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9"/>
        <w:spacing w:line="360" w:lineRule="auto"/>
        <w:rPr>
          <w:rFonts w:ascii="Times New Roman" w:hAnsi="Times New Roman" w:cs="Times New Roman"/>
          <w:b/>
          <w:bCs/>
          <w:sz w:val="72"/>
          <w:szCs w:val="72"/>
        </w:rPr>
      </w:pPr>
      <w:r>
        <w:rPr>
          <w:rFonts w:ascii="Times New Roman" w:hAnsi="Times New Roman" w:cs="Times New Roman"/>
          <w:b/>
          <w:bCs/>
          <w:sz w:val="72"/>
          <w:szCs w:val="72"/>
        </w:rPr>
      </w:r>
      <w:r/>
    </w:p>
    <w:p>
      <w:pPr>
        <w:pStyle w:val="1509"/>
        <w:spacing w:line="360" w:lineRule="auto"/>
        <w:rPr>
          <w:rFonts w:ascii="Times New Roman" w:hAnsi="Times New Roman" w:cs="Times New Roman"/>
          <w:b/>
          <w:bCs/>
          <w:sz w:val="72"/>
          <w:szCs w:val="72"/>
        </w:rPr>
      </w:pPr>
      <w:r>
        <w:rPr>
          <w:rFonts w:ascii="Times New Roman" w:hAnsi="Times New Roman" w:cs="Times New Roman"/>
          <w:b/>
          <w:bCs/>
          <w:sz w:val="72"/>
          <w:szCs w:val="72"/>
        </w:rPr>
        <w:fldChar w:fldCharType="begin"/>
      </w:r>
      <w:r>
        <w:rPr>
          <w:rFonts w:ascii="Times New Roman" w:hAnsi="Times New Roman" w:cs="Times New Roman"/>
          <w:b/>
          <w:bCs/>
          <w:sz w:val="72"/>
          <w:szCs w:val="72"/>
        </w:rPr>
        <w:instrText xml:space="preserve">ADDIN CNKISM.UserStyle</w:instrText>
      </w:r>
      <w:r>
        <w:rPr>
          <w:rFonts w:ascii="Times New Roman" w:hAnsi="Times New Roman" w:cs="Times New Roman"/>
          <w:b/>
          <w:bCs/>
          <w:sz w:val="72"/>
          <w:szCs w:val="72"/>
        </w:rPr>
        <w:fldChar w:fldCharType="separate"/>
      </w:r>
      <w:r>
        <w:rPr>
          <w:rFonts w:ascii="Times New Roman" w:hAnsi="Times New Roman" w:cs="Times New Roman"/>
          <w:b/>
          <w:bCs/>
          <w:sz w:val="72"/>
          <w:szCs w:val="72"/>
        </w:rPr>
        <w:fldChar w:fldCharType="end"/>
      </w:r>
      <w:r>
        <w:rPr>
          <w:rFonts w:ascii="Times New Roman" w:hAnsi="Times New Roman" w:cs="Times New Roman"/>
          <w:b/>
          <w:bCs/>
          <w:sz w:val="72"/>
          <w:szCs w:val="72"/>
        </w:rPr>
      </w:r>
      <w:r/>
    </w:p>
    <w:p>
      <w:pPr>
        <w:pStyle w:val="1509"/>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t xml:space="preserve">江苏省产品质量监督检验研究院</w:t>
      </w:r>
      <w:r>
        <w:rPr>
          <w:rFonts w:ascii="Times New Roman" w:hAnsi="Times New Roman" w:eastAsia="华文中宋" w:cs="Times New Roman"/>
          <w:b/>
          <w:sz w:val="52"/>
          <w:szCs w:val="52"/>
        </w:rPr>
      </w:r>
      <w:r/>
    </w:p>
    <w:p>
      <w:pPr>
        <w:pStyle w:val="1509"/>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r>
      <w:r/>
    </w:p>
    <w:p>
      <w:pPr>
        <w:pStyle w:val="1509"/>
        <w:jc w:val="center"/>
        <w:spacing w:line="360" w:lineRule="auto"/>
        <w:rPr>
          <w:rFonts w:ascii="Times New Roman" w:hAnsi="Times New Roman" w:eastAsia="华文中宋" w:cs="Times New Roman"/>
          <w:bCs/>
          <w:sz w:val="56"/>
          <w:szCs w:val="16"/>
          <w:lang w:eastAsia="zh-CN"/>
        </w:rPr>
      </w:pPr>
      <w:r>
        <w:rPr>
          <w:rFonts w:hint="eastAsia" w:ascii="Times New Roman" w:hAnsi="Times New Roman" w:eastAsia="华文中宋" w:cs="Times New Roman"/>
          <w:b/>
          <w:sz w:val="44"/>
          <w:szCs w:val="44"/>
          <w:lang w:eastAsia="zh-CN"/>
        </w:rPr>
        <w:t xml:space="preserve">气相色谱串联质谱仪质检设备采购</w:t>
      </w:r>
      <w:r>
        <w:rPr>
          <w:rFonts w:ascii="Times New Roman" w:hAnsi="Times New Roman" w:eastAsia="华文中宋" w:cs="Times New Roman"/>
          <w:bCs/>
          <w:sz w:val="56"/>
          <w:szCs w:val="16"/>
          <w:lang w:eastAsia="zh-CN"/>
        </w:rPr>
      </w:r>
      <w:r/>
    </w:p>
    <w:p>
      <w:pPr>
        <w:pStyle w:val="1509"/>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pStyle w:val="1509"/>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rPr>
          <w:rFonts w:ascii="Times New Roman" w:hAnsi="Times New Roman" w:cs="Times New Roman"/>
          <w:b/>
          <w:sz w:val="84"/>
          <w:szCs w:val="84"/>
        </w:rPr>
      </w:r>
      <w:r/>
    </w:p>
    <w:p>
      <w:pPr>
        <w:pStyle w:val="1509"/>
        <w:jc w:val="center"/>
        <w:spacing w:line="360" w:lineRule="auto"/>
        <w:rPr>
          <w:rFonts w:ascii="Times New Roman" w:hAnsi="Times New Roman" w:cs="Times New Roman"/>
          <w:bCs/>
          <w:sz w:val="36"/>
        </w:rPr>
      </w:pPr>
      <w:r>
        <w:rPr>
          <w:rFonts w:ascii="Times New Roman" w:hAnsi="Times New Roman" w:cs="Times New Roman"/>
          <w:bCs/>
          <w:sz w:val="36"/>
        </w:rPr>
      </w:r>
      <w:r/>
    </w:p>
    <w:p>
      <w:pPr>
        <w:pStyle w:val="1509"/>
        <w:jc w:val="center"/>
        <w:spacing w:line="440" w:lineRule="exact"/>
        <w:rPr>
          <w:rFonts w:ascii="Times New Roman" w:hAnsi="Times New Roman" w:cs="Times New Roman"/>
          <w:bCs/>
          <w:sz w:val="36"/>
        </w:rPr>
      </w:pPr>
      <w:r>
        <w:rPr>
          <w:rFonts w:ascii="Times New Roman" w:hAnsi="Times New Roman" w:cs="Times New Roman"/>
          <w:bCs/>
          <w:sz w:val="36"/>
        </w:rPr>
      </w:r>
      <w:r/>
    </w:p>
    <w:p>
      <w:pPr>
        <w:pStyle w:val="1509"/>
        <w:jc w:val="center"/>
        <w:spacing w:line="440" w:lineRule="exact"/>
        <w:rPr>
          <w:rFonts w:ascii="Times New Roman" w:hAnsi="Times New Roman" w:cs="Times New Roman"/>
          <w:bCs/>
          <w:sz w:val="52"/>
        </w:rPr>
      </w:pPr>
      <w:r>
        <w:rPr>
          <w:rFonts w:ascii="Times New Roman" w:hAnsi="Times New Roman" w:cs="Times New Roman"/>
          <w:bCs/>
          <w:sz w:val="52"/>
        </w:rPr>
      </w:r>
      <w:r/>
    </w:p>
    <w:p>
      <w:pPr>
        <w:pStyle w:val="1578"/>
        <w:ind w:firstLine="0"/>
        <w:rPr>
          <w:rFonts w:ascii="Times New Roman" w:hAnsi="Times New Roman" w:cs="Times New Roman"/>
        </w:rPr>
      </w:pPr>
      <w:r>
        <w:rPr>
          <w:rFonts w:ascii="Times New Roman" w:hAnsi="Times New Roman" w:cs="Times New Roman"/>
        </w:rPr>
      </w:r>
      <w:r/>
    </w:p>
    <w:p>
      <w:pPr>
        <w:pStyle w:val="1578"/>
        <w:ind w:firstLine="0"/>
        <w:rPr>
          <w:rFonts w:ascii="Times New Roman" w:hAnsi="Times New Roman" w:cs="Times New Roman"/>
        </w:rPr>
      </w:pPr>
      <w:r>
        <w:rPr>
          <w:rFonts w:ascii="Times New Roman" w:hAnsi="Times New Roman" w:cs="Times New Roman"/>
        </w:rPr>
      </w:r>
      <w:r/>
    </w:p>
    <w:p>
      <w:pPr>
        <w:pStyle w:val="1509"/>
        <w:ind w:left="1277" w:firstLine="0"/>
        <w:jc w:val="left"/>
        <w:rPr>
          <w:rFonts w:ascii="Times New Roman" w:hAnsi="Times New Roman" w:cs="Times New Roman"/>
          <w:b/>
          <w:sz w:val="32"/>
          <w:szCs w:val="32"/>
        </w:rPr>
      </w:pPr>
      <w:r>
        <w:rPr>
          <w:rFonts w:ascii="Times New Roman" w:hAnsi="Times New Roman" w:cs="Times New Roman"/>
          <w:b/>
          <w:sz w:val="32"/>
          <w:szCs w:val="32"/>
        </w:rPr>
        <w:t xml:space="preserve">项</w:t>
      </w:r>
      <w:r>
        <w:rPr>
          <w:rFonts w:ascii="Times New Roman" w:hAnsi="Times New Roman" w:cs="Times New Roman"/>
          <w:b/>
          <w:sz w:val="32"/>
          <w:szCs w:val="32"/>
          <w:highlight w:val="none"/>
        </w:rPr>
        <w:t xml:space="preserve">目编号：</w:t>
      </w:r>
      <w:r>
        <w:rPr>
          <w:rFonts w:hint="eastAsia" w:ascii="Times New Roman" w:hAnsi="Times New Roman" w:cs="Times New Roman"/>
          <w:b/>
          <w:sz w:val="32"/>
          <w:szCs w:val="32"/>
          <w:highlight w:val="none"/>
          <w:lang w:eastAsia="zh-CN"/>
        </w:rPr>
        <w:t xml:space="preserve">JSZC-320000-SMDY-G2026-0049</w:t>
      </w:r>
      <w:r>
        <w:rPr>
          <w:rFonts w:ascii="Times New Roman" w:hAnsi="Times New Roman" w:cs="Times New Roman"/>
          <w:b/>
          <w:sz w:val="32"/>
          <w:szCs w:val="32"/>
          <w:highlight w:val="none"/>
        </w:rPr>
        <w:t xml:space="preserve">（</w:t>
      </w:r>
      <w:r>
        <w:rPr>
          <w:rFonts w:hint="eastAsia" w:ascii="Times New Roman" w:hAnsi="Times New Roman" w:cs="Times New Roman"/>
          <w:b/>
          <w:sz w:val="32"/>
          <w:szCs w:val="32"/>
          <w:highlight w:val="none"/>
          <w:lang w:eastAsia="zh-CN"/>
        </w:rPr>
        <w:t xml:space="preserve">2640SUMEC/ZWGG2092</w:t>
      </w:r>
      <w:r>
        <w:rPr>
          <w:rFonts w:ascii="Times New Roman" w:hAnsi="Times New Roman" w:cs="Times New Roman"/>
          <w:b/>
          <w:sz w:val="32"/>
          <w:szCs w:val="32"/>
          <w:highlight w:val="none"/>
        </w:rPr>
        <w:t xml:space="preserve">）</w:t>
      </w:r>
      <w:r>
        <w:rPr>
          <w:rFonts w:ascii="Times New Roman" w:hAnsi="Times New Roman" w:cs="Times New Roman"/>
          <w:b/>
          <w:sz w:val="32"/>
          <w:szCs w:val="32"/>
        </w:rPr>
      </w:r>
      <w:r/>
    </w:p>
    <w:p>
      <w:pPr>
        <w:pStyle w:val="1509"/>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采购人：江苏省产品质量监督检验研究院</w:t>
      </w:r>
      <w:r>
        <w:rPr>
          <w:rFonts w:ascii="Times New Roman" w:hAnsi="Times New Roman" w:cs="Times New Roman"/>
          <w:b/>
          <w:sz w:val="32"/>
          <w:szCs w:val="32"/>
        </w:rPr>
      </w:r>
      <w:r/>
    </w:p>
    <w:p>
      <w:pPr>
        <w:pStyle w:val="1509"/>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rPr>
          <w:rFonts w:ascii="Times New Roman" w:hAnsi="Times New Roman" w:cs="Times New Roman"/>
          <w:b/>
          <w:sz w:val="32"/>
          <w:szCs w:val="32"/>
        </w:rPr>
      </w:r>
      <w:r/>
    </w:p>
    <w:p>
      <w:pPr>
        <w:pStyle w:val="1578"/>
        <w:ind w:firstLine="0"/>
        <w:rPr>
          <w:rFonts w:ascii="Times New Roman" w:hAnsi="Times New Roman" w:cs="Times New Roman"/>
        </w:rPr>
      </w:pPr>
      <w:r>
        <w:rPr>
          <w:rFonts w:ascii="Times New Roman" w:hAnsi="Times New Roman" w:cs="Times New Roman"/>
        </w:rPr>
      </w:r>
      <w:r/>
    </w:p>
    <w:p>
      <w:pPr>
        <w:pStyle w:val="1509"/>
        <w:jc w:val="center"/>
        <w:spacing w:line="360" w:lineRule="auto"/>
        <w:rPr>
          <w:rFonts w:ascii="Times New Roman" w:hAnsi="Times New Roman" w:cs="Times New Roman"/>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
          <w:sz w:val="36"/>
          <w:szCs w:val="36"/>
        </w:rPr>
        <w:t xml:space="preserve">2026年</w:t>
      </w:r>
      <w:r>
        <w:rPr>
          <w:rFonts w:hint="eastAsia" w:ascii="Times New Roman" w:hAnsi="Times New Roman" w:cs="Times New Roman"/>
          <w:b/>
          <w:sz w:val="36"/>
          <w:szCs w:val="36"/>
          <w:lang w:val="en-US" w:eastAsia="zh-CN"/>
        </w:rPr>
        <w:t xml:space="preserve">6</w:t>
      </w:r>
      <w:r>
        <w:rPr>
          <w:rFonts w:ascii="Times New Roman" w:hAnsi="Times New Roman" w:cs="Times New Roman"/>
          <w:b/>
          <w:sz w:val="36"/>
          <w:szCs w:val="36"/>
        </w:rPr>
        <w:t xml:space="preserve">月</w:t>
      </w:r>
      <w:r>
        <w:rPr>
          <w:rFonts w:ascii="Times New Roman" w:hAnsi="Times New Roman" w:cs="Times New Roman"/>
          <w:bCs/>
          <w:sz w:val="32"/>
        </w:rPr>
      </w:r>
      <w:r/>
    </w:p>
    <w:p>
      <w:pPr>
        <w:pStyle w:val="1509"/>
        <w:jc w:val="center"/>
        <w:spacing w:line="440" w:lineRule="exact"/>
        <w:rPr>
          <w:rFonts w:ascii="Times New Roman" w:hAnsi="Times New Roman" w:cs="Times New Roman"/>
          <w:b/>
          <w:sz w:val="32"/>
        </w:rPr>
      </w:pPr>
      <w:r>
        <w:rPr>
          <w:rFonts w:ascii="Times New Roman" w:hAnsi="Times New Roman" w:cs="Times New Roman"/>
          <w:b/>
          <w:sz w:val="32"/>
        </w:rPr>
        <w:t xml:space="preserve">目   录</w:t>
      </w:r>
      <w:r>
        <w:rPr>
          <w:rFonts w:ascii="Times New Roman" w:hAnsi="Times New Roman" w:cs="Times New Roman"/>
          <w:b/>
          <w:sz w:val="32"/>
        </w:rPr>
      </w:r>
      <w:r/>
    </w:p>
    <w:p>
      <w:pPr>
        <w:pStyle w:val="1562"/>
        <w:tabs>
          <w:tab w:val="right" w:pos="9638" w:leader="dot"/>
        </w:tabs>
        <w:rPr>
          <w:rFonts w:ascii="Times New Roman" w:hAnsi="Times New Roman" w:cs="Times New Roman"/>
        </w:rPr>
      </w:pPr>
      <w:r>
        <w:rPr>
          <w:rFonts w:ascii="Times New Roman" w:hAnsi="Times New Roman" w:cs="Times New Roman"/>
          <w:bCs/>
          <w:sz w:val="24"/>
        </w:rPr>
        <w:fldChar w:fldCharType="begin"/>
      </w:r>
      <w:r>
        <w:rPr>
          <w:rFonts w:ascii="Times New Roman" w:hAnsi="Times New Roman" w:cs="Times New Roman"/>
          <w:bCs/>
          <w:sz w:val="24"/>
        </w:rPr>
        <w:instrText xml:space="preserve">TOC \o "1-3" \h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_Toc31451 </w:instrText>
      </w:r>
      <w:r>
        <w:rPr>
          <w:rFonts w:ascii="Times New Roman" w:hAnsi="Times New Roman" w:cs="Times New Roman"/>
          <w:bCs/>
        </w:rPr>
        <w:fldChar w:fldCharType="separate"/>
      </w:r>
      <w:r>
        <w:rPr>
          <w:rFonts w:ascii="Times New Roman" w:hAnsi="Times New Roman" w:cs="Times New Roman"/>
          <w:szCs w:val="28"/>
        </w:rPr>
        <w:t xml:space="preserve">第一章 投标邀请（招标公告）</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_Toc31451 \h </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_Toc14195 </w:instrText>
      </w:r>
      <w:r>
        <w:rPr>
          <w:rFonts w:ascii="Times New Roman" w:hAnsi="Times New Roman" w:cs="Times New Roman"/>
          <w:bCs/>
        </w:rPr>
        <w:fldChar w:fldCharType="separate"/>
      </w:r>
      <w:r>
        <w:rPr>
          <w:rFonts w:ascii="Times New Roman" w:hAnsi="Times New Roman" w:cs="Times New Roman"/>
          <w:szCs w:val="28"/>
        </w:rPr>
        <w:t xml:space="preserve">第二章 投标人须知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_Toc14195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_Toc25556 </w:instrText>
      </w:r>
      <w:r>
        <w:rPr>
          <w:rFonts w:ascii="Times New Roman" w:hAnsi="Times New Roman" w:cs="Times New Roman"/>
          <w:bCs/>
        </w:rPr>
        <w:fldChar w:fldCharType="separate"/>
      </w:r>
      <w:r>
        <w:rPr>
          <w:rFonts w:ascii="Times New Roman" w:hAnsi="Times New Roman" w:cs="Times New Roman"/>
          <w:bCs/>
          <w:szCs w:val="21"/>
        </w:rPr>
        <w:t xml:space="preserve"> 一、总 则</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_Toc25556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_Toc21927 </w:instrText>
      </w:r>
      <w:r>
        <w:rPr>
          <w:rFonts w:ascii="Times New Roman" w:hAnsi="Times New Roman"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_Toc21927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_Toc763 </w:instrText>
      </w:r>
      <w:r>
        <w:rPr>
          <w:rFonts w:ascii="Times New Roman" w:hAnsi="Times New Roman"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_Toc763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_Toc31621 </w:instrText>
      </w:r>
      <w:r>
        <w:rPr>
          <w:rFonts w:ascii="Times New Roman" w:hAnsi="Times New Roman" w:cs="Times New Roman"/>
          <w:bCs/>
        </w:rPr>
        <w:fldChar w:fldCharType="separate"/>
      </w:r>
      <w:r>
        <w:rPr>
          <w:rFonts w:ascii="Times New Roman" w:hAnsi="Times New Roman" w:cs="Times New Roman"/>
          <w:szCs w:val="21"/>
        </w:rPr>
        <w:t xml:space="preserve">3.政策功能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_Toc31621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_Toc13697 </w:instrText>
      </w:r>
      <w:r>
        <w:rPr>
          <w:rFonts w:ascii="Times New Roman" w:hAnsi="Times New Roman" w:cs="Times New Roman"/>
          <w:bCs/>
        </w:rPr>
        <w:fldChar w:fldCharType="separate"/>
      </w:r>
      <w:r>
        <w:rPr>
          <w:rFonts w:ascii="Times New Roman" w:hAnsi="Times New Roman" w:cs="Times New Roman"/>
          <w:szCs w:val="21"/>
          <w:lang w:val="zh-CN"/>
        </w:rPr>
        <w:t xml:space="preserve">具体内容详见第三章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_Toc13697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_Toc27955 </w:instrText>
      </w:r>
      <w:r>
        <w:rPr>
          <w:rFonts w:ascii="Times New Roman" w:hAnsi="Times New Roman"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_Toc27955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_Toc25569 </w:instrText>
      </w:r>
      <w:r>
        <w:rPr>
          <w:rFonts w:ascii="Times New Roman" w:hAnsi="Times New Roman"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_Toc25569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_Toc31352 </w:instrText>
      </w:r>
      <w:r>
        <w:rPr>
          <w:rFonts w:ascii="Times New Roman" w:hAnsi="Times New Roman" w:cs="Times New Roman"/>
          <w:bCs/>
        </w:rPr>
        <w:fldChar w:fldCharType="separate"/>
      </w:r>
      <w:r>
        <w:rPr>
          <w:rFonts w:ascii="Times New Roman" w:hAnsi="Times New Roman" w:cs="Times New Roman"/>
          <w:bCs/>
          <w:szCs w:val="21"/>
        </w:rPr>
        <w:t xml:space="preserve">二、招标文件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_Toc31352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_Toc2810 </w:instrText>
      </w:r>
      <w:r>
        <w:rPr>
          <w:rFonts w:ascii="Times New Roman" w:hAnsi="Times New Roman"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_Toc2810 \h </w:instrText>
      </w:r>
      <w:r>
        <w:rPr>
          <w:rFonts w:ascii="Times New Roman" w:hAnsi="Times New Roman" w:cs="Times New Roman"/>
        </w:rPr>
        <w:fldChar w:fldCharType="separate"/>
      </w:r>
      <w:r>
        <w:rPr>
          <w:rFonts w:ascii="Times New Roman" w:hAnsi="Times New Roman" w:cs="Times New Roman"/>
        </w:rPr>
        <w:t xml:space="preserve">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_Toc20498 </w:instrText>
      </w:r>
      <w:r>
        <w:rPr>
          <w:rFonts w:ascii="Times New Roman" w:hAnsi="Times New Roman" w:cs="Times New Roman"/>
          <w:bCs/>
        </w:rPr>
        <w:fldChar w:fldCharType="separate"/>
      </w:r>
      <w:r>
        <w:rPr>
          <w:rFonts w:ascii="Times New Roman" w:hAnsi="Times New Roman" w:eastAsia="宋体" w:cs="Times New Roman"/>
          <w:bCs/>
          <w:szCs w:val="21"/>
        </w:rPr>
        <w:t xml:space="preserve">7.招标文件的澄清、补充或修改</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_Toc20498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_Toc673 </w:instrText>
      </w:r>
      <w:r>
        <w:rPr>
          <w:rFonts w:ascii="Times New Roman" w:hAnsi="Times New Roman" w:cs="Times New Roman"/>
          <w:bCs/>
        </w:rPr>
        <w:fldChar w:fldCharType="separate"/>
      </w:r>
      <w:r>
        <w:rPr>
          <w:rFonts w:ascii="Times New Roman" w:hAnsi="Times New Roman" w:cs="Times New Roman"/>
          <w:bCs/>
          <w:szCs w:val="21"/>
        </w:rPr>
        <w:t xml:space="preserve">三、投标文件的编制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_Toc673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_Toc29792 </w:instrText>
      </w:r>
      <w:r>
        <w:rPr>
          <w:rFonts w:ascii="Times New Roman" w:hAnsi="Times New Roman" w:cs="Times New Roman"/>
          <w:bCs/>
        </w:rPr>
        <w:fldChar w:fldCharType="separate"/>
      </w:r>
      <w:r>
        <w:rPr>
          <w:rFonts w:ascii="Times New Roman" w:hAnsi="Times New Roman" w:eastAsia="宋体" w:cs="Times New Roman"/>
          <w:bCs/>
          <w:szCs w:val="21"/>
        </w:rPr>
        <w:t xml:space="preserve">8.投标文件的语言、计量单位、货币</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_Toc29792 \h </w:instrText>
      </w:r>
      <w:r>
        <w:rPr>
          <w:rFonts w:ascii="Times New Roman" w:hAnsi="Times New Roman" w:cs="Times New Roman"/>
        </w:rPr>
        <w:fldChar w:fldCharType="separate"/>
      </w:r>
      <w:r>
        <w:rPr>
          <w:rFonts w:ascii="Times New Roman" w:hAnsi="Times New Roman" w:cs="Times New Roman"/>
        </w:rPr>
        <w:t xml:space="preserve">10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_Toc5648 </w:instrText>
      </w:r>
      <w:r>
        <w:rPr>
          <w:rFonts w:ascii="Times New Roman" w:hAnsi="Times New Roman"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w:t>
      </w:r>
      <w:r>
        <w:rPr>
          <w:rFonts w:ascii="Times New Roman" w:hAnsi="Times New Roman" w:cs="Times New Roman"/>
          <w:bCs/>
          <w:szCs w:val="21"/>
        </w:rPr>
        <w:t xml:space="preserve">本项目</w:t>
      </w:r>
      <w:r>
        <w:rPr>
          <w:rFonts w:ascii="Times New Roman" w:hAnsi="Times New Roman" w:cs="Times New Roman"/>
          <w:bCs/>
          <w:szCs w:val="21"/>
          <w:lang w:val="en-US" w:eastAsia="zh-CN"/>
        </w:rPr>
        <w:t xml:space="preserve">不</w:t>
      </w:r>
      <w:r>
        <w:rPr>
          <w:rFonts w:ascii="Times New Roman" w:hAnsi="Times New Roman" w:cs="Times New Roman"/>
          <w:bCs/>
          <w:szCs w:val="21"/>
        </w:rPr>
        <w:t xml:space="preserve">接受联合体投标</w:t>
      </w:r>
      <w:r>
        <w:rPr>
          <w:rFonts w:ascii="Times New Roman" w:hAnsi="Times New Roman" w:cs="Times New Roman"/>
          <w:szCs w:val="21"/>
          <w:lang w:val="zh-CN"/>
        </w:rPr>
        <w:t xml:space="preserv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_Toc5648 \h </w:instrText>
      </w:r>
      <w:r>
        <w:rPr>
          <w:rFonts w:ascii="Times New Roman" w:hAnsi="Times New Roman" w:cs="Times New Roman"/>
        </w:rPr>
        <w:fldChar w:fldCharType="separate"/>
      </w:r>
      <w:r>
        <w:rPr>
          <w:rFonts w:ascii="Times New Roman" w:hAnsi="Times New Roman" w:cs="Times New Roman"/>
        </w:rPr>
        <w:t xml:space="preserve">11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_Toc21157 </w:instrText>
      </w:r>
      <w:r>
        <w:rPr>
          <w:rFonts w:ascii="Times New Roman" w:hAnsi="Times New Roman" w:cs="Times New Roman"/>
          <w:bCs/>
        </w:rPr>
        <w:fldChar w:fldCharType="separate"/>
      </w:r>
      <w:r>
        <w:rPr>
          <w:rFonts w:ascii="Times New Roman" w:hAnsi="Times New Roman" w:eastAsia="宋体" w:cs="Times New Roman"/>
          <w:bCs/>
          <w:szCs w:val="21"/>
        </w:rPr>
        <w:t xml:space="preserve">10.投标文件的组成</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_Toc21157 \h </w:instrText>
      </w:r>
      <w:r>
        <w:rPr>
          <w:rFonts w:ascii="Times New Roman" w:hAnsi="Times New Roman" w:cs="Times New Roman"/>
        </w:rPr>
        <w:fldChar w:fldCharType="separate"/>
      </w:r>
      <w:r>
        <w:rPr>
          <w:rFonts w:ascii="Times New Roman" w:hAnsi="Times New Roman" w:cs="Times New Roman"/>
        </w:rPr>
        <w:t xml:space="preserve">11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_Toc25771 </w:instrText>
      </w:r>
      <w:r>
        <w:rPr>
          <w:rFonts w:ascii="Times New Roman" w:hAnsi="Times New Roman" w:cs="Times New Roman"/>
          <w:bCs/>
        </w:rPr>
        <w:fldChar w:fldCharType="separate"/>
      </w:r>
      <w:r>
        <w:rPr>
          <w:rFonts w:ascii="Times New Roman" w:hAnsi="Times New Roman" w:eastAsia="宋体" w:cs="Times New Roman"/>
          <w:bCs/>
          <w:szCs w:val="21"/>
        </w:rPr>
        <w:t xml:space="preserve">11.投标保证金</w:t>
      </w:r>
      <w:r>
        <w:rPr>
          <w:rFonts w:ascii="Times New Roman" w:hAnsi="Times New Roman" w:eastAsia="宋体" w:cs="Times New Roman"/>
          <w:bCs/>
          <w:szCs w:val="21"/>
          <w:lang w:eastAsia="zh-CN"/>
        </w:rPr>
        <w:t xml:space="preserve">（</w:t>
      </w:r>
      <w:r>
        <w:rPr>
          <w:rFonts w:ascii="Times New Roman" w:hAnsi="Times New Roman" w:eastAsia="宋体" w:cs="Times New Roman"/>
          <w:bCs/>
          <w:szCs w:val="21"/>
          <w:lang w:val="en-US" w:eastAsia="zh-CN"/>
        </w:rPr>
        <w:t xml:space="preserve">如有</w:t>
      </w:r>
      <w:r>
        <w:rPr>
          <w:rFonts w:ascii="Times New Roman" w:hAnsi="Times New Roman" w:eastAsia="宋体" w:cs="Times New Roman"/>
          <w:bCs/>
          <w:szCs w:val="21"/>
          <w:lang w:eastAsia="zh-CN"/>
        </w:rPr>
        <w:t xml:space="preserv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_Toc25771 \h </w:instrText>
      </w:r>
      <w:r>
        <w:rPr>
          <w:rFonts w:ascii="Times New Roman" w:hAnsi="Times New Roman" w:cs="Times New Roman"/>
        </w:rPr>
        <w:fldChar w:fldCharType="separate"/>
      </w:r>
      <w:r>
        <w:rPr>
          <w:rFonts w:ascii="Times New Roman" w:hAnsi="Times New Roman" w:cs="Times New Roman"/>
        </w:rPr>
        <w:t xml:space="preserve">12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_Toc4409 </w:instrText>
      </w:r>
      <w:r>
        <w:rPr>
          <w:rFonts w:ascii="Times New Roman" w:hAnsi="Times New Roman" w:cs="Times New Roman"/>
          <w:bCs/>
        </w:rPr>
        <w:fldChar w:fldCharType="separate"/>
      </w:r>
      <w:r>
        <w:rPr>
          <w:rFonts w:ascii="Times New Roman" w:hAnsi="Times New Roman" w:eastAsia="宋体" w:cs="Times New Roman"/>
          <w:bCs/>
          <w:szCs w:val="21"/>
        </w:rPr>
        <w:t xml:space="preserve">12.投标文件的有效期</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_Toc4409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_Toc30179 </w:instrText>
      </w:r>
      <w:r>
        <w:rPr>
          <w:rFonts w:ascii="Times New Roman" w:hAnsi="Times New Roman" w:cs="Times New Roman"/>
          <w:bCs/>
        </w:rPr>
        <w:fldChar w:fldCharType="separate"/>
      </w:r>
      <w:r>
        <w:rPr>
          <w:rFonts w:ascii="Times New Roman" w:hAnsi="Times New Roman" w:eastAsia="宋体" w:cs="Times New Roman"/>
          <w:bCs/>
          <w:szCs w:val="21"/>
        </w:rPr>
        <w:t xml:space="preserve">13.投标文件的签署及其形式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_Toc30179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_Toc4698 </w:instrText>
      </w:r>
      <w:r>
        <w:rPr>
          <w:rFonts w:ascii="Times New Roman" w:hAnsi="Times New Roman" w:cs="Times New Roman"/>
          <w:bCs/>
        </w:rPr>
        <w:fldChar w:fldCharType="separate"/>
      </w:r>
      <w:r>
        <w:rPr>
          <w:rFonts w:ascii="Times New Roman" w:hAnsi="Times New Roman" w:cs="Times New Roman"/>
          <w:bCs/>
          <w:szCs w:val="21"/>
        </w:rPr>
        <w:t xml:space="preserve">四、投标文件的递交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_Toc4698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_Toc324 </w:instrText>
      </w:r>
      <w:r>
        <w:rPr>
          <w:rFonts w:ascii="Times New Roman" w:hAnsi="Times New Roman" w:cs="Times New Roman"/>
          <w:bCs/>
        </w:rPr>
        <w:fldChar w:fldCharType="separate"/>
      </w:r>
      <w:r>
        <w:rPr>
          <w:rFonts w:ascii="Times New Roman" w:hAnsi="Times New Roman" w:eastAsia="宋体" w:cs="Times New Roman"/>
          <w:bCs/>
          <w:szCs w:val="21"/>
        </w:rPr>
        <w:t xml:space="preserve">14.投标文件的递交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_Toc324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_Toc15493 </w:instrText>
      </w:r>
      <w:r>
        <w:rPr>
          <w:rFonts w:ascii="Times New Roman" w:hAnsi="Times New Roman" w:cs="Times New Roman"/>
          <w:bCs/>
        </w:rPr>
        <w:fldChar w:fldCharType="separate"/>
      </w:r>
      <w:r>
        <w:rPr>
          <w:rFonts w:ascii="Times New Roman" w:hAnsi="Times New Roman" w:eastAsia="宋体" w:cs="Times New Roman"/>
          <w:bCs/>
          <w:szCs w:val="21"/>
        </w:rPr>
        <w:t xml:space="preserve">15.投标的截止日期</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_Toc15493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_Toc13303 </w:instrText>
      </w:r>
      <w:r>
        <w:rPr>
          <w:rFonts w:ascii="Times New Roman" w:hAnsi="Times New Roman" w:cs="Times New Roman"/>
          <w:bCs/>
        </w:rPr>
        <w:fldChar w:fldCharType="separate"/>
      </w:r>
      <w:r>
        <w:rPr>
          <w:rFonts w:ascii="Times New Roman" w:hAnsi="Times New Roman" w:eastAsia="宋体" w:cs="Times New Roman"/>
          <w:bCs/>
          <w:szCs w:val="21"/>
        </w:rPr>
        <w:t xml:space="preserve">16.迟交的投标文件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_Toc13303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_Toc20083 </w:instrText>
      </w:r>
      <w:r>
        <w:rPr>
          <w:rFonts w:ascii="Times New Roman" w:hAnsi="Times New Roman" w:cs="Times New Roman"/>
          <w:bCs/>
        </w:rPr>
        <w:fldChar w:fldCharType="separate"/>
      </w:r>
      <w:r>
        <w:rPr>
          <w:rFonts w:ascii="Times New Roman" w:hAnsi="Times New Roman" w:eastAsia="宋体" w:cs="Times New Roman"/>
          <w:bCs/>
          <w:szCs w:val="21"/>
        </w:rPr>
        <w:t xml:space="preserve">17.投标文件的修改或撤回</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_Toc20083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_Toc18231 </w:instrText>
      </w:r>
      <w:r>
        <w:rPr>
          <w:rFonts w:ascii="Times New Roman" w:hAnsi="Times New Roman" w:cs="Times New Roman"/>
          <w:bCs/>
        </w:rPr>
        <w:fldChar w:fldCharType="separate"/>
      </w:r>
      <w:r>
        <w:rPr>
          <w:rFonts w:ascii="Times New Roman" w:hAnsi="Times New Roman" w:cs="Times New Roman"/>
          <w:bCs/>
          <w:szCs w:val="21"/>
        </w:rPr>
        <w:t xml:space="preserve">五、开标与评标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_Toc18231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_Toc25653 </w:instrText>
      </w:r>
      <w:r>
        <w:rPr>
          <w:rFonts w:ascii="Times New Roman" w:hAnsi="Times New Roman" w:cs="Times New Roman"/>
          <w:bCs/>
        </w:rPr>
        <w:fldChar w:fldCharType="separate"/>
      </w:r>
      <w:r>
        <w:rPr>
          <w:rFonts w:ascii="Times New Roman" w:hAnsi="Times New Roman" w:eastAsia="宋体" w:cs="Times New Roman"/>
          <w:bCs/>
          <w:szCs w:val="21"/>
        </w:rPr>
        <w:t xml:space="preserve">18.开标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_Toc25653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_Toc6026 </w:instrText>
      </w:r>
      <w:r>
        <w:rPr>
          <w:rFonts w:ascii="Times New Roman" w:hAnsi="Times New Roman" w:cs="Times New Roman"/>
          <w:bCs/>
        </w:rPr>
        <w:fldChar w:fldCharType="separate"/>
      </w:r>
      <w:r>
        <w:rPr>
          <w:rFonts w:ascii="Times New Roman" w:hAnsi="Times New Roman" w:eastAsia="宋体" w:cs="Times New Roman"/>
          <w:bCs/>
          <w:szCs w:val="21"/>
        </w:rPr>
        <w:t xml:space="preserve">19.评标组织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_Toc6026 \h </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_Toc15881 </w:instrText>
      </w:r>
      <w:r>
        <w:rPr>
          <w:rFonts w:ascii="Times New Roman" w:hAnsi="Times New Roman" w:cs="Times New Roman"/>
          <w:bCs/>
        </w:rPr>
        <w:fldChar w:fldCharType="separate"/>
      </w:r>
      <w:r>
        <w:rPr>
          <w:rFonts w:ascii="Times New Roman" w:hAnsi="Times New Roman" w:eastAsia="宋体" w:cs="Times New Roman"/>
          <w:bCs/>
          <w:szCs w:val="21"/>
        </w:rPr>
        <w:t xml:space="preserve">20.对投标文件的资格性审查和符合性审查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_Toc15881 \h </w:instrText>
      </w:r>
      <w:r>
        <w:rPr>
          <w:rFonts w:ascii="Times New Roman" w:hAnsi="Times New Roman" w:cs="Times New Roman"/>
        </w:rPr>
        <w:fldChar w:fldCharType="separate"/>
      </w:r>
      <w:r>
        <w:rPr>
          <w:rFonts w:ascii="Times New Roman" w:hAnsi="Times New Roman" w:cs="Times New Roman"/>
        </w:rPr>
        <w:t xml:space="preserve">15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_Toc10951 </w:instrText>
      </w:r>
      <w:r>
        <w:rPr>
          <w:rFonts w:ascii="Times New Roman" w:hAnsi="Times New Roman" w:cs="Times New Roman"/>
          <w:bCs/>
        </w:rPr>
        <w:fldChar w:fldCharType="separate"/>
      </w:r>
      <w:r>
        <w:rPr>
          <w:rFonts w:ascii="Times New Roman" w:hAnsi="Times New Roman" w:eastAsia="宋体" w:cs="Times New Roman"/>
          <w:bCs/>
          <w:szCs w:val="21"/>
        </w:rPr>
        <w:t xml:space="preserve">21.投标文件的澄清</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_Toc10951 \h </w:instrText>
      </w:r>
      <w:r>
        <w:rPr>
          <w:rFonts w:ascii="Times New Roman" w:hAnsi="Times New Roman" w:cs="Times New Roman"/>
        </w:rPr>
        <w:fldChar w:fldCharType="separate"/>
      </w:r>
      <w:r>
        <w:rPr>
          <w:rFonts w:ascii="Times New Roman" w:hAnsi="Times New Roman" w:cs="Times New Roman"/>
        </w:rPr>
        <w:t xml:space="preserve">16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_Toc7885 </w:instrText>
      </w:r>
      <w:r>
        <w:rPr>
          <w:rFonts w:ascii="Times New Roman" w:hAnsi="Times New Roman" w:cs="Times New Roman"/>
          <w:bCs/>
        </w:rPr>
        <w:fldChar w:fldCharType="separate"/>
      </w:r>
      <w:r>
        <w:rPr>
          <w:rFonts w:ascii="Times New Roman" w:hAnsi="Times New Roman" w:eastAsia="宋体" w:cs="Times New Roman"/>
          <w:bCs/>
          <w:szCs w:val="21"/>
        </w:rPr>
        <w:t xml:space="preserve">22.对投标文件的详细评审</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_Toc7885 \h </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_Toc17189 </w:instrText>
      </w:r>
      <w:r>
        <w:rPr>
          <w:rFonts w:ascii="Times New Roman" w:hAnsi="Times New Roman" w:cs="Times New Roman"/>
          <w:bCs/>
        </w:rPr>
        <w:fldChar w:fldCharType="separate"/>
      </w:r>
      <w:r>
        <w:rPr>
          <w:rFonts w:ascii="Times New Roman" w:hAnsi="Times New Roman" w:eastAsia="宋体" w:cs="Times New Roman"/>
          <w:bCs/>
          <w:szCs w:val="21"/>
        </w:rPr>
        <w:t xml:space="preserve">23.评标过程的保密与公正</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_Toc17189 \h </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_Toc1872 </w:instrText>
      </w:r>
      <w:r>
        <w:rPr>
          <w:rFonts w:ascii="Times New Roman" w:hAnsi="Times New Roman" w:cs="Times New Roman"/>
          <w:bCs/>
        </w:rPr>
        <w:fldChar w:fldCharType="separate"/>
      </w:r>
      <w:r>
        <w:rPr>
          <w:rFonts w:ascii="Times New Roman" w:hAnsi="Times New Roman" w:eastAsia="宋体" w:cs="Times New Roman"/>
          <w:bCs/>
          <w:szCs w:val="21"/>
        </w:rPr>
        <w:t xml:space="preserve">24.无效投标条款和废标条款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_Toc1872 \h </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_Toc20457 </w:instrText>
      </w:r>
      <w:r>
        <w:rPr>
          <w:rFonts w:ascii="Times New Roman" w:hAnsi="Times New Roman"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_Toc20457 \h </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_Toc31940 </w:instrText>
      </w:r>
      <w:r>
        <w:rPr>
          <w:rFonts w:ascii="Times New Roman" w:hAnsi="Times New Roman" w:cs="Times New Roman"/>
          <w:bCs/>
        </w:rPr>
        <w:fldChar w:fldCharType="separate"/>
      </w:r>
      <w:r>
        <w:rPr>
          <w:rFonts w:ascii="Times New Roman" w:hAnsi="Times New Roman" w:cs="Times New Roman"/>
          <w:bCs/>
          <w:szCs w:val="21"/>
        </w:rPr>
        <w:t xml:space="preserve">六、授标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_Toc31940 \h </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_Toc20594 </w:instrText>
      </w:r>
      <w:r>
        <w:rPr>
          <w:rFonts w:ascii="Times New Roman" w:hAnsi="Times New Roman" w:cs="Times New Roman"/>
          <w:bCs/>
        </w:rPr>
        <w:fldChar w:fldCharType="separate"/>
      </w:r>
      <w:r>
        <w:rPr>
          <w:rFonts w:ascii="Times New Roman" w:hAnsi="Times New Roman" w:eastAsia="宋体" w:cs="Times New Roman"/>
          <w:bCs/>
          <w:szCs w:val="21"/>
        </w:rPr>
        <w:t xml:space="preserve">26.确定中标供应商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_Toc20594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_Toc15388 </w:instrText>
      </w:r>
      <w:r>
        <w:rPr>
          <w:rFonts w:ascii="Times New Roman" w:hAnsi="Times New Roman" w:cs="Times New Roman"/>
          <w:bCs/>
        </w:rPr>
        <w:fldChar w:fldCharType="separate"/>
      </w:r>
      <w:r>
        <w:rPr>
          <w:rFonts w:ascii="Times New Roman" w:hAnsi="Times New Roman" w:eastAsia="宋体" w:cs="Times New Roman"/>
          <w:bCs/>
          <w:szCs w:val="21"/>
        </w:rPr>
        <w:t xml:space="preserve">27.中标的通知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_Toc15388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_Toc9392 </w:instrText>
      </w:r>
      <w:r>
        <w:rPr>
          <w:rFonts w:ascii="Times New Roman" w:hAnsi="Times New Roman" w:cs="Times New Roman"/>
          <w:bCs/>
        </w:rPr>
        <w:fldChar w:fldCharType="separate"/>
      </w:r>
      <w:r>
        <w:rPr>
          <w:rFonts w:ascii="Times New Roman" w:hAnsi="Times New Roman" w:eastAsia="宋体" w:cs="Times New Roman"/>
          <w:bCs/>
          <w:szCs w:val="21"/>
        </w:rPr>
        <w:t xml:space="preserve">28.签订合同</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_Toc9392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_Toc2345 </w:instrText>
      </w:r>
      <w:r>
        <w:rPr>
          <w:rFonts w:ascii="Times New Roman" w:hAnsi="Times New Roman" w:cs="Times New Roman"/>
          <w:bCs/>
        </w:rPr>
        <w:fldChar w:fldCharType="separate"/>
      </w:r>
      <w:r>
        <w:rPr>
          <w:rFonts w:ascii="Times New Roman" w:hAnsi="Times New Roman" w:eastAsia="宋体" w:cs="Times New Roman"/>
          <w:bCs/>
          <w:szCs w:val="21"/>
        </w:rPr>
        <w:t xml:space="preserve">29.招标代理服务费</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_Toc2345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_Toc24141 </w:instrText>
      </w:r>
      <w:r>
        <w:rPr>
          <w:rFonts w:ascii="Times New Roman" w:hAnsi="Times New Roman" w:cs="Times New Roman"/>
          <w:bCs/>
        </w:rPr>
        <w:fldChar w:fldCharType="separate"/>
      </w:r>
      <w:r>
        <w:rPr>
          <w:rFonts w:ascii="Times New Roman" w:hAnsi="Times New Roman" w:cs="Times New Roman"/>
          <w:bCs/>
          <w:szCs w:val="21"/>
        </w:rPr>
        <w:t xml:space="preserve">七、质疑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_Toc24141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_Toc32676 </w:instrText>
      </w:r>
      <w:r>
        <w:rPr>
          <w:rFonts w:ascii="Times New Roman" w:hAnsi="Times New Roman" w:cs="Times New Roman"/>
          <w:bCs/>
        </w:rPr>
        <w:fldChar w:fldCharType="separate"/>
      </w:r>
      <w:r>
        <w:rPr>
          <w:rFonts w:ascii="Times New Roman" w:hAnsi="Times New Roman" w:eastAsia="宋体" w:cs="Times New Roman"/>
          <w:bCs/>
          <w:szCs w:val="21"/>
        </w:rPr>
        <w:t xml:space="preserve">30、质疑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_Toc32676 \h </w:instrText>
      </w:r>
      <w:r>
        <w:rPr>
          <w:rFonts w:ascii="Times New Roman" w:hAnsi="Times New Roman" w:cs="Times New Roman"/>
        </w:rPr>
        <w:fldChar w:fldCharType="separate"/>
      </w:r>
      <w:r>
        <w:rPr>
          <w:rFonts w:ascii="Times New Roman" w:hAnsi="Times New Roman" w:cs="Times New Roman"/>
        </w:rPr>
        <w:t xml:space="preserve">20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_Toc9 </w:instrText>
      </w:r>
      <w:r>
        <w:rPr>
          <w:rFonts w:ascii="Times New Roman" w:hAnsi="Times New Roman" w:cs="Times New Roman"/>
          <w:bCs/>
        </w:rPr>
        <w:fldChar w:fldCharType="separate"/>
      </w:r>
      <w:r>
        <w:rPr>
          <w:rFonts w:ascii="Times New Roman" w:hAnsi="Times New Roman" w:eastAsia="宋体" w:cs="Times New Roman"/>
          <w:bCs/>
          <w:szCs w:val="21"/>
        </w:rPr>
        <w:t xml:space="preserve">八、政府采购履约资金扶持政策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_Toc9 \h </w:instrText>
      </w:r>
      <w:r>
        <w:rPr>
          <w:rFonts w:ascii="Times New Roman" w:hAnsi="Times New Roman" w:cs="Times New Roman"/>
        </w:rPr>
        <w:fldChar w:fldCharType="separate"/>
      </w:r>
      <w:r>
        <w:rPr>
          <w:rFonts w:ascii="Times New Roman" w:hAnsi="Times New Roman" w:cs="Times New Roman"/>
        </w:rPr>
        <w:t xml:space="preserve">21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_Toc15757 </w:instrText>
      </w:r>
      <w:r>
        <w:rPr>
          <w:rFonts w:ascii="Times New Roman" w:hAnsi="Times New Roman" w:cs="Times New Roman"/>
          <w:bCs/>
        </w:rPr>
        <w:fldChar w:fldCharType="separate"/>
      </w:r>
      <w:r>
        <w:rPr>
          <w:rFonts w:ascii="Times New Roman" w:hAnsi="Times New Roman" w:cs="Times New Roman"/>
          <w:szCs w:val="28"/>
        </w:rPr>
        <w:t xml:space="preserve">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_Toc15757 \h </w:instrText>
      </w:r>
      <w:r>
        <w:rPr>
          <w:rFonts w:ascii="Times New Roman" w:hAnsi="Times New Roman" w:cs="Times New Roman"/>
        </w:rPr>
        <w:fldChar w:fldCharType="separate"/>
      </w:r>
      <w:r>
        <w:rPr>
          <w:rFonts w:ascii="Times New Roman" w:hAnsi="Times New Roman" w:cs="Times New Roman"/>
        </w:rPr>
        <w:t xml:space="preserve">22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_Toc17693 </w:instrText>
      </w:r>
      <w:r>
        <w:rPr>
          <w:rFonts w:ascii="Times New Roman" w:hAnsi="Times New Roman" w:cs="Times New Roman"/>
          <w:bCs/>
        </w:rPr>
        <w:fldChar w:fldCharType="separate"/>
      </w:r>
      <w:r>
        <w:rPr>
          <w:rFonts w:ascii="Times New Roman" w:hAnsi="Times New Roman" w:cs="Times New Roman"/>
          <w:szCs w:val="28"/>
        </w:rPr>
        <w:t xml:space="preserve">第四章 招标技术规格及要求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_Toc17693 \h </w:instrText>
      </w:r>
      <w:r>
        <w:rPr>
          <w:rFonts w:ascii="Times New Roman" w:hAnsi="Times New Roman" w:cs="Times New Roman"/>
        </w:rPr>
        <w:fldChar w:fldCharType="separate"/>
      </w:r>
      <w:r>
        <w:rPr>
          <w:rFonts w:ascii="Times New Roman" w:hAnsi="Times New Roman" w:cs="Times New Roman"/>
        </w:rPr>
        <w:t xml:space="preserve">26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_Toc14726 </w:instrText>
      </w:r>
      <w:r>
        <w:rPr>
          <w:rFonts w:ascii="Times New Roman" w:hAnsi="Times New Roman" w:cs="Times New Roman"/>
          <w:bCs/>
        </w:rPr>
        <w:fldChar w:fldCharType="separate"/>
      </w:r>
      <w:r>
        <w:rPr>
          <w:rFonts w:ascii="Times New Roman" w:hAnsi="Times New Roman" w:cs="Times New Roman"/>
          <w:szCs w:val="28"/>
        </w:rPr>
        <w:t xml:space="preserve">第五章 拟签订的合同文本</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_Toc14726 \h </w:instrText>
      </w:r>
      <w:r>
        <w:rPr>
          <w:rFonts w:ascii="Times New Roman" w:hAnsi="Times New Roman" w:cs="Times New Roman"/>
        </w:rPr>
        <w:fldChar w:fldCharType="separate"/>
      </w:r>
      <w:r>
        <w:rPr>
          <w:rFonts w:ascii="Times New Roman" w:hAnsi="Times New Roman" w:cs="Times New Roman"/>
        </w:rPr>
        <w:t xml:space="preserve">26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2"/>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_Toc6312 </w:instrText>
      </w:r>
      <w:r>
        <w:rPr>
          <w:rFonts w:ascii="Times New Roman" w:hAnsi="Times New Roman" w:cs="Times New Roman"/>
          <w:bCs/>
        </w:rPr>
        <w:fldChar w:fldCharType="separate"/>
      </w:r>
      <w:r>
        <w:rPr>
          <w:rFonts w:ascii="Times New Roman" w:hAnsi="Times New Roman" w:cs="Times New Roman"/>
          <w:szCs w:val="28"/>
        </w:rPr>
        <w:t xml:space="preserve">第六章 投标文件格式及附件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_Toc6312 \h </w:instrText>
      </w:r>
      <w:r>
        <w:rPr>
          <w:rFonts w:ascii="Times New Roman" w:hAnsi="Times New Roman" w:cs="Times New Roman"/>
        </w:rPr>
        <w:fldChar w:fldCharType="separate"/>
      </w:r>
      <w:r>
        <w:rPr>
          <w:rFonts w:ascii="Times New Roman" w:hAnsi="Times New Roman" w:cs="Times New Roman"/>
        </w:rPr>
        <w:t xml:space="preserve">36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_Toc27932 </w:instrText>
      </w:r>
      <w:r>
        <w:rPr>
          <w:rFonts w:ascii="Times New Roman" w:hAnsi="Times New Roman" w:cs="Times New Roman"/>
          <w:bCs/>
        </w:rPr>
        <w:fldChar w:fldCharType="separate"/>
      </w:r>
      <w:r>
        <w:rPr>
          <w:rFonts w:ascii="Times New Roman" w:hAnsi="Times New Roman" w:cs="Times New Roman"/>
          <w:bCs/>
        </w:rPr>
        <w:t xml:space="preserve">附件一 投标函格式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_Toc27932 \h </w:instrText>
      </w:r>
      <w:r>
        <w:rPr>
          <w:rFonts w:ascii="Times New Roman" w:hAnsi="Times New Roman" w:cs="Times New Roman"/>
        </w:rPr>
        <w:fldChar w:fldCharType="separate"/>
      </w:r>
      <w:r>
        <w:rPr>
          <w:rFonts w:ascii="Times New Roman" w:hAnsi="Times New Roman" w:cs="Times New Roman"/>
        </w:rPr>
        <w:t xml:space="preserve">38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_Toc25957 </w:instrText>
      </w:r>
      <w:r>
        <w:rPr>
          <w:rFonts w:ascii="Times New Roman" w:hAnsi="Times New Roman" w:cs="Times New Roman"/>
          <w:bCs/>
        </w:rPr>
        <w:fldChar w:fldCharType="separate"/>
      </w:r>
      <w:r>
        <w:rPr>
          <w:rFonts w:ascii="Times New Roman" w:hAnsi="Times New Roman" w:cs="Times New Roman"/>
          <w:bCs/>
          <w:szCs w:val="22"/>
        </w:rPr>
        <w:t xml:space="preserve">附件二 开标一览表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_Toc25957 \h </w:instrText>
      </w:r>
      <w:r>
        <w:rPr>
          <w:rFonts w:ascii="Times New Roman" w:hAnsi="Times New Roman" w:cs="Times New Roman"/>
        </w:rPr>
        <w:fldChar w:fldCharType="separate"/>
      </w:r>
      <w:r>
        <w:rPr>
          <w:rFonts w:ascii="Times New Roman" w:hAnsi="Times New Roman" w:cs="Times New Roman"/>
        </w:rPr>
        <w:t xml:space="preserve">39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_Toc31244 </w:instrText>
      </w:r>
      <w:r>
        <w:rPr>
          <w:rFonts w:ascii="Times New Roman" w:hAnsi="Times New Roman" w:cs="Times New Roman"/>
          <w:bCs/>
        </w:rPr>
        <w:fldChar w:fldCharType="separate"/>
      </w:r>
      <w:r>
        <w:rPr>
          <w:rFonts w:ascii="Times New Roman" w:hAnsi="Times New Roman" w:cs="Times New Roman"/>
          <w:bCs/>
          <w:szCs w:val="22"/>
        </w:rPr>
        <w:t xml:space="preserve">附件三 分项报价表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_Toc31244 \h </w:instrText>
      </w:r>
      <w:r>
        <w:rPr>
          <w:rFonts w:ascii="Times New Roman" w:hAnsi="Times New Roman" w:cs="Times New Roman"/>
        </w:rPr>
        <w:fldChar w:fldCharType="separate"/>
      </w:r>
      <w:r>
        <w:rPr>
          <w:rFonts w:ascii="Times New Roman" w:hAnsi="Times New Roman" w:cs="Times New Roman"/>
        </w:rPr>
        <w:t xml:space="preserve">40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_Toc26690 </w:instrText>
      </w:r>
      <w:r>
        <w:rPr>
          <w:rFonts w:ascii="Times New Roman" w:hAnsi="Times New Roman" w:cs="Times New Roman"/>
          <w:bCs/>
        </w:rPr>
        <w:fldChar w:fldCharType="separate"/>
      </w:r>
      <w:r>
        <w:rPr>
          <w:rFonts w:ascii="Times New Roman" w:hAnsi="Times New Roman" w:cs="Times New Roman"/>
          <w:bCs/>
          <w:szCs w:val="22"/>
        </w:rPr>
        <w:t xml:space="preserve">附件四 商务条款偏离表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_Toc26690 \h </w:instrText>
      </w:r>
      <w:r>
        <w:rPr>
          <w:rFonts w:ascii="Times New Roman" w:hAnsi="Times New Roman" w:cs="Times New Roman"/>
        </w:rPr>
        <w:fldChar w:fldCharType="separate"/>
      </w:r>
      <w:r>
        <w:rPr>
          <w:rFonts w:ascii="Times New Roman" w:hAnsi="Times New Roman" w:cs="Times New Roman"/>
        </w:rPr>
        <w:t xml:space="preserve">41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_Toc27405 </w:instrText>
      </w:r>
      <w:r>
        <w:rPr>
          <w:rFonts w:ascii="Times New Roman" w:hAnsi="Times New Roman" w:cs="Times New Roman"/>
          <w:bCs/>
        </w:rPr>
        <w:fldChar w:fldCharType="separate"/>
      </w:r>
      <w:r>
        <w:rPr>
          <w:rFonts w:ascii="Times New Roman" w:hAnsi="Times New Roman" w:cs="Times New Roman"/>
          <w:bCs/>
          <w:szCs w:val="22"/>
        </w:rPr>
        <w:t xml:space="preserve">附件五 技术条款偏离表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_Toc27405 \h </w:instrText>
      </w:r>
      <w:r>
        <w:rPr>
          <w:rFonts w:ascii="Times New Roman" w:hAnsi="Times New Roman" w:cs="Times New Roman"/>
        </w:rPr>
        <w:fldChar w:fldCharType="separate"/>
      </w:r>
      <w:r>
        <w:rPr>
          <w:rFonts w:ascii="Times New Roman" w:hAnsi="Times New Roman" w:cs="Times New Roman"/>
        </w:rPr>
        <w:t xml:space="preserve">42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_Toc17558 </w:instrText>
      </w:r>
      <w:r>
        <w:rPr>
          <w:rFonts w:ascii="Times New Roman" w:hAnsi="Times New Roman" w:cs="Times New Roman"/>
          <w:bCs/>
        </w:rPr>
        <w:fldChar w:fldCharType="separate"/>
      </w:r>
      <w:r>
        <w:rPr>
          <w:rFonts w:ascii="Times New Roman" w:hAnsi="Times New Roman" w:cs="Times New Roman"/>
          <w:bCs/>
          <w:szCs w:val="22"/>
        </w:rPr>
        <w:t xml:space="preserve">附件六 政府采购政策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_Toc17558 \h </w:instrText>
      </w:r>
      <w:r>
        <w:rPr>
          <w:rFonts w:ascii="Times New Roman" w:hAnsi="Times New Roman" w:cs="Times New Roman"/>
        </w:rPr>
        <w:fldChar w:fldCharType="separate"/>
      </w:r>
      <w:r>
        <w:rPr>
          <w:rFonts w:ascii="Times New Roman" w:hAnsi="Times New Roman" w:cs="Times New Roman"/>
        </w:rPr>
        <w:t xml:space="preserve">43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_Toc29614 </w:instrText>
      </w:r>
      <w:r>
        <w:rPr>
          <w:rFonts w:ascii="Times New Roman" w:hAnsi="Times New Roman" w:cs="Times New Roman"/>
          <w:bCs/>
        </w:rPr>
        <w:fldChar w:fldCharType="separate"/>
      </w:r>
      <w:r>
        <w:rPr>
          <w:rFonts w:ascii="Times New Roman" w:hAnsi="Times New Roman" w:cs="Times New Roman"/>
          <w:bCs/>
          <w:szCs w:val="21"/>
        </w:rPr>
        <w:t xml:space="preserve">（一） </w:t>
      </w:r>
      <w:r>
        <w:rPr>
          <w:rFonts w:ascii="Times New Roman" w:hAnsi="Times New Roman" w:cs="Times New Roman"/>
          <w:bCs/>
          <w:szCs w:val="21"/>
        </w:rPr>
        <w:t xml:space="preserve">《中小企业声明函》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_Toc29614 \h </w:instrText>
      </w:r>
      <w:r>
        <w:rPr>
          <w:rFonts w:ascii="Times New Roman" w:hAnsi="Times New Roman" w:cs="Times New Roman"/>
        </w:rPr>
        <w:fldChar w:fldCharType="separate"/>
      </w:r>
      <w:r>
        <w:rPr>
          <w:rFonts w:ascii="Times New Roman" w:hAnsi="Times New Roman" w:cs="Times New Roman"/>
        </w:rPr>
        <w:t xml:space="preserve">43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_Toc28733 </w:instrText>
      </w:r>
      <w:r>
        <w:rPr>
          <w:rFonts w:ascii="Times New Roman" w:hAnsi="Times New Roman" w:cs="Times New Roman"/>
          <w:bCs/>
        </w:rPr>
        <w:fldChar w:fldCharType="separate"/>
      </w:r>
      <w:r>
        <w:rPr>
          <w:rFonts w:ascii="Times New Roman" w:hAnsi="Times New Roman" w:cs="Times New Roman"/>
          <w:bCs/>
          <w:szCs w:val="21"/>
        </w:rPr>
        <w:t xml:space="preserve">（二）残疾人福利性单位声明函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_Toc28733 \h </w:instrText>
      </w:r>
      <w:r>
        <w:rPr>
          <w:rFonts w:ascii="Times New Roman" w:hAnsi="Times New Roman" w:cs="Times New Roman"/>
        </w:rPr>
        <w:fldChar w:fldCharType="separate"/>
      </w:r>
      <w:r>
        <w:rPr>
          <w:rFonts w:ascii="Times New Roman" w:hAnsi="Times New Roman" w:cs="Times New Roman"/>
        </w:rPr>
        <w:t xml:space="preserve">45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_Toc27688 </w:instrText>
      </w:r>
      <w:r>
        <w:rPr>
          <w:rFonts w:ascii="Times New Roman" w:hAnsi="Times New Roman" w:cs="Times New Roman"/>
          <w:bCs/>
        </w:rPr>
        <w:fldChar w:fldCharType="separate"/>
      </w:r>
      <w:r>
        <w:rPr>
          <w:rFonts w:ascii="Times New Roman" w:hAnsi="Times New Roman" w:cs="Times New Roman"/>
          <w:bCs/>
          <w:szCs w:val="21"/>
        </w:rPr>
        <w:t xml:space="preserve">（三）采购本国产品的支持政策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_Toc27688 \h </w:instrText>
      </w:r>
      <w:r>
        <w:rPr>
          <w:rFonts w:ascii="Times New Roman" w:hAnsi="Times New Roman" w:cs="Times New Roman"/>
        </w:rPr>
        <w:fldChar w:fldCharType="separate"/>
      </w:r>
      <w:r>
        <w:rPr>
          <w:rFonts w:ascii="Times New Roman" w:hAnsi="Times New Roman" w:cs="Times New Roman"/>
        </w:rPr>
        <w:t xml:space="preserve">46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_Toc11736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_Toc11736 \h </w:instrText>
      </w:r>
      <w:r>
        <w:rPr>
          <w:rFonts w:ascii="Times New Roman" w:hAnsi="Times New Roman" w:cs="Times New Roman"/>
        </w:rPr>
        <w:fldChar w:fldCharType="separate"/>
      </w:r>
      <w:r>
        <w:rPr>
          <w:rFonts w:ascii="Times New Roman" w:hAnsi="Times New Roman" w:cs="Times New Roman"/>
        </w:rPr>
        <w:t xml:space="preserve">47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_Toc2853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_Toc2853 \h </w:instrText>
      </w:r>
      <w:r>
        <w:rPr>
          <w:rFonts w:ascii="Times New Roman" w:hAnsi="Times New Roman" w:cs="Times New Roman"/>
        </w:rPr>
        <w:fldChar w:fldCharType="separate"/>
      </w:r>
      <w:r>
        <w:rPr>
          <w:rFonts w:ascii="Times New Roman" w:hAnsi="Times New Roman" w:cs="Times New Roman"/>
        </w:rPr>
        <w:t xml:space="preserve">48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_Toc1046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 </w:t>
      </w:r>
      <w:r>
        <w:rPr>
          <w:rFonts w:ascii="Times New Roman" w:hAnsi="Times New Roman" w:cs="Times New Roman"/>
          <w:bCs/>
          <w:szCs w:val="22"/>
          <w:lang w:val="zh-CN"/>
        </w:rPr>
        <w:t xml:space="preserve">资格证明文件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_Toc1046 \h </w:instrText>
      </w:r>
      <w:r>
        <w:rPr>
          <w:rFonts w:ascii="Times New Roman" w:hAnsi="Times New Roman" w:cs="Times New Roman"/>
        </w:rPr>
        <w:fldChar w:fldCharType="separate"/>
      </w:r>
      <w:r>
        <w:rPr>
          <w:rFonts w:ascii="Times New Roman" w:hAnsi="Times New Roman" w:cs="Times New Roman"/>
        </w:rPr>
        <w:t xml:space="preserve">51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_Toc16104 </w:instrText>
      </w:r>
      <w:r>
        <w:rPr>
          <w:rFonts w:ascii="Times New Roman" w:hAnsi="Times New Roman"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_Toc16104 \h </w:instrText>
      </w:r>
      <w:r>
        <w:rPr>
          <w:rFonts w:ascii="Times New Roman" w:hAnsi="Times New Roman" w:cs="Times New Roman"/>
        </w:rPr>
        <w:fldChar w:fldCharType="separate"/>
      </w:r>
      <w:r>
        <w:rPr>
          <w:rFonts w:ascii="Times New Roman" w:hAnsi="Times New Roman" w:cs="Times New Roman"/>
        </w:rPr>
        <w:t xml:space="preserve">51</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_Toc21741 </w:instrText>
      </w:r>
      <w:r>
        <w:rPr>
          <w:rFonts w:ascii="Times New Roman" w:hAnsi="Times New Roman" w:cs="Times New Roman"/>
          <w:bCs/>
        </w:rPr>
        <w:fldChar w:fldCharType="separate"/>
      </w:r>
      <w:r>
        <w:rPr>
          <w:rFonts w:ascii="Times New Roman" w:hAnsi="Times New Roman" w:cs="Times New Roman"/>
          <w:bCs/>
          <w:szCs w:val="21"/>
          <w:lang w:val="zh-CN"/>
        </w:rPr>
        <w:t xml:space="preserve">2、法人代表授权书</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_Toc21741 \h </w:instrText>
      </w:r>
      <w:r>
        <w:rPr>
          <w:rFonts w:ascii="Times New Roman" w:hAnsi="Times New Roman" w:cs="Times New Roman"/>
        </w:rPr>
        <w:fldChar w:fldCharType="separate"/>
      </w:r>
      <w:r>
        <w:rPr>
          <w:rFonts w:ascii="Times New Roman" w:hAnsi="Times New Roman" w:cs="Times New Roman"/>
        </w:rPr>
        <w:t xml:space="preserve">52</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_Toc22816 </w:instrText>
      </w:r>
      <w:r>
        <w:rPr>
          <w:rFonts w:ascii="Times New Roman" w:hAnsi="Times New Roman"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、具有良好的商业信誉和健全的财务会计制度</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_Toc22816 \h </w:instrText>
      </w:r>
      <w:r>
        <w:rPr>
          <w:rFonts w:ascii="Times New Roman" w:hAnsi="Times New Roman" w:cs="Times New Roman"/>
        </w:rPr>
        <w:fldChar w:fldCharType="separate"/>
      </w:r>
      <w:r>
        <w:rPr>
          <w:rFonts w:ascii="Times New Roman" w:hAnsi="Times New Roman" w:cs="Times New Roman"/>
        </w:rPr>
        <w:t xml:space="preserve">53</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_Toc27830 </w:instrText>
      </w:r>
      <w:r>
        <w:rPr>
          <w:rFonts w:ascii="Times New Roman" w:hAnsi="Times New Roman"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具有履行合同所必需的设备和专业技术能力</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_Toc27830 \h </w:instrText>
      </w:r>
      <w:r>
        <w:rPr>
          <w:rFonts w:ascii="Times New Roman" w:hAnsi="Times New Roman" w:cs="Times New Roman"/>
        </w:rPr>
        <w:fldChar w:fldCharType="separate"/>
      </w:r>
      <w:r>
        <w:rPr>
          <w:rFonts w:ascii="Times New Roman" w:hAnsi="Times New Roman" w:cs="Times New Roman"/>
        </w:rPr>
        <w:t xml:space="preserve">54</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_Toc14484 </w:instrText>
      </w:r>
      <w:r>
        <w:rPr>
          <w:rFonts w:ascii="Times New Roman" w:hAnsi="Times New Roman" w:cs="Times New Roman"/>
          <w:bCs/>
        </w:rPr>
        <w:fldChar w:fldCharType="separate"/>
      </w:r>
      <w:r>
        <w:rPr>
          <w:rFonts w:ascii="Times New Roman" w:hAnsi="Times New Roman" w:cs="Times New Roman"/>
          <w:bCs/>
          <w:szCs w:val="21"/>
        </w:rPr>
        <w:t xml:space="preserve">5、参加政府采购活动近三年内（成立时间不足三年的、自成立时间起），在经营活动中没有重大违法记录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_Toc14484 \h </w:instrText>
      </w:r>
      <w:r>
        <w:rPr>
          <w:rFonts w:ascii="Times New Roman" w:hAnsi="Times New Roman" w:cs="Times New Roman"/>
        </w:rPr>
        <w:fldChar w:fldCharType="separate"/>
      </w:r>
      <w:r>
        <w:rPr>
          <w:rFonts w:ascii="Times New Roman" w:hAnsi="Times New Roman" w:cs="Times New Roman"/>
        </w:rPr>
        <w:t xml:space="preserve">55</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_Toc19339 </w:instrText>
      </w:r>
      <w:r>
        <w:rPr>
          <w:rFonts w:ascii="Times New Roman" w:hAnsi="Times New Roman" w:cs="Times New Roman"/>
          <w:bCs/>
        </w:rPr>
        <w:fldChar w:fldCharType="separate"/>
      </w:r>
      <w:r>
        <w:rPr>
          <w:rFonts w:ascii="Times New Roman" w:hAnsi="Times New Roman" w:cs="Times New Roman"/>
          <w:bCs/>
          <w:szCs w:val="21"/>
        </w:rPr>
        <w:t xml:space="preserve">6、依法缴纳税收的记录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_Toc19339 \h </w:instrText>
      </w:r>
      <w:r>
        <w:rPr>
          <w:rFonts w:ascii="Times New Roman" w:hAnsi="Times New Roman" w:cs="Times New Roman"/>
        </w:rPr>
        <w:fldChar w:fldCharType="separate"/>
      </w:r>
      <w:r>
        <w:rPr>
          <w:rFonts w:ascii="Times New Roman" w:hAnsi="Times New Roman" w:cs="Times New Roman"/>
        </w:rPr>
        <w:t xml:space="preserve">56</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_Toc20388 </w:instrText>
      </w:r>
      <w:r>
        <w:rPr>
          <w:rFonts w:ascii="Times New Roman" w:hAnsi="Times New Roman" w:cs="Times New Roman"/>
          <w:bCs/>
        </w:rPr>
        <w:fldChar w:fldCharType="separate"/>
      </w:r>
      <w:r>
        <w:rPr>
          <w:rFonts w:ascii="Times New Roman" w:hAnsi="Times New Roman" w:cs="Times New Roman"/>
          <w:bCs/>
          <w:szCs w:val="21"/>
        </w:rPr>
        <w:t xml:space="preserve">7、依法缴纳社会保障资金的记录</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_Toc20388 \h </w:instrText>
      </w:r>
      <w:r>
        <w:rPr>
          <w:rFonts w:ascii="Times New Roman" w:hAnsi="Times New Roman" w:cs="Times New Roman"/>
        </w:rPr>
        <w:fldChar w:fldCharType="separate"/>
      </w:r>
      <w:r>
        <w:rPr>
          <w:rFonts w:ascii="Times New Roman" w:hAnsi="Times New Roman" w:cs="Times New Roman"/>
        </w:rPr>
        <w:t xml:space="preserve">57</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_Toc27213 </w:instrText>
      </w:r>
      <w:r>
        <w:rPr>
          <w:rFonts w:ascii="Times New Roman" w:hAnsi="Times New Roman" w:cs="Times New Roman"/>
          <w:bCs/>
        </w:rPr>
        <w:fldChar w:fldCharType="separate"/>
      </w:r>
      <w:r>
        <w:rPr>
          <w:rFonts w:ascii="Times New Roman" w:hAnsi="Times New Roman" w:cs="Times New Roman"/>
          <w:bCs/>
          <w:szCs w:val="21"/>
        </w:rPr>
        <w:t xml:space="preserve">8、针对本项目的特定资格要求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_Toc27213 \h </w:instrText>
      </w:r>
      <w:r>
        <w:rPr>
          <w:rFonts w:ascii="Times New Roman" w:hAnsi="Times New Roman" w:cs="Times New Roman"/>
        </w:rPr>
        <w:fldChar w:fldCharType="separate"/>
      </w:r>
      <w:r>
        <w:rPr>
          <w:rFonts w:ascii="Times New Roman" w:hAnsi="Times New Roman" w:cs="Times New Roman"/>
        </w:rPr>
        <w:t xml:space="preserve">58</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48"/>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_Toc19365 </w:instrText>
      </w:r>
      <w:r>
        <w:rPr>
          <w:rFonts w:ascii="Times New Roman" w:hAnsi="Times New Roman" w:cs="Times New Roman"/>
          <w:bCs/>
        </w:rPr>
        <w:fldChar w:fldCharType="separate"/>
      </w:r>
      <w:r>
        <w:rPr>
          <w:rFonts w:ascii="Times New Roman" w:hAnsi="Times New Roman" w:cs="Times New Roman"/>
          <w:bCs/>
          <w:szCs w:val="21"/>
        </w:rPr>
        <w:t xml:space="preserve">9、供应商认为其需要提供的其他资格证明文件。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_Toc19365 \h </w:instrText>
      </w:r>
      <w:r>
        <w:rPr>
          <w:rFonts w:ascii="Times New Roman" w:hAnsi="Times New Roman" w:cs="Times New Roman"/>
        </w:rPr>
        <w:fldChar w:fldCharType="separate"/>
      </w:r>
      <w:r>
        <w:rPr>
          <w:rFonts w:ascii="Times New Roman" w:hAnsi="Times New Roman" w:cs="Times New Roman"/>
        </w:rPr>
        <w:t xml:space="preserve">59</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69"/>
        <w:tabs>
          <w:tab w:val="right" w:pos="9638" w:leader="dot"/>
        </w:tabs>
        <w:rPr>
          <w:rFonts w:ascii="Times New Roman" w:hAnsi="Times New Roman" w:cs="Times New Roman"/>
        </w:rPr>
      </w:pPr>
      <w:r>
        <w:rPr>
          <w:rFonts w:ascii="Times New Roman" w:hAnsi="Times New Roman" w:cs="Times New Roman"/>
          <w:bCs/>
        </w:rPr>
        <w:fldChar w:fldCharType="begin"/>
      </w:r>
      <w:r>
        <w:rPr>
          <w:rFonts w:ascii="Times New Roman" w:hAnsi="Times New Roman" w:cs="Times New Roman"/>
          <w:bCs/>
        </w:rPr>
        <w:instrText xml:space="preserve"> HYPERLINK \l _Toc24849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_Toc24849 \h </w:instrText>
      </w:r>
      <w:r>
        <w:rPr>
          <w:rFonts w:ascii="Times New Roman" w:hAnsi="Times New Roman" w:cs="Times New Roman"/>
        </w:rPr>
        <w:fldChar w:fldCharType="separate"/>
      </w:r>
      <w:r>
        <w:rPr>
          <w:rFonts w:ascii="Times New Roman" w:hAnsi="Times New Roman" w:cs="Times New Roman"/>
        </w:rPr>
        <w:t xml:space="preserve">60</w:t>
      </w:r>
      <w:r>
        <w:rPr>
          <w:rFonts w:ascii="Times New Roman" w:hAnsi="Times New Roman" w:cs="Times New Roman"/>
        </w:rPr>
        <w:fldChar w:fldCharType="end"/>
      </w:r>
      <w:r>
        <w:rPr>
          <w:rFonts w:ascii="Times New Roman" w:hAnsi="Times New Roman" w:cs="Times New Roman"/>
          <w:bCs/>
        </w:rPr>
        <w:fldChar w:fldCharType="end"/>
      </w:r>
      <w:r>
        <w:rPr>
          <w:rFonts w:ascii="Times New Roman" w:hAnsi="Times New Roman" w:cs="Times New Roman"/>
        </w:rPr>
      </w:r>
      <w:r/>
    </w:p>
    <w:p>
      <w:pPr>
        <w:pStyle w:val="1509"/>
        <w:spacing w:line="440" w:lineRule="exact"/>
        <w:rPr>
          <w:rFonts w:ascii="Times New Roman" w:hAnsi="Times New Roman" w:cs="Times New Roman"/>
          <w:bCs/>
          <w:sz w:val="24"/>
        </w:rPr>
      </w:pPr>
      <w:r>
        <w:rPr>
          <w:rFonts w:ascii="Times New Roman" w:hAnsi="Times New Roman" w:cs="Times New Roman"/>
          <w:bCs/>
        </w:rPr>
        <w:fldChar w:fldCharType="end"/>
      </w:r>
      <w:r>
        <w:rPr>
          <w:rFonts w:ascii="Times New Roman" w:hAnsi="Times New Roman" w:cs="Times New Roman"/>
          <w:bCs/>
          <w:sz w:val="24"/>
        </w:rPr>
      </w:r>
      <w:r/>
    </w:p>
    <w:p>
      <w:pPr>
        <w:pStyle w:val="1509"/>
        <w:jc w:val="center"/>
        <w:spacing w:line="440" w:lineRule="exact"/>
        <w:rPr>
          <w:rFonts w:ascii="Times New Roman" w:hAnsi="Times New Roman" w:cs="Times New Roman"/>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rFonts w:ascii="Times New Roman" w:hAnsi="Times New Roman" w:cs="Times New Roman"/>
          <w:b/>
          <w:sz w:val="28"/>
          <w:szCs w:val="28"/>
        </w:rPr>
      </w:r>
      <w:r/>
    </w:p>
    <w:p>
      <w:pPr>
        <w:pStyle w:val="1509"/>
        <w:jc w:val="center"/>
        <w:spacing w:line="360" w:lineRule="auto"/>
        <w:rPr>
          <w:rFonts w:ascii="Times New Roman" w:hAnsi="Times New Roman" w:cs="Times New Roman"/>
          <w:b/>
          <w:sz w:val="44"/>
        </w:rPr>
        <w:outlineLvl w:val="0"/>
      </w:pPr>
      <w:r/>
      <w:bookmarkStart w:id="2" w:name="_Toc31451"/>
      <w:r>
        <w:rPr>
          <w:rFonts w:ascii="Times New Roman" w:hAnsi="Times New Roman" w:cs="Times New Roman"/>
          <w:b/>
          <w:sz w:val="28"/>
          <w:szCs w:val="28"/>
        </w:rPr>
        <w:t xml:space="preserve">第一章 投标邀请（招标公告）</w:t>
      </w:r>
      <w:bookmarkEnd w:id="0"/>
      <w:r/>
      <w:bookmarkEnd w:id="1"/>
      <w:r/>
      <w:bookmarkEnd w:id="2"/>
      <w:r>
        <w:rPr>
          <w:rFonts w:ascii="Times New Roman" w:hAnsi="Times New Roman" w:cs="Times New Roman"/>
          <w:b/>
          <w:sz w:val="44"/>
        </w:rPr>
      </w:r>
      <w:r/>
    </w:p>
    <w:p>
      <w:pPr>
        <w:pStyle w:val="1509"/>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rPr>
          <w:rFonts w:ascii="Times New Roman" w:hAnsi="Times New Roman" w:cs="Times New Roman"/>
          <w:szCs w:val="21"/>
        </w:rPr>
      </w:r>
      <w:r/>
    </w:p>
    <w:p>
      <w:pPr>
        <w:pStyle w:val="1509"/>
        <w:ind w:firstLine="420"/>
        <w:spacing w:line="360" w:lineRule="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u w:val="single"/>
        </w:rPr>
        <w:t xml:space="preserve">江苏省产品质量监督检验研究院</w:t>
      </w:r>
      <w:r>
        <w:rPr>
          <w:rFonts w:hint="eastAsia" w:ascii="Times New Roman" w:hAnsi="Times New Roman" w:cs="Times New Roman"/>
          <w:color w:val="000000"/>
          <w:szCs w:val="21"/>
          <w:u w:val="single"/>
          <w:lang w:eastAsia="zh-CN"/>
        </w:rPr>
        <w:t xml:space="preserve">气相色谱串联质谱仪质检设备采购</w:t>
      </w:r>
      <w:r>
        <w:rPr>
          <w:rFonts w:ascii="Times New Roman" w:hAnsi="Times New Roman" w:cs="Times New Roman"/>
          <w:color w:val="000000"/>
          <w:szCs w:val="21"/>
        </w:rPr>
        <w:t xml:space="preserve">招标项目的潜在投标人应在</w:t>
      </w:r>
      <w:r>
        <w:rPr>
          <w:rFonts w:ascii="Times New Roman" w:hAnsi="Times New Roman" w:cs="Times New Roman"/>
          <w:color w:val="000000"/>
          <w:szCs w:val="21"/>
          <w:u w:val="single"/>
        </w:rPr>
        <w:t xml:space="preserve">“苏采云”系统内免费</w:t>
      </w:r>
      <w:r>
        <w:rPr>
          <w:rFonts w:ascii="Times New Roman" w:hAnsi="Times New Roman" w:cs="Times New Roman"/>
          <w:color w:val="000000"/>
          <w:szCs w:val="21"/>
        </w:rPr>
        <w:t xml:space="preserve">下载招标文件，</w:t>
      </w:r>
      <w:r>
        <w:rPr>
          <w:rFonts w:ascii="Times New Roman" w:hAnsi="Times New Roman" w:cs="Times New Roman"/>
          <w:color w:val="000000"/>
          <w:szCs w:val="21"/>
          <w:highlight w:val="none"/>
        </w:rPr>
        <w:t xml:space="preserve">并于</w:t>
      </w:r>
      <w:r>
        <w:rPr>
          <w:rFonts w:ascii="Times New Roman" w:hAnsi="Times New Roman" w:cs="Times New Roman"/>
          <w:color w:val="000000"/>
          <w:szCs w:val="21"/>
          <w:highlight w:val="none"/>
          <w:u w:val="single"/>
        </w:rPr>
        <w:t xml:space="preserve">2026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7</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1</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w:t>
      </w:r>
      <w:r>
        <w:rPr>
          <w:rFonts w:hint="eastAsia" w:ascii="Times New Roman" w:hAnsi="Times New Roman" w:cs="Times New Roman"/>
          <w:bCs/>
          <w:color w:val="000000"/>
          <w:szCs w:val="21"/>
          <w:highlight w:val="none"/>
          <w:u w:val="single"/>
          <w:lang w:val="en-US" w:eastAsia="zh-CN"/>
        </w:rPr>
        <w:t xml:space="preserve">4</w:t>
      </w:r>
      <w:r>
        <w:rPr>
          <w:rFonts w:ascii="Times New Roman" w:hAnsi="Times New Roman" w:cs="Times New Roman"/>
          <w:bCs/>
          <w:color w:val="000000"/>
          <w:szCs w:val="21"/>
          <w:highlight w:val="none"/>
          <w:u w:val="single"/>
        </w:rPr>
        <w:t xml:space="preserve">点（</w:t>
      </w:r>
      <w:r>
        <w:rPr>
          <w:rFonts w:ascii="Times New Roman" w:hAnsi="Times New Roman" w:cs="Times New Roman"/>
          <w:bCs/>
          <w:color w:val="000000"/>
          <w:szCs w:val="21"/>
          <w:highlight w:val="none"/>
        </w:rPr>
        <w:t xml:space="preserve">北</w:t>
      </w:r>
      <w:r>
        <w:rPr>
          <w:rFonts w:ascii="Times New Roman" w:hAnsi="Times New Roman" w:cs="Times New Roman"/>
          <w:bCs/>
          <w:color w:val="000000"/>
          <w:szCs w:val="21"/>
        </w:rPr>
        <w:t xml:space="preserve">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09"/>
        <w:spacing w:line="460" w:lineRule="exact"/>
        <w:rPr>
          <w:rFonts w:ascii="Times New Roman" w:hAnsi="Times New Roman" w:cs="Times New Roman"/>
          <w:b/>
          <w:color w:val="000000"/>
          <w:szCs w:val="21"/>
        </w:rPr>
      </w:pPr>
      <w:r/>
      <w:bookmarkStart w:id="3" w:name="_Toc28359002"/>
      <w:r/>
      <w:bookmarkStart w:id="4" w:name="_Toc35393790"/>
      <w:r/>
      <w:bookmarkStart w:id="5" w:name="_Toc35393621"/>
      <w:r/>
      <w:bookmarkStart w:id="6" w:name="_Toc28359079"/>
      <w:r/>
      <w:bookmarkStart w:id="7" w:name="_Hlk24379207"/>
      <w:r>
        <w:rPr>
          <w:rFonts w:ascii="Times New Roman" w:hAnsi="Times New Roman" w:cs="Times New Roman"/>
          <w:b/>
          <w:color w:val="000000"/>
          <w:szCs w:val="21"/>
        </w:rPr>
        <w:t xml:space="preserve">一、项目基本情况</w:t>
      </w:r>
      <w:bookmarkEnd w:id="3"/>
      <w:r/>
      <w:bookmarkEnd w:id="4"/>
      <w:r/>
      <w:bookmarkEnd w:id="5"/>
      <w:r/>
      <w:bookmarkEnd w:id="6"/>
      <w:r>
        <w:rPr>
          <w:rFonts w:ascii="Times New Roman" w:hAnsi="Times New Roman" w:cs="Times New Roman"/>
          <w:b/>
          <w:color w:val="000000"/>
          <w:szCs w:val="21"/>
        </w:rPr>
      </w:r>
      <w:r/>
    </w:p>
    <w:p>
      <w:pPr>
        <w:pStyle w:val="1509"/>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1、项目编号</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eastAsia="zh-CN"/>
        </w:rPr>
        <w:t xml:space="preserve">JSZC-320000-SMDY-G2026-0049</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eastAsia="zh-CN"/>
        </w:rPr>
        <w:t xml:space="preserve">2640SUMEC/ZWGG2092</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09"/>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气相色谱串联质谱仪质检设备采购</w:t>
      </w:r>
      <w:r>
        <w:rPr>
          <w:rFonts w:ascii="Times New Roman" w:hAnsi="Times New Roman" w:eastAsia="宋体" w:cs="Times New Roman"/>
          <w:color w:val="000000"/>
          <w:szCs w:val="21"/>
          <w:lang w:eastAsia="zh-CN"/>
        </w:rPr>
      </w:r>
      <w:r/>
    </w:p>
    <w:p>
      <w:pPr>
        <w:pStyle w:val="1509"/>
        <w:ind w:firstLine="210"/>
        <w:spacing w:line="460" w:lineRule="exact"/>
        <w:rPr>
          <w:rFonts w:ascii="Times New Roman" w:hAnsi="Times New Roman" w:cs="Times New Roman"/>
          <w:color w:val="000000"/>
          <w:szCs w:val="21"/>
        </w:rPr>
      </w:pPr>
      <w:r/>
      <w:bookmarkEnd w:id="7"/>
      <w:r>
        <w:rPr>
          <w:rFonts w:ascii="Times New Roman" w:hAnsi="Times New Roman" w:cs="Times New Roman"/>
          <w:color w:val="000000"/>
          <w:szCs w:val="21"/>
        </w:rPr>
        <w:t xml:space="preserve">3、预算金额：</w:t>
      </w:r>
      <w:r>
        <w:rPr>
          <w:rFonts w:hint="eastAsia" w:ascii="Times New Roman" w:hAnsi="Times New Roman" w:cs="Times New Roman"/>
          <w:color w:val="000000"/>
          <w:szCs w:val="21"/>
          <w:lang w:val="en-US" w:eastAsia="zh-CN"/>
        </w:rPr>
        <w:t xml:space="preserve">205</w:t>
      </w:r>
      <w:r>
        <w:rPr>
          <w:rFonts w:ascii="Times New Roman" w:hAnsi="Times New Roman" w:cs="Times New Roman"/>
          <w:color w:val="000000"/>
          <w:szCs w:val="21"/>
        </w:rPr>
        <w:t xml:space="preserve">万元，超过对应预算金额作无效投标处理</w:t>
      </w:r>
      <w:r>
        <w:rPr>
          <w:rFonts w:ascii="Times New Roman" w:hAnsi="Times New Roman" w:cs="Times New Roman"/>
          <w:color w:val="000000"/>
          <w:szCs w:val="21"/>
        </w:rPr>
      </w:r>
      <w:r/>
    </w:p>
    <w:p>
      <w:pPr>
        <w:pStyle w:val="1509"/>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4、最高限价：/</w:t>
      </w:r>
      <w:r>
        <w:rPr>
          <w:rFonts w:ascii="Times New Roman" w:hAnsi="Times New Roman" w:cs="Times New Roman"/>
          <w:color w:val="000000"/>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998"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44"/>
        <w:gridCol w:w="2218"/>
        <w:gridCol w:w="1259"/>
        <w:gridCol w:w="2111"/>
        <w:gridCol w:w="1955"/>
        <w:gridCol w:w="1477"/>
      </w:tblGrid>
      <w:tr>
        <w:trPr>
          <w:cantSplit/>
          <w:trHeight w:val="907"/>
        </w:trPr>
        <w:tc>
          <w:tcPr>
            <w:tcMar>
              <w:left w:w="15" w:type="dxa"/>
              <w:top w:w="15" w:type="dxa"/>
              <w:right w:w="15" w:type="dxa"/>
            </w:tcMar>
            <w:tcW w:w="333" w:type="dxa"/>
            <w:vAlign w:val="center"/>
            <w:textDirection w:val="lrTb"/>
            <w:noWrap w:val="false"/>
          </w:tcPr>
          <w:p>
            <w:pPr>
              <w:pStyle w:val="1509"/>
              <w:jc w:val="center"/>
              <w:spacing w:line="440" w:lineRule="atLeast"/>
              <w:widowControl/>
              <w:rPr>
                <w:rFonts w:ascii="Times New Roman" w:hAnsi="Times New Roman" w:cs="Times New Roman"/>
                <w:b/>
                <w:color w:val="000000"/>
                <w:szCs w:val="21"/>
              </w:rPr>
            </w:pPr>
            <w:r>
              <w:rPr>
                <w:rFonts w:ascii="Times New Roman" w:hAnsi="Times New Roman" w:cs="Times New Roman"/>
                <w:b/>
                <w:color w:val="000000"/>
                <w:szCs w:val="21"/>
                <w:lang w:bidi="ar"/>
              </w:rPr>
              <w:t xml:space="preserve">包号</w:t>
            </w:r>
            <w:r>
              <w:rPr>
                <w:rFonts w:ascii="Times New Roman" w:hAnsi="Times New Roman" w:cs="Times New Roman"/>
                <w:b/>
                <w:color w:val="000000"/>
                <w:szCs w:val="21"/>
              </w:rPr>
            </w:r>
            <w:r/>
          </w:p>
        </w:tc>
        <w:tc>
          <w:tcPr>
            <w:tcMar>
              <w:left w:w="15" w:type="dxa"/>
              <w:top w:w="15" w:type="dxa"/>
              <w:right w:w="15" w:type="dxa"/>
            </w:tcMar>
            <w:tcW w:w="1147" w:type="dxa"/>
            <w:vAlign w:val="center"/>
            <w:textDirection w:val="lrTb"/>
            <w:noWrap w:val="false"/>
          </w:tcPr>
          <w:p>
            <w:pPr>
              <w:pStyle w:val="1509"/>
              <w:jc w:val="center"/>
              <w:spacing w:line="440" w:lineRule="atLeast"/>
              <w:widowControl/>
              <w:rPr>
                <w:rFonts w:ascii="Times New Roman" w:hAnsi="Times New Roman" w:cs="Times New Roman"/>
                <w:b/>
                <w:color w:val="000000"/>
                <w:szCs w:val="21"/>
              </w:rPr>
            </w:pPr>
            <w:r>
              <w:rPr>
                <w:rFonts w:ascii="Times New Roman" w:hAnsi="Times New Roman" w:cs="Times New Roman"/>
                <w:b/>
                <w:color w:val="000000"/>
                <w:szCs w:val="21"/>
                <w:lang w:bidi="ar"/>
              </w:rPr>
              <w:t xml:space="preserve">产品名称</w:t>
            </w:r>
            <w:r>
              <w:rPr>
                <w:rFonts w:ascii="Times New Roman" w:hAnsi="Times New Roman" w:cs="Times New Roman"/>
                <w:b/>
                <w:color w:val="000000"/>
                <w:szCs w:val="21"/>
              </w:rPr>
            </w:r>
            <w:r/>
          </w:p>
        </w:tc>
        <w:tc>
          <w:tcPr>
            <w:tcMar>
              <w:left w:w="15" w:type="dxa"/>
              <w:top w:w="15" w:type="dxa"/>
              <w:right w:w="15" w:type="dxa"/>
            </w:tcMar>
            <w:tcW w:w="651" w:type="dxa"/>
            <w:vAlign w:val="center"/>
            <w:textDirection w:val="lrTb"/>
            <w:noWrap w:val="false"/>
          </w:tcPr>
          <w:p>
            <w:pPr>
              <w:pStyle w:val="1509"/>
              <w:jc w:val="center"/>
              <w:spacing w:line="440" w:lineRule="atLeast"/>
              <w:widowControl/>
              <w:rPr>
                <w:rFonts w:ascii="Times New Roman" w:hAnsi="Times New Roman" w:cs="Times New Roman"/>
                <w:b/>
                <w:color w:val="000000"/>
                <w:szCs w:val="21"/>
              </w:rPr>
            </w:pPr>
            <w:r>
              <w:rPr>
                <w:rFonts w:ascii="Times New Roman" w:hAnsi="Times New Roman" w:cs="Times New Roman"/>
                <w:b/>
                <w:color w:val="000000"/>
                <w:szCs w:val="21"/>
                <w:lang w:bidi="ar"/>
              </w:rPr>
              <w:t xml:space="preserve">数量</w:t>
            </w:r>
            <w:r>
              <w:rPr>
                <w:rFonts w:ascii="Times New Roman" w:hAnsi="Times New Roman" w:cs="Times New Roman"/>
                <w:b/>
                <w:color w:val="000000"/>
                <w:szCs w:val="21"/>
              </w:rPr>
            </w:r>
            <w:r/>
          </w:p>
        </w:tc>
        <w:tc>
          <w:tcPr>
            <w:tcMar>
              <w:left w:w="15" w:type="dxa"/>
              <w:top w:w="15" w:type="dxa"/>
              <w:right w:w="15" w:type="dxa"/>
            </w:tcMar>
            <w:tcW w:w="1092" w:type="dxa"/>
            <w:vAlign w:val="center"/>
            <w:textDirection w:val="lrTb"/>
            <w:noWrap w:val="false"/>
          </w:tcPr>
          <w:p>
            <w:pPr>
              <w:pStyle w:val="1509"/>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color w:val="000000"/>
                <w:szCs w:val="21"/>
                <w:lang w:bidi="ar"/>
              </w:rPr>
              <w:t xml:space="preserve">简要技术要求</w:t>
            </w:r>
            <w:r>
              <w:rPr>
                <w:rFonts w:ascii="Times New Roman" w:hAnsi="Times New Roman" w:cs="Times New Roman"/>
                <w:b/>
                <w:color w:val="000000"/>
                <w:szCs w:val="21"/>
                <w:lang w:bidi="ar"/>
              </w:rPr>
            </w:r>
            <w:r/>
          </w:p>
        </w:tc>
        <w:tc>
          <w:tcPr>
            <w:tcMar>
              <w:left w:w="15" w:type="dxa"/>
              <w:top w:w="15" w:type="dxa"/>
              <w:right w:w="15" w:type="dxa"/>
            </w:tcMar>
            <w:tcW w:w="1011" w:type="dxa"/>
            <w:vAlign w:val="center"/>
            <w:textDirection w:val="lrTb"/>
            <w:noWrap w:val="false"/>
          </w:tcPr>
          <w:p>
            <w:pPr>
              <w:pStyle w:val="1509"/>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bCs/>
                <w:color w:val="000000"/>
                <w:szCs w:val="21"/>
              </w:rPr>
              <w:t xml:space="preserve">★</w:t>
            </w:r>
            <w:r>
              <w:rPr>
                <w:rFonts w:ascii="Times New Roman" w:hAnsi="Times New Roman" w:cs="Times New Roman"/>
                <w:b/>
                <w:color w:val="000000"/>
                <w:szCs w:val="21"/>
                <w:lang w:bidi="ar"/>
              </w:rPr>
              <w:t xml:space="preserve">合同履行期限</w:t>
            </w:r>
            <w:r>
              <w:rPr>
                <w:rFonts w:ascii="Times New Roman" w:hAnsi="Times New Roman" w:cs="Times New Roman"/>
                <w:b/>
                <w:color w:val="000000"/>
                <w:szCs w:val="21"/>
                <w:lang w:bidi="ar"/>
              </w:rPr>
            </w:r>
            <w:r/>
          </w:p>
          <w:p>
            <w:pPr>
              <w:pStyle w:val="1509"/>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color w:val="000000"/>
                <w:szCs w:val="21"/>
                <w:lang w:bidi="ar"/>
              </w:rPr>
              <w:t xml:space="preserve">（交货期）</w:t>
            </w:r>
            <w:r>
              <w:rPr>
                <w:rFonts w:ascii="Times New Roman" w:hAnsi="Times New Roman" w:cs="Times New Roman"/>
                <w:b/>
                <w:color w:val="000000"/>
                <w:szCs w:val="21"/>
                <w:lang w:bidi="ar"/>
              </w:rPr>
            </w:r>
            <w:r/>
          </w:p>
        </w:tc>
        <w:tc>
          <w:tcPr>
            <w:tcMar>
              <w:left w:w="15" w:type="dxa"/>
              <w:top w:w="15" w:type="dxa"/>
              <w:right w:w="15" w:type="dxa"/>
            </w:tcMar>
            <w:tcW w:w="764" w:type="dxa"/>
            <w:vAlign w:val="center"/>
            <w:textDirection w:val="lrTb"/>
            <w:noWrap w:val="false"/>
          </w:tcPr>
          <w:p>
            <w:pPr>
              <w:pStyle w:val="1509"/>
              <w:jc w:val="center"/>
              <w:spacing w:line="440" w:lineRule="atLeast"/>
              <w:widowControl/>
              <w:rPr>
                <w:rFonts w:ascii="Times New Roman" w:hAnsi="Times New Roman" w:cs="Times New Roman"/>
                <w:b/>
                <w:color w:val="000000"/>
                <w:szCs w:val="21"/>
                <w:lang w:bidi="ar"/>
              </w:rPr>
            </w:pPr>
            <w:r>
              <w:rPr>
                <w:rFonts w:ascii="Times New Roman" w:hAnsi="Times New Roman" w:cs="Times New Roman"/>
                <w:b/>
                <w:color w:val="000000"/>
                <w:szCs w:val="21"/>
                <w:lang w:bidi="ar"/>
              </w:rPr>
              <w:t xml:space="preserve">预算</w:t>
            </w:r>
            <w:r>
              <w:rPr>
                <w:rFonts w:ascii="Times New Roman" w:hAnsi="Times New Roman" w:cs="Times New Roman"/>
                <w:b/>
                <w:color w:val="000000"/>
                <w:szCs w:val="21"/>
                <w:lang w:bidi="ar"/>
              </w:rPr>
            </w:r>
            <w:r/>
          </w:p>
          <w:p>
            <w:pPr>
              <w:pStyle w:val="1509"/>
              <w:jc w:val="center"/>
              <w:spacing w:line="440" w:lineRule="atLeast"/>
              <w:widowControl/>
              <w:rPr>
                <w:rFonts w:ascii="Times New Roman" w:hAnsi="Times New Roman" w:cs="Times New Roman"/>
                <w:b/>
                <w:color w:val="000000"/>
                <w:szCs w:val="21"/>
              </w:rPr>
            </w:pPr>
            <w:r>
              <w:rPr>
                <w:rFonts w:ascii="Times New Roman" w:hAnsi="Times New Roman" w:cs="Times New Roman"/>
                <w:b/>
                <w:color w:val="000000"/>
                <w:szCs w:val="21"/>
                <w:lang w:bidi="ar"/>
              </w:rPr>
              <w:t xml:space="preserve">（人民币/万元）</w:t>
            </w:r>
            <w:r>
              <w:rPr>
                <w:rFonts w:ascii="Times New Roman" w:hAnsi="Times New Roman" w:cs="Times New Roman"/>
                <w:b/>
                <w:color w:val="000000"/>
                <w:szCs w:val="21"/>
              </w:rPr>
            </w:r>
            <w:r/>
          </w:p>
        </w:tc>
      </w:tr>
      <w:tr>
        <w:trPr>
          <w:cantSplit/>
          <w:trHeight w:val="907"/>
        </w:trPr>
        <w:tc>
          <w:tcPr>
            <w:tcMar>
              <w:left w:w="15" w:type="dxa"/>
              <w:top w:w="15" w:type="dxa"/>
              <w:right w:w="15" w:type="dxa"/>
            </w:tcMar>
            <w:tcW w:w="333" w:type="dxa"/>
            <w:vAlign w:val="center"/>
            <w:vMerge w:val="restart"/>
            <w:textDirection w:val="lrTb"/>
            <w:noWrap w:val="false"/>
          </w:tcPr>
          <w:p>
            <w:pPr>
              <w:pStyle w:val="1509"/>
              <w:jc w:val="center"/>
              <w:spacing w:line="360" w:lineRule="auto"/>
              <w:widowControl/>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1</w:t>
            </w:r>
            <w:r>
              <w:rPr>
                <w:rFonts w:ascii="Times New Roman" w:hAnsi="Times New Roman" w:eastAsia="宋体" w:cs="Times New Roman"/>
                <w:color w:val="000000"/>
                <w:szCs w:val="21"/>
                <w:lang w:val="en-US" w:eastAsia="zh-CN"/>
              </w:rPr>
            </w:r>
            <w:r/>
          </w:p>
        </w:tc>
        <w:tc>
          <w:tcPr>
            <w:tcMar>
              <w:left w:w="15" w:type="dxa"/>
              <w:top w:w="15" w:type="dxa"/>
              <w:right w:w="15" w:type="dxa"/>
            </w:tcMar>
            <w:tcW w:w="1147" w:type="dxa"/>
            <w:vAlign w:val="center"/>
            <w:textDirection w:val="lrTb"/>
            <w:noWrap w:val="false"/>
          </w:tcPr>
          <w:p>
            <w:pPr>
              <w:pStyle w:val="1509"/>
              <w:jc w:val="center"/>
              <w:spacing w:line="360" w:lineRule="auto"/>
              <w:widowControl/>
              <w:rPr>
                <w:rFonts w:ascii="Times New Roman" w:hAnsi="Times New Roman" w:eastAsia="宋体" w:cs="Times New Roman"/>
                <w:color w:val="000000"/>
                <w:szCs w:val="21"/>
                <w:lang w:val="en-US" w:eastAsia="zh-CN"/>
              </w:rPr>
            </w:pPr>
            <w:r/>
            <w:bookmarkStart w:id="8" w:name="OLE_LINK1"/>
            <w:r>
              <w:rPr>
                <w:rFonts w:hint="eastAsia"/>
                <w:color w:val="000000"/>
                <w:szCs w:val="21"/>
                <w:lang w:eastAsia="zh-CN"/>
              </w:rPr>
              <w:t xml:space="preserve">气相色谱串联质谱仪</w:t>
            </w:r>
            <w:bookmarkEnd w:id="8"/>
            <w:r>
              <w:rPr>
                <w:rFonts w:ascii="Times New Roman" w:hAnsi="Times New Roman" w:eastAsia="宋体" w:cs="Times New Roman"/>
                <w:color w:val="000000"/>
                <w:szCs w:val="21"/>
                <w:lang w:val="en-US" w:eastAsia="zh-CN"/>
              </w:rPr>
            </w:r>
            <w:r/>
          </w:p>
        </w:tc>
        <w:tc>
          <w:tcPr>
            <w:tcMar>
              <w:left w:w="15" w:type="dxa"/>
              <w:top w:w="15" w:type="dxa"/>
              <w:right w:w="15" w:type="dxa"/>
            </w:tcMar>
            <w:tcW w:w="651" w:type="dxa"/>
            <w:vAlign w:val="center"/>
            <w:textDirection w:val="lrTb"/>
            <w:noWrap w:val="false"/>
          </w:tcPr>
          <w:p>
            <w:pPr>
              <w:pStyle w:val="1509"/>
              <w:jc w:val="center"/>
              <w:spacing w:line="360" w:lineRule="auto"/>
              <w:widowControl/>
              <w:rPr>
                <w:rFonts w:ascii="Times New Roman" w:hAnsi="Times New Roman" w:cs="Times New Roman"/>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en-US"/>
              </w:rPr>
              <w:t xml:space="preserve">套</w:t>
            </w:r>
            <w:r>
              <w:rPr>
                <w:rFonts w:ascii="Times New Roman" w:hAnsi="Times New Roman" w:cs="Times New Roman"/>
                <w:color w:val="000000"/>
                <w:szCs w:val="21"/>
              </w:rPr>
            </w:r>
            <w:r/>
          </w:p>
        </w:tc>
        <w:tc>
          <w:tcPr>
            <w:tcMar>
              <w:left w:w="15" w:type="dxa"/>
              <w:top w:w="15" w:type="dxa"/>
              <w:right w:w="15" w:type="dxa"/>
            </w:tcMar>
            <w:tcW w:w="1092" w:type="dxa"/>
            <w:vAlign w:val="center"/>
            <w:vMerge w:val="restart"/>
            <w:textDirection w:val="lrTb"/>
            <w:noWrap w:val="false"/>
          </w:tcPr>
          <w:p>
            <w:pPr>
              <w:pStyle w:val="1509"/>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详见招标文件第四章 招标技术规格及要求</w:t>
            </w:r>
            <w:r>
              <w:rPr>
                <w:rFonts w:ascii="Times New Roman" w:hAnsi="Times New Roman" w:cs="Times New Roman"/>
                <w:color w:val="000000"/>
                <w:szCs w:val="21"/>
              </w:rPr>
            </w:r>
            <w:r/>
          </w:p>
        </w:tc>
        <w:tc>
          <w:tcPr>
            <w:tcMar>
              <w:left w:w="15" w:type="dxa"/>
              <w:top w:w="15" w:type="dxa"/>
              <w:right w:w="15" w:type="dxa"/>
            </w:tcMar>
            <w:tcW w:w="1011" w:type="dxa"/>
            <w:vAlign w:val="center"/>
            <w:vMerge w:val="restart"/>
            <w:textDirection w:val="lrTb"/>
            <w:noWrap w:val="false"/>
          </w:tcPr>
          <w:p>
            <w:pPr>
              <w:pStyle w:val="1509"/>
              <w:jc w:val="center"/>
              <w:spacing w:line="36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09"/>
              <w:jc w:val="center"/>
              <w:spacing w:line="360" w:lineRule="auto"/>
              <w:rPr>
                <w:rFonts w:ascii="Times New Roman" w:hAnsi="Times New Roman" w:cs="Times New Roman"/>
                <w:color w:val="000000"/>
                <w:szCs w:val="21"/>
              </w:rPr>
            </w:pPr>
            <w:r>
              <w:rPr>
                <w:rFonts w:hint="eastAsia"/>
                <w:color w:val="000000"/>
                <w:lang w:val="en-US" w:eastAsia="zh-CN"/>
              </w:rPr>
              <w:t xml:space="preserve">90日内</w:t>
            </w:r>
            <w:r>
              <w:rPr>
                <w:rFonts w:ascii="Times New Roman" w:hAnsi="Times New Roman" w:cs="Times New Roman"/>
                <w:color w:val="000000"/>
                <w:szCs w:val="21"/>
              </w:rPr>
            </w:r>
            <w:r/>
          </w:p>
        </w:tc>
        <w:tc>
          <w:tcPr>
            <w:tcMar>
              <w:left w:w="15" w:type="dxa"/>
              <w:top w:w="15" w:type="dxa"/>
              <w:right w:w="15" w:type="dxa"/>
            </w:tcMar>
            <w:tcW w:w="764" w:type="dxa"/>
            <w:vAlign w:val="center"/>
            <w:textDirection w:val="lrTb"/>
            <w:noWrap w:val="false"/>
          </w:tcPr>
          <w:p>
            <w:pPr>
              <w:pStyle w:val="1509"/>
              <w:jc w:val="center"/>
              <w:spacing w:line="360" w:lineRule="auto"/>
              <w:widowControl/>
              <w:rPr>
                <w:rFonts w:ascii="Times New Roman" w:hAnsi="Times New Roman" w:cs="Times New Roman"/>
                <w:color w:val="000000"/>
                <w:szCs w:val="21"/>
              </w:rPr>
            </w:pPr>
            <w:r>
              <w:rPr>
                <w:rFonts w:ascii="Times New Roman" w:hAnsi="Times New Roman" w:cs="Times New Roman"/>
                <w:color w:val="000000"/>
                <w:szCs w:val="21"/>
                <w:lang w:val="en-US" w:eastAsia="zh-CN"/>
              </w:rPr>
              <w:t xml:space="preserve">2</w:t>
            </w:r>
            <w:r>
              <w:rPr>
                <w:rFonts w:hint="eastAsia" w:ascii="Times New Roman" w:hAnsi="Times New Roman" w:cs="Times New Roman"/>
                <w:color w:val="000000"/>
                <w:szCs w:val="21"/>
                <w:lang w:val="en-US" w:eastAsia="zh-CN"/>
              </w:rPr>
              <w:t xml:space="preserve">05</w:t>
            </w:r>
            <w:r>
              <w:rPr>
                <w:rFonts w:ascii="Times New Roman" w:hAnsi="Times New Roman" w:cs="Times New Roman"/>
                <w:color w:val="000000"/>
                <w:szCs w:val="21"/>
              </w:rPr>
              <w:t xml:space="preserve">.00</w:t>
            </w:r>
            <w:r>
              <w:rPr>
                <w:rFonts w:ascii="Times New Roman" w:hAnsi="Times New Roman" w:cs="Times New Roman"/>
                <w:color w:val="000000"/>
                <w:szCs w:val="21"/>
              </w:rPr>
            </w:r>
            <w:r/>
          </w:p>
        </w:tc>
      </w:tr>
    </w:tbl>
    <w:p>
      <w:pPr>
        <w:pStyle w:val="1509"/>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7、本项目（是/否）接受联合体投标：否。</w:t>
      </w:r>
      <w:r>
        <w:rPr>
          <w:rFonts w:ascii="Times New Roman" w:hAnsi="Times New Roman" w:cs="Times New Roman"/>
          <w:szCs w:val="21"/>
        </w:rPr>
      </w:r>
      <w:r/>
    </w:p>
    <w:p>
      <w:pPr>
        <w:pStyle w:val="1509"/>
        <w:spacing w:line="460" w:lineRule="exact"/>
        <w:rPr>
          <w:rFonts w:ascii="Times New Roman" w:hAnsi="Times New Roman" w:cs="Times New Roman"/>
          <w:b/>
          <w:bCs/>
          <w:szCs w:val="21"/>
        </w:rPr>
      </w:pPr>
      <w:r/>
      <w:bookmarkStart w:id="9" w:name="_Toc35393791"/>
      <w:r/>
      <w:bookmarkStart w:id="10" w:name="_Toc35393622"/>
      <w:r/>
      <w:bookmarkStart w:id="11" w:name="_Toc28359080"/>
      <w:r/>
      <w:bookmarkStart w:id="12" w:name="_Toc28359003"/>
      <w:r>
        <w:rPr>
          <w:rFonts w:ascii="Times New Roman" w:hAnsi="Times New Roman" w:cs="Times New Roman"/>
          <w:b/>
          <w:bCs/>
          <w:szCs w:val="21"/>
        </w:rPr>
        <w:t xml:space="preserve">二、申请人的资格要求</w:t>
      </w:r>
      <w:bookmarkEnd w:id="9"/>
      <w:r/>
      <w:bookmarkEnd w:id="10"/>
      <w:r/>
      <w:bookmarkEnd w:id="11"/>
      <w:r/>
      <w:bookmarkEnd w:id="12"/>
      <w:r>
        <w:rPr>
          <w:rFonts w:ascii="Times New Roman" w:hAnsi="Times New Roman" w:cs="Times New Roman"/>
          <w:b/>
          <w:bCs/>
          <w:szCs w:val="21"/>
        </w:rPr>
      </w:r>
      <w:r/>
    </w:p>
    <w:p>
      <w:pPr>
        <w:pStyle w:val="1509"/>
        <w:ind w:firstLine="210"/>
        <w:spacing w:line="360" w:lineRule="auto"/>
        <w:rPr>
          <w:rFonts w:ascii="Times New Roman" w:hAnsi="Times New Roman" w:cs="Times New Roman"/>
          <w:szCs w:val="21"/>
          <w:lang w:eastAsia="zh-CN"/>
        </w:rPr>
      </w:pPr>
      <w:r/>
      <w:bookmarkStart w:id="13" w:name="_Toc28359081"/>
      <w:r/>
      <w:bookmarkStart w:id="14" w:name="_Toc28359004"/>
      <w:r>
        <w:rPr>
          <w:rFonts w:ascii="Times New Roman" w:hAnsi="Times New Roman" w:cs="Times New Roman"/>
          <w:szCs w:val="21"/>
        </w:rPr>
        <w:t xml:space="preserve">1、满足《中华人民共和国政府采购法》第二十二条规定</w:t>
      </w:r>
      <w:r>
        <w:rPr>
          <w:rFonts w:ascii="Times New Roman" w:hAnsi="Times New Roman" w:cs="Times New Roman"/>
          <w:szCs w:val="21"/>
          <w:lang w:eastAsia="zh-CN"/>
        </w:rPr>
        <w:t xml:space="preserve">：</w:t>
      </w:r>
      <w:r>
        <w:rPr>
          <w:rFonts w:ascii="Times New Roman" w:hAnsi="Times New Roman" w:cs="Times New Roman"/>
          <w:szCs w:val="21"/>
          <w:lang w:eastAsia="zh-CN"/>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（3）具有良好的商业信誉和健全的财务会计制度，提供距开标时间六个月内任意一个月份的财务状况报告（</w:t>
      </w:r>
      <w:r>
        <w:rPr>
          <w:rFonts w:ascii="Times New Roman" w:hAnsi="Times New Roman" w:cs="Times New Roman"/>
          <w:b/>
          <w:bCs/>
          <w:szCs w:val="21"/>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）（法人或者其他组织成立未满三个月的可以不提供），或其银行出具的资信证书（复印件）（开标前六个月内），或其2024或者2025年度经审计的财务报告复印件加盖公章；</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szCs w:val="21"/>
        </w:rPr>
      </w:r>
      <w:r/>
    </w:p>
    <w:p>
      <w:pPr>
        <w:pStyle w:val="1509"/>
        <w:ind w:firstLine="420"/>
        <w:spacing w:line="460" w:lineRule="exact"/>
        <w:rPr>
          <w:rFonts w:ascii="Times New Roman" w:hAnsi="Times New Roman" w:cs="Times New Roman"/>
          <w:szCs w:val="21"/>
        </w:rPr>
      </w:pPr>
      <w:r>
        <w:rPr>
          <w:rFonts w:ascii="Times New Roman" w:hAnsi="Times New Roman" w:cs="Times New Roman"/>
          <w:szCs w:val="21"/>
        </w:rPr>
        <w:t xml:space="preserve">（6）有依法缴纳税收的良好记录，提供距开标时间六个月内任意一个月份的（企业代缴的个人所得税除外）纳税凭据复印件加盖公章（依法免税的应提供相应文件说明）；</w:t>
      </w:r>
      <w:r>
        <w:rPr>
          <w:rFonts w:ascii="Times New Roman" w:hAnsi="Times New Roman" w:cs="Times New Roman"/>
          <w:szCs w:val="21"/>
        </w:rPr>
      </w:r>
      <w:r/>
    </w:p>
    <w:p>
      <w:pPr>
        <w:pStyle w:val="1509"/>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（7）有依法缴纳社会保障资金的良好记录，提供距开标时间六个月内任意一个月份的依法缴纳社会保障资金的凭据复印件加盖公章；</w:t>
      </w:r>
      <w:r>
        <w:rPr>
          <w:rFonts w:ascii="Times New Roman" w:hAnsi="Times New Roman" w:cs="Times New Roman"/>
          <w:szCs w:val="21"/>
        </w:rPr>
      </w:r>
      <w:r/>
    </w:p>
    <w:p>
      <w:pPr>
        <w:pStyle w:val="1509"/>
        <w:ind w:firstLine="210"/>
        <w:spacing w:line="360" w:lineRule="auto"/>
        <w:rPr>
          <w:rFonts w:ascii="Times New Roman" w:hAnsi="Times New Roman" w:cs="Times New Roman"/>
          <w:szCs w:val="21"/>
        </w:rPr>
      </w:pPr>
      <w:r>
        <w:rPr>
          <w:rFonts w:ascii="Times New Roman" w:hAnsi="Times New Roman" w:cs="Times New Roman"/>
          <w:szCs w:val="21"/>
        </w:rPr>
        <w:t xml:space="preserve">2、落实政府采购政策需满足的资格要求：无（本项目不属于专门面向中小企业采购的项目）。</w:t>
      </w:r>
      <w:r>
        <w:rPr>
          <w:rFonts w:ascii="Times New Roman" w:hAnsi="Times New Roman" w:cs="Times New Roman"/>
          <w:szCs w:val="21"/>
        </w:rPr>
      </w:r>
      <w:r/>
    </w:p>
    <w:p>
      <w:pPr>
        <w:pStyle w:val="1509"/>
        <w:ind w:firstLine="210"/>
        <w:spacing w:line="360" w:lineRule="auto"/>
        <w:rPr>
          <w:rFonts w:ascii="Times New Roman" w:hAnsi="Times New Roman" w:cs="Times New Roman"/>
          <w:szCs w:val="21"/>
        </w:rPr>
      </w:pPr>
      <w:r>
        <w:rPr>
          <w:rFonts w:ascii="Times New Roman" w:hAnsi="Times New Roman" w:cs="Times New Roman"/>
          <w:szCs w:val="21"/>
        </w:rPr>
        <w:t xml:space="preserve">3、本项目的特定资格要求：</w:t>
      </w:r>
      <w:r>
        <w:rPr>
          <w:rFonts w:ascii="Times New Roman" w:hAnsi="Times New Roman" w:cs="Times New Roman"/>
          <w:szCs w:val="21"/>
        </w:rPr>
      </w:r>
      <w:r/>
    </w:p>
    <w:p>
      <w:pPr>
        <w:pStyle w:val="1509"/>
        <w:ind w:firstLine="211"/>
        <w:spacing w:line="460" w:lineRule="exact"/>
        <w:rPr>
          <w:rFonts w:ascii="Times New Roman" w:hAnsi="Times New Roman" w:cs="Times New Roman"/>
          <w:b/>
          <w:bCs/>
          <w:szCs w:val="21"/>
        </w:rPr>
      </w:pPr>
      <w:r>
        <w:rPr>
          <w:rFonts w:ascii="Times New Roman" w:hAnsi="Times New Roman" w:cs="Times New Roman"/>
          <w:b/>
          <w:bCs/>
          <w:szCs w:val="21"/>
        </w:rPr>
        <w:t xml:space="preserve">（1）本项目产品不接受进口产品投标（注：本文件所称进口产品是指通过中国海关报关验放进入中国境内且产自关境外的产品）。</w:t>
      </w:r>
      <w:r>
        <w:rPr>
          <w:rFonts w:ascii="Times New Roman" w:hAnsi="Times New Roman" w:cs="Times New Roman"/>
          <w:b/>
          <w:bCs/>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）拒绝下述投标人参加本次采购活动的情形：</w:t>
      </w:r>
      <w:r>
        <w:rPr>
          <w:rFonts w:ascii="Times New Roman" w:hAnsi="Times New Roman" w:cs="Times New Roman"/>
          <w:szCs w:val="21"/>
        </w:rPr>
      </w:r>
      <w:r/>
    </w:p>
    <w:p>
      <w:pPr>
        <w:pStyle w:val="1509"/>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rPr>
          <w:rFonts w:ascii="Times New Roman" w:hAnsi="Times New Roman" w:cs="Times New Roman"/>
          <w:szCs w:val="21"/>
        </w:rPr>
      </w:r>
      <w:r/>
    </w:p>
    <w:p>
      <w:pPr>
        <w:pStyle w:val="1509"/>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rPr>
          <w:rFonts w:ascii="Times New Roman" w:hAnsi="Times New Roman" w:cs="Times New Roman"/>
          <w:szCs w:val="21"/>
        </w:rPr>
      </w:r>
      <w:r/>
    </w:p>
    <w:p>
      <w:pPr>
        <w:pStyle w:val="1509"/>
        <w:ind w:firstLine="420"/>
        <w:spacing w:line="460" w:lineRule="exact"/>
        <w:widowControl/>
        <w:rPr>
          <w:rFonts w:ascii="Times New Roman" w:hAnsi="Times New Roman" w:cs="Times New Roman"/>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w:t>
      </w:r>
      <w:r>
        <w:rPr>
          <w:rFonts w:ascii="Times New Roman" w:hAnsi="Times New Roman" w:cs="Times New Roman"/>
          <w:b/>
          <w:bCs/>
        </w:rPr>
        <w:t xml:space="preserve">递交投标文件截止之日24时前</w:t>
      </w:r>
      <w:r>
        <w:rPr>
          <w:rFonts w:ascii="Times New Roman" w:hAnsi="Times New Roman" w:cs="Times New Roman"/>
          <w:szCs w:val="21"/>
        </w:rPr>
        <w:t xml:space="preserve">的信用记录并保存。</w:t>
      </w:r>
      <w:bookmarkStart w:id="15" w:name="_Toc35393792"/>
      <w:r/>
      <w:bookmarkStart w:id="16" w:name="_Toc35393623"/>
      <w:r>
        <w:rPr>
          <w:rFonts w:ascii="Times New Roman" w:hAnsi="Times New Roman" w:cs="Times New Roman"/>
          <w:szCs w:val="21"/>
        </w:rPr>
      </w:r>
      <w:r/>
    </w:p>
    <w:p>
      <w:pPr>
        <w:pStyle w:val="1509"/>
        <w:ind w:firstLine="422"/>
        <w:spacing w:line="460" w:lineRule="exact"/>
        <w:widowControl/>
        <w:rPr>
          <w:rFonts w:ascii="Times New Roman" w:hAnsi="Times New Roman" w:cs="Times New Roman"/>
          <w:szCs w:val="21"/>
        </w:rPr>
      </w:pPr>
      <w:r>
        <w:rPr>
          <w:rFonts w:ascii="Times New Roman" w:hAnsi="Times New Roman" w:cs="Times New Roman"/>
          <w:b/>
          <w:bCs/>
          <w:szCs w:val="21"/>
        </w:rPr>
        <w:t xml:space="preserve">三、获取招标文件</w:t>
      </w:r>
      <w:bookmarkEnd w:id="13"/>
      <w:r/>
      <w:bookmarkEnd w:id="14"/>
      <w:r/>
      <w:bookmarkEnd w:id="15"/>
      <w:r/>
      <w:bookmarkEnd w:id="16"/>
      <w:r>
        <w:rPr>
          <w:rFonts w:ascii="Times New Roman" w:hAnsi="Times New Roman" w:cs="Times New Roman"/>
          <w:szCs w:val="21"/>
        </w:rPr>
      </w:r>
      <w:r/>
    </w:p>
    <w:p>
      <w:pPr>
        <w:pStyle w:val="1509"/>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时间：自招标文件公告发布之日起5个工作日</w:t>
      </w:r>
      <w:r>
        <w:rPr>
          <w:rFonts w:ascii="Times New Roman" w:hAnsi="Times New Roman" w:eastAsia="宋体" w:cs="Times New Roman"/>
          <w:szCs w:val="21"/>
        </w:rPr>
      </w:r>
      <w:r/>
    </w:p>
    <w:p>
      <w:pPr>
        <w:pStyle w:val="1509"/>
        <w:ind w:firstLine="420"/>
        <w:spacing w:line="460" w:lineRule="exact"/>
        <w:rPr>
          <w:rFonts w:ascii="Times New Roman" w:hAnsi="Times New Roman" w:eastAsia="宋体" w:cs="Times New Roman"/>
          <w:szCs w:val="21"/>
        </w:rPr>
      </w:pPr>
      <w:r/>
      <w:bookmarkStart w:id="17" w:name="_Toc28359005"/>
      <w:r/>
      <w:bookmarkStart w:id="18" w:name="_Toc28359082"/>
      <w:r/>
      <w:bookmarkStart w:id="19" w:name="_Toc35393793"/>
      <w:r/>
      <w:bookmarkStart w:id="20" w:name="_Toc35393624"/>
      <w:r>
        <w:rPr>
          <w:rFonts w:ascii="Times New Roman" w:hAnsi="Times New Roman" w:eastAsia="宋体" w:cs="Times New Roman"/>
          <w:szCs w:val="21"/>
        </w:rPr>
        <w:t xml:space="preserve">地点：“苏采云”系统内免费下载（投标人必须在苏采云系统中获取采购文件，方能参与政府采购项目）</w:t>
      </w:r>
      <w:r>
        <w:rPr>
          <w:rFonts w:ascii="Times New Roman" w:hAnsi="Times New Roman" w:eastAsia="宋体" w:cs="Times New Roman"/>
          <w:szCs w:val="21"/>
        </w:rPr>
      </w:r>
      <w:r/>
    </w:p>
    <w:p>
      <w:pPr>
        <w:pStyle w:val="1509"/>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方式：苏采云系统注册登记成功后系统内免费下载。</w:t>
      </w:r>
      <w:r>
        <w:rPr>
          <w:rFonts w:ascii="Times New Roman" w:hAnsi="Times New Roman" w:eastAsia="宋体" w:cs="Times New Roman"/>
          <w:szCs w:val="21"/>
        </w:rPr>
      </w:r>
      <w:r/>
    </w:p>
    <w:p>
      <w:pPr>
        <w:pStyle w:val="1509"/>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售价：0元。</w:t>
      </w:r>
      <w:r>
        <w:rPr>
          <w:rFonts w:ascii="Times New Roman" w:hAnsi="Times New Roman" w:eastAsia="宋体" w:cs="Times New Roman"/>
          <w:szCs w:val="21"/>
        </w:rPr>
      </w:r>
      <w:r/>
    </w:p>
    <w:p>
      <w:pPr>
        <w:pStyle w:val="1509"/>
        <w:spacing w:line="460" w:lineRule="exact"/>
        <w:rPr>
          <w:rFonts w:ascii="Times New Roman" w:hAnsi="Times New Roman" w:cs="Times New Roman"/>
          <w:b/>
          <w:bCs/>
          <w:szCs w:val="21"/>
        </w:rPr>
      </w:pPr>
      <w:r>
        <w:rPr>
          <w:rFonts w:ascii="Times New Roman" w:hAnsi="Times New Roman" w:cs="Times New Roman"/>
          <w:b/>
          <w:bCs/>
          <w:szCs w:val="21"/>
        </w:rPr>
        <w:t xml:space="preserve">四、提交投标文件</w:t>
      </w:r>
      <w:bookmarkEnd w:id="17"/>
      <w:r/>
      <w:bookmarkEnd w:id="18"/>
      <w:r>
        <w:rPr>
          <w:rFonts w:ascii="Times New Roman" w:hAnsi="Times New Roman" w:cs="Times New Roman"/>
          <w:b/>
          <w:bCs/>
          <w:szCs w:val="21"/>
        </w:rPr>
        <w:t xml:space="preserve">截止时间、开标时间和地点</w:t>
      </w:r>
      <w:bookmarkEnd w:id="19"/>
      <w:r/>
      <w:bookmarkEnd w:id="20"/>
      <w:r>
        <w:rPr>
          <w:rFonts w:ascii="Times New Roman" w:hAnsi="Times New Roman" w:cs="Times New Roman"/>
          <w:b/>
          <w:bCs/>
          <w:szCs w:val="21"/>
        </w:rPr>
      </w:r>
      <w:r/>
    </w:p>
    <w:p>
      <w:pPr>
        <w:pStyle w:val="1509"/>
        <w:ind w:firstLine="420"/>
        <w:spacing w:line="360" w:lineRule="auto"/>
        <w:rPr>
          <w:rFonts w:ascii="Times New Roman" w:hAnsi="Times New Roman" w:cs="Times New Roman"/>
          <w:color w:val="000000"/>
          <w:highlight w:val="none"/>
        </w:rPr>
      </w:pPr>
      <w:r/>
      <w:bookmarkStart w:id="21" w:name="_Toc35393625"/>
      <w:r/>
      <w:bookmarkStart w:id="22" w:name="_Toc28359084"/>
      <w:r/>
      <w:bookmarkStart w:id="23" w:name="_Toc35393794"/>
      <w:r/>
      <w:bookmarkStart w:id="24" w:name="_Toc28359007"/>
      <w:r>
        <w:rPr>
          <w:rFonts w:ascii="Times New Roman" w:hAnsi="Times New Roman" w:cs="Times New Roman"/>
          <w:highlight w:val="none"/>
        </w:rPr>
        <w:t xml:space="preserve">提交投标文件截止时间、开标时间：</w:t>
      </w:r>
      <w:r>
        <w:rPr>
          <w:rFonts w:ascii="Times New Roman" w:hAnsi="Times New Roman" w:cs="Times New Roman"/>
          <w:color w:val="000000"/>
          <w:highlight w:val="none"/>
        </w:rPr>
        <w:t xml:space="preserve">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年</w:t>
      </w:r>
      <w:r>
        <w:rPr>
          <w:rFonts w:hint="eastAsia" w:ascii="Times New Roman" w:hAnsi="Times New Roman" w:cs="Times New Roman"/>
          <w:color w:val="000000"/>
          <w:highlight w:val="none"/>
          <w:lang w:val="en-US" w:eastAsia="zh-CN"/>
        </w:rPr>
        <w:t xml:space="preserve">7</w:t>
      </w:r>
      <w:r>
        <w:rPr>
          <w:rFonts w:ascii="Times New Roman" w:hAnsi="Times New Roman" w:cs="Times New Roman"/>
          <w:color w:val="000000"/>
          <w:highlight w:val="none"/>
        </w:rPr>
        <w:t xml:space="preserve">月</w:t>
      </w:r>
      <w:r>
        <w:rPr>
          <w:rFonts w:hint="eastAsia"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日</w:t>
      </w:r>
      <w:r>
        <w:rPr>
          <w:rFonts w:hint="eastAsia" w:ascii="Times New Roman" w:hAnsi="Times New Roman" w:cs="Times New Roman"/>
          <w:color w:val="000000"/>
          <w:highlight w:val="none"/>
          <w:lang w:val="en-US" w:eastAsia="zh-CN"/>
        </w:rPr>
        <w:t xml:space="preserve">14</w:t>
      </w:r>
      <w:r>
        <w:rPr>
          <w:rFonts w:ascii="Times New Roman" w:hAnsi="Times New Roman" w:cs="Times New Roman"/>
          <w:color w:val="000000"/>
          <w:highlight w:val="none"/>
        </w:rPr>
        <w:t xml:space="preserve">点（北京时间）</w:t>
      </w:r>
      <w:r>
        <w:rPr>
          <w:rFonts w:ascii="Times New Roman" w:hAnsi="Times New Roman" w:cs="Times New Roman"/>
          <w:color w:val="000000"/>
          <w:highlight w:val="none"/>
        </w:rPr>
      </w:r>
      <w:r/>
    </w:p>
    <w:p>
      <w:pPr>
        <w:pStyle w:val="1509"/>
        <w:ind w:firstLine="420"/>
        <w:spacing w:line="360" w:lineRule="auto"/>
        <w:rPr>
          <w:rFonts w:ascii="Times New Roman" w:hAnsi="Times New Roman" w:cs="Times New Roman"/>
          <w:b/>
          <w:color w:val="000000"/>
          <w:highlight w:val="none"/>
        </w:rPr>
      </w:pPr>
      <w:r>
        <w:rPr>
          <w:rFonts w:ascii="Times New Roman" w:hAnsi="Times New Roman" w:cs="Times New Roman"/>
          <w:bCs/>
          <w:color w:val="000000"/>
          <w:highlight w:val="none"/>
        </w:rPr>
        <w:t xml:space="preserve">地点：“苏采云”系统（网址： http://jszfcg.jsczt.cn/）“开标大厅”</w:t>
      </w:r>
      <w:r>
        <w:rPr>
          <w:rFonts w:ascii="Times New Roman" w:hAnsi="Times New Roman" w:cs="Times New Roman"/>
          <w:b/>
          <w:color w:val="000000"/>
          <w:highlight w:val="none"/>
        </w:rPr>
      </w:r>
      <w:r/>
    </w:p>
    <w:p>
      <w:pPr>
        <w:pStyle w:val="1509"/>
        <w:spacing w:line="460" w:lineRule="exact"/>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五、公告期限</w:t>
      </w:r>
      <w:bookmarkEnd w:id="21"/>
      <w:r/>
      <w:bookmarkEnd w:id="22"/>
      <w:r/>
      <w:bookmarkEnd w:id="23"/>
      <w:r/>
      <w:bookmarkEnd w:id="24"/>
      <w:r>
        <w:rPr>
          <w:rFonts w:ascii="Times New Roman" w:hAnsi="Times New Roman" w:cs="Times New Roman"/>
          <w:b/>
          <w:bCs/>
          <w:color w:val="000000"/>
          <w:szCs w:val="21"/>
          <w:highlight w:val="none"/>
        </w:rPr>
      </w:r>
      <w:r/>
    </w:p>
    <w:p>
      <w:pPr>
        <w:pStyle w:val="1509"/>
        <w:ind w:firstLine="420"/>
        <w:spacing w:line="46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509"/>
        <w:spacing w:line="460" w:lineRule="exact"/>
        <w:rPr>
          <w:rFonts w:ascii="Times New Roman" w:hAnsi="Times New Roman" w:cs="Times New Roman"/>
          <w:b/>
          <w:bCs/>
          <w:color w:val="000000"/>
          <w:szCs w:val="21"/>
          <w:highlight w:val="none"/>
        </w:rPr>
      </w:pPr>
      <w:r/>
      <w:bookmarkStart w:id="25" w:name="_Toc35393626"/>
      <w:r/>
      <w:bookmarkStart w:id="26" w:name="_Toc35393795"/>
      <w:r>
        <w:rPr>
          <w:rFonts w:ascii="Times New Roman" w:hAnsi="Times New Roman" w:cs="Times New Roman"/>
          <w:b/>
          <w:bCs/>
          <w:color w:val="000000"/>
          <w:szCs w:val="21"/>
          <w:highlight w:val="none"/>
        </w:rPr>
        <w:t xml:space="preserve">六、其他补充事宜</w:t>
      </w:r>
      <w:bookmarkEnd w:id="25"/>
      <w:r/>
      <w:bookmarkEnd w:id="26"/>
      <w:r>
        <w:rPr>
          <w:rFonts w:ascii="Times New Roman" w:hAnsi="Times New Roman" w:cs="Times New Roman"/>
          <w:b/>
          <w:bCs/>
          <w:color w:val="000000"/>
          <w:szCs w:val="21"/>
          <w:highlight w:val="none"/>
        </w:rPr>
      </w:r>
      <w:r/>
    </w:p>
    <w:p>
      <w:pPr>
        <w:pStyle w:val="1509"/>
        <w:ind w:firstLine="420"/>
        <w:spacing w:line="360" w:lineRule="auto"/>
        <w:rPr>
          <w:rFonts w:ascii="Times New Roman" w:hAnsi="Times New Roman" w:eastAsia="宋体" w:cs="Times New Roman"/>
          <w:color w:val="000000"/>
          <w:szCs w:val="21"/>
          <w:highlight w:val="none"/>
        </w:rPr>
      </w:pPr>
      <w:r/>
      <w:bookmarkStart w:id="27" w:name="_Toc28359008"/>
      <w:r/>
      <w:bookmarkStart w:id="28" w:name="_Toc35393627"/>
      <w:r/>
      <w:bookmarkStart w:id="29" w:name="_Toc35393796"/>
      <w:r/>
      <w:bookmarkStart w:id="30" w:name="_Toc28359085"/>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ascii="Times New Roman" w:hAnsi="Times New Roman" w:eastAsia="宋体" w:cs="Times New Roman"/>
          <w:color w:val="000000"/>
          <w:szCs w:val="21"/>
          <w:highlight w:val="none"/>
        </w:rPr>
        <w:t xml:space="preserve">化节能产品、环境标志产品政府采购执行机制的通知》</w:t>
      </w:r>
      <w:r>
        <w:rPr>
          <w:rFonts w:ascii="Times New Roman" w:hAnsi="Times New Roman" w:cs="Times New Roman"/>
          <w:color w:val="000000"/>
          <w:szCs w:val="21"/>
          <w:highlight w:val="none"/>
        </w:rPr>
        <w:t xml:space="preserve">《国务院办公厅关于在政府采购中实施本国产品标准及相关政策的通知》</w:t>
      </w:r>
      <w:r>
        <w:rPr>
          <w:rFonts w:ascii="Times New Roman" w:hAnsi="Times New Roman" w:eastAsia="宋体" w:cs="Times New Roman"/>
          <w:color w:val="000000"/>
          <w:szCs w:val="21"/>
          <w:highlight w:val="none"/>
        </w:rPr>
        <w:t xml:space="preserve">等政府采购文件。</w:t>
      </w:r>
      <w:r>
        <w:rPr>
          <w:rFonts w:ascii="Times New Roman" w:hAnsi="Times New Roman" w:eastAsia="宋体" w:cs="Times New Roman"/>
          <w:color w:val="000000"/>
          <w:szCs w:val="21"/>
          <w:highlight w:val="none"/>
        </w:rPr>
      </w:r>
      <w:r/>
    </w:p>
    <w:p>
      <w:pPr>
        <w:pStyle w:val="1509"/>
        <w:ind w:firstLine="420"/>
        <w:spacing w:line="360" w:lineRule="auto"/>
        <w:rPr>
          <w:rFonts w:ascii="Times New Roman" w:hAnsi="Times New Roman" w:eastAsia="宋体" w:cs="Times New Roman"/>
          <w:szCs w:val="21"/>
          <w:lang w:val="en-US" w:eastAsia="zh-CN"/>
        </w:rPr>
      </w:pPr>
      <w:r>
        <w:rPr>
          <w:rFonts w:ascii="Times New Roman" w:hAnsi="Times New Roman" w:eastAsia="宋体" w:cs="Times New Roman"/>
          <w:color w:val="000000"/>
          <w:szCs w:val="21"/>
          <w:highlight w:val="none"/>
          <w:lang w:val="en-US" w:eastAsia="zh-CN"/>
        </w:rPr>
        <w:t xml:space="preserve">2.获取招标文件时间：2026年</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月</w:t>
      </w:r>
      <w:r>
        <w:rPr>
          <w:rFonts w:hint="eastAsia" w:ascii="Times New Roman" w:hAnsi="Times New Roman" w:eastAsia="宋体" w:cs="Times New Roman"/>
          <w:color w:val="000000"/>
          <w:szCs w:val="21"/>
          <w:highlight w:val="none"/>
          <w:lang w:val="en-US" w:eastAsia="zh-CN"/>
        </w:rPr>
        <w:t xml:space="preserve">10</w:t>
      </w:r>
      <w:r>
        <w:rPr>
          <w:rFonts w:ascii="Times New Roman" w:hAnsi="Times New Roman" w:eastAsia="宋体" w:cs="Times New Roman"/>
          <w:color w:val="000000"/>
          <w:szCs w:val="21"/>
          <w:highlight w:val="none"/>
          <w:lang w:val="en-US" w:eastAsia="zh-CN"/>
        </w:rPr>
        <w:t xml:space="preserve">日起至2026年</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月</w:t>
      </w:r>
      <w:r>
        <w:rPr>
          <w:rFonts w:hint="eastAsia" w:ascii="Times New Roman" w:hAnsi="Times New Roman" w:eastAsia="宋体" w:cs="Times New Roman"/>
          <w:color w:val="000000"/>
          <w:szCs w:val="21"/>
          <w:highlight w:val="none"/>
          <w:lang w:val="en-US" w:eastAsia="zh-CN"/>
        </w:rPr>
        <w:t xml:space="preserve">17</w:t>
      </w:r>
      <w:r>
        <w:rPr>
          <w:rFonts w:ascii="Times New Roman" w:hAnsi="Times New Roman" w:eastAsia="宋体" w:cs="Times New Roman"/>
          <w:color w:val="000000"/>
          <w:szCs w:val="21"/>
          <w:highlight w:val="none"/>
          <w:lang w:val="en-US" w:eastAsia="zh-CN"/>
        </w:rPr>
        <w:t xml:space="preserve">日</w:t>
      </w:r>
      <w:r>
        <w:rPr>
          <w:rFonts w:ascii="Times New Roman" w:hAnsi="Times New Roman" w:eastAsia="宋体" w:cs="Times New Roman"/>
          <w:szCs w:val="21"/>
          <w:highlight w:val="none"/>
          <w:lang w:val="en-US" w:eastAsia="zh-CN"/>
        </w:rPr>
        <w:t xml:space="preserve">，每天</w:t>
      </w:r>
      <w:r>
        <w:rPr>
          <w:rFonts w:ascii="Times New Roman" w:hAnsi="Times New Roman" w:eastAsia="宋体" w:cs="Times New Roman"/>
          <w:szCs w:val="21"/>
          <w:lang w:val="en-US" w:eastAsia="zh-CN"/>
        </w:rPr>
        <w:t xml:space="preserve">上午09:00至11:30，下午14:00至17:30（北京时间，法定节假日除外）</w:t>
      </w:r>
      <w:r>
        <w:rPr>
          <w:rFonts w:ascii="Times New Roman" w:hAnsi="Times New Roman" w:eastAsia="宋体" w:cs="Times New Roman"/>
          <w:szCs w:val="21"/>
          <w:lang w:val="en-US" w:eastAsia="zh-CN"/>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3</w:t>
      </w:r>
      <w:r>
        <w:rPr>
          <w:rFonts w:ascii="Times New Roman" w:hAnsi="Times New Roman" w:eastAsia="宋体" w:cs="Times New Roman"/>
          <w:szCs w:val="21"/>
        </w:rPr>
        <w:t xml:space="preserve">、潜在供应商访问电子招标响应交易平台的网络地址和方法：</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4</w:t>
      </w:r>
      <w:r>
        <w:rPr>
          <w:rFonts w:ascii="Times New Roman" w:hAnsi="Times New Roman" w:eastAsia="宋体" w:cs="Times New Roman"/>
          <w:szCs w:val="21"/>
        </w:rPr>
        <w:t xml:space="preserve">、潜在供应商访问“苏采云”系统的网络地址和方法：“苏采云”系统的网址：http://jszfcg.jsczt.cn/。</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5</w:t>
      </w:r>
      <w:r>
        <w:rPr>
          <w:rFonts w:ascii="Times New Roman" w:hAnsi="Times New Roman" w:eastAsia="宋体" w:cs="Times New Roman"/>
          <w:szCs w:val="21"/>
        </w:rPr>
        <w:t xml:space="preserve">、“CA数字证书”的获取：</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6</w:t>
      </w:r>
      <w:r>
        <w:rPr>
          <w:rFonts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7、请潜在供应商提前安装相应的控件（详见《江苏省政府采购管理交易系统（苏采云）供应商操作手册》）并使用谷歌浏览器登录“苏采云”系统参与不见面开评标。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注：如潜在供应商未按上述要求操作，将自行承担所产生的风险。</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8、项目开标活动模式：不见面远程开标模式，供应商在各自地点通过不见面交易系统参加开标会。</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9、投标文件的解密：开标当天各供应商及时登录不见面开标大厅，投标文件递交截止时间后，采购人将在系统内公布供应商名单，然后通</w:t>
      </w:r>
      <w:r>
        <w:rPr>
          <w:rFonts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szCs w:val="21"/>
        </w:rPr>
      </w:r>
      <w:r/>
    </w:p>
    <w:p>
      <w:pPr>
        <w:pStyle w:val="1509"/>
        <w:ind w:firstLine="420"/>
        <w:spacing w:line="360" w:lineRule="auto"/>
        <w:rPr>
          <w:rFonts w:ascii="Times New Roman" w:hAnsi="Times New Roman" w:eastAsia="宋体" w:cs="Times New Roman"/>
          <w:szCs w:val="21"/>
        </w:rPr>
      </w:pPr>
      <w:r>
        <w:rPr>
          <w:rFonts w:ascii="Times New Roman" w:hAnsi="Times New Roman" w:eastAsia="宋体" w:cs="Times New Roman"/>
          <w:szCs w:val="21"/>
          <w:lang w:val="en-US" w:eastAsia="zh-CN"/>
        </w:rPr>
        <w:t xml:space="preserve">10</w:t>
      </w:r>
      <w:r>
        <w:rPr>
          <w:rFonts w:ascii="Times New Roman" w:hAnsi="Times New Roman" w:eastAsia="宋体" w:cs="Times New Roman"/>
          <w:szCs w:val="21"/>
        </w:rPr>
        <w:t xml:space="preserve">、项目编号</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eastAsia="zh-CN"/>
        </w:rPr>
        <w:t xml:space="preserve">JSZC-320000-SMDY-G2026-0049</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lang w:eastAsia="zh-CN"/>
        </w:rPr>
        <w:t xml:space="preserve">2640SUMEC/ZWGG2092</w:t>
      </w:r>
      <w:r>
        <w:rPr>
          <w:rFonts w:ascii="Times New Roman" w:hAnsi="Times New Roman" w:eastAsia="宋体" w:cs="Times New Roman"/>
          <w:szCs w:val="21"/>
        </w:rPr>
        <w:t xml:space="preserve">）</w:t>
      </w:r>
      <w:r>
        <w:rPr>
          <w:rFonts w:ascii="Times New Roman" w:hAnsi="Times New Roman" w:eastAsia="宋体" w:cs="Times New Roman"/>
          <w:szCs w:val="21"/>
        </w:rPr>
      </w:r>
      <w:r/>
    </w:p>
    <w:p>
      <w:pPr>
        <w:pStyle w:val="1509"/>
        <w:spacing w:line="460" w:lineRule="exact"/>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7"/>
      <w:r/>
      <w:bookmarkEnd w:id="28"/>
      <w:r/>
      <w:bookmarkEnd w:id="29"/>
      <w:r/>
      <w:bookmarkEnd w:id="30"/>
      <w:r>
        <w:rPr>
          <w:rFonts w:ascii="Times New Roman" w:hAnsi="Times New Roman" w:cs="Times New Roman"/>
          <w:b/>
          <w:bCs/>
          <w:szCs w:val="21"/>
        </w:rPr>
      </w:r>
      <w:r/>
    </w:p>
    <w:p>
      <w:pPr>
        <w:pStyle w:val="1509"/>
        <w:jc w:val="left"/>
        <w:spacing w:line="460" w:lineRule="exact"/>
        <w:widowControl/>
        <w:rPr>
          <w:rFonts w:ascii="Times New Roman" w:hAnsi="Times New Roman" w:cs="Times New Roman"/>
          <w:szCs w:val="21"/>
        </w:rPr>
      </w:pPr>
      <w:r>
        <w:rPr>
          <w:rFonts w:ascii="Times New Roman" w:hAnsi="Times New Roman" w:cs="Times New Roman"/>
          <w:szCs w:val="21"/>
        </w:rPr>
        <w:t xml:space="preserve">　　1、采购人信息</w:t>
      </w:r>
      <w:r>
        <w:rPr>
          <w:rFonts w:ascii="Times New Roman" w:hAnsi="Times New Roman" w:cs="Times New Roman"/>
          <w:szCs w:val="21"/>
        </w:rPr>
      </w:r>
      <w:r/>
    </w:p>
    <w:p>
      <w:pPr>
        <w:pStyle w:val="1509"/>
        <w:ind w:left="1041" w:hanging="262"/>
        <w:jc w:val="left"/>
        <w:spacing w:line="460" w:lineRule="exact"/>
        <w:rPr>
          <w:rFonts w:ascii="Times New Roman" w:hAnsi="Times New Roman" w:cs="Times New Roman"/>
          <w:szCs w:val="21"/>
        </w:rPr>
      </w:pPr>
      <w:r>
        <w:rPr>
          <w:rFonts w:ascii="Times New Roman" w:hAnsi="Times New Roman" w:cs="Times New Roman"/>
          <w:szCs w:val="21"/>
        </w:rPr>
        <w:t xml:space="preserve">名 称：江苏省产品质量监督检验研究院</w:t>
      </w:r>
      <w:r>
        <w:rPr>
          <w:rFonts w:ascii="Times New Roman" w:hAnsi="Times New Roman" w:cs="Times New Roman"/>
          <w:szCs w:val="21"/>
        </w:rPr>
      </w:r>
      <w:r/>
    </w:p>
    <w:p>
      <w:pPr>
        <w:pStyle w:val="1509"/>
        <w:ind w:left="424" w:firstLine="420"/>
        <w:jc w:val="left"/>
        <w:spacing w:line="460" w:lineRule="exact"/>
        <w:rPr>
          <w:rFonts w:ascii="Times New Roman" w:hAnsi="Times New Roman" w:cs="Times New Roman"/>
          <w:szCs w:val="21"/>
        </w:rPr>
      </w:pPr>
      <w:r/>
      <w:bookmarkStart w:id="31" w:name="_Toc28359009"/>
      <w:r/>
      <w:bookmarkStart w:id="32" w:name="_Toc28359086"/>
      <w:r>
        <w:rPr>
          <w:rFonts w:ascii="Times New Roman" w:hAnsi="Times New Roman" w:cs="Times New Roman"/>
          <w:szCs w:val="21"/>
        </w:rPr>
        <w:t xml:space="preserve">地址：南京市秦淮区光华东街5号</w:t>
      </w:r>
      <w:r>
        <w:rPr>
          <w:rFonts w:ascii="Times New Roman" w:hAnsi="Times New Roman" w:cs="Times New Roman"/>
          <w:szCs w:val="21"/>
        </w:rPr>
      </w:r>
      <w:r/>
    </w:p>
    <w:p>
      <w:pPr>
        <w:pStyle w:val="1509"/>
        <w:ind w:left="424" w:firstLine="420"/>
        <w:jc w:val="left"/>
        <w:spacing w:line="460" w:lineRule="exact"/>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09"/>
        <w:ind w:left="424" w:firstLine="420"/>
        <w:jc w:val="left"/>
        <w:spacing w:line="460" w:lineRule="exact"/>
        <w:rPr>
          <w:rFonts w:ascii="Times New Roman" w:hAnsi="Times New Roman" w:cs="Times New Roman"/>
          <w:szCs w:val="21"/>
        </w:rPr>
      </w:pPr>
      <w:r>
        <w:rPr>
          <w:rFonts w:ascii="Times New Roman" w:hAnsi="Times New Roman" w:cs="Times New Roman"/>
          <w:szCs w:val="21"/>
        </w:rPr>
        <w:t xml:space="preserve">电话： 025-84470231</w:t>
      </w:r>
      <w:r>
        <w:rPr>
          <w:rFonts w:ascii="Times New Roman" w:hAnsi="Times New Roman" w:cs="Times New Roman"/>
          <w:szCs w:val="21"/>
        </w:rPr>
      </w:r>
      <w:r/>
    </w:p>
    <w:p>
      <w:pPr>
        <w:pStyle w:val="1509"/>
        <w:ind w:firstLine="420"/>
        <w:jc w:val="left"/>
        <w:spacing w:line="460" w:lineRule="exact"/>
        <w:rPr>
          <w:rFonts w:ascii="Times New Roman" w:hAnsi="Times New Roman" w:cs="Times New Roman"/>
          <w:szCs w:val="21"/>
        </w:rPr>
      </w:pPr>
      <w:r>
        <w:rPr>
          <w:rFonts w:ascii="Times New Roman" w:hAnsi="Times New Roman" w:cs="Times New Roman"/>
          <w:szCs w:val="21"/>
        </w:rPr>
        <w:t xml:space="preserve">2、采购代理机构信息</w:t>
      </w:r>
      <w:bookmarkEnd w:id="31"/>
      <w:r/>
      <w:bookmarkEnd w:id="32"/>
      <w:r>
        <w:rPr>
          <w:rFonts w:ascii="Times New Roman" w:hAnsi="Times New Roman" w:cs="Times New Roman"/>
          <w:szCs w:val="21"/>
        </w:rPr>
      </w:r>
      <w:r/>
    </w:p>
    <w:p>
      <w:pPr>
        <w:pStyle w:val="1509"/>
        <w:ind w:firstLine="840"/>
        <w:spacing w:line="460" w:lineRule="exact"/>
        <w:rPr>
          <w:rFonts w:ascii="Times New Roman" w:hAnsi="Times New Roman" w:cs="Times New Roman"/>
          <w:szCs w:val="21"/>
        </w:rPr>
      </w:pPr>
      <w:r>
        <w:rPr>
          <w:rFonts w:ascii="Times New Roman" w:hAnsi="Times New Roman" w:cs="Times New Roman"/>
          <w:szCs w:val="21"/>
        </w:rPr>
        <w:t xml:space="preserve">名 称：江苏苏美达仪器设备有限公司</w:t>
      </w:r>
      <w:r>
        <w:rPr>
          <w:rFonts w:ascii="Times New Roman" w:hAnsi="Times New Roman" w:cs="Times New Roman"/>
          <w:szCs w:val="21"/>
        </w:rPr>
      </w:r>
      <w:r/>
    </w:p>
    <w:p>
      <w:pPr>
        <w:pStyle w:val="1509"/>
        <w:ind w:firstLine="840"/>
        <w:spacing w:line="460" w:lineRule="exact"/>
        <w:rPr>
          <w:rFonts w:ascii="Times New Roman" w:hAnsi="Times New Roman" w:cs="Times New Roman"/>
          <w:szCs w:val="21"/>
        </w:rPr>
      </w:pPr>
      <w:r>
        <w:rPr>
          <w:rFonts w:ascii="Times New Roman" w:hAnsi="Times New Roman" w:cs="Times New Roman"/>
          <w:szCs w:val="21"/>
        </w:rPr>
        <w:t xml:space="preserve">地　址：南京市长江路198号</w:t>
      </w:r>
      <w:r>
        <w:rPr>
          <w:rFonts w:ascii="Times New Roman" w:hAnsi="Times New Roman" w:cs="Times New Roman"/>
          <w:szCs w:val="21"/>
        </w:rPr>
      </w:r>
      <w:r/>
    </w:p>
    <w:p>
      <w:pPr>
        <w:pStyle w:val="1509"/>
        <w:ind w:firstLine="840"/>
        <w:spacing w:line="460" w:lineRule="exact"/>
        <w:rPr>
          <w:rFonts w:ascii="Times New Roman" w:hAnsi="Times New Roman" w:cs="Times New Roman"/>
          <w:szCs w:val="21"/>
        </w:rPr>
      </w:pPr>
      <w:r>
        <w:rPr>
          <w:rFonts w:ascii="Times New Roman" w:hAnsi="Times New Roman" w:cs="Times New Roman"/>
          <w:szCs w:val="21"/>
        </w:rPr>
        <w:t xml:space="preserve">联系方式：</w:t>
      </w:r>
      <w:bookmarkStart w:id="33" w:name="_Toc28359087"/>
      <w:r/>
      <w:bookmarkStart w:id="34" w:name="_Toc28359010"/>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谭一凡025-84532547、杨慧025-84532526</w:t>
      </w:r>
      <w:r>
        <w:rPr>
          <w:rFonts w:ascii="Times New Roman" w:hAnsi="Times New Roman" w:cs="Times New Roman"/>
          <w:szCs w:val="21"/>
        </w:rPr>
      </w:r>
      <w:r/>
    </w:p>
    <w:p>
      <w:pPr>
        <w:pStyle w:val="1509"/>
        <w:ind w:firstLine="420"/>
        <w:spacing w:line="460" w:lineRule="exact"/>
        <w:rPr>
          <w:rFonts w:ascii="Times New Roman" w:hAnsi="Times New Roman" w:cs="Times New Roman"/>
          <w:szCs w:val="21"/>
          <w:u w:val="single"/>
        </w:rPr>
      </w:pPr>
      <w:r>
        <w:rPr>
          <w:rFonts w:ascii="Times New Roman" w:hAnsi="Times New Roman" w:cs="Times New Roman"/>
          <w:szCs w:val="21"/>
        </w:rPr>
        <w:t xml:space="preserve">3、项目联系方式</w:t>
      </w:r>
      <w:bookmarkEnd w:id="33"/>
      <w:r/>
      <w:bookmarkEnd w:id="34"/>
      <w:r>
        <w:rPr>
          <w:rFonts w:ascii="Times New Roman" w:hAnsi="Times New Roman" w:cs="Times New Roman"/>
          <w:szCs w:val="21"/>
          <w:u w:val="single"/>
        </w:rPr>
      </w:r>
      <w:r/>
    </w:p>
    <w:p>
      <w:pPr>
        <w:pStyle w:val="1549"/>
        <w:ind w:firstLine="840"/>
        <w:spacing w:line="460" w:lineRule="exact"/>
        <w:rPr>
          <w:rFonts w:ascii="Times New Roman" w:hAnsi="Times New Roman" w:cs="Times New Roman"/>
          <w:color w:val="000000"/>
          <w:szCs w:val="21"/>
        </w:rPr>
      </w:pPr>
      <w:r>
        <w:rPr>
          <w:rFonts w:ascii="Times New Roman" w:hAnsi="Times New Roman" w:cs="Times New Roman"/>
          <w:szCs w:val="21"/>
        </w:rPr>
        <w:t xml:space="preserve">项目联系人：谭一凡</w:t>
      </w:r>
      <w:r>
        <w:rPr>
          <w:rFonts w:ascii="Times New Roman" w:hAnsi="Times New Roman" w:cs="Times New Roman"/>
          <w:color w:val="000000"/>
          <w:szCs w:val="21"/>
        </w:rPr>
      </w:r>
      <w:r/>
    </w:p>
    <w:p>
      <w:pPr>
        <w:pStyle w:val="1549"/>
        <w:ind w:firstLine="840"/>
        <w:spacing w:line="460" w:lineRule="exact"/>
        <w:rPr>
          <w:rFonts w:ascii="Times New Roman" w:hAnsi="Times New Roman" w:cs="Times New Roman"/>
          <w:szCs w:val="21"/>
        </w:rPr>
      </w:pPr>
      <w:r>
        <w:rPr>
          <w:rFonts w:ascii="Times New Roman" w:hAnsi="Times New Roman" w:cs="Times New Roman"/>
          <w:szCs w:val="21"/>
        </w:rPr>
        <w:t xml:space="preserve">电　话：025-84532547</w:t>
      </w:r>
      <w:r>
        <w:rPr>
          <w:rFonts w:ascii="Times New Roman" w:hAnsi="Times New Roman" w:cs="Times New Roman"/>
          <w:szCs w:val="21"/>
        </w:rPr>
      </w:r>
      <w:r/>
    </w:p>
    <w:p>
      <w:pPr>
        <w:pStyle w:val="1509"/>
        <w:jc w:val="right"/>
        <w:spacing w:line="360" w:lineRule="auto"/>
        <w:rPr>
          <w:rFonts w:ascii="Times New Roman" w:hAnsi="Times New Roman" w:cs="Times New Roman"/>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509"/>
        <w:jc w:val="center"/>
        <w:spacing w:line="440" w:lineRule="exact"/>
        <w:rPr>
          <w:rFonts w:ascii="Times New Roman" w:hAnsi="Times New Roman" w:cs="Times New Roman"/>
          <w:b/>
          <w:sz w:val="28"/>
          <w:szCs w:val="28"/>
        </w:rPr>
        <w:outlineLvl w:val="0"/>
      </w:pPr>
      <w:r/>
      <w:bookmarkStart w:id="35" w:name="_Toc519"/>
      <w:r/>
      <w:bookmarkStart w:id="36" w:name="_Toc28996"/>
      <w:r/>
      <w:bookmarkStart w:id="37" w:name="_Toc14195"/>
      <w:r>
        <w:rPr>
          <w:rFonts w:ascii="Times New Roman" w:hAnsi="Times New Roman" w:cs="Times New Roman"/>
          <w:b/>
          <w:sz w:val="28"/>
          <w:szCs w:val="28"/>
        </w:rPr>
        <w:t xml:space="preserve">第二章 投标人须知</w:t>
      </w:r>
      <w:bookmarkEnd w:id="35"/>
      <w:r/>
      <w:bookmarkEnd w:id="36"/>
      <w:r/>
      <w:bookmarkEnd w:id="37"/>
      <w:r>
        <w:rPr>
          <w:rFonts w:ascii="Times New Roman" w:hAnsi="Times New Roman" w:cs="Times New Roman"/>
          <w:b/>
          <w:sz w:val="28"/>
          <w:szCs w:val="28"/>
        </w:rPr>
      </w:r>
      <w:r/>
    </w:p>
    <w:p>
      <w:pPr>
        <w:pStyle w:val="1509"/>
        <w:spacing w:line="440" w:lineRule="exact"/>
        <w:shd w:val="clear" w:color="auto" w:fill="ffffff"/>
        <w:widowControl/>
        <w:rPr>
          <w:rFonts w:ascii="Times New Roman" w:hAnsi="Times New Roman" w:cs="Times New Roman"/>
          <w:b/>
          <w:bCs/>
          <w:color w:val="000000"/>
          <w:sz w:val="24"/>
        </w:rPr>
      </w:pPr>
      <w:r>
        <w:rPr>
          <w:rFonts w:ascii="Times New Roman" w:hAnsi="Times New Roman" w:cs="Times New Roman"/>
          <w:b/>
          <w:bCs/>
          <w:color w:val="000000"/>
          <w:sz w:val="24"/>
        </w:rPr>
        <w:t xml:space="preserve">投标人须知前附表（本表是对投标人须知的具体补充和修改，如有矛盾，应以本表为准）</w:t>
      </w:r>
      <w:r>
        <w:rPr>
          <w:rFonts w:ascii="Times New Roman" w:hAnsi="Times New Roman" w:cs="Times New Roman"/>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9175" w:type="dxa"/>
            <w:vAlign w:val="center"/>
            <w:textDirection w:val="lrTb"/>
            <w:noWrap w:val="false"/>
          </w:tcPr>
          <w:p>
            <w:pPr>
              <w:pStyle w:val="1509"/>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rPr>
                <w:rFonts w:ascii="Times New Roman" w:hAnsi="Times New Roman" w:cs="Times New Roman"/>
                <w:b/>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采购人：江苏省产品质量监督检验研究院</w:t>
            </w:r>
            <w:r>
              <w:rPr>
                <w:rFonts w:ascii="Times New Roman" w:hAnsi="Times New Roman" w:cs="Times New Roman"/>
                <w:szCs w:val="21"/>
              </w:rPr>
            </w:r>
            <w:r/>
          </w:p>
          <w:p>
            <w:pPr>
              <w:pStyle w:val="1509"/>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ascii="Times New Roman" w:hAnsi="Times New Roman" w:cs="Times New Roman"/>
                <w:szCs w:val="21"/>
                <w:lang w:val="en-US" w:eastAsia="zh-CN"/>
              </w:rPr>
              <w:t xml:space="preserve">李工</w:t>
            </w:r>
            <w:r>
              <w:rPr>
                <w:rFonts w:ascii="Times New Roman" w:hAnsi="Times New Roman" w:eastAsia="宋体" w:cs="Times New Roman"/>
                <w:szCs w:val="21"/>
                <w:lang w:eastAsia="zh-CN"/>
              </w:rPr>
            </w:r>
            <w:r/>
          </w:p>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电话：025-84470231</w:t>
            </w:r>
            <w:r>
              <w:rPr>
                <w:rFonts w:ascii="Times New Roman" w:hAnsi="Times New Roman" w:cs="Times New Roman"/>
                <w:szCs w:val="21"/>
              </w:rPr>
            </w:r>
            <w:r/>
          </w:p>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地址：南京市秦淮区光华东街5号</w:t>
            </w:r>
            <w:r>
              <w:rPr>
                <w:rFonts w:ascii="Times New Roman" w:hAnsi="Times New Roman" w:cs="Times New Roman"/>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文件发售联系人：李婧怡025-84532580 lijingyi@sumec.com.cn</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技术咨询联系人：谭一凡025-84532547、</w:t>
            </w:r>
            <w:r>
              <w:rPr>
                <w:rFonts w:ascii="Times New Roman" w:hAnsi="Times New Roman" w:eastAsia="宋体" w:cs="Times New Roman"/>
                <w:szCs w:val="21"/>
              </w:rPr>
              <w:t xml:space="preserve">杨慧</w:t>
            </w:r>
            <w:r>
              <w:rPr>
                <w:rFonts w:ascii="Times New Roman" w:hAnsi="Times New Roman" w:cs="Times New Roman"/>
                <w:szCs w:val="21"/>
              </w:rPr>
              <w:t xml:space="preserve">025-84532526</w:t>
            </w:r>
            <w:r>
              <w:rPr>
                <w:rFonts w:ascii="Times New Roman" w:hAnsi="Times New Roman" w:cs="Times New Roman"/>
                <w:szCs w:val="21"/>
              </w:rPr>
            </w:r>
            <w:r/>
          </w:p>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rPr>
                <w:rFonts w:ascii="Times New Roman" w:hAnsi="Times New Roman" w:cs="Times New Roman"/>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color w:val="000000"/>
                <w:szCs w:val="21"/>
              </w:rPr>
              <w:t xml:space="preserve">项目名称：</w:t>
            </w:r>
            <w:r>
              <w:rPr>
                <w:rFonts w:hint="eastAsia" w:ascii="Times New Roman" w:hAnsi="Times New Roman" w:cs="Times New Roman"/>
                <w:color w:val="000000"/>
                <w:szCs w:val="21"/>
                <w:lang w:eastAsia="zh-CN"/>
              </w:rPr>
              <w:t xml:space="preserve">气相色谱串联质谱仪质检设备采购</w:t>
            </w:r>
            <w:r>
              <w:rPr>
                <w:rFonts w:ascii="Times New Roman" w:hAnsi="Times New Roman" w:cs="Times New Roman"/>
                <w:szCs w:val="21"/>
              </w:rPr>
              <w:t xml:space="preserve"> </w:t>
            </w:r>
            <w:r>
              <w:rPr>
                <w:rFonts w:ascii="Times New Roman" w:hAnsi="Times New Roman" w:cs="Times New Roman"/>
                <w:szCs w:val="21"/>
              </w:rPr>
            </w:r>
            <w:r/>
          </w:p>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项目编号</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JSZC-320000-SMDY-G2026-0049</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2640SUMEC/ZWGG2092</w:t>
            </w:r>
            <w:r>
              <w:rPr>
                <w:rFonts w:ascii="Times New Roman" w:hAnsi="Times New Roman" w:cs="Times New Roman"/>
                <w:szCs w:val="21"/>
              </w:rPr>
              <w:t xml:space="preserve">）</w:t>
            </w:r>
            <w:r>
              <w:rPr>
                <w:rFonts w:ascii="Times New Roman" w:hAnsi="Times New Roman" w:cs="Times New Roman"/>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rPr>
                <w:rFonts w:ascii="Times New Roman" w:hAnsi="Times New Roman" w:cs="Times New Roman"/>
                <w:szCs w:val="21"/>
              </w:rPr>
            </w:r>
            <w:r/>
          </w:p>
        </w:tc>
      </w:tr>
      <w:tr>
        <w:trPr>
          <w:trHeight w:val="24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rPr>
                <w:rFonts w:ascii="Times New Roman" w:hAnsi="Times New Roman" w:cs="Times New Roman"/>
                <w:szCs w:val="21"/>
              </w:rPr>
            </w:r>
            <w:r/>
          </w:p>
        </w:tc>
      </w:tr>
      <w:tr>
        <w:trPr>
          <w:trHeight w:val="446"/>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rPr>
                <w:rFonts w:ascii="Times New Roman" w:hAnsi="Times New Roman" w:cs="Times New Roman"/>
                <w:bCs/>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szCs w:val="21"/>
              </w:rPr>
              <w:t xml:space="preserve">，本文件中与投标保证金有关条款不生效</w:t>
            </w:r>
            <w:r>
              <w:rPr>
                <w:rFonts w:ascii="Times New Roman" w:hAnsi="Times New Roman" w:cs="Times New Roman"/>
                <w:b/>
                <w:szCs w:val="21"/>
              </w:rPr>
            </w:r>
            <w:r/>
          </w:p>
        </w:tc>
      </w:tr>
      <w:tr>
        <w:trPr>
          <w:trHeight w:val="621"/>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7</w:t>
            </w:r>
            <w:r>
              <w:rPr>
                <w:rFonts w:ascii="Times New Roman" w:hAnsi="Times New Roman" w:cs="Times New Roman"/>
                <w:bCs/>
                <w:szCs w:val="21"/>
              </w:rPr>
            </w:r>
            <w:r/>
          </w:p>
        </w:tc>
        <w:tc>
          <w:tcPr>
            <w:tcW w:w="9175" w:type="dxa"/>
            <w:vAlign w:val="center"/>
            <w:textDirection w:val="lrTb"/>
            <w:noWrap w:val="false"/>
          </w:tcPr>
          <w:p>
            <w:pPr>
              <w:pStyle w:val="1509"/>
              <w:jc w:val="left"/>
              <w:spacing w:line="440" w:lineRule="exact"/>
              <w:rPr>
                <w:rFonts w:ascii="Times New Roman" w:hAnsi="Times New Roman" w:eastAsia="宋体" w:cs="Times New Roman"/>
                <w:szCs w:val="21"/>
                <w:lang w:eastAsia="zh-CN"/>
              </w:rPr>
            </w:pPr>
            <w:r>
              <w:rPr>
                <w:rFonts w:ascii="Times New Roman" w:hAnsi="Times New Roman" w:cs="Times New Roman"/>
                <w:szCs w:val="21"/>
              </w:rPr>
              <w:t xml:space="preserve">投标文件份数：</w:t>
            </w:r>
            <w:r>
              <w:rPr>
                <w:rFonts w:ascii="Times New Roman" w:hAnsi="Times New Roman" w:cs="Times New Roman"/>
                <w:szCs w:val="21"/>
              </w:rPr>
              <w:t xml:space="preserve">电子投标文件一份(通过系统提交)</w:t>
            </w:r>
            <w:r>
              <w:rPr>
                <w:rFonts w:ascii="Times New Roman" w:hAnsi="Times New Roman" w:eastAsia="宋体" w:cs="Times New Roman"/>
                <w:szCs w:val="21"/>
                <w:lang w:eastAsia="zh-CN"/>
              </w:rPr>
            </w:r>
            <w:r/>
          </w:p>
        </w:tc>
      </w:tr>
      <w:tr>
        <w:trPr>
          <w:trHeight w:val="559"/>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8</w:t>
            </w:r>
            <w:r>
              <w:rPr>
                <w:rFonts w:ascii="Times New Roman" w:hAnsi="Times New Roman" w:cs="Times New Roman"/>
                <w:bCs/>
                <w:szCs w:val="21"/>
              </w:rPr>
            </w:r>
            <w:r/>
          </w:p>
        </w:tc>
        <w:tc>
          <w:tcPr>
            <w:tcW w:w="9175" w:type="dxa"/>
            <w:vAlign w:val="center"/>
            <w:textDirection w:val="lrTb"/>
            <w:noWrap w:val="false"/>
          </w:tcPr>
          <w:p>
            <w:pPr>
              <w:pStyle w:val="1509"/>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09"/>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09"/>
              <w:jc w:val="left"/>
              <w:spacing w:line="440" w:lineRule="exact"/>
              <w:rPr>
                <w:rFonts w:ascii="Times New Roman" w:hAnsi="Times New Roman" w:cs="Times New Roman"/>
                <w:szCs w:val="21"/>
              </w:rPr>
            </w:pPr>
            <w:r>
              <w:rPr>
                <w:rFonts w:ascii="Times New Roman" w:hAnsi="Times New Roman" w:cs="Times New Roman"/>
                <w:szCs w:val="21"/>
              </w:rPr>
              <w:t xml:space="preserve">地点：</w:t>
            </w:r>
            <w:r>
              <w:rPr>
                <w:rFonts w:ascii="Times New Roman" w:hAnsi="Times New Roman" w:cs="Times New Roman"/>
                <w:szCs w:val="21"/>
              </w:rPr>
              <w:t xml:space="preserve">详见招标公告</w:t>
            </w:r>
            <w:r>
              <w:rPr>
                <w:rFonts w:ascii="Times New Roman" w:hAnsi="Times New Roman" w:cs="Times New Roman"/>
                <w:szCs w:val="21"/>
              </w:rPr>
            </w:r>
            <w:r/>
          </w:p>
        </w:tc>
      </w:tr>
      <w:tr>
        <w:trPr>
          <w:trHeight w:val="90"/>
        </w:trPr>
        <w:tc>
          <w:tcPr>
            <w:tcW w:w="881"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Cs/>
                <w:szCs w:val="21"/>
              </w:rPr>
              <w:t xml:space="preserve">9</w:t>
            </w:r>
            <w:r>
              <w:rPr>
                <w:rFonts w:ascii="Times New Roman" w:hAnsi="Times New Roman" w:cs="Times New Roman"/>
                <w:bCs/>
                <w:szCs w:val="21"/>
              </w:rPr>
            </w:r>
            <w:r/>
          </w:p>
        </w:tc>
        <w:tc>
          <w:tcPr>
            <w:tcW w:w="9175" w:type="dxa"/>
            <w:vAlign w:val="center"/>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投标报价：</w:t>
            </w:r>
            <w:r>
              <w:rPr>
                <w:rFonts w:ascii="Times New Roman" w:hAnsi="Times New Roman" w:cs="Times New Roman"/>
                <w:szCs w:val="21"/>
              </w:rPr>
            </w:r>
            <w:r/>
          </w:p>
          <w:p>
            <w:pPr>
              <w:pStyle w:val="1578"/>
              <w:numPr>
                <w:ilvl w:val="0"/>
                <w:numId w:val="1"/>
              </w:numPr>
              <w:ind w:firstLine="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所有投标响应均以人民币报价。供应商的投标响应报价应遵守“中华人民共和国价格法”。该报价为到采购人指定地点现场的全部费用，含相关税费，运输费，保险费，安装费</w:t>
            </w:r>
            <w:r>
              <w:rPr>
                <w:rFonts w:ascii="Times New Roman" w:hAnsi="Times New Roman" w:cs="Times New Roman"/>
                <w:sz w:val="21"/>
                <w:lang w:eastAsia="zh-CN"/>
              </w:rPr>
              <w:t xml:space="preserve">，招标代理服务费</w:t>
            </w:r>
            <w:r>
              <w:rPr>
                <w:rFonts w:ascii="Times New Roman" w:hAnsi="Times New Roman" w:cs="Times New Roman"/>
                <w:sz w:val="21"/>
              </w:rPr>
              <w:t xml:space="preserve">及相关服务费等一切可能发生的费用。</w:t>
            </w:r>
            <w:r>
              <w:rPr>
                <w:rFonts w:ascii="Times New Roman" w:hAnsi="Times New Roman" w:cs="Times New Roman"/>
                <w:sz w:val="21"/>
              </w:rPr>
            </w:r>
            <w:r/>
          </w:p>
          <w:p>
            <w:pPr>
              <w:pStyle w:val="1578"/>
              <w:ind w:firstLine="0"/>
              <w:spacing w:line="440" w:lineRule="exact"/>
              <w:rPr>
                <w:rFonts w:ascii="Times New Roman" w:hAnsi="Times New Roman" w:cs="Times New Roman"/>
                <w:sz w:val="21"/>
              </w:rPr>
            </w:pPr>
            <w:r>
              <w:rPr>
                <w:rFonts w:ascii="Times New Roman" w:hAnsi="Times New Roman" w:cs="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cs="Times New Roman"/>
                <w:sz w:val="21"/>
              </w:rPr>
            </w:r>
            <w:r/>
          </w:p>
        </w:tc>
      </w:tr>
      <w:tr>
        <w:trPr>
          <w:trHeight w:val="550"/>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bCs/>
                <w:color w:val="000000"/>
                <w:szCs w:val="21"/>
              </w:rPr>
            </w:pPr>
            <w:r>
              <w:rPr>
                <w:rFonts w:ascii="Times New Roman" w:hAnsi="Times New Roman" w:cs="Times New Roman"/>
                <w:bCs/>
                <w:color w:val="000000"/>
                <w:szCs w:val="21"/>
              </w:rPr>
              <w:t xml:space="preserve">10</w:t>
            </w:r>
            <w:r>
              <w:rPr>
                <w:rFonts w:ascii="Times New Roman" w:hAnsi="Times New Roman" w:cs="Times New Roman"/>
                <w:bCs/>
                <w:color w:val="000000"/>
                <w:szCs w:val="21"/>
              </w:rPr>
            </w:r>
            <w:r/>
          </w:p>
        </w:tc>
        <w:tc>
          <w:tcPr>
            <w:tcW w:w="9175" w:type="dxa"/>
            <w:vAlign w:val="center"/>
            <w:textDirection w:val="lrTb"/>
            <w:noWrap w:val="false"/>
          </w:tcPr>
          <w:p>
            <w:pPr>
              <w:pStyle w:val="1573"/>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现场勘查要求：本项目不组织。</w:t>
            </w:r>
            <w:r>
              <w:rPr>
                <w:rFonts w:ascii="Times New Roman" w:hAnsi="Times New Roman" w:eastAsia="宋体" w:cs="Times New Roman"/>
                <w:b/>
                <w:bCs/>
                <w:color w:val="000000"/>
                <w:sz w:val="21"/>
                <w:szCs w:val="21"/>
              </w:rPr>
            </w:r>
            <w:r/>
          </w:p>
        </w:tc>
      </w:tr>
      <w:tr>
        <w:trPr>
          <w:trHeight w:val="38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rPr>
                <w:rFonts w:ascii="Times New Roman" w:hAnsi="Times New Roman" w:cs="Times New Roman"/>
                <w:b/>
                <w:bCs/>
                <w:szCs w:val="21"/>
              </w:rPr>
            </w:r>
            <w:r/>
          </w:p>
          <w:p>
            <w:pPr>
              <w:pStyle w:val="1509"/>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1）信用信息查询渠道：“信用中国”网站(www.creditchina.gov.cn)、中国政府采购网(www.ccgp.gov.cn)等。</w:t>
            </w:r>
            <w:r>
              <w:rPr>
                <w:rFonts w:ascii="Times New Roman" w:hAnsi="Times New Roman" w:cs="Times New Roman"/>
                <w:color w:val="000000"/>
                <w:szCs w:val="21"/>
              </w:rPr>
            </w:r>
            <w:r/>
          </w:p>
          <w:p>
            <w:pPr>
              <w:pStyle w:val="1509"/>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2）信用信息查询截止时点：</w:t>
            </w:r>
            <w:r>
              <w:rPr>
                <w:rFonts w:ascii="Times New Roman" w:hAnsi="Times New Roman" w:cs="Times New Roman"/>
                <w:b/>
                <w:bCs/>
              </w:rPr>
              <w:t xml:space="preserve">递交投标文件截止之日24时前</w:t>
            </w:r>
            <w:r>
              <w:rPr>
                <w:rFonts w:ascii="Times New Roman" w:hAnsi="Times New Roman" w:cs="Times New Roman"/>
                <w:b/>
                <w:bCs/>
                <w:color w:val="000000"/>
                <w:szCs w:val="21"/>
              </w:rPr>
              <w:t xml:space="preserve">。</w:t>
            </w:r>
            <w:r>
              <w:rPr>
                <w:rFonts w:ascii="Times New Roman" w:hAnsi="Times New Roman" w:cs="Times New Roman"/>
                <w:color w:val="000000"/>
                <w:szCs w:val="21"/>
              </w:rPr>
            </w:r>
            <w:r/>
          </w:p>
          <w:p>
            <w:pPr>
              <w:pStyle w:val="1509"/>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rPr>
            </w:r>
            <w:r/>
          </w:p>
          <w:p>
            <w:pPr>
              <w:pStyle w:val="1509"/>
              <w:spacing w:line="440" w:lineRule="exact"/>
              <w:shd w:val="clear" w:color="auto" w:fill="ffffff"/>
              <w:widowControl/>
              <w:rPr>
                <w:rFonts w:ascii="Times New Roman" w:hAnsi="Times New Roman" w:cs="Times New Roman"/>
                <w:b/>
                <w:bCs/>
                <w:szCs w:val="21"/>
              </w:rPr>
            </w:pPr>
            <w:r>
              <w:rPr>
                <w:rFonts w:ascii="Times New Roman" w:hAnsi="Times New Roman" w:cs="Times New Roman"/>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cs="Times New Roman"/>
                <w:b/>
                <w:bCs/>
                <w:szCs w:val="21"/>
              </w:rPr>
            </w:r>
            <w:r/>
          </w:p>
        </w:tc>
      </w:tr>
      <w:tr>
        <w:trPr>
          <w:trHeight w:val="52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本项目核心产品：本项目为单一产品采购项目，不设核心产品。</w:t>
            </w:r>
            <w:r>
              <w:rPr>
                <w:rFonts w:ascii="Times New Roman" w:hAnsi="Times New Roman" w:cs="Times New Roman"/>
                <w:b/>
                <w:bCs/>
                <w:szCs w:val="21"/>
              </w:rPr>
            </w:r>
            <w:r/>
          </w:p>
        </w:tc>
      </w:tr>
      <w:tr>
        <w:trPr>
          <w:trHeight w:val="62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采购标的对应中</w:t>
            </w:r>
            <w:r>
              <w:rPr>
                <w:rFonts w:ascii="Times New Roman" w:hAnsi="Times New Roman" w:cs="Times New Roman"/>
                <w:b/>
                <w:bCs/>
                <w:szCs w:val="21"/>
              </w:rPr>
              <w:t xml:space="preserve">小企业划分标准所属行业：</w:t>
            </w:r>
            <w:r>
              <w:rPr>
                <w:rFonts w:ascii="Times New Roman" w:hAnsi="Times New Roman" w:cs="Times New Roman"/>
                <w:b/>
                <w:bCs/>
                <w:color w:val="000000"/>
                <w:szCs w:val="21"/>
              </w:rPr>
              <w:t xml:space="preserve">工业（包括采矿业，制造业，电力、热力、燃气及水生产和供应业）</w:t>
            </w:r>
            <w:r>
              <w:rPr>
                <w:rFonts w:ascii="Times New Roman" w:hAnsi="Times New Roman" w:cs="Times New Roman"/>
                <w:b/>
                <w:bCs/>
                <w:color w:val="000000"/>
                <w:szCs w:val="21"/>
              </w:rPr>
            </w:r>
            <w:r/>
          </w:p>
        </w:tc>
      </w:tr>
      <w:tr>
        <w:trPr>
          <w:trHeight w:val="29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9175" w:type="dxa"/>
            <w:vAlign w:val="center"/>
            <w:textDirection w:val="lrTb"/>
            <w:noWrap w:val="false"/>
          </w:tcPr>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招标代理服务费：</w:t>
            </w:r>
            <w:r>
              <w:rPr>
                <w:rFonts w:ascii="Times New Roman" w:hAnsi="Times New Roman" w:cs="Times New Roman"/>
                <w:szCs w:val="21"/>
              </w:rPr>
            </w:r>
            <w:r/>
          </w:p>
          <w:p>
            <w:pPr>
              <w:pStyle w:val="1509"/>
              <w:ind w:firstLine="420"/>
              <w:spacing w:line="360" w:lineRule="auto"/>
              <w:rPr>
                <w:rFonts w:ascii="Times New Roman" w:hAnsi="Times New Roman" w:cs="Times New Roman"/>
                <w:bCs/>
              </w:rPr>
            </w:pPr>
            <w:r>
              <w:rPr>
                <w:rFonts w:ascii="Times New Roman" w:hAnsi="Times New Roman" w:cs="Times New Roman"/>
                <w:bCs/>
              </w:rPr>
              <w:t xml:space="preserve">中标服务费采用差额定率累进计费方式。中标供应商在</w:t>
            </w:r>
            <w:r>
              <w:rPr>
                <w:rFonts w:ascii="Times New Roman" w:hAnsi="Times New Roman" w:cs="Times New Roman"/>
                <w:b/>
              </w:rPr>
              <w:t xml:space="preserve">领取中标通知书时</w:t>
            </w:r>
            <w:r>
              <w:rPr>
                <w:rFonts w:ascii="Times New Roman" w:hAnsi="Times New Roman" w:cs="Times New Roman"/>
                <w:bCs/>
              </w:rPr>
              <w:t xml:space="preserve">需按“国家计委关于印发《招标代理服务收费管理暂行办法》的通知《招标代理服务收费管理暂行办法》（计价格[2002]1980号）”中规定</w:t>
            </w:r>
            <w:r>
              <w:rPr>
                <w:rFonts w:ascii="Times New Roman" w:hAnsi="Times New Roman" w:cs="Times New Roman"/>
                <w:b/>
                <w:bCs/>
              </w:rPr>
              <w:t xml:space="preserve">收费标准的70%</w:t>
            </w:r>
            <w:r>
              <w:rPr>
                <w:rFonts w:ascii="Times New Roman" w:hAnsi="Times New Roman" w:cs="Times New Roman"/>
                <w:bCs/>
              </w:rPr>
              <w:t xml:space="preserve">向采购代理机构交付</w:t>
            </w:r>
            <w:r>
              <w:rPr>
                <w:rFonts w:ascii="Times New Roman" w:hAnsi="Times New Roman" w:cs="Times New Roman"/>
                <w:b/>
              </w:rPr>
              <w:t xml:space="preserve">招标代理服务费</w:t>
            </w:r>
            <w:r>
              <w:rPr>
                <w:rFonts w:ascii="Times New Roman" w:hAnsi="Times New Roman" w:cs="Times New Roman"/>
                <w:bCs/>
              </w:rPr>
              <w:t xml:space="preserve">，招标代理服务费一次付清。</w:t>
            </w:r>
            <w:r>
              <w:rPr>
                <w:rFonts w:ascii="Times New Roman" w:hAnsi="Times New Roman" w:cs="Times New Roman"/>
                <w:bCs/>
              </w:rPr>
            </w:r>
            <w:r/>
          </w:p>
          <w:p>
            <w:pPr>
              <w:pStyle w:val="1578"/>
              <w:ind w:firstLine="0"/>
              <w:rPr>
                <w:rFonts w:ascii="Times New Roman" w:hAnsi="Times New Roman" w:cs="Times New Roman"/>
                <w:bCs/>
                <w:sz w:val="21"/>
                <w:szCs w:val="22"/>
              </w:rPr>
            </w:pPr>
            <w:r>
              <w:rPr>
                <w:rFonts w:ascii="Times New Roman" w:hAnsi="Times New Roman" w:cs="Times New Roman"/>
                <w:bCs/>
                <w:sz w:val="21"/>
                <w:szCs w:val="22"/>
              </w:rPr>
              <w:t xml:space="preserve">收款信息：</w:t>
            </w:r>
            <w:r>
              <w:rPr>
                <w:rFonts w:ascii="Times New Roman" w:hAnsi="Times New Roman" w:cs="Times New Roman"/>
                <w:bCs/>
                <w:sz w:val="21"/>
                <w:szCs w:val="22"/>
              </w:rPr>
            </w:r>
            <w:r/>
          </w:p>
          <w:p>
            <w:pPr>
              <w:pStyle w:val="1578"/>
              <w:ind w:firstLine="0"/>
              <w:rPr>
                <w:rFonts w:ascii="Times New Roman" w:hAnsi="Times New Roman" w:cs="Times New Roman"/>
                <w:bCs/>
                <w:sz w:val="21"/>
                <w:szCs w:val="22"/>
              </w:rPr>
            </w:pPr>
            <w:r>
              <w:rPr>
                <w:rFonts w:ascii="Times New Roman" w:hAnsi="Times New Roman" w:cs="Times New Roman"/>
                <w:bCs/>
                <w:sz w:val="21"/>
                <w:szCs w:val="22"/>
              </w:rPr>
              <w:t xml:space="preserve">户名：江苏苏美达仪器设备有限公司</w:t>
            </w:r>
            <w:r>
              <w:rPr>
                <w:rFonts w:ascii="Times New Roman" w:hAnsi="Times New Roman" w:cs="Times New Roman"/>
                <w:bCs/>
                <w:sz w:val="21"/>
                <w:szCs w:val="22"/>
              </w:rPr>
            </w:r>
            <w:r/>
          </w:p>
          <w:p>
            <w:pPr>
              <w:pStyle w:val="1578"/>
              <w:ind w:firstLine="0"/>
              <w:rPr>
                <w:rFonts w:ascii="Times New Roman" w:hAnsi="Times New Roman" w:cs="Times New Roman"/>
                <w:bCs/>
                <w:sz w:val="21"/>
                <w:szCs w:val="22"/>
              </w:rPr>
            </w:pPr>
            <w:r>
              <w:rPr>
                <w:rFonts w:ascii="Times New Roman" w:hAnsi="Times New Roman" w:cs="Times New Roman"/>
                <w:bCs/>
                <w:sz w:val="21"/>
                <w:szCs w:val="22"/>
              </w:rPr>
              <w:t xml:space="preserve">开户银行：农行南京广州路支行</w:t>
            </w:r>
            <w:r>
              <w:rPr>
                <w:rFonts w:ascii="Times New Roman" w:hAnsi="Times New Roman" w:cs="Times New Roman"/>
                <w:bCs/>
                <w:sz w:val="21"/>
                <w:szCs w:val="22"/>
              </w:rPr>
            </w:r>
            <w:r/>
          </w:p>
          <w:p>
            <w:pPr>
              <w:pStyle w:val="1509"/>
              <w:spacing w:line="360" w:lineRule="auto"/>
              <w:rPr>
                <w:rFonts w:ascii="Times New Roman" w:hAnsi="Times New Roman" w:cs="Times New Roman"/>
                <w:color w:val="000000"/>
                <w:szCs w:val="21"/>
              </w:rPr>
            </w:pPr>
            <w:r>
              <w:rPr>
                <w:rFonts w:ascii="Times New Roman" w:hAnsi="Times New Roman" w:cs="Times New Roman"/>
                <w:bCs/>
                <w:szCs w:val="22"/>
              </w:rPr>
              <w:t xml:space="preserve">账户：10100301040003106</w:t>
            </w:r>
            <w:r>
              <w:rPr>
                <w:rFonts w:ascii="Times New Roman" w:hAnsi="Times New Roman" w:cs="Times New Roman"/>
                <w:color w:val="000000"/>
                <w:szCs w:val="21"/>
              </w:rPr>
            </w:r>
            <w:r/>
          </w:p>
        </w:tc>
      </w:tr>
      <w:tr>
        <w:trPr>
          <w:trHeight w:val="299"/>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1、供应商对采购活动事项有疑问的，可以提出询问，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（1）接收质疑函的方式：供应商应在法定质疑期内将质疑函以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w:t>
            </w:r>
            <w:r>
              <w:rPr>
                <w:rFonts w:ascii="Times New Roman" w:hAnsi="Times New Roman" w:cs="Times New Roman"/>
                <w:b/>
                <w:szCs w:val="21"/>
              </w:rPr>
              <w:t xml:space="preserve">针对本项目同一采购程序环节</w:t>
            </w:r>
            <w:r>
              <w:rPr>
                <w:rFonts w:ascii="Times New Roman" w:hAnsi="Times New Roman" w:cs="Times New Roman"/>
                <w:bCs/>
                <w:szCs w:val="21"/>
              </w:rPr>
              <w:t xml:space="preserve">的质疑应</w:t>
            </w:r>
            <w:r>
              <w:rPr>
                <w:rFonts w:ascii="Times New Roman" w:hAnsi="Times New Roman" w:cs="Times New Roman"/>
                <w:b/>
                <w:szCs w:val="21"/>
              </w:rPr>
              <w:t xml:space="preserve">一次性提出</w:t>
            </w:r>
            <w:r>
              <w:rPr>
                <w:rFonts w:ascii="Times New Roman" w:hAnsi="Times New Roman" w:cs="Times New Roman"/>
                <w:bCs/>
                <w:szCs w:val="21"/>
              </w:rPr>
              <w:t xml:space="preserve">。</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①供应商的姓名或者名称、地址、邮编、联系人及联系电话；</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09"/>
              <w:spacing w:line="440" w:lineRule="exact"/>
              <w:rPr>
                <w:rFonts w:ascii="Times New Roman" w:hAnsi="Times New Roman" w:cs="Times New Roman"/>
                <w:bCs/>
                <w:color w:val="000000"/>
                <w:szCs w:val="21"/>
              </w:rPr>
            </w:pPr>
            <w:r>
              <w:rPr>
                <w:rFonts w:ascii="Times New Roman" w:hAnsi="Times New Roman" w:cs="Times New Roman"/>
                <w:bCs/>
                <w:szCs w:val="21"/>
              </w:rPr>
              <w:t xml:space="preserve">（5）</w:t>
            </w:r>
            <w:r>
              <w:rPr>
                <w:rFonts w:ascii="Times New Roman" w:hAnsi="Times New Roman" w:cs="Times New Roman"/>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lang w:val="en-US" w:eastAsia="zh-CN"/>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rPr>
                <w:rFonts w:ascii="Times New Roman" w:hAnsi="Times New Roman" w:cs="Times New Roman"/>
                <w:bCs/>
                <w:szCs w:val="21"/>
              </w:rPr>
            </w:r>
            <w:r/>
          </w:p>
          <w:p>
            <w:pPr>
              <w:pStyle w:val="1509"/>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rPr>
                <w:rFonts w:ascii="Times New Roman" w:hAnsi="Times New Roman" w:cs="Times New Roman"/>
                <w:bCs/>
                <w:szCs w:val="21"/>
              </w:rPr>
            </w:r>
            <w:r/>
          </w:p>
          <w:p>
            <w:pPr>
              <w:pStyle w:val="1509"/>
              <w:ind w:firstLine="210"/>
              <w:spacing w:line="440" w:lineRule="exact"/>
              <w:rPr>
                <w:rFonts w:ascii="Times New Roman" w:hAnsi="Times New Roman" w:cs="Times New Roman"/>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rPr>
                <w:rFonts w:ascii="Times New Roman" w:hAnsi="Times New Roman" w:cs="Times New Roman"/>
              </w:rPr>
            </w:r>
            <w:r/>
          </w:p>
        </w:tc>
      </w:tr>
      <w:tr>
        <w:trPr>
          <w:trHeight w:val="1075"/>
        </w:trPr>
        <w:tc>
          <w:tcPr>
            <w:tcW w:w="881" w:type="dxa"/>
            <w:vAlign w:val="center"/>
            <w:textDirection w:val="lrTb"/>
            <w:noWrap w:val="false"/>
          </w:tcPr>
          <w:p>
            <w:pPr>
              <w:pStyle w:val="1509"/>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16</w:t>
            </w:r>
            <w:r>
              <w:rPr>
                <w:rFonts w:ascii="Times New Roman" w:hAnsi="Times New Roman" w:cs="Times New Roman"/>
                <w:color w:val="000000"/>
                <w:szCs w:val="21"/>
              </w:rPr>
            </w:r>
            <w:r/>
          </w:p>
        </w:tc>
        <w:tc>
          <w:tcPr>
            <w:tcW w:w="9175" w:type="dxa"/>
            <w:vAlign w:val="center"/>
            <w:textDirection w:val="lrTb"/>
            <w:noWrap w:val="false"/>
          </w:tcPr>
          <w:p>
            <w:pPr>
              <w:pStyle w:val="1509"/>
              <w:spacing w:line="440" w:lineRule="exact"/>
              <w:shd w:val="clear" w:color="auto" w:fill="ffffff"/>
              <w:widowControl/>
              <w:rPr>
                <w:rFonts w:ascii="Times New Roman" w:hAnsi="Times New Roman" w:cs="Times New Roman"/>
                <w:bCs/>
                <w:szCs w:val="21"/>
              </w:rPr>
            </w:pPr>
            <w:r>
              <w:rPr>
                <w:rFonts w:ascii="Times New Roman" w:hAnsi="Times New Roman" w:cs="Times New Roman"/>
                <w:b/>
                <w:bCs/>
                <w:color w:val="000000"/>
                <w:szCs w:val="21"/>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bCs/>
                <w:szCs w:val="21"/>
              </w:rPr>
            </w:r>
            <w:r/>
          </w:p>
        </w:tc>
      </w:tr>
    </w:tbl>
    <w:p>
      <w:pPr>
        <w:pStyle w:val="1509"/>
        <w:ind w:firstLine="420"/>
        <w:spacing w:line="440" w:lineRule="exact"/>
        <w:shd w:val="clear" w:color="auto" w:fill="ffffff"/>
        <w:widowControl/>
        <w:rPr>
          <w:rFonts w:ascii="Times New Roman" w:hAnsi="Times New Roman" w:cs="Times New Roman"/>
          <w:color w:val="000000"/>
          <w:szCs w:val="21"/>
        </w:rPr>
        <w:outlineLvl w:val="1"/>
      </w:pPr>
      <w:r/>
      <w:bookmarkStart w:id="38" w:name="_Toc25556"/>
      <w:r>
        <w:rPr>
          <w:rFonts w:ascii="Times New Roman" w:hAnsi="Times New Roman" w:cs="Times New Roman"/>
          <w:b/>
          <w:bCs/>
          <w:color w:val="000000"/>
          <w:szCs w:val="21"/>
        </w:rPr>
        <w:t xml:space="preserve"> </w:t>
      </w:r>
      <w:bookmarkStart w:id="39" w:name="_Toc19726"/>
      <w:r/>
      <w:bookmarkStart w:id="40" w:name="_Toc19894"/>
      <w:r>
        <w:rPr>
          <w:rFonts w:ascii="Times New Roman" w:hAnsi="Times New Roman" w:cs="Times New Roman"/>
          <w:b/>
          <w:bCs/>
          <w:color w:val="000000"/>
          <w:szCs w:val="21"/>
        </w:rPr>
        <w:t xml:space="preserve">一、总 则</w:t>
      </w:r>
      <w:bookmarkEnd w:id="38"/>
      <w:r/>
      <w:bookmarkEnd w:id="39"/>
      <w:r/>
      <w:bookmarkEnd w:id="40"/>
      <w:r>
        <w:rPr>
          <w:rFonts w:ascii="Times New Roman" w:hAnsi="Times New Roman" w:cs="Times New Roman"/>
          <w:color w:val="000000"/>
          <w:szCs w:val="21"/>
        </w:rPr>
      </w:r>
      <w:r/>
    </w:p>
    <w:p>
      <w:pPr>
        <w:pStyle w:val="1509"/>
        <w:ind w:firstLine="420"/>
        <w:spacing w:line="440" w:lineRule="exact"/>
        <w:rPr>
          <w:rFonts w:ascii="Times New Roman" w:hAnsi="Times New Roman" w:cs="Times New Roman"/>
          <w:b/>
          <w:szCs w:val="21"/>
          <w:lang w:val="zh-CN"/>
        </w:rPr>
        <w:outlineLvl w:val="2"/>
      </w:pPr>
      <w:r/>
      <w:bookmarkStart w:id="41" w:name="_Toc3951"/>
      <w:r/>
      <w:bookmarkStart w:id="42" w:name="_Toc5219"/>
      <w:r/>
      <w:bookmarkStart w:id="43" w:name="_Toc21927"/>
      <w:r/>
      <w:bookmarkStart w:id="44" w:name="_Toc16938520"/>
      <w:r/>
      <w:bookmarkStart w:id="45" w:name="_Toc513029204"/>
      <w:r/>
      <w:bookmarkStart w:id="46" w:name="_Toc24947"/>
      <w:r/>
      <w:bookmarkStart w:id="47" w:name="_Toc458694821"/>
      <w:r/>
      <w:bookmarkStart w:id="48" w:name="_Toc20823276"/>
      <w:r>
        <w:rPr>
          <w:rFonts w:ascii="Times New Roman" w:hAnsi="Times New Roman" w:cs="Times New Roman"/>
          <w:b/>
          <w:bCs/>
          <w:color w:val="000000"/>
          <w:szCs w:val="21"/>
          <w:lang w:val="zh-CN"/>
        </w:rPr>
        <w:t xml:space="preserve">1.</w:t>
      </w:r>
      <w:r>
        <w:rPr>
          <w:rFonts w:ascii="Times New Roman" w:hAnsi="Times New Roman" w:cs="Times New Roman"/>
          <w:b/>
          <w:szCs w:val="21"/>
          <w:lang w:val="zh-CN"/>
        </w:rPr>
        <w:t xml:space="preserve">适用法律</w:t>
      </w:r>
      <w:bookmarkEnd w:id="41"/>
      <w:r/>
      <w:bookmarkEnd w:id="42"/>
      <w:r/>
      <w:bookmarkEnd w:id="43"/>
      <w:r>
        <w:rPr>
          <w:rFonts w:ascii="Times New Roman" w:hAnsi="Times New Roman" w:cs="Times New Roman"/>
          <w:b/>
          <w:szCs w:val="21"/>
          <w:lang w:val="zh-CN"/>
        </w:rPr>
      </w:r>
      <w:r/>
    </w:p>
    <w:p>
      <w:pPr>
        <w:pStyle w:val="1509"/>
        <w:ind w:firstLine="420"/>
        <w:spacing w:line="440" w:lineRule="exact"/>
        <w:rPr>
          <w:rFonts w:ascii="Times New Roman" w:hAnsi="Times New Roman" w:cs="Times New Roman"/>
          <w:szCs w:val="21"/>
          <w:lang w:val="zh-CN"/>
        </w:rPr>
      </w:pPr>
      <w:r>
        <w:rPr>
          <w:rFonts w:ascii="Times New Roman" w:hAnsi="Times New Roman" w:cs="Times New Roman"/>
          <w:color w:val="000000"/>
          <w:szCs w:val="21"/>
          <w:lang w:val="zh-CN"/>
        </w:rPr>
        <w:t xml:space="preserve">1</w:t>
      </w:r>
      <w:r>
        <w:rPr>
          <w:rFonts w:ascii="Times New Roman" w:hAnsi="Times New Roman" w:cs="Times New Roman"/>
          <w:szCs w:val="21"/>
          <w:lang w:val="zh-CN"/>
        </w:rPr>
        <w:t xml:space="preserve">.1 《中华人民共和国政府采购法》《中华人民共和国政府采购法实施条例》《政府采购货物和服务招标投标管理办法》等有关法律、规章和规定等。</w:t>
      </w:r>
      <w:r>
        <w:rPr>
          <w:rFonts w:ascii="Times New Roman" w:hAnsi="Times New Roman" w:cs="Times New Roman"/>
          <w:szCs w:val="21"/>
          <w:lang w:val="zh-CN"/>
        </w:rPr>
      </w:r>
      <w:r/>
    </w:p>
    <w:p>
      <w:pPr>
        <w:pStyle w:val="1509"/>
        <w:ind w:firstLine="420"/>
        <w:spacing w:line="440" w:lineRule="exact"/>
        <w:rPr>
          <w:rFonts w:ascii="Times New Roman" w:hAnsi="Times New Roman" w:cs="Times New Roman"/>
          <w:b/>
          <w:szCs w:val="21"/>
          <w:lang w:val="zh-CN"/>
        </w:rPr>
        <w:outlineLvl w:val="2"/>
      </w:pPr>
      <w:r/>
      <w:bookmarkStart w:id="49" w:name="_Toc763"/>
      <w:r/>
      <w:bookmarkStart w:id="50" w:name="_Toc10994"/>
      <w:r/>
      <w:bookmarkStart w:id="51" w:name="_Toc6911"/>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49"/>
      <w:r/>
      <w:bookmarkEnd w:id="50"/>
      <w:r/>
      <w:bookmarkEnd w:id="51"/>
      <w:r>
        <w:rPr>
          <w:rFonts w:ascii="Times New Roman" w:hAnsi="Times New Roman" w:cs="Times New Roman"/>
          <w:b/>
          <w:szCs w:val="21"/>
          <w:lang w:val="zh-CN"/>
        </w:rPr>
      </w:r>
      <w:r/>
    </w:p>
    <w:p>
      <w:pPr>
        <w:pStyle w:val="1509"/>
        <w:ind w:firstLine="420"/>
        <w:spacing w:line="440" w:lineRule="exact"/>
        <w:rPr>
          <w:rFonts w:ascii="Times New Roman" w:hAnsi="Times New Roman" w:cs="Times New Roman"/>
          <w:bCs/>
          <w:szCs w:val="21"/>
        </w:rPr>
      </w:pPr>
      <w:r/>
      <w:bookmarkEnd w:id="44"/>
      <w:r/>
      <w:bookmarkEnd w:id="45"/>
      <w:r/>
      <w:bookmarkEnd w:id="46"/>
      <w:r/>
      <w:bookmarkEnd w:id="47"/>
      <w:r/>
      <w:bookmarkEnd w:id="48"/>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ascii="Times New Roman" w:hAnsi="Times New Roman" w:cs="Times New Roman"/>
          <w:b/>
          <w:szCs w:val="21"/>
          <w:u w:val="single"/>
        </w:rPr>
        <w:t xml:space="preserve">江苏省产品质量监督检验研究院</w:t>
      </w:r>
      <w:r>
        <w:rPr>
          <w:rFonts w:ascii="Times New Roman" w:hAnsi="Times New Roman" w:cs="Times New Roman"/>
          <w:bCs/>
          <w:szCs w:val="21"/>
        </w:rPr>
        <w:t xml:space="preserve">；投标人（亦称供应商）系指参加投标竞争并满足招标文件资格要求规定的法人、其他组织或者自然人。</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rPr>
          <w:rFonts w:ascii="Times New Roman" w:hAnsi="Times New Roman" w:cs="Times New Roman"/>
          <w:bCs/>
          <w:szCs w:val="21"/>
        </w:rPr>
      </w:r>
      <w:r/>
    </w:p>
    <w:p>
      <w:pPr>
        <w:pStyle w:val="1509"/>
        <w:ind w:firstLine="422"/>
        <w:spacing w:line="440" w:lineRule="exact"/>
        <w:rPr>
          <w:rFonts w:ascii="Times New Roman" w:hAnsi="Times New Roman" w:cs="Times New Roman"/>
          <w:bCs/>
          <w:szCs w:val="21"/>
        </w:rPr>
        <w:outlineLvl w:val="2"/>
      </w:pPr>
      <w:r/>
      <w:bookmarkStart w:id="52" w:name="_Toc31621"/>
      <w:r>
        <w:rPr>
          <w:rFonts w:ascii="Times New Roman" w:hAnsi="Times New Roman" w:cs="Times New Roman"/>
          <w:b/>
          <w:szCs w:val="21"/>
        </w:rPr>
        <w:t xml:space="preserve">3.政策功能</w:t>
      </w:r>
      <w:bookmarkEnd w:id="52"/>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3.1促进中小企业发展政策：</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3.2节能产品、环境标志产品政策</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（1）政府采购节能产品、环境标志产品实施品目清单管理。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（2）拟采购产品属于节能产品、环境标志产品品目清单规定必须强制采购的，实行强制采购。</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szCs w:val="21"/>
        </w:rPr>
      </w:r>
      <w:r/>
    </w:p>
    <w:p>
      <w:pPr>
        <w:pStyle w:val="1509"/>
        <w:ind w:firstLine="420"/>
        <w:spacing w:line="440" w:lineRule="exact"/>
        <w:rPr>
          <w:rFonts w:ascii="Times New Roman" w:hAnsi="Times New Roman" w:cs="Times New Roman"/>
          <w:b/>
          <w:bCs/>
          <w:szCs w:val="22"/>
        </w:rPr>
      </w:pPr>
      <w:r>
        <w:rPr>
          <w:rFonts w:ascii="Times New Roman" w:hAnsi="Times New Roman" w:cs="Times New Roman"/>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Times New Roman" w:hAnsi="Times New Roman" w:cs="Times New Roman"/>
          <w:b/>
          <w:bCs/>
          <w:szCs w:val="22"/>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3.6为推进社会诚信体系建设，根据财政部等政策要求，在政府采购活动中查询、使用信用记录，推进政府采购领域联合惩戒工作。</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szCs w:val="21"/>
        </w:rPr>
      </w:r>
      <w:r/>
    </w:p>
    <w:p>
      <w:pPr>
        <w:pStyle w:val="1509"/>
        <w:ind w:firstLine="420"/>
        <w:spacing w:line="360" w:lineRule="auto"/>
        <w:rPr>
          <w:rFonts w:ascii="Times New Roman" w:hAnsi="Times New Roman" w:cs="Times New Roman"/>
          <w:szCs w:val="21"/>
          <w:lang w:val="zh-CN"/>
        </w:rPr>
      </w:pPr>
      <w:r/>
      <w:bookmarkStart w:id="53" w:name="_Toc1972"/>
      <w:r/>
      <w:bookmarkStart w:id="54" w:name="_Toc21421"/>
      <w:r/>
      <w:bookmarkStart w:id="55" w:name="_Toc16938523"/>
      <w:r/>
      <w:bookmarkStart w:id="56" w:name="_Toc13991"/>
      <w:r/>
      <w:bookmarkStart w:id="57" w:name="_Toc17711"/>
      <w:r/>
      <w:bookmarkStart w:id="58" w:name="_Toc513029207"/>
      <w:r/>
      <w:bookmarkStart w:id="59" w:name="_Toc20823279"/>
      <w:r/>
      <w:bookmarkStart w:id="60" w:name="_Toc462564067"/>
      <w:r/>
      <w:bookmarkStart w:id="61" w:name="_Toc4759"/>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3"/>
      <w:r/>
      <w:bookmarkEnd w:id="54"/>
      <w:r>
        <w:rPr>
          <w:rFonts w:ascii="Times New Roman" w:hAnsi="Times New Roman" w:cs="Times New Roman"/>
          <w:szCs w:val="21"/>
          <w:lang w:val="zh-CN"/>
        </w:rPr>
      </w:r>
      <w:r/>
    </w:p>
    <w:p>
      <w:pPr>
        <w:pStyle w:val="1509"/>
        <w:ind w:firstLine="420"/>
        <w:spacing w:line="360" w:lineRule="auto"/>
        <w:rPr>
          <w:rFonts w:ascii="Times New Roman" w:hAnsi="Times New Roman" w:cs="Times New Roman"/>
          <w:szCs w:val="21"/>
          <w:lang w:val="zh-CN"/>
        </w:rPr>
      </w:pPr>
      <w:r/>
      <w:bookmarkStart w:id="62" w:name="_Toc6952"/>
      <w:r/>
      <w:bookmarkStart w:id="63" w:name="_Toc30765"/>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2"/>
      <w:r/>
      <w:bookmarkEnd w:id="63"/>
      <w:r>
        <w:rPr>
          <w:rFonts w:ascii="Times New Roman" w:hAnsi="Times New Roman" w:cs="Times New Roman"/>
          <w:szCs w:val="21"/>
          <w:lang w:val="zh-CN"/>
        </w:rPr>
      </w:r>
      <w:r/>
    </w:p>
    <w:p>
      <w:pPr>
        <w:pStyle w:val="1509"/>
        <w:ind w:firstLine="420"/>
        <w:spacing w:line="360" w:lineRule="auto"/>
        <w:rPr>
          <w:rFonts w:ascii="Times New Roman" w:hAnsi="Times New Roman" w:cs="Times New Roman"/>
          <w:szCs w:val="21"/>
          <w:lang w:val="zh-CN"/>
        </w:rPr>
      </w:pPr>
      <w:r/>
      <w:bookmarkStart w:id="64" w:name="_Toc22036"/>
      <w:r/>
      <w:bookmarkStart w:id="65" w:name="_Toc21427"/>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4"/>
      <w:r/>
      <w:bookmarkEnd w:id="65"/>
      <w:r>
        <w:rPr>
          <w:rFonts w:ascii="Times New Roman" w:hAnsi="Times New Roman" w:cs="Times New Roman"/>
          <w:szCs w:val="21"/>
          <w:lang w:val="zh-CN"/>
        </w:rPr>
      </w:r>
      <w:r/>
    </w:p>
    <w:p>
      <w:pPr>
        <w:pStyle w:val="1509"/>
        <w:ind w:firstLine="420"/>
        <w:spacing w:line="360" w:lineRule="auto"/>
        <w:rPr>
          <w:rFonts w:ascii="Times New Roman" w:hAnsi="Times New Roman" w:cs="Times New Roman"/>
          <w:szCs w:val="21"/>
          <w:lang w:val="zh-CN"/>
        </w:rPr>
      </w:pPr>
      <w:r/>
      <w:bookmarkStart w:id="66" w:name="_Toc29291"/>
      <w:r/>
      <w:bookmarkStart w:id="67" w:name="_Toc13564"/>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6"/>
      <w:r/>
      <w:bookmarkEnd w:id="67"/>
      <w:r>
        <w:rPr>
          <w:rFonts w:ascii="Times New Roman" w:hAnsi="Times New Roman" w:cs="Times New Roman"/>
          <w:szCs w:val="21"/>
          <w:lang w:val="zh-CN"/>
        </w:rPr>
      </w:r>
      <w:r/>
    </w:p>
    <w:p>
      <w:pPr>
        <w:pStyle w:val="1509"/>
        <w:ind w:firstLine="420"/>
        <w:spacing w:line="360" w:lineRule="auto"/>
        <w:rPr>
          <w:rFonts w:ascii="Times New Roman" w:hAnsi="Times New Roman" w:cs="Times New Roman"/>
          <w:bCs/>
          <w:szCs w:val="21"/>
        </w:rPr>
        <w:outlineLvl w:val="2"/>
      </w:pPr>
      <w:r/>
      <w:bookmarkStart w:id="68" w:name="_Toc28481"/>
      <w:r/>
      <w:bookmarkStart w:id="69" w:name="_Toc2242"/>
      <w:r/>
      <w:bookmarkStart w:id="70" w:name="_Toc13697"/>
      <w:r/>
      <w:bookmarkStart w:id="71" w:name="_Toc14680"/>
      <w:r/>
      <w:bookmarkStart w:id="72" w:name="_Toc14793"/>
      <w:r>
        <w:rPr>
          <w:rFonts w:ascii="Times New Roman" w:hAnsi="Times New Roman" w:cs="Times New Roman"/>
          <w:szCs w:val="21"/>
          <w:lang w:val="zh-CN"/>
        </w:rPr>
        <w:t xml:space="preserve">具体内容详见第三章 评标标准。</w:t>
      </w:r>
      <w:bookmarkEnd w:id="68"/>
      <w:r/>
      <w:bookmarkEnd w:id="69"/>
      <w:r/>
      <w:bookmarkEnd w:id="70"/>
      <w:r/>
      <w:bookmarkEnd w:id="71"/>
      <w:r/>
      <w:bookmarkEnd w:id="72"/>
      <w:r>
        <w:rPr>
          <w:rFonts w:ascii="Times New Roman" w:hAnsi="Times New Roman" w:cs="Times New Roman"/>
          <w:bCs/>
          <w:szCs w:val="21"/>
        </w:rPr>
      </w:r>
      <w:r/>
    </w:p>
    <w:p>
      <w:pPr>
        <w:pStyle w:val="1509"/>
        <w:ind w:firstLine="420"/>
        <w:spacing w:line="440" w:lineRule="exact"/>
        <w:rPr>
          <w:rFonts w:ascii="Times New Roman" w:hAnsi="Times New Roman" w:cs="Times New Roman"/>
          <w:b/>
          <w:szCs w:val="21"/>
          <w:lang w:val="zh-CN"/>
        </w:rPr>
        <w:outlineLvl w:val="2"/>
      </w:pPr>
      <w:r/>
      <w:bookmarkStart w:id="73" w:name="_Toc27955"/>
      <w:r>
        <w:rPr>
          <w:rFonts w:ascii="Times New Roman" w:hAnsi="Times New Roman" w:cs="Times New Roman"/>
          <w:b/>
          <w:bCs/>
          <w:color w:val="000000"/>
          <w:szCs w:val="21"/>
          <w:lang w:val="zh-CN"/>
        </w:rPr>
        <w:t xml:space="preserve">4.</w:t>
      </w:r>
      <w:r>
        <w:rPr>
          <w:rFonts w:ascii="Times New Roman" w:hAnsi="Times New Roman" w:cs="Times New Roman"/>
          <w:b/>
          <w:szCs w:val="21"/>
          <w:lang w:val="zh-CN"/>
        </w:rPr>
        <w:t xml:space="preserve">投标费用</w:t>
      </w:r>
      <w:bookmarkEnd w:id="55"/>
      <w:r/>
      <w:bookmarkEnd w:id="56"/>
      <w:r/>
      <w:bookmarkEnd w:id="57"/>
      <w:r/>
      <w:bookmarkEnd w:id="58"/>
      <w:r/>
      <w:bookmarkEnd w:id="59"/>
      <w:r/>
      <w:bookmarkEnd w:id="60"/>
      <w:r/>
      <w:bookmarkEnd w:id="61"/>
      <w:r/>
      <w:bookmarkEnd w:id="73"/>
      <w:r>
        <w:rPr>
          <w:rFonts w:ascii="Times New Roman" w:hAnsi="Times New Roman" w:cs="Times New Roman"/>
          <w:b/>
          <w:szCs w:val="21"/>
          <w:lang w:val="zh-CN"/>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szCs w:val="21"/>
        </w:rPr>
      </w:r>
      <w:r/>
    </w:p>
    <w:p>
      <w:pPr>
        <w:pStyle w:val="1509"/>
        <w:ind w:firstLine="420"/>
        <w:spacing w:line="440" w:lineRule="exact"/>
        <w:rPr>
          <w:rFonts w:ascii="Times New Roman" w:hAnsi="Times New Roman" w:cs="Times New Roman"/>
          <w:b/>
          <w:szCs w:val="21"/>
          <w:lang w:val="zh-CN"/>
        </w:rPr>
        <w:outlineLvl w:val="2"/>
      </w:pPr>
      <w:r/>
      <w:bookmarkStart w:id="74" w:name="_Toc344"/>
      <w:r/>
      <w:bookmarkStart w:id="75" w:name="_Toc20613"/>
      <w:r/>
      <w:bookmarkStart w:id="76" w:name="_Toc25569"/>
      <w:r>
        <w:rPr>
          <w:rFonts w:ascii="Times New Roman" w:hAnsi="Times New Roman" w:cs="Times New Roman"/>
          <w:b/>
          <w:bCs/>
          <w:color w:val="000000"/>
          <w:szCs w:val="21"/>
          <w:lang w:val="zh-CN"/>
        </w:rPr>
        <w:t xml:space="preserve">5.</w:t>
      </w:r>
      <w:r>
        <w:rPr>
          <w:rFonts w:ascii="Times New Roman" w:hAnsi="Times New Roman" w:cs="Times New Roman"/>
          <w:b/>
          <w:szCs w:val="21"/>
          <w:lang w:val="zh-CN"/>
        </w:rPr>
        <w:t xml:space="preserve">招标文件的约束力</w:t>
      </w:r>
      <w:bookmarkEnd w:id="74"/>
      <w:r/>
      <w:bookmarkEnd w:id="75"/>
      <w:r/>
      <w:bookmarkEnd w:id="76"/>
      <w:r>
        <w:rPr>
          <w:rFonts w:ascii="Times New Roman" w:hAnsi="Times New Roman" w:cs="Times New Roman"/>
          <w:b/>
          <w:szCs w:val="21"/>
          <w:lang w:val="zh-CN"/>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77" w:name="_Toc120614215"/>
      <w:r/>
      <w:bookmarkStart w:id="78" w:name="_Toc20823281"/>
      <w:r/>
      <w:bookmarkStart w:id="79" w:name="_Toc15606"/>
      <w:r/>
      <w:bookmarkStart w:id="80" w:name="_Toc513029209"/>
      <w:r/>
      <w:bookmarkStart w:id="81" w:name="_Toc15035"/>
      <w:r/>
      <w:bookmarkStart w:id="82" w:name="_Toc31352"/>
      <w:r/>
      <w:bookmarkStart w:id="83" w:name="_Toc16938525"/>
      <w:r>
        <w:rPr>
          <w:rFonts w:ascii="Times New Roman" w:hAnsi="Times New Roman" w:cs="Times New Roman"/>
          <w:b/>
          <w:bCs/>
          <w:color w:val="000000"/>
          <w:szCs w:val="21"/>
        </w:rPr>
        <w:t xml:space="preserve">二、招标文件</w:t>
      </w:r>
      <w:bookmarkEnd w:id="77"/>
      <w:r/>
      <w:bookmarkEnd w:id="78"/>
      <w:r/>
      <w:bookmarkEnd w:id="79"/>
      <w:r/>
      <w:bookmarkEnd w:id="80"/>
      <w:r/>
      <w:bookmarkEnd w:id="81"/>
      <w:r/>
      <w:bookmarkEnd w:id="82"/>
      <w:r/>
      <w:bookmarkEnd w:id="83"/>
      <w:r>
        <w:rPr>
          <w:rFonts w:ascii="Times New Roman" w:hAnsi="Times New Roman" w:cs="Times New Roman"/>
          <w:b/>
          <w:bCs/>
          <w:color w:val="000000"/>
          <w:szCs w:val="21"/>
        </w:rPr>
      </w:r>
      <w:r/>
    </w:p>
    <w:p>
      <w:pPr>
        <w:pStyle w:val="1509"/>
        <w:ind w:firstLine="420"/>
        <w:spacing w:line="440" w:lineRule="exact"/>
        <w:rPr>
          <w:rFonts w:ascii="Times New Roman" w:hAnsi="Times New Roman" w:cs="Times New Roman"/>
          <w:b/>
          <w:szCs w:val="21"/>
          <w:lang w:val="zh-CN"/>
        </w:rPr>
        <w:outlineLvl w:val="2"/>
      </w:pPr>
      <w:r/>
      <w:bookmarkStart w:id="84" w:name="_Toc31631"/>
      <w:r/>
      <w:bookmarkStart w:id="85" w:name="_Toc16370"/>
      <w:r/>
      <w:bookmarkStart w:id="86" w:name="_Toc16938526"/>
      <w:r/>
      <w:bookmarkStart w:id="87" w:name="_Toc20823282"/>
      <w:r/>
      <w:bookmarkStart w:id="88" w:name="_Toc2810"/>
      <w:r/>
      <w:bookmarkStart w:id="89" w:name="_Toc513029210"/>
      <w:r>
        <w:rPr>
          <w:rFonts w:ascii="Times New Roman" w:hAnsi="Times New Roman" w:cs="Times New Roman"/>
          <w:b/>
          <w:bCs/>
          <w:color w:val="000000"/>
          <w:szCs w:val="21"/>
          <w:lang w:val="zh-CN"/>
        </w:rPr>
        <w:t xml:space="preserve">6.</w:t>
      </w:r>
      <w:r>
        <w:rPr>
          <w:rFonts w:ascii="Times New Roman" w:hAnsi="Times New Roman" w:cs="Times New Roman"/>
          <w:b/>
          <w:szCs w:val="21"/>
          <w:lang w:val="zh-CN"/>
        </w:rPr>
        <w:t xml:space="preserve">招标文件构成</w:t>
      </w:r>
      <w:bookmarkEnd w:id="84"/>
      <w:r/>
      <w:bookmarkEnd w:id="85"/>
      <w:r/>
      <w:bookmarkEnd w:id="86"/>
      <w:r/>
      <w:bookmarkEnd w:id="87"/>
      <w:r/>
      <w:bookmarkEnd w:id="88"/>
      <w:r/>
      <w:bookmarkEnd w:id="89"/>
      <w:r>
        <w:rPr>
          <w:rFonts w:ascii="Times New Roman" w:hAnsi="Times New Roman" w:cs="Times New Roman"/>
          <w:b/>
          <w:szCs w:val="21"/>
          <w:lang w:val="zh-CN"/>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509"/>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90" w:name="_Toc20498"/>
      <w:r/>
      <w:bookmarkStart w:id="91" w:name="_Toc14415"/>
      <w:r/>
      <w:bookmarkStart w:id="92" w:name="_Toc15040"/>
      <w:r>
        <w:rPr>
          <w:rFonts w:ascii="Times New Roman" w:hAnsi="Times New Roman" w:eastAsia="宋体" w:cs="Times New Roman"/>
          <w:b/>
          <w:bCs/>
          <w:color w:val="000000"/>
          <w:sz w:val="21"/>
          <w:szCs w:val="21"/>
        </w:rPr>
        <w:t xml:space="preserve">7.招标文件的澄清、补充或修改</w:t>
      </w:r>
      <w:bookmarkEnd w:id="90"/>
      <w:r/>
      <w:bookmarkEnd w:id="91"/>
      <w:r/>
      <w:bookmarkEnd w:id="92"/>
      <w:r>
        <w:rPr>
          <w:rFonts w:ascii="Times New Roman" w:hAnsi="Times New Roman" w:eastAsia="宋体" w:cs="Times New Roman"/>
          <w:b/>
          <w:bCs/>
          <w:color w:val="000000"/>
          <w:sz w:val="21"/>
          <w:szCs w:val="21"/>
        </w:rPr>
      </w:r>
      <w:r/>
    </w:p>
    <w:p>
      <w:pPr>
        <w:pStyle w:val="1509"/>
        <w:ind w:firstLine="441"/>
        <w:spacing w:line="440" w:lineRule="exact"/>
        <w:rPr>
          <w:rFonts w:ascii="Times New Roman" w:hAnsi="Times New Roman" w:cs="Times New Roman"/>
          <w:szCs w:val="21"/>
        </w:rPr>
      </w:pPr>
      <w:r/>
      <w:bookmarkStart w:id="93" w:name="_Toc29128"/>
      <w:r>
        <w:rPr>
          <w:rFonts w:ascii="Times New Roman" w:hAnsi="Times New Roman" w:cs="Times New Roman"/>
          <w:color w:val="000000"/>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szCs w:val="21"/>
        </w:rPr>
      </w:r>
      <w:r/>
    </w:p>
    <w:p>
      <w:pPr>
        <w:pStyle w:val="1509"/>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rPr>
          <w:rFonts w:ascii="Times New Roman" w:hAnsi="Times New Roman" w:cs="Times New Roman"/>
          <w:szCs w:val="21"/>
        </w:rPr>
      </w:r>
      <w:r/>
    </w:p>
    <w:p>
      <w:pPr>
        <w:pStyle w:val="1509"/>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szCs w:val="21"/>
        </w:rPr>
      </w:r>
      <w:r/>
    </w:p>
    <w:p>
      <w:pPr>
        <w:pStyle w:val="1509"/>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rPr>
          <w:rFonts w:ascii="Times New Roman" w:hAnsi="Times New Roman" w:cs="Times New Roman"/>
          <w:bCs/>
          <w:szCs w:val="21"/>
        </w:rPr>
      </w:r>
      <w:r/>
    </w:p>
    <w:p>
      <w:pPr>
        <w:pStyle w:val="1509"/>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b/>
          <w:bCs/>
          <w:szCs w:val="21"/>
        </w:rPr>
        <w:outlineLvl w:val="1"/>
      </w:pPr>
      <w:r/>
      <w:bookmarkStart w:id="94" w:name="_Toc26883"/>
      <w:r/>
      <w:bookmarkStart w:id="95" w:name="_Toc673"/>
      <w:r>
        <w:rPr>
          <w:rFonts w:ascii="Times New Roman" w:hAnsi="Times New Roman" w:cs="Times New Roman"/>
          <w:b/>
          <w:bCs/>
          <w:szCs w:val="21"/>
        </w:rPr>
        <w:t xml:space="preserve">三、投标文件的编制</w:t>
      </w:r>
      <w:bookmarkEnd w:id="93"/>
      <w:r/>
      <w:bookmarkEnd w:id="94"/>
      <w:r/>
      <w:bookmarkEnd w:id="95"/>
      <w:r>
        <w:rPr>
          <w:rFonts w:ascii="Times New Roman" w:hAnsi="Times New Roman" w:cs="Times New Roman"/>
          <w:b/>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96" w:name="_Toc28127"/>
      <w:r/>
      <w:bookmarkStart w:id="97" w:name="_Toc29792"/>
      <w:r/>
      <w:bookmarkStart w:id="98" w:name="_Toc17513"/>
      <w:r>
        <w:rPr>
          <w:rFonts w:ascii="Times New Roman" w:hAnsi="Times New Roman" w:eastAsia="宋体" w:cs="Times New Roman"/>
          <w:b/>
          <w:bCs/>
          <w:sz w:val="21"/>
          <w:szCs w:val="21"/>
        </w:rPr>
        <w:t xml:space="preserve">8.</w:t>
      </w:r>
      <w:bookmarkEnd w:id="96"/>
      <w:r>
        <w:rPr>
          <w:rFonts w:ascii="Times New Roman" w:hAnsi="Times New Roman" w:eastAsia="宋体" w:cs="Times New Roman"/>
          <w:b/>
          <w:bCs/>
          <w:sz w:val="21"/>
          <w:szCs w:val="21"/>
        </w:rPr>
        <w:t xml:space="preserve">投标文件的语言、计量单位、货币</w:t>
      </w:r>
      <w:bookmarkEnd w:id="97"/>
      <w:r/>
      <w:bookmarkEnd w:id="98"/>
      <w:r>
        <w:rPr>
          <w:rFonts w:ascii="Times New Roman" w:hAnsi="Times New Roman" w:eastAsia="宋体" w:cs="Times New Roman"/>
          <w:b/>
          <w:bCs/>
          <w:sz w:val="21"/>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szCs w:val="21"/>
        </w:rPr>
      </w:pPr>
      <w:r/>
      <w:bookmarkStart w:id="99" w:name="_Toc19298"/>
      <w:r>
        <w:rPr>
          <w:rFonts w:ascii="Times New Roman" w:hAnsi="Times New Roman" w:cs="Times New Roman"/>
          <w:szCs w:val="21"/>
        </w:rPr>
        <w:t xml:space="preserve">8.3 除招标文件中有特殊要求外，招标文件中所使用的计量单位应为国家法定计量单位。</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b/>
          <w:szCs w:val="21"/>
          <w:lang w:val="zh-CN"/>
        </w:rPr>
        <w:outlineLvl w:val="2"/>
      </w:pPr>
      <w:r/>
      <w:bookmarkStart w:id="100" w:name="_Toc5648"/>
      <w:r/>
      <w:bookmarkStart w:id="101" w:name="_Toc30894"/>
      <w:r/>
      <w:bookmarkStart w:id="102" w:name="_Toc31000"/>
      <w:r>
        <w:rPr>
          <w:rFonts w:ascii="Times New Roman" w:hAnsi="Times New Roman" w:cs="Times New Roman"/>
          <w:b/>
          <w:bCs/>
          <w:color w:val="000000"/>
          <w:szCs w:val="21"/>
        </w:rPr>
        <w:t xml:space="preserve">9.</w:t>
      </w:r>
      <w:r>
        <w:rPr>
          <w:rFonts w:ascii="Times New Roman" w:hAnsi="Times New Roman" w:cs="Times New Roman"/>
          <w:b/>
          <w:szCs w:val="21"/>
          <w:lang w:val="zh-CN"/>
        </w:rPr>
        <w:t xml:space="preserve">联合体（</w:t>
      </w:r>
      <w:r>
        <w:rPr>
          <w:rFonts w:ascii="Times New Roman" w:hAnsi="Times New Roman" w:cs="Times New Roman"/>
          <w:b/>
          <w:bCs/>
          <w:szCs w:val="21"/>
        </w:rPr>
        <w:t xml:space="preserve">本项目</w:t>
      </w:r>
      <w:r>
        <w:rPr>
          <w:rFonts w:ascii="Times New Roman" w:hAnsi="Times New Roman" w:cs="Times New Roman"/>
          <w:b/>
          <w:bCs/>
          <w:szCs w:val="21"/>
          <w:lang w:val="en-US" w:eastAsia="zh-CN"/>
        </w:rPr>
        <w:t xml:space="preserve">不</w:t>
      </w:r>
      <w:r>
        <w:rPr>
          <w:rFonts w:ascii="Times New Roman" w:hAnsi="Times New Roman" w:cs="Times New Roman"/>
          <w:b/>
          <w:bCs/>
          <w:szCs w:val="21"/>
        </w:rPr>
        <w:t xml:space="preserve">接受联合体投标</w:t>
      </w:r>
      <w:r>
        <w:rPr>
          <w:rFonts w:ascii="Times New Roman" w:hAnsi="Times New Roman" w:cs="Times New Roman"/>
          <w:b/>
          <w:szCs w:val="21"/>
          <w:lang w:val="zh-CN"/>
        </w:rPr>
        <w:t xml:space="preserve">）</w:t>
      </w:r>
      <w:bookmarkEnd w:id="100"/>
      <w:r/>
      <w:bookmarkEnd w:id="101"/>
      <w:r/>
      <w:bookmarkEnd w:id="102"/>
      <w:r>
        <w:rPr>
          <w:rFonts w:ascii="Times New Roman" w:hAnsi="Times New Roman" w:cs="Times New Roman"/>
          <w:b/>
          <w:szCs w:val="21"/>
          <w:lang w:val="zh-CN"/>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9.3</w:t>
      </w:r>
      <w:r>
        <w:rPr>
          <w:rFonts w:ascii="Times New Roman" w:hAnsi="Times New Roman" w:cs="Times New Roman"/>
          <w:szCs w:val="21"/>
        </w:rPr>
        <w:t xml:space="preserve">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w:t>
      </w:r>
      <w:r>
        <w:rPr>
          <w:rFonts w:ascii="Times New Roman" w:hAnsi="Times New Roman" w:cs="Times New Roman"/>
          <w:color w:val="000000"/>
          <w:szCs w:val="21"/>
        </w:rPr>
        <w:t xml:space="preserve">联合体中有同类资质的供应商按照联合体分工承担相同工作的，按照资质等级较低的供应商确定资质等级，并</w:t>
      </w:r>
      <w:r>
        <w:rPr>
          <w:rFonts w:ascii="Times New Roman" w:hAnsi="Times New Roman" w:cs="Times New Roman"/>
          <w:szCs w:val="21"/>
        </w:rPr>
        <w:t xml:space="preserve">以响应全权代表方的应答材料作为商务评审的依据</w:t>
      </w:r>
      <w:r>
        <w:rPr>
          <w:rFonts w:ascii="Times New Roman" w:hAnsi="Times New Roman" w:cs="Times New Roman"/>
          <w:color w:val="000000"/>
          <w:szCs w:val="21"/>
        </w:rPr>
        <w:t xml:space="preserve">。</w:t>
      </w:r>
      <w:r>
        <w:rPr>
          <w:rFonts w:ascii="Times New Roman" w:hAnsi="Times New Roman" w:cs="Times New Roman"/>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9.4 </w:t>
      </w:r>
      <w:r>
        <w:rPr>
          <w:rFonts w:ascii="Times New Roman" w:hAnsi="Times New Roman" w:cs="Times New Roman"/>
          <w:szCs w:val="21"/>
        </w:rPr>
        <w:t xml:space="preserve">联合体各方之间应当签订联合体协议，明确约定联合体各方承担的工作和相应的责任，并将联合体协议连同响应文件一并提交。</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w:t>
      </w:r>
      <w:r>
        <w:rPr>
          <w:rFonts w:ascii="Times New Roman" w:hAnsi="Times New Roman" w:cs="Times New Roman"/>
          <w:szCs w:val="21"/>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color w:val="000000"/>
          <w:sz w:val="21"/>
          <w:szCs w:val="21"/>
        </w:rPr>
      </w:pPr>
      <w:r/>
      <w:bookmarkEnd w:id="99"/>
      <w:r/>
      <w:bookmarkStart w:id="103" w:name="_Toc22790"/>
      <w:r/>
      <w:bookmarkStart w:id="104" w:name="_Toc21157"/>
      <w:r/>
      <w:bookmarkStart w:id="105" w:name="_Toc23063"/>
      <w:r>
        <w:rPr>
          <w:rFonts w:ascii="Times New Roman" w:hAnsi="Times New Roman" w:eastAsia="宋体" w:cs="Times New Roman"/>
          <w:b/>
          <w:bCs/>
          <w:color w:val="000000"/>
          <w:sz w:val="21"/>
          <w:szCs w:val="21"/>
        </w:rPr>
        <w:t xml:space="preserve">10.投标文件的</w:t>
      </w:r>
      <w:bookmarkEnd w:id="103"/>
      <w:r>
        <w:rPr>
          <w:rFonts w:ascii="Times New Roman" w:hAnsi="Times New Roman" w:eastAsia="宋体" w:cs="Times New Roman"/>
          <w:b/>
          <w:bCs/>
          <w:color w:val="000000"/>
          <w:sz w:val="21"/>
          <w:szCs w:val="21"/>
        </w:rPr>
        <w:t xml:space="preserve">组成</w:t>
      </w:r>
      <w:bookmarkEnd w:id="104"/>
      <w:r/>
      <w:bookmarkEnd w:id="105"/>
      <w:r>
        <w:rPr>
          <w:rFonts w:ascii="Times New Roman" w:hAnsi="Times New Roman" w:eastAsia="宋体" w:cs="Times New Roman"/>
          <w:color w:val="000000"/>
          <w:sz w:val="21"/>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）※资格证明文件</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）供应商认为需要提供的其他资料</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bookmarkStart w:id="106" w:name="_Toc12595"/>
      <w:r/>
      <w:bookmarkStart w:id="107" w:name="_Toc32484"/>
      <w:r>
        <w:rPr>
          <w:rFonts w:ascii="Times New Roman" w:hAnsi="Times New Roman" w:cs="Times New Roman"/>
          <w:szCs w:val="21"/>
        </w:rPr>
        <w:t xml:space="preserve">10.3投标文件的商务部分：是证明供应商有资格参加投标和中标后有能力履行合同的文件，这些文件应能满足招标的要求。</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lang w:val="en-US" w:eastAsia="zh-CN"/>
        </w:rPr>
      </w:pPr>
      <w:r/>
      <w:bookmarkStart w:id="108" w:name="_Toc25771"/>
      <w:r>
        <w:rPr>
          <w:rFonts w:ascii="Times New Roman" w:hAnsi="Times New Roman" w:eastAsia="宋体" w:cs="Times New Roman"/>
          <w:b/>
          <w:bCs/>
          <w:color w:val="000000"/>
          <w:sz w:val="21"/>
          <w:szCs w:val="21"/>
        </w:rPr>
        <w:t xml:space="preserve">11.投标保证金</w:t>
      </w:r>
      <w:bookmarkEnd w:id="106"/>
      <w:r/>
      <w:bookmarkEnd w:id="107"/>
      <w:r>
        <w:rPr>
          <w:rFonts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 w:val="21"/>
          <w:szCs w:val="21"/>
          <w:lang w:val="en-US" w:eastAsia="zh-CN"/>
        </w:rPr>
        <w:t xml:space="preserve">如有</w:t>
      </w:r>
      <w:r>
        <w:rPr>
          <w:rFonts w:ascii="Times New Roman" w:hAnsi="Times New Roman" w:eastAsia="宋体" w:cs="Times New Roman"/>
          <w:b/>
          <w:bCs/>
          <w:color w:val="000000"/>
          <w:sz w:val="21"/>
          <w:szCs w:val="21"/>
          <w:lang w:eastAsia="zh-CN"/>
        </w:rPr>
        <w:t xml:space="preserve">）</w:t>
      </w:r>
      <w:bookmarkEnd w:id="108"/>
      <w:r>
        <w:rPr>
          <w:rFonts w:ascii="Times New Roman" w:hAnsi="Times New Roman" w:eastAsia="宋体" w:cs="Times New Roman"/>
          <w:b/>
          <w:bCs/>
          <w:color w:val="000000"/>
          <w:sz w:val="21"/>
          <w:szCs w:val="21"/>
          <w:lang w:val="en-US" w:eastAsia="zh-CN"/>
        </w:rPr>
      </w:r>
      <w:r/>
    </w:p>
    <w:p>
      <w:pPr>
        <w:pStyle w:val="1509"/>
        <w:ind w:firstLine="420"/>
        <w:spacing w:line="440" w:lineRule="exact"/>
        <w:shd w:val="clear" w:color="auto" w:fill="ffffff"/>
        <w:widowControl/>
        <w:rPr>
          <w:rFonts w:ascii="Times New Roman" w:hAnsi="Times New Roman" w:cs="Times New Roman"/>
          <w:color w:val="000000"/>
          <w:szCs w:val="21"/>
        </w:rPr>
      </w:pPr>
      <w:r/>
      <w:bookmarkStart w:id="109" w:name="_Toc31206"/>
      <w:r>
        <w:rPr>
          <w:rFonts w:ascii="Times New Roman" w:hAnsi="Times New Roman" w:cs="Times New Roman"/>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szCs w:val="21"/>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szCs w:val="21"/>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11.3</w:t>
      </w:r>
      <w:r>
        <w:rPr>
          <w:rFonts w:ascii="Times New Roman" w:hAnsi="Times New Roman" w:cs="Times New Roman"/>
          <w:color w:val="000000"/>
          <w:szCs w:val="21"/>
        </w:rPr>
        <w:t xml:space="preserve">中标供应商的保证金将按要求缴纳招标代理服务费后在采购合同签订后五个工作日内退还。</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509"/>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color w:val="000000"/>
          <w:szCs w:val="21"/>
        </w:rPr>
        <w:t xml:space="preserve">（7）中标供应商在中标后拒绝</w:t>
      </w:r>
      <w:r>
        <w:rPr>
          <w:rFonts w:ascii="Times New Roman" w:hAnsi="Times New Roman" w:cs="Times New Roman"/>
          <w:bCs/>
          <w:szCs w:val="21"/>
        </w:rPr>
        <w:t xml:space="preserve">履行合同义务的。</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10" w:name="_Toc10832"/>
      <w:r/>
      <w:bookmarkStart w:id="111" w:name="_Toc4409"/>
      <w:r>
        <w:rPr>
          <w:rFonts w:ascii="Times New Roman" w:hAnsi="Times New Roman" w:eastAsia="宋体" w:cs="Times New Roman"/>
          <w:b/>
          <w:bCs/>
          <w:color w:val="000000"/>
          <w:sz w:val="21"/>
          <w:szCs w:val="21"/>
        </w:rPr>
        <w:t xml:space="preserve">12.投标文件的有效期</w:t>
      </w:r>
      <w:bookmarkEnd w:id="109"/>
      <w:r/>
      <w:bookmarkEnd w:id="110"/>
      <w:r/>
      <w:bookmarkEnd w:id="111"/>
      <w:r>
        <w:rPr>
          <w:rFonts w:ascii="Times New Roman" w:hAnsi="Times New Roman" w:eastAsia="宋体" w:cs="Times New Roman"/>
          <w:b/>
          <w:bCs/>
          <w:color w:val="000000"/>
          <w:sz w:val="21"/>
          <w:szCs w:val="21"/>
        </w:rPr>
      </w:r>
      <w:r/>
    </w:p>
    <w:p>
      <w:pPr>
        <w:pStyle w:val="1509"/>
        <w:ind w:firstLine="420"/>
        <w:jc w:val="left"/>
        <w:spacing w:line="440" w:lineRule="exact"/>
        <w:rPr>
          <w:rFonts w:ascii="Times New Roman" w:hAnsi="Times New Roman" w:cs="Times New Roman"/>
          <w:bCs/>
          <w:szCs w:val="21"/>
        </w:rPr>
      </w:pPr>
      <w:r/>
      <w:bookmarkStart w:id="112" w:name="_Toc6811"/>
      <w:r>
        <w:rPr>
          <w:rFonts w:ascii="Times New Roman" w:hAnsi="Times New Roman" w:cs="Times New Roman"/>
          <w:bCs/>
          <w:szCs w:val="21"/>
        </w:rPr>
        <w:t xml:space="preserve">12.1自开标之日起90天内，投标文件应保持有效，有效期短于此规定的投标文件将视为无效。</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13" w:name="_Toc30179"/>
      <w:r/>
      <w:bookmarkStart w:id="114" w:name="_Toc18186"/>
      <w:r>
        <w:rPr>
          <w:rFonts w:ascii="Times New Roman" w:hAnsi="Times New Roman" w:eastAsia="宋体" w:cs="Times New Roman"/>
          <w:b/>
          <w:bCs/>
          <w:color w:val="000000"/>
          <w:sz w:val="21"/>
          <w:szCs w:val="21"/>
        </w:rPr>
        <w:t xml:space="preserve">13.投标文件的签署及其形式</w:t>
      </w:r>
      <w:bookmarkEnd w:id="112"/>
      <w:r/>
      <w:bookmarkEnd w:id="113"/>
      <w:r/>
      <w:bookmarkEnd w:id="114"/>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eastAsia="宋体" w:cs="Times New Roman"/>
          <w:bCs/>
          <w:szCs w:val="21"/>
          <w:lang w:eastAsia="zh-CN"/>
        </w:rPr>
      </w:pPr>
      <w:r/>
      <w:bookmarkStart w:id="115" w:name="_Toc27455"/>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投标文件的应用打印机或不褪色墨水书写，且经法定代表人或授权代表签署</w:t>
      </w:r>
      <w:r>
        <w:rPr>
          <w:rFonts w:ascii="Times New Roman" w:hAnsi="Times New Roman" w:cs="Times New Roman"/>
          <w:bCs/>
          <w:color w:val="000000"/>
          <w:szCs w:val="21"/>
          <w:lang w:eastAsia="zh-CN"/>
        </w:rPr>
        <w:t xml:space="preserve">。</w:t>
      </w:r>
      <w:r>
        <w:rPr>
          <w:rFonts w:ascii="Times New Roman" w:hAnsi="Times New Roman" w:eastAsia="宋体" w:cs="Times New Roman"/>
          <w:bCs/>
          <w:szCs w:val="21"/>
          <w:lang w:eastAsia="zh-CN"/>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2</w:t>
      </w:r>
      <w:r>
        <w:rPr>
          <w:rFonts w:ascii="Times New Roman" w:hAnsi="Times New Roman" w:cs="Times New Roman"/>
          <w:bCs/>
          <w:szCs w:val="21"/>
        </w:rPr>
        <w:t xml:space="preserve">投标文件应字迹清楚、内容齐全、不得涂改或增删。如有修改和增删，必须有供应商公章或法定代表人或其授权代表签字</w:t>
      </w:r>
      <w:r>
        <w:rPr>
          <w:rFonts w:ascii="Times New Roman" w:hAnsi="Times New Roman" w:cs="Times New Roman"/>
          <w:bCs/>
          <w:szCs w:val="21"/>
          <w:lang w:val="en-US" w:eastAsia="zh-CN"/>
        </w:rPr>
        <w:t xml:space="preserve">或盖章</w:t>
      </w:r>
      <w:r>
        <w:rPr>
          <w:rFonts w:ascii="Times New Roman" w:hAnsi="Times New Roman" w:cs="Times New Roman"/>
          <w:bCs/>
          <w:szCs w:val="21"/>
        </w:rPr>
        <w:t xml:space="preserve">。因投标文件字迹潦草或表达不清所引起的不利后果由供应商承担。</w:t>
      </w:r>
      <w:r>
        <w:rPr>
          <w:rFonts w:ascii="Times New Roman" w:hAnsi="Times New Roman" w:cs="Times New Roman"/>
          <w:bCs/>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116" w:name="_Toc4698"/>
      <w:r/>
      <w:bookmarkStart w:id="117" w:name="_Toc3725"/>
      <w:r>
        <w:rPr>
          <w:rFonts w:ascii="Times New Roman" w:hAnsi="Times New Roman" w:cs="Times New Roman"/>
          <w:b/>
          <w:bCs/>
          <w:color w:val="000000"/>
          <w:szCs w:val="21"/>
        </w:rPr>
        <w:t xml:space="preserve">四、投标文件的递交</w:t>
      </w:r>
      <w:bookmarkEnd w:id="115"/>
      <w:r/>
      <w:bookmarkEnd w:id="116"/>
      <w:r/>
      <w:bookmarkEnd w:id="117"/>
      <w:r>
        <w:rPr>
          <w:rFonts w:ascii="Times New Roman" w:hAnsi="Times New Roman" w:cs="Times New Roman"/>
          <w:b/>
          <w:bCs/>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lang w:eastAsia="zh-CN"/>
        </w:rPr>
      </w:pPr>
      <w:r/>
      <w:bookmarkStart w:id="118" w:name="_Toc11996"/>
      <w:r/>
      <w:bookmarkStart w:id="119" w:name="_Toc14201"/>
      <w:r/>
      <w:bookmarkStart w:id="120" w:name="_Toc324"/>
      <w:r>
        <w:rPr>
          <w:rFonts w:ascii="Times New Roman" w:hAnsi="Times New Roman" w:eastAsia="宋体" w:cs="Times New Roman"/>
          <w:b/>
          <w:bCs/>
          <w:color w:val="000000"/>
          <w:sz w:val="21"/>
          <w:szCs w:val="21"/>
        </w:rPr>
        <w:t xml:space="preserve">14.</w:t>
      </w:r>
      <w:bookmarkEnd w:id="118"/>
      <w:r/>
      <w:bookmarkEnd w:id="119"/>
      <w:r>
        <w:rPr>
          <w:rFonts w:ascii="Times New Roman" w:hAnsi="Times New Roman" w:eastAsia="宋体" w:cs="Times New Roman"/>
          <w:b/>
          <w:bCs/>
          <w:color w:val="000000"/>
          <w:sz w:val="21"/>
          <w:szCs w:val="21"/>
        </w:rPr>
        <w:t xml:space="preserve">投标文件的递交</w:t>
      </w:r>
      <w:bookmarkEnd w:id="120"/>
      <w:r>
        <w:rPr>
          <w:rFonts w:ascii="Times New Roman" w:hAnsi="Times New Roman" w:eastAsia="宋体" w:cs="Times New Roman"/>
          <w:b/>
          <w:bCs/>
          <w:color w:val="000000"/>
          <w:sz w:val="21"/>
          <w:szCs w:val="21"/>
          <w:lang w:eastAsia="zh-CN"/>
        </w:rPr>
      </w:r>
      <w:r/>
    </w:p>
    <w:p>
      <w:pPr>
        <w:pStyle w:val="1509"/>
        <w:ind w:firstLine="420"/>
        <w:spacing w:line="360" w:lineRule="auto"/>
        <w:tabs>
          <w:tab w:val="left" w:pos="480" w:leader="none"/>
        </w:tabs>
        <w:rPr>
          <w:rFonts w:ascii="Times New Roman" w:hAnsi="Times New Roman" w:cs="Times New Roman"/>
          <w:szCs w:val="21"/>
        </w:rPr>
      </w:pPr>
      <w:r/>
      <w:bookmarkStart w:id="121" w:name="_Toc14747"/>
      <w:r/>
      <w:bookmarkStart w:id="122" w:name="_Toc21766"/>
      <w:r>
        <w:rPr>
          <w:rFonts w:ascii="Times New Roman" w:hAnsi="Times New Roman" w:cs="Times New Roman"/>
          <w:szCs w:val="21"/>
        </w:rPr>
        <w:t xml:space="preserve">14.1 电子投标文件的递交：投标人应当按照《操作手册》规定，在投标截止时间前制作并上传电子投标文件。</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14.2 投标文件的解密：开标当天各供应商及时登录不见面开标大厅，投标文件递交截止时间后，采购人将在系统内公布供应商名单，然后通</w:t>
      </w:r>
      <w:r>
        <w:rPr>
          <w:rFonts w:ascii="Times New Roman" w:hAnsi="Times New Roman"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3" w:name="_Toc15493"/>
      <w:r>
        <w:rPr>
          <w:rFonts w:ascii="Times New Roman" w:hAnsi="Times New Roman" w:eastAsia="宋体" w:cs="Times New Roman"/>
          <w:b/>
          <w:bCs/>
          <w:color w:val="000000"/>
          <w:sz w:val="21"/>
          <w:szCs w:val="21"/>
        </w:rPr>
        <w:t xml:space="preserve">15.投标的截止日期</w:t>
      </w:r>
      <w:bookmarkEnd w:id="121"/>
      <w:r/>
      <w:bookmarkEnd w:id="122"/>
      <w:r/>
      <w:bookmarkEnd w:id="123"/>
      <w:r>
        <w:rPr>
          <w:rFonts w:ascii="Times New Roman" w:hAnsi="Times New Roman" w:eastAsia="宋体" w:cs="Times New Roman"/>
          <w:b/>
          <w:bCs/>
          <w:color w:val="000000"/>
          <w:sz w:val="21"/>
          <w:szCs w:val="21"/>
        </w:rPr>
      </w:r>
      <w:r/>
    </w:p>
    <w:p>
      <w:pPr>
        <w:pStyle w:val="1509"/>
        <w:ind w:firstLine="420"/>
        <w:spacing w:line="360" w:lineRule="auto"/>
        <w:tabs>
          <w:tab w:val="left" w:pos="480" w:leader="none"/>
        </w:tabs>
        <w:rPr>
          <w:rFonts w:ascii="Times New Roman" w:hAnsi="Times New Roman" w:cs="Times New Roman"/>
          <w:szCs w:val="21"/>
        </w:rPr>
      </w:pPr>
      <w:r/>
      <w:bookmarkStart w:id="124" w:name="_Toc10963"/>
      <w:r/>
      <w:bookmarkStart w:id="125" w:name="_Toc14422"/>
      <w:r/>
      <w:bookmarkStart w:id="126" w:name="_Toc9671"/>
      <w:r/>
      <w:bookmarkStart w:id="127" w:name="_Toc6201"/>
      <w:r>
        <w:rPr>
          <w:rFonts w:ascii="Times New Roman" w:hAnsi="Times New Roman" w:cs="Times New Roman"/>
          <w:szCs w:val="21"/>
        </w:rPr>
        <w:t xml:space="preserve">15.1 投标人上传电子投标文件的时间不得迟于招标公告中规定的投标截止时间。</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投标人应充分考虑到网络环境、网络带宽等风险因素，如因投标人自身原因造成的电子投标文件上传不成功的做无效投标处理。</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15.2 采购人可以按照规定，通过修改招标文件酌情延长投标截止时间，在此情况下，投标人的所有权利和义务以及投标人受制的截止时间均应以延长后新的截止时间为准。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8" w:name="_Toc13303"/>
      <w:r>
        <w:rPr>
          <w:rFonts w:ascii="Times New Roman" w:hAnsi="Times New Roman" w:eastAsia="宋体" w:cs="Times New Roman"/>
          <w:b/>
          <w:bCs/>
          <w:color w:val="000000"/>
          <w:sz w:val="21"/>
          <w:szCs w:val="21"/>
        </w:rPr>
        <w:t xml:space="preserve">16.</w:t>
      </w:r>
      <w:bookmarkEnd w:id="124"/>
      <w:r/>
      <w:bookmarkEnd w:id="125"/>
      <w:r>
        <w:rPr>
          <w:rFonts w:ascii="Times New Roman" w:hAnsi="Times New Roman" w:eastAsia="宋体" w:cs="Times New Roman"/>
          <w:b/>
          <w:bCs/>
          <w:color w:val="000000"/>
          <w:sz w:val="21"/>
          <w:szCs w:val="21"/>
        </w:rPr>
        <w:t xml:space="preserve">迟交的投标文件</w:t>
      </w:r>
      <w:bookmarkEnd w:id="126"/>
      <w:r/>
      <w:bookmarkEnd w:id="128"/>
      <w:r>
        <w:rPr>
          <w:rFonts w:ascii="Times New Roman" w:hAnsi="Times New Roman" w:eastAsia="宋体" w:cs="Times New Roman"/>
          <w:b/>
          <w:bCs/>
          <w:color w:val="000000"/>
          <w:sz w:val="21"/>
          <w:szCs w:val="21"/>
        </w:rPr>
      </w:r>
      <w:r/>
    </w:p>
    <w:p>
      <w:pPr>
        <w:pStyle w:val="1509"/>
        <w:spacing w:line="440" w:lineRule="exact"/>
        <w:rPr>
          <w:rFonts w:ascii="Times New Roman" w:hAnsi="Times New Roman" w:cs="Times New Roman"/>
          <w:bCs/>
          <w:szCs w:val="21"/>
        </w:rPr>
      </w:pPr>
      <w:r>
        <w:rPr>
          <w:rFonts w:ascii="Times New Roman" w:hAnsi="Times New Roman" w:cs="Times New Roman"/>
          <w:bCs/>
          <w:szCs w:val="21"/>
        </w:rPr>
        <w:t xml:space="preserve">    16.1采购人拒绝接收在其规定的投标截止时间后上传的任何投标文件。</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27"/>
      <w:r/>
      <w:bookmarkStart w:id="129" w:name="_Toc32211"/>
      <w:r/>
      <w:bookmarkStart w:id="130" w:name="_Toc20083"/>
      <w:r/>
      <w:bookmarkStart w:id="131" w:name="_Toc3512"/>
      <w:r/>
      <w:bookmarkStart w:id="132" w:name="_Toc27692"/>
      <w:r/>
      <w:bookmarkStart w:id="133" w:name="_Toc20823301"/>
      <w:r/>
      <w:bookmarkStart w:id="134" w:name="_Toc513029229"/>
      <w:r/>
      <w:bookmarkStart w:id="135" w:name="_Toc120614218"/>
      <w:r/>
      <w:bookmarkStart w:id="136" w:name="_Toc16938545"/>
      <w:r/>
      <w:bookmarkStart w:id="137" w:name="_Toc24233"/>
      <w:r>
        <w:rPr>
          <w:rFonts w:ascii="Times New Roman" w:hAnsi="Times New Roman" w:eastAsia="宋体" w:cs="Times New Roman"/>
          <w:b/>
          <w:bCs/>
          <w:color w:val="000000"/>
          <w:sz w:val="21"/>
          <w:szCs w:val="21"/>
        </w:rPr>
        <w:t xml:space="preserve">17.投标文件的修改或撤回</w:t>
      </w:r>
      <w:bookmarkEnd w:id="129"/>
      <w:r/>
      <w:bookmarkEnd w:id="130"/>
      <w:r/>
      <w:bookmarkEnd w:id="131"/>
      <w:r/>
      <w:bookmarkEnd w:id="132"/>
      <w:r>
        <w:rPr>
          <w:rFonts w:ascii="Times New Roman" w:hAnsi="Times New Roman" w:eastAsia="宋体" w:cs="Times New Roman"/>
          <w:b/>
          <w:bCs/>
          <w:color w:val="000000"/>
          <w:sz w:val="21"/>
          <w:szCs w:val="21"/>
        </w:rPr>
      </w:r>
      <w:r/>
    </w:p>
    <w:p>
      <w:pPr>
        <w:pStyle w:val="1509"/>
        <w:ind w:firstLine="420"/>
        <w:spacing w:line="360" w:lineRule="auto"/>
        <w:tabs>
          <w:tab w:val="left" w:pos="480" w:leader="none"/>
        </w:tabs>
        <w:rPr>
          <w:rFonts w:ascii="Times New Roman" w:hAnsi="Times New Roman" w:cs="Times New Roman"/>
          <w:szCs w:val="21"/>
        </w:rPr>
      </w:pPr>
      <w:r/>
      <w:bookmarkStart w:id="138" w:name="_Toc7027"/>
      <w:r>
        <w:rPr>
          <w:rFonts w:ascii="Times New Roman" w:hAnsi="Times New Roman" w:cs="Times New Roman"/>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 投标文件的撤回</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17.1.1 电子投标文件的撤回</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投标人可在投标截止时间前，撤回其电子投标文件，具体操作方法见《操作手册》。</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17.1.2 投标人撤回电子投标文件，则认为其不再参与本项目投标活动。</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 投标文件的修改</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17.2.1投标人可在投标截止时间前，对其电子投标文件进行修改，具体操作方法见《操作手册》。</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17.2.2 在投标截止时间之后，投标人不得对其电子投标文件作任何修改。</w:t>
      </w:r>
      <w:r>
        <w:rPr>
          <w:rFonts w:ascii="Times New Roman" w:hAnsi="Times New Roman" w:cs="Times New Roman"/>
          <w:szCs w:val="21"/>
        </w:rPr>
      </w:r>
      <w:r/>
    </w:p>
    <w:p>
      <w:pPr>
        <w:pStyle w:val="1509"/>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17.3 在投标截止时间至招标文件中规定的投标有效期满之间的这段时间内，投标人不得撤回其投标。</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139" w:name="_Toc18231"/>
      <w:r>
        <w:rPr>
          <w:rFonts w:ascii="Times New Roman" w:hAnsi="Times New Roman" w:cs="Times New Roman"/>
          <w:b/>
          <w:bCs/>
          <w:color w:val="000000"/>
          <w:szCs w:val="21"/>
        </w:rPr>
        <w:t xml:space="preserve">五、开标与评标</w:t>
      </w:r>
      <w:bookmarkEnd w:id="133"/>
      <w:r/>
      <w:bookmarkEnd w:id="134"/>
      <w:r/>
      <w:bookmarkEnd w:id="135"/>
      <w:r/>
      <w:bookmarkEnd w:id="136"/>
      <w:r/>
      <w:bookmarkEnd w:id="137"/>
      <w:r/>
      <w:bookmarkEnd w:id="138"/>
      <w:r/>
      <w:bookmarkEnd w:id="139"/>
      <w:r>
        <w:rPr>
          <w:rFonts w:ascii="Times New Roman" w:hAnsi="Times New Roman" w:cs="Times New Roman"/>
          <w:b/>
          <w:bCs/>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40" w:name="_Toc3679"/>
      <w:r/>
      <w:bookmarkStart w:id="141" w:name="_Toc15345"/>
      <w:r/>
      <w:bookmarkStart w:id="142" w:name="_Toc13829"/>
      <w:r/>
      <w:bookmarkStart w:id="143" w:name="_Toc201"/>
      <w:r/>
      <w:bookmarkStart w:id="144" w:name="_Toc25653"/>
      <w:r/>
      <w:bookmarkStart w:id="145" w:name="OLE_LINK7"/>
      <w:r/>
      <w:bookmarkStart w:id="146" w:name="_Toc6944"/>
      <w:r/>
      <w:bookmarkStart w:id="147" w:name="OLE_LINK3"/>
      <w:r>
        <w:rPr>
          <w:rFonts w:ascii="Times New Roman" w:hAnsi="Times New Roman" w:eastAsia="宋体" w:cs="Times New Roman"/>
          <w:b/>
          <w:bCs/>
          <w:color w:val="000000"/>
          <w:sz w:val="21"/>
          <w:szCs w:val="21"/>
        </w:rPr>
        <w:t xml:space="preserve">18.开标</w:t>
      </w:r>
      <w:bookmarkEnd w:id="140"/>
      <w:r/>
      <w:bookmarkEnd w:id="141"/>
      <w:r/>
      <w:bookmarkEnd w:id="142"/>
      <w:r/>
      <w:bookmarkEnd w:id="143"/>
      <w:r/>
      <w:bookmarkEnd w:id="144"/>
      <w:r>
        <w:rPr>
          <w:rFonts w:ascii="Times New Roman" w:hAnsi="Times New Roman" w:eastAsia="宋体" w:cs="Times New Roman"/>
          <w:b/>
          <w:bCs/>
          <w:color w:val="000000"/>
          <w:sz w:val="21"/>
          <w:szCs w:val="21"/>
        </w:rPr>
      </w:r>
      <w:r/>
    </w:p>
    <w:p>
      <w:pPr>
        <w:pStyle w:val="1509"/>
        <w:ind w:firstLine="420"/>
        <w:spacing w:line="360" w:lineRule="auto"/>
        <w:rPr>
          <w:rFonts w:ascii="Times New Roman" w:hAnsi="Times New Roman" w:cs="Times New Roman"/>
          <w:bCs/>
          <w:szCs w:val="21"/>
        </w:rPr>
      </w:pPr>
      <w:r/>
      <w:bookmarkEnd w:id="145"/>
      <w:r/>
      <w:bookmarkEnd w:id="146"/>
      <w:r/>
      <w:bookmarkEnd w:id="147"/>
      <w:r/>
      <w:bookmarkStart w:id="148" w:name="_Toc18343"/>
      <w:r/>
      <w:bookmarkStart w:id="149" w:name="_Toc20823303"/>
      <w:r/>
      <w:bookmarkStart w:id="150" w:name="_Toc29284"/>
      <w:r/>
      <w:bookmarkStart w:id="151" w:name="_Toc16938547"/>
      <w:r/>
      <w:bookmarkStart w:id="152" w:name="_Toc513029231"/>
      <w:r>
        <w:rPr>
          <w:rFonts w:ascii="Times New Roman" w:hAnsi="Times New Roman" w:cs="Times New Roman"/>
          <w:bCs/>
          <w:szCs w:val="21"/>
        </w:rPr>
        <w:t xml:space="preserve">18.1采购人将在招标公告中规定的时间和地点组织公开开标。投标人应当按照《操作手册》规定，参加开标活动和在苏采云系统规定的时间内对投标文件进行解密。</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18.2开标仪式由采购人组织。苏采云系统将自动对项目进行开标，并宣布各投标人名称和投标价格。</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18.3投标人在开标过程中涉及到的投标文件解密、开标结果确认等工作，应按照《操作手册》规定执行。</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18.4投标人如果对开标过程和开标记录有疑义，应当根据《操作手册》规定提出，如 苏采云系统中《开标记录表》宣布后5分钟内未提出的，视同认可开标结果。</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53" w:name="_Toc6026"/>
      <w:r>
        <w:rPr>
          <w:rFonts w:ascii="Times New Roman" w:hAnsi="Times New Roman" w:eastAsia="宋体" w:cs="Times New Roman"/>
          <w:b/>
          <w:bCs/>
          <w:color w:val="000000"/>
          <w:sz w:val="21"/>
          <w:szCs w:val="21"/>
        </w:rPr>
        <w:t xml:space="preserve">19.评标组织</w:t>
      </w:r>
      <w:bookmarkEnd w:id="148"/>
      <w:r/>
      <w:bookmarkEnd w:id="153"/>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49"/>
      <w:r/>
      <w:bookmarkEnd w:id="150"/>
      <w:r/>
      <w:bookmarkEnd w:id="151"/>
      <w:r/>
      <w:bookmarkEnd w:id="152"/>
      <w:r/>
      <w:bookmarkStart w:id="154" w:name="_Toc862"/>
      <w:r/>
      <w:bookmarkStart w:id="155" w:name="_Toc21772"/>
      <w:r/>
      <w:bookmarkStart w:id="156" w:name="_Toc15881"/>
      <w:r/>
      <w:bookmarkStart w:id="157" w:name="_Toc26401"/>
      <w:r/>
      <w:bookmarkStart w:id="158" w:name="_Toc16496"/>
      <w:r>
        <w:rPr>
          <w:rFonts w:ascii="Times New Roman" w:hAnsi="Times New Roman" w:eastAsia="宋体" w:cs="Times New Roman"/>
          <w:b/>
          <w:bCs/>
          <w:color w:val="000000"/>
          <w:sz w:val="21"/>
          <w:szCs w:val="21"/>
        </w:rPr>
        <w:t xml:space="preserve">20.</w:t>
      </w:r>
      <w:bookmarkEnd w:id="154"/>
      <w:r/>
      <w:bookmarkEnd w:id="155"/>
      <w:r>
        <w:rPr>
          <w:rFonts w:ascii="Times New Roman" w:hAnsi="Times New Roman" w:eastAsia="宋体" w:cs="Times New Roman"/>
          <w:b/>
          <w:bCs/>
          <w:color w:val="000000"/>
          <w:sz w:val="21"/>
          <w:szCs w:val="21"/>
        </w:rPr>
        <w:t xml:space="preserve">对投标文件的资格性审查和符合性审查</w:t>
      </w:r>
      <w:bookmarkEnd w:id="156"/>
      <w:r/>
      <w:bookmarkEnd w:id="157"/>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投标人在苏采云系统规定的时间内未成功解密电子投标文件的。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2</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投标人未按照招标文件要求上传电子投标文件的。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3</w:t>
      </w:r>
      <w:r>
        <w:rPr>
          <w:rFonts w:ascii="Times New Roman" w:hAnsi="Times New Roman" w:cs="Times New Roman"/>
          <w:bCs/>
          <w:szCs w:val="21"/>
          <w:lang w:eastAsia="zh-CN"/>
        </w:rPr>
        <w:t xml:space="preserve">）</w:t>
      </w:r>
      <w:r>
        <w:rPr>
          <w:rFonts w:ascii="Times New Roman" w:hAnsi="Times New Roman" w:cs="Times New Roman"/>
          <w:bCs/>
          <w:szCs w:val="21"/>
        </w:rPr>
        <w:t xml:space="preserve">同一投标人提交两个（含两个）以上不同的投标报价的。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w:t>
      </w:r>
      <w:r>
        <w:rPr>
          <w:rFonts w:ascii="Times New Roman" w:hAnsi="Times New Roman" w:cs="Times New Roman"/>
          <w:bCs/>
          <w:szCs w:val="21"/>
        </w:rPr>
        <w:t xml:space="preserve">）不同供应商的投标文件由同一单位或者个人编制；</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）不同供应商委托同一单位或者个人办理投标事宜；</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6</w:t>
      </w:r>
      <w:r>
        <w:rPr>
          <w:rFonts w:ascii="Times New Roman" w:hAnsi="Times New Roman" w:cs="Times New Roman"/>
          <w:bCs/>
          <w:szCs w:val="21"/>
        </w:rPr>
        <w:t xml:space="preserve">）不同供应商的投标文件载明的项目管理成员或者联系人员为同一人；</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7</w:t>
      </w:r>
      <w:r>
        <w:rPr>
          <w:rFonts w:ascii="Times New Roman" w:hAnsi="Times New Roman" w:cs="Times New Roman"/>
          <w:bCs/>
          <w:szCs w:val="21"/>
        </w:rPr>
        <w:t xml:space="preserve">）不同供应商的投标文件异常一致或者投标报价呈规律性差异；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8</w:t>
      </w:r>
      <w:r>
        <w:rPr>
          <w:rFonts w:ascii="Times New Roman" w:hAnsi="Times New Roman" w:cs="Times New Roman"/>
          <w:bCs/>
          <w:szCs w:val="21"/>
        </w:rPr>
        <w:t xml:space="preserve">）投标有效期不足的；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9</w:t>
      </w:r>
      <w:r>
        <w:rPr>
          <w:rFonts w:ascii="Times New Roman" w:hAnsi="Times New Roman" w:cs="Times New Roman"/>
          <w:bCs/>
          <w:szCs w:val="21"/>
        </w:rPr>
        <w:t xml:space="preserve">）投标文件含有采购人不能接受的附加条件的；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0</w:t>
      </w:r>
      <w:r>
        <w:rPr>
          <w:rFonts w:ascii="Times New Roman" w:hAnsi="Times New Roman" w:cs="Times New Roman"/>
          <w:bCs/>
          <w:szCs w:val="21"/>
        </w:rPr>
        <w:t xml:space="preserve">）不同供应商的负责人为同一人或者存在控股、管理关系的；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）法律、法规和招标文件规定的其他无效情形。</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12</w:t>
      </w:r>
      <w:r>
        <w:rPr>
          <w:rFonts w:ascii="Times New Roman" w:hAnsi="Times New Roman" w:cs="Times New Roman"/>
          <w:bCs/>
          <w:szCs w:val="21"/>
          <w:lang w:eastAsia="zh-CN"/>
        </w:rPr>
        <w:t xml:space="preserve">）</w:t>
      </w:r>
      <w:r>
        <w:rPr>
          <w:rFonts w:ascii="Times New Roman" w:hAnsi="Times New Roman" w:cs="Times New Roman"/>
          <w:bCs/>
          <w:szCs w:val="21"/>
        </w:rPr>
        <w:t xml:space="preserve">未通过符合性审查的。</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13</w:t>
      </w:r>
      <w:r>
        <w:rPr>
          <w:rFonts w:ascii="Times New Roman" w:hAnsi="Times New Roman" w:cs="Times New Roman"/>
          <w:bCs/>
          <w:szCs w:val="21"/>
          <w:lang w:eastAsia="zh-CN"/>
        </w:rPr>
        <w:t xml:space="preserve">）</w:t>
      </w:r>
      <w:r>
        <w:rPr>
          <w:rFonts w:ascii="Times New Roman" w:hAnsi="Times New Roman" w:cs="Times New Roman"/>
          <w:bCs/>
          <w:szCs w:val="21"/>
        </w:rPr>
        <w:t xml:space="preserve">不符合招标文件中规定的实质性要求和条件的（本招标文件中标注“★”的内容为实质性要求）。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w:t>
      </w:r>
      <w:r>
        <w:rPr>
          <w:rFonts w:ascii="Times New Roman" w:hAnsi="Times New Roman" w:cs="Times New Roman"/>
          <w:bCs/>
          <w:color w:val="0000ff"/>
          <w:szCs w:val="21"/>
        </w:rPr>
        <w:t xml:space="preserve">.</w:t>
      </w:r>
      <w:r>
        <w:rPr>
          <w:rFonts w:ascii="Times New Roman" w:hAnsi="Times New Roman" w:cs="Times New Roman"/>
          <w:bCs/>
          <w:color w:val="000000"/>
          <w:szCs w:val="21"/>
        </w:rPr>
        <w:t xml:space="preserve">4</w:t>
      </w:r>
      <w:r>
        <w:rPr>
          <w:rFonts w:ascii="Times New Roman" w:hAnsi="Times New Roman" w:cs="Times New Roman"/>
          <w:bCs/>
          <w:szCs w:val="21"/>
        </w:rPr>
        <w:t xml:space="preserve">评标委员会在初审中，对明显的文字和算术错误的修正原则如下：</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szCs w:val="21"/>
        </w:rPr>
      </w:r>
      <w:r/>
    </w:p>
    <w:p>
      <w:pPr>
        <w:pStyle w:val="1509"/>
        <w:ind w:firstLine="422"/>
        <w:spacing w:line="440" w:lineRule="exact"/>
        <w:rPr>
          <w:rFonts w:ascii="Times New Roman" w:hAnsi="Times New Roman" w:cs="Times New Roman"/>
          <w:b/>
          <w:szCs w:val="21"/>
        </w:rPr>
      </w:pPr>
      <w:r>
        <w:rPr>
          <w:rFonts w:ascii="Times New Roman" w:hAnsi="Times New Roman" w:cs="Times New Roman"/>
          <w:b/>
          <w:color w:val="000000"/>
          <w:szCs w:val="21"/>
        </w:rPr>
        <w:t xml:space="preserve">20.5招标文件中标注“★”的内容为实质性要求，有一项不符合的，作无效投标处理。</w:t>
      </w:r>
      <w:r>
        <w:rPr>
          <w:rFonts w:ascii="Times New Roman" w:hAnsi="Times New Roman" w:cs="Times New Roman"/>
          <w:b/>
          <w:szCs w:val="21"/>
        </w:rPr>
      </w:r>
      <w:r/>
    </w:p>
    <w:p>
      <w:pPr>
        <w:pStyle w:val="1509"/>
        <w:ind w:firstLine="422"/>
        <w:spacing w:line="440" w:lineRule="exact"/>
        <w:rPr>
          <w:rFonts w:ascii="Times New Roman" w:hAnsi="Times New Roman" w:cs="Times New Roman"/>
          <w:b/>
          <w:color w:val="000000"/>
          <w:szCs w:val="21"/>
        </w:rPr>
      </w:pPr>
      <w:r>
        <w:rPr>
          <w:rFonts w:ascii="Times New Roman" w:hAnsi="Times New Roman" w:cs="Times New Roman"/>
          <w:b/>
          <w:szCs w:val="21"/>
        </w:rPr>
        <w:t xml:space="preserve">20.6</w:t>
      </w:r>
      <w:r>
        <w:rPr>
          <w:rFonts w:ascii="Times New Roman" w:hAnsi="Times New Roman" w:cs="Times New Roman"/>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Times New Roman" w:hAnsi="Times New Roman" w:cs="Times New Roman"/>
          <w:b/>
          <w:color w:val="000000"/>
          <w:szCs w:val="21"/>
        </w:rPr>
      </w:r>
      <w:r/>
    </w:p>
    <w:p>
      <w:pPr>
        <w:pStyle w:val="1509"/>
        <w:ind w:firstLine="42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20.7</w:t>
      </w:r>
      <w:r>
        <w:rPr>
          <w:rFonts w:ascii="Times New Roman" w:hAnsi="Times New Roman" w:cs="Times New Roman"/>
          <w:b/>
          <w:szCs w:val="21"/>
        </w:rPr>
        <w:t xml:space="preserve">异常低价投标（响应）审查：</w:t>
      </w:r>
      <w:r>
        <w:rPr>
          <w:rFonts w:ascii="Times New Roman" w:hAnsi="Times New Roman" w:cs="Times New Roman"/>
          <w:b/>
          <w:color w:val="000000"/>
          <w:szCs w:val="21"/>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1</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评标过程中出现下列情形之一的，评标委员会应当启动异常低价投标（响应）审查程序：</w:t>
      </w:r>
      <w:r>
        <w:rPr>
          <w:rFonts w:ascii="Times New Roman" w:hAnsi="Times New Roman" w:eastAsia="宋体" w:cs="Times New Roman"/>
          <w:b/>
          <w:bCs w:val="0"/>
          <w:color w:val="000000"/>
          <w:szCs w:val="21"/>
          <w:highlight w:val="none"/>
          <w:lang w:val="en-US" w:eastAsia="zh-CN"/>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b/>
          <w:bCs w:val="0"/>
          <w:color w:val="000000"/>
          <w:szCs w:val="21"/>
          <w:highlight w:val="none"/>
          <w:lang w:eastAsia="zh-CN"/>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b/>
          <w:bCs w:val="0"/>
          <w:color w:val="000000"/>
          <w:szCs w:val="21"/>
          <w:highlight w:val="none"/>
          <w:lang w:eastAsia="zh-CN"/>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③投标（响应）报价低于采购项目最高限价45%的，即投标（响应）报价&lt;采购项目最高限价×45%；</w:t>
      </w:r>
      <w:r>
        <w:rPr>
          <w:rFonts w:ascii="Times New Roman" w:hAnsi="Times New Roman" w:eastAsia="宋体" w:cs="Times New Roman"/>
          <w:b/>
          <w:bCs w:val="0"/>
          <w:color w:val="000000"/>
          <w:szCs w:val="21"/>
          <w:highlight w:val="none"/>
          <w:lang w:eastAsia="zh-CN"/>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④评标委员会基于专业判断，认为供应商报价过低，有可能影响产品质量或者不能诚信履约的其他情形。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s="Times New Roman"/>
          <w:b/>
          <w:bCs w:val="0"/>
          <w:color w:val="000000"/>
          <w:szCs w:val="21"/>
          <w:highlight w:val="none"/>
          <w:lang w:eastAsia="zh-CN"/>
        </w:rPr>
      </w:r>
      <w:r/>
    </w:p>
    <w:p>
      <w:pPr>
        <w:pStyle w:val="1509"/>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s="Times New Roman"/>
          <w:b/>
          <w:bCs w:val="0"/>
          <w:color w:val="000000"/>
          <w:szCs w:val="21"/>
          <w:highlight w:val="none"/>
          <w:lang w:val="en-US" w:eastAsia="zh-CN"/>
        </w:rPr>
      </w:r>
      <w:r/>
    </w:p>
    <w:p>
      <w:pPr>
        <w:pStyle w:val="1509"/>
        <w:ind w:firstLine="422"/>
        <w:spacing w:line="360" w:lineRule="auto"/>
        <w:rPr>
          <w:rFonts w:ascii="Times New Roman" w:hAnsi="Times New Roman" w:cs="Times New Roman"/>
          <w:b/>
          <w:szCs w:val="21"/>
        </w:rPr>
      </w:pPr>
      <w:r/>
      <w:bookmarkEnd w:id="158"/>
      <w:r/>
      <w:bookmarkStart w:id="159" w:name="_Toc25188"/>
      <w:r/>
      <w:bookmarkStart w:id="160" w:name="_Toc13685"/>
      <w:r>
        <w:rPr>
          <w:rFonts w:ascii="Times New Roman" w:hAnsi="Times New Roman" w:cs="Times New Roman"/>
          <w:b/>
          <w:szCs w:val="21"/>
        </w:rPr>
        <w:t xml:space="preserve">20.8评标委员会在评标时只能依据招标文件规定的办法进行评审,不得寻求外部的证据。</w:t>
      </w:r>
      <w:r>
        <w:rPr>
          <w:rFonts w:ascii="Times New Roman" w:hAnsi="Times New Roman" w:cs="Times New Roman"/>
          <w:b/>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161" w:name="_Toc10951"/>
      <w:r>
        <w:rPr>
          <w:rFonts w:ascii="Times New Roman" w:hAnsi="Times New Roman" w:eastAsia="宋体" w:cs="Times New Roman"/>
          <w:b/>
          <w:bCs/>
          <w:sz w:val="21"/>
          <w:szCs w:val="21"/>
        </w:rPr>
        <w:t xml:space="preserve">21.投标文件的澄清</w:t>
      </w:r>
      <w:bookmarkEnd w:id="159"/>
      <w:r/>
      <w:bookmarkEnd w:id="161"/>
      <w:r>
        <w:rPr>
          <w:rFonts w:ascii="Times New Roman" w:hAnsi="Times New Roman" w:eastAsia="宋体" w:cs="Times New Roman"/>
          <w:b/>
          <w:bCs/>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szCs w:val="21"/>
        </w:rPr>
      </w:r>
      <w:r/>
    </w:p>
    <w:p>
      <w:pPr>
        <w:pStyle w:val="1509"/>
        <w:ind w:firstLine="420"/>
        <w:spacing w:line="440" w:lineRule="exact"/>
        <w:rPr>
          <w:rFonts w:ascii="Times New Roman" w:hAnsi="Times New Roman" w:eastAsia="宋体" w:cs="Times New Roman"/>
          <w:bCs/>
          <w:szCs w:val="21"/>
        </w:rPr>
      </w:pPr>
      <w:r/>
      <w:bookmarkStart w:id="162" w:name="_Toc438"/>
      <w:r>
        <w:rPr>
          <w:rFonts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Times New Roman" w:hAnsi="Times New Roman" w:eastAsia="宋体"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163" w:name="_Toc7885"/>
      <w:r>
        <w:rPr>
          <w:rFonts w:ascii="Times New Roman" w:hAnsi="Times New Roman" w:eastAsia="宋体" w:cs="Times New Roman"/>
          <w:b/>
          <w:bCs/>
          <w:sz w:val="21"/>
          <w:szCs w:val="21"/>
        </w:rPr>
        <w:t xml:space="preserve">22.对投标文件的详细评审</w:t>
      </w:r>
      <w:bookmarkEnd w:id="162"/>
      <w:r/>
      <w:bookmarkEnd w:id="163"/>
      <w:r>
        <w:rPr>
          <w:rFonts w:ascii="Times New Roman" w:hAnsi="Times New Roman" w:eastAsia="宋体" w:cs="Times New Roman"/>
          <w:b/>
          <w:bCs/>
          <w:sz w:val="21"/>
          <w:szCs w:val="21"/>
        </w:rPr>
      </w:r>
      <w:r/>
    </w:p>
    <w:p>
      <w:pPr>
        <w:pStyle w:val="1509"/>
        <w:ind w:firstLine="420"/>
        <w:spacing w:line="440" w:lineRule="exact"/>
        <w:rPr>
          <w:rFonts w:ascii="Times New Roman" w:hAnsi="Times New Roman" w:eastAsia="宋体" w:cs="Times New Roman"/>
          <w:bCs/>
          <w:szCs w:val="21"/>
        </w:rPr>
      </w:pPr>
      <w:r/>
      <w:bookmarkEnd w:id="160"/>
      <w:r/>
      <w:bookmarkStart w:id="164" w:name="_Toc12358"/>
      <w:r/>
      <w:bookmarkStart w:id="165" w:name="_Toc28875"/>
      <w:r/>
      <w:bookmarkStart w:id="166" w:name="_Toc21985"/>
      <w:r/>
      <w:bookmarkStart w:id="167" w:name="_Toc26838"/>
      <w:r>
        <w:rPr>
          <w:rFonts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22.4评审因素包括投标报价、技术或者服务水平、履约能力、售后服务等</w:t>
      </w:r>
      <w:r>
        <w:rPr>
          <w:rFonts w:ascii="Times New Roman" w:hAnsi="Times New Roman" w:eastAsia="宋体" w:cs="Times New Roman"/>
          <w:bCs/>
          <w:szCs w:val="21"/>
        </w:rPr>
      </w:r>
      <w:r/>
    </w:p>
    <w:p>
      <w:pPr>
        <w:pStyle w:val="1509"/>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22.5评标标准详见文件第三章。</w:t>
      </w:r>
      <w:r>
        <w:rPr>
          <w:rFonts w:ascii="Times New Roman" w:hAnsi="Times New Roman" w:eastAsia="宋体"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168" w:name="_Toc17189"/>
      <w:r>
        <w:rPr>
          <w:rFonts w:ascii="Times New Roman" w:hAnsi="Times New Roman" w:eastAsia="宋体" w:cs="Times New Roman"/>
          <w:b/>
          <w:bCs/>
          <w:sz w:val="21"/>
          <w:szCs w:val="21"/>
        </w:rPr>
        <w:t xml:space="preserve">23.评标过程的保密与公正</w:t>
      </w:r>
      <w:bookmarkEnd w:id="164"/>
      <w:r/>
      <w:bookmarkEnd w:id="165"/>
      <w:r/>
      <w:bookmarkEnd w:id="166"/>
      <w:r/>
      <w:bookmarkEnd w:id="168"/>
      <w:r>
        <w:rPr>
          <w:rFonts w:ascii="Times New Roman" w:hAnsi="Times New Roman" w:eastAsia="宋体" w:cs="Times New Roman"/>
          <w:b/>
          <w:bCs/>
          <w:sz w:val="21"/>
          <w:szCs w:val="21"/>
        </w:rPr>
      </w:r>
      <w:r/>
    </w:p>
    <w:p>
      <w:pPr>
        <w:pStyle w:val="1509"/>
        <w:ind w:firstLine="420"/>
        <w:spacing w:line="440" w:lineRule="exact"/>
        <w:rPr>
          <w:rFonts w:ascii="Times New Roman" w:hAnsi="Times New Roman" w:cs="Times New Roman"/>
          <w:bCs/>
          <w:szCs w:val="21"/>
        </w:rPr>
      </w:pPr>
      <w:r/>
      <w:bookmarkEnd w:id="167"/>
      <w:r/>
      <w:bookmarkStart w:id="169" w:name="_Toc26041"/>
      <w:r/>
      <w:bookmarkStart w:id="170" w:name="_Toc30824"/>
      <w:r/>
      <w:bookmarkStart w:id="171"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2" w:name="_Toc21168"/>
      <w:r/>
      <w:bookmarkStart w:id="173" w:name="_Toc1872"/>
      <w:r>
        <w:rPr>
          <w:rFonts w:ascii="Times New Roman" w:hAnsi="Times New Roman" w:eastAsia="宋体" w:cs="Times New Roman"/>
          <w:b/>
          <w:bCs/>
          <w:color w:val="000000"/>
          <w:sz w:val="21"/>
          <w:szCs w:val="21"/>
        </w:rPr>
        <w:t xml:space="preserve">24.无效投标条款和废标条款</w:t>
      </w:r>
      <w:bookmarkEnd w:id="169"/>
      <w:r/>
      <w:bookmarkEnd w:id="170"/>
      <w:r/>
      <w:bookmarkEnd w:id="172"/>
      <w:r/>
      <w:bookmarkEnd w:id="173"/>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（1）未按要求交纳投标保证金的；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（2）供应商在苏采云系统规定的时间内未成功解密电子投标文件的。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（3）未按照招标文件规定要求签署、加盖CA电子公章的；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（4）供应商在报价时采用选择性报价；</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（5）供应商不具备招标文件中规定资格要求的；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（6）供应商的报价超过了采购预算的；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（7）未通过符合性检查的；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（8）不符合招标文件中规定的其他实质性要求和条件的；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（9）其他法律、法规及本招标文件规定的属无效投标的情形。</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bookmarkStart w:id="174" w:name="_Toc323"/>
      <w:r>
        <w:rPr>
          <w:rFonts w:ascii="Times New Roman" w:hAnsi="Times New Roman" w:cs="Times New Roman"/>
          <w:bCs/>
          <w:szCs w:val="21"/>
        </w:rPr>
        <w:t xml:space="preserve">（1）符合专业条件的供应商或者对招标文件作实质响应的供应商不足三家的；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（3）因重大变故，采购任务取消的；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（5）因苏采云系统故障原因造成开标不成功的。</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Start w:id="175" w:name="_Toc20457"/>
      <w:r>
        <w:rPr>
          <w:rFonts w:ascii="Times New Roman" w:hAnsi="Times New Roman" w:eastAsia="宋体" w:cs="Times New Roman"/>
          <w:b/>
          <w:bCs/>
          <w:sz w:val="21"/>
          <w:szCs w:val="21"/>
        </w:rPr>
        <w:t xml:space="preserve">25.投标截止时间结束参加投标的供应商不足三家的处理</w:t>
      </w:r>
      <w:bookmarkEnd w:id="174"/>
      <w:r/>
      <w:bookmarkEnd w:id="175"/>
      <w:r>
        <w:rPr>
          <w:rFonts w:ascii="Times New Roman" w:hAnsi="Times New Roman" w:eastAsia="宋体" w:cs="Times New Roman"/>
          <w:b/>
          <w:bCs/>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176" w:name="_Toc5044"/>
      <w:r/>
      <w:bookmarkStart w:id="177" w:name="_Toc31940"/>
      <w:r>
        <w:rPr>
          <w:rFonts w:ascii="Times New Roman" w:hAnsi="Times New Roman" w:cs="Times New Roman"/>
          <w:b/>
          <w:bCs/>
          <w:color w:val="000000"/>
          <w:szCs w:val="21"/>
        </w:rPr>
        <w:t xml:space="preserve">六、授标</w:t>
      </w:r>
      <w:bookmarkEnd w:id="171"/>
      <w:r/>
      <w:bookmarkEnd w:id="176"/>
      <w:r/>
      <w:bookmarkEnd w:id="177"/>
      <w:r>
        <w:rPr>
          <w:rFonts w:ascii="Times New Roman" w:hAnsi="Times New Roman" w:cs="Times New Roman"/>
          <w:b/>
          <w:bCs/>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8" w:name="_Toc28693"/>
      <w:r/>
      <w:bookmarkStart w:id="179" w:name="_Toc20594"/>
      <w:r/>
      <w:bookmarkStart w:id="180" w:name="_Toc6735"/>
      <w:r>
        <w:rPr>
          <w:rFonts w:ascii="Times New Roman" w:hAnsi="Times New Roman" w:eastAsia="宋体" w:cs="Times New Roman"/>
          <w:b/>
          <w:bCs/>
          <w:color w:val="000000"/>
          <w:sz w:val="21"/>
          <w:szCs w:val="21"/>
        </w:rPr>
        <w:t xml:space="preserve">26.确定中标</w:t>
      </w:r>
      <w:bookmarkEnd w:id="178"/>
      <w:r>
        <w:rPr>
          <w:rFonts w:ascii="Times New Roman" w:hAnsi="Times New Roman" w:eastAsia="宋体" w:cs="Times New Roman"/>
          <w:b/>
          <w:bCs/>
          <w:color w:val="000000"/>
          <w:sz w:val="21"/>
          <w:szCs w:val="21"/>
        </w:rPr>
        <w:t xml:space="preserve">供应商</w:t>
      </w:r>
      <w:bookmarkEnd w:id="179"/>
      <w:r/>
      <w:bookmarkEnd w:id="180"/>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szCs w:val="21"/>
        </w:rPr>
      </w:pPr>
      <w:r/>
      <w:bookmarkStart w:id="181"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09"/>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r>
        <w:rPr>
          <w:rFonts w:ascii="Times New Roman" w:hAnsi="Times New Roman" w:cs="Times New Roman"/>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81"/>
      <w:r/>
      <w:bookmarkStart w:id="182" w:name="_Toc21169"/>
      <w:r/>
      <w:bookmarkStart w:id="183" w:name="_Toc17252"/>
      <w:r/>
      <w:bookmarkStart w:id="184" w:name="_Toc15388"/>
      <w:r/>
      <w:bookmarkStart w:id="185" w:name="_Toc19713"/>
      <w:r/>
      <w:bookmarkStart w:id="186" w:name="_Toc32182"/>
      <w:r/>
      <w:bookmarkStart w:id="187" w:name="_Toc4684"/>
      <w:r>
        <w:rPr>
          <w:rFonts w:ascii="Times New Roman" w:hAnsi="Times New Roman" w:eastAsia="宋体" w:cs="Times New Roman"/>
          <w:b/>
          <w:bCs/>
          <w:color w:val="000000"/>
          <w:sz w:val="21"/>
          <w:szCs w:val="21"/>
        </w:rPr>
        <w:t xml:space="preserve">27.中标的通知</w:t>
      </w:r>
      <w:bookmarkEnd w:id="182"/>
      <w:r/>
      <w:bookmarkEnd w:id="183"/>
      <w:r/>
      <w:bookmarkEnd w:id="184"/>
      <w:r/>
      <w:bookmarkEnd w:id="185"/>
      <w:r/>
      <w:bookmarkEnd w:id="186"/>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sz w:val="21"/>
          <w:szCs w:val="21"/>
        </w:rPr>
      </w:pPr>
      <w:r/>
      <w:bookmarkEnd w:id="187"/>
      <w:r/>
      <w:bookmarkStart w:id="188" w:name="_Toc28003"/>
      <w:r/>
      <w:bookmarkStart w:id="189" w:name="_Toc9392"/>
      <w:r/>
      <w:bookmarkStart w:id="190" w:name="_Toc2049"/>
      <w:r/>
      <w:bookmarkStart w:id="191" w:name="_Toc15484"/>
      <w:r/>
      <w:bookmarkStart w:id="192" w:name="_Toc24788"/>
      <w:r>
        <w:rPr>
          <w:rFonts w:ascii="Times New Roman" w:hAnsi="Times New Roman" w:eastAsia="宋体" w:cs="Times New Roman"/>
          <w:b/>
          <w:bCs/>
          <w:color w:val="000000"/>
          <w:sz w:val="21"/>
          <w:szCs w:val="21"/>
        </w:rPr>
        <w:t xml:space="preserve">28.签订合同</w:t>
      </w:r>
      <w:bookmarkEnd w:id="188"/>
      <w:r/>
      <w:bookmarkEnd w:id="189"/>
      <w:r/>
      <w:bookmarkEnd w:id="190"/>
      <w:r/>
      <w:bookmarkEnd w:id="191"/>
      <w:r>
        <w:rPr>
          <w:rFonts w:ascii="Times New Roman" w:hAnsi="Times New Roman" w:eastAsia="宋体" w:cs="Times New Roman"/>
          <w:b/>
          <w:bCs/>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Times New Roman" w:hAnsi="Times New Roman" w:cs="Times New Roman"/>
          <w:bCs/>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92"/>
      <w:r/>
      <w:bookmarkStart w:id="193" w:name="_Toc22298"/>
      <w:r/>
      <w:bookmarkStart w:id="194" w:name="_Toc2345"/>
      <w:r/>
      <w:bookmarkStart w:id="195" w:name="_Toc11230"/>
      <w:r/>
      <w:bookmarkStart w:id="196" w:name="_Toc15509"/>
      <w:r/>
      <w:bookmarkStart w:id="197" w:name="_Toc20112"/>
      <w:r>
        <w:rPr>
          <w:rFonts w:ascii="Times New Roman" w:hAnsi="Times New Roman" w:eastAsia="宋体" w:cs="Times New Roman"/>
          <w:b/>
          <w:bCs/>
          <w:color w:val="000000"/>
          <w:sz w:val="21"/>
          <w:szCs w:val="21"/>
        </w:rPr>
        <w:t xml:space="preserve">29.</w:t>
      </w:r>
      <w:bookmarkEnd w:id="193"/>
      <w:r>
        <w:rPr>
          <w:rFonts w:ascii="Times New Roman" w:hAnsi="Times New Roman" w:eastAsia="宋体" w:cs="Times New Roman"/>
          <w:b/>
          <w:bCs/>
          <w:color w:val="000000"/>
          <w:sz w:val="21"/>
          <w:szCs w:val="21"/>
        </w:rPr>
        <w:t xml:space="preserve">招标代理服务费</w:t>
      </w:r>
      <w:bookmarkEnd w:id="194"/>
      <w:r/>
      <w:bookmarkEnd w:id="195"/>
      <w:r/>
      <w:bookmarkEnd w:id="196"/>
      <w:r>
        <w:rPr>
          <w:rFonts w:ascii="Times New Roman" w:hAnsi="Times New Roman" w:eastAsia="宋体" w:cs="Times New Roman"/>
          <w:b/>
          <w:bCs/>
          <w:color w:val="000000"/>
          <w:sz w:val="21"/>
          <w:szCs w:val="21"/>
        </w:rPr>
      </w:r>
      <w:r/>
    </w:p>
    <w:p>
      <w:pPr>
        <w:pStyle w:val="1509"/>
        <w:ind w:firstLine="420"/>
        <w:spacing w:line="440" w:lineRule="exact"/>
        <w:shd w:val="clear" w:color="auto" w:fill="ffffff"/>
        <w:widowControl/>
        <w:rPr>
          <w:rFonts w:ascii="Times New Roman" w:hAnsi="Times New Roman" w:cs="Times New Roman"/>
          <w:bCs/>
          <w:szCs w:val="21"/>
        </w:rPr>
      </w:pPr>
      <w:r/>
      <w:bookmarkStart w:id="198" w:name="_Toc30326"/>
      <w:r>
        <w:rPr>
          <w:rFonts w:ascii="Times New Roman" w:hAnsi="Times New Roman" w:cs="Times New Roman"/>
          <w:bCs/>
          <w:szCs w:val="21"/>
        </w:rPr>
        <w:t xml:space="preserve">详见投标人须知前附表。</w:t>
      </w:r>
      <w:r>
        <w:rPr>
          <w:rFonts w:ascii="Times New Roman" w:hAnsi="Times New Roman" w:cs="Times New Roman"/>
          <w:bCs/>
          <w:szCs w:val="21"/>
        </w:rPr>
      </w:r>
      <w:r/>
    </w:p>
    <w:p>
      <w:pPr>
        <w:pStyle w:val="1509"/>
        <w:ind w:firstLine="420"/>
        <w:spacing w:line="440" w:lineRule="exact"/>
        <w:shd w:val="clear" w:color="auto" w:fill="ffffff"/>
        <w:widowControl/>
        <w:rPr>
          <w:rFonts w:ascii="Times New Roman" w:hAnsi="Times New Roman" w:cs="Times New Roman"/>
          <w:b/>
          <w:bCs/>
          <w:color w:val="000000"/>
          <w:szCs w:val="21"/>
        </w:rPr>
        <w:outlineLvl w:val="1"/>
      </w:pPr>
      <w:r/>
      <w:bookmarkStart w:id="199" w:name="_Toc24141"/>
      <w:r>
        <w:rPr>
          <w:rFonts w:ascii="Times New Roman" w:hAnsi="Times New Roman" w:cs="Times New Roman"/>
          <w:b/>
          <w:bCs/>
          <w:color w:val="000000"/>
          <w:szCs w:val="21"/>
        </w:rPr>
        <w:t xml:space="preserve">七、质疑</w:t>
      </w:r>
      <w:bookmarkEnd w:id="197"/>
      <w:r/>
      <w:bookmarkEnd w:id="198"/>
      <w:r/>
      <w:bookmarkEnd w:id="199"/>
      <w:r>
        <w:rPr>
          <w:rFonts w:ascii="Times New Roman" w:hAnsi="Times New Roman" w:cs="Times New Roman"/>
          <w:b/>
          <w:bCs/>
          <w:color w:val="000000"/>
          <w:szCs w:val="21"/>
        </w:rPr>
      </w:r>
      <w:r/>
    </w:p>
    <w:p>
      <w:pPr>
        <w:pStyle w:val="1512"/>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200" w:name="_Toc4679"/>
      <w:r/>
      <w:bookmarkStart w:id="201" w:name="_Toc32676"/>
      <w:r/>
      <w:bookmarkStart w:id="202" w:name="_Toc19917"/>
      <w:r/>
      <w:bookmarkStart w:id="203" w:name="_Toc16085"/>
      <w:r/>
      <w:bookmarkStart w:id="204" w:name="_Toc29529"/>
      <w:r>
        <w:rPr>
          <w:rFonts w:ascii="Times New Roman" w:hAnsi="Times New Roman" w:eastAsia="宋体" w:cs="Times New Roman"/>
          <w:b/>
          <w:bCs/>
          <w:color w:val="000000"/>
          <w:sz w:val="21"/>
          <w:szCs w:val="21"/>
        </w:rPr>
        <w:t xml:space="preserve">30、质疑</w:t>
      </w:r>
      <w:bookmarkEnd w:id="200"/>
      <w:r/>
      <w:bookmarkEnd w:id="201"/>
      <w:r/>
      <w:bookmarkEnd w:id="202"/>
      <w:r/>
      <w:bookmarkEnd w:id="203"/>
      <w:r/>
      <w:bookmarkEnd w:id="204"/>
      <w:r>
        <w:rPr>
          <w:rFonts w:ascii="Times New Roman" w:hAnsi="Times New Roman" w:eastAsia="宋体" w:cs="Times New Roman"/>
          <w:b/>
          <w:bCs/>
          <w:color w:val="000000"/>
          <w:sz w:val="21"/>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rPr>
          <w:rFonts w:ascii="Times New Roman" w:hAnsi="Times New Roman" w:cs="Times New Roman"/>
          <w:bCs/>
          <w:szCs w:val="21"/>
        </w:rPr>
      </w:r>
      <w:r/>
    </w:p>
    <w:p>
      <w:pPr>
        <w:pStyle w:val="1509"/>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09"/>
        <w:ind w:firstLine="42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rPr>
          <w:rFonts w:ascii="Times New Roman" w:hAnsi="Times New Roman" w:cs="Times New Roman"/>
          <w:bCs/>
          <w:szCs w:val="21"/>
        </w:rPr>
      </w:r>
      <w:r/>
    </w:p>
    <w:p>
      <w:pPr>
        <w:pStyle w:val="1509"/>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szCs w:val="21"/>
        </w:rPr>
      </w:r>
      <w:r/>
    </w:p>
    <w:p>
      <w:pPr>
        <w:pStyle w:val="1509"/>
        <w:ind w:firstLine="420"/>
        <w:spacing w:line="440" w:lineRule="exact"/>
        <w:shd w:val="clear" w:color="auto" w:fill="ffffff"/>
        <w:widowControl/>
        <w:rPr>
          <w:rFonts w:ascii="Times New Roman" w:hAnsi="Times New Roman" w:eastAsia="宋体" w:cs="Times New Roman"/>
          <w:b/>
          <w:bCs/>
          <w:color w:val="000000"/>
          <w:szCs w:val="21"/>
        </w:rPr>
        <w:outlineLvl w:val="1"/>
      </w:pPr>
      <w:r/>
      <w:bookmarkStart w:id="205" w:name="_Toc25032666"/>
      <w:r/>
      <w:bookmarkEnd w:id="205"/>
      <w:r/>
      <w:bookmarkStart w:id="206" w:name="_Toc522347554"/>
      <w:r/>
      <w:bookmarkEnd w:id="206"/>
      <w:r/>
      <w:bookmarkStart w:id="207" w:name="_Toc189726853"/>
      <w:r/>
      <w:bookmarkEnd w:id="207"/>
      <w:r/>
      <w:bookmarkStart w:id="208" w:name="_Hlk297273538"/>
      <w:r/>
      <w:bookmarkEnd w:id="208"/>
      <w:r/>
      <w:bookmarkStart w:id="209" w:name="_Toc163629751"/>
      <w:r/>
      <w:bookmarkEnd w:id="209"/>
      <w:r/>
      <w:bookmarkStart w:id="210" w:name="_Toc142623417"/>
      <w:r/>
      <w:bookmarkEnd w:id="210"/>
      <w:r/>
      <w:bookmarkStart w:id="211" w:name="_Toc521839351"/>
      <w:r/>
      <w:bookmarkEnd w:id="211"/>
      <w:r/>
      <w:bookmarkStart w:id="212" w:name="_Toc9"/>
      <w:r/>
      <w:bookmarkStart w:id="213" w:name="_Toc16918"/>
      <w:r/>
      <w:bookmarkStart w:id="214" w:name="_Toc12622"/>
      <w:r>
        <w:rPr>
          <w:rFonts w:ascii="Times New Roman" w:hAnsi="Times New Roman" w:eastAsia="宋体" w:cs="Times New Roman"/>
          <w:b/>
          <w:bCs/>
          <w:color w:val="000000"/>
          <w:szCs w:val="21"/>
        </w:rPr>
        <w:t xml:space="preserve">八、政府采购履约资金扶持政策</w:t>
      </w:r>
      <w:bookmarkEnd w:id="212"/>
      <w:r>
        <w:rPr>
          <w:rFonts w:ascii="Times New Roman" w:hAnsi="Times New Roman" w:eastAsia="宋体" w:cs="Times New Roman"/>
          <w:b/>
          <w:bCs/>
          <w:color w:val="000000"/>
          <w:szCs w:val="21"/>
        </w:rPr>
      </w:r>
      <w:r/>
    </w:p>
    <w:p>
      <w:pPr>
        <w:pStyle w:val="1509"/>
        <w:ind w:firstLine="420"/>
        <w:spacing w:line="360" w:lineRule="auto"/>
        <w:rPr>
          <w:rFonts w:ascii="Times New Roman" w:hAnsi="Times New Roman" w:cs="Times New Roman"/>
          <w:bCs/>
        </w:rPr>
      </w:pPr>
      <w:r>
        <w:rPr>
          <w:rFonts w:ascii="Times New Roman" w:hAnsi="Times New Roman" w:cs="Times New Roman"/>
          <w:bCs/>
          <w:szCs w:val="21"/>
        </w:rPr>
        <w:t xml:space="preserve">中标人可凭政府采购合同办理融资贷款，详情请见江苏政府采购网“政采贷”专栏。</w:t>
      </w:r>
      <w:r>
        <w:rPr>
          <w:rFonts w:ascii="Times New Roman" w:hAnsi="Times New Roman" w:cs="Times New Roman"/>
          <w:bCs/>
        </w:rPr>
      </w:r>
      <w:r/>
    </w:p>
    <w:p>
      <w:pPr>
        <w:pStyle w:val="1509"/>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15" w:name="_Toc15757"/>
      <w:r>
        <w:rPr>
          <w:rFonts w:ascii="Times New Roman" w:hAnsi="Times New Roman" w:cs="Times New Roman"/>
          <w:b/>
          <w:sz w:val="28"/>
          <w:szCs w:val="28"/>
        </w:rPr>
        <w:t xml:space="preserve">第三章 评标标准</w:t>
      </w:r>
      <w:bookmarkEnd w:id="213"/>
      <w:r/>
      <w:bookmarkEnd w:id="214"/>
      <w:r/>
      <w:bookmarkEnd w:id="215"/>
      <w:r>
        <w:rPr>
          <w:rFonts w:ascii="Times New Roman" w:hAnsi="Times New Roman" w:cs="Times New Roman"/>
          <w:b/>
          <w:sz w:val="28"/>
          <w:szCs w:val="28"/>
        </w:rPr>
      </w:r>
      <w:r/>
    </w:p>
    <w:p>
      <w:pPr>
        <w:pStyle w:val="1509"/>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（一）评审方法</w:t>
      </w:r>
      <w:r>
        <w:rPr>
          <w:rFonts w:ascii="Times New Roman" w:hAnsi="Times New Roman" w:cs="Times New Roman"/>
          <w:b/>
          <w:bCs/>
          <w:szCs w:val="21"/>
        </w:rPr>
      </w:r>
      <w:r/>
    </w:p>
    <w:p>
      <w:pPr>
        <w:pStyle w:val="1509"/>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本项目采用综合评分法。</w:t>
      </w:r>
      <w:r>
        <w:rPr>
          <w:rFonts w:ascii="Times New Roman" w:hAnsi="Times New Roman" w:cs="Times New Roman"/>
          <w:b/>
          <w:bCs/>
          <w:szCs w:val="21"/>
        </w:rPr>
      </w:r>
      <w:r/>
    </w:p>
    <w:p>
      <w:pPr>
        <w:pStyle w:val="1509"/>
        <w:spacing w:line="360" w:lineRule="auto"/>
        <w:rPr>
          <w:rFonts w:ascii="Times New Roman" w:hAnsi="Times New Roman" w:cs="Times New Roman"/>
          <w:b/>
          <w:bCs/>
          <w:szCs w:val="21"/>
        </w:rPr>
      </w:pPr>
      <w:r>
        <w:rPr>
          <w:rFonts w:ascii="Times New Roman" w:hAnsi="Times New Roman" w:cs="Times New Roman"/>
          <w:b/>
          <w:bCs/>
          <w:szCs w:val="21"/>
        </w:rPr>
        <w:t xml:space="preserve">（二）评审标准</w:t>
      </w:r>
      <w:r>
        <w:rPr>
          <w:rFonts w:ascii="Times New Roman" w:hAnsi="Times New Roman" w:cs="Times New Roman"/>
          <w:b/>
          <w:bCs/>
          <w:szCs w:val="21"/>
        </w:rPr>
      </w:r>
      <w:r/>
    </w:p>
    <w:p>
      <w:pPr>
        <w:pStyle w:val="1509"/>
        <w:ind w:firstLine="211"/>
        <w:spacing w:line="360" w:lineRule="auto"/>
        <w:rPr>
          <w:rFonts w:ascii="Times New Roman" w:hAnsi="Times New Roman" w:cs="Times New Roman"/>
          <w:szCs w:val="21"/>
        </w:rPr>
      </w:pPr>
      <w:r>
        <w:rPr>
          <w:rFonts w:ascii="Times New Roman" w:hAnsi="Times New Roman" w:cs="Times New Roman"/>
          <w:b/>
          <w:bCs/>
        </w:rPr>
        <w:t xml:space="preserve">（1）</w:t>
      </w:r>
      <w:r>
        <w:rPr>
          <w:rFonts w:ascii="Times New Roman" w:hAnsi="Times New Roman" w:cs="Times New Roman"/>
          <w:b/>
          <w:bCs/>
          <w:color w:val="000000"/>
          <w:szCs w:val="21"/>
        </w:rPr>
        <w:t xml:space="preserve">国家政策导向</w:t>
      </w:r>
      <w:r>
        <w:rPr>
          <w:rFonts w:ascii="Times New Roman" w:hAnsi="Times New Roman" w:cs="Times New Roman"/>
          <w:szCs w:val="21"/>
        </w:rPr>
      </w:r>
      <w:r/>
    </w:p>
    <w:p>
      <w:pPr>
        <w:pStyle w:val="1509"/>
        <w:ind w:firstLine="422"/>
        <w:spacing w:line="360" w:lineRule="auto"/>
        <w:rPr>
          <w:rFonts w:ascii="Times New Roman" w:hAnsi="Times New Roman" w:cs="Times New Roman"/>
        </w:rPr>
      </w:pPr>
      <w:r>
        <w:rPr>
          <w:rFonts w:ascii="Times New Roman" w:hAnsi="Times New Roman" w:cs="Times New Roman"/>
          <w:b/>
          <w:bCs/>
        </w:rPr>
        <w:t xml:space="preserve">①促进小微企业发展政策</w:t>
      </w:r>
      <w:r>
        <w:rPr>
          <w:rFonts w:ascii="Times New Roman" w:hAnsi="Times New Roman" w:cs="Times New Roman"/>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rPr>
      </w:r>
      <w:r/>
    </w:p>
    <w:p>
      <w:pPr>
        <w:pStyle w:val="1509"/>
        <w:ind w:firstLine="420"/>
        <w:spacing w:line="360" w:lineRule="auto"/>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rPr>
      </w:r>
      <w:r/>
    </w:p>
    <w:p>
      <w:pPr>
        <w:pStyle w:val="1509"/>
        <w:ind w:firstLine="422"/>
        <w:spacing w:line="360" w:lineRule="auto"/>
        <w:rPr>
          <w:rFonts w:ascii="Times New Roman" w:hAnsi="Times New Roman" w:cs="Times New Roman"/>
          <w:szCs w:val="22"/>
        </w:rPr>
      </w:pPr>
      <w:r>
        <w:rPr>
          <w:rFonts w:ascii="Times New Roman" w:hAnsi="Times New Roman" w:cs="Times New Roman"/>
          <w:b/>
          <w:bCs/>
          <w:szCs w:val="22"/>
        </w:rPr>
        <w:t xml:space="preserve">②监狱企业扶持政策：</w:t>
      </w:r>
      <w:r>
        <w:rPr>
          <w:rFonts w:ascii="Times New Roman" w:hAnsi="Times New Roman" w:cs="Times New Roman"/>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szCs w:val="22"/>
        </w:rPr>
      </w:r>
      <w:r/>
    </w:p>
    <w:p>
      <w:pPr>
        <w:pStyle w:val="1509"/>
        <w:ind w:firstLine="422"/>
        <w:spacing w:line="360" w:lineRule="auto"/>
        <w:rPr>
          <w:rFonts w:ascii="Times New Roman" w:hAnsi="Times New Roman" w:cs="Times New Roman"/>
          <w:szCs w:val="22"/>
        </w:rPr>
      </w:pPr>
      <w:r>
        <w:rPr>
          <w:rFonts w:ascii="Times New Roman" w:hAnsi="Times New Roman" w:cs="Times New Roman"/>
          <w:b/>
          <w:bCs/>
          <w:szCs w:val="22"/>
        </w:rPr>
        <w:t xml:space="preserve">③残疾人福利性单位扶持政策：</w:t>
      </w:r>
      <w:r>
        <w:rPr>
          <w:rFonts w:ascii="Times New Roman" w:hAnsi="Times New Roman" w:cs="Times New Roman"/>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szCs w:val="22"/>
        </w:rPr>
      </w:r>
      <w:r/>
    </w:p>
    <w:p>
      <w:pPr>
        <w:pStyle w:val="1509"/>
        <w:ind w:firstLine="422"/>
        <w:spacing w:line="360" w:lineRule="auto"/>
        <w:rPr>
          <w:rFonts w:ascii="Times New Roman" w:hAnsi="Times New Roman" w:cs="Times New Roman"/>
          <w:szCs w:val="22"/>
        </w:rPr>
      </w:pPr>
      <w:r>
        <w:rPr>
          <w:rFonts w:ascii="Times New Roman" w:hAnsi="Times New Roman" w:cs="Times New Roman"/>
          <w:b/>
          <w:bCs/>
          <w:szCs w:val="22"/>
        </w:rPr>
        <w:t xml:space="preserve">④乡村产业振兴支持政策：</w:t>
      </w:r>
      <w:r>
        <w:rPr>
          <w:rFonts w:ascii="Times New Roman" w:hAnsi="Times New Roman" w:cs="Times New Roman"/>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szCs w:val="22"/>
        </w:rPr>
      </w:r>
      <w:r/>
    </w:p>
    <w:p>
      <w:pPr>
        <w:pStyle w:val="1509"/>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rPr>
          <w:rFonts w:ascii="Times New Roman" w:hAnsi="Times New Roman" w:cs="Times New Roman"/>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ascii="Times New Roman" w:hAnsi="Times New Roman" w:cs="Times New Roman"/>
          <w:color w:val="000000"/>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1"/>
        </w:rPr>
      </w:r>
      <w:r/>
    </w:p>
    <w:p>
      <w:pPr>
        <w:pStyle w:val="1509"/>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1"/>
        </w:rPr>
      </w:r>
      <w:r/>
    </w:p>
    <w:p>
      <w:pPr>
        <w:pStyle w:val="1509"/>
        <w:ind w:firstLine="210"/>
        <w:spacing w:line="360" w:lineRule="auto"/>
        <w:rPr>
          <w:rFonts w:ascii="Times New Roman" w:hAnsi="Times New Roman" w:cs="Times New Roman"/>
          <w:szCs w:val="21"/>
        </w:rPr>
      </w:pPr>
      <w:r>
        <w:rPr>
          <w:rFonts w:ascii="Times New Roman" w:hAnsi="Times New Roman" w:cs="Times New Roman"/>
          <w:szCs w:val="21"/>
        </w:rPr>
        <w:t xml:space="preserve">（2）本项目总分为100分，</w:t>
      </w:r>
      <w:r>
        <w:rPr>
          <w:rFonts w:ascii="Times New Roman" w:hAnsi="Times New Roman" w:cs="Times New Roman"/>
          <w:szCs w:val="21"/>
        </w:rPr>
        <w:t xml:space="preserve">小数点后保留2位。</w:t>
      </w:r>
      <w:r>
        <w:rPr>
          <w:rFonts w:ascii="Times New Roman" w:hAnsi="Times New Roman" w:cs="Times New Roman"/>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09"/>
        <w:ind w:firstLine="420"/>
        <w:spacing w:line="360" w:lineRule="auto"/>
        <w:rPr>
          <w:rFonts w:ascii="Times New Roman" w:hAnsi="Times New Roman" w:cs="Times New Roman"/>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t xml:space="preserve">具体打分方法如下：</w:t>
      </w:r>
      <w:r>
        <w:rPr>
          <w:rFonts w:ascii="Times New Roman" w:hAnsi="Times New Roman" w:cs="Times New Roman"/>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284"/>
          <w:tblHeader/>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1233"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评审因素</w:t>
            </w:r>
            <w:r>
              <w:rPr>
                <w:rFonts w:ascii="Times New Roman" w:hAnsi="Times New Roman" w:cs="Times New Roman"/>
                <w:b/>
                <w:szCs w:val="21"/>
              </w:rPr>
            </w:r>
            <w:r/>
          </w:p>
        </w:tc>
        <w:tc>
          <w:tcPr>
            <w:tcW w:w="6936"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评审标准</w:t>
            </w:r>
            <w:r>
              <w:rPr>
                <w:rFonts w:ascii="Times New Roman" w:hAnsi="Times New Roman" w:cs="Times New Roman"/>
                <w:b/>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分值</w:t>
            </w:r>
            <w:r>
              <w:rPr>
                <w:rFonts w:ascii="Times New Roman" w:hAnsi="Times New Roman" w:cs="Times New Roman"/>
                <w:b/>
                <w:szCs w:val="21"/>
              </w:rPr>
            </w:r>
            <w:r/>
          </w:p>
        </w:tc>
      </w:tr>
      <w:tr>
        <w:trPr>
          <w:trHeight w:val="1447"/>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1</w:t>
            </w:r>
            <w:r>
              <w:rPr>
                <w:rFonts w:ascii="Times New Roman" w:hAnsi="Times New Roman" w:cs="Times New Roman"/>
                <w:b/>
                <w:szCs w:val="21"/>
              </w:rPr>
            </w:r>
            <w:r/>
          </w:p>
        </w:tc>
        <w:tc>
          <w:tcPr>
            <w:tcW w:w="1233"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价格</w:t>
            </w:r>
            <w:r>
              <w:rPr>
                <w:rFonts w:ascii="Times New Roman" w:hAnsi="Times New Roman" w:cs="Times New Roman"/>
                <w:b/>
                <w:szCs w:val="21"/>
              </w:rPr>
            </w:r>
            <w:r/>
          </w:p>
        </w:tc>
        <w:tc>
          <w:tcPr>
            <w:tcW w:w="6936" w:type="dxa"/>
            <w:vAlign w:val="center"/>
            <w:textDirection w:val="lrTb"/>
            <w:noWrap w:val="false"/>
          </w:tcPr>
          <w:p>
            <w:pPr>
              <w:pStyle w:val="1509"/>
              <w:spacing w:line="360" w:lineRule="auto"/>
              <w:rPr>
                <w:rFonts w:ascii="Times New Roman" w:hAnsi="Times New Roman" w:cs="Times New Roman"/>
                <w:szCs w:val="21"/>
              </w:rPr>
            </w:pPr>
            <w:r>
              <w:rPr>
                <w:rFonts w:ascii="Times New Roman" w:hAnsi="Times New Roman" w:cs="Times New Roman"/>
                <w:szCs w:val="21"/>
              </w:rPr>
              <w:t xml:space="preserve">满足招标文件要求且投标报价最低的投标人的价格为评标基准价，其价格分为满分。其他投标人的价格分数统一按照下列公式计算：</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投标报价得分=（评标基准价/投标报</w:t>
            </w:r>
            <w:r>
              <w:rPr>
                <w:rFonts w:ascii="Times New Roman" w:hAnsi="Times New Roman" w:cs="Times New Roman"/>
                <w:szCs w:val="21"/>
              </w:rPr>
              <w:t xml:space="preserve">价）×30</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szCs w:val="21"/>
              </w:rPr>
            </w:pPr>
            <w:r>
              <w:rPr>
                <w:rFonts w:ascii="Times New Roman" w:hAnsi="Times New Roman" w:cs="Times New Roman"/>
                <w:szCs w:val="21"/>
              </w:rPr>
              <w:t xml:space="preserve">30</w:t>
            </w:r>
            <w:r>
              <w:rPr>
                <w:rFonts w:ascii="Times New Roman" w:hAnsi="Times New Roman" w:cs="Times New Roman"/>
                <w:szCs w:val="21"/>
              </w:rPr>
            </w:r>
            <w:r/>
          </w:p>
        </w:tc>
      </w:tr>
      <w:tr>
        <w:trPr>
          <w:trHeight w:val="1055"/>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2.1</w:t>
            </w:r>
            <w:r>
              <w:rPr>
                <w:rFonts w:ascii="Times New Roman" w:hAnsi="Times New Roman" w:cs="Times New Roman"/>
                <w:b/>
                <w:szCs w:val="21"/>
              </w:rPr>
            </w:r>
            <w:r/>
          </w:p>
        </w:tc>
        <w:tc>
          <w:tcPr>
            <w:tcW w:w="1233" w:type="dxa"/>
            <w:vAlign w:val="center"/>
            <w:vMerge w:val="restart"/>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b/>
                <w:bCs/>
                <w:szCs w:val="21"/>
              </w:rPr>
              <w:t xml:space="preserve">技术响应</w:t>
            </w:r>
            <w:r>
              <w:rPr>
                <w:rFonts w:ascii="Times New Roman" w:hAnsi="Times New Roman" w:cs="Times New Roman"/>
                <w:szCs w:val="21"/>
              </w:rPr>
            </w:r>
            <w:r/>
          </w:p>
        </w:tc>
        <w:tc>
          <w:tcPr>
            <w:tcW w:w="6936" w:type="dxa"/>
            <w:vAlign w:val="center"/>
            <w:textDirection w:val="lrTb"/>
            <w:noWrap w:val="false"/>
          </w:tcPr>
          <w:p>
            <w:pPr>
              <w:pStyle w:val="1509"/>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评委根据投标文件中</w:t>
            </w:r>
            <w:r>
              <w:rPr>
                <w:rFonts w:ascii="Times New Roman" w:hAnsi="Times New Roman" w:cs="Times New Roman"/>
                <w:color w:val="000000"/>
                <w:szCs w:val="21"/>
                <w:highlight w:val="none"/>
                <w:lang w:eastAsia="en-US"/>
              </w:rPr>
              <w:t xml:space="preserve">技术参数响应情况</w:t>
            </w:r>
            <w:r>
              <w:rPr>
                <w:rFonts w:ascii="Times New Roman" w:hAnsi="Times New Roman" w:cs="Times New Roman"/>
                <w:color w:val="000000"/>
                <w:szCs w:val="21"/>
                <w:highlight w:val="none"/>
              </w:rPr>
              <w:t xml:space="preserve">进行打分。</w:t>
            </w:r>
            <w:r>
              <w:rPr>
                <w:rFonts w:ascii="Times New Roman" w:hAnsi="Times New Roman" w:cs="Times New Roman"/>
                <w:color w:val="000000"/>
                <w:szCs w:val="21"/>
                <w:highlight w:val="none"/>
              </w:rPr>
              <w:t xml:space="preserve">完全满足招标文件要求的得34分</w:t>
            </w:r>
            <w:r>
              <w:rPr>
                <w:rFonts w:ascii="Times New Roman" w:hAnsi="Times New Roman" w:cs="Times New Roman"/>
                <w:color w:val="000000"/>
                <w:szCs w:val="21"/>
                <w:highlight w:val="none"/>
                <w:lang w:eastAsia="en-US"/>
              </w:rPr>
              <w:t xml:space="preserve">。其中</w:t>
            </w:r>
            <w:r>
              <w:rPr>
                <w:rFonts w:ascii="Times New Roman" w:hAnsi="Times New Roman" w:cs="Times New Roman"/>
                <w:color w:val="000000"/>
                <w:szCs w:val="21"/>
                <w:highlight w:val="none"/>
              </w:rPr>
              <w:t xml:space="preserve">标注“★”的参数为实质性要求，负偏离作无效投标处理；</w:t>
            </w:r>
            <w:r>
              <w:rPr>
                <w:rFonts w:ascii="Times New Roman" w:hAnsi="Times New Roman" w:cs="Times New Roman"/>
                <w:color w:val="000000"/>
                <w:szCs w:val="21"/>
                <w:highlight w:val="none"/>
              </w:rPr>
              <w:t xml:space="preserve">标注“▲”的内容为重要参数，有一项负偏离的，每项扣</w:t>
            </w:r>
            <w:r>
              <w:rPr>
                <w:rFonts w:hint="eastAsia" w:ascii="Times New Roman" w:hAnsi="Times New Roman" w:cs="Times New Roman"/>
                <w:color w:val="000000"/>
                <w:szCs w:val="21"/>
                <w:highlight w:val="none"/>
                <w:lang w:val="en-US" w:eastAsia="zh-CN"/>
              </w:rPr>
              <w:t xml:space="preserve">1.4</w:t>
            </w:r>
            <w:r>
              <w:rPr>
                <w:rFonts w:ascii="Times New Roman" w:hAnsi="Times New Roman" w:cs="Times New Roman"/>
                <w:color w:val="000000"/>
                <w:szCs w:val="21"/>
                <w:highlight w:val="none"/>
              </w:rPr>
              <w:t xml:space="preserve">分。其他普通参数负偏离的，则每项扣</w:t>
            </w:r>
            <w:r>
              <w:rPr>
                <w:rFonts w:hint="eastAsia" w:ascii="Times New Roman" w:hAnsi="Times New Roman" w:cs="Times New Roman"/>
                <w:color w:val="000000"/>
                <w:szCs w:val="21"/>
                <w:highlight w:val="none"/>
                <w:lang w:val="en-US" w:eastAsia="zh-CN"/>
              </w:rPr>
              <w:t xml:space="preserve">0.8</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9"/>
              <w:spacing w:line="360" w:lineRule="auto"/>
              <w:rPr>
                <w:rFonts w:ascii="Times New Roman" w:hAnsi="Times New Roman" w:cs="Times New Roman"/>
                <w:szCs w:val="21"/>
              </w:rPr>
            </w:pPr>
            <w:r>
              <w:rPr>
                <w:rFonts w:ascii="Times New Roman" w:hAnsi="Times New Roman" w:cs="Times New Roman"/>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bCs/>
                <w:szCs w:val="21"/>
              </w:rPr>
            </w:pPr>
            <w:r>
              <w:rPr>
                <w:rFonts w:ascii="Times New Roman" w:hAnsi="Times New Roman" w:cs="Times New Roman"/>
                <w:bCs/>
                <w:szCs w:val="21"/>
              </w:rPr>
            </w:r>
            <w:r/>
          </w:p>
          <w:p>
            <w:pPr>
              <w:pStyle w:val="1509"/>
              <w:jc w:val="center"/>
              <w:spacing w:line="360" w:lineRule="auto"/>
              <w:widowControl/>
              <w:rPr>
                <w:rFonts w:ascii="Times New Roman" w:hAnsi="Times New Roman" w:cs="Times New Roman"/>
                <w:bCs/>
                <w:szCs w:val="21"/>
              </w:rPr>
            </w:pPr>
            <w:r>
              <w:rPr>
                <w:rFonts w:ascii="Times New Roman" w:hAnsi="Times New Roman" w:cs="Times New Roman"/>
                <w:bCs/>
                <w:szCs w:val="21"/>
              </w:rPr>
            </w:r>
            <w:r/>
          </w:p>
          <w:p>
            <w:pPr>
              <w:pStyle w:val="1509"/>
              <w:jc w:val="center"/>
              <w:spacing w:line="360" w:lineRule="auto"/>
              <w:widowControl/>
              <w:rPr>
                <w:rFonts w:ascii="Times New Roman" w:hAnsi="Times New Roman" w:cs="Times New Roman"/>
                <w:b/>
                <w:szCs w:val="21"/>
              </w:rPr>
            </w:pPr>
            <w:r>
              <w:rPr>
                <w:rFonts w:ascii="Times New Roman" w:hAnsi="Times New Roman" w:cs="Times New Roman"/>
                <w:bCs/>
                <w:szCs w:val="21"/>
              </w:rPr>
              <w:t xml:space="preserve">34</w:t>
            </w:r>
            <w:r>
              <w:rPr>
                <w:rFonts w:ascii="Times New Roman" w:hAnsi="Times New Roman" w:cs="Times New Roman"/>
                <w:b/>
                <w:szCs w:val="21"/>
              </w:rPr>
            </w:r>
            <w:r/>
          </w:p>
        </w:tc>
      </w:tr>
      <w:tr>
        <w:trPr>
          <w:trHeight w:val="1055"/>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2.2</w:t>
            </w:r>
            <w:r>
              <w:rPr>
                <w:rFonts w:ascii="Times New Roman" w:hAnsi="Times New Roman" w:cs="Times New Roman"/>
                <w:b/>
                <w:szCs w:val="21"/>
              </w:rPr>
            </w:r>
            <w:r/>
          </w:p>
        </w:tc>
        <w:tc>
          <w:tcPr>
            <w:tcW w:w="1233" w:type="dxa"/>
            <w:vAlign w:val="center"/>
            <w:vMerge w:val="continue"/>
            <w:textDirection w:val="lrTb"/>
            <w:noWrap w:val="false"/>
          </w:tcPr>
          <w:p>
            <w:pPr>
              <w:pStyle w:val="1509"/>
              <w:jc w:val="center"/>
              <w:spacing w:line="360" w:lineRule="auto"/>
              <w:rPr>
                <w:rFonts w:ascii="Times New Roman" w:hAnsi="Times New Roman" w:cs="Times New Roman"/>
                <w:b/>
                <w:bCs/>
                <w:szCs w:val="21"/>
              </w:rPr>
            </w:pPr>
            <w:r>
              <w:rPr>
                <w:rFonts w:ascii="Times New Roman" w:hAnsi="Times New Roman" w:cs="Times New Roman"/>
                <w:b/>
                <w:bCs/>
                <w:szCs w:val="21"/>
              </w:rPr>
            </w:r>
            <w:r/>
          </w:p>
        </w:tc>
        <w:tc>
          <w:tcPr>
            <w:tcW w:w="6936" w:type="dxa"/>
            <w:vAlign w:val="center"/>
            <w:textDirection w:val="lrTb"/>
            <w:noWrap w:val="false"/>
          </w:tcPr>
          <w:p>
            <w:pPr>
              <w:pStyle w:val="1509"/>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对产品选型、规格、设计的科学性、合理性、材质选用、制造工艺水平等进行评审：</w:t>
            </w:r>
            <w:r>
              <w:rPr>
                <w:rFonts w:ascii="Times New Roman" w:hAnsi="Times New Roman" w:cs="Times New Roman"/>
                <w:color w:val="000000"/>
                <w:szCs w:val="21"/>
              </w:rPr>
            </w:r>
            <w:r/>
          </w:p>
          <w:p>
            <w:pPr>
              <w:pStyle w:val="1509"/>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产品选型好、规格、设计的科学合理，制造工艺水平好，得8分；</w:t>
            </w:r>
            <w:r>
              <w:rPr>
                <w:rFonts w:ascii="Times New Roman" w:hAnsi="Times New Roman" w:cs="Times New Roman"/>
                <w:color w:val="000000"/>
                <w:szCs w:val="21"/>
              </w:rPr>
            </w:r>
            <w:r/>
          </w:p>
          <w:p>
            <w:pPr>
              <w:pStyle w:val="1509"/>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产品选型较好、规格、设计的较为科学合理，制造工艺水平较好，得5分；</w:t>
            </w:r>
            <w:r>
              <w:rPr>
                <w:rFonts w:ascii="Times New Roman" w:hAnsi="Times New Roman" w:cs="Times New Roman"/>
                <w:color w:val="000000"/>
                <w:szCs w:val="21"/>
              </w:rPr>
            </w:r>
            <w:r/>
          </w:p>
          <w:p>
            <w:pPr>
              <w:pStyle w:val="1509"/>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产品选型一般、规格、设计的一般合理，制造工艺水平一般，得2分；</w:t>
            </w:r>
            <w:r>
              <w:rPr>
                <w:rFonts w:ascii="Times New Roman" w:hAnsi="Times New Roman" w:cs="Times New Roman"/>
                <w:color w:val="000000"/>
                <w:szCs w:val="21"/>
              </w:rPr>
            </w:r>
            <w:r/>
          </w:p>
          <w:p>
            <w:pPr>
              <w:pStyle w:val="1509"/>
              <w:spacing w:line="360" w:lineRule="auto"/>
              <w:widowControl/>
              <w:rPr>
                <w:rFonts w:ascii="Times New Roman" w:hAnsi="Times New Roman" w:cs="Times New Roman"/>
                <w:b/>
                <w:bCs/>
                <w:color w:val="000000"/>
                <w:szCs w:val="21"/>
              </w:rPr>
            </w:pPr>
            <w:r>
              <w:rPr>
                <w:rFonts w:ascii="Times New Roman" w:hAnsi="Times New Roman" w:cs="Times New Roman"/>
                <w:color w:val="000000"/>
                <w:szCs w:val="21"/>
              </w:rPr>
              <w:t xml:space="preserve">未提供不得分。</w:t>
            </w:r>
            <w:r>
              <w:rPr>
                <w:rFonts w:ascii="Times New Roman" w:hAnsi="Times New Roman" w:cs="Times New Roman"/>
                <w:b/>
                <w:bCs/>
                <w:color w:val="000000"/>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b/>
                <w:color w:val="000000"/>
                <w:szCs w:val="21"/>
              </w:rPr>
            </w:pPr>
            <w:r>
              <w:rPr>
                <w:rFonts w:ascii="Times New Roman" w:hAnsi="Times New Roman" w:cs="Times New Roman"/>
                <w:color w:val="000000"/>
                <w:szCs w:val="21"/>
              </w:rPr>
              <w:t xml:space="preserve">8</w:t>
            </w:r>
            <w:r>
              <w:rPr>
                <w:rFonts w:ascii="Times New Roman" w:hAnsi="Times New Roman" w:cs="Times New Roman"/>
                <w:b/>
                <w:color w:val="000000"/>
                <w:szCs w:val="21"/>
              </w:rPr>
            </w:r>
            <w:r/>
          </w:p>
        </w:tc>
      </w:tr>
      <w:tr>
        <w:trPr>
          <w:trHeight w:val="455"/>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3.1</w:t>
            </w:r>
            <w:r>
              <w:rPr>
                <w:rFonts w:ascii="Times New Roman" w:hAnsi="Times New Roman" w:cs="Times New Roman"/>
                <w:b/>
                <w:szCs w:val="21"/>
              </w:rPr>
            </w:r>
            <w:r/>
          </w:p>
        </w:tc>
        <w:tc>
          <w:tcPr>
            <w:tcW w:w="1233" w:type="dxa"/>
            <w:vAlign w:val="center"/>
            <w:vMerge w:val="restart"/>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b/>
                <w:szCs w:val="21"/>
              </w:rPr>
              <w:t xml:space="preserve">售后服务</w:t>
            </w:r>
            <w:r>
              <w:rPr>
                <w:rFonts w:ascii="Times New Roman" w:hAnsi="Times New Roman" w:cs="Times New Roman"/>
                <w:szCs w:val="21"/>
              </w:rPr>
            </w:r>
            <w:r/>
          </w:p>
        </w:tc>
        <w:tc>
          <w:tcPr>
            <w:tcW w:w="6936" w:type="dxa"/>
            <w:vAlign w:val="center"/>
            <w:textDirection w:val="lrTb"/>
            <w:noWrap w:val="false"/>
          </w:tcPr>
          <w:p>
            <w:pPr>
              <w:pStyle w:val="1509"/>
              <w:jc w:val="left"/>
              <w:spacing w:line="440" w:lineRule="exact"/>
              <w:widowControl/>
              <w:rPr>
                <w:rFonts w:ascii="Times New Roman" w:hAnsi="Times New Roman" w:cs="Times New Roman"/>
                <w:szCs w:val="21"/>
              </w:rPr>
            </w:pPr>
            <w:r>
              <w:rPr>
                <w:rFonts w:ascii="Times New Roman" w:hAnsi="Times New Roman" w:cs="Times New Roman"/>
                <w:szCs w:val="21"/>
              </w:rPr>
              <w:t xml:space="preserve">满足招标文件免费质保期的基础上，每增加1年免费质保加1分，本项最多得2分。需提供售后服务承诺书（原件）（若投标文件中出现前后不一致的情况，以最低免费质保期作为评分依据）。</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r>
      <w:tr>
        <w:trPr>
          <w:trHeight w:val="455"/>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3.2</w:t>
            </w:r>
            <w:r>
              <w:rPr>
                <w:rFonts w:ascii="Times New Roman" w:hAnsi="Times New Roman" w:cs="Times New Roman"/>
                <w:b/>
                <w:szCs w:val="21"/>
              </w:rPr>
            </w:r>
            <w:r/>
          </w:p>
        </w:tc>
        <w:tc>
          <w:tcPr>
            <w:tcW w:w="1233" w:type="dxa"/>
            <w:vAlign w:val="center"/>
            <w:vMerge w:val="continue"/>
            <w:textDirection w:val="lrTb"/>
            <w:noWrap w:val="false"/>
          </w:tcPr>
          <w:p>
            <w:pPr>
              <w:pStyle w:val="1509"/>
              <w:jc w:val="center"/>
              <w:spacing w:line="360" w:lineRule="auto"/>
              <w:rPr>
                <w:rFonts w:ascii="Times New Roman" w:hAnsi="Times New Roman" w:cs="Times New Roman"/>
                <w:b/>
                <w:szCs w:val="21"/>
              </w:rPr>
            </w:pPr>
            <w:r>
              <w:rPr>
                <w:rFonts w:ascii="Times New Roman" w:hAnsi="Times New Roman" w:cs="Times New Roman"/>
                <w:b/>
                <w:szCs w:val="21"/>
              </w:rPr>
            </w:r>
            <w:r/>
          </w:p>
        </w:tc>
        <w:tc>
          <w:tcPr>
            <w:tcW w:w="6936" w:type="dxa"/>
            <w:vAlign w:val="center"/>
            <w:textDirection w:val="lrTb"/>
            <w:noWrap w:val="false"/>
          </w:tcPr>
          <w:p>
            <w:pPr>
              <w:pStyle w:val="1509"/>
              <w:spacing w:line="360" w:lineRule="auto"/>
              <w:rPr>
                <w:rFonts w:ascii="Times New Roman" w:hAnsi="Times New Roman" w:cs="Times New Roman"/>
                <w:szCs w:val="21"/>
              </w:rPr>
            </w:pPr>
            <w:r>
              <w:rPr>
                <w:rFonts w:ascii="Times New Roman" w:hAnsi="Times New Roman" w:cs="Times New Roman"/>
              </w:rPr>
              <w:t xml:space="preserve">根据供应商提供的售后服务方案（如服务体系、服务内容、故障解决方案、响应时间、专业技术人员保障及服务电话等）及培训方案等打分，方案科学合理得5分，基本合理略有瑕疵得3分，方案不全面或有重大瑕疵得</w:t>
            </w:r>
            <w:r>
              <w:rPr>
                <w:rFonts w:ascii="Times New Roman" w:hAnsi="Times New Roman" w:cs="Times New Roman"/>
                <w:szCs w:val="21"/>
              </w:rPr>
              <w:t xml:space="preserve">1</w:t>
            </w:r>
            <w:r>
              <w:rPr>
                <w:rFonts w:ascii="Times New Roman" w:hAnsi="Times New Roman" w:cs="Times New Roman"/>
              </w:rPr>
              <w:t xml:space="preserve">分，未描述不得分。</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r>
      <w:tr>
        <w:trPr>
          <w:trHeight w:val="1419"/>
        </w:trPr>
        <w:tc>
          <w:tcPr>
            <w:tcW w:w="787" w:type="dxa"/>
            <w:vAlign w:val="center"/>
            <w:textDirection w:val="lrTb"/>
            <w:noWrap w:val="false"/>
          </w:tcPr>
          <w:p>
            <w:pPr>
              <w:pStyle w:val="1509"/>
              <w:jc w:val="center"/>
              <w:spacing w:line="360" w:lineRule="auto"/>
              <w:widowControl/>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1233" w:type="dxa"/>
            <w:vAlign w:val="center"/>
            <w:textDirection w:val="lrTb"/>
            <w:noWrap w:val="false"/>
          </w:tcPr>
          <w:p>
            <w:pPr>
              <w:pStyle w:val="1509"/>
              <w:jc w:val="center"/>
              <w:spacing w:line="440" w:lineRule="exact"/>
              <w:rPr>
                <w:rFonts w:ascii="Times New Roman" w:hAnsi="Times New Roman" w:cs="Times New Roman"/>
                <w:bCs/>
                <w:szCs w:val="21"/>
              </w:rPr>
            </w:pPr>
            <w:r>
              <w:rPr>
                <w:rFonts w:ascii="Times New Roman" w:hAnsi="Times New Roman" w:cs="Times New Roman"/>
                <w:b/>
                <w:szCs w:val="21"/>
              </w:rPr>
              <w:t xml:space="preserve">实施方案</w:t>
            </w:r>
            <w:r>
              <w:rPr>
                <w:rFonts w:ascii="Times New Roman" w:hAnsi="Times New Roman" w:cs="Times New Roman"/>
                <w:bCs/>
                <w:szCs w:val="21"/>
              </w:rPr>
            </w:r>
            <w:r/>
          </w:p>
        </w:tc>
        <w:tc>
          <w:tcPr>
            <w:tcW w:w="6936" w:type="dxa"/>
            <w:vAlign w:val="center"/>
            <w:textDirection w:val="lrTb"/>
            <w:noWrap w:val="false"/>
          </w:tcPr>
          <w:p>
            <w:pPr>
              <w:pStyle w:val="1509"/>
              <w:spacing w:line="440" w:lineRule="exact"/>
              <w:rPr>
                <w:rFonts w:ascii="Times New Roman" w:hAnsi="Times New Roman" w:cs="Times New Roman"/>
              </w:rPr>
            </w:pPr>
            <w:r>
              <w:rPr>
                <w:rFonts w:ascii="Times New Roman" w:hAnsi="Times New Roman" w:cs="Times New Roman"/>
              </w:rPr>
              <w:t xml:space="preserve">供应商针对本项目提供项目实施方案，内容包括但不限于：设备安装方案、计划进度、项目管理、调试大纲以及验收方案等：</w:t>
            </w:r>
            <w:r>
              <w:rPr>
                <w:rFonts w:ascii="Times New Roman" w:hAnsi="Times New Roman" w:cs="Times New Roman"/>
              </w:rPr>
            </w:r>
            <w:r/>
          </w:p>
          <w:p>
            <w:pPr>
              <w:pStyle w:val="1509"/>
              <w:spacing w:line="440" w:lineRule="exact"/>
              <w:rPr>
                <w:rFonts w:ascii="Times New Roman" w:hAnsi="Times New Roman" w:cs="Times New Roman"/>
                <w:szCs w:val="21"/>
              </w:rPr>
            </w:pPr>
            <w:r>
              <w:rPr>
                <w:rFonts w:ascii="Times New Roman" w:hAnsi="Times New Roman" w:cs="Times New Roman"/>
              </w:rP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r>
      <w:tr>
        <w:trPr>
          <w:trHeight w:val="394"/>
        </w:trPr>
        <w:tc>
          <w:tcPr>
            <w:tcW w:w="787" w:type="dxa"/>
            <w:vAlign w:val="center"/>
            <w:textDirection w:val="lrTb"/>
            <w:noWrap w:val="false"/>
          </w:tcPr>
          <w:p>
            <w:pPr>
              <w:pStyle w:val="1509"/>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5</w:t>
            </w:r>
            <w:r>
              <w:rPr>
                <w:rFonts w:ascii="Times New Roman" w:hAnsi="Times New Roman" w:cs="Times New Roman"/>
                <w:b/>
                <w:szCs w:val="21"/>
              </w:rPr>
            </w:r>
            <w:r/>
          </w:p>
        </w:tc>
        <w:tc>
          <w:tcPr>
            <w:tcW w:w="1233" w:type="dxa"/>
            <w:vAlign w:val="center"/>
            <w:textDirection w:val="lrTb"/>
            <w:noWrap w:val="false"/>
          </w:tcPr>
          <w:p>
            <w:pPr>
              <w:pStyle w:val="1509"/>
              <w:jc w:val="center"/>
              <w:spacing w:line="360" w:lineRule="auto"/>
              <w:rPr>
                <w:rFonts w:ascii="Times New Roman" w:hAnsi="Times New Roman" w:cs="Times New Roman"/>
                <w:bCs/>
                <w:szCs w:val="21"/>
              </w:rPr>
            </w:pPr>
            <w:r>
              <w:rPr>
                <w:rFonts w:ascii="Times New Roman" w:hAnsi="Times New Roman" w:cs="Times New Roman"/>
                <w:b/>
                <w:szCs w:val="21"/>
              </w:rPr>
              <w:t xml:space="preserve">培训方案</w:t>
            </w:r>
            <w:r>
              <w:rPr>
                <w:rFonts w:ascii="Times New Roman" w:hAnsi="Times New Roman" w:cs="Times New Roman"/>
                <w:bCs/>
                <w:szCs w:val="21"/>
              </w:rPr>
            </w:r>
            <w:r/>
          </w:p>
        </w:tc>
        <w:tc>
          <w:tcPr>
            <w:tcW w:w="6936" w:type="dxa"/>
            <w:vAlign w:val="center"/>
            <w:textDirection w:val="lrTb"/>
            <w:noWrap w:val="false"/>
          </w:tcPr>
          <w:p>
            <w:pPr>
              <w:pStyle w:val="1509"/>
              <w:spacing w:line="360" w:lineRule="auto"/>
              <w:rPr>
                <w:rFonts w:ascii="Times New Roman" w:hAnsi="Times New Roman" w:cs="Times New Roman"/>
                <w:bCs/>
                <w:szCs w:val="21"/>
              </w:rPr>
            </w:pPr>
            <w:r>
              <w:rPr>
                <w:rFonts w:ascii="Times New Roman" w:hAnsi="Times New Roman" w:cs="Times New Roman"/>
                <w:bCs/>
                <w:szCs w:val="21"/>
              </w:rPr>
              <w:t xml:space="preserve">对采购人操作、维护人员的培训方案及计划等方面综合评分。方案详细，可操作性强得3分，方案较详细，可操作性较强得2分，方案粗略，可操作性一般得1分。</w:t>
            </w:r>
            <w:r>
              <w:rPr>
                <w:rFonts w:ascii="Times New Roman" w:hAnsi="Times New Roman" w:cs="Times New Roman"/>
                <w:bCs/>
                <w:szCs w:val="21"/>
              </w:rPr>
            </w:r>
            <w:r/>
          </w:p>
        </w:tc>
        <w:tc>
          <w:tcPr>
            <w:tcW w:w="886" w:type="dxa"/>
            <w:vAlign w:val="center"/>
            <w:textDirection w:val="lrTb"/>
            <w:noWrap w:val="false"/>
          </w:tcPr>
          <w:p>
            <w:pPr>
              <w:pStyle w:val="1509"/>
              <w:jc w:val="center"/>
              <w:spacing w:line="360" w:lineRule="auto"/>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r>
      <w:tr>
        <w:trPr>
          <w:trHeight w:val="667"/>
        </w:trPr>
        <w:tc>
          <w:tcPr>
            <w:tcW w:w="787" w:type="dxa"/>
            <w:vAlign w:val="center"/>
            <w:textDirection w:val="lrTb"/>
            <w:noWrap w:val="false"/>
          </w:tcPr>
          <w:p>
            <w:pPr>
              <w:pStyle w:val="1509"/>
              <w:jc w:val="center"/>
              <w:spacing w:line="360" w:lineRule="auto"/>
              <w:rPr>
                <w:rFonts w:ascii="Times New Roman" w:hAnsi="Times New Roman" w:cs="Times New Roman"/>
                <w:b/>
                <w:szCs w:val="21"/>
              </w:rPr>
            </w:pPr>
            <w:r>
              <w:rPr>
                <w:rFonts w:ascii="Times New Roman" w:hAnsi="Times New Roman" w:cs="Times New Roman"/>
                <w:b/>
                <w:szCs w:val="21"/>
              </w:rPr>
              <w:t xml:space="preserve">6</w:t>
            </w:r>
            <w:r>
              <w:rPr>
                <w:rFonts w:ascii="Times New Roman" w:hAnsi="Times New Roman" w:cs="Times New Roman"/>
                <w:b/>
                <w:szCs w:val="21"/>
              </w:rPr>
            </w:r>
            <w:r/>
          </w:p>
        </w:tc>
        <w:tc>
          <w:tcPr>
            <w:tcW w:w="1233" w:type="dxa"/>
            <w:vAlign w:val="center"/>
            <w:textDirection w:val="lrTb"/>
            <w:noWrap w:val="false"/>
          </w:tcPr>
          <w:p>
            <w:pPr>
              <w:pStyle w:val="1509"/>
              <w:jc w:val="center"/>
              <w:spacing w:line="360" w:lineRule="auto"/>
              <w:rPr>
                <w:rFonts w:ascii="Times New Roman" w:hAnsi="Times New Roman" w:cs="Times New Roman"/>
                <w:b/>
                <w:szCs w:val="21"/>
                <w:highlight w:val="cyan"/>
              </w:rPr>
            </w:pPr>
            <w:r>
              <w:rPr>
                <w:rFonts w:ascii="Times New Roman" w:hAnsi="Times New Roman" w:cs="Times New Roman"/>
                <w:b/>
                <w:szCs w:val="21"/>
              </w:rPr>
              <w:t xml:space="preserve">业绩</w:t>
            </w:r>
            <w:r>
              <w:rPr>
                <w:rFonts w:ascii="Times New Roman" w:hAnsi="Times New Roman" w:cs="Times New Roman"/>
                <w:b/>
                <w:szCs w:val="21"/>
                <w:highlight w:val="cyan"/>
              </w:rPr>
            </w:r>
            <w:r/>
          </w:p>
        </w:tc>
        <w:tc>
          <w:tcPr>
            <w:tcW w:w="6936" w:type="dxa"/>
            <w:vAlign w:val="center"/>
            <w:textDirection w:val="lrTb"/>
            <w:noWrap w:val="false"/>
          </w:tcPr>
          <w:p>
            <w:pPr>
              <w:pStyle w:val="1509"/>
              <w:spacing w:line="360" w:lineRule="auto"/>
              <w:rPr>
                <w:rFonts w:ascii="Times New Roman" w:hAnsi="Times New Roman" w:cs="Times New Roman"/>
                <w:szCs w:val="21"/>
                <w:highlight w:val="cyan"/>
              </w:rPr>
            </w:pPr>
            <w:r>
              <w:rPr>
                <w:rFonts w:ascii="Times New Roman" w:hAnsi="Times New Roman" w:cs="Times New Roman"/>
                <w:bCs/>
                <w:szCs w:val="21"/>
              </w:rPr>
              <w:t xml:space="preserve">提供自202</w:t>
            </w:r>
            <w:r>
              <w:rPr>
                <w:rFonts w:ascii="Times New Roman" w:hAnsi="Times New Roman" w:cs="Times New Roman"/>
                <w:bCs/>
                <w:szCs w:val="21"/>
                <w:lang w:val="en-US" w:eastAsia="zh-CN"/>
              </w:rPr>
              <w:t xml:space="preserve">3</w:t>
            </w:r>
            <w:r>
              <w:rPr>
                <w:rFonts w:ascii="Times New Roman" w:hAnsi="Times New Roman" w:cs="Times New Roman"/>
                <w:bCs/>
                <w:szCs w:val="21"/>
              </w:rPr>
              <w:t xml:space="preserve">年</w:t>
            </w:r>
            <w:r>
              <w:rPr>
                <w:rFonts w:hint="eastAsia" w:ascii="Times New Roman" w:hAnsi="Times New Roman" w:cs="Times New Roman"/>
                <w:bCs/>
                <w:szCs w:val="21"/>
                <w:lang w:val="en-US" w:eastAsia="zh-CN"/>
              </w:rPr>
              <w:t xml:space="preserve">6</w:t>
            </w:r>
            <w:r>
              <w:rPr>
                <w:rFonts w:ascii="Times New Roman" w:hAnsi="Times New Roman" w:cs="Times New Roman"/>
                <w:bCs/>
                <w:szCs w:val="21"/>
              </w:rPr>
              <w:t xml:space="preserve">月1日起具有</w:t>
            </w:r>
            <w:r>
              <w:rPr>
                <w:rFonts w:ascii="Times New Roman" w:hAnsi="Times New Roman" w:cs="Times New Roman"/>
                <w:bCs/>
                <w:szCs w:val="21"/>
                <w:lang w:val="en-US" w:eastAsia="zh-CN"/>
              </w:rPr>
              <w:t xml:space="preserve">核心产品</w:t>
            </w:r>
            <w:r>
              <w:rPr>
                <w:rFonts w:ascii="Times New Roman" w:hAnsi="Times New Roman" w:cs="Times New Roman"/>
                <w:b/>
                <w:szCs w:val="21"/>
              </w:rPr>
              <w:t xml:space="preserve">同品牌</w:t>
            </w:r>
            <w:r>
              <w:rPr>
                <w:rFonts w:ascii="Times New Roman" w:hAnsi="Times New Roman" w:cs="Times New Roman"/>
                <w:b/>
                <w:szCs w:val="21"/>
                <w:lang w:val="en-US" w:eastAsia="zh-CN"/>
              </w:rPr>
              <w:t xml:space="preserve">同</w:t>
            </w:r>
            <w:r>
              <w:rPr>
                <w:rFonts w:ascii="Times New Roman" w:hAnsi="Times New Roman" w:cs="Times New Roman"/>
                <w:b/>
                <w:szCs w:val="21"/>
              </w:rPr>
              <w:t xml:space="preserve">型号</w:t>
            </w:r>
            <w:r>
              <w:rPr>
                <w:rFonts w:ascii="Times New Roman" w:hAnsi="Times New Roman" w:cs="Times New Roman"/>
                <w:bCs/>
                <w:szCs w:val="21"/>
              </w:rPr>
              <w:t xml:space="preserve">近3年的业绩。每提供一份有效合同得2分，最多得8分。</w:t>
            </w:r>
            <w:r>
              <w:rPr>
                <w:rFonts w:hint="eastAsia" w:ascii="Times New Roman" w:hAnsi="Times New Roman" w:cs="Times New Roman"/>
                <w:bCs/>
                <w:szCs w:val="21"/>
                <w:lang w:val="en-US" w:eastAsia="zh-CN"/>
              </w:rPr>
              <w:t xml:space="preserve">注：同一用户单位不重复计分。</w:t>
            </w:r>
            <w:r>
              <w:rPr>
                <w:rFonts w:ascii="Times New Roman" w:hAnsi="Times New Roman" w:cs="Times New Roman"/>
                <w:bCs/>
                <w:szCs w:val="21"/>
              </w:rPr>
              <w:t xml:space="preserve">（提供所投产品合同复印件，</w:t>
            </w:r>
            <w:r>
              <w:rPr>
                <w:rFonts w:ascii="Times New Roman" w:hAnsi="Times New Roman" w:cs="Times New Roman"/>
                <w:bCs/>
                <w:szCs w:val="21"/>
                <w:lang w:val="en-US" w:eastAsia="zh-CN"/>
              </w:rPr>
              <w:t xml:space="preserve">合同</w:t>
            </w:r>
            <w:r>
              <w:rPr>
                <w:rFonts w:ascii="Times New Roman" w:hAnsi="Times New Roman" w:cs="Times New Roman"/>
                <w:bCs/>
                <w:szCs w:val="21"/>
              </w:rPr>
              <w:t xml:space="preserve">原件</w:t>
            </w: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发票</w:t>
            </w:r>
            <w:r>
              <w:rPr>
                <w:rFonts w:ascii="Times New Roman" w:hAnsi="Times New Roman" w:cs="Times New Roman"/>
                <w:bCs/>
                <w:szCs w:val="21"/>
              </w:rPr>
              <w:t xml:space="preserve">备查。）</w:t>
            </w:r>
            <w:r>
              <w:rPr>
                <w:rFonts w:ascii="Times New Roman" w:hAnsi="Times New Roman" w:cs="Times New Roman"/>
                <w:szCs w:val="21"/>
                <w:highlight w:val="cyan"/>
              </w:rPr>
            </w:r>
            <w:r/>
          </w:p>
        </w:tc>
        <w:tc>
          <w:tcPr>
            <w:tcW w:w="886" w:type="dxa"/>
            <w:vAlign w:val="center"/>
            <w:textDirection w:val="lrTb"/>
            <w:noWrap w:val="false"/>
          </w:tcPr>
          <w:p>
            <w:pPr>
              <w:pStyle w:val="1509"/>
              <w:jc w:val="center"/>
              <w:spacing w:line="360" w:lineRule="auto"/>
              <w:rPr>
                <w:rFonts w:ascii="Times New Roman" w:hAnsi="Times New Roman" w:cs="Times New Roman"/>
                <w:szCs w:val="21"/>
                <w:highlight w:val="cyan"/>
              </w:rPr>
            </w:pPr>
            <w:r>
              <w:rPr>
                <w:rFonts w:ascii="Times New Roman" w:hAnsi="Times New Roman" w:cs="Times New Roman"/>
                <w:szCs w:val="21"/>
              </w:rPr>
              <w:t xml:space="preserve">8</w:t>
            </w:r>
            <w:r>
              <w:rPr>
                <w:rFonts w:ascii="Times New Roman" w:hAnsi="Times New Roman" w:cs="Times New Roman"/>
                <w:szCs w:val="21"/>
                <w:highlight w:val="cyan"/>
              </w:rPr>
            </w:r>
            <w:r/>
          </w:p>
        </w:tc>
      </w:tr>
      <w:tr>
        <w:trPr>
          <w:trHeight w:val="667"/>
        </w:trPr>
        <w:tc>
          <w:tcPr>
            <w:tcW w:w="787" w:type="dxa"/>
            <w:vAlign w:val="center"/>
            <w:textDirection w:val="lrTb"/>
            <w:noWrap w:val="false"/>
          </w:tcPr>
          <w:p>
            <w:pPr>
              <w:pStyle w:val="1509"/>
              <w:ind w:right="211"/>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7</w:t>
            </w:r>
            <w:r>
              <w:rPr>
                <w:rFonts w:ascii="Times New Roman" w:hAnsi="Times New Roman" w:cs="Times New Roman"/>
                <w:b/>
                <w:szCs w:val="21"/>
              </w:rPr>
            </w:r>
            <w:r/>
          </w:p>
        </w:tc>
        <w:tc>
          <w:tcPr>
            <w:tcW w:w="1233" w:type="dxa"/>
            <w:vAlign w:val="center"/>
            <w:textDirection w:val="lrTb"/>
            <w:noWrap w:val="false"/>
          </w:tcPr>
          <w:p>
            <w:pPr>
              <w:pStyle w:val="1509"/>
              <w:jc w:val="center"/>
              <w:spacing w:line="440" w:lineRule="exact"/>
              <w:rPr>
                <w:rFonts w:ascii="Times New Roman" w:hAnsi="Times New Roman" w:cs="Times New Roman"/>
                <w:b/>
                <w:szCs w:val="21"/>
              </w:rPr>
            </w:pPr>
            <w:r>
              <w:rPr>
                <w:rFonts w:ascii="Times New Roman" w:hAnsi="Times New Roman" w:cs="Times New Roman"/>
                <w:b/>
                <w:szCs w:val="21"/>
              </w:rPr>
              <w:t xml:space="preserve">国家政策导向</w:t>
            </w:r>
            <w:r>
              <w:rPr>
                <w:rFonts w:ascii="Times New Roman" w:hAnsi="Times New Roman" w:cs="Times New Roman"/>
                <w:b/>
                <w:szCs w:val="21"/>
              </w:rPr>
            </w:r>
            <w:r/>
          </w:p>
        </w:tc>
        <w:tc>
          <w:tcPr>
            <w:tcW w:w="6936" w:type="dxa"/>
            <w:vAlign w:val="center"/>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t xml:space="preserve">1、投标产品属于财政部、生态环境部公布的《环境标志产品政府采购品目清单》内的产品且具有国家确定的认证机构出具的、处于有效期之内的环境标志产品认证证书的，每有一类产品加</w:t>
            </w:r>
            <w:r>
              <w:rPr>
                <w:rFonts w:ascii="Times New Roman" w:hAnsi="Times New Roman" w:cs="Times New Roman"/>
                <w:szCs w:val="21"/>
                <w:lang w:val="en-US" w:eastAsia="zh-CN"/>
              </w:rPr>
              <w:t xml:space="preserve">1</w:t>
            </w:r>
            <w:r>
              <w:rPr>
                <w:rFonts w:ascii="Times New Roman" w:hAnsi="Times New Roman" w:cs="Times New Roman"/>
                <w:szCs w:val="21"/>
              </w:rPr>
              <w:t xml:space="preserve">分，最高得1分。提供认证证书复印件，否则不得分。</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2、投标产品属于财政部、发展改革委公布的《节能产品政府采购品目清单》内的产品且具有国家确定的认证机构出具的、处于有效期之内的节能产品认证证书的，每有一类产品加</w:t>
            </w:r>
            <w:r>
              <w:rPr>
                <w:rFonts w:ascii="Times New Roman" w:hAnsi="Times New Roman" w:cs="Times New Roman"/>
                <w:szCs w:val="21"/>
                <w:lang w:val="en-US" w:eastAsia="zh-CN"/>
              </w:rPr>
              <w:t xml:space="preserve">1</w:t>
            </w:r>
            <w:r>
              <w:rPr>
                <w:rFonts w:ascii="Times New Roman" w:hAnsi="Times New Roman" w:cs="Times New Roman"/>
                <w:szCs w:val="21"/>
              </w:rPr>
              <w:t xml:space="preserve">分，最高得1分。提供认证证书复印件，否则不得分。</w:t>
            </w:r>
            <w:r>
              <w:rPr>
                <w:rFonts w:ascii="Times New Roman" w:hAnsi="Times New Roman" w:cs="Times New Roman"/>
                <w:szCs w:val="21"/>
              </w:rPr>
            </w:r>
            <w:r/>
          </w:p>
        </w:tc>
        <w:tc>
          <w:tcPr>
            <w:tcW w:w="886" w:type="dxa"/>
            <w:vAlign w:val="center"/>
            <w:textDirection w:val="lrTb"/>
            <w:noWrap w:val="false"/>
          </w:tcPr>
          <w:p>
            <w:pPr>
              <w:pStyle w:val="1509"/>
              <w:jc w:val="center"/>
              <w:spacing w:line="360" w:lineRule="auto"/>
              <w:widowControl/>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r>
    </w:tbl>
    <w:p>
      <w:pPr>
        <w:pStyle w:val="1509"/>
        <w:spacing w:line="360" w:lineRule="auto"/>
        <w:rPr>
          <w:rFonts w:ascii="Times New Roman" w:hAnsi="Times New Roman" w:cs="Times New Roman"/>
        </w:rPr>
      </w:pPr>
      <w:r>
        <w:rPr>
          <w:rFonts w:ascii="Times New Roman" w:hAnsi="Times New Roman" w:cs="Times New Roman"/>
          <w:b/>
          <w:bCs/>
          <w:szCs w:val="21"/>
        </w:rPr>
        <w:t xml:space="preserve">说明：</w:t>
      </w:r>
      <w:r>
        <w:rPr>
          <w:rFonts w:ascii="Times New Roman" w:hAnsi="Times New Roman" w:cs="Times New Roman"/>
          <w:b/>
          <w:szCs w:val="21"/>
        </w:rPr>
        <w:t xml:space="preserve">评审标准中涉及的</w:t>
      </w:r>
      <w:r>
        <w:rPr>
          <w:rFonts w:ascii="Times New Roman" w:hAnsi="Times New Roman" w:cs="Times New Roman"/>
          <w:b/>
          <w:bCs/>
          <w:szCs w:val="21"/>
        </w:rPr>
        <w:t xml:space="preserve">证明材料均需附入投标文件内（复印件加盖公章）。</w:t>
      </w:r>
      <w:r>
        <w:rPr>
          <w:rFonts w:ascii="Times New Roman" w:hAnsi="Times New Roman" w:cs="Times New Roman"/>
        </w:rPr>
      </w:r>
      <w:r/>
    </w:p>
    <w:p>
      <w:pPr>
        <w:pStyle w:val="1695"/>
        <w:ind w:firstLine="0"/>
        <w:rPr>
          <w:rFonts w:ascii="Times New Roman" w:hAnsi="Times New Roman" w:cs="Times New Roman"/>
        </w:rPr>
      </w:pPr>
      <w:r>
        <w:rPr>
          <w:rFonts w:ascii="Times New Roman" w:hAnsi="Times New Roman" w:cs="Times New Roman"/>
        </w:rPr>
      </w:r>
      <w:r/>
    </w:p>
    <w:p>
      <w:pPr>
        <w:pStyle w:val="1509"/>
        <w:jc w:val="center"/>
        <w:spacing w:line="440" w:lineRule="exact"/>
        <w:rPr>
          <w:rFonts w:ascii="Times New Roman" w:hAnsi="Times New Roman" w:cs="Times New Roman"/>
          <w:b/>
          <w:sz w:val="28"/>
          <w:szCs w:val="28"/>
        </w:rPr>
        <w:outlineLvl w:val="0"/>
      </w:pPr>
      <w:r/>
      <w:bookmarkStart w:id="216" w:name="_Toc14726"/>
      <w:r/>
      <w:bookmarkStart w:id="217" w:name="_Toc23994"/>
      <w:r/>
      <w:bookmarkStart w:id="218" w:name="_Toc19691"/>
      <w:r>
        <w:rPr>
          <w:rFonts w:ascii="Times New Roman" w:hAnsi="Times New Roman" w:cs="Times New Roman"/>
          <w:b/>
          <w:sz w:val="28"/>
          <w:szCs w:val="28"/>
        </w:rPr>
        <w:br w:type="page" w:clear="all"/>
      </w:r>
      <w:bookmarkStart w:id="219" w:name="_Toc17106"/>
      <w:r/>
      <w:bookmarkStart w:id="220" w:name="_Toc252"/>
      <w:r/>
      <w:bookmarkStart w:id="221" w:name="_Toc17693"/>
      <w:r>
        <w:rPr>
          <w:rFonts w:ascii="Times New Roman" w:hAnsi="Times New Roman" w:cs="Times New Roman"/>
          <w:b/>
          <w:sz w:val="28"/>
          <w:szCs w:val="28"/>
        </w:rPr>
        <w:t xml:space="preserve">第四章 招标</w:t>
      </w:r>
      <w:bookmarkEnd w:id="219"/>
      <w:r/>
      <w:bookmarkEnd w:id="220"/>
      <w:r>
        <w:rPr>
          <w:rFonts w:ascii="Times New Roman" w:hAnsi="Times New Roman" w:cs="Times New Roman"/>
          <w:b/>
          <w:sz w:val="28"/>
          <w:szCs w:val="28"/>
        </w:rPr>
        <w:t xml:space="preserve">技术规格及要求</w:t>
      </w:r>
      <w:bookmarkEnd w:id="221"/>
      <w:r>
        <w:rPr>
          <w:rFonts w:ascii="Times New Roman" w:hAnsi="Times New Roman" w:cs="Times New Roman"/>
          <w:b/>
          <w:sz w:val="28"/>
          <w:szCs w:val="28"/>
        </w:rPr>
      </w:r>
      <w:r/>
    </w:p>
    <w:p>
      <w:pPr>
        <w:pStyle w:val="1509"/>
        <w:spacing w:line="360" w:lineRule="auto"/>
        <w:rPr>
          <w:rFonts w:ascii="Times New Roman" w:hAnsi="Times New Roman" w:cs="Times New Roman"/>
          <w:b/>
          <w:bCs/>
          <w:szCs w:val="21"/>
        </w:rPr>
      </w:pPr>
      <w:r/>
      <w:bookmarkStart w:id="222" w:name="_Toc2516"/>
      <w:r>
        <w:rPr>
          <w:rFonts w:ascii="Times New Roman" w:hAnsi="Times New Roman" w:cs="Times New Roman"/>
          <w:b/>
          <w:bCs/>
          <w:szCs w:val="21"/>
        </w:rPr>
        <w:t xml:space="preserve">一、</w:t>
      </w:r>
      <w:r>
        <w:rPr>
          <w:rFonts w:ascii="Times New Roman" w:hAnsi="Times New Roman" w:cs="Times New Roman"/>
          <w:b/>
          <w:bCs/>
          <w:szCs w:val="21"/>
        </w:rPr>
        <w:tab/>
      </w:r>
      <w:r>
        <w:rPr>
          <w:rFonts w:ascii="Times New Roman" w:hAnsi="Times New Roman" w:cs="Times New Roman"/>
          <w:b/>
          <w:bCs/>
          <w:szCs w:val="21"/>
        </w:rPr>
        <w:t xml:space="preserve">采购项目概况</w:t>
      </w:r>
      <w:r>
        <w:rPr>
          <w:rFonts w:ascii="Times New Roman" w:hAnsi="Times New Roman" w:cs="Times New Roman"/>
          <w:b/>
          <w:bCs/>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1、项目</w:t>
      </w:r>
      <w:r>
        <w:rPr>
          <w:rFonts w:ascii="Times New Roman" w:hAnsi="Times New Roman" w:cs="Times New Roman"/>
          <w:szCs w:val="21"/>
          <w:highlight w:val="none"/>
        </w:rPr>
        <w:t xml:space="preserve">编号：</w:t>
      </w:r>
      <w:r>
        <w:rPr>
          <w:rFonts w:hint="eastAsia" w:ascii="Times New Roman" w:hAnsi="Times New Roman" w:cs="Times New Roman"/>
          <w:szCs w:val="21"/>
          <w:highlight w:val="none"/>
          <w:lang w:eastAsia="zh-CN"/>
        </w:rPr>
        <w:t xml:space="preserve">JSZC-320000-SMDY-G2026-0049</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2640SUMEC/ZWGG2092</w:t>
      </w:r>
      <w:r>
        <w:rPr>
          <w:rFonts w:ascii="Times New Roman" w:hAnsi="Times New Roman" w:cs="Times New Roman"/>
          <w:szCs w:val="21"/>
        </w:rPr>
        <w:t xml:space="preserve">）</w:t>
      </w:r>
      <w:r>
        <w:rPr>
          <w:rFonts w:ascii="Times New Roman" w:hAnsi="Times New Roman" w:cs="Times New Roman"/>
          <w:szCs w:val="21"/>
        </w:rPr>
      </w:r>
      <w:r/>
    </w:p>
    <w:p>
      <w:pPr>
        <w:pStyle w:val="1509"/>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气相色谱串联质谱仪质检设备采购</w:t>
      </w:r>
      <w:r>
        <w:rPr>
          <w:rFonts w:ascii="Times New Roman" w:hAnsi="Times New Roman" w:eastAsia="宋体" w:cs="Times New Roman"/>
          <w:color w:val="000000"/>
          <w:szCs w:val="21"/>
          <w:lang w:eastAsia="zh-CN"/>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3、预算金额：</w:t>
      </w:r>
      <w:r>
        <w:rPr>
          <w:rFonts w:hint="eastAsia" w:ascii="Times New Roman" w:hAnsi="Times New Roman" w:cs="Times New Roman"/>
          <w:szCs w:val="21"/>
          <w:lang w:val="en-US" w:eastAsia="zh-CN"/>
        </w:rPr>
        <w:t xml:space="preserve">205</w:t>
      </w:r>
      <w:r>
        <w:rPr>
          <w:rFonts w:ascii="Times New Roman" w:hAnsi="Times New Roman" w:cs="Times New Roman"/>
          <w:szCs w:val="21"/>
        </w:rPr>
        <w:t xml:space="preserve">万元，超过对应预算金额作无效投标处理</w:t>
      </w:r>
      <w:r>
        <w:rPr>
          <w:rFonts w:ascii="Times New Roman" w:hAnsi="Times New Roman" w:cs="Times New Roman"/>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4、最高限价：/</w:t>
      </w:r>
      <w:r>
        <w:rPr>
          <w:rFonts w:ascii="Times New Roman" w:hAnsi="Times New Roman" w:cs="Times New Roman"/>
          <w:szCs w:val="21"/>
        </w:rPr>
      </w:r>
      <w:r/>
    </w:p>
    <w:p>
      <w:pPr>
        <w:pStyle w:val="1509"/>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997"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74"/>
        <w:gridCol w:w="2340"/>
        <w:gridCol w:w="1323"/>
        <w:gridCol w:w="1713"/>
        <w:gridCol w:w="2057"/>
        <w:gridCol w:w="1555"/>
      </w:tblGrid>
      <w:tr>
        <w:trPr>
          <w:cantSplit/>
          <w:trHeight w:val="907"/>
        </w:trPr>
        <w:tc>
          <w:tcPr>
            <w:tcMar>
              <w:left w:w="15" w:type="dxa"/>
              <w:top w:w="15" w:type="dxa"/>
              <w:right w:w="15" w:type="dxa"/>
            </w:tcMar>
            <w:tcW w:w="349" w:type="dxa"/>
            <w:vAlign w:val="center"/>
            <w:textDirection w:val="lrTb"/>
            <w:noWrap w:val="false"/>
          </w:tcPr>
          <w:p>
            <w:pPr>
              <w:pStyle w:val="1509"/>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包号</w:t>
            </w:r>
            <w:r>
              <w:rPr>
                <w:rFonts w:ascii="Times New Roman" w:hAnsi="Times New Roman" w:cs="Times New Roman"/>
                <w:b/>
                <w:szCs w:val="21"/>
              </w:rPr>
            </w:r>
            <w:r/>
          </w:p>
        </w:tc>
        <w:tc>
          <w:tcPr>
            <w:tcMar>
              <w:left w:w="15" w:type="dxa"/>
              <w:top w:w="15" w:type="dxa"/>
              <w:right w:w="15" w:type="dxa"/>
            </w:tcMar>
            <w:tcW w:w="1210" w:type="dxa"/>
            <w:vAlign w:val="center"/>
            <w:textDirection w:val="lrTb"/>
            <w:noWrap w:val="false"/>
          </w:tcPr>
          <w:p>
            <w:pPr>
              <w:pStyle w:val="1509"/>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产品名称</w:t>
            </w:r>
            <w:r>
              <w:rPr>
                <w:rFonts w:ascii="Times New Roman" w:hAnsi="Times New Roman" w:cs="Times New Roman"/>
                <w:b/>
                <w:szCs w:val="21"/>
              </w:rPr>
            </w:r>
            <w:r/>
          </w:p>
        </w:tc>
        <w:tc>
          <w:tcPr>
            <w:tcMar>
              <w:left w:w="15" w:type="dxa"/>
              <w:top w:w="15" w:type="dxa"/>
              <w:right w:w="15" w:type="dxa"/>
            </w:tcMar>
            <w:tcW w:w="684" w:type="dxa"/>
            <w:vAlign w:val="center"/>
            <w:textDirection w:val="lrTb"/>
            <w:noWrap w:val="false"/>
          </w:tcPr>
          <w:p>
            <w:pPr>
              <w:pStyle w:val="1509"/>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数量</w:t>
            </w:r>
            <w:r>
              <w:rPr>
                <w:rFonts w:ascii="Times New Roman" w:hAnsi="Times New Roman" w:cs="Times New Roman"/>
                <w:b/>
                <w:szCs w:val="21"/>
              </w:rPr>
            </w:r>
            <w:r/>
          </w:p>
        </w:tc>
        <w:tc>
          <w:tcPr>
            <w:tcMar>
              <w:left w:w="15" w:type="dxa"/>
              <w:top w:w="15" w:type="dxa"/>
              <w:right w:w="15" w:type="dxa"/>
            </w:tcMar>
            <w:tcW w:w="886" w:type="dxa"/>
            <w:vAlign w:val="center"/>
            <w:textDirection w:val="lrTb"/>
            <w:noWrap w:val="false"/>
          </w:tcPr>
          <w:p>
            <w:pPr>
              <w:pStyle w:val="1509"/>
              <w:jc w:val="center"/>
              <w:spacing w:line="440" w:lineRule="atLeast"/>
              <w:widowControl/>
              <w:rPr>
                <w:rFonts w:ascii="Times New Roman" w:hAnsi="Times New Roman" w:eastAsia="宋体" w:cs="Times New Roman"/>
                <w:b/>
                <w:szCs w:val="21"/>
                <w:lang w:val="en-US" w:eastAsia="zh-CN" w:bidi="ar"/>
              </w:rPr>
            </w:pPr>
            <w:r>
              <w:rPr>
                <w:rFonts w:ascii="Times New Roman" w:hAnsi="Times New Roman" w:cs="Times New Roman"/>
                <w:b/>
                <w:szCs w:val="21"/>
                <w:lang w:eastAsia="zh-CN" w:bidi="ar"/>
              </w:rPr>
              <w:t xml:space="preserve">是否接受进口产品投标（是</w:t>
            </w:r>
            <w:r>
              <w:rPr>
                <w:rFonts w:ascii="Times New Roman" w:hAnsi="Times New Roman" w:cs="Times New Roman"/>
                <w:b/>
                <w:szCs w:val="21"/>
                <w:lang w:val="en-US" w:eastAsia="zh-CN" w:bidi="ar"/>
              </w:rPr>
              <w:t xml:space="preserve">/否）</w:t>
            </w:r>
            <w:r>
              <w:rPr>
                <w:rFonts w:ascii="Times New Roman" w:hAnsi="Times New Roman" w:eastAsia="宋体" w:cs="Times New Roman"/>
                <w:b/>
                <w:szCs w:val="21"/>
                <w:lang w:val="en-US" w:eastAsia="zh-CN" w:bidi="ar"/>
              </w:rPr>
            </w:r>
            <w:r/>
          </w:p>
        </w:tc>
        <w:tc>
          <w:tcPr>
            <w:tcMar>
              <w:left w:w="15" w:type="dxa"/>
              <w:top w:w="15" w:type="dxa"/>
              <w:right w:w="15" w:type="dxa"/>
            </w:tcMar>
            <w:tcW w:w="1064" w:type="dxa"/>
            <w:vAlign w:val="center"/>
            <w:textDirection w:val="lrTb"/>
            <w:noWrap w:val="false"/>
          </w:tcPr>
          <w:p>
            <w:pPr>
              <w:pStyle w:val="1509"/>
              <w:jc w:val="center"/>
              <w:spacing w:line="440" w:lineRule="atLeast"/>
              <w:widowControl/>
              <w:rPr>
                <w:rFonts w:ascii="Times New Roman" w:hAnsi="Times New Roman" w:cs="Times New Roman"/>
                <w:b/>
                <w:szCs w:val="21"/>
                <w:lang w:bidi="ar"/>
              </w:rPr>
            </w:pPr>
            <w:r>
              <w:rPr>
                <w:rFonts w:ascii="Times New Roman" w:hAnsi="Times New Roman" w:cs="Times New Roman"/>
                <w:b/>
                <w:bCs/>
                <w:szCs w:val="21"/>
              </w:rPr>
              <w:t xml:space="preserve">★</w:t>
            </w:r>
            <w:r>
              <w:rPr>
                <w:rFonts w:ascii="Times New Roman" w:hAnsi="Times New Roman" w:cs="Times New Roman"/>
                <w:b/>
                <w:szCs w:val="21"/>
                <w:lang w:bidi="ar"/>
              </w:rPr>
              <w:t xml:space="preserve">合同履行期限</w:t>
            </w:r>
            <w:r>
              <w:rPr>
                <w:rFonts w:ascii="Times New Roman" w:hAnsi="Times New Roman" w:cs="Times New Roman"/>
                <w:b/>
                <w:szCs w:val="21"/>
                <w:lang w:bidi="ar"/>
              </w:rPr>
            </w:r>
            <w:r/>
          </w:p>
          <w:p>
            <w:pPr>
              <w:pStyle w:val="1509"/>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（交货期）</w:t>
            </w:r>
            <w:r>
              <w:rPr>
                <w:rFonts w:ascii="Times New Roman" w:hAnsi="Times New Roman" w:cs="Times New Roman"/>
                <w:b/>
                <w:szCs w:val="21"/>
                <w:lang w:bidi="ar"/>
              </w:rPr>
            </w:r>
            <w:r/>
          </w:p>
        </w:tc>
        <w:tc>
          <w:tcPr>
            <w:tcMar>
              <w:left w:w="15" w:type="dxa"/>
              <w:top w:w="15" w:type="dxa"/>
              <w:right w:w="15" w:type="dxa"/>
            </w:tcMar>
            <w:tcW w:w="804" w:type="dxa"/>
            <w:vAlign w:val="center"/>
            <w:textDirection w:val="lrTb"/>
            <w:noWrap w:val="false"/>
          </w:tcPr>
          <w:p>
            <w:pPr>
              <w:pStyle w:val="1509"/>
              <w:jc w:val="center"/>
              <w:spacing w:line="440" w:lineRule="atLeast"/>
              <w:widowControl/>
              <w:rPr>
                <w:rFonts w:ascii="Times New Roman" w:hAnsi="Times New Roman" w:cs="Times New Roman"/>
                <w:b/>
                <w:szCs w:val="21"/>
                <w:lang w:bidi="ar"/>
              </w:rPr>
            </w:pPr>
            <w:r>
              <w:rPr>
                <w:rFonts w:ascii="Times New Roman" w:hAnsi="Times New Roman" w:cs="Times New Roman"/>
                <w:b/>
                <w:szCs w:val="21"/>
                <w:lang w:bidi="ar"/>
              </w:rPr>
              <w:t xml:space="preserve">预算</w:t>
            </w:r>
            <w:r>
              <w:rPr>
                <w:rFonts w:ascii="Times New Roman" w:hAnsi="Times New Roman" w:cs="Times New Roman"/>
                <w:b/>
                <w:szCs w:val="21"/>
                <w:lang w:bidi="ar"/>
              </w:rPr>
            </w:r>
            <w:r/>
          </w:p>
          <w:p>
            <w:pPr>
              <w:pStyle w:val="1509"/>
              <w:jc w:val="center"/>
              <w:spacing w:line="440" w:lineRule="atLeast"/>
              <w:widowControl/>
              <w:rPr>
                <w:rFonts w:ascii="Times New Roman" w:hAnsi="Times New Roman" w:cs="Times New Roman"/>
                <w:b/>
                <w:szCs w:val="21"/>
              </w:rPr>
            </w:pPr>
            <w:r>
              <w:rPr>
                <w:rFonts w:ascii="Times New Roman" w:hAnsi="Times New Roman" w:cs="Times New Roman"/>
                <w:b/>
                <w:szCs w:val="21"/>
                <w:lang w:bidi="ar"/>
              </w:rPr>
              <w:t xml:space="preserve">（人民币/万元）</w:t>
            </w:r>
            <w:r>
              <w:rPr>
                <w:rFonts w:ascii="Times New Roman" w:hAnsi="Times New Roman" w:cs="Times New Roman"/>
                <w:b/>
                <w:szCs w:val="21"/>
              </w:rPr>
            </w:r>
            <w:r/>
          </w:p>
        </w:tc>
      </w:tr>
      <w:tr>
        <w:trPr>
          <w:cantSplit/>
          <w:trHeight w:val="907"/>
        </w:trPr>
        <w:tc>
          <w:tcPr>
            <w:tcMar>
              <w:left w:w="15" w:type="dxa"/>
              <w:top w:w="15" w:type="dxa"/>
              <w:right w:w="15" w:type="dxa"/>
            </w:tcMar>
            <w:tcW w:w="349" w:type="dxa"/>
            <w:vAlign w:val="center"/>
            <w:textDirection w:val="lrTb"/>
            <w:noWrap w:val="false"/>
          </w:tcPr>
          <w:p>
            <w:pPr>
              <w:pStyle w:val="1509"/>
              <w:jc w:val="center"/>
              <w:spacing w:line="360" w:lineRule="auto"/>
              <w:widowControl/>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1</w:t>
            </w:r>
            <w:r>
              <w:rPr>
                <w:rFonts w:ascii="Times New Roman" w:hAnsi="Times New Roman" w:eastAsia="宋体" w:cs="Times New Roman"/>
                <w:color w:val="000000"/>
                <w:szCs w:val="21"/>
                <w:lang w:val="en-US" w:eastAsia="zh-CN"/>
              </w:rPr>
            </w:r>
            <w:r/>
          </w:p>
        </w:tc>
        <w:tc>
          <w:tcPr>
            <w:tcMar>
              <w:left w:w="15" w:type="dxa"/>
              <w:top w:w="15" w:type="dxa"/>
              <w:right w:w="15" w:type="dxa"/>
            </w:tcMar>
            <w:tcW w:w="1210" w:type="dxa"/>
            <w:vAlign w:val="center"/>
            <w:textDirection w:val="lrTb"/>
            <w:noWrap w:val="false"/>
          </w:tcPr>
          <w:p>
            <w:pPr>
              <w:pStyle w:val="1509"/>
              <w:jc w:val="center"/>
              <w:spacing w:line="360" w:lineRule="auto"/>
              <w:widowControl/>
              <w:rPr>
                <w:rFonts w:ascii="Times New Roman" w:hAnsi="Times New Roman" w:eastAsia="宋体" w:cs="Times New Roman"/>
                <w:color w:val="000000"/>
                <w:szCs w:val="21"/>
                <w:lang w:eastAsia="zh-CN"/>
              </w:rPr>
            </w:pPr>
            <w:r>
              <w:rPr>
                <w:rFonts w:ascii="Times New Roman" w:hAnsi="Times New Roman" w:eastAsia="宋体" w:cs="Times New Roman"/>
                <w:color w:val="000000"/>
                <w:szCs w:val="21"/>
                <w:lang w:eastAsia="zh-CN"/>
              </w:rPr>
              <w:t xml:space="preserve">气相色谱串联质谱仪</w:t>
            </w:r>
            <w:r>
              <w:rPr>
                <w:rFonts w:ascii="Times New Roman" w:hAnsi="Times New Roman" w:eastAsia="宋体" w:cs="Times New Roman"/>
                <w:color w:val="000000"/>
                <w:szCs w:val="21"/>
                <w:lang w:eastAsia="zh-CN"/>
              </w:rPr>
            </w:r>
            <w:r/>
          </w:p>
        </w:tc>
        <w:tc>
          <w:tcPr>
            <w:tcMar>
              <w:left w:w="15" w:type="dxa"/>
              <w:top w:w="15" w:type="dxa"/>
              <w:right w:w="15" w:type="dxa"/>
            </w:tcMar>
            <w:tcW w:w="684" w:type="dxa"/>
            <w:vAlign w:val="center"/>
            <w:textDirection w:val="lrTb"/>
            <w:noWrap w:val="false"/>
          </w:tcPr>
          <w:p>
            <w:pPr>
              <w:pStyle w:val="1509"/>
              <w:jc w:val="center"/>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1</w:t>
            </w:r>
            <w:r>
              <w:rPr>
                <w:rFonts w:ascii="Times New Roman" w:hAnsi="Times New Roman" w:cs="Times New Roman"/>
                <w:color w:val="000000"/>
                <w:szCs w:val="21"/>
                <w:lang w:eastAsia="en-US"/>
              </w:rPr>
              <w:t xml:space="preserve">套</w:t>
            </w:r>
            <w:r>
              <w:rPr>
                <w:rFonts w:ascii="Times New Roman" w:hAnsi="Times New Roman" w:cs="Times New Roman"/>
                <w:color w:val="000000"/>
                <w:szCs w:val="21"/>
              </w:rPr>
            </w:r>
            <w:r/>
          </w:p>
        </w:tc>
        <w:tc>
          <w:tcPr>
            <w:tcMar>
              <w:left w:w="15" w:type="dxa"/>
              <w:top w:w="15" w:type="dxa"/>
              <w:right w:w="15" w:type="dxa"/>
            </w:tcMar>
            <w:tcW w:w="886" w:type="dxa"/>
            <w:vAlign w:val="center"/>
            <w:textDirection w:val="lrTb"/>
            <w:noWrap w:val="false"/>
          </w:tcPr>
          <w:p>
            <w:pPr>
              <w:pStyle w:val="1509"/>
              <w:jc w:val="center"/>
              <w:spacing w:line="360" w:lineRule="auto"/>
              <w:widowControl/>
              <w:rPr>
                <w:rFonts w:ascii="Times New Roman" w:hAnsi="Times New Roman" w:eastAsia="宋体" w:cs="Times New Roman"/>
                <w:color w:val="000000"/>
                <w:szCs w:val="21"/>
                <w:lang w:eastAsia="zh-CN"/>
              </w:rPr>
            </w:pPr>
            <w:r>
              <w:rPr>
                <w:rFonts w:ascii="Times New Roman" w:hAnsi="Times New Roman" w:cs="Times New Roman"/>
                <w:color w:val="000000"/>
                <w:szCs w:val="21"/>
                <w:lang w:eastAsia="zh-CN"/>
              </w:rPr>
              <w:t xml:space="preserve">否</w:t>
            </w:r>
            <w:r>
              <w:rPr>
                <w:rFonts w:ascii="Times New Roman" w:hAnsi="Times New Roman" w:eastAsia="宋体" w:cs="Times New Roman"/>
                <w:color w:val="000000"/>
                <w:szCs w:val="21"/>
                <w:lang w:eastAsia="zh-CN"/>
              </w:rPr>
            </w:r>
            <w:r/>
          </w:p>
        </w:tc>
        <w:tc>
          <w:tcPr>
            <w:tcMar>
              <w:left w:w="15" w:type="dxa"/>
              <w:top w:w="15" w:type="dxa"/>
              <w:right w:w="15" w:type="dxa"/>
            </w:tcMar>
            <w:tcW w:w="1064" w:type="dxa"/>
            <w:vAlign w:val="center"/>
            <w:textDirection w:val="lrTb"/>
            <w:noWrap w:val="false"/>
          </w:tcPr>
          <w:p>
            <w:pPr>
              <w:pStyle w:val="1509"/>
              <w:jc w:val="center"/>
              <w:spacing w:line="36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09"/>
              <w:jc w:val="center"/>
              <w:spacing w:line="360" w:lineRule="auto"/>
              <w:rPr>
                <w:rFonts w:ascii="Times New Roman" w:hAnsi="Times New Roman" w:cs="Times New Roman"/>
                <w:color w:val="000000"/>
                <w:szCs w:val="21"/>
              </w:rPr>
            </w:pPr>
            <w:r>
              <w:rPr>
                <w:rFonts w:hint="eastAsia"/>
                <w:color w:val="000000"/>
                <w:lang w:val="en-US" w:eastAsia="zh-CN"/>
              </w:rPr>
              <w:t xml:space="preserve">90日内</w:t>
            </w:r>
            <w:r>
              <w:rPr>
                <w:rFonts w:ascii="Times New Roman" w:hAnsi="Times New Roman" w:cs="Times New Roman"/>
                <w:color w:val="000000"/>
                <w:szCs w:val="21"/>
              </w:rPr>
            </w:r>
            <w:r/>
          </w:p>
        </w:tc>
        <w:tc>
          <w:tcPr>
            <w:tcMar>
              <w:left w:w="15" w:type="dxa"/>
              <w:top w:w="15" w:type="dxa"/>
              <w:right w:w="15" w:type="dxa"/>
            </w:tcMar>
            <w:tcW w:w="804" w:type="dxa"/>
            <w:vAlign w:val="center"/>
            <w:textDirection w:val="lrTb"/>
            <w:noWrap w:val="false"/>
          </w:tcPr>
          <w:p>
            <w:pPr>
              <w:pStyle w:val="1509"/>
              <w:jc w:val="center"/>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205.00</w:t>
            </w:r>
            <w:r>
              <w:rPr>
                <w:rFonts w:ascii="Times New Roman" w:hAnsi="Times New Roman" w:cs="Times New Roman"/>
                <w:color w:val="000000"/>
                <w:szCs w:val="21"/>
              </w:rPr>
            </w:r>
            <w:r/>
          </w:p>
        </w:tc>
      </w:tr>
    </w:tbl>
    <w:p>
      <w:pPr>
        <w:pStyle w:val="1509"/>
        <w:ind w:firstLine="211"/>
        <w:spacing w:line="460" w:lineRule="exact"/>
        <w:rPr>
          <w:rFonts w:ascii="Times New Roman" w:hAnsi="Times New Roman" w:cs="Times New Roman"/>
          <w:color w:val="000000"/>
          <w:szCs w:val="21"/>
        </w:rPr>
      </w:pPr>
      <w:r>
        <w:rPr>
          <w:rFonts w:ascii="Times New Roman" w:hAnsi="Times New Roman" w:cs="Times New Roman"/>
          <w:b/>
          <w:bCs/>
          <w:szCs w:val="21"/>
        </w:rPr>
        <w:t xml:space="preserve">★</w:t>
      </w: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09"/>
        <w:numPr>
          <w:ilvl w:val="0"/>
          <w:numId w:val="2"/>
        </w:numPr>
        <w:ind w:firstLine="210"/>
        <w:spacing w:line="460" w:lineRule="exact"/>
        <w:rPr>
          <w:rFonts w:ascii="Times New Roman" w:hAnsi="Times New Roman" w:cs="Times New Roman"/>
          <w:szCs w:val="21"/>
        </w:rPr>
      </w:pPr>
      <w:r>
        <w:rPr>
          <w:rFonts w:ascii="Times New Roman" w:hAnsi="Times New Roman" w:cs="Times New Roman"/>
          <w:szCs w:val="21"/>
        </w:rPr>
        <w:t xml:space="preserve">本项目（是/否）接受联合体投标：否。</w:t>
      </w:r>
      <w:r>
        <w:rPr>
          <w:rFonts w:ascii="Times New Roman" w:hAnsi="Times New Roman" w:cs="Times New Roman"/>
          <w:szCs w:val="21"/>
        </w:rPr>
      </w:r>
      <w:r/>
    </w:p>
    <w:p>
      <w:pPr>
        <w:pStyle w:val="1509"/>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注：1、供应商所投报价不得超过对应的预算金额，否则将作无效投标处理。</w:t>
      </w:r>
      <w:r>
        <w:rPr>
          <w:rFonts w:ascii="Times New Roman" w:hAnsi="Times New Roman" w:cs="Times New Roman"/>
          <w:b/>
          <w:bCs/>
          <w:szCs w:val="21"/>
        </w:rPr>
      </w:r>
      <w:r/>
    </w:p>
    <w:p>
      <w:pPr>
        <w:pStyle w:val="1509"/>
        <w:ind w:firstLine="422"/>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2、招标文件中标注“★”的内容为实质性要求，有一项不符合的，作无效投标处理。</w:t>
      </w:r>
      <w:r>
        <w:rPr>
          <w:rFonts w:ascii="Times New Roman" w:hAnsi="Times New Roman" w:cs="Times New Roman"/>
          <w:b/>
          <w:bCs/>
          <w:szCs w:val="21"/>
        </w:rPr>
      </w:r>
      <w:r/>
    </w:p>
    <w:p>
      <w:pPr>
        <w:pStyle w:val="1509"/>
        <w:numPr>
          <w:ilvl w:val="0"/>
          <w:numId w:val="0"/>
        </w:numPr>
        <w:ind w:firstLine="0"/>
        <w:spacing w:line="460" w:lineRule="exact"/>
        <w:rPr>
          <w:rFonts w:ascii="Times New Roman" w:hAnsi="Times New Roman" w:cs="Times New Roman"/>
          <w:szCs w:val="21"/>
        </w:rPr>
      </w:pPr>
      <w:r>
        <w:rPr>
          <w:rFonts w:ascii="Times New Roman" w:hAnsi="Times New Roman" w:cs="Times New Roman"/>
          <w:szCs w:val="21"/>
        </w:rPr>
      </w:r>
      <w:r/>
    </w:p>
    <w:p>
      <w:pPr>
        <w:pStyle w:val="1509"/>
        <w:numPr>
          <w:ilvl w:val="0"/>
          <w:numId w:val="3"/>
        </w:numPr>
        <w:spacing w:line="360" w:lineRule="auto"/>
        <w:rPr>
          <w:rFonts w:ascii="Times New Roman" w:hAnsi="Times New Roman" w:cs="Times New Roman"/>
          <w:szCs w:val="21"/>
        </w:rPr>
      </w:pPr>
      <w:r>
        <w:rPr>
          <w:rFonts w:ascii="Times New Roman" w:hAnsi="Times New Roman" w:cs="Times New Roman"/>
          <w:b/>
          <w:bCs/>
          <w:szCs w:val="21"/>
        </w:rPr>
        <w:t xml:space="preserve">技术要求</w:t>
      </w:r>
      <w:r>
        <w:rPr>
          <w:rFonts w:ascii="Times New Roman" w:hAnsi="Times New Roman" w:cs="Times New Roman"/>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szCs w:val="21"/>
        </w:rPr>
      </w:r>
      <w:r/>
    </w:p>
    <w:p>
      <w:pPr>
        <w:pStyle w:val="1539"/>
        <w:numPr>
          <w:ilvl w:val="0"/>
          <w:numId w:val="0"/>
        </w:numPr>
        <w:jc w:val="left"/>
        <w:spacing w:line="360" w:lineRule="auto"/>
        <w:rPr>
          <w:rFonts w:hint="eastAsia" w:ascii="宋体" w:hAnsi="宋体" w:eastAsia="宋体"/>
          <w:b w:val="0"/>
          <w:sz w:val="21"/>
          <w:szCs w:val="21"/>
        </w:rPr>
      </w:pPr>
      <w:r>
        <w:rPr>
          <w:rFonts w:hint="eastAsia" w:ascii="宋体" w:hAnsi="宋体" w:eastAsia="宋体"/>
          <w:b/>
          <w:bCs/>
          <w:sz w:val="21"/>
          <w:szCs w:val="21"/>
          <w:lang w:val="en-US" w:eastAsia="zh-CN"/>
        </w:rPr>
        <w:t xml:space="preserve">用途：</w:t>
      </w:r>
      <w:r>
        <w:rPr>
          <w:rFonts w:hint="eastAsia" w:ascii="宋体" w:hAnsi="宋体" w:eastAsia="宋体"/>
          <w:b w:val="0"/>
          <w:sz w:val="21"/>
          <w:szCs w:val="21"/>
        </w:rPr>
        <w:t xml:space="preserve">应用于先进高分子材料、微塑料</w:t>
      </w:r>
      <w:r>
        <w:rPr>
          <w:rFonts w:hint="eastAsia" w:ascii="宋体" w:hAnsi="宋体" w:eastAsia="宋体"/>
          <w:b w:val="0"/>
          <w:sz w:val="21"/>
          <w:szCs w:val="21"/>
          <w:lang w:eastAsia="zh-CN"/>
        </w:rPr>
        <w:t xml:space="preserve">、</w:t>
      </w:r>
      <w:r>
        <w:rPr>
          <w:rFonts w:hint="eastAsia" w:ascii="宋体" w:hAnsi="宋体" w:eastAsia="宋体"/>
          <w:b w:val="0"/>
          <w:sz w:val="21"/>
          <w:szCs w:val="21"/>
          <w:lang w:val="en-US" w:eastAsia="zh-CN"/>
        </w:rPr>
        <w:t xml:space="preserve">农残等</w:t>
      </w:r>
      <w:r>
        <w:rPr>
          <w:rFonts w:hint="eastAsia" w:ascii="宋体" w:hAnsi="宋体" w:eastAsia="宋体"/>
          <w:b w:val="0"/>
          <w:sz w:val="21"/>
          <w:szCs w:val="21"/>
        </w:rPr>
        <w:t xml:space="preserve">化合物定性和定量分析。</w:t>
      </w:r>
      <w:r>
        <w:rPr>
          <w:rFonts w:hint="eastAsia" w:ascii="宋体" w:hAnsi="宋体" w:eastAsia="宋体"/>
          <w:b w:val="0"/>
          <w:sz w:val="21"/>
          <w:szCs w:val="21"/>
        </w:rPr>
      </w:r>
      <w:r/>
    </w:p>
    <w:p>
      <w:pPr>
        <w:pStyle w:val="1539"/>
        <w:jc w:val="both"/>
        <w:spacing w:line="360" w:lineRule="auto"/>
        <w:tabs>
          <w:tab w:val="left" w:pos="2580" w:leader="none"/>
        </w:tabs>
        <w:rPr>
          <w:rFonts w:hint="eastAsia" w:ascii="宋体" w:hAnsi="宋体" w:eastAsia="宋体"/>
          <w:b/>
          <w:bCs/>
          <w:sz w:val="21"/>
          <w:szCs w:val="21"/>
          <w:lang w:val="en-US" w:eastAsia="zh-CN"/>
        </w:rPr>
      </w:pPr>
      <w:r>
        <w:rPr>
          <w:rFonts w:hint="eastAsia" w:ascii="宋体" w:hAnsi="宋体" w:eastAsia="宋体"/>
          <w:b/>
          <w:bCs/>
          <w:sz w:val="21"/>
          <w:szCs w:val="21"/>
          <w:lang w:val="en-US" w:eastAsia="zh-CN"/>
        </w:rPr>
        <w:t xml:space="preserve">技术参数</w:t>
      </w:r>
      <w:r>
        <w:rPr>
          <w:rFonts w:hint="eastAsia" w:ascii="宋体" w:hAnsi="宋体" w:eastAsia="宋体"/>
          <w:b/>
          <w:bCs/>
          <w:sz w:val="21"/>
          <w:szCs w:val="21"/>
          <w:lang w:val="en-US" w:eastAsia="zh-CN"/>
        </w:rPr>
      </w:r>
      <w:r/>
    </w:p>
    <w:p>
      <w:pPr>
        <w:pStyle w:val="1539"/>
        <w:jc w:val="both"/>
        <w:spacing w:line="360" w:lineRule="auto"/>
        <w:tabs>
          <w:tab w:val="left" w:pos="2580" w:leader="none"/>
        </w:tabs>
        <w:rPr>
          <w:rFonts w:ascii="宋体" w:hAnsi="宋体" w:eastAsia="宋体"/>
          <w:b/>
          <w:bCs/>
          <w:sz w:val="21"/>
          <w:szCs w:val="21"/>
          <w:lang w:val="en-US" w:eastAsia="zh-CN"/>
        </w:rPr>
      </w:pPr>
      <w:r>
        <w:rPr>
          <w:rFonts w:hint="eastAsia" w:ascii="宋体" w:hAnsi="宋体" w:eastAsia="宋体"/>
          <w:b/>
          <w:bCs/>
          <w:sz w:val="21"/>
          <w:szCs w:val="21"/>
          <w:lang w:val="en-US" w:eastAsia="zh-CN"/>
        </w:rPr>
        <w:t xml:space="preserve">（一）气质+顶空部分</w:t>
      </w:r>
      <w:r>
        <w:rPr>
          <w:rFonts w:ascii="宋体" w:hAnsi="宋体" w:eastAsia="宋体"/>
          <w:b/>
          <w:bCs/>
          <w:sz w:val="21"/>
          <w:szCs w:val="21"/>
          <w:lang w:val="en-US" w:eastAsia="zh-CN"/>
        </w:rPr>
      </w:r>
      <w:r/>
    </w:p>
    <w:p>
      <w:pPr>
        <w:pStyle w:val="1539"/>
        <w:jc w:val="left"/>
        <w:spacing w:line="360" w:lineRule="auto"/>
        <w:rPr>
          <w:rFonts w:hint="eastAsia" w:ascii="宋体" w:hAnsi="宋体" w:eastAsia="宋体"/>
          <w:b/>
          <w:bCs/>
          <w:sz w:val="21"/>
          <w:szCs w:val="21"/>
        </w:rPr>
      </w:pPr>
      <w:r>
        <w:rPr>
          <w:rFonts w:hint="eastAsia" w:ascii="宋体" w:hAnsi="宋体" w:eastAsia="宋体"/>
          <w:b/>
          <w:bCs/>
          <w:sz w:val="21"/>
          <w:szCs w:val="21"/>
        </w:rPr>
        <w:t xml:space="preserve">主要技术指标要求</w:t>
      </w:r>
      <w:r>
        <w:rPr>
          <w:rFonts w:hint="eastAsia" w:ascii="宋体" w:hAnsi="宋体" w:eastAsia="宋体"/>
          <w:b/>
          <w:bCs/>
          <w:sz w:val="21"/>
          <w:szCs w:val="21"/>
        </w:rPr>
      </w:r>
      <w:r/>
    </w:p>
    <w:p>
      <w:pPr>
        <w:pStyle w:val="1509"/>
        <w:spacing w:line="360" w:lineRule="auto"/>
        <w:rPr>
          <w:rFonts w:hint="eastAsia"/>
        </w:rPr>
      </w:pPr>
      <w:r/>
      <w:bookmarkStart w:id="223" w:name="_Hlk181780799"/>
      <w:r>
        <w:rPr>
          <w:rFonts w:hint="eastAsia"/>
        </w:rPr>
        <w:t xml:space="preserve">1.</w:t>
      </w:r>
      <w:r>
        <w:t xml:space="preserve">柱</w:t>
      </w:r>
      <w:r>
        <w:rPr>
          <w:rFonts w:hint="eastAsia"/>
        </w:rPr>
        <w:t xml:space="preserve">温</w:t>
      </w:r>
      <w:r>
        <w:t xml:space="preserve">箱</w:t>
      </w:r>
      <w:r>
        <w:rPr>
          <w:rFonts w:hint="eastAsia"/>
        </w:rPr>
        <w:t xml:space="preserve">：</w:t>
      </w:r>
      <w:r>
        <w:t xml:space="preserve">温度范围：室温以上4˚C~430˚C</w:t>
      </w:r>
      <w:r>
        <w:rPr>
          <w:rFonts w:hint="eastAsia"/>
        </w:rPr>
        <w:t xml:space="preserve">；</w:t>
      </w:r>
      <w:r>
        <w:t xml:space="preserve">温度设定：温度1˚C；程序设定升温速率0.1˚C</w:t>
      </w:r>
      <w:r>
        <w:rPr>
          <w:rFonts w:hint="eastAsia"/>
        </w:rPr>
        <w:t xml:space="preserve">；</w:t>
      </w:r>
      <w:r>
        <w:rPr>
          <w:rFonts w:hint="eastAsia"/>
          <w:szCs w:val="21"/>
        </w:rPr>
        <w:t xml:space="preserve">控温精度：≤</w:t>
      </w:r>
      <w:r>
        <w:rPr>
          <w:szCs w:val="21"/>
        </w:rPr>
        <w:t xml:space="preserve">0</w:t>
      </w:r>
      <w:r>
        <w:rPr>
          <w:rFonts w:hint="eastAsia"/>
          <w:szCs w:val="21"/>
        </w:rPr>
        <w:t xml:space="preserve">.</w:t>
      </w:r>
      <w:r>
        <w:rPr>
          <w:szCs w:val="21"/>
        </w:rPr>
        <w:t xml:space="preserve">01˚</w:t>
      </w:r>
      <w:r>
        <w:rPr>
          <w:rFonts w:hint="eastAsia" w:cs="宋体"/>
          <w:szCs w:val="21"/>
        </w:rPr>
        <w:t xml:space="preserve">C；</w:t>
      </w:r>
      <w:r>
        <w:t xml:space="preserve">温度稳定性；当环境温度变化1˚C时，优于0.01˚C</w:t>
      </w:r>
      <w:r>
        <w:rPr>
          <w:rFonts w:hint="eastAsia"/>
        </w:rPr>
        <w:t xml:space="preserve">；</w:t>
      </w:r>
      <w:r>
        <w:t xml:space="preserve">最大运行时间：999.99分钟</w:t>
      </w:r>
      <w:r>
        <w:rPr>
          <w:rFonts w:hint="eastAsia"/>
        </w:rPr>
        <w:t xml:space="preserve">；</w:t>
      </w:r>
      <w:r>
        <w:t xml:space="preserve">降温速率：从450˚C降至50˚C</w:t>
      </w:r>
      <w:r>
        <w:rPr>
          <w:rFonts w:hint="eastAsia"/>
          <w:lang w:val="en-US" w:eastAsia="zh-CN"/>
        </w:rPr>
        <w:t xml:space="preserve">≤</w:t>
      </w:r>
      <w:r>
        <w:t xml:space="preserve">250秒(22℃室温下)</w:t>
      </w:r>
      <w:r>
        <w:rPr>
          <w:rFonts w:hint="eastAsia"/>
        </w:rPr>
        <w:t xml:space="preserve">；</w:t>
      </w:r>
      <w:r>
        <w:t xml:space="preserve">保留时间重现性</w:t>
      </w:r>
      <w:r>
        <w:rPr>
          <w:rFonts w:hint="eastAsia"/>
        </w:rPr>
        <w:t xml:space="preserve">：</w:t>
      </w:r>
      <w:r>
        <w:rPr>
          <w:rFonts w:hint="eastAsia"/>
          <w:lang w:val="en-US" w:eastAsia="zh-CN"/>
        </w:rPr>
        <w:t xml:space="preserve">≤</w:t>
      </w:r>
      <w:r>
        <w:t xml:space="preserve">0.008% 或</w:t>
      </w:r>
      <w:r>
        <w:rPr>
          <w:rFonts w:hint="eastAsia"/>
          <w:lang w:val="en-US" w:eastAsia="zh-CN"/>
        </w:rPr>
        <w:t xml:space="preserve">≤</w:t>
      </w:r>
      <w:r>
        <w:t xml:space="preserve">0.0008min</w:t>
      </w:r>
      <w:r>
        <w:rPr>
          <w:rFonts w:hint="eastAsia"/>
        </w:rPr>
        <w:t xml:space="preserve">；</w:t>
      </w:r>
      <w:r>
        <w:t xml:space="preserve">峰面积重现性</w:t>
      </w:r>
      <w:r>
        <w:rPr>
          <w:rFonts w:hint="eastAsia"/>
        </w:rPr>
        <w:t xml:space="preserve">：</w:t>
      </w:r>
      <w:r>
        <w:rPr>
          <w:rFonts w:hint="eastAsia"/>
          <w:lang w:val="en-US" w:eastAsia="zh-CN"/>
        </w:rPr>
        <w:t xml:space="preserve">≤</w:t>
      </w:r>
      <w:r>
        <w:t xml:space="preserve"> 0.5% RSD</w:t>
      </w:r>
      <w:r>
        <w:rPr>
          <w:rFonts w:hint="eastAsia"/>
        </w:rPr>
        <w:t xml:space="preserve">;</w:t>
      </w:r>
      <w:r>
        <w:rPr>
          <w:rFonts w:hint="eastAsia"/>
        </w:rPr>
      </w:r>
      <w:r/>
    </w:p>
    <w:p>
      <w:pPr>
        <w:pStyle w:val="1509"/>
        <w:spacing w:line="360" w:lineRule="auto"/>
        <w:rPr>
          <w:rFonts w:hint="eastAsia"/>
        </w:rPr>
      </w:pPr>
      <w:r>
        <w:rPr>
          <w:rFonts w:hint="eastAsia" w:ascii="微软雅黑" w:hAnsi="微软雅黑" w:eastAsia="微软雅黑" w:cs="微软雅黑"/>
          <w:szCs w:val="21"/>
        </w:rPr>
        <w:t xml:space="preserve">▲</w:t>
      </w:r>
      <w:r>
        <w:rPr>
          <w:rFonts w:hint="eastAsia"/>
        </w:rPr>
        <w:t xml:space="preserve">2.</w:t>
      </w:r>
      <w:r>
        <w:t xml:space="preserve">具备远程智能访问功能，可从任何浏览器（平板电脑、笔记本电脑或台式机）进行访问，无需色谱工作站即可编辑 GC方法和序列</w:t>
      </w:r>
      <w:r>
        <w:rPr>
          <w:rFonts w:hint="eastAsia"/>
        </w:rPr>
        <w:t xml:space="preserve">；</w:t>
      </w:r>
      <w:r>
        <w:rPr>
          <w:rFonts w:hint="eastAsia"/>
          <w:b/>
          <w:bCs/>
        </w:rPr>
        <w:t xml:space="preserve">（提供官网截图证明材料）</w:t>
      </w:r>
      <w:r>
        <w:rPr>
          <w:rFonts w:hint="eastAsia"/>
        </w:rPr>
      </w:r>
      <w:r/>
    </w:p>
    <w:p>
      <w:pPr>
        <w:pStyle w:val="1509"/>
        <w:spacing w:line="360" w:lineRule="auto"/>
        <w:rPr>
          <w:rFonts w:hint="eastAsia" w:eastAsia="宋体"/>
          <w:lang w:eastAsia="zh-CN"/>
        </w:rPr>
      </w:pPr>
      <w:r>
        <w:rPr>
          <w:rFonts w:hint="eastAsia"/>
        </w:rPr>
        <w:t xml:space="preserve">▲3.</w:t>
      </w:r>
      <w:r>
        <w:t xml:space="preserve">内置自引导诊断和维护功能，可自动监测系统运行状况、跟踪样品分析情况并在泄漏时及时发出警报</w:t>
      </w:r>
      <w:r>
        <w:rPr>
          <w:rFonts w:hint="eastAsia"/>
          <w:b/>
          <w:bCs/>
        </w:rPr>
        <w:t xml:space="preserve">（提供官网截图证明材料）</w:t>
      </w:r>
      <w:r>
        <w:rPr>
          <w:rFonts w:hint="eastAsia"/>
          <w:b/>
          <w:bCs/>
          <w:lang w:eastAsia="zh-CN"/>
        </w:rPr>
        <w:t xml:space="preserve">；</w:t>
      </w:r>
      <w:r>
        <w:rPr>
          <w:rFonts w:hint="eastAsia" w:eastAsia="宋体"/>
          <w:lang w:eastAsia="zh-CN"/>
        </w:rPr>
      </w:r>
      <w:r/>
    </w:p>
    <w:p>
      <w:pPr>
        <w:pStyle w:val="1509"/>
        <w:spacing w:line="360" w:lineRule="auto"/>
        <w:rPr>
          <w:rFonts w:hint="eastAsia"/>
        </w:rPr>
      </w:pPr>
      <w:r>
        <w:rPr>
          <w:rFonts w:hint="eastAsia"/>
        </w:rPr>
        <w:t xml:space="preserve">▲4.</w:t>
      </w:r>
      <w:r>
        <w:t xml:space="preserve">可搭载</w:t>
      </w:r>
      <w:r>
        <w:rPr>
          <w:rFonts w:hint="eastAsia"/>
          <w:color w:val="000000"/>
          <w:lang w:val="en-US" w:eastAsia="zh-CN"/>
        </w:rPr>
        <w:t xml:space="preserve">≥</w:t>
      </w:r>
      <w:r>
        <w:rPr>
          <w:rFonts w:hint="eastAsia"/>
          <w:color w:val="000000"/>
        </w:rPr>
        <w:t xml:space="preserve">6</w:t>
      </w:r>
      <w:r>
        <w:rPr>
          <w:color w:val="000000"/>
        </w:rPr>
        <w:t xml:space="preserve">个</w:t>
      </w:r>
      <w:r>
        <w:t xml:space="preserve">用于 EPC 设备的狭缝，便于扩展</w:t>
      </w:r>
      <w:r>
        <w:rPr>
          <w:rFonts w:hint="eastAsia"/>
        </w:rPr>
        <w:t xml:space="preserve">；</w:t>
      </w:r>
      <w:r>
        <w:rPr>
          <w:rFonts w:hint="eastAsia"/>
          <w:b/>
          <w:bCs/>
        </w:rPr>
        <w:t xml:space="preserve">（</w:t>
      </w:r>
      <w:r>
        <w:rPr>
          <w:b/>
          <w:bCs/>
        </w:rPr>
        <w:t xml:space="preserve">提供EPC</w:t>
      </w:r>
      <w:r>
        <w:rPr>
          <w:rFonts w:hint="eastAsia"/>
          <w:b/>
          <w:bCs/>
        </w:rPr>
        <w:t xml:space="preserve">实物</w:t>
      </w:r>
      <w:r>
        <w:rPr>
          <w:b/>
          <w:bCs/>
        </w:rPr>
        <w:t xml:space="preserve">证明文件</w:t>
      </w:r>
      <w:r>
        <w:rPr>
          <w:rFonts w:hint="eastAsia"/>
          <w:b/>
          <w:bCs/>
        </w:rPr>
        <w:t xml:space="preserve">）</w:t>
      </w:r>
      <w:r>
        <w:rPr>
          <w:rFonts w:hint="eastAsia"/>
        </w:rPr>
      </w:r>
      <w:r/>
    </w:p>
    <w:p>
      <w:pPr>
        <w:pStyle w:val="1509"/>
        <w:spacing w:line="360" w:lineRule="auto"/>
        <w:rPr>
          <w:rFonts w:hint="eastAsia" w:eastAsia="宋体"/>
          <w:b/>
          <w:bCs/>
          <w:lang w:eastAsia="zh-CN"/>
        </w:rPr>
      </w:pPr>
      <w:r>
        <w:rPr>
          <w:rFonts w:hint="eastAsia"/>
        </w:rPr>
        <w:t xml:space="preserve">▲5.</w:t>
      </w:r>
      <w:r>
        <w:t xml:space="preserve">毛细柱分流/无分流进样口（带EPC电子流量控制）</w:t>
      </w:r>
      <w:r>
        <w:rPr>
          <w:rFonts w:hint="eastAsia"/>
          <w:lang w:eastAsia="zh-CN"/>
        </w:rPr>
        <w:t xml:space="preserve">；</w:t>
      </w:r>
      <w:r>
        <w:t xml:space="preserve">最高使用温度：395˚C</w:t>
      </w:r>
      <w:r>
        <w:rPr>
          <w:rFonts w:hint="eastAsia"/>
        </w:rPr>
        <w:t xml:space="preserve">；</w:t>
      </w:r>
      <w:r>
        <w:t xml:space="preserve">可编程电子参数设定压力，流速和分流比</w:t>
      </w:r>
      <w:r>
        <w:rPr>
          <w:rFonts w:hint="eastAsia"/>
        </w:rPr>
        <w:t xml:space="preserve">；</w:t>
      </w:r>
      <w:r>
        <w:t xml:space="preserve">流量范围：0-500mL/分钟N</w:t>
      </w:r>
      <w:r>
        <w:rPr>
          <w:vertAlign w:val="subscript"/>
        </w:rPr>
        <w:t xml:space="preserve">2</w:t>
      </w:r>
      <w:r>
        <w:t xml:space="preserve">, 0-1230mL/min H</w:t>
      </w:r>
      <w:r>
        <w:rPr>
          <w:vertAlign w:val="subscript"/>
        </w:rPr>
        <w:t xml:space="preserve">2</w:t>
      </w:r>
      <w:r>
        <w:t xml:space="preserve"> or He</w:t>
      </w:r>
      <w:r>
        <w:rPr>
          <w:rFonts w:hint="eastAsia"/>
        </w:rPr>
        <w:t xml:space="preserve">；</w:t>
      </w:r>
      <w:r>
        <w:t xml:space="preserve">数字式电子气路控制保证气体流量精度</w:t>
      </w:r>
      <w:r>
        <w:rPr>
          <w:rFonts w:hint="eastAsia"/>
        </w:rPr>
        <w:t xml:space="preserve">；</w:t>
      </w:r>
      <w:r>
        <w:t xml:space="preserve">快速扳转系统，更换衬管无需拆卸螺丝</w:t>
      </w:r>
      <w:r>
        <w:rPr>
          <w:rFonts w:hint="eastAsia"/>
          <w:b/>
          <w:bCs/>
        </w:rPr>
        <w:t xml:space="preserve">（提供</w:t>
      </w:r>
      <w:r>
        <w:rPr>
          <w:b/>
          <w:bCs/>
        </w:rPr>
        <w:t xml:space="preserve">快速扳转系统</w:t>
      </w:r>
      <w:r>
        <w:rPr>
          <w:rFonts w:hint="eastAsia"/>
          <w:b/>
          <w:bCs/>
        </w:rPr>
        <w:t xml:space="preserve">图片证明材料）</w:t>
      </w:r>
      <w:r>
        <w:rPr>
          <w:rFonts w:hint="eastAsia"/>
          <w:b/>
          <w:bCs/>
          <w:lang w:eastAsia="zh-CN"/>
        </w:rPr>
        <w:t xml:space="preserve">；</w:t>
      </w:r>
      <w:r>
        <w:rPr>
          <w:rFonts w:hint="eastAsia" w:eastAsia="宋体"/>
          <w:b/>
          <w:bCs/>
          <w:lang w:eastAsia="zh-CN"/>
        </w:rPr>
      </w:r>
      <w:r/>
    </w:p>
    <w:p>
      <w:pPr>
        <w:pStyle w:val="1539"/>
        <w:jc w:val="left"/>
        <w:spacing w:line="360" w:lineRule="auto"/>
        <w:rPr>
          <w:rFonts w:hint="eastAsia" w:ascii="Times New Roman" w:hAnsi="Times New Roman" w:eastAsia="宋体" w:cs="Times New Roman"/>
          <w:b/>
          <w:bCs/>
          <w:sz w:val="21"/>
          <w:szCs w:val="24"/>
          <w:lang w:val="en-US" w:eastAsia="zh-CN" w:bidi="ar-SA"/>
        </w:rPr>
      </w:pPr>
      <w:r>
        <w:rPr>
          <w:rFonts w:hint="eastAsia" w:ascii="Times New Roman" w:hAnsi="Times New Roman" w:eastAsia="宋体" w:cs="Times New Roman"/>
          <w:b w:val="0"/>
          <w:sz w:val="21"/>
          <w:szCs w:val="24"/>
          <w:lang w:val="en-US" w:eastAsia="zh-CN" w:bidi="ar-SA"/>
        </w:rPr>
        <w:t xml:space="preserve">▲6.进样口</w:t>
      </w:r>
      <w:r>
        <w:rPr>
          <w:rFonts w:ascii="Times New Roman" w:hAnsi="Times New Roman" w:eastAsia="宋体" w:cs="Times New Roman"/>
          <w:b w:val="0"/>
          <w:sz w:val="21"/>
          <w:szCs w:val="24"/>
          <w:lang w:val="en-US" w:eastAsia="zh-CN" w:bidi="ar-SA"/>
        </w:rPr>
        <w:t xml:space="preserve">压力设定范围：0-148Psi, 精度0.001Psi</w:t>
      </w:r>
      <w:r>
        <w:rPr>
          <w:rFonts w:hint="eastAsia" w:ascii="Times New Roman" w:hAnsi="Times New Roman" w:eastAsia="宋体" w:cs="Times New Roman"/>
          <w:b w:val="0"/>
          <w:sz w:val="21"/>
          <w:szCs w:val="24"/>
          <w:lang w:val="en-US" w:eastAsia="zh-CN" w:bidi="ar-SA"/>
        </w:rPr>
        <w:t xml:space="preserve">；</w:t>
      </w:r>
      <w:r>
        <w:rPr>
          <w:rFonts w:hint="eastAsia" w:ascii="Times New Roman" w:hAnsi="Times New Roman" w:eastAsia="宋体" w:cs="Times New Roman"/>
          <w:b/>
          <w:bCs/>
          <w:sz w:val="21"/>
          <w:szCs w:val="24"/>
          <w:lang w:val="en-US" w:eastAsia="zh-CN" w:bidi="ar-SA"/>
        </w:rPr>
        <w:t xml:space="preserve">（提供</w:t>
      </w:r>
      <w:r>
        <w:rPr>
          <w:rFonts w:ascii="Times New Roman" w:hAnsi="Times New Roman" w:eastAsia="宋体" w:cs="Times New Roman"/>
          <w:b/>
          <w:bCs/>
          <w:sz w:val="21"/>
          <w:szCs w:val="24"/>
          <w:lang w:val="en-US" w:eastAsia="zh-CN" w:bidi="ar-SA"/>
        </w:rPr>
        <w:t xml:space="preserve">压力设定范围</w:t>
      </w:r>
      <w:r>
        <w:rPr>
          <w:rFonts w:hint="eastAsia" w:ascii="Times New Roman" w:hAnsi="Times New Roman" w:eastAsia="宋体" w:cs="Times New Roman"/>
          <w:b/>
          <w:bCs/>
          <w:sz w:val="21"/>
          <w:szCs w:val="24"/>
          <w:lang w:val="en-US" w:eastAsia="zh-CN" w:bidi="ar-SA"/>
        </w:rPr>
        <w:t xml:space="preserve">软件截图证明文件，官网截图证明材料）</w:t>
      </w:r>
      <w:r>
        <w:rPr>
          <w:rFonts w:hint="eastAsia" w:ascii="Times New Roman" w:hAnsi="Times New Roman" w:eastAsia="宋体" w:cs="Times New Roman"/>
          <w:b/>
          <w:bCs/>
          <w:sz w:val="21"/>
          <w:szCs w:val="24"/>
          <w:lang w:val="en-US" w:eastAsia="zh-CN" w:bidi="ar-SA"/>
        </w:rPr>
      </w:r>
      <w:r/>
    </w:p>
    <w:p>
      <w:pPr>
        <w:pStyle w:val="1539"/>
        <w:jc w:val="left"/>
        <w:spacing w:line="360" w:lineRule="auto"/>
        <w:rPr>
          <w:rFonts w:hint="eastAsia" w:ascii="Times New Roman" w:hAnsi="Times New Roman" w:eastAsia="宋体" w:cs="Times New Roman"/>
          <w:b w:val="0"/>
          <w:sz w:val="21"/>
          <w:szCs w:val="24"/>
          <w:lang w:val="en-US" w:eastAsia="zh-CN" w:bidi="ar-SA"/>
        </w:rPr>
      </w:pPr>
      <w:r>
        <w:rPr>
          <w:rFonts w:hint="eastAsia" w:eastAsia="宋体" w:cs="Times New Roman"/>
          <w:b w:val="0"/>
          <w:sz w:val="21"/>
          <w:szCs w:val="24"/>
          <w:lang w:val="en-US" w:eastAsia="zh-CN" w:bidi="ar-SA"/>
        </w:rPr>
        <w:t xml:space="preserve">7</w:t>
      </w:r>
      <w:r>
        <w:rPr>
          <w:rFonts w:hint="eastAsia" w:ascii="Times New Roman" w:hAnsi="Times New Roman" w:eastAsia="宋体" w:cs="Times New Roman"/>
          <w:b w:val="0"/>
          <w:sz w:val="21"/>
          <w:szCs w:val="24"/>
          <w:lang w:val="en-US" w:eastAsia="zh-CN" w:bidi="ar-SA"/>
        </w:rPr>
        <w:t xml:space="preserve">.顶空进样器：样品位数：样品瓶位数≥48位，样品瓶加热位≥11位；样品瓶：可采用10ml,20m尺寸的顶空样品瓶（无需适配器）；在单次运行序列中可以使用不同尺寸的样品瓶；进样方法：采用阀和定量管的进样方式，标配全电子气路技术，采用软件对仪器进行全面控制；气路控制：具有电子流量控制系统，压力设定点可以调节的增量为0.001psi，在0.000到75.000psi之间的控制精度为0.001；温度范围：加热炉至少40℃</w:t>
      </w:r>
      <w:r>
        <w:rPr>
          <w:rFonts w:hint="eastAsia" w:ascii="Times New Roman" w:hAnsi="Times New Roman" w:eastAsia="宋体" w:cs="Times New Roman"/>
          <w:b w:val="0"/>
          <w:sz w:val="21"/>
          <w:szCs w:val="24"/>
          <w:lang w:val="en-US" w:eastAsia="zh-CN" w:bidi="ar-SA"/>
        </w:rPr>
        <w:t xml:space="preserve"> 到200℃；进样器可控温，温度范围 40℃到120℃；进样量：可进1mL顶空气体；温度控制：所有控温区（加热炉、进样器等）都能以1℃增量设置温度设定值；色谱纯水处理系统：电阻率18.2MΩ，TOC≤5ppb；防污染功能：每次分析间隔全自动地吹扫样品和放空管线；软件支持操作模式：单一提取模式、多次顶空提取（MHE）模式、多次顶空浓缩（MHC）模式和方法开发模式等多种方式；样品处理：样品瓶在一定频率下摇震，其参数可调，加快样品的顶空层平衡；与气相色谱仪同品牌和售后服务，工作站软件能够实现同步触发全自动化控制。</w:t>
      </w:r>
      <w:r>
        <w:rPr>
          <w:rFonts w:hint="eastAsia" w:ascii="Times New Roman" w:hAnsi="Times New Roman" w:eastAsia="宋体" w:cs="Times New Roman"/>
          <w:b w:val="0"/>
          <w:sz w:val="21"/>
          <w:szCs w:val="24"/>
          <w:lang w:val="en-US" w:eastAsia="zh-CN" w:bidi="ar-SA"/>
        </w:rPr>
      </w:r>
      <w:r/>
    </w:p>
    <w:p>
      <w:pPr>
        <w:pStyle w:val="1509"/>
        <w:spacing w:line="360" w:lineRule="auto"/>
        <w:rPr>
          <w:rFonts w:hint="eastAsia" w:eastAsia="宋体"/>
          <w:lang w:eastAsia="zh-CN"/>
        </w:rPr>
      </w:pPr>
      <w:r>
        <w:rPr>
          <w:rFonts w:hint="eastAsia"/>
        </w:rPr>
        <w:t xml:space="preserve">▲</w:t>
      </w:r>
      <w:r>
        <w:rPr>
          <w:rFonts w:hint="eastAsia"/>
          <w:lang w:val="en-US" w:eastAsia="zh-CN"/>
        </w:rPr>
        <w:t xml:space="preserve">8</w:t>
      </w:r>
      <w:r>
        <w:rPr>
          <w:rFonts w:hint="eastAsia"/>
        </w:rPr>
        <w:t xml:space="preserve">.自动液体进样器2ml样品位：≥50位，可升级为165位以上</w:t>
      </w:r>
      <w:r>
        <w:rPr>
          <w:rFonts w:hint="eastAsia"/>
          <w:lang w:eastAsia="zh-CN"/>
        </w:rPr>
        <w:t xml:space="preserve">（</w:t>
      </w:r>
      <w:r>
        <w:rPr>
          <w:rFonts w:hint="eastAsia"/>
          <w:b/>
          <w:bCs/>
        </w:rPr>
        <w:t xml:space="preserve">提供实物照片</w:t>
      </w:r>
      <w:r>
        <w:rPr>
          <w:rFonts w:hint="eastAsia"/>
          <w:b/>
          <w:bCs/>
          <w:lang w:val="en-US" w:eastAsia="zh-CN"/>
        </w:rPr>
        <w:t xml:space="preserve">和</w:t>
      </w:r>
      <w:r>
        <w:rPr>
          <w:rFonts w:hint="eastAsia"/>
          <w:b/>
          <w:bCs/>
        </w:rPr>
        <w:t xml:space="preserve">官方网站截图</w:t>
      </w:r>
      <w:r>
        <w:rPr>
          <w:rFonts w:hint="eastAsia"/>
          <w:b/>
          <w:bCs/>
          <w:lang w:eastAsia="zh-CN"/>
        </w:rPr>
        <w:t xml:space="preserve">，</w:t>
      </w:r>
      <w:r>
        <w:rPr>
          <w:rFonts w:hint="eastAsia"/>
          <w:b/>
          <w:bCs/>
          <w:lang w:val="en-US" w:eastAsia="zh-CN"/>
        </w:rPr>
        <w:t xml:space="preserve">两者缺一不可</w:t>
      </w:r>
      <w:r>
        <w:rPr>
          <w:rFonts w:hint="eastAsia"/>
          <w:b/>
          <w:bCs/>
          <w:lang w:eastAsia="zh-CN"/>
        </w:rPr>
        <w:t xml:space="preserve">）</w:t>
      </w:r>
      <w:r>
        <w:rPr>
          <w:rFonts w:hint="eastAsia" w:eastAsia="宋体"/>
          <w:lang w:eastAsia="zh-CN"/>
        </w:rPr>
      </w:r>
      <w:r/>
    </w:p>
    <w:p>
      <w:pPr>
        <w:pStyle w:val="1509"/>
        <w:spacing w:line="360" w:lineRule="auto"/>
        <w:rPr>
          <w:rFonts w:hint="eastAsia" w:eastAsia="宋体"/>
          <w:lang w:eastAsia="zh-CN"/>
        </w:rPr>
      </w:pPr>
      <w:r>
        <w:rPr>
          <w:rFonts w:hint="eastAsia"/>
        </w:rPr>
        <w:t xml:space="preserve">▲</w:t>
      </w:r>
      <w:r>
        <w:rPr>
          <w:rFonts w:hint="eastAsia"/>
          <w:lang w:val="en-US" w:eastAsia="zh-CN"/>
        </w:rPr>
        <w:t xml:space="preserve">9</w:t>
      </w:r>
      <w:r>
        <w:rPr>
          <w:rFonts w:hint="eastAsia"/>
        </w:rPr>
        <w:t xml:space="preserve">.液体自动进样器样品盘具备加热恒温功能，最大加热到60ºC</w:t>
      </w:r>
      <w:r>
        <w:rPr>
          <w:rFonts w:hint="eastAsia"/>
          <w:lang w:eastAsia="zh-CN"/>
        </w:rPr>
        <w:t xml:space="preserve">（</w:t>
      </w:r>
      <w:r>
        <w:rPr>
          <w:rFonts w:hint="eastAsia"/>
          <w:b/>
          <w:bCs/>
        </w:rPr>
        <w:t xml:space="preserve">提供软件截图</w:t>
      </w:r>
      <w:r>
        <w:rPr>
          <w:rFonts w:hint="eastAsia"/>
          <w:b/>
          <w:bCs/>
          <w:lang w:eastAsia="zh-CN"/>
        </w:rPr>
        <w:t xml:space="preserve">、</w:t>
      </w:r>
      <w:r>
        <w:rPr>
          <w:rFonts w:hint="eastAsia"/>
          <w:b/>
          <w:bCs/>
        </w:rPr>
        <w:t xml:space="preserve">实物照片</w:t>
      </w:r>
      <w:r>
        <w:rPr>
          <w:rFonts w:hint="eastAsia"/>
          <w:b/>
          <w:bCs/>
          <w:lang w:eastAsia="zh-CN"/>
        </w:rPr>
        <w:t xml:space="preserve">、</w:t>
      </w:r>
      <w:r>
        <w:rPr>
          <w:rFonts w:hint="eastAsia"/>
          <w:b/>
          <w:bCs/>
        </w:rPr>
        <w:t xml:space="preserve">官方网站截图</w:t>
      </w:r>
      <w:r>
        <w:rPr>
          <w:rFonts w:hint="eastAsia"/>
          <w:b/>
          <w:bCs/>
          <w:lang w:val="en-US" w:eastAsia="zh-CN"/>
        </w:rPr>
        <w:t xml:space="preserve">三者缺一不可</w:t>
      </w:r>
      <w:r>
        <w:rPr>
          <w:rFonts w:hint="eastAsia"/>
          <w:b/>
          <w:bCs/>
          <w:lang w:eastAsia="zh-CN"/>
        </w:rPr>
        <w:t xml:space="preserve">）</w:t>
      </w:r>
      <w:r>
        <w:rPr>
          <w:rFonts w:hint="eastAsia" w:eastAsia="宋体"/>
          <w:lang w:eastAsia="zh-CN"/>
        </w:rPr>
      </w:r>
      <w:r/>
    </w:p>
    <w:p>
      <w:pPr>
        <w:pStyle w:val="1509"/>
        <w:spacing w:line="360" w:lineRule="auto"/>
      </w:pPr>
      <w:r>
        <w:rPr>
          <w:rFonts w:hint="eastAsia"/>
        </w:rPr>
        <w:t xml:space="preserve">▲1</w:t>
      </w:r>
      <w:r>
        <w:rPr>
          <w:rFonts w:hint="eastAsia"/>
          <w:lang w:val="en-US" w:eastAsia="zh-CN"/>
        </w:rPr>
        <w:t xml:space="preserve">0</w:t>
      </w:r>
      <w:r>
        <w:rPr>
          <w:rFonts w:hint="eastAsia"/>
        </w:rPr>
        <w:t xml:space="preserve">.液体自动进样器样品盘</w:t>
      </w:r>
      <w:r>
        <w:rPr>
          <w:rFonts w:hint="eastAsia"/>
          <w:lang w:val="en-US" w:eastAsia="zh-CN"/>
        </w:rPr>
        <w:t xml:space="preserve">具备</w:t>
      </w:r>
      <w:r>
        <w:rPr>
          <w:rFonts w:hint="eastAsia"/>
        </w:rPr>
        <w:t xml:space="preserve">样品瓶震荡摇匀功能，双向混合，速度≥3000转/分钟</w:t>
      </w:r>
      <w:r>
        <w:rPr>
          <w:rFonts w:hint="eastAsia"/>
          <w:lang w:eastAsia="zh-CN"/>
        </w:rPr>
        <w:t xml:space="preserve">（</w:t>
      </w:r>
      <w:r>
        <w:rPr>
          <w:rFonts w:hint="eastAsia"/>
          <w:b/>
          <w:bCs/>
        </w:rPr>
        <w:t xml:space="preserve">提供软件截图</w:t>
      </w:r>
      <w:r>
        <w:rPr>
          <w:rFonts w:hint="eastAsia"/>
          <w:b/>
          <w:bCs/>
          <w:lang w:eastAsia="zh-CN"/>
        </w:rPr>
        <w:t xml:space="preserve">、</w:t>
      </w:r>
      <w:r>
        <w:rPr>
          <w:rFonts w:hint="eastAsia"/>
          <w:b/>
          <w:bCs/>
        </w:rPr>
        <w:t xml:space="preserve">实物照片</w:t>
      </w:r>
      <w:r>
        <w:rPr>
          <w:rFonts w:hint="eastAsia"/>
          <w:b/>
          <w:bCs/>
          <w:lang w:eastAsia="zh-CN"/>
        </w:rPr>
        <w:t xml:space="preserve">、</w:t>
      </w:r>
      <w:r>
        <w:rPr>
          <w:rFonts w:hint="eastAsia"/>
          <w:b/>
          <w:bCs/>
        </w:rPr>
        <w:t xml:space="preserve">官方网站截图</w:t>
      </w:r>
      <w:r>
        <w:rPr>
          <w:rFonts w:hint="eastAsia"/>
          <w:b/>
          <w:bCs/>
          <w:lang w:val="en-US" w:eastAsia="zh-CN"/>
        </w:rPr>
        <w:t xml:space="preserve">三者缺一不可</w:t>
      </w:r>
      <w:r>
        <w:rPr>
          <w:rFonts w:hint="eastAsia"/>
          <w:b/>
          <w:bCs/>
          <w:lang w:eastAsia="zh-CN"/>
        </w:rPr>
        <w:t xml:space="preserve">）</w:t>
      </w:r>
      <w:r/>
    </w:p>
    <w:p>
      <w:pPr>
        <w:pStyle w:val="1539"/>
        <w:jc w:val="left"/>
        <w:spacing w:line="360" w:lineRule="auto"/>
        <w:rPr>
          <w:rFonts w:hint="eastAsia" w:ascii="宋体" w:hAnsi="宋体" w:eastAsia="宋体"/>
          <w:b w:val="0"/>
          <w:sz w:val="21"/>
          <w:szCs w:val="21"/>
          <w:lang w:eastAsia="zh-CN"/>
        </w:rPr>
      </w:pPr>
      <w:r>
        <w:rPr>
          <w:rFonts w:hint="eastAsia" w:ascii="宋体" w:hAnsi="宋体" w:eastAsia="宋体"/>
          <w:b w:val="0"/>
          <w:sz w:val="21"/>
          <w:szCs w:val="21"/>
          <w:lang w:val="en-US" w:eastAsia="zh-CN"/>
        </w:rPr>
        <w:t xml:space="preserve">11.</w:t>
      </w:r>
      <w:r>
        <w:rPr>
          <w:rFonts w:hint="eastAsia" w:ascii="宋体" w:hAnsi="宋体" w:eastAsia="宋体"/>
          <w:b w:val="0"/>
          <w:sz w:val="21"/>
          <w:szCs w:val="21"/>
        </w:rPr>
        <w:t xml:space="preserve">质谱</w:t>
      </w:r>
      <w:r>
        <w:rPr>
          <w:rFonts w:hint="eastAsia" w:ascii="宋体" w:hAnsi="宋体" w:eastAsia="宋体"/>
          <w:b w:val="0"/>
          <w:sz w:val="21"/>
          <w:szCs w:val="21"/>
          <w:lang w:val="en-US" w:eastAsia="zh-CN"/>
        </w:rPr>
        <w:t xml:space="preserve">仪</w:t>
      </w:r>
      <w:r>
        <w:rPr>
          <w:rFonts w:hint="eastAsia" w:ascii="宋体" w:hAnsi="宋体" w:eastAsia="宋体"/>
          <w:b w:val="0"/>
          <w:sz w:val="21"/>
          <w:szCs w:val="21"/>
        </w:rPr>
        <w:t xml:space="preserve">质量数范围：10-1000m/z</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仪器检测限指标及灵敏度：IDL（MRM）：≤2fg，10fg OFN连续8次进样，峰面积RSD≤15%</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分辨率：0.4-</w:t>
      </w:r>
      <w:r>
        <w:rPr>
          <w:rFonts w:hint="eastAsia" w:ascii="宋体" w:hAnsi="宋体" w:eastAsia="宋体"/>
          <w:b w:val="0"/>
          <w:sz w:val="21"/>
          <w:szCs w:val="21"/>
          <w:lang w:val="en-US" w:eastAsia="zh-CN"/>
        </w:rPr>
        <w:t xml:space="preserve">4</w:t>
      </w:r>
      <w:r>
        <w:rPr>
          <w:rFonts w:hint="eastAsia" w:ascii="宋体" w:hAnsi="宋体" w:eastAsia="宋体"/>
          <w:b w:val="0"/>
          <w:sz w:val="21"/>
          <w:szCs w:val="21"/>
        </w:rPr>
        <w:t xml:space="preserve">amu分辨可调</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无损双灯丝设计，灯丝受长效保护，提高灯丝寿命，灯丝电流：0-200uA</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质谱工作站同时具有分段扫描功能和MRM全扫描功能</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离子源：独立控温，最高温度可到300</w:t>
      </w:r>
      <w:r>
        <w:rPr>
          <w:rFonts w:eastAsia="宋体"/>
          <w:b w:val="0"/>
          <w:sz w:val="21"/>
          <w:szCs w:val="21"/>
        </w:rPr>
        <w:t xml:space="preserve">˚</w:t>
      </w:r>
      <w:r>
        <w:rPr>
          <w:rFonts w:hint="eastAsia" w:ascii="宋体" w:hAnsi="宋体" w:eastAsia="宋体"/>
          <w:b w:val="0"/>
          <w:sz w:val="21"/>
          <w:szCs w:val="21"/>
        </w:rPr>
        <w:t xml:space="preserve">C</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气质接口温度：独立控温，最高温度可到380</w:t>
      </w:r>
      <w:bookmarkStart w:id="224" w:name="OLE_LINK11"/>
      <w:r>
        <w:rPr>
          <w:rFonts w:eastAsia="宋体"/>
          <w:b w:val="0"/>
          <w:sz w:val="21"/>
          <w:szCs w:val="21"/>
        </w:rPr>
        <w:t xml:space="preserve">˚</w:t>
      </w:r>
      <w:r>
        <w:rPr>
          <w:rFonts w:hint="eastAsia" w:ascii="宋体" w:hAnsi="宋体" w:eastAsia="宋体"/>
          <w:b w:val="0"/>
          <w:sz w:val="21"/>
          <w:szCs w:val="21"/>
        </w:rPr>
        <w:t xml:space="preserve">C</w:t>
      </w:r>
      <w:bookmarkEnd w:id="224"/>
      <w:r>
        <w:rPr>
          <w:rFonts w:hint="eastAsia" w:ascii="宋体" w:hAnsi="宋体" w:eastAsia="宋体"/>
          <w:b w:val="0"/>
          <w:sz w:val="21"/>
          <w:szCs w:val="21"/>
          <w:lang w:eastAsia="zh-CN"/>
        </w:rPr>
        <w:t xml:space="preserve">；</w:t>
      </w:r>
      <w:r>
        <w:rPr>
          <w:rFonts w:hint="eastAsia" w:ascii="宋体" w:hAnsi="宋体" w:eastAsia="宋体"/>
          <w:b w:val="0"/>
          <w:sz w:val="21"/>
          <w:szCs w:val="21"/>
          <w:lang w:eastAsia="zh-CN"/>
        </w:rPr>
      </w:r>
      <w:r/>
    </w:p>
    <w:p>
      <w:pPr>
        <w:pStyle w:val="1539"/>
        <w:jc w:val="left"/>
        <w:spacing w:line="360" w:lineRule="auto"/>
        <w:rPr>
          <w:rFonts w:hint="eastAsia" w:ascii="宋体" w:hAnsi="宋体" w:eastAsia="宋体"/>
          <w:b/>
          <w:bCs/>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12.</w:t>
      </w:r>
      <w:r>
        <w:rPr>
          <w:rFonts w:hint="eastAsia" w:ascii="宋体" w:hAnsi="宋体" w:eastAsia="宋体"/>
          <w:b w:val="0"/>
          <w:sz w:val="21"/>
          <w:szCs w:val="21"/>
        </w:rPr>
        <w:t xml:space="preserve">碰撞池具有气体消除功能，可有效消除</w:t>
      </w:r>
      <w:bookmarkStart w:id="225" w:name="OLE_LINK20"/>
      <w:r>
        <w:rPr>
          <w:rFonts w:hint="eastAsia" w:ascii="宋体" w:hAnsi="宋体" w:eastAsia="宋体"/>
          <w:b w:val="0"/>
          <w:sz w:val="21"/>
          <w:szCs w:val="21"/>
        </w:rPr>
        <w:t xml:space="preserve">载气氦气所带来的背景噪音干扰，气体流量范围在0</w:t>
      </w:r>
      <w:r>
        <w:rPr>
          <w:rFonts w:ascii="宋体" w:hAnsi="宋体" w:eastAsia="宋体"/>
          <w:b w:val="0"/>
          <w:sz w:val="21"/>
          <w:szCs w:val="21"/>
        </w:rPr>
        <w:t xml:space="preserve">-</w:t>
      </w:r>
      <w:r>
        <w:rPr>
          <w:rFonts w:hint="eastAsia" w:ascii="宋体" w:hAnsi="宋体" w:eastAsia="宋体"/>
          <w:b w:val="0"/>
          <w:sz w:val="21"/>
          <w:szCs w:val="21"/>
          <w:lang w:val="en-US" w:eastAsia="zh-CN"/>
        </w:rPr>
        <w:t xml:space="preserve">5</w:t>
      </w:r>
      <w:r>
        <w:rPr>
          <w:rFonts w:hint="eastAsia" w:ascii="宋体" w:hAnsi="宋体" w:eastAsia="宋体"/>
          <w:b w:val="0"/>
          <w:sz w:val="21"/>
          <w:szCs w:val="21"/>
        </w:rPr>
        <w:t xml:space="preserve">.0mL/min可调，气体流量范围</w:t>
      </w:r>
      <w:bookmarkEnd w:id="225"/>
      <w:r>
        <w:rPr>
          <w:rFonts w:hint="eastAsia" w:ascii="宋体" w:hAnsi="宋体" w:eastAsia="宋体"/>
          <w:b w:val="0"/>
          <w:sz w:val="21"/>
          <w:szCs w:val="21"/>
        </w:rPr>
        <w:t xml:space="preserve">软件可调</w:t>
      </w:r>
      <w:r>
        <w:rPr>
          <w:rFonts w:hint="eastAsia" w:ascii="宋体" w:hAnsi="宋体" w:eastAsia="宋体"/>
          <w:b w:val="0"/>
          <w:sz w:val="21"/>
          <w:szCs w:val="21"/>
          <w:lang w:eastAsia="zh-CN"/>
        </w:rPr>
        <w:t xml:space="preserve">（</w:t>
      </w:r>
      <w:r>
        <w:rPr>
          <w:rFonts w:hint="eastAsia" w:ascii="宋体" w:hAnsi="宋体" w:eastAsia="宋体"/>
          <w:b/>
          <w:bCs/>
          <w:sz w:val="21"/>
          <w:szCs w:val="21"/>
        </w:rPr>
        <w:t xml:space="preserve">提供气体流量范围的操作软件截图、官网截图及链接作为证明材料</w:t>
      </w:r>
      <w:r>
        <w:rPr>
          <w:rFonts w:hint="eastAsia" w:ascii="宋体" w:hAnsi="宋体" w:eastAsia="宋体"/>
          <w:b/>
          <w:bCs/>
          <w:sz w:val="21"/>
          <w:szCs w:val="21"/>
          <w:lang w:eastAsia="zh-CN"/>
        </w:rPr>
        <w:t xml:space="preserve">）</w:t>
      </w:r>
      <w:r>
        <w:rPr>
          <w:rFonts w:hint="eastAsia" w:ascii="宋体" w:hAnsi="宋体" w:eastAsia="宋体"/>
          <w:b/>
          <w:bCs/>
          <w:sz w:val="21"/>
          <w:szCs w:val="21"/>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13.</w:t>
      </w:r>
      <w:r>
        <w:rPr>
          <w:rFonts w:hint="eastAsia" w:ascii="宋体" w:hAnsi="宋体" w:eastAsia="宋体"/>
          <w:b w:val="0"/>
          <w:sz w:val="21"/>
          <w:szCs w:val="21"/>
        </w:rPr>
        <w:t xml:space="preserve">扫描速率：最大20000Da/s</w:t>
      </w:r>
      <w:r>
        <w:rPr>
          <w:rFonts w:hint="eastAsia" w:ascii="宋体" w:hAnsi="宋体" w:eastAsia="宋体"/>
          <w:b/>
          <w:bCs/>
          <w:sz w:val="21"/>
          <w:szCs w:val="21"/>
          <w:lang w:eastAsia="zh-CN"/>
        </w:rPr>
        <w:t xml:space="preserve">（</w:t>
      </w:r>
      <w:r>
        <w:rPr>
          <w:rFonts w:hint="eastAsia" w:ascii="宋体" w:hAnsi="宋体" w:eastAsia="宋体"/>
          <w:b/>
          <w:bCs/>
          <w:sz w:val="21"/>
          <w:szCs w:val="21"/>
        </w:rPr>
        <w:t xml:space="preserve">提供官网截图及链接作为证明材料</w:t>
      </w:r>
      <w:r>
        <w:rPr>
          <w:rFonts w:hint="eastAsia" w:ascii="宋体" w:hAnsi="宋体" w:eastAsia="宋体"/>
          <w:b/>
          <w:bCs/>
          <w:sz w:val="21"/>
          <w:szCs w:val="21"/>
          <w:lang w:eastAsia="zh-CN"/>
        </w:rPr>
        <w:t xml:space="preserve">）</w:t>
      </w:r>
      <w:r>
        <w:rPr>
          <w:rFonts w:hint="eastAsia" w:ascii="宋体" w:hAnsi="宋体" w:eastAsia="宋体"/>
          <w:b w:val="0"/>
          <w:sz w:val="21"/>
          <w:szCs w:val="21"/>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14.</w:t>
      </w:r>
      <w:r>
        <w:rPr>
          <w:rFonts w:hint="eastAsia" w:ascii="宋体" w:hAnsi="宋体" w:eastAsia="宋体"/>
          <w:b w:val="0"/>
          <w:sz w:val="21"/>
          <w:szCs w:val="21"/>
        </w:rPr>
        <w:t xml:space="preserve">离子源电离能量：10-290eV</w:t>
      </w:r>
      <w:r>
        <w:rPr>
          <w:rFonts w:hint="eastAsia" w:ascii="宋体" w:hAnsi="宋体" w:eastAsia="宋体"/>
          <w:b w:val="0"/>
          <w:sz w:val="21"/>
          <w:szCs w:val="21"/>
          <w:lang w:eastAsia="zh-CN"/>
        </w:rPr>
        <w:t xml:space="preserve">（</w:t>
      </w:r>
      <w:r>
        <w:rPr>
          <w:rFonts w:hint="eastAsia" w:ascii="宋体" w:hAnsi="宋体" w:eastAsia="宋体"/>
          <w:b/>
          <w:bCs/>
          <w:sz w:val="21"/>
          <w:szCs w:val="21"/>
        </w:rPr>
        <w:t xml:space="preserve">提供软件设置界面截图作为证明材料</w:t>
      </w:r>
      <w:r>
        <w:rPr>
          <w:rFonts w:hint="eastAsia" w:ascii="宋体" w:hAnsi="宋体" w:eastAsia="宋体"/>
          <w:b/>
          <w:bCs/>
          <w:sz w:val="21"/>
          <w:szCs w:val="21"/>
          <w:lang w:eastAsia="zh-CN"/>
        </w:rPr>
        <w:t xml:space="preserve">）</w:t>
      </w:r>
      <w:r>
        <w:rPr>
          <w:rFonts w:hint="eastAsia" w:ascii="宋体" w:hAnsi="宋体" w:eastAsia="宋体"/>
          <w:b w:val="0"/>
          <w:sz w:val="21"/>
          <w:szCs w:val="21"/>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15.</w:t>
      </w:r>
      <w:r>
        <w:rPr>
          <w:rFonts w:hint="eastAsia" w:ascii="宋体" w:hAnsi="宋体" w:eastAsia="宋体"/>
          <w:b w:val="0"/>
          <w:sz w:val="21"/>
          <w:szCs w:val="21"/>
        </w:rPr>
        <w:t xml:space="preserve">四极杆质量分析器：四极杆能独立温控，最高可达1</w:t>
      </w:r>
      <w:r>
        <w:rPr>
          <w:rFonts w:hint="eastAsia" w:ascii="宋体" w:hAnsi="宋体" w:eastAsia="宋体"/>
          <w:b w:val="0"/>
          <w:sz w:val="21"/>
          <w:szCs w:val="21"/>
          <w:lang w:val="en-US" w:eastAsia="zh-CN"/>
        </w:rPr>
        <w:t xml:space="preserve">8</w:t>
      </w:r>
      <w:r>
        <w:rPr>
          <w:rFonts w:hint="eastAsia" w:ascii="宋体" w:hAnsi="宋体" w:eastAsia="宋体"/>
          <w:b w:val="0"/>
          <w:sz w:val="21"/>
          <w:szCs w:val="21"/>
        </w:rPr>
        <w:t xml:space="preserve">0</w:t>
      </w:r>
      <w:r>
        <w:rPr>
          <w:rFonts w:eastAsia="宋体"/>
          <w:b w:val="0"/>
          <w:sz w:val="21"/>
          <w:szCs w:val="21"/>
        </w:rPr>
        <w:t xml:space="preserve">˚</w:t>
      </w:r>
      <w:r>
        <w:rPr>
          <w:rFonts w:hint="eastAsia" w:ascii="宋体" w:hAnsi="宋体" w:eastAsia="宋体"/>
          <w:b w:val="0"/>
          <w:sz w:val="21"/>
          <w:szCs w:val="21"/>
        </w:rPr>
        <w:t xml:space="preserve">C（非预四极杆加热）</w:t>
      </w:r>
      <w:r>
        <w:rPr>
          <w:rFonts w:hint="eastAsia" w:ascii="宋体" w:hAnsi="宋体" w:eastAsia="宋体"/>
          <w:b w:val="0"/>
          <w:sz w:val="21"/>
          <w:szCs w:val="21"/>
          <w:lang w:eastAsia="zh-CN"/>
        </w:rPr>
        <w:t xml:space="preserve">（</w:t>
      </w:r>
      <w:r>
        <w:rPr>
          <w:rFonts w:hint="eastAsia" w:ascii="Times New Roman" w:hAnsi="Times New Roman" w:eastAsia="宋体" w:cs="Times New Roman"/>
          <w:b/>
          <w:bCs/>
          <w:sz w:val="21"/>
          <w:szCs w:val="24"/>
          <w:lang w:val="en-US" w:eastAsia="zh-CN" w:bidi="ar-SA"/>
        </w:rPr>
        <w:t xml:space="preserve">提供四极杆软件控温截图、官网截图及链接作为证明材料）</w:t>
      </w:r>
      <w:r>
        <w:rPr>
          <w:rFonts w:hint="eastAsia" w:ascii="宋体" w:hAnsi="宋体" w:eastAsia="宋体"/>
          <w:b w:val="0"/>
          <w:sz w:val="21"/>
          <w:szCs w:val="21"/>
        </w:rPr>
      </w:r>
      <w:r/>
    </w:p>
    <w:p>
      <w:pPr>
        <w:pStyle w:val="1539"/>
        <w:jc w:val="left"/>
        <w:spacing w:line="360" w:lineRule="auto"/>
        <w:rPr>
          <w:rFonts w:hint="eastAsia" w:ascii="宋体" w:hAnsi="宋体" w:eastAsia="宋体"/>
          <w:b w:val="0"/>
          <w:sz w:val="21"/>
          <w:szCs w:val="21"/>
          <w:lang w:eastAsia="zh-CN"/>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16.</w:t>
      </w:r>
      <w:r>
        <w:rPr>
          <w:rFonts w:hint="eastAsia" w:ascii="宋体" w:hAnsi="宋体" w:eastAsia="宋体"/>
          <w:b w:val="0"/>
          <w:sz w:val="21"/>
          <w:szCs w:val="21"/>
        </w:rPr>
        <w:t xml:space="preserve">质谱具有清洁功能，具有单独气体传输通道，流量控制精度</w:t>
      </w:r>
      <w:r>
        <w:rPr>
          <w:rFonts w:hint="eastAsia"/>
          <w:lang w:val="en-US" w:eastAsia="zh-CN"/>
        </w:rPr>
        <w:t xml:space="preserve">≤</w:t>
      </w:r>
      <w:r>
        <w:rPr>
          <w:rFonts w:hint="eastAsia" w:ascii="宋体" w:hAnsi="宋体" w:eastAsia="宋体"/>
          <w:b w:val="0"/>
          <w:sz w:val="21"/>
          <w:szCs w:val="21"/>
        </w:rPr>
        <w:t xml:space="preserve">0.08mL/min，能通过软件设置实现自动清洁不同的模式</w:t>
      </w:r>
      <w:r>
        <w:rPr>
          <w:rFonts w:hint="eastAsia" w:ascii="宋体" w:hAnsi="宋体" w:eastAsia="宋体"/>
          <w:b w:val="0"/>
          <w:sz w:val="21"/>
          <w:szCs w:val="21"/>
          <w:lang w:eastAsia="zh-CN"/>
        </w:rPr>
        <w:t xml:space="preserve">（</w:t>
      </w:r>
      <w:r>
        <w:rPr>
          <w:rFonts w:hint="eastAsia" w:ascii="宋体" w:hAnsi="宋体" w:eastAsia="宋体"/>
          <w:b/>
          <w:bCs/>
          <w:sz w:val="21"/>
          <w:szCs w:val="21"/>
        </w:rPr>
        <w:t xml:space="preserve">提供</w:t>
      </w:r>
      <w:r>
        <w:rPr>
          <w:rFonts w:hint="eastAsia" w:ascii="宋体" w:hAnsi="宋体" w:eastAsia="宋体"/>
          <w:b/>
          <w:bCs/>
          <w:sz w:val="21"/>
          <w:szCs w:val="21"/>
          <w:lang w:val="en-US" w:eastAsia="zh-CN"/>
        </w:rPr>
        <w:t xml:space="preserve">气体</w:t>
      </w:r>
      <w:r>
        <w:rPr>
          <w:rFonts w:hint="eastAsia" w:ascii="宋体" w:hAnsi="宋体" w:eastAsia="宋体"/>
          <w:b/>
          <w:bCs/>
          <w:sz w:val="21"/>
          <w:szCs w:val="21"/>
        </w:rPr>
        <w:t xml:space="preserve">流量控制精度的操作软截图、官网截图及链接作为证明材料</w:t>
      </w:r>
      <w:r>
        <w:rPr>
          <w:rFonts w:hint="eastAsia" w:ascii="宋体" w:hAnsi="宋体" w:eastAsia="宋体"/>
          <w:b/>
          <w:bCs/>
          <w:sz w:val="21"/>
          <w:szCs w:val="21"/>
          <w:lang w:eastAsia="zh-CN"/>
        </w:rPr>
        <w:t xml:space="preserve">）</w:t>
      </w:r>
      <w:r>
        <w:rPr>
          <w:rFonts w:hint="eastAsia" w:ascii="宋体" w:hAnsi="宋体" w:eastAsia="宋体"/>
          <w:b w:val="0"/>
          <w:sz w:val="21"/>
          <w:szCs w:val="21"/>
          <w:lang w:eastAsia="zh-CN"/>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lang w:val="en-US" w:eastAsia="zh-CN"/>
        </w:rPr>
        <w:t xml:space="preserve">17.</w:t>
      </w:r>
      <w:r>
        <w:rPr>
          <w:rFonts w:hint="eastAsia" w:ascii="宋体" w:hAnsi="宋体" w:eastAsia="宋体"/>
          <w:b w:val="0"/>
          <w:sz w:val="21"/>
          <w:szCs w:val="21"/>
        </w:rPr>
        <w:t xml:space="preserve">扫描功能：全扫描（Full Scan）、子离子扫描（Product Ion Scan）、母离子扫描（Precursor Ion Scan）、中性丢失扫描（Neutral Loss Scan）、选择离子扫描模式（SIM）、多反应扫描模式（SRM）</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最大800个MRM/秒，最小SRM扫描时间：0.8ms</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可以满足一针进样筛查植物性基质中超过1000种农残及环境污染物的应用需求</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全自动一体机，最大连续处理样品量：≥60个样品，无需人为介入，仪器能自动对不大于60个样品进行上条参数中所有QuECHERs步骤的样品前处理。二级质谱MRM数据分析应用套件：包含超过1100种农药和环境污染物的MRM数据库，每个化合物提供经保留时间锁定的确切保留时间，同时每个化合物包含不少</w:t>
      </w:r>
      <w:r>
        <w:rPr>
          <w:rFonts w:hint="eastAsia" w:ascii="宋体" w:hAnsi="宋体" w:eastAsia="宋体"/>
          <w:b w:val="0"/>
          <w:sz w:val="21"/>
          <w:szCs w:val="21"/>
          <w:lang w:val="en-US" w:eastAsia="zh-CN"/>
        </w:rPr>
        <w:t xml:space="preserve">于</w:t>
      </w:r>
      <w:r>
        <w:rPr>
          <w:rFonts w:hint="eastAsia" w:ascii="宋体" w:hAnsi="宋体" w:eastAsia="宋体"/>
          <w:b w:val="0"/>
          <w:sz w:val="21"/>
          <w:szCs w:val="21"/>
        </w:rPr>
        <w:t xml:space="preserve">8个MRM离子对数据。同时还</w:t>
      </w:r>
      <w:r>
        <w:rPr>
          <w:rFonts w:hint="eastAsia" w:ascii="宋体" w:hAnsi="宋体" w:eastAsia="宋体"/>
          <w:b w:val="0"/>
          <w:sz w:val="21"/>
          <w:szCs w:val="21"/>
          <w:lang w:val="en-US" w:eastAsia="zh-CN"/>
        </w:rPr>
        <w:t xml:space="preserve">至少</w:t>
      </w:r>
      <w:r>
        <w:rPr>
          <w:rFonts w:hint="eastAsia" w:ascii="宋体" w:hAnsi="宋体" w:eastAsia="宋体"/>
          <w:b w:val="0"/>
          <w:sz w:val="21"/>
          <w:szCs w:val="21"/>
        </w:rPr>
        <w:t xml:space="preserve">包含8种不同基质（至少包含多水、多糖、多淀粉、多色素、多油、高有机酸、茶叶和洋葱8种基质）中7000对MRM离子对信息，目标化合物自动查找</w:t>
      </w:r>
      <w:bookmarkStart w:id="226" w:name="OLE_LINK23"/>
      <w:r/>
      <w:bookmarkStart w:id="227" w:name="OLE_LINK24"/>
      <w:r>
        <w:rPr>
          <w:rFonts w:hint="eastAsia" w:ascii="宋体" w:hAnsi="宋体" w:eastAsia="宋体"/>
          <w:b w:val="0"/>
          <w:sz w:val="21"/>
          <w:szCs w:val="21"/>
        </w:rPr>
        <w:t xml:space="preserve">软件</w:t>
      </w:r>
      <w:bookmarkEnd w:id="226"/>
      <w:r/>
      <w:bookmarkEnd w:id="227"/>
      <w:r>
        <w:rPr>
          <w:rFonts w:hint="eastAsia" w:ascii="宋体" w:hAnsi="宋体" w:eastAsia="宋体"/>
          <w:b w:val="0"/>
          <w:sz w:val="21"/>
          <w:szCs w:val="21"/>
        </w:rPr>
        <w:t xml:space="preserve">、化合物自动分组软件、驰豫时间自动优化软件及应用方法开发用农药残留标准品溶液。</w:t>
      </w:r>
      <w:r>
        <w:rPr>
          <w:rFonts w:hint="eastAsia" w:ascii="宋体" w:hAnsi="宋体" w:eastAsia="宋体"/>
          <w:b w:val="0"/>
          <w:sz w:val="21"/>
          <w:szCs w:val="21"/>
        </w:rPr>
      </w:r>
      <w:r/>
    </w:p>
    <w:p>
      <w:pPr>
        <w:pStyle w:val="1539"/>
        <w:jc w:val="left"/>
        <w:spacing w:line="360" w:lineRule="auto"/>
        <w:rPr>
          <w:rFonts w:hint="eastAsia" w:ascii="宋体" w:hAnsi="宋体" w:eastAsia="宋体"/>
          <w:b w:val="0"/>
          <w:sz w:val="21"/>
          <w:szCs w:val="21"/>
        </w:rPr>
      </w:pPr>
      <w:r>
        <w:rPr>
          <w:rFonts w:hint="eastAsia" w:ascii="宋体" w:hAnsi="宋体" w:eastAsia="宋体"/>
          <w:b w:val="0"/>
          <w:sz w:val="21"/>
          <w:szCs w:val="21"/>
        </w:rPr>
        <w:t xml:space="preserve">▲</w:t>
      </w:r>
      <w:r>
        <w:rPr>
          <w:rFonts w:hint="eastAsia" w:ascii="宋体" w:hAnsi="宋体" w:eastAsia="宋体"/>
          <w:b w:val="0"/>
          <w:sz w:val="21"/>
          <w:szCs w:val="21"/>
          <w:lang w:val="en-US" w:eastAsia="zh-CN"/>
        </w:rPr>
        <w:t xml:space="preserve">18.</w:t>
      </w:r>
      <w:r>
        <w:rPr>
          <w:rFonts w:hint="eastAsia" w:ascii="宋体" w:hAnsi="宋体" w:eastAsia="宋体"/>
          <w:b w:val="0"/>
          <w:sz w:val="21"/>
          <w:szCs w:val="21"/>
        </w:rPr>
        <w:t xml:space="preserve">质谱工作站具有触发式MRM（tMRM）扫描模式，信号强度达到设定阈值后可自动触发多达9个离子对信息对目标峰定性，实现相似化合物的区分，可避免复杂样品共流出而造成的假阳性结果，提高检测通量</w:t>
      </w:r>
      <w:r>
        <w:rPr>
          <w:rFonts w:hint="eastAsia" w:ascii="宋体" w:hAnsi="宋体" w:eastAsia="宋体"/>
          <w:b/>
          <w:bCs/>
          <w:sz w:val="21"/>
          <w:szCs w:val="21"/>
          <w:lang w:eastAsia="zh-CN"/>
        </w:rPr>
        <w:t xml:space="preserve">（</w:t>
      </w:r>
      <w:r>
        <w:rPr>
          <w:rFonts w:hint="eastAsia" w:ascii="宋体" w:hAnsi="宋体" w:eastAsia="宋体"/>
          <w:b/>
          <w:bCs/>
          <w:sz w:val="21"/>
          <w:szCs w:val="21"/>
        </w:rPr>
        <w:t xml:space="preserve">提供扫描模式功能的官网截图及链接作为证明材料</w:t>
      </w:r>
      <w:r>
        <w:rPr>
          <w:rFonts w:hint="eastAsia" w:ascii="宋体" w:hAnsi="宋体" w:eastAsia="宋体"/>
          <w:b/>
          <w:bCs/>
          <w:sz w:val="21"/>
          <w:szCs w:val="21"/>
          <w:lang w:eastAsia="zh-CN"/>
        </w:rPr>
        <w:t xml:space="preserve">）</w:t>
      </w:r>
      <w:r>
        <w:rPr>
          <w:rFonts w:hint="eastAsia" w:ascii="宋体" w:hAnsi="宋体" w:eastAsia="宋体"/>
          <w:b w:val="0"/>
          <w:sz w:val="21"/>
          <w:szCs w:val="21"/>
        </w:rPr>
        <w:t xml:space="preserve">。</w:t>
      </w:r>
      <w:r>
        <w:rPr>
          <w:rFonts w:hint="eastAsia" w:ascii="宋体" w:hAnsi="宋体" w:eastAsia="宋体"/>
          <w:b w:val="0"/>
          <w:sz w:val="21"/>
          <w:szCs w:val="21"/>
        </w:rPr>
      </w:r>
      <w:r/>
    </w:p>
    <w:p>
      <w:pPr>
        <w:pStyle w:val="1539"/>
        <w:jc w:val="both"/>
        <w:spacing w:line="360" w:lineRule="auto"/>
        <w:tabs>
          <w:tab w:val="left" w:pos="2580" w:leader="none"/>
        </w:tabs>
        <w:rPr>
          <w:rFonts w:hint="eastAsia" w:ascii="宋体" w:hAnsi="宋体" w:eastAsia="宋体"/>
          <w:b/>
          <w:bCs/>
          <w:sz w:val="21"/>
          <w:szCs w:val="21"/>
          <w:lang w:val="en-US" w:eastAsia="zh-CN"/>
        </w:rPr>
      </w:pPr>
      <w:r/>
      <w:bookmarkEnd w:id="223"/>
      <w:r>
        <w:rPr>
          <w:rFonts w:hint="eastAsia" w:ascii="宋体" w:hAnsi="宋体" w:eastAsia="宋体"/>
          <w:b/>
          <w:bCs/>
          <w:sz w:val="21"/>
          <w:szCs w:val="21"/>
          <w:lang w:val="en-US" w:eastAsia="zh-CN"/>
        </w:rPr>
        <w:t xml:space="preserve">（二）热裂解部分</w:t>
      </w:r>
      <w:r>
        <w:rPr>
          <w:rFonts w:hint="eastAsia" w:ascii="宋体" w:hAnsi="宋体" w:eastAsia="宋体"/>
          <w:b/>
          <w:bCs/>
          <w:sz w:val="21"/>
          <w:szCs w:val="21"/>
          <w:lang w:val="en-US" w:eastAsia="zh-CN"/>
        </w:rPr>
      </w:r>
      <w:r/>
    </w:p>
    <w:p>
      <w:pPr>
        <w:pStyle w:val="1509"/>
        <w:jc w:val="left"/>
        <w:spacing w:before="156" w:after="0" w:line="360" w:lineRule="auto"/>
        <w:tabs>
          <w:tab w:val="left" w:pos="220" w:leader="none"/>
        </w:tabs>
        <w:rPr>
          <w:rFonts w:hint="eastAsia" w:ascii="宋体" w:hAnsi="宋体" w:eastAsia="宋体" w:cs="宋体"/>
          <w:b/>
          <w:szCs w:val="21"/>
        </w:rPr>
      </w:pPr>
      <w:r>
        <w:rPr>
          <w:rFonts w:hint="eastAsia" w:ascii="宋体" w:hAnsi="宋体" w:eastAsia="宋体" w:cs="宋体"/>
          <w:b/>
          <w:szCs w:val="21"/>
        </w:rPr>
        <w:t xml:space="preserve">用途:  </w:t>
      </w:r>
      <w:r>
        <w:rPr>
          <w:rFonts w:hint="eastAsia" w:ascii="宋体" w:hAnsi="宋体" w:eastAsia="宋体" w:cs="宋体"/>
          <w:b/>
          <w:szCs w:val="21"/>
        </w:rPr>
      </w:r>
      <w:r/>
    </w:p>
    <w:p>
      <w:pPr>
        <w:pStyle w:val="1509"/>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  热裂解仪可与任意品牌的GC或GC/MS联机使用，进行样品中聚合物、添加物以及其他物质的检测。可以应用于半导体光刻胶、配套电子化学品中原料组分、</w:t>
      </w:r>
      <w:r>
        <w:rPr>
          <w:rFonts w:hint="eastAsia" w:ascii="宋体" w:hAnsi="宋体" w:cs="宋体"/>
          <w:szCs w:val="21"/>
          <w:lang w:val="en-US" w:eastAsia="zh-CN"/>
        </w:rPr>
        <w:t xml:space="preserve">微塑料新污染物</w:t>
      </w:r>
      <w:r>
        <w:rPr>
          <w:rFonts w:hint="eastAsia" w:ascii="宋体" w:hAnsi="宋体" w:eastAsia="宋体" w:cs="宋体"/>
          <w:szCs w:val="21"/>
        </w:rPr>
        <w:t xml:space="preserve">分析等领域。</w:t>
      </w:r>
      <w:r>
        <w:rPr>
          <w:rFonts w:hint="eastAsia" w:ascii="宋体" w:hAnsi="宋体" w:eastAsia="宋体" w:cs="宋体"/>
          <w:szCs w:val="21"/>
        </w:rPr>
      </w:r>
      <w:r/>
    </w:p>
    <w:p>
      <w:pPr>
        <w:pStyle w:val="1509"/>
        <w:numPr>
          <w:ilvl w:val="0"/>
          <w:numId w:val="0"/>
        </w:numPr>
        <w:jc w:val="left"/>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技术指标：</w:t>
      </w:r>
      <w:r>
        <w:rPr>
          <w:rFonts w:hint="eastAsia" w:ascii="宋体" w:hAnsi="宋体" w:eastAsia="宋体" w:cs="宋体"/>
          <w:b/>
          <w:szCs w:val="21"/>
        </w:rPr>
      </w:r>
      <w:r/>
    </w:p>
    <w:p>
      <w:pPr>
        <w:pStyle w:val="1509"/>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b w:val="0"/>
          <w:bCs w:val="0"/>
          <w:szCs w:val="21"/>
        </w:rPr>
        <w:t xml:space="preserve">1</w:t>
      </w:r>
      <w:r>
        <w:rPr>
          <w:rFonts w:hint="eastAsia" w:ascii="宋体" w:hAnsi="宋体" w:cs="宋体"/>
          <w:b w:val="0"/>
          <w:bCs w:val="0"/>
          <w:szCs w:val="21"/>
          <w:lang w:val="en-US" w:eastAsia="zh-CN"/>
        </w:rPr>
        <w:t xml:space="preserve">.</w:t>
      </w:r>
      <w:r>
        <w:rPr>
          <w:rFonts w:hint="eastAsia" w:ascii="宋体" w:hAnsi="宋体" w:eastAsia="宋体" w:cs="宋体"/>
          <w:szCs w:val="21"/>
        </w:rPr>
        <w:t xml:space="preserve">裂解温度: 室温 </w:t>
      </w:r>
      <w:r>
        <w:rPr>
          <w:rFonts w:hint="eastAsia" w:ascii="宋体" w:hAnsi="宋体" w:eastAsia="宋体" w:cs="宋体"/>
          <w:sz w:val="20"/>
        </w:rPr>
        <w:t xml:space="preserve">～</w:t>
      </w:r>
      <w:r>
        <w:rPr>
          <w:rFonts w:hint="eastAsia" w:ascii="宋体" w:hAnsi="宋体" w:eastAsia="宋体" w:cs="宋体"/>
          <w:szCs w:val="21"/>
        </w:rPr>
        <w:t xml:space="preserve"> 1300°C，增量1℃，温度精度: ± 0.1 °C。</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b w:val="0"/>
          <w:bCs w:val="0"/>
          <w:szCs w:val="21"/>
        </w:rPr>
      </w:pPr>
      <w:r>
        <w:rPr>
          <w:rFonts w:hint="eastAsia" w:ascii="宋体" w:hAnsi="宋体" w:cs="宋体"/>
          <w:b w:val="0"/>
          <w:bCs w:val="0"/>
          <w:szCs w:val="21"/>
          <w:lang w:val="en-US" w:eastAsia="zh-CN"/>
        </w:rPr>
        <w:t xml:space="preserve">2.</w:t>
      </w:r>
      <w:r>
        <w:rPr>
          <w:rFonts w:hint="eastAsia" w:ascii="宋体" w:hAnsi="宋体" w:eastAsia="宋体" w:cs="宋体"/>
          <w:b w:val="0"/>
          <w:bCs w:val="0"/>
          <w:szCs w:val="21"/>
        </w:rPr>
        <w:t xml:space="preserve">升降温速率：升温速率可调，最大升温速率不低于2000°C/min；温度从650℃降至50℃以下时间仅需30秒内。</w:t>
      </w:r>
      <w:r>
        <w:rPr>
          <w:rFonts w:hint="eastAsia" w:ascii="宋体" w:hAnsi="宋体" w:eastAsia="宋体" w:cs="宋体"/>
          <w:b w:val="0"/>
          <w:bCs w:val="0"/>
          <w:szCs w:val="21"/>
        </w:rPr>
      </w:r>
      <w:r/>
    </w:p>
    <w:p>
      <w:pPr>
        <w:pStyle w:val="1509"/>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bCs/>
          <w:szCs w:val="21"/>
        </w:rPr>
        <w:t xml:space="preserve">▲3</w:t>
      </w:r>
      <w:r>
        <w:rPr>
          <w:rFonts w:hint="eastAsia" w:ascii="宋体" w:hAnsi="宋体" w:cs="宋体"/>
          <w:b/>
          <w:bCs/>
          <w:szCs w:val="21"/>
          <w:lang w:val="en-US" w:eastAsia="zh-CN"/>
        </w:rPr>
        <w:t xml:space="preserve">.</w:t>
      </w:r>
      <w:r>
        <w:rPr>
          <w:rFonts w:hint="eastAsia" w:ascii="宋体" w:hAnsi="宋体" w:eastAsia="宋体" w:cs="宋体"/>
          <w:szCs w:val="21"/>
        </w:rPr>
        <w:t xml:space="preserve">触屏控制界面：主机自带</w:t>
      </w:r>
      <w:r>
        <w:rPr>
          <w:rFonts w:hint="eastAsia" w:ascii="宋体" w:hAnsi="宋体" w:eastAsia="宋体"/>
          <w:b w:val="0"/>
          <w:sz w:val="21"/>
          <w:szCs w:val="21"/>
        </w:rPr>
        <w:t xml:space="preserve">≥</w:t>
      </w:r>
      <w:r>
        <w:rPr>
          <w:rFonts w:hint="eastAsia" w:ascii="宋体" w:hAnsi="宋体" w:eastAsia="宋体" w:cs="宋体"/>
          <w:szCs w:val="21"/>
        </w:rPr>
        <w:t xml:space="preserve">4.5英寸触摸屏，具有一键启动功能，方便操作和观察设备运行情况。</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cs="宋体"/>
          <w:szCs w:val="21"/>
          <w:lang w:val="en-US" w:eastAsia="zh-CN"/>
        </w:rPr>
        <w:t xml:space="preserve">.</w:t>
      </w:r>
      <w:r>
        <w:rPr>
          <w:rFonts w:hint="eastAsia" w:ascii="宋体" w:hAnsi="宋体" w:eastAsia="宋体" w:cs="宋体"/>
          <w:szCs w:val="21"/>
        </w:rPr>
        <w:t xml:space="preserve">温度控制</w:t>
      </w:r>
      <w:r>
        <w:rPr>
          <w:rFonts w:hint="eastAsia" w:ascii="宋体" w:hAnsi="宋体" w:eastAsia="宋体" w:cs="宋体"/>
          <w:b/>
          <w:bCs/>
          <w:szCs w:val="21"/>
        </w:rPr>
        <w:t xml:space="preserve">：</w:t>
      </w:r>
      <w:r>
        <w:rPr>
          <w:rFonts w:hint="eastAsia" w:ascii="宋体" w:hAnsi="宋体" w:eastAsia="宋体" w:cs="宋体"/>
          <w:szCs w:val="21"/>
        </w:rPr>
        <w:t xml:space="preserve">加热测量一体的铂金电阻加热系统，温度实时监测。</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cs="宋体"/>
          <w:szCs w:val="21"/>
          <w:lang w:eastAsia="zh-CN"/>
        </w:rPr>
        <w:t xml:space="preserve">.</w:t>
      </w:r>
      <w:r>
        <w:rPr>
          <w:rFonts w:hint="eastAsia" w:ascii="宋体" w:hAnsi="宋体" w:eastAsia="宋体" w:cs="宋体"/>
          <w:szCs w:val="21"/>
        </w:rPr>
        <w:t xml:space="preserve"> 数据重现 ：RSD≤1.5%（聚苯乙烯）。</w:t>
      </w:r>
      <w:r>
        <w:rPr>
          <w:rFonts w:hint="eastAsia" w:ascii="宋体" w:hAnsi="宋体" w:eastAsia="宋体" w:cs="宋体"/>
          <w:szCs w:val="21"/>
        </w:rPr>
      </w:r>
      <w:r/>
    </w:p>
    <w:p>
      <w:pPr>
        <w:pStyle w:val="1509"/>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b w:val="0"/>
          <w:bCs w:val="0"/>
          <w:szCs w:val="21"/>
        </w:rPr>
        <w:t xml:space="preserve">6</w:t>
      </w:r>
      <w:r>
        <w:rPr>
          <w:rFonts w:hint="eastAsia" w:ascii="宋体" w:hAnsi="宋体" w:cs="宋体"/>
          <w:b w:val="0"/>
          <w:bCs w:val="0"/>
          <w:szCs w:val="21"/>
          <w:lang w:val="en-US" w:eastAsia="zh-CN"/>
        </w:rPr>
        <w:t xml:space="preserve">.</w:t>
      </w:r>
      <w:r>
        <w:rPr>
          <w:rFonts w:hint="eastAsia" w:ascii="宋体" w:hAnsi="宋体" w:eastAsia="宋体" w:cs="宋体"/>
          <w:szCs w:val="21"/>
        </w:rPr>
        <w:t xml:space="preserve">样品管：石英裂解管可一直重复使用，清洗方便，还可以观察样品的位置和形态变化。</w:t>
      </w:r>
      <w:r>
        <w:rPr>
          <w:rFonts w:hint="eastAsia" w:ascii="宋体" w:hAnsi="宋体" w:eastAsia="宋体" w:cs="宋体"/>
          <w:szCs w:val="21"/>
        </w:rPr>
      </w:r>
      <w:r/>
    </w:p>
    <w:p>
      <w:pPr>
        <w:pStyle w:val="1509"/>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b w:val="0"/>
          <w:bCs w:val="0"/>
          <w:szCs w:val="21"/>
        </w:rPr>
        <w:t xml:space="preserve">7</w:t>
      </w:r>
      <w:r>
        <w:rPr>
          <w:rFonts w:hint="eastAsia" w:ascii="宋体" w:hAnsi="宋体" w:cs="宋体"/>
          <w:b w:val="0"/>
          <w:bCs w:val="0"/>
          <w:szCs w:val="21"/>
          <w:lang w:val="en-US" w:eastAsia="zh-CN"/>
        </w:rPr>
        <w:t xml:space="preserve">.</w:t>
      </w:r>
      <w:r>
        <w:rPr>
          <w:rFonts w:hint="eastAsia" w:ascii="宋体" w:hAnsi="宋体" w:eastAsia="宋体" w:cs="宋体"/>
          <w:szCs w:val="21"/>
        </w:rPr>
        <w:t xml:space="preserve">自身带自动泄漏检查功能，避免可能漏气而造成GC无法正常的可能性。</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cs="宋体"/>
          <w:szCs w:val="21"/>
          <w:lang w:val="en-US" w:eastAsia="zh-CN"/>
        </w:rPr>
        <w:t xml:space="preserve">.</w:t>
      </w:r>
      <w:r>
        <w:rPr>
          <w:rFonts w:hint="eastAsia" w:ascii="宋体" w:hAnsi="宋体" w:eastAsia="宋体" w:cs="宋体"/>
          <w:szCs w:val="21"/>
        </w:rPr>
        <w:t xml:space="preserve">程序升温：可对同一样品实现程序升温裂解，每一个程序可以设10个步骤；裂解中每步都可启动GC启动信号从而得到独立的色谱图，裂解时间和裂解温度完全程序化控制。</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cs="宋体"/>
          <w:szCs w:val="21"/>
          <w:lang w:val="en-US" w:eastAsia="zh-CN"/>
        </w:rPr>
        <w:t xml:space="preserve">.</w:t>
      </w:r>
      <w:r>
        <w:rPr>
          <w:rFonts w:hint="eastAsia" w:ascii="宋体" w:hAnsi="宋体" w:eastAsia="宋体" w:cs="宋体"/>
          <w:szCs w:val="21"/>
        </w:rPr>
        <w:t xml:space="preserve">GC连接：高温传输线直接连接进样口，加热温度可高达350°C ，不影响其它进样口同时使用，而且拆卸方便。</w:t>
      </w:r>
      <w:r>
        <w:rPr>
          <w:rFonts w:hint="eastAsia" w:ascii="宋体" w:hAnsi="宋体" w:eastAsia="宋体" w:cs="宋体"/>
          <w:szCs w:val="21"/>
        </w:rPr>
      </w:r>
      <w:r/>
    </w:p>
    <w:p>
      <w:pPr>
        <w:pStyle w:val="1509"/>
        <w:ind w:firstLine="210"/>
        <w:jc w:val="left"/>
        <w:keepLines w:val="0"/>
        <w:keepNext w:val="0"/>
        <w:pageBreakBefore w:val="0"/>
        <w:spacing w:line="360" w:lineRule="auto"/>
        <w:rPr>
          <w:rFonts w:hint="eastAsia" w:ascii="宋体" w:hAnsi="宋体" w:eastAsia="宋体" w:cs="宋体"/>
          <w:color w:val="ff0000"/>
          <w:szCs w:val="21"/>
        </w:rPr>
      </w:pPr>
      <w:r>
        <w:rPr>
          <w:rFonts w:hint="eastAsia" w:ascii="宋体" w:hAnsi="宋体" w:eastAsia="宋体" w:cs="宋体"/>
          <w:szCs w:val="21"/>
        </w:rPr>
        <w:t xml:space="preserve">10</w:t>
      </w:r>
      <w:r>
        <w:rPr>
          <w:rFonts w:hint="eastAsia" w:ascii="宋体" w:hAnsi="宋体" w:cs="宋体"/>
          <w:szCs w:val="21"/>
          <w:lang w:val="en-US" w:eastAsia="zh-CN"/>
        </w:rPr>
        <w:t xml:space="preserve">.</w:t>
      </w:r>
      <w:r>
        <w:rPr>
          <w:rFonts w:hint="eastAsia" w:ascii="宋体" w:hAnsi="宋体" w:eastAsia="宋体" w:cs="宋体"/>
          <w:szCs w:val="21"/>
        </w:rPr>
        <w:t xml:space="preserve">免放空组件：在不用放空真空的前提下，可轻松更换色谱柱。</w:t>
      </w:r>
      <w:r>
        <w:rPr>
          <w:rFonts w:hint="eastAsia" w:ascii="宋体" w:hAnsi="宋体" w:eastAsia="宋体" w:cs="宋体"/>
          <w:color w:val="ff0000"/>
          <w:szCs w:val="21"/>
        </w:rPr>
      </w:r>
      <w:r/>
    </w:p>
    <w:p>
      <w:pPr>
        <w:pStyle w:val="1509"/>
        <w:ind w:firstLine="21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cs="宋体"/>
          <w:szCs w:val="21"/>
          <w:lang w:val="en-US" w:eastAsia="zh-CN"/>
        </w:rPr>
        <w:t xml:space="preserve">.</w:t>
      </w:r>
      <w:r>
        <w:rPr>
          <w:rFonts w:hint="eastAsia" w:ascii="宋体" w:hAnsi="宋体" w:eastAsia="宋体" w:cs="宋体"/>
          <w:szCs w:val="21"/>
        </w:rPr>
        <w:t xml:space="preserve">自动进样器：≥48位全自动进样器，依靠重力自由落体进样和回收裂解管，不需要载气反吹，防止了样品逸出造成污染；可支持在序列表中无限追加样品。</w:t>
      </w:r>
      <w:r>
        <w:rPr>
          <w:rFonts w:hint="eastAsia" w:ascii="宋体" w:hAnsi="宋体" w:eastAsia="宋体" w:cs="宋体"/>
          <w:szCs w:val="21"/>
        </w:rPr>
      </w:r>
      <w:r/>
    </w:p>
    <w:p>
      <w:pPr>
        <w:pStyle w:val="1539"/>
        <w:jc w:val="both"/>
        <w:spacing w:line="360" w:lineRule="auto"/>
        <w:tabs>
          <w:tab w:val="left" w:pos="2580" w:leader="none"/>
        </w:tabs>
        <w:rPr>
          <w:rFonts w:hint="eastAsia" w:ascii="宋体" w:hAnsi="宋体" w:eastAsia="宋体"/>
          <w:b/>
          <w:bCs/>
          <w:sz w:val="21"/>
          <w:szCs w:val="21"/>
          <w:lang w:val="en-US" w:eastAsia="zh-CN"/>
        </w:rPr>
      </w:pPr>
      <w:r>
        <w:rPr>
          <w:rFonts w:hint="eastAsia" w:ascii="宋体" w:hAnsi="宋体" w:eastAsia="宋体"/>
          <w:b/>
          <w:bCs/>
          <w:sz w:val="21"/>
          <w:szCs w:val="21"/>
          <w:lang w:val="en-US" w:eastAsia="zh-CN"/>
        </w:rPr>
        <w:t xml:space="preserve">★（三）主要配置</w:t>
      </w:r>
      <w:r>
        <w:rPr>
          <w:rFonts w:hint="eastAsia" w:ascii="宋体" w:hAnsi="宋体" w:eastAsia="宋体"/>
          <w:b/>
          <w:bCs/>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1.GCMSMS质谱和气相色谱仪主机</w:t>
      </w:r>
      <w:r>
        <w:rPr>
          <w:rFonts w:hint="eastAsia" w:ascii="宋体" w:hAnsi="宋体" w:eastAsia="宋体"/>
          <w:b w:val="0"/>
          <w:sz w:val="21"/>
          <w:szCs w:val="21"/>
          <w:lang w:val="en-US" w:eastAsia="zh-CN"/>
        </w:rPr>
        <w:t xml:space="preserve">   </w:t>
      </w:r>
      <w:r>
        <w:rPr>
          <w:rFonts w:hint="eastAsia" w:ascii="宋体" w:hAnsi="宋体" w:eastAsia="宋体"/>
          <w:b w:val="0"/>
          <w:sz w:val="21"/>
          <w:szCs w:val="21"/>
          <w:lang w:val="en-US" w:eastAsia="zh-CN"/>
        </w:rPr>
        <w:tab/>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台</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rPr>
      </w:pPr>
      <w:r>
        <w:rPr>
          <w:rFonts w:hint="eastAsia" w:ascii="宋体" w:hAnsi="宋体" w:eastAsia="宋体"/>
          <w:b w:val="0"/>
          <w:sz w:val="21"/>
          <w:szCs w:val="21"/>
        </w:rPr>
        <w:t xml:space="preserve">2.气相色谱仪</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台</w:t>
      </w:r>
      <w:r>
        <w:rPr>
          <w:rFonts w:hint="eastAsia" w:ascii="宋体" w:hAnsi="宋体" w:eastAsia="宋体"/>
          <w:b w:val="0"/>
          <w:sz w:val="21"/>
          <w:szCs w:val="21"/>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3.进样口 (含电子流量控制)</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个</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4.安装工具包</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包</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rPr>
      </w:pPr>
      <w:r>
        <w:rPr>
          <w:rFonts w:hint="eastAsia" w:ascii="宋体" w:hAnsi="宋体" w:eastAsia="宋体"/>
          <w:b w:val="0"/>
          <w:sz w:val="21"/>
          <w:szCs w:val="21"/>
        </w:rPr>
        <w:t xml:space="preserve">5.自动进样器</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1套</w:t>
      </w:r>
      <w:r>
        <w:rPr>
          <w:rFonts w:hint="eastAsia" w:ascii="宋体" w:hAnsi="宋体" w:eastAsia="宋体"/>
          <w:b w:val="0"/>
          <w:sz w:val="21"/>
          <w:szCs w:val="21"/>
        </w:rPr>
      </w:r>
      <w:r/>
    </w:p>
    <w:p>
      <w:pPr>
        <w:pStyle w:val="1539"/>
        <w:ind w:firstLine="420"/>
        <w:jc w:val="left"/>
        <w:keepLines w:val="0"/>
        <w:keepNext w:val="0"/>
        <w:pageBreakBefore w:val="0"/>
        <w:spacing w:line="360" w:lineRule="auto"/>
        <w:widowControl w:val="off"/>
        <w:rPr>
          <w:rFonts w:ascii="宋体" w:hAnsi="宋体" w:eastAsia="宋体"/>
          <w:b w:val="0"/>
          <w:sz w:val="21"/>
          <w:szCs w:val="21"/>
          <w:lang w:val="en-US" w:eastAsia="zh-CN"/>
        </w:rPr>
      </w:pPr>
      <w:r>
        <w:rPr>
          <w:rFonts w:hint="eastAsia" w:ascii="宋体" w:hAnsi="宋体" w:eastAsia="宋体"/>
          <w:b w:val="0"/>
          <w:sz w:val="21"/>
          <w:szCs w:val="21"/>
        </w:rPr>
        <w:t xml:space="preserve">6.</w:t>
      </w:r>
      <w:r>
        <w:rPr>
          <w:rFonts w:hint="eastAsia" w:ascii="宋体" w:hAnsi="宋体" w:eastAsia="宋体"/>
          <w:b w:val="0"/>
          <w:sz w:val="21"/>
          <w:szCs w:val="21"/>
          <w:lang w:val="en-US" w:eastAsia="zh-CN"/>
        </w:rPr>
        <w:t xml:space="preserve">顶空进样器                         1套</w:t>
      </w:r>
      <w:r>
        <w:rPr>
          <w:rFonts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eastAsia="zh-CN"/>
        </w:rPr>
      </w:pPr>
      <w:r>
        <w:rPr>
          <w:rFonts w:hint="eastAsia" w:ascii="宋体" w:hAnsi="宋体" w:eastAsia="宋体"/>
          <w:b w:val="0"/>
          <w:sz w:val="21"/>
          <w:szCs w:val="21"/>
        </w:rPr>
        <w:t xml:space="preserve">7.0型圈 (12个/包)</w:t>
      </w:r>
      <w:r>
        <w:rPr>
          <w:rFonts w:hint="eastAsia" w:ascii="宋体" w:hAnsi="宋体" w:eastAsia="宋体"/>
          <w:b w:val="0"/>
          <w:sz w:val="21"/>
          <w:szCs w:val="21"/>
          <w:lang w:val="en-US" w:eastAsia="zh-CN"/>
        </w:rPr>
        <w:t xml:space="preserve">                   1</w:t>
      </w:r>
      <w:r>
        <w:rPr>
          <w:rFonts w:hint="eastAsia" w:ascii="宋体" w:hAnsi="宋体" w:eastAsia="宋体"/>
          <w:b w:val="0"/>
          <w:sz w:val="21"/>
          <w:szCs w:val="21"/>
        </w:rPr>
        <w:t xml:space="preserve">包</w:t>
      </w:r>
      <w:r>
        <w:rPr>
          <w:rFonts w:hint="eastAsia" w:ascii="宋体" w:hAnsi="宋体" w:eastAsia="宋体"/>
          <w:b w:val="0"/>
          <w:sz w:val="21"/>
          <w:szCs w:val="21"/>
          <w:lang w:eastAsia="zh-CN"/>
        </w:rPr>
      </w:r>
      <w:r/>
    </w:p>
    <w:p>
      <w:pPr>
        <w:pStyle w:val="1539"/>
        <w:ind w:firstLine="420"/>
        <w:jc w:val="left"/>
        <w:keepLines w:val="0"/>
        <w:keepNext w:val="0"/>
        <w:pageBreakBefore w:val="0"/>
        <w:spacing w:line="360" w:lineRule="auto"/>
        <w:widowControl w:val="off"/>
        <w:rPr>
          <w:rFonts w:ascii="宋体" w:hAnsi="宋体" w:eastAsia="宋体"/>
          <w:b w:val="0"/>
          <w:sz w:val="21"/>
          <w:szCs w:val="21"/>
          <w:lang w:val="en-US" w:eastAsia="zh-CN"/>
        </w:rPr>
      </w:pPr>
      <w:r>
        <w:rPr>
          <w:rFonts w:hint="eastAsia" w:ascii="宋体" w:hAnsi="宋体" w:eastAsia="宋体"/>
          <w:b w:val="0"/>
          <w:sz w:val="21"/>
          <w:szCs w:val="21"/>
        </w:rPr>
        <w:t xml:space="preserve">8.泵油</w:t>
      </w:r>
      <w:r>
        <w:rPr>
          <w:rFonts w:hint="eastAsia" w:ascii="宋体" w:hAnsi="宋体" w:eastAsia="宋体"/>
          <w:b w:val="0"/>
          <w:sz w:val="21"/>
          <w:szCs w:val="21"/>
          <w:lang w:val="en-US" w:eastAsia="zh-CN"/>
        </w:rPr>
        <w:t xml:space="preserve">                                1组</w:t>
      </w:r>
      <w:r>
        <w:rPr>
          <w:rFonts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9.色谱柱螺帽，带锁定环</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2</w:t>
      </w:r>
      <w:r>
        <w:rPr>
          <w:rFonts w:hint="eastAsia" w:ascii="宋体" w:hAnsi="宋体" w:eastAsia="宋体"/>
          <w:b w:val="0"/>
          <w:sz w:val="21"/>
          <w:szCs w:val="21"/>
          <w:lang w:val="en-US" w:eastAsia="zh-CN"/>
        </w:rPr>
        <w:t xml:space="preserve">个</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eastAsia="zh-CN"/>
        </w:rPr>
      </w:pPr>
      <w:r>
        <w:rPr>
          <w:rFonts w:hint="eastAsia" w:ascii="宋体" w:hAnsi="宋体" w:eastAsia="宋体"/>
          <w:b w:val="0"/>
          <w:sz w:val="21"/>
          <w:szCs w:val="21"/>
        </w:rPr>
        <w:t xml:space="preserve">10.高温灯丝</w:t>
      </w:r>
      <w:r>
        <w:rPr>
          <w:rFonts w:hint="eastAsia" w:ascii="宋体" w:hAnsi="宋体" w:eastAsia="宋体"/>
          <w:b w:val="0"/>
          <w:sz w:val="21"/>
          <w:szCs w:val="21"/>
          <w:lang w:val="en-US" w:eastAsia="zh-CN"/>
        </w:rPr>
        <w:t xml:space="preserve">                           2个</w:t>
      </w:r>
      <w:r>
        <w:rPr>
          <w:rFonts w:hint="eastAsia" w:ascii="宋体" w:hAnsi="宋体" w:eastAsia="宋体"/>
          <w:b w:val="0"/>
          <w:sz w:val="21"/>
          <w:szCs w:val="21"/>
          <w:lang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eastAsia="zh-CN"/>
        </w:rPr>
      </w:pPr>
      <w:r>
        <w:rPr>
          <w:rFonts w:hint="eastAsia" w:ascii="宋体" w:hAnsi="宋体" w:eastAsia="宋体"/>
          <w:b w:val="0"/>
          <w:sz w:val="21"/>
          <w:szCs w:val="21"/>
        </w:rPr>
        <w:t xml:space="preserve">11.大容量通用捕集阱</w:t>
      </w:r>
      <w:r>
        <w:rPr>
          <w:rFonts w:hint="eastAsia" w:ascii="宋体" w:hAnsi="宋体" w:eastAsia="宋体"/>
          <w:b w:val="0"/>
          <w:sz w:val="21"/>
          <w:szCs w:val="21"/>
          <w:lang w:val="en-US" w:eastAsia="zh-CN"/>
        </w:rPr>
        <w:t xml:space="preserve">                   1个</w:t>
      </w:r>
      <w:r>
        <w:rPr>
          <w:rFonts w:hint="eastAsia" w:ascii="宋体" w:hAnsi="宋体" w:eastAsia="宋体"/>
          <w:b w:val="0"/>
          <w:sz w:val="21"/>
          <w:szCs w:val="21"/>
          <w:lang w:eastAsia="zh-CN"/>
        </w:rPr>
      </w:r>
      <w:r/>
    </w:p>
    <w:p>
      <w:pPr>
        <w:pStyle w:val="1539"/>
        <w:ind w:firstLine="420"/>
        <w:jc w:val="left"/>
        <w:keepLines w:val="0"/>
        <w:keepNext w:val="0"/>
        <w:pageBreakBefore w:val="0"/>
        <w:spacing w:line="360" w:lineRule="auto"/>
        <w:widowControl w:val="off"/>
        <w:rPr>
          <w:rFonts w:ascii="宋体" w:hAnsi="宋体" w:eastAsia="宋体"/>
          <w:b w:val="0"/>
          <w:sz w:val="21"/>
          <w:szCs w:val="21"/>
          <w:lang w:val="en-US" w:eastAsia="zh-CN"/>
        </w:rPr>
      </w:pPr>
      <w:r>
        <w:rPr>
          <w:rFonts w:hint="eastAsia" w:ascii="宋体" w:hAnsi="宋体" w:eastAsia="宋体"/>
          <w:b w:val="0"/>
          <w:sz w:val="21"/>
          <w:szCs w:val="21"/>
        </w:rPr>
        <w:t xml:space="preserve">12.分析色谱柱</w:t>
      </w:r>
      <w:r>
        <w:rPr>
          <w:rFonts w:hint="eastAsia" w:ascii="宋体" w:hAnsi="宋体" w:eastAsia="宋体"/>
          <w:b w:val="0"/>
          <w:sz w:val="21"/>
          <w:szCs w:val="21"/>
          <w:lang w:val="en-US" w:eastAsia="zh-CN"/>
        </w:rPr>
        <w:t xml:space="preserve">                         1根</w:t>
      </w:r>
      <w:r>
        <w:rPr>
          <w:rFonts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rPr>
      </w:pPr>
      <w:r>
        <w:rPr>
          <w:rFonts w:hint="eastAsia" w:ascii="宋体" w:hAnsi="宋体" w:eastAsia="宋体"/>
          <w:b w:val="0"/>
          <w:sz w:val="21"/>
          <w:szCs w:val="21"/>
        </w:rPr>
        <w:t xml:space="preserve">13.样品瓶组件，500个/盒</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1盒</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eastAsia="zh-CN"/>
        </w:rPr>
      </w:pPr>
      <w:r>
        <w:rPr>
          <w:rFonts w:hint="eastAsia" w:ascii="宋体" w:hAnsi="宋体" w:eastAsia="宋体"/>
          <w:b w:val="0"/>
          <w:sz w:val="21"/>
          <w:szCs w:val="21"/>
        </w:rPr>
        <w:t xml:space="preserve">14.石墨密封垫,10/包</w:t>
      </w:r>
      <w:r>
        <w:rPr>
          <w:rFonts w:hint="eastAsia" w:ascii="宋体" w:hAnsi="宋体" w:eastAsia="宋体"/>
          <w:b w:val="0"/>
          <w:sz w:val="21"/>
          <w:szCs w:val="21"/>
          <w:lang w:val="en-US" w:eastAsia="zh-CN"/>
        </w:rPr>
        <w:t xml:space="preserve">                   1</w:t>
      </w:r>
      <w:r>
        <w:rPr>
          <w:rFonts w:hint="eastAsia" w:ascii="宋体" w:hAnsi="宋体" w:eastAsia="宋体"/>
          <w:b w:val="0"/>
          <w:sz w:val="21"/>
          <w:szCs w:val="21"/>
        </w:rPr>
        <w:t xml:space="preserve">包</w:t>
      </w:r>
      <w:r>
        <w:rPr>
          <w:rFonts w:hint="eastAsia" w:ascii="宋体" w:hAnsi="宋体" w:eastAsia="宋体"/>
          <w:b w:val="0"/>
          <w:sz w:val="21"/>
          <w:szCs w:val="21"/>
          <w:lang w:val="en-US" w:eastAsia="zh-CN"/>
        </w:rPr>
        <w:t xml:space="preserve"> </w:t>
      </w:r>
      <w:r>
        <w:rPr>
          <w:rFonts w:hint="eastAsia" w:ascii="宋体" w:hAnsi="宋体" w:eastAsia="宋体"/>
          <w:b w:val="0"/>
          <w:sz w:val="21"/>
          <w:szCs w:val="21"/>
          <w:lang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15.分流高惰性衬管，带玻璃毛</w:t>
      </w:r>
      <w:r>
        <w:rPr>
          <w:rFonts w:hint="eastAsia" w:ascii="宋体" w:hAnsi="宋体" w:eastAsia="宋体"/>
          <w:b w:val="0"/>
          <w:sz w:val="21"/>
          <w:szCs w:val="21"/>
          <w:lang w:val="en-US" w:eastAsia="zh-CN"/>
        </w:rPr>
        <w:t xml:space="preserve">           </w:t>
      </w:r>
      <w:r>
        <w:rPr>
          <w:rFonts w:hint="eastAsia" w:ascii="宋体" w:hAnsi="宋体" w:eastAsia="宋体"/>
          <w:b w:val="0"/>
          <w:sz w:val="21"/>
          <w:szCs w:val="21"/>
        </w:rPr>
        <w:t xml:space="preserve">5</w:t>
      </w:r>
      <w:r>
        <w:rPr>
          <w:rFonts w:hint="eastAsia" w:ascii="宋体" w:hAnsi="宋体" w:eastAsia="宋体"/>
          <w:b w:val="0"/>
          <w:sz w:val="21"/>
          <w:szCs w:val="21"/>
          <w:lang w:val="en-US" w:eastAsia="zh-CN"/>
        </w:rPr>
        <w:t xml:space="preserve">根</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rPr>
        <w:t xml:space="preserve">16.低粘连高级绿色隔垫，11mm(50片/包) </w:t>
      </w:r>
      <w:r>
        <w:rPr>
          <w:rFonts w:hint="eastAsia" w:ascii="宋体" w:hAnsi="宋体" w:eastAsia="宋体"/>
          <w:b w:val="0"/>
          <w:sz w:val="21"/>
          <w:szCs w:val="21"/>
          <w:lang w:val="en-US" w:eastAsia="zh-CN"/>
        </w:rPr>
        <w:t xml:space="preserve"> 1</w:t>
      </w:r>
      <w:r>
        <w:rPr>
          <w:rFonts w:hint="eastAsia" w:ascii="宋体" w:hAnsi="宋体" w:eastAsia="宋体"/>
          <w:b w:val="0"/>
          <w:sz w:val="21"/>
          <w:szCs w:val="21"/>
        </w:rPr>
        <w:t xml:space="preserve"> </w:t>
      </w:r>
      <w:r>
        <w:rPr>
          <w:rFonts w:hint="eastAsia" w:ascii="宋体" w:hAnsi="宋体" w:eastAsia="宋体"/>
          <w:b w:val="0"/>
          <w:sz w:val="21"/>
          <w:szCs w:val="21"/>
          <w:lang w:val="en-US" w:eastAsia="zh-CN"/>
        </w:rPr>
        <w:t xml:space="preserve">包</w:t>
      </w:r>
      <w:r>
        <w:rPr>
          <w:rFonts w:hint="eastAsia" w:ascii="宋体" w:hAnsi="宋体" w:eastAsia="宋体"/>
          <w:b w:val="0"/>
          <w:sz w:val="21"/>
          <w:szCs w:val="21"/>
          <w:lang w:val="en-US" w:eastAsia="zh-CN"/>
        </w:rPr>
      </w:r>
      <w:r/>
    </w:p>
    <w:p>
      <w:pPr>
        <w:pStyle w:val="1539"/>
        <w:ind w:firstLine="420"/>
        <w:jc w:val="left"/>
        <w:keepLines w:val="0"/>
        <w:keepNext w:val="0"/>
        <w:pageBreakBefore w:val="0"/>
        <w:spacing w:line="360" w:lineRule="auto"/>
        <w:widowControl w:val="off"/>
        <w:rPr>
          <w:rFonts w:hint="eastAsia" w:ascii="宋体" w:hAnsi="宋体" w:eastAsia="宋体"/>
          <w:b w:val="0"/>
          <w:sz w:val="21"/>
          <w:szCs w:val="21"/>
          <w:lang w:val="en-US" w:eastAsia="zh-CN"/>
        </w:rPr>
      </w:pPr>
      <w:r>
        <w:rPr>
          <w:rFonts w:hint="eastAsia" w:ascii="宋体" w:hAnsi="宋体" w:eastAsia="宋体"/>
          <w:b w:val="0"/>
          <w:sz w:val="21"/>
          <w:szCs w:val="21"/>
          <w:lang w:val="en-US" w:eastAsia="zh-CN"/>
        </w:rPr>
        <w:t xml:space="preserve">17.</w:t>
      </w:r>
      <w:r>
        <w:rPr>
          <w:rFonts w:hint="eastAsia" w:ascii="宋体" w:hAnsi="宋体" w:eastAsia="宋体"/>
          <w:b w:val="0"/>
          <w:sz w:val="21"/>
          <w:szCs w:val="21"/>
        </w:rPr>
        <w:t xml:space="preserve">台式电脑</w:t>
      </w:r>
      <w:r>
        <w:rPr>
          <w:rFonts w:hint="eastAsia" w:ascii="宋体" w:hAnsi="宋体" w:eastAsia="宋体"/>
          <w:b w:val="0"/>
          <w:sz w:val="21"/>
          <w:szCs w:val="21"/>
          <w:lang w:eastAsia="zh-CN"/>
        </w:rPr>
        <w:t xml:space="preserve">、</w:t>
      </w:r>
      <w:r>
        <w:rPr>
          <w:rFonts w:hint="eastAsia" w:ascii="宋体" w:hAnsi="宋体" w:eastAsia="宋体"/>
          <w:b w:val="0"/>
          <w:sz w:val="21"/>
          <w:szCs w:val="21"/>
        </w:rPr>
        <w:t xml:space="preserve">打印机</w:t>
      </w:r>
      <w:r>
        <w:rPr>
          <w:rFonts w:hint="eastAsia" w:ascii="宋体" w:hAnsi="宋体" w:eastAsia="宋体"/>
          <w:b w:val="0"/>
          <w:sz w:val="21"/>
          <w:szCs w:val="21"/>
          <w:lang w:val="en-US" w:eastAsia="zh-CN"/>
        </w:rPr>
        <w:t xml:space="preserve">                    各</w:t>
      </w:r>
      <w:r>
        <w:rPr>
          <w:rFonts w:hint="eastAsia" w:ascii="宋体" w:hAnsi="宋体" w:eastAsia="宋体"/>
          <w:b w:val="0"/>
          <w:sz w:val="21"/>
          <w:szCs w:val="21"/>
        </w:rPr>
        <w:t xml:space="preserve">1</w:t>
      </w:r>
      <w:r>
        <w:rPr>
          <w:rFonts w:hint="eastAsia" w:ascii="宋体" w:hAnsi="宋体" w:eastAsia="宋体"/>
          <w:b w:val="0"/>
          <w:sz w:val="21"/>
          <w:szCs w:val="21"/>
          <w:lang w:val="en-US" w:eastAsia="zh-CN"/>
        </w:rPr>
        <w:t xml:space="preserve">台</w:t>
      </w:r>
      <w:r>
        <w:rPr>
          <w:rFonts w:hint="eastAsia" w:ascii="宋体" w:hAnsi="宋体" w:eastAsia="宋体"/>
          <w:b w:val="0"/>
          <w:sz w:val="21"/>
          <w:szCs w:val="21"/>
          <w:lang w:val="en-US" w:eastAsia="zh-CN"/>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18.</w:t>
      </w:r>
      <w:r>
        <w:rPr>
          <w:rFonts w:hint="eastAsia" w:ascii="宋体" w:hAnsi="宋体" w:eastAsia="宋体" w:cs="宋体"/>
          <w:szCs w:val="21"/>
        </w:rPr>
        <w:t xml:space="preserve"> 裂解仪主机                   </w:t>
      </w:r>
      <w:r>
        <w:rPr>
          <w:rFonts w:hint="eastAsia" w:ascii="宋体" w:hAnsi="宋体" w:cs="宋体"/>
          <w:szCs w:val="21"/>
          <w:lang w:val="en-US" w:eastAsia="zh-CN"/>
        </w:rPr>
        <w:t xml:space="preserve">     </w:t>
      </w:r>
      <w:r>
        <w:rPr>
          <w:rFonts w:hint="eastAsia" w:ascii="宋体" w:hAnsi="宋体" w:eastAsia="宋体" w:cs="宋体"/>
          <w:szCs w:val="21"/>
        </w:rPr>
        <w:t xml:space="preserve">1套</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19.</w:t>
      </w:r>
      <w:r>
        <w:rPr>
          <w:rFonts w:hint="eastAsia" w:ascii="宋体" w:hAnsi="宋体" w:eastAsia="宋体" w:cs="宋体"/>
          <w:szCs w:val="21"/>
        </w:rPr>
        <w:t xml:space="preserve"> 石英样品管                  </w:t>
      </w:r>
      <w:r>
        <w:rPr>
          <w:rFonts w:hint="eastAsia" w:ascii="宋体" w:hAnsi="宋体" w:cs="宋体"/>
          <w:szCs w:val="21"/>
          <w:lang w:val="en-US" w:eastAsia="zh-CN"/>
        </w:rPr>
        <w:t xml:space="preserve">     </w:t>
      </w:r>
      <w:r>
        <w:rPr>
          <w:rFonts w:hint="eastAsia" w:ascii="宋体" w:hAnsi="宋体" w:eastAsia="宋体" w:cs="宋体"/>
          <w:szCs w:val="21"/>
        </w:rPr>
        <w:t xml:space="preserve"> 2包</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20.</w:t>
      </w:r>
      <w:r>
        <w:rPr>
          <w:rFonts w:hint="eastAsia" w:ascii="宋体" w:hAnsi="宋体" w:eastAsia="宋体" w:cs="宋体"/>
          <w:szCs w:val="21"/>
        </w:rPr>
        <w:t xml:space="preserve">裂解腔上端密封垫             </w:t>
      </w:r>
      <w:r>
        <w:rPr>
          <w:rFonts w:hint="eastAsia" w:ascii="宋体" w:hAnsi="宋体" w:cs="宋体"/>
          <w:szCs w:val="21"/>
          <w:lang w:val="en-US" w:eastAsia="zh-CN"/>
        </w:rPr>
        <w:t xml:space="preserve">      </w:t>
      </w:r>
      <w:r>
        <w:rPr>
          <w:rFonts w:hint="eastAsia" w:ascii="宋体" w:hAnsi="宋体" w:eastAsia="宋体" w:cs="宋体"/>
          <w:szCs w:val="21"/>
        </w:rPr>
        <w:t xml:space="preserve">3套</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21.</w:t>
      </w:r>
      <w:r>
        <w:rPr>
          <w:rFonts w:hint="eastAsia" w:ascii="宋体" w:hAnsi="宋体" w:eastAsia="宋体" w:cs="宋体"/>
          <w:szCs w:val="21"/>
        </w:rPr>
        <w:t xml:space="preserve">裂解腔下端密封垫             </w:t>
      </w:r>
      <w:r>
        <w:rPr>
          <w:rFonts w:hint="eastAsia" w:ascii="宋体" w:hAnsi="宋体" w:cs="宋体"/>
          <w:szCs w:val="21"/>
          <w:lang w:val="en-US" w:eastAsia="zh-CN"/>
        </w:rPr>
        <w:t xml:space="preserve">      </w:t>
      </w:r>
      <w:r>
        <w:rPr>
          <w:rFonts w:hint="eastAsia" w:ascii="宋体" w:hAnsi="宋体" w:eastAsia="宋体" w:cs="宋体"/>
          <w:szCs w:val="21"/>
        </w:rPr>
        <w:t xml:space="preserve">3套</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color w:val="ff0000"/>
          <w:szCs w:val="21"/>
        </w:rPr>
      </w:pPr>
      <w:r>
        <w:rPr>
          <w:rFonts w:hint="eastAsia" w:ascii="宋体" w:hAnsi="宋体" w:cs="宋体"/>
          <w:szCs w:val="21"/>
          <w:lang w:val="en-US" w:eastAsia="zh-CN"/>
        </w:rPr>
        <w:t xml:space="preserve">22.</w:t>
      </w:r>
      <w:r>
        <w:rPr>
          <w:rFonts w:hint="eastAsia" w:ascii="宋体" w:hAnsi="宋体" w:eastAsia="宋体" w:cs="宋体"/>
          <w:szCs w:val="21"/>
        </w:rPr>
        <w:t xml:space="preserve">免放空组件                   </w:t>
      </w:r>
      <w:r>
        <w:rPr>
          <w:rFonts w:hint="eastAsia" w:ascii="宋体" w:hAnsi="宋体" w:cs="宋体"/>
          <w:szCs w:val="21"/>
          <w:lang w:val="en-US" w:eastAsia="zh-CN"/>
        </w:rPr>
        <w:t xml:space="preserve">      </w:t>
      </w:r>
      <w:r>
        <w:rPr>
          <w:rFonts w:hint="eastAsia" w:ascii="宋体" w:hAnsi="宋体" w:eastAsia="宋体" w:cs="宋体"/>
          <w:szCs w:val="21"/>
        </w:rPr>
        <w:t xml:space="preserve">1套 </w:t>
      </w:r>
      <w:r>
        <w:rPr>
          <w:rFonts w:hint="eastAsia" w:ascii="宋体" w:hAnsi="宋体" w:eastAsia="宋体" w:cs="宋体"/>
          <w:color w:val="ff0000"/>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23.</w:t>
      </w:r>
      <w:r>
        <w:rPr>
          <w:rFonts w:hint="eastAsia" w:ascii="宋体" w:hAnsi="宋体" w:eastAsia="宋体" w:cs="宋体"/>
          <w:szCs w:val="21"/>
        </w:rPr>
        <w:t xml:space="preserve">安装包                     </w:t>
      </w:r>
      <w:r>
        <w:rPr>
          <w:rFonts w:hint="eastAsia" w:ascii="宋体" w:hAnsi="宋体" w:cs="宋体"/>
          <w:szCs w:val="21"/>
          <w:lang w:val="en-US" w:eastAsia="zh-CN"/>
        </w:rPr>
        <w:t xml:space="preserve">        </w:t>
      </w:r>
      <w:r>
        <w:rPr>
          <w:rFonts w:hint="eastAsia" w:ascii="宋体" w:hAnsi="宋体" w:eastAsia="宋体" w:cs="宋体"/>
          <w:szCs w:val="21"/>
        </w:rPr>
        <w:t xml:space="preserve">1套 </w:t>
      </w:r>
      <w:r>
        <w:rPr>
          <w:rFonts w:hint="eastAsia" w:ascii="宋体" w:hAnsi="宋体" w:eastAsia="宋体" w:cs="宋体"/>
          <w:szCs w:val="21"/>
        </w:rPr>
      </w:r>
      <w:r/>
    </w:p>
    <w:p>
      <w:pPr>
        <w:pStyle w:val="1509"/>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cs="宋体"/>
          <w:szCs w:val="21"/>
          <w:lang w:val="en-US" w:eastAsia="zh-CN"/>
        </w:rPr>
        <w:t xml:space="preserve">24.</w:t>
      </w:r>
      <w:r>
        <w:rPr>
          <w:rFonts w:hint="eastAsia" w:ascii="宋体" w:hAnsi="宋体" w:eastAsia="宋体" w:cs="宋体"/>
          <w:szCs w:val="21"/>
        </w:rPr>
        <w:t xml:space="preserve">自动进样器                  </w:t>
      </w:r>
      <w:r>
        <w:rPr>
          <w:rFonts w:hint="eastAsia" w:ascii="宋体" w:hAnsi="宋体" w:cs="宋体"/>
          <w:szCs w:val="21"/>
          <w:lang w:val="en-US" w:eastAsia="zh-CN"/>
        </w:rPr>
        <w:t xml:space="preserve">       </w:t>
      </w:r>
      <w:r>
        <w:rPr>
          <w:rFonts w:hint="eastAsia" w:ascii="宋体" w:hAnsi="宋体" w:eastAsia="宋体" w:cs="宋体"/>
          <w:szCs w:val="21"/>
        </w:rPr>
        <w:t xml:space="preserve">1套</w:t>
      </w:r>
      <w:r>
        <w:rPr>
          <w:rFonts w:hint="eastAsia" w:ascii="宋体" w:hAnsi="宋体" w:eastAsia="宋体" w:cs="宋体"/>
          <w:szCs w:val="21"/>
        </w:rPr>
      </w:r>
      <w:r/>
    </w:p>
    <w:p>
      <w:pPr>
        <w:pStyle w:val="1539"/>
        <w:ind w:firstLine="420"/>
        <w:jc w:val="left"/>
        <w:spacing w:line="360" w:lineRule="auto"/>
        <w:rPr>
          <w:rFonts w:hint="eastAsia" w:ascii="宋体" w:hAnsi="宋体" w:eastAsia="宋体"/>
          <w:b w:val="0"/>
          <w:sz w:val="21"/>
          <w:szCs w:val="21"/>
        </w:rPr>
      </w:pPr>
      <w:r>
        <w:rPr>
          <w:rFonts w:hint="eastAsia" w:ascii="宋体" w:hAnsi="宋体" w:eastAsia="宋体"/>
          <w:b w:val="0"/>
          <w:sz w:val="21"/>
          <w:szCs w:val="21"/>
        </w:rPr>
      </w:r>
      <w:r/>
    </w:p>
    <w:p>
      <w:pPr>
        <w:pStyle w:val="1509"/>
        <w:ind w:right="0"/>
        <w:keepLines w:val="0"/>
        <w:keepNext w:val="0"/>
        <w:pageBreakBefore w:val="0"/>
        <w:spacing w:line="360" w:lineRule="auto"/>
        <w:widowControl w:val="off"/>
        <w:rPr>
          <w:rFonts w:hint="eastAsia" w:ascii="宋体" w:hAnsi="宋体" w:cs="宋体"/>
          <w:b/>
          <w:color w:val="000000"/>
          <w:szCs w:val="21"/>
        </w:rPr>
      </w:pPr>
      <w:r>
        <w:rPr>
          <w:rFonts w:hint="eastAsia" w:ascii="宋体" w:hAnsi="宋体" w:cs="宋体"/>
          <w:b/>
          <w:szCs w:val="21"/>
        </w:rPr>
        <w:t xml:space="preserve">★三、</w:t>
      </w:r>
      <w:r>
        <w:rPr>
          <w:rFonts w:hint="eastAsia" w:ascii="宋体" w:hAnsi="宋体" w:cs="宋体"/>
          <w:b/>
          <w:color w:val="000000"/>
          <w:szCs w:val="21"/>
        </w:rPr>
        <w:t xml:space="preserve">付款方式：</w:t>
      </w:r>
      <w:r>
        <w:rPr>
          <w:rFonts w:hint="eastAsia" w:ascii="宋体" w:hAnsi="宋体" w:cs="宋体"/>
          <w:b/>
          <w:color w:val="000000"/>
          <w:szCs w:val="21"/>
        </w:rPr>
      </w:r>
      <w:r/>
    </w:p>
    <w:p>
      <w:pPr>
        <w:pStyle w:val="1509"/>
        <w:ind w:left="0" w:righ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rPr>
          <w:rFonts w:hint="eastAsia" w:ascii="宋体" w:hAnsi="宋体" w:cs="宋体"/>
          <w:szCs w:val="21"/>
        </w:rPr>
      </w:r>
      <w:r/>
    </w:p>
    <w:p>
      <w:pPr>
        <w:pStyle w:val="1509"/>
        <w:ind w:left="0" w:right="0" w:firstLine="420"/>
        <w:keepLines w:val="0"/>
        <w:keepNext w:val="0"/>
        <w:pageBreakBefore w:val="0"/>
        <w:spacing w:line="360" w:lineRule="auto"/>
        <w:widowControl w:val="off"/>
        <w:rPr>
          <w:rFonts w:hint="eastAsia" w:ascii="宋体" w:hAnsi="宋体" w:cs="宋体"/>
          <w:b/>
          <w:szCs w:val="21"/>
        </w:rPr>
      </w:pPr>
      <w:r>
        <w:rPr>
          <w:rFonts w:hint="eastAsia" w:ascii="宋体" w:hAnsi="宋体" w:cs="宋体"/>
          <w:szCs w:val="21"/>
        </w:rPr>
        <w:t xml:space="preserve">如遇特殊情况如突发应急、财务支付周期需要等，经双方协商，可采取款项预付方式，但预付金额不得超过合同金额的50%。</w:t>
      </w:r>
      <w:r>
        <w:rPr>
          <w:rFonts w:hint="eastAsia" w:ascii="宋体" w:hAnsi="宋体" w:cs="宋体"/>
          <w:b/>
          <w:szCs w:val="21"/>
        </w:rPr>
      </w:r>
      <w:r/>
    </w:p>
    <w:p>
      <w:pPr>
        <w:pStyle w:val="1509"/>
        <w:ind w:left="0" w:righ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因供应商原因没有按期提供银行保函和发票的，致使采购人未能及时付款所产生的责任由供应商负责，采购人不承担违约责任。</w:t>
      </w:r>
      <w:r>
        <w:rPr>
          <w:rFonts w:hint="eastAsia" w:ascii="宋体" w:hAnsi="宋体" w:cs="宋体"/>
          <w:szCs w:val="21"/>
        </w:rPr>
      </w:r>
      <w:r/>
    </w:p>
    <w:p>
      <w:pPr>
        <w:pStyle w:val="1509"/>
        <w:spacing w:line="360" w:lineRule="auto"/>
        <w:rPr>
          <w:rFonts w:hint="eastAsia" w:ascii="宋体" w:hAnsi="宋体" w:cs="宋体"/>
          <w:b/>
          <w:szCs w:val="21"/>
        </w:rPr>
      </w:pPr>
      <w:r>
        <w:rPr>
          <w:rFonts w:hint="eastAsia" w:ascii="宋体" w:hAnsi="宋体" w:cs="宋体"/>
          <w:b/>
          <w:szCs w:val="21"/>
        </w:rPr>
        <w:t xml:space="preserve">四、交货期、交货地点</w:t>
      </w:r>
      <w:r>
        <w:rPr>
          <w:rFonts w:hint="eastAsia" w:ascii="宋体" w:hAnsi="宋体" w:cs="宋体"/>
          <w:b/>
          <w:color w:val="000000"/>
          <w:szCs w:val="21"/>
        </w:rPr>
        <w:t xml:space="preserve">：</w:t>
      </w:r>
      <w:r>
        <w:rPr>
          <w:rFonts w:hint="eastAsia" w:ascii="宋体" w:hAnsi="宋体" w:cs="宋体"/>
          <w:b/>
          <w:szCs w:val="21"/>
        </w:rPr>
      </w:r>
      <w:r/>
    </w:p>
    <w:p>
      <w:pPr>
        <w:pStyle w:val="1509"/>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1.合同履行期限（交货期）：合同签订后</w:t>
      </w:r>
      <w:r>
        <w:rPr>
          <w:rFonts w:hint="eastAsia" w:ascii="宋体" w:hAnsi="宋体" w:cs="宋体"/>
          <w:szCs w:val="21"/>
          <w:lang w:val="en-US" w:eastAsia="zh-CN"/>
        </w:rPr>
        <w:t xml:space="preserve">90日内</w:t>
      </w:r>
      <w:r>
        <w:rPr>
          <w:rFonts w:hint="eastAsia" w:ascii="宋体" w:hAnsi="宋体" w:cs="宋体"/>
          <w:szCs w:val="21"/>
        </w:rPr>
        <w:t xml:space="preserve">。</w:t>
      </w:r>
      <w:r>
        <w:rPr>
          <w:rFonts w:hint="eastAsia" w:ascii="宋体" w:hAnsi="宋体" w:cs="宋体"/>
          <w:szCs w:val="21"/>
        </w:rPr>
      </w:r>
      <w:r/>
    </w:p>
    <w:p>
      <w:pPr>
        <w:pStyle w:val="1509"/>
        <w:ind w:firstLine="420"/>
        <w:jc w:val="left"/>
        <w:spacing w:line="360" w:lineRule="auto"/>
        <w:rPr>
          <w:rFonts w:hint="eastAsia" w:ascii="宋体" w:hAnsi="宋体" w:cs="宋体"/>
          <w:b/>
          <w:szCs w:val="21"/>
        </w:rPr>
      </w:pPr>
      <w:r>
        <w:rPr>
          <w:rFonts w:hint="eastAsia" w:ascii="宋体" w:hAnsi="宋体" w:cs="宋体"/>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cs="宋体"/>
          <w:b/>
          <w:szCs w:val="21"/>
        </w:rPr>
      </w:r>
      <w:r/>
    </w:p>
    <w:p>
      <w:pPr>
        <w:pStyle w:val="1509"/>
        <w:ind w:left="219" w:hanging="219"/>
        <w:jc w:val="left"/>
        <w:spacing w:line="360" w:lineRule="auto"/>
        <w:rPr>
          <w:rFonts w:hint="eastAsia" w:ascii="宋体" w:hAnsi="宋体" w:cs="宋体"/>
          <w:b/>
          <w:szCs w:val="21"/>
        </w:rPr>
      </w:pPr>
      <w:r>
        <w:rPr>
          <w:rFonts w:hint="eastAsia" w:ascii="宋体" w:hAnsi="宋体" w:cs="宋体"/>
          <w:b/>
          <w:szCs w:val="21"/>
        </w:rPr>
        <w:t xml:space="preserve">五、安装调试要求和验收要求：</w:t>
      </w:r>
      <w:r>
        <w:rPr>
          <w:rFonts w:hint="eastAsia" w:ascii="宋体" w:hAnsi="宋体" w:cs="宋体"/>
          <w:b/>
          <w:szCs w:val="21"/>
        </w:rPr>
      </w:r>
      <w:r/>
    </w:p>
    <w:p>
      <w:pPr>
        <w:pStyle w:val="1509"/>
        <w:ind w:firstLine="420"/>
        <w:spacing w:line="360" w:lineRule="auto"/>
        <w:rPr>
          <w:rFonts w:hint="eastAsia" w:ascii="宋体" w:hAnsi="宋体" w:cs="宋体"/>
          <w:color w:val="000000"/>
          <w:szCs w:val="21"/>
        </w:rPr>
      </w:pPr>
      <w:r>
        <w:rPr>
          <w:rFonts w:hint="eastAsia" w:ascii="宋体" w:hAnsi="宋体" w:cs="宋体"/>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rPr>
          <w:rFonts w:hint="eastAsia" w:ascii="宋体" w:hAnsi="宋体" w:cs="宋体"/>
          <w:color w:val="000000"/>
          <w:szCs w:val="21"/>
        </w:rPr>
      </w:r>
      <w:r/>
    </w:p>
    <w:p>
      <w:pPr>
        <w:pStyle w:val="1509"/>
        <w:ind w:firstLine="420"/>
        <w:spacing w:line="360" w:lineRule="auto"/>
        <w:rPr>
          <w:rFonts w:hint="eastAsia" w:ascii="宋体" w:hAnsi="宋体" w:cs="宋体"/>
          <w:color w:val="000000"/>
          <w:szCs w:val="21"/>
        </w:rPr>
      </w:pPr>
      <w:r>
        <w:rPr>
          <w:rFonts w:hint="eastAsia" w:ascii="宋体" w:hAnsi="宋体" w:cs="宋体"/>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hint="eastAsia" w:ascii="宋体" w:hAnsi="宋体" w:cs="宋体"/>
          <w:color w:val="000000"/>
          <w:szCs w:val="21"/>
        </w:rPr>
      </w:r>
      <w:r/>
    </w:p>
    <w:p>
      <w:pPr>
        <w:pStyle w:val="1509"/>
        <w:jc w:val="left"/>
        <w:spacing w:line="360" w:lineRule="auto"/>
        <w:rPr>
          <w:rFonts w:ascii="宋体" w:hAnsi="宋体" w:cs="宋体"/>
          <w:b/>
          <w:szCs w:val="21"/>
        </w:rPr>
      </w:pPr>
      <w:r>
        <w:rPr>
          <w:rFonts w:hint="eastAsia" w:ascii="宋体" w:hAnsi="宋体" w:cs="宋体"/>
          <w:b/>
          <w:szCs w:val="21"/>
        </w:rPr>
        <w:t xml:space="preserve">六、售后服务要求：</w:t>
      </w:r>
      <w:r>
        <w:rPr>
          <w:rFonts w:ascii="宋体" w:hAnsi="宋体" w:cs="宋体"/>
          <w:b/>
          <w:szCs w:val="21"/>
        </w:rPr>
      </w:r>
      <w:r/>
    </w:p>
    <w:p>
      <w:pPr>
        <w:pStyle w:val="173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1、供应商必须在中国有良好的售后服务支持，在国内具有相应能力的售后维修中心，在国内有相应的售后点及人员，并能出具相应证明材料。</w:t>
      </w:r>
      <w:r>
        <w:rPr>
          <w:rFonts w:hint="eastAsia" w:ascii="宋体" w:hAnsi="宋体" w:cs="宋体"/>
          <w:szCs w:val="21"/>
        </w:rPr>
      </w:r>
      <w:r/>
    </w:p>
    <w:p>
      <w:pPr>
        <w:pStyle w:val="1734"/>
        <w:numPr>
          <w:ilvl w:val="1"/>
          <w:numId w:val="0"/>
        </w:numPr>
        <w:ind w:firstLine="420"/>
        <w:spacing w:line="360" w:lineRule="auto"/>
        <w:rPr>
          <w:rFonts w:hint="eastAsia" w:ascii="宋体" w:hAnsi="宋体" w:cs="宋体"/>
          <w:szCs w:val="21"/>
        </w:rPr>
      </w:pPr>
      <w:r>
        <w:rPr>
          <w:rFonts w:hint="eastAsia" w:ascii="宋体" w:hAnsi="宋体" w:cs="宋体"/>
          <w:szCs w:val="21"/>
        </w:rPr>
        <w:t xml:space="preserve">2、供应商必须提供“售后服务承诺书”。供应商应在投标文件中明确售后服务的期限和承诺。</w:t>
      </w:r>
      <w:r>
        <w:rPr>
          <w:rFonts w:hint="eastAsia" w:ascii="宋体" w:hAnsi="宋体" w:cs="宋体"/>
          <w:szCs w:val="21"/>
        </w:rPr>
      </w:r>
      <w:r/>
    </w:p>
    <w:p>
      <w:pPr>
        <w:pStyle w:val="1734"/>
        <w:numPr>
          <w:ilvl w:val="1"/>
          <w:numId w:val="0"/>
        </w:numPr>
        <w:ind w:firstLine="420"/>
        <w:spacing w:line="360" w:lineRule="auto"/>
        <w:rPr>
          <w:rFonts w:hint="eastAsia"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3、质保期：设备在通过最终验收合格后进入免费保修期。</w:t>
      </w:r>
      <w:r>
        <w:rPr>
          <w:rFonts w:hint="eastAsia" w:ascii="宋体" w:hAnsi="宋体" w:cs="宋体"/>
          <w:b/>
          <w:bCs/>
          <w:szCs w:val="21"/>
          <w:lang w:val="en-US" w:eastAsia="zh-CN"/>
        </w:rPr>
        <w:t xml:space="preserve">供应商</w:t>
      </w:r>
      <w:r>
        <w:rPr>
          <w:rFonts w:hint="eastAsia" w:ascii="宋体" w:hAnsi="宋体" w:cs="宋体"/>
          <w:b/>
          <w:bCs/>
          <w:szCs w:val="21"/>
        </w:rPr>
        <w:t xml:space="preserve">提供</w:t>
      </w:r>
      <w:r>
        <w:rPr>
          <w:rFonts w:hint="eastAsia" w:ascii="宋体" w:hAnsi="宋体" w:cs="宋体"/>
          <w:b/>
          <w:bCs/>
          <w:szCs w:val="21"/>
          <w:lang w:val="en-US" w:eastAsia="zh-CN"/>
        </w:rPr>
        <w:t xml:space="preserve">1</w:t>
      </w:r>
      <w:r>
        <w:rPr>
          <w:rFonts w:hint="eastAsia" w:ascii="宋体" w:hAnsi="宋体" w:cs="宋体"/>
          <w:b/>
          <w:bCs/>
          <w:szCs w:val="21"/>
        </w:rPr>
        <w:t xml:space="preserve">年免费原厂保修服务</w:t>
      </w:r>
      <w:r>
        <w:rPr>
          <w:rFonts w:hint="eastAsia" w:ascii="宋体" w:hAnsi="宋体" w:cs="宋体"/>
          <w:b/>
          <w:bCs/>
          <w:szCs w:val="21"/>
          <w:lang w:val="en-US" w:eastAsia="zh-CN"/>
        </w:rPr>
        <w:t xml:space="preserve">，</w:t>
      </w:r>
      <w:r>
        <w:rPr>
          <w:rFonts w:hint="eastAsia" w:ascii="宋体" w:hAnsi="宋体" w:cs="宋体"/>
          <w:b/>
          <w:bCs/>
          <w:szCs w:val="21"/>
        </w:rPr>
        <w:t xml:space="preserve">终身维护服务。</w:t>
      </w:r>
      <w:r>
        <w:rPr>
          <w:rFonts w:hint="eastAsia" w:ascii="宋体" w:hAnsi="宋体" w:cs="宋体"/>
          <w:b/>
          <w:bCs/>
          <w:szCs w:val="21"/>
        </w:rPr>
      </w:r>
      <w:r/>
    </w:p>
    <w:p>
      <w:pPr>
        <w:pStyle w:val="1509"/>
        <w:ind w:firstLine="420"/>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售后服务：免费安装调试，维修在2小时内响应，在48小时之内到达仪器现场进行维护；保修期后的服务工作由生产厂家专业维修中心负责。</w:t>
      </w:r>
      <w:r>
        <w:rPr>
          <w:rFonts w:hint="eastAsia" w:ascii="宋体" w:hAnsi="宋体" w:cs="宋体"/>
          <w:szCs w:val="21"/>
        </w:rPr>
      </w:r>
      <w:r/>
    </w:p>
    <w:p>
      <w:pPr>
        <w:pStyle w:val="1509"/>
        <w:ind w:firstLine="420"/>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技术资料及培训：乙方提供完整的中文版操作使用手册、维修手册等相关资料。在仪器安装调试过程中，乙方免费对甲方指定的技术人员对仪器的维护及使用进行培训。</w:t>
      </w:r>
      <w:r>
        <w:rPr>
          <w:rFonts w:hint="eastAsia" w:ascii="宋体" w:hAnsi="宋体" w:cs="宋体"/>
          <w:szCs w:val="21"/>
        </w:rPr>
      </w:r>
      <w:r/>
    </w:p>
    <w:p>
      <w:pPr>
        <w:pStyle w:val="1509"/>
        <w:ind w:firstLine="420"/>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生产厂家在国内要有专业的固定服务中心和足够完善的维修服务实力，确保备件的供应顺畅</w:t>
      </w:r>
      <w:r>
        <w:rPr>
          <w:rFonts w:hint="eastAsia" w:ascii="宋体" w:hAnsi="宋体" w:cs="宋体"/>
          <w:szCs w:val="21"/>
          <w:lang w:eastAsia="zh-CN"/>
        </w:rPr>
        <w:t xml:space="preserve">，</w:t>
      </w:r>
      <w:r>
        <w:rPr>
          <w:rFonts w:hint="eastAsia" w:ascii="宋体" w:hAnsi="宋体" w:cs="宋体"/>
          <w:szCs w:val="21"/>
          <w:lang w:val="en-US" w:eastAsia="zh-CN"/>
        </w:rPr>
        <w:t xml:space="preserve">其中裂解部分在保修期内，所有服务及配件全部免费</w:t>
      </w:r>
      <w:r>
        <w:rPr>
          <w:rFonts w:hint="eastAsia" w:ascii="宋体" w:hAnsi="宋体" w:cs="宋体"/>
          <w:szCs w:val="21"/>
        </w:rPr>
        <w:t xml:space="preserve">。</w:t>
      </w:r>
      <w:r>
        <w:rPr>
          <w:rFonts w:hint="eastAsia" w:ascii="宋体" w:hAnsi="宋体" w:cs="宋体"/>
          <w:szCs w:val="21"/>
        </w:rPr>
      </w:r>
      <w:r/>
    </w:p>
    <w:p>
      <w:pPr>
        <w:pStyle w:val="1509"/>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7、供应商应能提供仪表现场培训服务，培训人员数量和内容应根据采购人要求确定。培训内容应包括相关仪表的工作原理、操作方法、实际动手操作，还能够提供实验室参观。保证被培训人员熟练掌握仪表操作，了解仪表工作原理。</w:t>
      </w:r>
      <w:r>
        <w:rPr>
          <w:rFonts w:hint="eastAsia" w:ascii="宋体" w:hAnsi="宋体" w:cs="宋体"/>
          <w:szCs w:val="21"/>
          <w:lang w:val="en-US" w:eastAsia="zh-CN"/>
        </w:rPr>
      </w:r>
      <w:r/>
    </w:p>
    <w:p>
      <w:pPr>
        <w:pStyle w:val="1509"/>
        <w:ind w:firstLine="420"/>
        <w:spacing w:line="360" w:lineRule="auto"/>
        <w:rPr>
          <w:rFonts w:hint="eastAsia" w:ascii="宋体" w:hAnsi="宋体" w:cs="宋体"/>
          <w:szCs w:val="21"/>
          <w:lang w:val="en-US" w:eastAsia="zh-CN"/>
        </w:rPr>
      </w:pPr>
      <w:r/>
      <w:bookmarkStart w:id="228" w:name="_Toc280366447"/>
      <w:r>
        <w:rPr>
          <w:rFonts w:hint="eastAsia" w:ascii="宋体" w:hAnsi="宋体" w:cs="宋体"/>
          <w:szCs w:val="21"/>
          <w:lang w:val="en-US" w:eastAsia="zh-CN"/>
        </w:rPr>
        <w:t xml:space="preserve">8、应用支持</w:t>
      </w:r>
      <w:bookmarkEnd w:id="228"/>
      <w:r>
        <w:rPr>
          <w:rFonts w:hint="eastAsia" w:ascii="宋体" w:hAnsi="宋体" w:cs="宋体"/>
          <w:szCs w:val="21"/>
          <w:lang w:val="en-US" w:eastAsia="zh-CN"/>
        </w:rPr>
      </w:r>
      <w:r/>
    </w:p>
    <w:p>
      <w:pPr>
        <w:pStyle w:val="1509"/>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供应商在国内有自建应用实验室，并配有专业应用工程师，能够为用户的方法开发及优化方面提供支持及协助。</w:t>
      </w:r>
      <w:r>
        <w:rPr>
          <w:rFonts w:hint="eastAsia" w:ascii="宋体" w:hAnsi="宋体" w:cs="宋体"/>
          <w:szCs w:val="21"/>
          <w:lang w:val="en-US" w:eastAsia="zh-CN"/>
        </w:rPr>
      </w:r>
      <w:r/>
    </w:p>
    <w:p>
      <w:pPr>
        <w:pStyle w:val="1509"/>
        <w:jc w:val="left"/>
        <w:spacing w:line="360" w:lineRule="auto"/>
        <w:rPr>
          <w:rFonts w:ascii="Times New Roman" w:hAnsi="Times New Roman" w:cs="Times New Roman"/>
          <w:sz w:val="24"/>
          <w:szCs w:val="24"/>
          <w:highlight w:val="none"/>
        </w:rPr>
      </w:pPr>
      <w:r/>
      <w:bookmarkEnd w:id="222"/>
      <w:r>
        <w:rPr>
          <w:rFonts w:ascii="Times New Roman" w:hAnsi="Times New Roman" w:cs="Times New Roman"/>
          <w:sz w:val="24"/>
          <w:szCs w:val="24"/>
          <w:highlight w:val="none"/>
        </w:rPr>
        <w:br w:type="page" w:clear="all"/>
      </w:r>
      <w:r>
        <w:rPr>
          <w:rFonts w:ascii="Times New Roman" w:hAnsi="Times New Roman" w:cs="Times New Roman"/>
          <w:sz w:val="24"/>
          <w:szCs w:val="24"/>
          <w:highlight w:val="none"/>
        </w:rPr>
      </w:r>
      <w:r/>
    </w:p>
    <w:p>
      <w:pPr>
        <w:pStyle w:val="1509"/>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t xml:space="preserve">第五章 拟签订的合同文本</w:t>
      </w:r>
      <w:bookmarkEnd w:id="216"/>
      <w:r/>
      <w:bookmarkEnd w:id="217"/>
      <w:r>
        <w:rPr>
          <w:rFonts w:ascii="Times New Roman" w:hAnsi="Times New Roman" w:cs="Times New Roman"/>
          <w:b/>
          <w:sz w:val="28"/>
          <w:szCs w:val="28"/>
        </w:rPr>
      </w:r>
      <w:r/>
    </w:p>
    <w:p>
      <w:pPr>
        <w:pStyle w:val="1509"/>
        <w:jc w:val="center"/>
        <w:spacing w:line="440" w:lineRule="exact"/>
        <w:rPr>
          <w:rFonts w:ascii="Times New Roman" w:hAnsi="Times New Roman" w:cs="Times New Roman"/>
          <w:b/>
          <w:sz w:val="28"/>
          <w:szCs w:val="28"/>
        </w:rPr>
      </w:pPr>
      <w:r>
        <w:rPr>
          <w:rFonts w:ascii="Times New Roman" w:hAnsi="Times New Roman" w:cs="Times New Roman"/>
          <w:b/>
          <w:sz w:val="28"/>
          <w:szCs w:val="28"/>
        </w:rPr>
        <w:t xml:space="preserve">（参考格式，本合同内容条款在正式签署前可具体补充细化，仅作参考，最终合同以采购人法务审查通过的版本为准）</w:t>
      </w:r>
      <w:r>
        <w:rPr>
          <w:rFonts w:ascii="Times New Roman" w:hAnsi="Times New Roman" w:cs="Times New Roman"/>
          <w:b/>
          <w:sz w:val="28"/>
          <w:szCs w:val="28"/>
        </w:rPr>
      </w:r>
      <w:r/>
    </w:p>
    <w:p>
      <w:pPr>
        <w:pStyle w:val="1509"/>
        <w:jc w:val="center"/>
        <w:rPr>
          <w:rFonts w:ascii="Times New Roman" w:hAnsi="Times New Roman" w:cs="Times New Roman"/>
          <w:b/>
          <w:sz w:val="24"/>
        </w:rPr>
      </w:pPr>
      <w:r>
        <w:rPr>
          <w:rFonts w:ascii="Times New Roman" w:hAnsi="Times New Roman" w:cs="Times New Roman"/>
          <w:b/>
          <w:sz w:val="24"/>
          <w:u w:val="single"/>
        </w:rPr>
        <w:t xml:space="preserve">（采购人）（项目名称）</w:t>
      </w:r>
      <w:r>
        <w:rPr>
          <w:rFonts w:ascii="Times New Roman" w:hAnsi="Times New Roman" w:cs="Times New Roman"/>
          <w:b/>
          <w:sz w:val="24"/>
        </w:rPr>
        <w:t xml:space="preserve">采购合同（参考模板）</w:t>
      </w:r>
      <w:r>
        <w:rPr>
          <w:rFonts w:ascii="Times New Roman" w:hAnsi="Times New Roman" w:cs="Times New Roman"/>
          <w:b/>
          <w:sz w:val="24"/>
        </w:rPr>
      </w:r>
      <w:r/>
    </w:p>
    <w:p>
      <w:pPr>
        <w:pStyle w:val="1509"/>
        <w:ind w:firstLine="630"/>
        <w:spacing w:line="600" w:lineRule="exact"/>
        <w:rPr>
          <w:rFonts w:ascii="Times New Roman" w:hAnsi="Times New Roman" w:cs="Times New Roman"/>
          <w:szCs w:val="21"/>
        </w:rPr>
      </w:pPr>
      <w:r>
        <w:rPr>
          <w:rFonts w:ascii="Times New Roman" w:hAnsi="Times New Roman" w:cs="Times New Roman"/>
          <w:szCs w:val="21"/>
        </w:rPr>
      </w:r>
      <w:r/>
    </w:p>
    <w:p>
      <w:pPr>
        <w:pStyle w:val="1509"/>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编号：</w:t>
      </w:r>
      <w:r>
        <w:rPr>
          <w:rFonts w:ascii="Times New Roman" w:hAnsi="Times New Roman" w:cs="Times New Roman"/>
          <w:b/>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买方：江苏省产品质量监督检验研究院</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卖方：</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招标采购代理机构： </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一、说明：</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受买方委托，招标采购代理机构于  年 月 日组织了江苏省产品质量监督检验研究院           采购项目，经评委认真严格地评审，确定由卖方成交。</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二、合同条款：</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szCs w:val="21"/>
        </w:rPr>
        <w:t xml:space="preserve"> </w:t>
      </w:r>
      <w:r>
        <w:rPr>
          <w:rFonts w:ascii="Times New Roman" w:hAnsi="Times New Roman" w:cs="Times New Roman"/>
          <w:bCs/>
          <w:szCs w:val="21"/>
        </w:rPr>
        <w:t xml:space="preserve">现依照采购结果（采购文件编号：\项目编号：     ），买卖双方达成如下协议：</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本次设备（或服务）合同总金额含税价（或免税价）人民币（大写)         元整（¥        元），具体如下列清单所示：</w:t>
      </w:r>
      <w:r>
        <w:rPr>
          <w:rFonts w:ascii="Times New Roman" w:hAnsi="Times New Roman" w:cs="Times New Roman"/>
          <w:bCs/>
          <w:szCs w:val="21"/>
        </w:rPr>
      </w:r>
      <w:r/>
    </w:p>
    <w:tbl>
      <w:tblPr>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881"/>
        <w:gridCol w:w="1923"/>
        <w:gridCol w:w="1017"/>
        <w:gridCol w:w="790"/>
        <w:gridCol w:w="1131"/>
        <w:gridCol w:w="1131"/>
        <w:gridCol w:w="1029"/>
      </w:tblGrid>
      <w:tr>
        <w:trPr>
          <w:cantSplit/>
          <w:trHeight w:val="613"/>
        </w:trPr>
        <w:tc>
          <w:tcPr>
            <w:tcW w:w="989"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设备名称</w:t>
            </w:r>
            <w:r>
              <w:rPr>
                <w:rFonts w:ascii="Times New Roman" w:hAnsi="Times New Roman" w:cs="Times New Roman"/>
                <w:bCs/>
                <w:szCs w:val="21"/>
              </w:rPr>
            </w:r>
            <w:r/>
          </w:p>
        </w:tc>
        <w:tc>
          <w:tcPr>
            <w:tcW w:w="447"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品牌</w:t>
            </w:r>
            <w:r>
              <w:rPr>
                <w:rFonts w:ascii="Times New Roman" w:hAnsi="Times New Roman" w:cs="Times New Roman"/>
                <w:bCs/>
                <w:szCs w:val="21"/>
              </w:rPr>
            </w:r>
            <w:r/>
          </w:p>
        </w:tc>
        <w:tc>
          <w:tcPr>
            <w:tcW w:w="976"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型号、配置</w:t>
            </w:r>
            <w:r>
              <w:rPr>
                <w:rFonts w:ascii="Times New Roman" w:hAnsi="Times New Roman" w:cs="Times New Roman"/>
                <w:bCs/>
                <w:szCs w:val="21"/>
              </w:rPr>
            </w:r>
            <w:r/>
          </w:p>
        </w:tc>
        <w:tc>
          <w:tcPr>
            <w:tcW w:w="516"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产地/制造商名称</w:t>
            </w:r>
            <w:r>
              <w:rPr>
                <w:rFonts w:ascii="Times New Roman" w:hAnsi="Times New Roman" w:cs="Times New Roman"/>
                <w:bCs/>
                <w:szCs w:val="21"/>
              </w:rPr>
            </w:r>
            <w:r/>
          </w:p>
        </w:tc>
        <w:tc>
          <w:tcPr>
            <w:tcW w:w="401"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数量</w:t>
            </w:r>
            <w:r>
              <w:rPr>
                <w:rFonts w:ascii="Times New Roman" w:hAnsi="Times New Roman" w:cs="Times New Roman"/>
                <w:bCs/>
                <w:szCs w:val="21"/>
              </w:rPr>
            </w:r>
            <w:r/>
          </w:p>
        </w:tc>
        <w:tc>
          <w:tcPr>
            <w:tcW w:w="574"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单价</w:t>
            </w:r>
            <w:r>
              <w:rPr>
                <w:rFonts w:ascii="Times New Roman" w:hAnsi="Times New Roman" w:cs="Times New Roman"/>
                <w:bCs/>
                <w:szCs w:val="21"/>
              </w:rPr>
            </w:r>
            <w:r/>
          </w:p>
        </w:tc>
        <w:tc>
          <w:tcPr>
            <w:tcW w:w="574"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金额</w:t>
            </w:r>
            <w:r>
              <w:rPr>
                <w:rFonts w:ascii="Times New Roman" w:hAnsi="Times New Roman" w:cs="Times New Roman"/>
                <w:bCs/>
                <w:szCs w:val="21"/>
              </w:rPr>
            </w:r>
            <w:r/>
          </w:p>
        </w:tc>
        <w:tc>
          <w:tcPr>
            <w:tcW w:w="520"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备注</w:t>
            </w: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15"/>
        </w:trPr>
        <w:tc>
          <w:tcPr>
            <w:tcW w:w="989" w:type="dxa"/>
            <w:vAlign w:val="center"/>
            <w:textDirection w:val="lrTb"/>
            <w:noWrap w:val="false"/>
          </w:tcPr>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合同总金额</w:t>
            </w:r>
            <w:r>
              <w:rPr>
                <w:rFonts w:ascii="Times New Roman" w:hAnsi="Times New Roman" w:cs="Times New Roman"/>
                <w:bCs/>
                <w:szCs w:val="21"/>
              </w:rPr>
            </w:r>
            <w:r/>
          </w:p>
          <w:p>
            <w:pPr>
              <w:pStyle w:val="1509"/>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（含税或免税）</w:t>
            </w:r>
            <w:r>
              <w:rPr>
                <w:rFonts w:ascii="Times New Roman" w:hAnsi="Times New Roman" w:cs="Times New Roman"/>
                <w:bCs/>
                <w:szCs w:val="21"/>
              </w:rPr>
            </w:r>
            <w:r/>
          </w:p>
        </w:tc>
        <w:tc>
          <w:tcPr>
            <w:gridSpan w:val="7"/>
            <w:tcW w:w="7902" w:type="dxa"/>
            <w:vAlign w:val="center"/>
            <w:textDirection w:val="lrTb"/>
            <w:noWrap w:val="false"/>
          </w:tcPr>
          <w:p>
            <w:pPr>
              <w:pStyle w:val="1509"/>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人民币（大写）：             元整 （￥：             元整）</w:t>
            </w:r>
            <w:r>
              <w:rPr>
                <w:rFonts w:ascii="Times New Roman" w:hAnsi="Times New Roman" w:cs="Times New Roman"/>
                <w:bCs/>
                <w:szCs w:val="21"/>
              </w:rPr>
            </w:r>
            <w:r/>
          </w:p>
        </w:tc>
      </w:tr>
    </w:tbl>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2.1 卖方应严格按照本合同约定提供设备（或服务）及相应技术服务，上述列表清单未尽事宜，详见本合同附件所约定的设备（或服务）技术参数及要求等具体条款。</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4. 收货人：江苏省产品质量监督检验研究院</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6. 包装要求：全部货物的外包装，必须采用防漏、防潮、防震、防锈、防盗和考虑到可能会发生的野蛮装卸等长途内陆运输及多次装卸之需要。</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7. 付款方式及期限：根据具体情况选择其中一种</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2、如遇特殊情况如疫情、突发应急、财务支付周期需要等，经双方协商，可采取款项预付方式，但预付金额不得超过合同金额的50%。</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因卖方原因没有按期提供银行保函和发票的，致使买方未能及时付款所产生的责任由卖方负责，买方不承担违约责任。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 验收</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验收标准及方式：符合相关标准，经使用部门确认填写项目验收报告。</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rFonts w:ascii="Times New Roman" w:hAnsi="Times New Roman" w:cs="Times New Roman"/>
          <w:bCs/>
          <w:szCs w:val="21"/>
        </w:rPr>
      </w:r>
      <w:r/>
    </w:p>
    <w:p>
      <w:pPr>
        <w:pStyle w:val="1509"/>
        <w:ind w:firstLine="420"/>
        <w:spacing w:line="360" w:lineRule="auto"/>
        <w:rPr>
          <w:rFonts w:ascii="Times New Roman" w:hAnsi="Times New Roman" w:cs="Times New Roman"/>
          <w:bCs/>
          <w:szCs w:val="21"/>
        </w:rPr>
      </w:pPr>
      <w:r>
        <w:rPr>
          <w:rFonts w:ascii="Times New Roman" w:hAnsi="Times New Roman" w:cs="Times New Roman"/>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 质保期及售后服务</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9.1 卖方所供设备、材料及安装的质量保证期： </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9.4质保期满后，如设备出现故障，卖方在接买方通知后，仍应在上述时间内响应、派人赶到买方现场，帮助排除故障、修复或更换零部件，需购买零部件时，酌情收取成本费。</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10. 技术资料</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按第      章技术规格、参数及其他要求中的要求提供相关资料。</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 卖方的违约责任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11.1卖方未按合同规定的质量要求交货，买方有权拒收，由此造成的直接损失和间接损失由卖方赔偿。</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11.3 本合同所有货物的制造及安装，都必须由卖方自己或响应文件中明确的单位承担，不得分包给其他单位。否则，买方有权按卖方不能交付或不能完成合同处理。</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 买方的违约责任：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12.1买方应当在收到发票及保函的两个月内支付货款，无正当理由延期付款的，每逾期一日向乙方承担应付未付价款万分之五的违约金。</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13. 卖方供给买方的设备、材料及卖方自己的施工用具，进入买方工地现场后的保管，由卖方负责；卖方在买方工地现场安装、调试、验收人员的安全、保险、食宿、交通由卖方负责。</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14  卖方需配合办理免税进口设备的免税手续。</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15. 合同的生效：本合同一式两份，自买卖双方签字、盖章之日起生效。合同签订后，任何一方无正当理由均不得单方解除合同，否则应按照本合同总价款的30%承担违约责任。</w:t>
      </w:r>
      <w:r>
        <w:rPr>
          <w:rFonts w:ascii="Times New Roman" w:hAnsi="Times New Roman" w:cs="Times New Roman"/>
          <w:bCs/>
          <w:szCs w:val="21"/>
        </w:rPr>
      </w:r>
      <w:r/>
    </w:p>
    <w:p>
      <w:pPr>
        <w:pStyle w:val="1509"/>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16. 未尽事宜、双方协商解决，并按《中华人民共和国民法典》调整。</w:t>
      </w:r>
      <w:r>
        <w:rPr>
          <w:rFonts w:ascii="Times New Roman" w:hAnsi="Times New Roman" w:cs="Times New Roman"/>
          <w:bCs/>
          <w:szCs w:val="21"/>
        </w:rPr>
      </w:r>
      <w:r/>
    </w:p>
    <w:p>
      <w:pPr>
        <w:pStyle w:val="1578"/>
        <w:ind w:firstLine="210"/>
        <w:rPr>
          <w:rFonts w:ascii="Times New Roman" w:hAnsi="Times New Roman" w:cs="Times New Roman"/>
          <w:bCs/>
          <w:sz w:val="21"/>
        </w:rPr>
      </w:pPr>
      <w:r>
        <w:rPr>
          <w:rFonts w:ascii="Times New Roman" w:hAnsi="Times New Roman" w:cs="Times New Roman"/>
          <w:bCs/>
          <w:sz w:val="21"/>
        </w:rPr>
      </w:r>
      <w:r/>
    </w:p>
    <w:p>
      <w:pPr>
        <w:pStyle w:val="1578"/>
        <w:ind w:firstLine="210"/>
        <w:rPr>
          <w:rFonts w:ascii="Times New Roman" w:hAnsi="Times New Roman" w:cs="Times New Roman"/>
          <w:bCs/>
          <w:sz w:val="21"/>
        </w:rPr>
      </w:pPr>
      <w:r>
        <w:rPr>
          <w:rFonts w:ascii="Times New Roman" w:hAnsi="Times New Roman" w:cs="Times New Roman"/>
          <w:bCs/>
          <w:sz w:val="21"/>
        </w:rPr>
      </w:r>
      <w:r/>
    </w:p>
    <w:p>
      <w:pPr>
        <w:pStyle w:val="1578"/>
        <w:ind w:firstLine="210"/>
        <w:rPr>
          <w:rFonts w:ascii="Times New Roman" w:hAnsi="Times New Roman" w:cs="Times New Roman"/>
          <w:bCs/>
          <w:sz w:val="21"/>
        </w:rPr>
      </w:pPr>
      <w:r>
        <w:rPr>
          <w:rFonts w:ascii="Times New Roman" w:hAnsi="Times New Roman" w:cs="Times New Roman"/>
          <w:bCs/>
          <w:sz w:val="21"/>
        </w:rPr>
      </w:r>
      <w:r/>
    </w:p>
    <w:p>
      <w:pPr>
        <w:pStyle w:val="1509"/>
        <w:jc w:val="left"/>
        <w:spacing w:line="360" w:lineRule="auto"/>
        <w:rPr>
          <w:rFonts w:ascii="Times New Roman" w:hAnsi="Times New Roman" w:cs="Times New Roman"/>
          <w:bCs/>
          <w:szCs w:val="21"/>
        </w:rPr>
      </w:pPr>
      <w:r>
        <w:rPr>
          <w:rFonts w:ascii="Times New Roman" w:hAnsi="Times New Roman" w:cs="Times New Roman"/>
          <w:bCs/>
          <w:szCs w:val="21"/>
        </w:rPr>
        <w:t xml:space="preserve">买方：江苏省产品质量监督检验研究院       卖方：</w:t>
      </w:r>
      <w:r>
        <w:rPr>
          <w:rFonts w:ascii="Times New Roman" w:hAnsi="Times New Roman" w:cs="Times New Roman"/>
          <w:bCs/>
          <w:szCs w:val="21"/>
        </w:rPr>
      </w:r>
      <w:r/>
    </w:p>
    <w:p>
      <w:pPr>
        <w:pStyle w:val="1509"/>
        <w:ind w:firstLine="420"/>
        <w:jc w:val="left"/>
        <w:spacing w:line="360" w:lineRule="auto"/>
        <w:rPr>
          <w:rFonts w:ascii="Times New Roman" w:hAnsi="Times New Roman" w:cs="Times New Roman"/>
          <w:bCs/>
          <w:szCs w:val="21"/>
        </w:rPr>
      </w:pPr>
      <w:r>
        <w:rPr>
          <w:rFonts w:ascii="Times New Roman" w:hAnsi="Times New Roman" w:cs="Times New Roman"/>
          <w:bCs/>
          <w:szCs w:val="21"/>
        </w:rPr>
        <w:t xml:space="preserve">（盖章）                               （盖章）</w:t>
      </w:r>
      <w:r>
        <w:rPr>
          <w:rFonts w:ascii="Times New Roman" w:hAnsi="Times New Roman" w:cs="Times New Roman"/>
          <w:bCs/>
          <w:szCs w:val="21"/>
        </w:rPr>
      </w:r>
      <w:r/>
    </w:p>
    <w:p>
      <w:pPr>
        <w:pStyle w:val="1509"/>
        <w:jc w:val="left"/>
        <w:spacing w:line="360" w:lineRule="auto"/>
        <w:rPr>
          <w:rFonts w:ascii="Times New Roman" w:hAnsi="Times New Roman" w:cs="Times New Roman"/>
          <w:bCs/>
          <w:szCs w:val="21"/>
        </w:rPr>
      </w:pPr>
      <w:r>
        <w:rPr>
          <w:rFonts w:ascii="Times New Roman" w:hAnsi="Times New Roman" w:cs="Times New Roman"/>
          <w:bCs/>
          <w:szCs w:val="21"/>
        </w:rPr>
        <w:t xml:space="preserve">法定代表人：                             法定代表人或其委托代理人：</w:t>
      </w:r>
      <w:r>
        <w:rPr>
          <w:rFonts w:ascii="Times New Roman" w:hAnsi="Times New Roman" w:cs="Times New Roman"/>
          <w:bCs/>
          <w:szCs w:val="21"/>
        </w:rPr>
      </w:r>
      <w:r/>
    </w:p>
    <w:p>
      <w:pPr>
        <w:pStyle w:val="1509"/>
        <w:jc w:val="left"/>
        <w:spacing w:line="360" w:lineRule="auto"/>
        <w:rPr>
          <w:rFonts w:ascii="Times New Roman" w:hAnsi="Times New Roman" w:cs="Times New Roman"/>
          <w:bCs/>
          <w:szCs w:val="21"/>
        </w:rPr>
      </w:pP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                               </w:t>
      </w: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w:t>
      </w:r>
      <w:r>
        <w:rPr>
          <w:rFonts w:ascii="Times New Roman" w:hAnsi="Times New Roman" w:cs="Times New Roman"/>
          <w:bCs/>
          <w:szCs w:val="21"/>
        </w:rPr>
      </w:r>
      <w:r/>
    </w:p>
    <w:p>
      <w:pPr>
        <w:pStyle w:val="1509"/>
        <w:jc w:val="left"/>
        <w:spacing w:line="351"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电   话：                                电   话：</w:t>
      </w:r>
      <w:r>
        <w:rPr>
          <w:rFonts w:ascii="Times New Roman" w:hAnsi="Times New Roman" w:cs="Times New Roman"/>
          <w:bCs/>
          <w:szCs w:val="21"/>
        </w:rPr>
      </w:r>
      <w:r/>
    </w:p>
    <w:p>
      <w:pPr>
        <w:pStyle w:val="1509"/>
        <w:jc w:val="left"/>
        <w:spacing w:line="360" w:lineRule="auto"/>
        <w:rPr>
          <w:rFonts w:ascii="Times New Roman" w:hAnsi="Times New Roman" w:cs="Times New Roman"/>
          <w:bCs/>
          <w:szCs w:val="21"/>
        </w:rPr>
      </w:pPr>
      <w:r>
        <w:rPr>
          <w:rFonts w:ascii="Times New Roman" w:hAnsi="Times New Roman" w:cs="Times New Roman"/>
          <w:bCs/>
          <w:szCs w:val="21"/>
        </w:rPr>
        <w:t xml:space="preserve">传   真：                                传   真：</w:t>
      </w:r>
      <w:r>
        <w:rPr>
          <w:rFonts w:ascii="Times New Roman" w:hAnsi="Times New Roman" w:cs="Times New Roman"/>
          <w:bCs/>
          <w:szCs w:val="21"/>
        </w:rPr>
      </w:r>
      <w:r/>
    </w:p>
    <w:p>
      <w:pPr>
        <w:pStyle w:val="1509"/>
        <w:jc w:val="left"/>
        <w:spacing w:line="360" w:lineRule="auto"/>
        <w:rPr>
          <w:rFonts w:ascii="Times New Roman" w:hAnsi="Times New Roman" w:cs="Times New Roman"/>
          <w:bCs/>
          <w:szCs w:val="21"/>
        </w:rPr>
      </w:pPr>
      <w:r>
        <w:rPr>
          <w:rFonts w:ascii="Times New Roman" w:hAnsi="Times New Roman" w:cs="Times New Roman"/>
          <w:bCs/>
          <w:szCs w:val="21"/>
        </w:rPr>
        <w:t xml:space="preserve">地   址：南京市光华东街5号              地   址：</w:t>
      </w:r>
      <w:r>
        <w:rPr>
          <w:rFonts w:ascii="Times New Roman" w:hAnsi="Times New Roman" w:cs="Times New Roman"/>
          <w:bCs/>
          <w:szCs w:val="21"/>
        </w:rPr>
      </w:r>
      <w:r/>
    </w:p>
    <w:p>
      <w:pPr>
        <w:pStyle w:val="1509"/>
        <w:ind w:firstLine="843"/>
        <w:spacing w:line="720" w:lineRule="exact"/>
        <w:rPr>
          <w:rFonts w:ascii="Times New Roman" w:hAnsi="Times New Roman" w:cs="Times New Roman"/>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Cs w:val="21"/>
        </w:rPr>
      </w:r>
      <w:r/>
    </w:p>
    <w:p>
      <w:pPr>
        <w:pStyle w:val="1509"/>
        <w:ind w:left="1067"/>
        <w:spacing w:before="65" w:line="193" w:lineRule="auto"/>
        <w:rPr>
          <w:rFonts w:ascii="Times New Roman" w:hAnsi="Times New Roman" w:cs="Times New Roman"/>
          <w:sz w:val="20"/>
        </w:rPr>
      </w:pPr>
      <w:r/>
      <w:bookmarkEnd w:id="218"/>
      <w:r>
        <w:rPr>
          <w:rFonts w:ascii="Times New Roman" w:hAnsi="Times New Roman" w:cs="Times New Roman"/>
          <w:sz w:val="20"/>
        </w:rPr>
      </w:r>
      <w:r/>
    </w:p>
    <w:p>
      <w:pPr>
        <w:pStyle w:val="1509"/>
        <w:jc w:val="center"/>
        <w:spacing w:line="440" w:lineRule="exact"/>
        <w:rPr>
          <w:rFonts w:ascii="Times New Roman" w:hAnsi="Times New Roman" w:cs="Times New Roman"/>
          <w:b/>
          <w:sz w:val="28"/>
          <w:szCs w:val="28"/>
        </w:rPr>
        <w:outlineLvl w:val="0"/>
      </w:pPr>
      <w:r/>
      <w:bookmarkStart w:id="229" w:name="_Toc26078"/>
      <w:r/>
      <w:bookmarkStart w:id="230" w:name="_Toc19"/>
      <w:r/>
      <w:bookmarkStart w:id="231" w:name="_Toc6312"/>
      <w:r>
        <w:rPr>
          <w:rFonts w:ascii="Times New Roman" w:hAnsi="Times New Roman" w:cs="Times New Roman"/>
          <w:b/>
          <w:sz w:val="28"/>
          <w:szCs w:val="28"/>
        </w:rPr>
        <w:t xml:space="preserve">第六章 投标文件格式及附件</w:t>
      </w:r>
      <w:bookmarkEnd w:id="229"/>
      <w:r/>
      <w:bookmarkEnd w:id="230"/>
      <w:r/>
      <w:bookmarkEnd w:id="231"/>
      <w:r>
        <w:rPr>
          <w:rFonts w:ascii="Times New Roman" w:hAnsi="Times New Roman" w:cs="Times New Roman"/>
          <w:b/>
          <w:sz w:val="28"/>
          <w:szCs w:val="28"/>
        </w:rPr>
      </w:r>
      <w:r/>
    </w:p>
    <w:p>
      <w:pPr>
        <w:pStyle w:val="1509"/>
        <w:spacing w:line="360" w:lineRule="auto"/>
        <w:rPr>
          <w:rFonts w:ascii="Times New Roman" w:hAnsi="Times New Roman" w:cs="Times New Roman"/>
          <w:b/>
          <w:bCs/>
          <w:szCs w:val="21"/>
        </w:rPr>
      </w:pPr>
      <w:r>
        <w:rPr>
          <w:rFonts w:ascii="Times New Roman" w:hAnsi="Times New Roman" w:cs="Times New Roman"/>
          <w:b/>
          <w:bCs/>
          <w:szCs w:val="21"/>
        </w:rPr>
        <w:t xml:space="preserve">注：</w:t>
      </w:r>
      <w:r>
        <w:rPr>
          <w:rFonts w:ascii="Times New Roman" w:hAnsi="Times New Roman" w:cs="Times New Roman"/>
          <w:b/>
          <w:bCs/>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rPr>
          <w:rFonts w:ascii="Times New Roman" w:hAnsi="Times New Roman" w:cs="Times New Roman"/>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2.供应商应按照以下文件的要求格式、内容制作投标文件，混乱的编排导致投标文件被误读或查找不到，后果由供应商承担。 </w:t>
      </w:r>
      <w:r>
        <w:rPr>
          <w:rFonts w:ascii="Times New Roman" w:hAnsi="Times New Roman" w:cs="Times New Roman"/>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rPr>
          <w:rFonts w:ascii="Times New Roman" w:hAnsi="Times New Roman" w:cs="Times New Roman"/>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rPr>
          <w:rFonts w:ascii="Times New Roman" w:hAnsi="Times New Roman" w:cs="Times New Roman"/>
          <w:szCs w:val="21"/>
        </w:rPr>
      </w:r>
      <w:r/>
    </w:p>
    <w:p>
      <w:pPr>
        <w:pStyle w:val="1509"/>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rPr>
          <w:rFonts w:ascii="Times New Roman" w:hAnsi="Times New Roman" w:cs="Times New Roman"/>
          <w:szCs w:val="21"/>
        </w:rPr>
      </w:r>
      <w:r/>
    </w:p>
    <w:p>
      <w:pPr>
        <w:pStyle w:val="1509"/>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rPr>
          <w:rFonts w:ascii="Times New Roman" w:hAnsi="Times New Roman" w:cs="Times New Roman"/>
          <w:sz w:val="24"/>
        </w:rPr>
      </w:r>
      <w:r/>
    </w:p>
    <w:p>
      <w:pPr>
        <w:pStyle w:val="1509"/>
        <w:jc w:val="center"/>
        <w:rPr>
          <w:rFonts w:ascii="Times New Roman" w:hAnsi="Times New Roman" w:cs="Times New Roman"/>
          <w:szCs w:val="24"/>
        </w:rPr>
      </w:pPr>
      <w:r/>
      <w:bookmarkStart w:id="232" w:name="_Toc29373"/>
      <w:r/>
      <w:bookmarkStart w:id="233" w:name="_Toc496780634"/>
      <w:r/>
      <w:bookmarkStart w:id="234" w:name="_Toc12151"/>
      <w:r>
        <w:rPr>
          <w:rFonts w:ascii="Times New Roman" w:hAnsi="Times New Roman" w:cs="Times New Roman"/>
          <w:szCs w:val="24"/>
        </w:rPr>
      </w:r>
      <w:r/>
    </w:p>
    <w:p>
      <w:pPr>
        <w:pStyle w:val="1509"/>
        <w:rPr>
          <w:rFonts w:ascii="Times New Roman" w:hAnsi="Times New Roman" w:cs="Times New Roman"/>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r>
      <w:r/>
    </w:p>
    <w:p>
      <w:pPr>
        <w:pStyle w:val="1509"/>
        <w:jc w:val="left"/>
        <w:widowControl/>
        <w:rPr>
          <w:rFonts w:ascii="Times New Roman" w:hAnsi="Times New Roman" w:cs="Times New Roman"/>
        </w:rPr>
      </w:pPr>
      <w:r>
        <w:rPr>
          <w:rFonts w:ascii="Times New Roman" w:hAnsi="Times New Roman" w:cs="Times New Roman"/>
          <w:b/>
          <w:bCs/>
          <w:color w:val="000000"/>
          <w:sz w:val="28"/>
          <w:szCs w:val="28"/>
          <w:lang w:bidi="ar"/>
        </w:rPr>
        <w:t xml:space="preserve">投标文件封面格式 </w:t>
      </w:r>
      <w:r>
        <w:rPr>
          <w:rFonts w:ascii="Times New Roman" w:hAnsi="Times New Roman" w:cs="Times New Roman"/>
        </w:rPr>
      </w:r>
      <w:r/>
    </w:p>
    <w:p>
      <w:pPr>
        <w:pStyle w:val="1509"/>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695"/>
        <w:ind w:firstLine="883"/>
        <w:rPr>
          <w:rFonts w:ascii="Times New Roman" w:hAnsi="Times New Roman" w:cs="Times New Roman"/>
          <w:b/>
          <w:sz w:val="44"/>
          <w:szCs w:val="44"/>
        </w:rPr>
      </w:pPr>
      <w:r>
        <w:rPr>
          <w:rFonts w:ascii="Times New Roman" w:hAnsi="Times New Roman" w:cs="Times New Roman"/>
          <w:b/>
          <w:sz w:val="44"/>
          <w:szCs w:val="44"/>
        </w:rPr>
      </w:r>
      <w:r/>
    </w:p>
    <w:p>
      <w:pPr>
        <w:pStyle w:val="1695"/>
        <w:ind w:firstLine="883"/>
        <w:rPr>
          <w:rFonts w:ascii="Times New Roman" w:hAnsi="Times New Roman" w:cs="Times New Roman"/>
          <w:b/>
          <w:sz w:val="44"/>
          <w:szCs w:val="44"/>
        </w:rPr>
      </w:pPr>
      <w:r>
        <w:rPr>
          <w:rFonts w:ascii="Times New Roman" w:hAnsi="Times New Roman" w:cs="Times New Roman"/>
          <w:b/>
          <w:sz w:val="44"/>
          <w:szCs w:val="44"/>
        </w:rPr>
      </w:r>
      <w:r/>
    </w:p>
    <w:p>
      <w:pPr>
        <w:pStyle w:val="1509"/>
        <w:jc w:val="center"/>
        <w:spacing w:line="500" w:lineRule="exact"/>
        <w:rPr>
          <w:rFonts w:ascii="Times New Roman" w:hAnsi="Times New Roman" w:cs="Times New Roman"/>
          <w:b/>
          <w:sz w:val="48"/>
          <w:szCs w:val="48"/>
        </w:rPr>
      </w:pPr>
      <w:r>
        <w:rPr>
          <w:rFonts w:ascii="Times New Roman" w:hAnsi="Times New Roman" w:cs="Times New Roman"/>
          <w:b/>
          <w:sz w:val="48"/>
          <w:szCs w:val="48"/>
        </w:rPr>
        <w:t xml:space="preserve">江苏省产品质量监督检验研究院</w:t>
      </w:r>
      <w:r>
        <w:rPr>
          <w:rFonts w:ascii="Times New Roman" w:hAnsi="Times New Roman" w:cs="Times New Roman"/>
          <w:b/>
          <w:sz w:val="48"/>
          <w:szCs w:val="48"/>
        </w:rPr>
      </w:r>
      <w:r/>
    </w:p>
    <w:p>
      <w:pPr>
        <w:pStyle w:val="1509"/>
        <w:jc w:val="center"/>
        <w:spacing w:line="500" w:lineRule="exact"/>
        <w:rPr>
          <w:rFonts w:ascii="Times New Roman" w:hAnsi="Times New Roman" w:eastAsia="宋体" w:cs="Times New Roman"/>
          <w:b/>
          <w:color w:val="000000"/>
          <w:spacing w:val="80"/>
          <w:sz w:val="72"/>
          <w:highlight w:val="yellow"/>
          <w:lang w:eastAsia="zh-CN"/>
        </w:rPr>
      </w:pPr>
      <w:r>
        <w:rPr>
          <w:rFonts w:hint="eastAsia" w:ascii="Times New Roman" w:hAnsi="Times New Roman" w:cs="Times New Roman"/>
          <w:b/>
          <w:sz w:val="48"/>
          <w:szCs w:val="48"/>
          <w:highlight w:val="none"/>
          <w:lang w:eastAsia="zh-CN"/>
        </w:rPr>
        <w:t xml:space="preserve">气相色谱串联质谱仪质检设备采购</w:t>
      </w:r>
      <w:r>
        <w:rPr>
          <w:rFonts w:ascii="Times New Roman" w:hAnsi="Times New Roman" w:eastAsia="宋体" w:cs="Times New Roman"/>
          <w:b/>
          <w:color w:val="000000"/>
          <w:spacing w:val="80"/>
          <w:sz w:val="72"/>
          <w:highlight w:val="yellow"/>
          <w:lang w:eastAsia="zh-CN"/>
        </w:rPr>
      </w:r>
      <w:r/>
    </w:p>
    <w:p>
      <w:pPr>
        <w:pStyle w:val="1695"/>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695"/>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509"/>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rPr>
          <w:rFonts w:ascii="Times New Roman" w:hAnsi="Times New Roman" w:cs="Times New Roman"/>
          <w:b/>
          <w:sz w:val="72"/>
          <w:szCs w:val="72"/>
        </w:rPr>
      </w:r>
      <w:r/>
    </w:p>
    <w:p>
      <w:pPr>
        <w:pStyle w:val="1509"/>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09"/>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509"/>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786"/>
        <w:ind w:firstLine="420"/>
        <w:rPr>
          <w:rFonts w:ascii="Times New Roman" w:hAnsi="Times New Roman" w:cs="Times New Roman"/>
        </w:rPr>
      </w:pPr>
      <w:r>
        <w:rPr>
          <w:rFonts w:ascii="Times New Roman" w:hAnsi="Times New Roman" w:cs="Times New Roman"/>
        </w:rPr>
      </w:r>
      <w:r/>
    </w:p>
    <w:p>
      <w:pPr>
        <w:pStyle w:val="1509"/>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09"/>
        <w:ind w:firstLine="1285"/>
        <w:spacing w:line="360" w:lineRule="auto"/>
        <w:rPr>
          <w:rFonts w:ascii="Times New Roman" w:hAnsi="Times New Roman" w:cs="Times New Roman"/>
          <w:b/>
          <w:sz w:val="32"/>
          <w:szCs w:val="32"/>
          <w:highlight w:val="none"/>
          <w:lang w:eastAsia="zh-CN"/>
        </w:rPr>
      </w:pPr>
      <w:r>
        <w:rPr>
          <w:rFonts w:ascii="Times New Roman" w:hAnsi="Times New Roman" w:cs="Times New Roman"/>
          <w:b/>
          <w:sz w:val="32"/>
          <w:szCs w:val="32"/>
          <w:highlight w:val="none"/>
        </w:rPr>
        <w:t xml:space="preserve">项目编号：</w:t>
      </w:r>
      <w:r>
        <w:rPr>
          <w:rFonts w:hint="eastAsia" w:ascii="Times New Roman" w:hAnsi="Times New Roman" w:cs="Times New Roman"/>
          <w:b/>
          <w:sz w:val="32"/>
          <w:szCs w:val="32"/>
          <w:highlight w:val="none"/>
          <w:lang w:eastAsia="zh-CN"/>
        </w:rPr>
        <w:t xml:space="preserve">JSZC-320000-SMDY-G2026-0049</w:t>
      </w:r>
      <w:r>
        <w:rPr>
          <w:rFonts w:ascii="Times New Roman" w:hAnsi="Times New Roman" w:cs="Times New Roman"/>
          <w:b/>
          <w:sz w:val="32"/>
          <w:szCs w:val="32"/>
          <w:highlight w:val="none"/>
          <w:lang w:eastAsia="zh-CN"/>
        </w:rPr>
      </w:r>
      <w:r/>
    </w:p>
    <w:p>
      <w:pPr>
        <w:pStyle w:val="1509"/>
        <w:ind w:firstLine="2891"/>
        <w:spacing w:line="360" w:lineRule="auto"/>
        <w:rPr>
          <w:rFonts w:ascii="Times New Roman" w:hAnsi="Times New Roman" w:cs="Times New Roman"/>
          <w:b/>
          <w:sz w:val="32"/>
          <w:szCs w:val="32"/>
          <w:highlight w:val="none"/>
        </w:rPr>
      </w:pPr>
      <w:r>
        <w:rPr>
          <w:rFonts w:ascii="Times New Roman" w:hAnsi="Times New Roman" w:cs="Times New Roman"/>
          <w:b/>
          <w:sz w:val="32"/>
          <w:szCs w:val="32"/>
          <w:highlight w:val="none"/>
        </w:rPr>
        <w:t xml:space="preserve">（</w:t>
      </w:r>
      <w:r>
        <w:rPr>
          <w:rFonts w:hint="eastAsia" w:ascii="Times New Roman" w:hAnsi="Times New Roman" w:cs="Times New Roman"/>
          <w:b/>
          <w:sz w:val="32"/>
          <w:szCs w:val="32"/>
          <w:highlight w:val="none"/>
          <w:lang w:eastAsia="zh-CN"/>
        </w:rPr>
        <w:t xml:space="preserve">2640SUMEC/ZWGG2092</w:t>
      </w:r>
      <w:r>
        <w:rPr>
          <w:rFonts w:ascii="Times New Roman" w:hAnsi="Times New Roman" w:cs="Times New Roman"/>
          <w:b/>
          <w:sz w:val="32"/>
          <w:szCs w:val="32"/>
          <w:highlight w:val="none"/>
        </w:rPr>
        <w:t xml:space="preserve">）</w:t>
      </w:r>
      <w:r>
        <w:rPr>
          <w:rFonts w:ascii="Times New Roman" w:hAnsi="Times New Roman" w:cs="Times New Roman"/>
          <w:b/>
          <w:sz w:val="32"/>
          <w:szCs w:val="32"/>
          <w:highlight w:val="none"/>
        </w:rPr>
      </w:r>
      <w:r/>
    </w:p>
    <w:p>
      <w:pPr>
        <w:pStyle w:val="1509"/>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rPr>
          <w:rFonts w:ascii="Times New Roman" w:hAnsi="Times New Roman" w:cs="Times New Roman"/>
          <w:b/>
          <w:bCs/>
          <w:sz w:val="36"/>
          <w:szCs w:val="36"/>
        </w:rPr>
      </w:r>
      <w:r/>
    </w:p>
    <w:p>
      <w:pPr>
        <w:pStyle w:val="1509"/>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rPr>
          <w:rFonts w:ascii="Times New Roman" w:hAnsi="Times New Roman" w:cs="Times New Roman"/>
          <w:b/>
          <w:bCs/>
          <w:sz w:val="36"/>
          <w:szCs w:val="36"/>
        </w:rPr>
      </w:r>
      <w:r/>
    </w:p>
    <w:p>
      <w:pPr>
        <w:pStyle w:val="1578"/>
        <w:ind w:firstLine="280"/>
        <w:rPr>
          <w:rFonts w:ascii="Times New Roman" w:hAnsi="Times New Roman" w:cs="Times New Roman"/>
        </w:rPr>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509"/>
        <w:spacing w:line="440" w:lineRule="exact"/>
        <w:rPr>
          <w:rFonts w:ascii="Times New Roman" w:hAnsi="Times New Roman" w:cs="Times New Roman"/>
          <w:b/>
          <w:bCs/>
          <w:sz w:val="24"/>
        </w:rPr>
        <w:outlineLvl w:val="1"/>
      </w:pPr>
      <w:r/>
      <w:bookmarkEnd w:id="232"/>
      <w:r/>
      <w:bookmarkEnd w:id="233"/>
      <w:r/>
      <w:bookmarkEnd w:id="234"/>
      <w:r/>
      <w:bookmarkStart w:id="235" w:name="_Toc13756"/>
      <w:r/>
      <w:bookmarkStart w:id="236" w:name="_Toc27932"/>
      <w:r>
        <w:rPr>
          <w:rFonts w:ascii="Times New Roman" w:hAnsi="Times New Roman" w:cs="Times New Roman"/>
          <w:b/>
          <w:bCs/>
          <w:sz w:val="24"/>
        </w:rPr>
        <w:t xml:space="preserve">附件一 投标函格式</w:t>
      </w:r>
      <w:bookmarkEnd w:id="235"/>
      <w:r/>
      <w:bookmarkEnd w:id="236"/>
      <w:r>
        <w:rPr>
          <w:rFonts w:ascii="Times New Roman" w:hAnsi="Times New Roman" w:cs="Times New Roman"/>
          <w:b/>
          <w:bCs/>
          <w:sz w:val="24"/>
        </w:rPr>
      </w:r>
      <w:r/>
    </w:p>
    <w:p>
      <w:pPr>
        <w:pStyle w:val="1509"/>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rPr>
          <w:rFonts w:ascii="Times New Roman" w:hAnsi="Times New Roman" w:cs="Times New Roman"/>
          <w:b/>
          <w:sz w:val="28"/>
          <w:szCs w:val="22"/>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rPr>
          <w:rFonts w:ascii="Times New Roman" w:hAnsi="Times New Roman" w:cs="Times New Roman"/>
          <w:szCs w:val="21"/>
        </w:rPr>
      </w:r>
      <w:r/>
    </w:p>
    <w:p>
      <w:pPr>
        <w:pStyle w:val="1509"/>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rPr>
          <w:rFonts w:ascii="Times New Roman" w:hAnsi="Times New Roman" w:cs="Times New Roman"/>
          <w:szCs w:val="21"/>
          <w:lang w:val="zh-CN"/>
        </w:rPr>
      </w:r>
      <w:r/>
    </w:p>
    <w:p>
      <w:pPr>
        <w:pStyle w:val="1509"/>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。否则，属于不诚信和故意扰乱采购活动行为，我们将无条件接受处罚。</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7．其它说明：</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rPr>
          <w:rFonts w:ascii="Times New Roman" w:hAnsi="Times New Roman" w:cs="Times New Roman"/>
          <w:szCs w:val="21"/>
        </w:rPr>
      </w:r>
      <w:r/>
    </w:p>
    <w:p>
      <w:pPr>
        <w:pStyle w:val="1509"/>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09"/>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1509"/>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rPr>
          <w:rFonts w:ascii="Times New Roman" w:hAnsi="Times New Roman" w:cs="Times New Roman"/>
          <w:sz w:val="24"/>
        </w:rPr>
      </w:r>
      <w:r/>
    </w:p>
    <w:p>
      <w:pPr>
        <w:pStyle w:val="1509"/>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09"/>
        <w:spacing w:line="440" w:lineRule="exact"/>
        <w:rPr>
          <w:rFonts w:ascii="Times New Roman" w:hAnsi="Times New Roman" w:cs="Times New Roman"/>
          <w:b/>
          <w:bCs/>
          <w:sz w:val="24"/>
          <w:szCs w:val="22"/>
        </w:rPr>
        <w:outlineLvl w:val="1"/>
      </w:pPr>
      <w:r/>
      <w:bookmarkStart w:id="237" w:name="_Toc25957"/>
      <w:r/>
      <w:bookmarkStart w:id="238" w:name="_Toc437"/>
      <w:r/>
      <w:bookmarkStart w:id="239" w:name="_Toc14605"/>
      <w:r>
        <w:rPr>
          <w:rFonts w:ascii="Times New Roman" w:hAnsi="Times New Roman" w:cs="Times New Roman"/>
          <w:b/>
          <w:bCs/>
          <w:sz w:val="24"/>
          <w:szCs w:val="22"/>
        </w:rPr>
        <w:t xml:space="preserve">附件二 开标一览表</w:t>
      </w:r>
      <w:bookmarkEnd w:id="237"/>
      <w:r/>
      <w:bookmarkEnd w:id="238"/>
      <w:r/>
      <w:bookmarkEnd w:id="239"/>
      <w:r>
        <w:rPr>
          <w:rFonts w:ascii="Times New Roman" w:hAnsi="Times New Roman" w:cs="Times New Roman"/>
          <w:b/>
          <w:bCs/>
          <w:sz w:val="24"/>
          <w:szCs w:val="22"/>
        </w:rPr>
      </w:r>
      <w:r/>
    </w:p>
    <w:p>
      <w:pPr>
        <w:pStyle w:val="1509"/>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rPr>
          <w:rFonts w:ascii="Times New Roman" w:hAnsi="Times New Roman" w:cs="Times New Roman"/>
          <w:b/>
          <w:sz w:val="28"/>
          <w:szCs w:val="22"/>
        </w:rPr>
      </w:r>
      <w:r/>
    </w:p>
    <w:p>
      <w:pPr>
        <w:pStyle w:val="1509"/>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w:t>
      </w:r>
      <w:r>
        <w:rPr>
          <w:rFonts w:ascii="Times New Roman" w:hAnsi="Times New Roman"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509"/>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98" w:type="dxa"/>
            <w:vAlign w:val="center"/>
            <w:textDirection w:val="lrTb"/>
            <w:noWrap w:val="false"/>
          </w:tcPr>
          <w:p>
            <w:pPr>
              <w:pStyle w:val="1509"/>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pStyle w:val="1509"/>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rPr>
                <w:rFonts w:ascii="Times New Roman" w:hAnsi="Times New Roman" w:cs="Times New Roman"/>
                <w:szCs w:val="21"/>
              </w:rPr>
            </w:r>
            <w:r/>
          </w:p>
        </w:tc>
        <w:tc>
          <w:tcPr>
            <w:tcW w:w="6898" w:type="dxa"/>
            <w:vAlign w:val="center"/>
            <w:textDirection w:val="lrTb"/>
            <w:noWrap w:val="false"/>
          </w:tcPr>
          <w:p>
            <w:pPr>
              <w:pStyle w:val="1509"/>
              <w:spacing w:line="480" w:lineRule="exact"/>
              <w:rPr>
                <w:rFonts w:ascii="Times New Roman" w:hAnsi="Times New Roman" w:cs="Times New Roman"/>
                <w:szCs w:val="21"/>
                <w:u w:val="single"/>
              </w:rPr>
            </w:pPr>
            <w:r>
              <w:rPr>
                <w:rFonts w:ascii="Times New Roman" w:hAnsi="Times New Roman" w:cs="Times New Roman"/>
                <w:szCs w:val="21"/>
              </w:rPr>
              <w:t xml:space="preserve">人民币：</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09"/>
              <w:spacing w:line="480" w:lineRule="exact"/>
              <w:rPr>
                <w:rFonts w:ascii="Times New Roman" w:hAnsi="Times New Roman" w:cs="Times New Roman"/>
                <w:szCs w:val="21"/>
              </w:rPr>
            </w:pPr>
            <w:r>
              <w:rPr>
                <w:rFonts w:ascii="Times New Roman" w:hAnsi="Times New Roman" w:cs="Times New Roman"/>
                <w:szCs w:val="21"/>
              </w:rPr>
              <w:t xml:space="preserve">（大写）：</w:t>
            </w:r>
            <w:r>
              <w:rPr>
                <w:rFonts w:ascii="Times New Roman" w:hAnsi="Times New Roman" w:cs="Times New Roman"/>
                <w:szCs w:val="21"/>
                <w:u w:val="single"/>
              </w:rPr>
              <w:t xml:space="preserve">         </w:t>
            </w:r>
            <w:r>
              <w:rPr>
                <w:rFonts w:ascii="Times New Roman" w:hAnsi="Times New Roman" w:cs="Times New Roman"/>
                <w:szCs w:val="21"/>
              </w:rPr>
            </w:r>
            <w:r/>
          </w:p>
        </w:tc>
      </w:tr>
      <w:tr>
        <w:trPr>
          <w:cantSplit/>
          <w:trHeight w:val="836"/>
        </w:trPr>
        <w:tc>
          <w:tcPr>
            <w:tcW w:w="2485" w:type="dxa"/>
            <w:vAlign w:val="center"/>
            <w:textDirection w:val="lrTb"/>
            <w:noWrap w:val="false"/>
          </w:tcPr>
          <w:p>
            <w:pPr>
              <w:pStyle w:val="1509"/>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rPr>
                <w:rFonts w:ascii="Times New Roman" w:hAnsi="Times New Roman" w:cs="Times New Roman"/>
                <w:szCs w:val="21"/>
              </w:rPr>
            </w:r>
            <w:r/>
          </w:p>
        </w:tc>
        <w:tc>
          <w:tcPr>
            <w:tcW w:w="6898" w:type="dxa"/>
            <w:vAlign w:val="center"/>
            <w:textDirection w:val="lrTb"/>
            <w:noWrap w:val="false"/>
          </w:tcPr>
          <w:p>
            <w:pPr>
              <w:pStyle w:val="1509"/>
              <w:spacing w:line="480" w:lineRule="exact"/>
              <w:rPr>
                <w:rFonts w:ascii="Times New Roman" w:hAnsi="Times New Roman" w:cs="Times New Roman"/>
                <w:i/>
                <w:iCs/>
                <w:szCs w:val="21"/>
              </w:rPr>
            </w:pPr>
            <w:r>
              <w:rPr>
                <w:rFonts w:ascii="Times New Roman" w:hAnsi="Times New Roman" w:cs="Times New Roman"/>
                <w:i/>
                <w:iCs/>
                <w:szCs w:val="21"/>
              </w:rPr>
            </w:r>
            <w:r/>
          </w:p>
        </w:tc>
      </w:tr>
      <w:tr>
        <w:trPr>
          <w:cantSplit/>
          <w:trHeight w:val="724"/>
        </w:trPr>
        <w:tc>
          <w:tcPr>
            <w:tcW w:w="2485" w:type="dxa"/>
            <w:vAlign w:val="center"/>
            <w:textDirection w:val="lrTb"/>
            <w:noWrap w:val="false"/>
          </w:tcPr>
          <w:p>
            <w:pPr>
              <w:pStyle w:val="1509"/>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rPr>
                <w:rFonts w:ascii="Times New Roman" w:hAnsi="Times New Roman" w:cs="Times New Roman"/>
                <w:szCs w:val="21"/>
              </w:rPr>
            </w:r>
            <w:r/>
          </w:p>
        </w:tc>
        <w:tc>
          <w:tcPr>
            <w:tcW w:w="6898" w:type="dxa"/>
            <w:vAlign w:val="center"/>
            <w:textDirection w:val="lrTb"/>
            <w:noWrap w:val="false"/>
          </w:tcPr>
          <w:p>
            <w:pPr>
              <w:pStyle w:val="1509"/>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701"/>
        </w:trPr>
        <w:tc>
          <w:tcPr>
            <w:tcW w:w="2485" w:type="dxa"/>
            <w:vAlign w:val="center"/>
            <w:textDirection w:val="lrTb"/>
            <w:noWrap w:val="false"/>
          </w:tcPr>
          <w:p>
            <w:pPr>
              <w:pStyle w:val="1509"/>
              <w:jc w:val="center"/>
              <w:spacing w:line="480" w:lineRule="exact"/>
              <w:rPr>
                <w:rFonts w:ascii="Times New Roman" w:hAnsi="Times New Roman" w:cs="Times New Roman"/>
              </w:rPr>
            </w:pPr>
            <w:r>
              <w:rPr>
                <w:rFonts w:ascii="Times New Roman" w:hAnsi="Times New Roman" w:cs="Times New Roman"/>
              </w:rPr>
              <w:t xml:space="preserve">是否属于小微型企业</w:t>
            </w:r>
            <w:r>
              <w:rPr>
                <w:rFonts w:ascii="Times New Roman" w:hAnsi="Times New Roman" w:cs="Times New Roman"/>
              </w:rPr>
            </w:r>
            <w:r/>
          </w:p>
        </w:tc>
        <w:tc>
          <w:tcPr>
            <w:tcW w:w="6898" w:type="dxa"/>
            <w:vAlign w:val="center"/>
            <w:textDirection w:val="lrTb"/>
            <w:noWrap w:val="false"/>
          </w:tcPr>
          <w:p>
            <w:pPr>
              <w:pStyle w:val="1524"/>
              <w:ind w:firstLine="210"/>
              <w:jc w:val="left"/>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rPr>
                <w:rFonts w:ascii="Times New Roman" w:hAnsi="Times New Roman" w:cs="Times New Roman"/>
                <w:szCs w:val="21"/>
              </w:rPr>
            </w:r>
            <w:r/>
          </w:p>
        </w:tc>
      </w:tr>
      <w:tr>
        <w:trPr>
          <w:cantSplit/>
          <w:trHeight w:val="389"/>
        </w:trPr>
        <w:tc>
          <w:tcPr>
            <w:gridSpan w:val="2"/>
            <w:tcW w:w="9383" w:type="dxa"/>
            <w:vAlign w:val="top"/>
            <w:textDirection w:val="lrTb"/>
            <w:noWrap w:val="false"/>
          </w:tcPr>
          <w:p>
            <w:pPr>
              <w:pStyle w:val="1509"/>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rPr>
                <w:rFonts w:ascii="Times New Roman" w:hAnsi="Times New Roman" w:cs="Times New Roman"/>
                <w:szCs w:val="21"/>
              </w:rPr>
            </w:r>
            <w:r/>
          </w:p>
        </w:tc>
      </w:tr>
    </w:tbl>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78"/>
        <w:ind w:firstLine="280"/>
        <w:rPr>
          <w:rFonts w:ascii="Times New Roman" w:hAnsi="Times New Roman" w:cs="Times New Roman"/>
        </w:rPr>
      </w:pPr>
      <w:r>
        <w:rPr>
          <w:rFonts w:ascii="Times New Roman" w:hAnsi="Times New Roman" w:cs="Times New Roman"/>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rPr>
          <w:rFonts w:ascii="Times New Roman" w:hAnsi="Times New Roman" w:cs="Times New Roman"/>
          <w:szCs w:val="21"/>
        </w:rPr>
      </w:r>
      <w:r/>
    </w:p>
    <w:p>
      <w:pPr>
        <w:pStyle w:val="1539"/>
        <w:rPr>
          <w:rFonts w:ascii="Times New Roman" w:hAnsi="Times New Roman" w:cs="Times New Roman"/>
        </w:rPr>
      </w:pPr>
      <w:r>
        <w:rPr>
          <w:rFonts w:ascii="Times New Roman" w:hAnsi="Times New Roman" w:cs="Times New Roman"/>
        </w:rPr>
      </w:r>
      <w:r/>
    </w:p>
    <w:p>
      <w:pPr>
        <w:pStyle w:val="1509"/>
        <w:jc w:val="center"/>
        <w:spacing w:line="440" w:lineRule="exact"/>
        <w:rPr>
          <w:rFonts w:ascii="Times New Roman" w:hAnsi="Times New Roman" w:cs="Times New Roman"/>
          <w:b/>
        </w:rPr>
      </w:pPr>
      <w:r>
        <w:rPr>
          <w:rFonts w:ascii="Times New Roman" w:hAnsi="Times New Roman" w:cs="Times New Roman"/>
          <w:b/>
        </w:rPr>
      </w:r>
      <w:r/>
    </w:p>
    <w:p>
      <w:pPr>
        <w:pStyle w:val="1509"/>
        <w:jc w:val="center"/>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0" w:name="_Toc14445"/>
      <w:r>
        <w:rPr>
          <w:rFonts w:ascii="Times New Roman" w:hAnsi="Times New Roman" w:cs="Times New Roman"/>
          <w:b/>
          <w:bCs/>
          <w:sz w:val="24"/>
          <w:szCs w:val="22"/>
        </w:rPr>
      </w:r>
      <w:r/>
    </w:p>
    <w:p>
      <w:pPr>
        <w:pStyle w:val="1509"/>
        <w:spacing w:line="440" w:lineRule="exact"/>
        <w:rPr>
          <w:rFonts w:ascii="Times New Roman" w:hAnsi="Times New Roman" w:cs="Times New Roman"/>
          <w:b/>
          <w:bCs/>
          <w:sz w:val="24"/>
          <w:szCs w:val="22"/>
        </w:rPr>
        <w:outlineLvl w:val="1"/>
      </w:pPr>
      <w:r/>
      <w:bookmarkEnd w:id="240"/>
      <w:r/>
      <w:bookmarkStart w:id="241" w:name="_Toc2903"/>
      <w:r/>
      <w:bookmarkStart w:id="242" w:name="_Toc31244"/>
      <w:r>
        <w:rPr>
          <w:rFonts w:ascii="Times New Roman" w:hAnsi="Times New Roman" w:cs="Times New Roman"/>
          <w:b/>
          <w:bCs/>
          <w:sz w:val="24"/>
          <w:szCs w:val="22"/>
        </w:rPr>
        <w:t xml:space="preserve">附件三 分项报价表</w:t>
      </w:r>
      <w:bookmarkEnd w:id="241"/>
      <w:r/>
      <w:bookmarkEnd w:id="242"/>
      <w:r>
        <w:rPr>
          <w:rFonts w:ascii="Times New Roman" w:hAnsi="Times New Roman" w:cs="Times New Roman"/>
          <w:b/>
          <w:bCs/>
          <w:sz w:val="24"/>
          <w:szCs w:val="22"/>
        </w:rPr>
      </w:r>
      <w:r/>
    </w:p>
    <w:p>
      <w:pPr>
        <w:pStyle w:val="1509"/>
        <w:jc w:val="center"/>
        <w:spacing w:line="440" w:lineRule="exact"/>
        <w:rPr>
          <w:rFonts w:ascii="Times New Roman" w:hAnsi="Times New Roman" w:cs="Times New Roman"/>
          <w:b/>
          <w:sz w:val="28"/>
          <w:szCs w:val="22"/>
          <w:highlight w:val="none"/>
        </w:rPr>
        <w:outlineLvl w:val="9"/>
      </w:pPr>
      <w:r/>
      <w:bookmarkStart w:id="243" w:name="_Toc8446"/>
      <w:r/>
      <w:bookmarkStart w:id="244" w:name="_Toc25269"/>
      <w:r>
        <w:rPr>
          <w:rFonts w:ascii="Times New Roman" w:hAnsi="Times New Roman" w:cs="Times New Roman"/>
          <w:b/>
          <w:sz w:val="28"/>
          <w:szCs w:val="22"/>
          <w:highlight w:val="none"/>
        </w:rPr>
        <w:t xml:space="preserve">分项报价表</w:t>
      </w:r>
      <w:bookmarkEnd w:id="243"/>
      <w:r/>
      <w:bookmarkEnd w:id="244"/>
      <w:r>
        <w:rPr>
          <w:rFonts w:ascii="Times New Roman" w:hAnsi="Times New Roman" w:cs="Times New Roman"/>
          <w:b/>
          <w:sz w:val="28"/>
          <w:szCs w:val="22"/>
          <w:highlight w:val="none"/>
        </w:rPr>
      </w:r>
      <w:r/>
    </w:p>
    <w:p>
      <w:pPr>
        <w:pStyle w:val="1524"/>
        <w:ind w:firstLine="0"/>
        <w:rPr>
          <w:rFonts w:ascii="Times New Roman" w:hAnsi="Times New Roman" w:cs="Times New Roman"/>
          <w:sz w:val="21"/>
          <w:szCs w:val="21"/>
        </w:rPr>
      </w:pPr>
      <w:r>
        <w:rPr>
          <w:rFonts w:ascii="Times New Roman" w:hAnsi="Times New Roman" w:cs="Times New Roman"/>
          <w:sz w:val="21"/>
          <w:szCs w:val="21"/>
        </w:rPr>
      </w:r>
      <w:r/>
    </w:p>
    <w:p>
      <w:pPr>
        <w:pStyle w:val="1509"/>
        <w:ind w:firstLine="525"/>
        <w:spacing w:after="156" w:line="440" w:lineRule="exact"/>
        <w:rPr>
          <w:rFonts w:ascii="Times New Roman" w:hAnsi="Times New Roman" w:cs="Times New Roman"/>
        </w:rPr>
      </w:pP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rPr>
        <w:t xml:space="preserve">招标编号：</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szCs w:val="21"/>
        </w:rPr>
        <w:t xml:space="preserve">分包号（如有）：</w:t>
      </w:r>
      <w:r>
        <w:rPr>
          <w:rFonts w:ascii="Times New Roman" w:hAnsi="Times New Roman" w:cs="Times New Roman"/>
          <w:szCs w:val="21"/>
          <w:u w:val="single"/>
        </w:rPr>
        <w:t xml:space="preserve">              </w:t>
      </w:r>
      <w:r>
        <w:rPr>
          <w:rFonts w:ascii="Times New Roman" w:hAnsi="Times New Roman" w:cs="Times New Roman"/>
        </w:rPr>
        <w:t xml:space="preserve">                </w:t>
      </w:r>
      <w:r>
        <w:rPr>
          <w:rFonts w:ascii="Times New Roman" w:hAnsi="Times New Roman" w:cs="Times New Roman"/>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665"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产品</w:t>
            </w:r>
            <w:r>
              <w:rPr>
                <w:rFonts w:ascii="Times New Roman" w:hAnsi="Times New Roman" w:cs="Times New Roman"/>
                <w:szCs w:val="21"/>
              </w:rPr>
            </w:r>
            <w:r/>
          </w:p>
        </w:tc>
        <w:tc>
          <w:tcPr>
            <w:tcW w:w="1200" w:type="dxa"/>
            <w:vAlign w:val="center"/>
            <w:textDirection w:val="lrTb"/>
            <w:noWrap w:val="false"/>
          </w:tcPr>
          <w:p>
            <w:pPr>
              <w:pStyle w:val="1509"/>
              <w:jc w:val="center"/>
              <w:spacing w:line="440" w:lineRule="exact"/>
              <w:rPr>
                <w:rFonts w:ascii="Times New Roman" w:hAnsi="Times New Roman" w:eastAsia="宋体" w:cs="Times New Roman"/>
                <w:szCs w:val="21"/>
                <w:lang w:eastAsia="zh-CN"/>
              </w:rPr>
            </w:pPr>
            <w:r>
              <w:rPr>
                <w:rFonts w:ascii="Times New Roman" w:hAnsi="Times New Roman" w:cs="Times New Roman"/>
                <w:szCs w:val="21"/>
                <w:lang w:eastAsia="zh-CN"/>
              </w:rPr>
              <w:t xml:space="preserve">品牌</w:t>
            </w:r>
            <w:r>
              <w:rPr>
                <w:rFonts w:ascii="Times New Roman" w:hAnsi="Times New Roman" w:eastAsia="宋体" w:cs="Times New Roman"/>
                <w:szCs w:val="21"/>
                <w:lang w:eastAsia="zh-CN"/>
              </w:rPr>
            </w:r>
            <w:r/>
          </w:p>
        </w:tc>
        <w:tc>
          <w:tcPr>
            <w:tcW w:w="1395"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rPr>
                <w:rFonts w:ascii="Times New Roman" w:hAnsi="Times New Roman" w:cs="Times New Roman"/>
                <w:szCs w:val="21"/>
              </w:rPr>
            </w:r>
            <w:r/>
          </w:p>
        </w:tc>
        <w:tc>
          <w:tcPr>
            <w:tcW w:w="1725"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rPr>
                <w:rFonts w:ascii="Times New Roman" w:hAnsi="Times New Roman" w:cs="Times New Roman"/>
                <w:szCs w:val="21"/>
              </w:rPr>
            </w:r>
            <w:r/>
          </w:p>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rPr>
            </w:r>
            <w:r/>
          </w:p>
        </w:tc>
        <w:tc>
          <w:tcPr>
            <w:tcW w:w="1137" w:type="dxa"/>
            <w:vAlign w:val="center"/>
            <w:textDirection w:val="lrTb"/>
            <w:noWrap w:val="false"/>
          </w:tcPr>
          <w:p>
            <w:pPr>
              <w:pStyle w:val="1509"/>
              <w:jc w:val="center"/>
              <w:spacing w:line="440" w:lineRule="exact"/>
              <w:rPr>
                <w:rFonts w:ascii="Times New Roman" w:hAnsi="Times New Roman" w:eastAsia="宋体" w:cs="Times New Roman"/>
                <w:szCs w:val="21"/>
                <w:lang w:val="en-US" w:eastAsia="zh-CN"/>
              </w:rPr>
            </w:pPr>
            <w:r>
              <w:rPr>
                <w:rFonts w:ascii="Times New Roman" w:hAnsi="Times New Roman" w:cs="Times New Roman"/>
                <w:szCs w:val="21"/>
              </w:rPr>
              <w:t xml:space="preserve">数量</w:t>
            </w:r>
            <w:r>
              <w:rPr>
                <w:rFonts w:ascii="Times New Roman" w:hAnsi="Times New Roman" w:cs="Times New Roman"/>
                <w:szCs w:val="21"/>
                <w:lang w:val="en-US" w:eastAsia="zh-CN"/>
              </w:rPr>
              <w:t xml:space="preserve">及单位名称</w:t>
            </w:r>
            <w:r>
              <w:rPr>
                <w:rFonts w:ascii="Times New Roman" w:hAnsi="Times New Roman" w:eastAsia="宋体" w:cs="Times New Roman"/>
                <w:szCs w:val="21"/>
                <w:lang w:val="en-US" w:eastAsia="zh-CN"/>
              </w:rPr>
            </w:r>
            <w:r/>
          </w:p>
        </w:tc>
        <w:tc>
          <w:tcPr>
            <w:tcW w:w="1677"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rPr>
                <w:rFonts w:ascii="Times New Roman" w:hAnsi="Times New Roman" w:cs="Times New Roman"/>
                <w:szCs w:val="21"/>
              </w:rPr>
            </w:r>
            <w:r/>
          </w:p>
        </w:tc>
        <w:tc>
          <w:tcPr>
            <w:tcW w:w="1677"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1665" w:type="dxa"/>
            <w:vAlign w:val="top"/>
            <w:textDirection w:val="lrTb"/>
            <w:noWrap w:val="false"/>
          </w:tcPr>
          <w:p>
            <w:pPr>
              <w:pStyle w:val="1509"/>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gridAfter w:val="1"/>
        </w:trPr>
        <w:tc>
          <w:tcPr>
            <w:tcW w:w="84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1665" w:type="dxa"/>
            <w:vAlign w:val="top"/>
            <w:textDirection w:val="lrTb"/>
            <w:noWrap w:val="false"/>
          </w:tcPr>
          <w:p>
            <w:pPr>
              <w:pStyle w:val="1509"/>
              <w:spacing w:line="44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r>
            <w:r/>
          </w:p>
        </w:tc>
        <w:tc>
          <w:tcPr>
            <w:tcW w:w="1200"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4"/>
            <w:tcW w:w="5108"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rPr>
                <w:rFonts w:ascii="Times New Roman" w:hAnsi="Times New Roman" w:cs="Times New Roman"/>
                <w:szCs w:val="21"/>
              </w:rPr>
            </w:r>
            <w:r/>
          </w:p>
        </w:tc>
        <w:tc>
          <w:tcPr>
            <w:gridSpan w:val="5"/>
            <w:tcW w:w="622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9"/>
            <w:tcW w:w="1133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b/>
                <w:bCs/>
                <w:color w:val="ff0000"/>
                <w:szCs w:val="21"/>
              </w:rPr>
              <w:t xml:space="preserve">本采购项目中提供的符合本国产品标准的产品成本之和占该采购包提供的全部产品成本之和的比例为</w:t>
            </w:r>
            <w:r>
              <w:rPr>
                <w:rFonts w:ascii="Times New Roman" w:hAnsi="Times New Roman" w:cs="Times New Roman"/>
                <w:b/>
                <w:bCs/>
                <w:color w:val="ff0000"/>
                <w:szCs w:val="21"/>
                <w:u w:val="single"/>
              </w:rPr>
              <w:t xml:space="preserve">***</w:t>
            </w:r>
            <w:r>
              <w:rPr>
                <w:rFonts w:ascii="Times New Roman" w:hAnsi="Times New Roman" w:cs="Times New Roman"/>
                <w:b/>
                <w:bCs/>
                <w:color w:val="ff0000"/>
                <w:szCs w:val="21"/>
              </w:rPr>
              <w:t xml:space="preserve">%。</w:t>
            </w:r>
            <w:r>
              <w:rPr>
                <w:rFonts w:ascii="Times New Roman" w:hAnsi="Times New Roman" w:cs="Times New Roman"/>
                <w:szCs w:val="21"/>
              </w:rPr>
            </w:r>
            <w:r/>
          </w:p>
        </w:tc>
      </w:tr>
    </w:tbl>
    <w:p>
      <w:pPr>
        <w:pStyle w:val="1509"/>
        <w:spacing w:line="440" w:lineRule="exact"/>
        <w:rPr>
          <w:rFonts w:ascii="Times New Roman" w:hAnsi="Times New Roman" w:cs="Times New Roman"/>
        </w:rPr>
      </w:pPr>
      <w:r>
        <w:rPr>
          <w:rFonts w:ascii="Times New Roman" w:hAnsi="Times New Roman" w:cs="Times New Roman"/>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供应商名称（公章）：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rPr>
      </w:pPr>
      <w:r>
        <w:rPr>
          <w:rFonts w:ascii="Times New Roman" w:hAnsi="Times New Roman" w:cs="Times New Roman"/>
        </w:rPr>
      </w:r>
      <w:r/>
    </w:p>
    <w:p>
      <w:pPr>
        <w:pStyle w:val="1509"/>
        <w:spacing w:line="440" w:lineRule="exact"/>
        <w:rPr>
          <w:rFonts w:ascii="Times New Roman" w:hAnsi="Times New Roman" w:eastAsia="宋体" w:cs="Times New Roman"/>
          <w:b/>
          <w:bCs/>
          <w:highlight w:val="none"/>
        </w:rPr>
      </w:pPr>
      <w:r>
        <w:rPr>
          <w:rFonts w:ascii="Times New Roman" w:hAnsi="Times New Roman" w:cs="Times New Roman"/>
        </w:rPr>
        <w:t xml:space="preserve">注：1、供应商应根据其所投产品情况，提供配置的详细分项报价。供应商应对上述每项内容列明组成的详细分项价格。</w:t>
      </w:r>
      <w:r>
        <w:rPr>
          <w:rFonts w:ascii="Times New Roman" w:hAnsi="Times New Roman" w:eastAsia="宋体" w:cs="Times New Roman"/>
          <w:b/>
          <w:bCs/>
          <w:highlight w:val="none"/>
        </w:rPr>
      </w:r>
      <w:r/>
    </w:p>
    <w:p>
      <w:pPr>
        <w:pStyle w:val="1509"/>
        <w:numPr>
          <w:ilvl w:val="0"/>
          <w:numId w:val="1"/>
        </w:numPr>
        <w:spacing w:line="440" w:lineRule="exact"/>
        <w:rPr>
          <w:rFonts w:ascii="Times New Roman" w:hAnsi="Times New Roman" w:cs="Times New Roman"/>
        </w:rPr>
      </w:pPr>
      <w:r>
        <w:rPr>
          <w:rFonts w:ascii="Times New Roman" w:hAnsi="Times New Roman" w:cs="Times New Roman"/>
        </w:rPr>
        <w:t xml:space="preserve">表中表格行数可自行添加。</w:t>
      </w:r>
      <w:r>
        <w:rPr>
          <w:rFonts w:ascii="Times New Roman" w:hAnsi="Times New Roman" w:cs="Times New Roman"/>
        </w:rPr>
      </w:r>
      <w:r/>
    </w:p>
    <w:p>
      <w:pPr>
        <w:pStyle w:val="1509"/>
        <w:numPr>
          <w:ilvl w:val="0"/>
          <w:numId w:val="1"/>
        </w:numPr>
        <w:spacing w:line="440" w:lineRule="exact"/>
        <w:rPr>
          <w:rFonts w:ascii="Times New Roman" w:hAnsi="Times New Roman" w:cs="Times New Roman"/>
          <w:b/>
          <w:bCs/>
          <w:color w:val="ff0000"/>
        </w:rPr>
      </w:pPr>
      <w:r>
        <w:rPr>
          <w:rFonts w:ascii="Times New Roman" w:hAnsi="Times New Roman" w:cs="Times New Roman"/>
          <w:b/>
          <w:bCs/>
          <w:color w:val="ff0000"/>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Times New Roman" w:hAnsi="Times New Roman" w:cs="Times New Roman"/>
          <w:b/>
          <w:bCs/>
          <w:color w:val="ff0000"/>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after="156" w:line="440" w:lineRule="exact"/>
        <w:rPr>
          <w:rFonts w:ascii="Times New Roman" w:hAnsi="Times New Roman" w:cs="Times New Roman"/>
          <w:b/>
          <w:bCs/>
          <w:sz w:val="24"/>
          <w:szCs w:val="22"/>
        </w:rPr>
        <w:outlineLvl w:val="1"/>
      </w:pPr>
      <w:r/>
      <w:bookmarkStart w:id="245" w:name="_Toc26690"/>
      <w:r/>
      <w:bookmarkStart w:id="246" w:name="_Toc3694"/>
      <w:r/>
      <w:bookmarkStart w:id="247" w:name="_Toc31558"/>
      <w:r>
        <w:rPr>
          <w:rFonts w:ascii="Times New Roman" w:hAnsi="Times New Roman" w:cs="Times New Roman"/>
          <w:b/>
          <w:bCs/>
          <w:sz w:val="24"/>
          <w:szCs w:val="22"/>
        </w:rPr>
        <w:t xml:space="preserve">附件四 商务条款偏离表</w:t>
      </w:r>
      <w:bookmarkEnd w:id="245"/>
      <w:r/>
      <w:bookmarkEnd w:id="246"/>
      <w:r/>
      <w:bookmarkEnd w:id="247"/>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3551"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rPr>
                <w:rFonts w:ascii="Times New Roman" w:hAnsi="Times New Roman" w:cs="Times New Roman"/>
                <w:szCs w:val="21"/>
              </w:rPr>
            </w:r>
            <w:r/>
          </w:p>
        </w:tc>
        <w:tc>
          <w:tcPr>
            <w:tcW w:w="1996"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投标文件响应</w:t>
            </w:r>
            <w:r>
              <w:rPr>
                <w:rFonts w:ascii="Times New Roman" w:hAnsi="Times New Roman" w:cs="Times New Roman"/>
                <w:szCs w:val="21"/>
              </w:rPr>
            </w:r>
            <w:r/>
          </w:p>
        </w:tc>
        <w:tc>
          <w:tcPr>
            <w:tcW w:w="3454"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供应商的承诺或说明</w:t>
            </w:r>
            <w:r>
              <w:rPr>
                <w:rFonts w:ascii="Times New Roman" w:hAnsi="Times New Roman" w:cs="Times New Roman"/>
                <w:szCs w:val="21"/>
              </w:rPr>
            </w:r>
            <w:r/>
          </w:p>
        </w:tc>
      </w:tr>
      <w:tr>
        <w:trPr>
          <w:trHeight w:val="469"/>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b/>
                <w:szCs w:val="21"/>
              </w:rPr>
              <w:t xml:space="preserve">合同履行期限</w:t>
            </w:r>
            <w:r>
              <w:rPr>
                <w:rFonts w:ascii="Times New Roman" w:hAnsi="Times New Roman" w:cs="Times New Roman"/>
                <w:szCs w:val="21"/>
              </w:rPr>
            </w:r>
            <w:r/>
          </w:p>
        </w:tc>
        <w:tc>
          <w:tcPr>
            <w:tcW w:w="1996"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719"/>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付款方式</w:t>
            </w:r>
            <w:r>
              <w:rPr>
                <w:rFonts w:ascii="Times New Roman" w:hAnsi="Times New Roman" w:cs="Times New Roman"/>
                <w:szCs w:val="21"/>
              </w:rPr>
            </w:r>
            <w:r/>
          </w:p>
        </w:tc>
        <w:tc>
          <w:tcPr>
            <w:tcW w:w="1996"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54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售后服务要求</w:t>
            </w:r>
            <w:r>
              <w:rPr>
                <w:rFonts w:ascii="Times New Roman" w:hAnsi="Times New Roman" w:cs="Times New Roman"/>
                <w:szCs w:val="21"/>
              </w:rPr>
            </w:r>
            <w:r/>
          </w:p>
        </w:tc>
        <w:tc>
          <w:tcPr>
            <w:tcW w:w="1996"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4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6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09"/>
              <w:jc w:val="center"/>
              <w:spacing w:before="156" w:line="44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1996"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82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340"/>
        </w:trPr>
        <w:tc>
          <w:tcPr>
            <w:tcW w:w="849"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09"/>
              <w:spacing w:before="156" w:line="440" w:lineRule="exact"/>
              <w:rPr>
                <w:rFonts w:ascii="Times New Roman" w:hAnsi="Times New Roman" w:cs="Times New Roman"/>
                <w:szCs w:val="21"/>
              </w:rPr>
            </w:pPr>
            <w:r>
              <w:rPr>
                <w:rFonts w:ascii="Times New Roman" w:hAnsi="Times New Roman" w:cs="Times New Roman"/>
                <w:szCs w:val="21"/>
              </w:rPr>
            </w:r>
            <w:r/>
          </w:p>
        </w:tc>
      </w:tr>
    </w:tbl>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09"/>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注：1、供应商如对</w:t>
      </w:r>
      <w:r>
        <w:rPr>
          <w:rFonts w:ascii="Times New Roman" w:hAnsi="Times New Roman" w:cs="Times New Roman"/>
          <w:szCs w:val="21"/>
        </w:rPr>
        <w:t xml:space="preserve">包括</w:t>
      </w:r>
      <w:r>
        <w:rPr>
          <w:rFonts w:ascii="Times New Roman" w:hAnsi="Times New Roman" w:cs="Times New Roman"/>
          <w:b/>
          <w:bCs/>
          <w:szCs w:val="21"/>
        </w:rPr>
        <w:t xml:space="preserve">合同履行期限（服务期）、售后服务要求、付款方式、合同条款等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rPr>
          <w:rFonts w:ascii="Times New Roman" w:hAnsi="Times New Roman" w:cs="Times New Roman"/>
          <w:color w:val="000000"/>
          <w:szCs w:val="21"/>
        </w:rPr>
      </w:r>
      <w:r/>
    </w:p>
    <w:p>
      <w:pPr>
        <w:pStyle w:val="1509"/>
        <w:numPr>
          <w:ilvl w:val="0"/>
          <w:numId w:val="4"/>
        </w:num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509"/>
        <w:ind w:firstLine="5494"/>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ind w:right="-334"/>
        <w:spacing w:line="440" w:lineRule="exact"/>
        <w:rPr>
          <w:rFonts w:ascii="Times New Roman" w:hAnsi="Times New Roman" w:cs="Times New Roman"/>
          <w:sz w:val="24"/>
        </w:rPr>
      </w:pPr>
      <w:r>
        <w:rPr>
          <w:rFonts w:ascii="Times New Roman" w:hAnsi="Times New Roman" w:cs="Times New Roman"/>
          <w:sz w:val="24"/>
        </w:rPr>
      </w:r>
      <w:r/>
    </w:p>
    <w:p>
      <w:pPr>
        <w:pStyle w:val="1509"/>
        <w:ind w:right="-334"/>
        <w:spacing w:line="440" w:lineRule="exact"/>
        <w:rPr>
          <w:rFonts w:ascii="Times New Roman" w:hAnsi="Times New Roman" w:cs="Times New Roman"/>
          <w:sz w:val="24"/>
        </w:rPr>
      </w:pPr>
      <w:r>
        <w:rPr>
          <w:rFonts w:ascii="Times New Roman" w:hAnsi="Times New Roman" w:cs="Times New Roman"/>
          <w:sz w:val="24"/>
        </w:rPr>
      </w:r>
      <w:r/>
    </w:p>
    <w:p>
      <w:pPr>
        <w:pStyle w:val="1509"/>
        <w:ind w:right="-334"/>
        <w:spacing w:line="440" w:lineRule="exact"/>
        <w:rPr>
          <w:rFonts w:ascii="Times New Roman" w:hAnsi="Times New Roman" w:cs="Times New Roman"/>
          <w:sz w:val="24"/>
        </w:rPr>
      </w:pPr>
      <w:r>
        <w:rPr>
          <w:rFonts w:ascii="Times New Roman" w:hAnsi="Times New Roman" w:cs="Times New Roman"/>
          <w:sz w:val="24"/>
        </w:rPr>
      </w:r>
      <w:r/>
    </w:p>
    <w:p>
      <w:pPr>
        <w:pStyle w:val="1509"/>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09"/>
        <w:spacing w:after="156" w:line="440" w:lineRule="exact"/>
        <w:rPr>
          <w:rFonts w:ascii="Times New Roman" w:hAnsi="Times New Roman" w:cs="Times New Roman"/>
          <w:b/>
          <w:bCs/>
          <w:sz w:val="24"/>
          <w:szCs w:val="22"/>
        </w:rPr>
        <w:outlineLvl w:val="1"/>
      </w:pPr>
      <w:r/>
      <w:bookmarkStart w:id="248" w:name="_Toc17448"/>
      <w:r/>
      <w:bookmarkStart w:id="249" w:name="_Toc27405"/>
      <w:r>
        <w:rPr>
          <w:rFonts w:ascii="Times New Roman" w:hAnsi="Times New Roman" w:cs="Times New Roman"/>
          <w:b/>
          <w:bCs/>
          <w:sz w:val="24"/>
          <w:szCs w:val="22"/>
        </w:rPr>
        <w:t xml:space="preserve">附件五 技术条款偏离表</w:t>
      </w:r>
      <w:bookmarkEnd w:id="248"/>
      <w:r/>
      <w:bookmarkEnd w:id="249"/>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gridSpan w:val="2"/>
            <w:tcW w:w="2977"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rPr>
                <w:rFonts w:ascii="Times New Roman" w:hAnsi="Times New Roman" w:cs="Times New Roman"/>
                <w:szCs w:val="21"/>
              </w:rPr>
            </w:r>
            <w:r/>
          </w:p>
        </w:tc>
        <w:tc>
          <w:tcPr>
            <w:tcW w:w="1843" w:type="dxa"/>
            <w:vAlign w:val="top"/>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rPr>
                <w:rFonts w:ascii="Times New Roman" w:hAnsi="Times New Roman" w:cs="Times New Roman"/>
                <w:szCs w:val="21"/>
              </w:rPr>
            </w:r>
            <w:r/>
          </w:p>
        </w:tc>
        <w:tc>
          <w:tcPr>
            <w:tcW w:w="1776" w:type="dxa"/>
            <w:vAlign w:val="top"/>
            <w:vMerge w:val="restart"/>
            <w:textDirection w:val="lrTb"/>
            <w:noWrap w:val="false"/>
          </w:tcPr>
          <w:p>
            <w:pPr>
              <w:pStyle w:val="1509"/>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r>
            <w:r/>
          </w:p>
          <w:p>
            <w:pPr>
              <w:pStyle w:val="1509"/>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tc>
        <w:tc>
          <w:tcPr>
            <w:tcW w:w="2143" w:type="dxa"/>
            <w:vAlign w:val="top"/>
            <w:vMerge w:val="restart"/>
            <w:textDirection w:val="lrTb"/>
            <w:noWrap w:val="false"/>
          </w:tcPr>
          <w:p>
            <w:pPr>
              <w:pStyle w:val="1509"/>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技术规格响应证明文件的具体位置</w:t>
            </w:r>
            <w:r>
              <w:rPr>
                <w:rFonts w:ascii="Times New Roman" w:hAnsi="Times New Roman" w:cs="Times New Roman"/>
                <w:szCs w:val="21"/>
                <w:highlight w:val="none"/>
              </w:rPr>
            </w:r>
            <w:r/>
          </w:p>
        </w:tc>
      </w:tr>
      <w:tr>
        <w:trPr>
          <w:cantSplit/>
        </w:trPr>
        <w:tc>
          <w:tcPr>
            <w:tcW w:w="675" w:type="dxa"/>
            <w:vAlign w:val="center"/>
            <w:vMerge w:val="continue"/>
            <w:textDirection w:val="lrTb"/>
            <w:noWrap w:val="false"/>
          </w:tcPr>
          <w:p>
            <w:pPr>
              <w:pStyle w:val="1509"/>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rPr>
                <w:rFonts w:ascii="Times New Roman" w:hAnsi="Times New Roman" w:cs="Times New Roman"/>
                <w:szCs w:val="21"/>
              </w:rPr>
            </w:r>
            <w:r/>
          </w:p>
        </w:tc>
        <w:tc>
          <w:tcPr>
            <w:tcW w:w="1843"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color w:val="000000"/>
                <w:szCs w:val="21"/>
              </w:rPr>
              <w:t xml:space="preserve">采购要求规格</w:t>
            </w:r>
            <w:r>
              <w:rPr>
                <w:rFonts w:ascii="Times New Roman" w:hAnsi="Times New Roman" w:cs="Times New Roman"/>
                <w:szCs w:val="21"/>
              </w:rPr>
            </w:r>
            <w:r/>
          </w:p>
        </w:tc>
        <w:tc>
          <w:tcPr>
            <w:tcW w:w="1843" w:type="dxa"/>
            <w:vAlign w:val="center"/>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rPr>
                <w:rFonts w:ascii="Times New Roman" w:hAnsi="Times New Roman" w:cs="Times New Roman"/>
                <w:szCs w:val="21"/>
              </w:rPr>
            </w:r>
            <w:r/>
          </w:p>
        </w:tc>
        <w:tc>
          <w:tcPr>
            <w:tcW w:w="1776" w:type="dxa"/>
            <w:vAlign w:val="top"/>
            <w:vMerge w:val="continue"/>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pStyle w:val="1509"/>
              <w:jc w:val="center"/>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09"/>
              <w:spacing w:line="440" w:lineRule="exact"/>
              <w:rPr>
                <w:rFonts w:ascii="Times New Roman" w:hAnsi="Times New Roman" w:cs="Times New Roman"/>
                <w:szCs w:val="21"/>
              </w:rPr>
            </w:pPr>
            <w:r>
              <w:rPr>
                <w:rFonts w:ascii="Times New Roman" w:hAnsi="Times New Roman" w:cs="Times New Roman"/>
                <w:szCs w:val="21"/>
              </w:rPr>
            </w:r>
            <w:r/>
          </w:p>
        </w:tc>
      </w:tr>
    </w:tbl>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09"/>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注：1、供应商应对招标文件第四章招标技术规格及要求的内容给予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ff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 </w:t>
      </w:r>
      <w:r>
        <w:rPr>
          <w:rFonts w:ascii="Times New Roman" w:hAnsi="Times New Roman" w:cs="Times New Roman"/>
          <w:color w:val="000000"/>
          <w:szCs w:val="21"/>
        </w:rPr>
      </w:r>
      <w:r/>
    </w:p>
    <w:p>
      <w:pPr>
        <w:pStyle w:val="1509"/>
        <w:ind w:firstLine="420"/>
        <w:spacing w:line="440" w:lineRule="exact"/>
        <w:rPr>
          <w:rFonts w:ascii="Times New Roman" w:hAnsi="Times New Roman" w:cs="Times New Roman"/>
          <w:b/>
          <w:bCs/>
          <w:szCs w:val="21"/>
        </w:rPr>
      </w:pPr>
      <w:r>
        <w:rPr>
          <w:rFonts w:ascii="Times New Roman" w:hAnsi="Times New Roman" w:cs="Times New Roman"/>
          <w:color w:val="000000"/>
          <w:szCs w:val="21"/>
        </w:rPr>
        <w:t xml:space="preserve">2、投标文件“</w:t>
      </w:r>
      <w:r>
        <w:rPr>
          <w:rFonts w:ascii="Times New Roman" w:hAnsi="Times New Roman" w:cs="Times New Roman"/>
          <w:szCs w:val="21"/>
        </w:rPr>
        <w:t xml:space="preserve">响应具体情况",指所投</w:t>
      </w:r>
      <w:r>
        <w:rPr>
          <w:rFonts w:ascii="Times New Roman" w:hAnsi="Times New Roman" w:cs="Times New Roman"/>
          <w:color w:val="000000"/>
          <w:szCs w:val="21"/>
        </w:rPr>
        <w:t xml:space="preserve">产品和服务</w:t>
      </w:r>
      <w:r>
        <w:rPr>
          <w:rFonts w:ascii="Times New Roman" w:hAnsi="Times New Roman" w:cs="Times New Roman"/>
          <w:szCs w:val="21"/>
        </w:rPr>
        <w:t xml:space="preserve">的技术应答情况。“说明”栏请注明“响应/正偏离/负偏离”，并且标注针对“★”</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rPr>
        <w:t xml:space="preserve">技术规格响应的证明文件在投标文件中的页码及具体位置。</w:t>
      </w:r>
      <w:r>
        <w:rPr>
          <w:rFonts w:ascii="Times New Roman" w:hAnsi="Times New Roman" w:cs="Times New Roman"/>
          <w:b/>
          <w:bCs/>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szCs w:val="21"/>
        </w:rPr>
      </w:r>
      <w:r/>
    </w:p>
    <w:p>
      <w:pPr>
        <w:pStyle w:val="1509"/>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rPr>
          <w:rFonts w:ascii="Times New Roman" w:hAnsi="Times New Roman" w:cs="Times New Roman"/>
          <w:szCs w:val="21"/>
        </w:rPr>
      </w:r>
      <w:r/>
    </w:p>
    <w:p>
      <w:pPr>
        <w:pStyle w:val="1509"/>
        <w:ind w:firstLine="482"/>
        <w:spacing w:line="360" w:lineRule="auto"/>
        <w:tabs>
          <w:tab w:val="left" w:pos="960" w:leader="none"/>
        </w:tabs>
        <w:rPr>
          <w:rFonts w:ascii="Times New Roman" w:hAnsi="Times New Roman" w:cs="Times New Roman"/>
          <w:color w:val="ff0000"/>
          <w:szCs w:val="21"/>
        </w:rPr>
      </w:pPr>
      <w:r>
        <w:rPr>
          <w:rFonts w:ascii="Times New Roman" w:hAnsi="Times New Roman" w:cs="Times New Roman"/>
          <w:color w:val="ff0000"/>
          <w:szCs w:val="21"/>
        </w:rPr>
      </w:r>
      <w:r/>
    </w:p>
    <w:p>
      <w:pPr>
        <w:pStyle w:val="1509"/>
        <w:spacing w:after="156" w:line="440" w:lineRule="exact"/>
        <w:rPr>
          <w:rFonts w:ascii="Times New Roman" w:hAnsi="Times New Roman" w:cs="Times New Roman"/>
          <w:b/>
          <w:bCs/>
          <w:sz w:val="24"/>
          <w:szCs w:val="22"/>
        </w:rPr>
        <w:outlineLvl w:val="1"/>
      </w:pPr>
      <w:r/>
      <w:bookmarkStart w:id="250" w:name="_Toc20842"/>
      <w:r>
        <w:rPr>
          <w:rFonts w:ascii="Times New Roman" w:hAnsi="Times New Roman" w:cs="Times New Roman"/>
          <w:b/>
          <w:bCs/>
          <w:sz w:val="24"/>
          <w:szCs w:val="22"/>
        </w:rPr>
        <w:br w:type="page" w:clear="all"/>
      </w:r>
      <w:bookmarkStart w:id="251" w:name="_Toc18731"/>
      <w:r/>
      <w:bookmarkStart w:id="252" w:name="_Toc17558"/>
      <w:r>
        <w:rPr>
          <w:rFonts w:ascii="Times New Roman" w:hAnsi="Times New Roman" w:cs="Times New Roman"/>
          <w:b/>
          <w:bCs/>
          <w:sz w:val="24"/>
          <w:szCs w:val="22"/>
        </w:rPr>
        <w:t xml:space="preserve">附件六 政府采购政策</w:t>
      </w:r>
      <w:bookmarkEnd w:id="250"/>
      <w:r/>
      <w:bookmarkEnd w:id="251"/>
      <w:r/>
      <w:bookmarkEnd w:id="252"/>
      <w:r>
        <w:rPr>
          <w:rFonts w:ascii="Times New Roman" w:hAnsi="Times New Roman" w:cs="Times New Roman"/>
          <w:b/>
          <w:bCs/>
          <w:sz w:val="24"/>
          <w:szCs w:val="22"/>
        </w:rPr>
      </w:r>
      <w:r/>
    </w:p>
    <w:p>
      <w:pPr>
        <w:pStyle w:val="1509"/>
        <w:numPr>
          <w:ilvl w:val="0"/>
          <w:numId w:val="5"/>
        </w:numPr>
        <w:jc w:val="center"/>
        <w:widowControl/>
        <w:rPr>
          <w:rFonts w:ascii="Times New Roman" w:hAnsi="Times New Roman" w:cs="Times New Roman"/>
          <w:b/>
          <w:bCs/>
          <w:szCs w:val="21"/>
        </w:rPr>
        <w:outlineLvl w:val="2"/>
      </w:pPr>
      <w:r/>
      <w:bookmarkStart w:id="253" w:name="_Toc17125"/>
      <w:r/>
      <w:bookmarkStart w:id="254" w:name="_Toc16035"/>
      <w:r/>
      <w:bookmarkStart w:id="255" w:name="_Toc15908"/>
      <w:r/>
      <w:bookmarkStart w:id="256" w:name="_Toc24699"/>
      <w:r/>
      <w:bookmarkStart w:id="257" w:name="_Toc29614"/>
      <w:r/>
      <w:bookmarkStart w:id="258" w:name="_Toc32276"/>
      <w:r/>
      <w:bookmarkStart w:id="259" w:name="_Toc21802"/>
      <w:r/>
      <w:bookmarkStart w:id="260" w:name="_Toc15638"/>
      <w:r/>
      <w:bookmarkStart w:id="261" w:name="_Toc14499"/>
      <w:r>
        <w:rPr>
          <w:rFonts w:ascii="Times New Roman" w:hAnsi="Times New Roman" w:cs="Times New Roman"/>
          <w:b/>
          <w:bCs/>
          <w:szCs w:val="21"/>
        </w:rPr>
        <w:t xml:space="preserve">《中小企业声明函》</w:t>
      </w:r>
      <w:bookmarkEnd w:id="253"/>
      <w:r/>
      <w:bookmarkEnd w:id="254"/>
      <w:r/>
      <w:bookmarkEnd w:id="255"/>
      <w:r/>
      <w:bookmarkEnd w:id="256"/>
      <w:r/>
      <w:bookmarkEnd w:id="257"/>
      <w:r/>
      <w:bookmarkEnd w:id="258"/>
      <w:r/>
      <w:bookmarkEnd w:id="259"/>
      <w:r/>
      <w:bookmarkEnd w:id="260"/>
      <w:r/>
      <w:bookmarkEnd w:id="261"/>
      <w:r>
        <w:rPr>
          <w:rFonts w:ascii="Times New Roman" w:hAnsi="Times New Roman" w:cs="Times New Roman"/>
          <w:b/>
          <w:bCs/>
          <w:szCs w:val="21"/>
        </w:rPr>
      </w:r>
      <w:r/>
    </w:p>
    <w:p>
      <w:pPr>
        <w:pStyle w:val="1509"/>
        <w:ind w:left="425"/>
        <w:jc w:val="center"/>
        <w:widowControl/>
        <w:rPr>
          <w:rFonts w:ascii="Times New Roman" w:hAnsi="Times New Roman" w:cs="Times New Roman"/>
          <w:b/>
          <w:color w:val="ff0000"/>
          <w:sz w:val="30"/>
          <w:szCs w:val="30"/>
          <w:lang w:bidi="ar"/>
        </w:rPr>
      </w:pPr>
      <w:r>
        <w:rPr>
          <w:rFonts w:ascii="Times New Roman" w:hAnsi="Times New Roman" w:cs="Times New Roman"/>
          <w:b/>
          <w:color w:val="ff0000"/>
          <w:sz w:val="30"/>
          <w:szCs w:val="30"/>
          <w:lang w:bidi="ar"/>
        </w:rPr>
        <w:t xml:space="preserve">【不属于小微企业的无需填写、递交】</w:t>
      </w:r>
      <w:r>
        <w:rPr>
          <w:rFonts w:ascii="Times New Roman" w:hAnsi="Times New Roman" w:cs="Times New Roman"/>
          <w:b/>
          <w:color w:val="ff0000"/>
          <w:sz w:val="30"/>
          <w:szCs w:val="30"/>
          <w:lang w:bidi="ar"/>
        </w:rPr>
      </w:r>
      <w:r/>
    </w:p>
    <w:p>
      <w:pPr>
        <w:pStyle w:val="1509"/>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r>
      <w:r/>
    </w:p>
    <w:p>
      <w:pPr>
        <w:pStyle w:val="1509"/>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rPr>
          <w:rFonts w:ascii="Times New Roman" w:hAnsi="Times New Roman" w:cs="Times New Roman"/>
          <w:b/>
          <w:bCs/>
          <w:sz w:val="24"/>
          <w:szCs w:val="24"/>
        </w:rPr>
      </w:r>
      <w:r/>
    </w:p>
    <w:p>
      <w:pPr>
        <w:pStyle w:val="1509"/>
        <w:ind w:left="36" w:right="236" w:firstLine="640"/>
        <w:spacing w:before="199" w:line="360" w:lineRule="auto"/>
        <w:rPr>
          <w:rFonts w:ascii="Times New Roman" w:hAnsi="Times New Roman" w:cs="Times New Roman"/>
          <w:spacing w:val="-4"/>
          <w:szCs w:val="21"/>
        </w:rPr>
      </w:pPr>
      <w:r/>
      <w:bookmarkStart w:id="262" w:name="_Toc12269"/>
      <w:r/>
      <w:bookmarkStart w:id="263" w:name="_Toc22161"/>
      <w:r/>
      <w:bookmarkStart w:id="264" w:name="_Toc15594"/>
      <w:r/>
      <w:bookmarkStart w:id="265" w:name="_Toc5150"/>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cs="Times New Roman"/>
          <w:spacing w:val="-4"/>
          <w:szCs w:val="21"/>
        </w:rPr>
      </w:r>
      <w:r/>
    </w:p>
    <w:p>
      <w:pPr>
        <w:pStyle w:val="1509"/>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09"/>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09"/>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rPr>
          <w:rFonts w:ascii="Times New Roman" w:hAnsi="Times New Roman" w:cs="Times New Roman"/>
          <w:szCs w:val="21"/>
        </w:rPr>
      </w:r>
      <w:r/>
    </w:p>
    <w:p>
      <w:pPr>
        <w:pStyle w:val="1509"/>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cs="Times New Roman"/>
          <w:spacing w:val="-6"/>
          <w:szCs w:val="21"/>
        </w:rPr>
      </w:r>
      <w:r/>
    </w:p>
    <w:p>
      <w:pPr>
        <w:pStyle w:val="1509"/>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pStyle w:val="1509"/>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rPr>
          <w:rFonts w:ascii="Times New Roman" w:hAnsi="Times New Roman" w:cs="Times New Roman"/>
          <w:b/>
          <w:bCs/>
          <w:szCs w:val="21"/>
        </w:rPr>
      </w:r>
      <w:r/>
    </w:p>
    <w:p>
      <w:pPr>
        <w:pStyle w:val="1509"/>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rPr>
          <w:rFonts w:ascii="Times New Roman" w:hAnsi="Times New Roman" w:cs="Times New Roman"/>
          <w:spacing w:val="6"/>
          <w:szCs w:val="21"/>
        </w:rPr>
      </w:r>
      <w:r/>
    </w:p>
    <w:p>
      <w:pPr>
        <w:pStyle w:val="1509"/>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509"/>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509"/>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509"/>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rPr>
          <w:rFonts w:ascii="Times New Roman" w:hAnsi="Times New Roman" w:cs="Times New Roman"/>
          <w:b/>
          <w:bCs/>
          <w:color w:val="ff0000"/>
          <w:szCs w:val="21"/>
        </w:rPr>
      </w:r>
      <w:r/>
    </w:p>
    <w:p>
      <w:pPr>
        <w:pStyle w:val="1509"/>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509"/>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rPr>
          <w:rFonts w:ascii="Times New Roman" w:hAnsi="Times New Roman" w:cs="Times New Roman"/>
          <w:b/>
          <w:bCs/>
          <w:szCs w:val="21"/>
        </w:rPr>
      </w:r>
      <w:r/>
    </w:p>
    <w:p>
      <w:pPr>
        <w:pStyle w:val="1509"/>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509"/>
        <w:rPr>
          <w:rFonts w:ascii="Times New Roman" w:hAnsi="Times New Roman" w:cs="Times New Roman"/>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cs="Times New Roman"/>
        </w:rPr>
      </w:r>
      <w:r/>
    </w:p>
    <w:p>
      <w:pPr>
        <w:pStyle w:val="1509"/>
        <w:jc w:val="center"/>
        <w:spacing w:line="360" w:lineRule="auto"/>
        <w:rPr>
          <w:rFonts w:ascii="Times New Roman" w:hAnsi="Times New Roman" w:cs="Times New Roman"/>
          <w:b/>
          <w:bCs/>
          <w:szCs w:val="21"/>
        </w:rPr>
        <w:outlineLvl w:val="2"/>
      </w:pPr>
      <w:r/>
      <w:bookmarkStart w:id="266" w:name="_Toc28733"/>
      <w:r>
        <w:rPr>
          <w:rFonts w:ascii="Times New Roman" w:hAnsi="Times New Roman" w:cs="Times New Roman"/>
          <w:b/>
          <w:bCs/>
          <w:szCs w:val="21"/>
        </w:rPr>
        <w:t xml:space="preserve">（二）残疾人福利性单位声明函</w:t>
      </w:r>
      <w:bookmarkEnd w:id="262"/>
      <w:r/>
      <w:bookmarkEnd w:id="263"/>
      <w:r/>
      <w:bookmarkEnd w:id="264"/>
      <w:r/>
      <w:bookmarkEnd w:id="265"/>
      <w:r/>
      <w:bookmarkEnd w:id="266"/>
      <w:r>
        <w:rPr>
          <w:rFonts w:ascii="Times New Roman" w:hAnsi="Times New Roman" w:cs="Times New Roman"/>
          <w:b/>
          <w:bCs/>
          <w:szCs w:val="21"/>
        </w:rPr>
      </w:r>
      <w:r/>
    </w:p>
    <w:p>
      <w:pPr>
        <w:pStyle w:val="1509"/>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Cs w:val="21"/>
        </w:rPr>
      </w:r>
      <w:r/>
    </w:p>
    <w:p>
      <w:pPr>
        <w:pStyle w:val="1509"/>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rPr>
          <w:rFonts w:ascii="Times New Roman" w:hAnsi="Times New Roman" w:cs="Times New Roman"/>
          <w:spacing w:val="6"/>
          <w:szCs w:val="21"/>
        </w:rPr>
      </w:r>
      <w:r/>
    </w:p>
    <w:p>
      <w:pPr>
        <w:pStyle w:val="1509"/>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09"/>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rPr>
          <w:rFonts w:ascii="Times New Roman" w:hAnsi="Times New Roman" w:cs="Times New Roman"/>
          <w:spacing w:val="6"/>
          <w:szCs w:val="21"/>
        </w:rPr>
      </w:r>
      <w:r/>
    </w:p>
    <w:p>
      <w:pPr>
        <w:pStyle w:val="1509"/>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rPr>
          <w:rFonts w:ascii="Times New Roman" w:hAnsi="Times New Roman" w:cs="Times New Roman"/>
          <w:spacing w:val="6"/>
          <w:szCs w:val="21"/>
        </w:rPr>
      </w:r>
      <w:r/>
    </w:p>
    <w:p>
      <w:pPr>
        <w:pStyle w:val="1509"/>
        <w:ind w:firstLine="444"/>
        <w:jc w:val="right"/>
        <w:spacing w:line="360" w:lineRule="auto"/>
        <w:tabs>
          <w:tab w:val="left" w:pos="4860" w:leader="none"/>
        </w:tabs>
        <w:rPr>
          <w:rFonts w:ascii="Times New Roman" w:hAnsi="Times New Roman" w:cs="Times New Roman"/>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09"/>
        <w:jc w:val="center"/>
        <w:spacing w:line="360" w:lineRule="auto"/>
        <w:rPr>
          <w:rFonts w:ascii="Times New Roman" w:hAnsi="Times New Roman" w:cs="Times New Roman"/>
          <w:b/>
          <w:bCs/>
          <w:color w:val="000000"/>
          <w:szCs w:val="21"/>
        </w:rPr>
        <w:outlineLvl w:val="2"/>
      </w:pPr>
      <w:r/>
      <w:bookmarkStart w:id="267" w:name="_Toc18965"/>
      <w:r/>
      <w:bookmarkStart w:id="268" w:name="_Toc27688"/>
      <w:r/>
      <w:bookmarkStart w:id="269" w:name="_Toc16464"/>
      <w:r/>
      <w:bookmarkStart w:id="270" w:name="_Toc24515"/>
      <w:r>
        <w:rPr>
          <w:rFonts w:ascii="Times New Roman" w:hAnsi="Times New Roman" w:cs="Times New Roman"/>
          <w:b/>
          <w:bCs/>
          <w:color w:val="000000"/>
          <w:szCs w:val="21"/>
        </w:rPr>
        <w:t xml:space="preserve">（三）采购本国产品的支持政策</w:t>
      </w:r>
      <w:bookmarkEnd w:id="267"/>
      <w:r/>
      <w:bookmarkEnd w:id="268"/>
      <w:r/>
      <w:bookmarkEnd w:id="269"/>
      <w:r/>
      <w:bookmarkEnd w:id="270"/>
      <w:r>
        <w:rPr>
          <w:rFonts w:ascii="Times New Roman" w:hAnsi="Times New Roman" w:cs="Times New Roman"/>
          <w:b/>
          <w:bCs/>
          <w:color w:val="000000"/>
          <w:szCs w:val="21"/>
        </w:rPr>
      </w:r>
      <w:r/>
    </w:p>
    <w:p>
      <w:pPr>
        <w:pStyle w:val="1509"/>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pStyle w:val="1509"/>
        <w:jc w:val="center"/>
        <w:keepLines/>
        <w:keepNext/>
        <w:spacing w:line="360" w:lineRule="auto"/>
        <w:rPr>
          <w:rFonts w:ascii="Times New Roman" w:hAnsi="Times New Roman" w:cs="Times New Roman"/>
          <w:b/>
          <w:sz w:val="24"/>
        </w:rPr>
        <w:outlineLvl w:val="9"/>
      </w:pPr>
      <w:r/>
      <w:bookmarkStart w:id="271" w:name="_Toc3682"/>
      <w:r/>
      <w:bookmarkStart w:id="272" w:name="_Toc24678"/>
      <w:r/>
      <w:bookmarkStart w:id="273" w:name="_Toc14535"/>
      <w:r/>
      <w:bookmarkStart w:id="274" w:name="_Toc30239"/>
      <w:r>
        <w:rPr>
          <w:rFonts w:ascii="Times New Roman" w:hAnsi="Times New Roman" w:cs="Times New Roman"/>
          <w:b/>
          <w:sz w:val="24"/>
        </w:rPr>
        <w:t xml:space="preserve">关于符合本国产品标准的声明函</w:t>
      </w:r>
      <w:bookmarkEnd w:id="271"/>
      <w:r/>
      <w:bookmarkEnd w:id="272"/>
      <w:r>
        <w:rPr>
          <w:rFonts w:ascii="Times New Roman" w:hAnsi="Times New Roman" w:cs="Times New Roman"/>
          <w:b/>
          <w:bCs/>
          <w:color w:val="ff0000"/>
          <w:sz w:val="22"/>
          <w:szCs w:val="22"/>
          <w:shd w:val="clear" w:color="auto" w:fill="ffffff"/>
        </w:rPr>
        <w:t xml:space="preserve">（依据所投分包情况选择）</w:t>
      </w:r>
      <w:bookmarkEnd w:id="273"/>
      <w:r/>
      <w:bookmarkEnd w:id="274"/>
      <w:r>
        <w:rPr>
          <w:rFonts w:ascii="Times New Roman" w:hAnsi="Times New Roman" w:cs="Times New Roman"/>
          <w:b/>
          <w:sz w:val="24"/>
        </w:rPr>
      </w:r>
      <w:r/>
    </w:p>
    <w:p>
      <w:pPr>
        <w:pStyle w:val="1509"/>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szCs w:val="21"/>
        </w:rPr>
      </w:r>
      <w:r/>
    </w:p>
    <w:p>
      <w:pPr>
        <w:pStyle w:val="1509"/>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583"/>
          <w:rFonts w:ascii="Times New Roman" w:hAnsi="Times New Roman" w:cs="Times New Roman"/>
          <w:i w:val="0"/>
          <w:szCs w:val="21"/>
          <w:u w:val="single"/>
          <w:shd w:val="clear" w:color="auto" w:fill="ffffff"/>
        </w:rPr>
        <w:t xml:space="preserve">（    ）</w:t>
      </w:r>
      <w:r>
        <w:rPr>
          <w:rStyle w:val="1583"/>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583"/>
          <w:rFonts w:ascii="Times New Roman" w:hAnsi="Times New Roman" w:cs="Times New Roman"/>
          <w:i w:val="0"/>
          <w:szCs w:val="21"/>
          <w:u w:val="single"/>
          <w:shd w:val="clear" w:color="auto" w:fill="ffffff"/>
        </w:rPr>
        <w:t xml:space="preserve">（厂名）</w:t>
      </w:r>
      <w:r>
        <w:rPr>
          <w:rStyle w:val="1583"/>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583"/>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583"/>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583"/>
          <w:rFonts w:ascii="Times New Roman" w:hAnsi="Times New Roman" w:cs="Times New Roman"/>
          <w:i w:val="0"/>
          <w:szCs w:val="21"/>
          <w:u w:val="single"/>
          <w:shd w:val="clear" w:color="auto" w:fill="ffffff"/>
        </w:rPr>
        <w:t xml:space="preserve">（规定比例）</w:t>
      </w:r>
      <w:r>
        <w:rPr>
          <w:rStyle w:val="1583"/>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583"/>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83"/>
          <w:rFonts w:ascii="Times New Roman" w:hAnsi="Times New Roman" w:cs="Times New Roman"/>
          <w:i w:val="0"/>
          <w:szCs w:val="21"/>
          <w:u w:val="single"/>
          <w:shd w:val="clear" w:color="auto" w:fill="ffffff"/>
        </w:rPr>
        <w:t xml:space="preserve">（关键组件）</w:t>
      </w:r>
      <w:r>
        <w:rPr>
          <w:rStyle w:val="1583"/>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583"/>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83"/>
          <w:rFonts w:ascii="Times New Roman" w:hAnsi="Times New Roman" w:cs="Times New Roman"/>
          <w:i w:val="0"/>
          <w:szCs w:val="21"/>
          <w:u w:val="single"/>
          <w:shd w:val="clear" w:color="auto" w:fill="ffffff"/>
        </w:rPr>
        <w:t xml:space="preserve">（关键工序）</w:t>
      </w:r>
      <w:r>
        <w:rPr>
          <w:rStyle w:val="1583"/>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09"/>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583"/>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583"/>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583"/>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583"/>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583"/>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583"/>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583"/>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583"/>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583"/>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09"/>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rPr>
          <w:rFonts w:ascii="Times New Roman" w:hAnsi="Times New Roman" w:cs="Times New Roman"/>
          <w:szCs w:val="21"/>
        </w:rPr>
      </w:r>
      <w:r/>
    </w:p>
    <w:p>
      <w:pPr>
        <w:pStyle w:val="1509"/>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rPr>
          <w:rFonts w:ascii="Times New Roman" w:hAnsi="Times New Roman" w:cs="Times New Roman"/>
          <w:szCs w:val="21"/>
        </w:rPr>
      </w:r>
      <w:r/>
    </w:p>
    <w:p>
      <w:pPr>
        <w:pStyle w:val="1509"/>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pStyle w:val="1509"/>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rPr>
          <w:rFonts w:ascii="Times New Roman" w:hAnsi="Times New Roman" w:cs="Times New Roman"/>
          <w:szCs w:val="21"/>
        </w:rPr>
      </w:r>
      <w:r/>
    </w:p>
    <w:p>
      <w:pPr>
        <w:pStyle w:val="1509"/>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r>
      <w:r/>
    </w:p>
    <w:p>
      <w:pPr>
        <w:pStyle w:val="1509"/>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rPr>
          <w:rFonts w:ascii="Times New Roman" w:hAnsi="Times New Roman" w:cs="Times New Roman"/>
          <w:sz w:val="24"/>
          <w:szCs w:val="24"/>
        </w:rPr>
      </w:r>
      <w:r/>
    </w:p>
    <w:p>
      <w:pPr>
        <w:pStyle w:val="1509"/>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rPr>
          <w:rFonts w:ascii="Times New Roman" w:hAnsi="Times New Roman" w:cs="Times New Roman"/>
          <w:szCs w:val="21"/>
        </w:rPr>
      </w:r>
      <w:r/>
    </w:p>
    <w:p>
      <w:pPr>
        <w:pStyle w:val="1509"/>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rPr>
          <w:rFonts w:ascii="Times New Roman" w:hAnsi="Times New Roman" w:cs="Times New Roman"/>
          <w:szCs w:val="21"/>
        </w:rPr>
      </w:r>
      <w:r/>
    </w:p>
    <w:p>
      <w:pPr>
        <w:pStyle w:val="1509"/>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rPr>
          <w:rFonts w:ascii="Times New Roman" w:hAnsi="Times New Roman" w:cs="Times New Roman"/>
          <w:szCs w:val="21"/>
        </w:rPr>
      </w:r>
      <w:r/>
    </w:p>
    <w:p>
      <w:pPr>
        <w:pStyle w:val="1509"/>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rPr>
          <w:rFonts w:ascii="Times New Roman" w:hAnsi="Times New Roman" w:cs="Times New Roman"/>
          <w:szCs w:val="21"/>
        </w:rPr>
      </w:r>
      <w:r/>
    </w:p>
    <w:p>
      <w:pPr>
        <w:pStyle w:val="1509"/>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rPr>
          <w:rFonts w:ascii="Times New Roman" w:hAnsi="Times New Roman" w:cs="Times New Roman"/>
          <w:szCs w:val="21"/>
          <w:shd w:val="clear" w:color="auto" w:fill="ffffff"/>
        </w:rPr>
      </w:r>
      <w:r/>
    </w:p>
    <w:p>
      <w:pPr>
        <w:pStyle w:val="1509"/>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rPr>
          <w:rFonts w:ascii="Times New Roman" w:hAnsi="Times New Roman" w:cs="Times New Roman"/>
          <w:szCs w:val="21"/>
          <w:shd w:val="clear" w:color="auto" w:fill="ffffff"/>
        </w:rPr>
      </w:r>
      <w:r/>
    </w:p>
    <w:p>
      <w:pPr>
        <w:pStyle w:val="1509"/>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cs="Times New Roman"/>
          <w:b/>
          <w:bCs/>
          <w:color w:val="ff0000"/>
          <w:szCs w:val="21"/>
          <w:shd w:val="clear" w:color="auto" w:fill="ffffff"/>
        </w:rPr>
      </w:r>
      <w:r/>
    </w:p>
    <w:p>
      <w:pPr>
        <w:pStyle w:val="1509"/>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rPr>
          <w:rFonts w:ascii="Times New Roman" w:hAnsi="Times New Roman" w:cs="Times New Roman"/>
          <w:szCs w:val="21"/>
          <w:shd w:val="clear" w:color="auto" w:fill="ffffff"/>
        </w:rPr>
      </w:r>
      <w:r/>
    </w:p>
    <w:p>
      <w:pPr>
        <w:pStyle w:val="1509"/>
        <w:ind w:firstLine="444"/>
        <w:jc w:val="left"/>
        <w:spacing w:line="360" w:lineRule="auto"/>
        <w:tabs>
          <w:tab w:val="left" w:pos="4860" w:leader="none"/>
        </w:tabs>
        <w:rPr>
          <w:rFonts w:ascii="Times New Roman" w:hAnsi="Times New Roman" w:cs="Times New Roman"/>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09"/>
        <w:spacing w:after="156" w:line="440" w:lineRule="exact"/>
        <w:rPr>
          <w:rFonts w:ascii="Times New Roman" w:hAnsi="Times New Roman" w:cs="Times New Roman"/>
          <w:b/>
          <w:bCs/>
          <w:sz w:val="24"/>
          <w:szCs w:val="22"/>
          <w:lang w:val="zh-CN"/>
        </w:rPr>
        <w:outlineLvl w:val="1"/>
      </w:pPr>
      <w:r/>
      <w:bookmarkStart w:id="275" w:name="_Toc11736"/>
      <w:r/>
      <w:bookmarkStart w:id="276" w:name="_Toc20221"/>
      <w:r/>
      <w:bookmarkStart w:id="277" w:name="_Toc50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275"/>
      <w:r/>
      <w:bookmarkEnd w:id="276"/>
      <w:r>
        <w:rPr>
          <w:rFonts w:ascii="Times New Roman" w:hAnsi="Times New Roman" w:cs="Times New Roman"/>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509"/>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rPr>
                <w:rFonts w:ascii="Times New Roman" w:hAnsi="Times New Roman" w:cs="Times New Roman"/>
                <w:b/>
                <w:bCs/>
                <w:szCs w:val="21"/>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pStyle w:val="1509"/>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rPr>
                <w:rFonts w:ascii="Times New Roman" w:hAnsi="Times New Roman" w:cs="Times New Roman"/>
                <w:b/>
                <w:bCs/>
                <w:szCs w:val="21"/>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pStyle w:val="1509"/>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rPr>
                <w:rFonts w:ascii="Times New Roman" w:hAnsi="Times New Roman" w:cs="Times New Roman"/>
                <w:b/>
                <w:bCs/>
                <w:szCs w:val="21"/>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大型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中型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小微型      </w:t>
            </w:r>
            <w:r>
              <w:rPr>
                <w:rFonts w:ascii="Times New Roman" w:hAnsi="Times New Roman" w:cs="Times New Roman"/>
                <w:b/>
                <w:bCs/>
                <w:szCs w:val="21"/>
              </w:rPr>
            </w:r>
            <w:r/>
          </w:p>
        </w:tc>
      </w:tr>
      <w:tr>
        <w:trPr>
          <w:trHeight w:val="1130"/>
        </w:trPr>
        <w:tc>
          <w:tcPr>
            <w:tcW w:w="1809" w:type="dxa"/>
            <w:vAlign w:val="center"/>
            <w:textDirection w:val="lrTb"/>
            <w:noWrap w:val="false"/>
          </w:tcPr>
          <w:p>
            <w:pPr>
              <w:pStyle w:val="1509"/>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rPr>
                <w:rFonts w:ascii="Times New Roman" w:hAnsi="Times New Roman" w:cs="Times New Roman"/>
                <w:b/>
                <w:bCs/>
                <w:lang w:val="zh-CN"/>
              </w:rPr>
            </w:r>
            <w:r/>
          </w:p>
          <w:p>
            <w:pPr>
              <w:pStyle w:val="1509"/>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rPr>
                <w:rFonts w:ascii="Times New Roman" w:hAnsi="Times New Roman" w:cs="Times New Roman"/>
                <w:b/>
                <w:bCs/>
                <w:lang w:val="zh-CN"/>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pStyle w:val="1509"/>
              <w:jc w:val="center"/>
              <w:rPr>
                <w:rFonts w:ascii="Times New Roman" w:hAnsi="Times New Roman" w:cs="Times New Roman"/>
                <w:b/>
                <w:bCs/>
                <w:lang w:val="zh-CN"/>
              </w:rPr>
            </w:pPr>
            <w:r>
              <w:rPr>
                <w:rFonts w:ascii="Times New Roman" w:hAnsi="Times New Roman" w:cs="Times New Roman"/>
                <w:b/>
                <w:bCs/>
                <w:lang w:val="zh-CN"/>
              </w:rPr>
              <w:t xml:space="preserve">是否特殊性质</w:t>
            </w:r>
            <w:r>
              <w:rPr>
                <w:rFonts w:ascii="Times New Roman" w:hAnsi="Times New Roman" w:cs="Times New Roman"/>
                <w:b/>
                <w:bCs/>
                <w:lang w:val="zh-CN"/>
              </w:rPr>
            </w:r>
            <w:r/>
          </w:p>
        </w:tc>
        <w:tc>
          <w:tcPr>
            <w:tcW w:w="7513" w:type="dxa"/>
            <w:vAlign w:val="center"/>
            <w:textDirection w:val="lrTb"/>
            <w:noWrap w:val="false"/>
          </w:tcPr>
          <w:p>
            <w:pPr>
              <w:pStyle w:val="1509"/>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监狱企业残疾人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福利性单位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其他</w:t>
            </w:r>
            <w:r>
              <w:rPr>
                <w:rFonts w:ascii="Times New Roman" w:hAnsi="Times New Roman" w:cs="Times New Roman"/>
                <w:b/>
                <w:bCs/>
                <w:szCs w:val="21"/>
              </w:rPr>
            </w:r>
            <w:r/>
          </w:p>
        </w:tc>
      </w:tr>
    </w:tbl>
    <w:p>
      <w:pPr>
        <w:pStyle w:val="1509"/>
        <w:rPr>
          <w:rFonts w:ascii="Times New Roman" w:hAnsi="Times New Roman" w:cs="Times New Roman"/>
          <w:lang w:val="zh-CN"/>
        </w:rPr>
      </w:pPr>
      <w:r>
        <w:rPr>
          <w:rFonts w:ascii="Times New Roman" w:hAnsi="Times New Roman" w:cs="Times New Roman"/>
          <w:lang w:val="zh-CN"/>
        </w:rPr>
        <w:t xml:space="preserve">注：</w:t>
      </w:r>
      <w:r>
        <w:rPr>
          <w:rFonts w:ascii="Times New Roman" w:hAnsi="Times New Roman" w:cs="Times New Roman"/>
          <w:lang w:val="zh-CN"/>
        </w:rPr>
      </w:r>
      <w:r/>
    </w:p>
    <w:p>
      <w:pPr>
        <w:pStyle w:val="1509"/>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lang w:val="zh-CN"/>
        </w:rPr>
      </w:r>
      <w:r/>
    </w:p>
    <w:p>
      <w:pPr>
        <w:pStyle w:val="1509"/>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rPr>
          <w:rFonts w:ascii="Times New Roman" w:hAnsi="Times New Roman" w:cs="Times New Roman"/>
        </w:rPr>
      </w:r>
      <w:r/>
    </w:p>
    <w:p>
      <w:pPr>
        <w:pStyle w:val="1509"/>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rPr>
      </w:r>
      <w:r/>
    </w:p>
    <w:p>
      <w:pPr>
        <w:pStyle w:val="1509"/>
        <w:spacing w:after="156" w:line="440" w:lineRule="exact"/>
        <w:rPr>
          <w:rFonts w:ascii="Times New Roman" w:hAnsi="Times New Roman" w:cs="Times New Roman"/>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78" w:name="_Toc15999"/>
      <w:r/>
      <w:bookmarkStart w:id="279" w:name="_Toc22359"/>
      <w:r>
        <w:rPr>
          <w:rFonts w:ascii="Times New Roman" w:hAnsi="Times New Roman" w:cs="Times New Roman"/>
          <w:b/>
          <w:bCs/>
          <w:color w:val="000000"/>
          <w:sz w:val="24"/>
          <w:szCs w:val="22"/>
          <w:lang w:val="zh-CN"/>
        </w:rPr>
      </w:r>
      <w:r/>
    </w:p>
    <w:p>
      <w:pPr>
        <w:pStyle w:val="1509"/>
        <w:spacing w:after="156" w:line="440" w:lineRule="exact"/>
        <w:rPr>
          <w:rFonts w:ascii="Times New Roman" w:hAnsi="Times New Roman" w:cs="Times New Roman"/>
          <w:b/>
          <w:bCs/>
          <w:color w:val="000000"/>
          <w:sz w:val="24"/>
          <w:szCs w:val="22"/>
        </w:rPr>
        <w:outlineLvl w:val="1"/>
      </w:pPr>
      <w:r/>
      <w:bookmarkEnd w:id="278"/>
      <w:r/>
      <w:bookmarkEnd w:id="279"/>
      <w:r/>
      <w:bookmarkStart w:id="280" w:name="_Toc2853"/>
      <w:r>
        <w:rPr>
          <w:rFonts w:ascii="Times New Roman" w:hAnsi="Times New Roman" w:cs="Times New Roman"/>
          <w:b/>
          <w:bCs/>
          <w:color w:val="000000"/>
          <w:sz w:val="24"/>
          <w:szCs w:val="22"/>
          <w:lang w:val="zh-CN"/>
        </w:rPr>
        <w:t xml:space="preserve">附件</w:t>
      </w:r>
      <w:r>
        <w:rPr>
          <w:rFonts w:ascii="Times New Roman" w:hAnsi="Times New Roman" w:cs="Times New Roman"/>
          <w:b/>
          <w:bCs/>
          <w:color w:val="000000"/>
          <w:sz w:val="24"/>
          <w:szCs w:val="22"/>
        </w:rPr>
        <w:t xml:space="preserve">七 </w:t>
      </w:r>
      <w:r>
        <w:rPr>
          <w:rFonts w:ascii="Times New Roman" w:hAnsi="Times New Roman" w:cs="Times New Roman"/>
          <w:b/>
          <w:bCs/>
          <w:color w:val="000000"/>
          <w:sz w:val="24"/>
          <w:szCs w:val="22"/>
          <w:lang w:val="zh-CN"/>
        </w:rPr>
        <w:t xml:space="preserve">供应商情况告知表</w:t>
      </w:r>
      <w:r>
        <w:rPr>
          <w:rFonts w:ascii="Times New Roman" w:hAnsi="Times New Roman" w:cs="Times New Roman"/>
          <w:b/>
          <w:bCs/>
          <w:color w:val="000000"/>
          <w:sz w:val="24"/>
          <w:szCs w:val="22"/>
        </w:rPr>
        <w:t xml:space="preserve">—附表</w:t>
      </w:r>
      <w:bookmarkEnd w:id="280"/>
      <w:r>
        <w:rPr>
          <w:rFonts w:ascii="Times New Roman" w:hAnsi="Times New Roman" w:cs="Times New Roman"/>
          <w:b/>
          <w:bCs/>
          <w:color w:val="000000"/>
          <w:sz w:val="24"/>
          <w:szCs w:val="22"/>
        </w:rPr>
      </w:r>
      <w:r/>
    </w:p>
    <w:p>
      <w:pPr>
        <w:pStyle w:val="1509"/>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rPr>
          <w:rFonts w:ascii="Times New Roman" w:hAnsi="Times New Roman" w:cs="Times New Roman"/>
          <w:b/>
          <w:bCs/>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szCs w:val="21"/>
        </w:rPr>
      </w:r>
      <w:r/>
    </w:p>
    <w:p>
      <w:pPr>
        <w:pStyle w:val="1509"/>
        <w:ind w:firstLine="422"/>
        <w:jc w:val="left"/>
        <w:spacing w:line="360" w:lineRule="auto"/>
        <w:rPr>
          <w:rFonts w:ascii="Times New Roman" w:hAnsi="Times New Roman" w:cs="Times New Roman"/>
          <w:b/>
          <w:bCs/>
          <w:szCs w:val="21"/>
        </w:rPr>
      </w:pPr>
      <w:r>
        <w:rPr>
          <w:rFonts w:ascii="Times New Roman" w:hAnsi="Times New Roman"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bCs/>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rPr>
          <w:rFonts w:ascii="Times New Roman" w:hAnsi="Times New Roman" w:cs="Times New Roman"/>
          <w:szCs w:val="21"/>
        </w:rPr>
      </w:r>
      <w:r/>
    </w:p>
    <w:p>
      <w:pPr>
        <w:pStyle w:val="1509"/>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rPr>
          <w:rFonts w:ascii="Times New Roman" w:hAnsi="Times New Roman" w:cs="Times New Roman"/>
          <w:szCs w:val="21"/>
        </w:rPr>
      </w:r>
      <w:r/>
    </w:p>
    <w:p>
      <w:pPr>
        <w:pStyle w:val="1509"/>
        <w:spacing w:after="156" w:line="440" w:lineRule="exact"/>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277"/>
      <w:r/>
      <w:bookmarkStart w:id="281" w:name="_Toc1006"/>
      <w:r/>
      <w:bookmarkStart w:id="282" w:name="_Toc1046"/>
      <w:r/>
      <w:bookmarkStart w:id="283" w:name="_Toc3450"/>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 </w:t>
      </w:r>
      <w:r>
        <w:rPr>
          <w:rFonts w:ascii="Times New Roman" w:hAnsi="Times New Roman" w:cs="Times New Roman"/>
          <w:b/>
          <w:bCs/>
          <w:sz w:val="24"/>
          <w:szCs w:val="22"/>
          <w:lang w:val="zh-CN"/>
        </w:rPr>
        <w:t xml:space="preserve">资格证明文件</w:t>
      </w:r>
      <w:bookmarkEnd w:id="281"/>
      <w:r/>
      <w:bookmarkEnd w:id="282"/>
      <w:r/>
      <w:bookmarkEnd w:id="283"/>
      <w:r>
        <w:rPr>
          <w:rFonts w:ascii="Times New Roman" w:hAnsi="Times New Roman" w:cs="Times New Roman"/>
          <w:b/>
        </w:rPr>
      </w:r>
      <w:r/>
    </w:p>
    <w:p>
      <w:pPr>
        <w:pStyle w:val="1509"/>
        <w:jc w:val="left"/>
        <w:spacing w:line="360" w:lineRule="auto"/>
        <w:rPr>
          <w:rFonts w:ascii="Times New Roman" w:hAnsi="Times New Roman" w:cs="Times New Roman"/>
          <w:b/>
          <w:bCs/>
          <w:szCs w:val="21"/>
          <w:lang w:val="zh-CN"/>
        </w:rPr>
        <w:outlineLvl w:val="2"/>
      </w:pPr>
      <w:r/>
      <w:bookmarkStart w:id="284" w:name="_Toc28163"/>
      <w:r/>
      <w:bookmarkStart w:id="285" w:name="_Toc16104"/>
      <w:r/>
      <w:bookmarkStart w:id="286" w:name="_Toc27229"/>
      <w:r>
        <w:rPr>
          <w:rFonts w:ascii="Times New Roman" w:hAnsi="Times New Roman" w:cs="Times New Roman"/>
          <w:b/>
          <w:bCs/>
          <w:szCs w:val="21"/>
          <w:lang w:val="zh-CN"/>
        </w:rPr>
        <w:t xml:space="preserve">1、法人或其他组织的营业执照等证明文件（复印件加盖公章）</w:t>
      </w:r>
      <w:bookmarkEnd w:id="284"/>
      <w:r/>
      <w:bookmarkEnd w:id="285"/>
      <w:r/>
      <w:bookmarkEnd w:id="286"/>
      <w:r>
        <w:rPr>
          <w:rFonts w:ascii="Times New Roman" w:hAnsi="Times New Roman" w:cs="Times New Roman"/>
          <w:b/>
          <w:bCs/>
          <w:szCs w:val="21"/>
          <w:lang w:val="zh-CN"/>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szCs w:val="21"/>
          <w:lang w:val="zh-CN"/>
        </w:rPr>
      </w:r>
      <w:r/>
    </w:p>
    <w:p>
      <w:pPr>
        <w:pStyle w:val="1509"/>
        <w:jc w:val="left"/>
        <w:spacing w:line="360" w:lineRule="auto"/>
        <w:rPr>
          <w:rFonts w:ascii="Times New Roman" w:hAnsi="Times New Roman" w:cs="Times New Roman"/>
          <w:b/>
          <w:bCs/>
          <w:szCs w:val="21"/>
          <w:lang w:val="zh-CN"/>
        </w:rPr>
        <w:outlineLvl w:val="2"/>
      </w:pPr>
      <w:r/>
      <w:bookmarkStart w:id="287" w:name="_Toc3569"/>
      <w:r/>
      <w:bookmarkStart w:id="288" w:name="_Toc24024"/>
      <w:r/>
      <w:bookmarkStart w:id="289" w:name="_Toc21741"/>
      <w:r>
        <w:rPr>
          <w:rFonts w:ascii="Times New Roman" w:hAnsi="Times New Roman" w:cs="Times New Roman"/>
          <w:b/>
          <w:bCs/>
          <w:szCs w:val="21"/>
          <w:lang w:val="zh-CN"/>
        </w:rPr>
        <w:t xml:space="preserve">2、法人代表授权书</w:t>
      </w:r>
      <w:bookmarkEnd w:id="287"/>
      <w:r/>
      <w:bookmarkEnd w:id="288"/>
      <w:r/>
      <w:bookmarkEnd w:id="289"/>
      <w:r>
        <w:rPr>
          <w:rFonts w:ascii="Times New Roman" w:hAnsi="Times New Roman" w:cs="Times New Roman"/>
          <w:b/>
          <w:bCs/>
          <w:szCs w:val="21"/>
          <w:lang w:val="zh-CN"/>
        </w:rPr>
      </w:r>
      <w:r/>
    </w:p>
    <w:p>
      <w:pPr>
        <w:pStyle w:val="1509"/>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rPr>
          <w:rFonts w:ascii="Times New Roman" w:hAnsi="Times New Roman" w:cs="Times New Roman"/>
          <w:b/>
        </w:rPr>
      </w:r>
      <w:r/>
    </w:p>
    <w:p>
      <w:pPr>
        <w:pStyle w:val="1509"/>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rPr>
          <w:rFonts w:ascii="Times New Roman" w:hAnsi="Times New Roman" w:cs="Times New Roman"/>
          <w:szCs w:val="21"/>
        </w:rPr>
      </w:r>
      <w:r/>
    </w:p>
    <w:p>
      <w:pPr>
        <w:pStyle w:val="1509"/>
        <w:ind w:firstLine="420"/>
        <w:spacing w:line="360" w:lineRule="auto"/>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r>
      <w:r/>
    </w:p>
    <w:p>
      <w:pPr>
        <w:pStyle w:val="1509"/>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rPr>
          <w:rFonts w:ascii="Times New Roman" w:hAnsi="Times New Roman" w:cs="Times New Roman"/>
          <w:szCs w:val="21"/>
        </w:rPr>
      </w:r>
      <w:r/>
    </w:p>
    <w:p>
      <w:pPr>
        <w:pStyle w:val="1509"/>
        <w:spacing w:line="360" w:lineRule="auto"/>
        <w:rPr>
          <w:rFonts w:ascii="Times New Roman" w:hAnsi="Times New Roman" w:cs="Times New Roman"/>
          <w:color w:val="000000"/>
          <w:sz w:val="23"/>
        </w:rPr>
      </w:pPr>
      <w:r>
        <w:rPr>
          <w:rFonts w:ascii="Times New Roman" w:hAnsi="Times New Roman" w:cs="Times New Roman"/>
          <w:szCs w:val="21"/>
        </w:rPr>
        <w:t xml:space="preserve">投标人名称（公章）：</w:t>
      </w:r>
      <w:r>
        <w:rPr>
          <w:rFonts w:ascii="Times New Roman" w:hAnsi="Times New Roman" w:cs="Times New Roman"/>
          <w:color w:val="000000"/>
          <w:sz w:val="23"/>
        </w:rPr>
        <w:t xml:space="preserve"> </w:t>
      </w:r>
      <w:r>
        <w:rPr>
          <w:rFonts w:ascii="Times New Roman" w:hAnsi="Times New Roman" w:cs="Times New Roman"/>
          <w:color w:val="000000"/>
          <w:sz w:val="23"/>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spacing w:line="360" w:lineRule="auto"/>
        <w:rPr>
          <w:rFonts w:ascii="Times New Roman" w:hAnsi="Times New Roman" w:cs="Times New Roman"/>
          <w:b/>
          <w:szCs w:val="21"/>
        </w:rPr>
      </w:pPr>
      <w:r>
        <w:rPr>
          <w:rFonts w:ascii="Times New Roman" w:hAnsi="Times New Roman" w:cs="Times New Roman"/>
          <w:color w:val="000000"/>
          <w:sz w:val="23"/>
        </w:rPr>
        <w:t xml:space="preserve"> </w:t>
      </w:r>
      <w:r>
        <w:rPr>
          <w:rFonts w:ascii="Times New Roman" w:hAnsi="Times New Roman" w:cs="Times New Roman"/>
          <w:b/>
          <w:szCs w:val="21"/>
        </w:rPr>
      </w:r>
      <w:r/>
    </w:p>
    <w:p>
      <w:pPr>
        <w:pStyle w:val="1509"/>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rPr>
          <w:rFonts w:ascii="Times New Roman" w:hAnsi="Times New Roman" w:cs="Times New Roman"/>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09"/>
              <w:spacing w:line="440" w:lineRule="exact"/>
              <w:rPr>
                <w:rFonts w:ascii="Times New Roman" w:hAnsi="Times New Roman" w:cs="Times New Roman"/>
                <w:b/>
              </w:rPr>
            </w:pPr>
            <w:r>
              <w:rPr>
                <w:rFonts w:ascii="Times New Roman" w:hAnsi="Times New Roman" w:cs="Times New Roman"/>
                <w:b/>
              </w:rPr>
            </w:r>
            <w:r/>
          </w:p>
        </w:tc>
      </w:tr>
    </w:tbl>
    <w:p>
      <w:pPr>
        <w:pStyle w:val="1509"/>
        <w:spacing w:line="440" w:lineRule="exact"/>
        <w:rPr>
          <w:rFonts w:ascii="Times New Roman" w:hAnsi="Times New Roman" w:cs="Times New Roman"/>
          <w:b/>
        </w:rPr>
      </w:pPr>
      <w:r>
        <w:rPr>
          <w:rFonts w:ascii="Times New Roman" w:hAnsi="Times New Roman" w:cs="Times New Roman"/>
          <w:b/>
        </w:rPr>
      </w:r>
      <w:r/>
    </w:p>
    <w:p>
      <w:pPr>
        <w:pStyle w:val="1509"/>
        <w:ind w:firstLine="284"/>
        <w:spacing w:line="360" w:lineRule="auto"/>
        <w:shd w:val="clear" w:color="auto" w:fill="ffffff"/>
        <w:widowControl/>
        <w:rPr>
          <w:rFonts w:ascii="Times New Roman" w:hAnsi="Times New Roman" w:cs="Times New Roman"/>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ff"/>
          <w:szCs w:val="21"/>
        </w:rPr>
      </w:r>
      <w:r/>
    </w:p>
    <w:p>
      <w:pPr>
        <w:pStyle w:val="1509"/>
        <w:ind w:right="-5"/>
        <w:spacing w:line="360" w:lineRule="auto"/>
        <w:rPr>
          <w:rFonts w:ascii="Times New Roman" w:hAnsi="Times New Roman" w:cs="Times New Roman"/>
          <w:b/>
          <w:bCs/>
          <w:szCs w:val="21"/>
          <w:lang w:val="zh-CN"/>
        </w:rPr>
        <w:outlineLvl w:val="2"/>
      </w:pPr>
      <w:r/>
      <w:bookmarkStart w:id="290" w:name="_Toc22816"/>
      <w:r/>
      <w:bookmarkStart w:id="291" w:name="_Toc5456"/>
      <w:r/>
      <w:bookmarkStart w:id="292" w:name="_Toc24273"/>
      <w:r>
        <w:rPr>
          <w:rFonts w:ascii="Times New Roman" w:hAnsi="Times New Roman" w:cs="Times New Roman"/>
          <w:b/>
          <w:bCs/>
          <w:szCs w:val="21"/>
        </w:rPr>
        <w:t xml:space="preserve">3</w:t>
      </w:r>
      <w:r>
        <w:rPr>
          <w:rFonts w:ascii="Times New Roman" w:hAnsi="Times New Roman" w:cs="Times New Roman"/>
          <w:b/>
          <w:bCs/>
          <w:szCs w:val="21"/>
          <w:lang w:val="zh-CN"/>
        </w:rPr>
        <w:t xml:space="preserve">、具有良好的商业信誉和健全的财务会计制度</w:t>
      </w:r>
      <w:bookmarkEnd w:id="290"/>
      <w:r/>
      <w:bookmarkEnd w:id="291"/>
      <w:r/>
      <w:bookmarkEnd w:id="292"/>
      <w:r>
        <w:rPr>
          <w:rFonts w:ascii="Times New Roman" w:hAnsi="Times New Roman" w:cs="Times New Roman"/>
          <w:b/>
          <w:bCs/>
          <w:szCs w:val="21"/>
          <w:lang w:val="zh-CN"/>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w:t>
      </w:r>
      <w:r>
        <w:rPr>
          <w:rFonts w:ascii="Times New Roman" w:hAnsi="Times New Roman" w:cs="Times New Roman"/>
          <w:szCs w:val="21"/>
        </w:rPr>
        <w:t xml:space="preserve">个</w:t>
      </w:r>
      <w:r>
        <w:rPr>
          <w:rFonts w:ascii="Times New Roman" w:hAnsi="Times New Roman" w:cs="Times New Roman"/>
        </w:rPr>
        <w:t xml:space="preserve">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）（法人或者其他组织成立未满三个月的可以不提供），或其银行出具的资信证书（复印件）（开标前六个月内），或其2024或者2025年度经审计的财务报告复印件加盖公章</w:t>
      </w: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rPr>
          <w:rFonts w:ascii="Times New Roman" w:hAnsi="Times New Roman" w:cs="Times New Roman"/>
          <w:szCs w:val="21"/>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w:t>
      </w:r>
      <w:r>
        <w:rPr>
          <w:rFonts w:ascii="Times New Roman" w:hAnsi="Times New Roman" w:cs="Times New Roman"/>
          <w:color w:val="ff0000"/>
          <w:szCs w:val="21"/>
        </w:rPr>
        <w:t xml:space="preserve">加盖会计师事务所公章页。</w:t>
      </w:r>
      <w:r>
        <w:rPr>
          <w:rFonts w:ascii="Times New Roman" w:hAnsi="Times New Roman" w:cs="Times New Roman"/>
          <w:szCs w:val="21"/>
        </w:rPr>
        <w:t xml:space="preserve"> </w:t>
      </w:r>
      <w:r>
        <w:rPr>
          <w:rFonts w:ascii="Times New Roman" w:hAnsi="Times New Roman" w:cs="Times New Roman"/>
          <w:szCs w:val="21"/>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szCs w:val="21"/>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rPr>
          <w:rFonts w:ascii="Times New Roman" w:hAnsi="Times New Roman" w:cs="Times New Roman"/>
          <w:szCs w:val="21"/>
        </w:rPr>
      </w:r>
      <w:r/>
    </w:p>
    <w:p>
      <w:pPr>
        <w:pStyle w:val="1509"/>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w:t>
      </w:r>
      <w:r>
        <w:rPr>
          <w:rFonts w:ascii="Times New Roman" w:hAnsi="Times New Roman" w:cs="Times New Roman"/>
          <w:color w:val="ff0000"/>
          <w:szCs w:val="21"/>
        </w:rPr>
        <w:t xml:space="preserve">银行出具的存款证明不能作为银行资信证明。 </w:t>
      </w:r>
      <w:r>
        <w:rPr>
          <w:rFonts w:ascii="Times New Roman" w:hAnsi="Times New Roman" w:cs="Times New Roman"/>
          <w:szCs w:val="21"/>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right="-5"/>
        <w:spacing w:line="440" w:lineRule="exact"/>
        <w:rPr>
          <w:rFonts w:ascii="Times New Roman" w:hAnsi="Times New Roman" w:cs="Times New Roman"/>
          <w:sz w:val="24"/>
        </w:rPr>
      </w:pPr>
      <w:r>
        <w:rPr>
          <w:rFonts w:ascii="Times New Roman" w:hAnsi="Times New Roman" w:cs="Times New Roman"/>
          <w:sz w:val="24"/>
        </w:rPr>
      </w:r>
      <w:r/>
    </w:p>
    <w:p>
      <w:pPr>
        <w:pStyle w:val="1509"/>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09"/>
        <w:jc w:val="left"/>
        <w:spacing w:line="360" w:lineRule="auto"/>
        <w:rPr>
          <w:rFonts w:ascii="Times New Roman" w:hAnsi="Times New Roman" w:cs="Times New Roman"/>
          <w:b/>
          <w:bCs/>
          <w:szCs w:val="21"/>
          <w:lang w:val="zh-CN"/>
        </w:rPr>
        <w:outlineLvl w:val="2"/>
      </w:pPr>
      <w:r/>
      <w:bookmarkStart w:id="293" w:name="_Toc27830"/>
      <w:r/>
      <w:bookmarkStart w:id="294" w:name="_Toc26222"/>
      <w:r/>
      <w:bookmarkStart w:id="295" w:name="_Toc15262"/>
      <w:r>
        <w:rPr>
          <w:rFonts w:ascii="Times New Roman" w:hAnsi="Times New Roman" w:cs="Times New Roman"/>
          <w:b/>
          <w:bCs/>
          <w:szCs w:val="21"/>
        </w:rPr>
        <w:t xml:space="preserve">4、</w:t>
      </w:r>
      <w:r>
        <w:rPr>
          <w:rFonts w:ascii="Times New Roman" w:hAnsi="Times New Roman" w:cs="Times New Roman"/>
          <w:b/>
          <w:bCs/>
          <w:szCs w:val="21"/>
          <w:lang w:val="zh-CN"/>
        </w:rPr>
        <w:t xml:space="preserve">具有履行合同所必需的设备和专业技术能力</w:t>
      </w:r>
      <w:bookmarkEnd w:id="293"/>
      <w:r/>
      <w:bookmarkEnd w:id="294"/>
      <w:r/>
      <w:bookmarkEnd w:id="295"/>
      <w:r>
        <w:rPr>
          <w:rFonts w:ascii="Times New Roman" w:hAnsi="Times New Roman" w:cs="Times New Roman"/>
          <w:b/>
          <w:bCs/>
          <w:szCs w:val="21"/>
          <w:lang w:val="zh-CN"/>
        </w:rPr>
      </w:r>
      <w:r/>
    </w:p>
    <w:p>
      <w:pPr>
        <w:pStyle w:val="1509"/>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w:t>
      </w:r>
      <w:r>
        <w:rPr>
          <w:rFonts w:ascii="Times New Roman" w:hAnsi="Times New Roman" w:cs="Times New Roman"/>
          <w:color w:val="ff0000"/>
        </w:rPr>
        <w:t xml:space="preserve">或</w:t>
      </w:r>
      <w:r>
        <w:rPr>
          <w:rFonts w:ascii="Times New Roman" w:hAnsi="Times New Roman" w:cs="Times New Roman"/>
        </w:rPr>
        <w:t xml:space="preserve">相关加盖公章的承诺函，承诺函自行编写</w:t>
      </w:r>
      <w:r>
        <w:rPr>
          <w:rFonts w:ascii="Times New Roman" w:hAnsi="Times New Roman" w:cs="Times New Roman"/>
        </w:rPr>
      </w:r>
      <w:r/>
    </w:p>
    <w:p>
      <w:pPr>
        <w:pStyle w:val="1578"/>
        <w:ind w:firstLine="280"/>
        <w:rPr>
          <w:rFonts w:ascii="Times New Roman" w:hAnsi="Times New Roman" w:cs="Times New Roman"/>
        </w:rPr>
      </w:pPr>
      <w:r>
        <w:rPr>
          <w:rFonts w:ascii="Times New Roman" w:hAnsi="Times New Roman" w:cs="Times New Roman"/>
        </w:rPr>
      </w:r>
      <w:r/>
    </w:p>
    <w:p>
      <w:pPr>
        <w:pStyle w:val="1509"/>
        <w:jc w:val="left"/>
        <w:spacing w:line="440" w:lineRule="exact"/>
        <w:rPr>
          <w:rFonts w:ascii="Times New Roman" w:hAnsi="Times New Roman" w:cs="Times New Roman"/>
        </w:rPr>
      </w:pPr>
      <w:r>
        <w:rPr>
          <w:rFonts w:ascii="Times New Roman" w:hAnsi="Times New Roman" w:cs="Times New Roman"/>
        </w:rPr>
        <w:t xml:space="preserve">承诺函参考格式：</w:t>
      </w:r>
      <w:r>
        <w:rPr>
          <w:rFonts w:ascii="Times New Roman" w:hAnsi="Times New Roman" w:cs="Times New Roman"/>
        </w:rPr>
      </w:r>
      <w:r/>
    </w:p>
    <w:p>
      <w:pPr>
        <w:pStyle w:val="1578"/>
        <w:ind w:firstLine="321"/>
        <w:jc w:val="center"/>
        <w:rPr>
          <w:rFonts w:ascii="Times New Roman" w:hAnsi="Times New Roman" w:cs="Times New Roman"/>
          <w:b/>
          <w:sz w:val="32"/>
          <w:szCs w:val="32"/>
        </w:rPr>
      </w:pPr>
      <w:r>
        <w:rPr>
          <w:rFonts w:ascii="Times New Roman" w:hAnsi="Times New Roman" w:cs="Times New Roman"/>
          <w:b/>
          <w:sz w:val="32"/>
          <w:szCs w:val="32"/>
        </w:rPr>
        <w:t xml:space="preserve">承  诺  函</w:t>
      </w:r>
      <w:r>
        <w:rPr>
          <w:rFonts w:ascii="Times New Roman" w:hAnsi="Times New Roman" w:cs="Times New Roman"/>
          <w:b/>
          <w:sz w:val="32"/>
          <w:szCs w:val="32"/>
        </w:rPr>
      </w:r>
      <w:r/>
    </w:p>
    <w:p>
      <w:pPr>
        <w:pStyle w:val="1578"/>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rPr>
          <w:rFonts w:ascii="Times New Roman" w:hAnsi="Times New Roman" w:cs="Times New Roman"/>
          <w:sz w:val="21"/>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09"/>
        <w:jc w:val="left"/>
        <w:spacing w:line="360" w:lineRule="auto"/>
        <w:rPr>
          <w:rFonts w:ascii="Times New Roman" w:hAnsi="Times New Roman" w:cs="Times New Roman"/>
          <w:b/>
          <w:bCs/>
          <w:szCs w:val="21"/>
        </w:rPr>
        <w:outlineLvl w:val="2"/>
      </w:pPr>
      <w:r/>
      <w:bookmarkStart w:id="296" w:name="_Toc1099"/>
      <w:r/>
      <w:bookmarkStart w:id="297" w:name="_Toc10033"/>
      <w:r/>
      <w:bookmarkStart w:id="298" w:name="_Toc14484"/>
      <w:r>
        <w:rPr>
          <w:rFonts w:ascii="Times New Roman" w:hAnsi="Times New Roman" w:cs="Times New Roman"/>
          <w:b/>
          <w:bCs/>
          <w:szCs w:val="21"/>
        </w:rPr>
        <w:t xml:space="preserve">5、</w:t>
      </w:r>
      <w:bookmarkEnd w:id="296"/>
      <w:r/>
      <w:bookmarkEnd w:id="297"/>
      <w:r>
        <w:rPr>
          <w:rFonts w:ascii="Times New Roman" w:hAnsi="Times New Roman" w:cs="Times New Roman"/>
          <w:b/>
          <w:bCs/>
          <w:szCs w:val="21"/>
        </w:rPr>
        <w:t xml:space="preserve">参加政府采购活动近三年内（成立时间不足三年的、自成立时间起），在经营活动中没有重大违法记录</w:t>
      </w:r>
      <w:bookmarkEnd w:id="298"/>
      <w:r>
        <w:rPr>
          <w:rFonts w:ascii="Times New Roman" w:hAnsi="Times New Roman" w:cs="Times New Roman"/>
          <w:b/>
          <w:bCs/>
          <w:szCs w:val="21"/>
        </w:rPr>
      </w:r>
      <w:r/>
    </w:p>
    <w:p>
      <w:pPr>
        <w:pStyle w:val="1509"/>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rPr>
          <w:rFonts w:ascii="Times New Roman" w:hAnsi="Times New Roman" w:cs="Times New Roman"/>
          <w:szCs w:val="21"/>
        </w:rPr>
      </w:r>
      <w:r/>
    </w:p>
    <w:p>
      <w:pPr>
        <w:pStyle w:val="1509"/>
        <w:jc w:val="center"/>
        <w:rPr>
          <w:rFonts w:ascii="Times New Roman" w:hAnsi="Times New Roman" w:cs="Times New Roman"/>
          <w:b/>
          <w:sz w:val="32"/>
          <w:szCs w:val="32"/>
        </w:rPr>
      </w:pPr>
      <w:r>
        <w:rPr>
          <w:rFonts w:ascii="Times New Roman" w:hAnsi="Times New Roman" w:cs="Times New Roman"/>
          <w:b/>
          <w:sz w:val="32"/>
          <w:szCs w:val="32"/>
        </w:rPr>
        <w:t xml:space="preserve">无重大违法记录声明</w:t>
      </w:r>
      <w:r>
        <w:rPr>
          <w:rFonts w:ascii="Times New Roman" w:hAnsi="Times New Roman" w:cs="Times New Roman"/>
          <w:b/>
          <w:sz w:val="32"/>
          <w:szCs w:val="32"/>
        </w:rPr>
      </w:r>
      <w:r/>
    </w:p>
    <w:p>
      <w:pPr>
        <w:pStyle w:val="1509"/>
        <w:rPr>
          <w:rFonts w:ascii="Times New Roman" w:hAnsi="Times New Roman" w:cs="Times New Roman"/>
          <w:sz w:val="30"/>
          <w:szCs w:val="30"/>
        </w:rPr>
      </w:pPr>
      <w:r>
        <w:rPr>
          <w:rFonts w:ascii="Times New Roman" w:hAnsi="Times New Roman" w:cs="Times New Roman"/>
          <w:sz w:val="30"/>
          <w:szCs w:val="30"/>
        </w:rPr>
      </w:r>
      <w:r/>
    </w:p>
    <w:p>
      <w:pPr>
        <w:pStyle w:val="1509"/>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rPr>
          <w:rFonts w:ascii="Times New Roman" w:hAnsi="Times New Roman" w:cs="Times New Roman"/>
        </w:rPr>
      </w:r>
      <w:r/>
    </w:p>
    <w:p>
      <w:pPr>
        <w:pStyle w:val="1509"/>
        <w:ind w:firstLine="420"/>
        <w:spacing w:line="360" w:lineRule="auto"/>
        <w:rPr>
          <w:rFonts w:ascii="Times New Roman" w:hAnsi="Times New Roman" w:cs="Times New Roman"/>
        </w:rPr>
      </w:pPr>
      <w:r>
        <w:rPr>
          <w:rFonts w:ascii="Times New Roman" w:hAnsi="Times New Roman" w:cs="Times New Roman"/>
        </w:rPr>
      </w:r>
      <w:r/>
    </w:p>
    <w:p>
      <w:pPr>
        <w:pStyle w:val="1509"/>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rPr>
          <w:rFonts w:ascii="Times New Roman" w:hAnsi="Times New Roman" w:cs="Times New Roman"/>
        </w:rPr>
      </w:r>
      <w:r/>
    </w:p>
    <w:p>
      <w:pPr>
        <w:pStyle w:val="1509"/>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rPr>
          <w:rFonts w:ascii="Times New Roman" w:hAnsi="Times New Roman" w:cs="Times New Roman"/>
        </w:rPr>
      </w:r>
      <w:r/>
    </w:p>
    <w:p>
      <w:pPr>
        <w:pStyle w:val="1509"/>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rPr>
          <w:rFonts w:ascii="Times New Roman" w:hAnsi="Times New Roman" w:cs="Times New Roman"/>
          <w:szCs w:val="21"/>
        </w:rPr>
      </w:r>
      <w:r/>
    </w:p>
    <w:p>
      <w:pPr>
        <w:pStyle w:val="1509"/>
        <w:spacing w:line="440" w:lineRule="exact"/>
        <w:rPr>
          <w:rFonts w:ascii="Times New Roman" w:hAnsi="Times New Roman" w:cs="Times New Roman"/>
          <w:color w:val="0000ff"/>
          <w:szCs w:val="21"/>
        </w:rPr>
      </w:pPr>
      <w:r>
        <w:rPr>
          <w:rFonts w:ascii="Times New Roman" w:hAnsi="Times New Roman" w:cs="Times New Roman"/>
          <w:szCs w:val="21"/>
        </w:rPr>
        <w:t xml:space="preserve">2、信用信息查询截止时点：递交投标文件截止之日24时前</w:t>
      </w:r>
      <w:r>
        <w:rPr>
          <w:rFonts w:ascii="Times New Roman" w:hAnsi="Times New Roman" w:cs="Times New Roman"/>
          <w:color w:val="0000ff"/>
        </w:rPr>
        <w:t xml:space="preserve">。</w:t>
      </w:r>
      <w:r>
        <w:rPr>
          <w:rFonts w:ascii="Times New Roman" w:hAnsi="Times New Roman" w:cs="Times New Roman"/>
          <w:color w:val="0000ff"/>
          <w:szCs w:val="21"/>
        </w:rPr>
        <w:t xml:space="preserve"> </w:t>
      </w:r>
      <w:r>
        <w:rPr>
          <w:rFonts w:ascii="Times New Roman" w:hAnsi="Times New Roman" w:cs="Times New Roman"/>
          <w:color w:val="0000ff"/>
          <w:szCs w:val="21"/>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left="-2" w:right="-5"/>
        <w:spacing w:line="440" w:lineRule="exact"/>
        <w:rPr>
          <w:rFonts w:ascii="Times New Roman" w:hAnsi="Times New Roman" w:cs="Times New Roman"/>
          <w:sz w:val="24"/>
        </w:rPr>
      </w:pPr>
      <w:r>
        <w:rPr>
          <w:rFonts w:ascii="Times New Roman" w:hAnsi="Times New Roman" w:cs="Times New Roman"/>
          <w:sz w:val="24"/>
        </w:rPr>
      </w:r>
      <w:r/>
    </w:p>
    <w:p>
      <w:pPr>
        <w:pStyle w:val="1509"/>
        <w:ind w:right="-5"/>
        <w:spacing w:line="440" w:lineRule="exact"/>
        <w:rPr>
          <w:rFonts w:ascii="Times New Roman" w:hAnsi="Times New Roman" w:cs="Times New Roman"/>
          <w:sz w:val="24"/>
        </w:rPr>
      </w:pPr>
      <w:r>
        <w:rPr>
          <w:rFonts w:ascii="Times New Roman" w:hAnsi="Times New Roman" w:cs="Times New Roman"/>
          <w:sz w:val="24"/>
        </w:rPr>
      </w:r>
      <w:r/>
    </w:p>
    <w:p>
      <w:pPr>
        <w:pStyle w:val="1509"/>
        <w:jc w:val="left"/>
        <w:spacing w:line="360" w:lineRule="auto"/>
        <w:rPr>
          <w:rFonts w:ascii="Times New Roman" w:hAnsi="Times New Roman" w:cs="Times New Roman"/>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9" w:name="_Toc13811"/>
      <w:r>
        <w:rPr>
          <w:rFonts w:ascii="Times New Roman" w:hAnsi="Times New Roman" w:cs="Times New Roman"/>
          <w:b/>
          <w:bCs/>
          <w:szCs w:val="21"/>
        </w:rPr>
      </w:r>
      <w:r/>
    </w:p>
    <w:p>
      <w:pPr>
        <w:pStyle w:val="1509"/>
        <w:jc w:val="left"/>
        <w:spacing w:line="360" w:lineRule="auto"/>
        <w:rPr>
          <w:rFonts w:ascii="Times New Roman" w:hAnsi="Times New Roman" w:cs="Times New Roman"/>
          <w:b/>
          <w:bCs/>
          <w:szCs w:val="21"/>
        </w:rPr>
        <w:outlineLvl w:val="2"/>
      </w:pPr>
      <w:r/>
      <w:bookmarkStart w:id="300" w:name="_Toc14470"/>
      <w:r/>
      <w:bookmarkStart w:id="301" w:name="_Toc19339"/>
      <w:r>
        <w:rPr>
          <w:rFonts w:ascii="Times New Roman" w:hAnsi="Times New Roman" w:cs="Times New Roman"/>
          <w:b/>
          <w:bCs/>
          <w:szCs w:val="21"/>
        </w:rPr>
        <w:t xml:space="preserve">6、依法缴纳税收的记录</w:t>
      </w:r>
      <w:bookmarkEnd w:id="299"/>
      <w:r/>
      <w:bookmarkEnd w:id="300"/>
      <w:r/>
      <w:bookmarkEnd w:id="301"/>
      <w:r>
        <w:rPr>
          <w:rFonts w:ascii="Times New Roman" w:hAnsi="Times New Roman" w:cs="Times New Roman"/>
          <w:b/>
          <w:bCs/>
          <w:szCs w:val="21"/>
        </w:rPr>
      </w:r>
      <w:r/>
    </w:p>
    <w:p>
      <w:pPr>
        <w:pStyle w:val="1509"/>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月份的纳税（企业代缴的个人所得税除外）凭据复印件加盖公章（依法免税的应提供相应文件说明）</w:t>
      </w:r>
      <w:r>
        <w:rPr>
          <w:rFonts w:ascii="Times New Roman" w:hAnsi="Times New Roman" w:cs="Times New Roman"/>
          <w:szCs w:val="21"/>
          <w:lang w:bidi="en-US"/>
        </w:rPr>
        <w:t xml:space="preserve">；</w:t>
      </w:r>
      <w:r>
        <w:rPr>
          <w:rFonts w:ascii="Times New Roman" w:hAnsi="Times New Roman" w:cs="Times New Roman"/>
          <w:b/>
          <w:u w:val="single"/>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jc w:val="left"/>
        <w:spacing w:line="360" w:lineRule="auto"/>
        <w:rPr>
          <w:rFonts w:ascii="Times New Roman" w:hAnsi="Times New Roman" w:cs="Times New Roman"/>
          <w:b/>
          <w:bCs/>
          <w:szCs w:val="21"/>
        </w:rPr>
        <w:outlineLvl w:val="2"/>
      </w:pPr>
      <w:r/>
      <w:bookmarkStart w:id="302" w:name="_Toc17181"/>
      <w:r>
        <w:rPr>
          <w:rFonts w:ascii="Times New Roman" w:hAnsi="Times New Roman" w:cs="Times New Roman"/>
          <w:b/>
          <w:bCs/>
          <w:szCs w:val="21"/>
        </w:rPr>
        <w:br w:type="page" w:clear="all"/>
      </w:r>
      <w:bookmarkStart w:id="303" w:name="_Toc20388"/>
      <w:r/>
      <w:bookmarkStart w:id="304" w:name="_Toc31194"/>
      <w:r>
        <w:rPr>
          <w:rFonts w:ascii="Times New Roman" w:hAnsi="Times New Roman" w:cs="Times New Roman"/>
          <w:b/>
          <w:bCs/>
          <w:szCs w:val="21"/>
        </w:rPr>
        <w:t xml:space="preserve">7、依法缴纳社会保障资金的记录</w:t>
      </w:r>
      <w:bookmarkEnd w:id="302"/>
      <w:r/>
      <w:bookmarkEnd w:id="303"/>
      <w:r/>
      <w:bookmarkEnd w:id="304"/>
      <w:r>
        <w:rPr>
          <w:rFonts w:ascii="Times New Roman" w:hAnsi="Times New Roman" w:cs="Times New Roman"/>
          <w:b/>
          <w:bCs/>
          <w:szCs w:val="21"/>
        </w:rPr>
      </w:r>
      <w:r/>
    </w:p>
    <w:p>
      <w:pPr>
        <w:pStyle w:val="1509"/>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sz w:val="24"/>
          <w:szCs w:val="24"/>
        </w:rPr>
      </w:r>
      <w:r/>
    </w:p>
    <w:p>
      <w:pPr>
        <w:pStyle w:val="1509"/>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rPr>
          <w:rFonts w:ascii="Times New Roman" w:hAnsi="Times New Roman" w:cs="Times New Roman"/>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09"/>
        <w:spacing w:line="440" w:lineRule="exact"/>
        <w:rPr>
          <w:rFonts w:ascii="Times New Roman" w:hAnsi="Times New Roman" w:cs="Times New Roman"/>
          <w:sz w:val="24"/>
        </w:rPr>
      </w:pPr>
      <w:r>
        <w:rPr>
          <w:rFonts w:ascii="Times New Roman" w:hAnsi="Times New Roman" w:cs="Times New Roman"/>
          <w:sz w:val="24"/>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jc w:val="center"/>
        <w:spacing w:line="440" w:lineRule="exact"/>
        <w:rPr>
          <w:rFonts w:ascii="Times New Roman" w:hAnsi="Times New Roman" w:cs="Times New Roman"/>
        </w:rPr>
      </w:pPr>
      <w:r>
        <w:rPr>
          <w:rFonts w:ascii="Times New Roman" w:hAnsi="Times New Roman" w:cs="Times New Roman"/>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rPr>
      </w:r>
      <w:r/>
    </w:p>
    <w:p>
      <w:pPr>
        <w:pStyle w:val="1509"/>
        <w:jc w:val="left"/>
        <w:spacing w:line="360" w:lineRule="auto"/>
        <w:rPr>
          <w:rFonts w:ascii="Times New Roman" w:hAnsi="Times New Roman" w:cs="Times New Roman"/>
          <w:b/>
          <w:bCs/>
          <w:szCs w:val="21"/>
        </w:rPr>
        <w:outlineLvl w:val="2"/>
      </w:pPr>
      <w:r/>
      <w:bookmarkStart w:id="305" w:name="_Toc9645"/>
      <w:r/>
      <w:bookmarkStart w:id="306" w:name="_Toc17743"/>
      <w:r/>
      <w:bookmarkStart w:id="307" w:name="_Toc27213"/>
      <w:r>
        <w:rPr>
          <w:rFonts w:ascii="Times New Roman" w:hAnsi="Times New Roman" w:cs="Times New Roman"/>
          <w:b/>
          <w:bCs/>
          <w:szCs w:val="21"/>
        </w:rPr>
        <w:t xml:space="preserve">8、</w:t>
      </w:r>
      <w:bookmarkEnd w:id="305"/>
      <w:r>
        <w:rPr>
          <w:rFonts w:ascii="Times New Roman" w:hAnsi="Times New Roman" w:cs="Times New Roman"/>
          <w:b/>
          <w:bCs/>
          <w:color w:val="000000"/>
          <w:szCs w:val="21"/>
        </w:rPr>
        <w:t xml:space="preserve">针对</w:t>
      </w:r>
      <w:r>
        <w:rPr>
          <w:rFonts w:ascii="Times New Roman" w:hAnsi="Times New Roman" w:cs="Times New Roman"/>
          <w:b/>
          <w:bCs/>
          <w:szCs w:val="21"/>
        </w:rPr>
        <w:t xml:space="preserve">本项目的特定资格要求</w:t>
      </w:r>
      <w:bookmarkEnd w:id="306"/>
      <w:r/>
      <w:bookmarkEnd w:id="307"/>
      <w:r>
        <w:rPr>
          <w:rFonts w:ascii="Times New Roman" w:hAnsi="Times New Roman" w:cs="Times New Roman"/>
          <w:b/>
          <w:bCs/>
          <w:szCs w:val="21"/>
        </w:rPr>
      </w:r>
      <w:r/>
    </w:p>
    <w:p>
      <w:pPr>
        <w:pStyle w:val="1509"/>
        <w:spacing w:line="440" w:lineRule="exact"/>
        <w:rPr>
          <w:rFonts w:ascii="Times New Roman" w:hAnsi="Times New Roman" w:cs="Times New Roman"/>
          <w:b/>
        </w:rPr>
      </w:pPr>
      <w:r>
        <w:rPr>
          <w:rFonts w:ascii="Times New Roman" w:hAnsi="Times New Roman" w:cs="Times New Roman"/>
          <w:b/>
        </w:rPr>
        <w:t xml:space="preserve">（1）声明函（参考格式）</w:t>
      </w: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rPr>
          <w:rFonts w:ascii="Times New Roman" w:hAnsi="Times New Roman" w:cs="Times New Roman"/>
          <w:b/>
          <w:bCs/>
          <w:szCs w:val="21"/>
        </w:rPr>
      </w:r>
      <w:r/>
    </w:p>
    <w:p>
      <w:pPr>
        <w:pStyle w:val="1509"/>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rPr>
          <w:rFonts w:ascii="Times New Roman" w:hAnsi="Times New Roman" w:cs="Times New Roman"/>
          <w:b/>
          <w:bCs/>
          <w:szCs w:val="21"/>
        </w:rPr>
      </w:r>
      <w:r/>
    </w:p>
    <w:p>
      <w:pPr>
        <w:pStyle w:val="1509"/>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rPr>
          <w:rFonts w:ascii="Times New Roman" w:hAnsi="Times New Roman" w:cs="Times New Roman"/>
          <w:szCs w:val="21"/>
          <w:u w:val="single"/>
        </w:rPr>
      </w:r>
      <w:r/>
    </w:p>
    <w:p>
      <w:pPr>
        <w:pStyle w:val="1509"/>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rPr>
          <w:rFonts w:ascii="Times New Roman" w:hAnsi="Times New Roman" w:cs="Times New Roman"/>
          <w:szCs w:val="21"/>
        </w:rPr>
      </w:r>
      <w:r/>
    </w:p>
    <w:p>
      <w:pPr>
        <w:pStyle w:val="1509"/>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我单位不属于为采购项目提供整体设计、规范编制或者项目管理、监理、检测等服务的情形。</w:t>
      </w:r>
      <w:r>
        <w:rPr>
          <w:rFonts w:ascii="Times New Roman" w:hAnsi="Times New Roman" w:cs="Times New Roman"/>
          <w:color w:val="000000"/>
          <w:szCs w:val="21"/>
        </w:rPr>
      </w:r>
      <w:r/>
    </w:p>
    <w:p>
      <w:pPr>
        <w:pStyle w:val="1509"/>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我单位未被列入失信被执行人、重大税收违法案件当事人名单、政府采购严重违法失信行为记录名单。</w:t>
      </w:r>
      <w:r>
        <w:rPr>
          <w:rFonts w:ascii="Times New Roman" w:hAnsi="Times New Roman" w:cs="Times New Roman"/>
          <w:color w:val="000000"/>
          <w:szCs w:val="21"/>
        </w:rPr>
      </w:r>
      <w:r/>
    </w:p>
    <w:p>
      <w:pPr>
        <w:pStyle w:val="1509"/>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rPr>
          <w:rFonts w:ascii="Times New Roman" w:hAnsi="Times New Roman" w:cs="Times New Roman"/>
          <w:b/>
          <w:bCs/>
          <w:szCs w:val="21"/>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jc w:val="left"/>
        <w:spacing w:line="360" w:lineRule="auto"/>
        <w:rPr>
          <w:rFonts w:ascii="Times New Roman" w:hAnsi="Times New Roman" w:cs="Times New Roman"/>
          <w:b/>
        </w:rPr>
      </w:pPr>
      <w:r>
        <w:rPr>
          <w:rFonts w:ascii="Times New Roman" w:hAnsi="Times New Roman" w:cs="Times New Roman"/>
          <w:szCs w:val="21"/>
        </w:rPr>
        <w:t xml:space="preserve">日期：</w:t>
      </w:r>
      <w:r>
        <w:rPr>
          <w:rFonts w:ascii="Times New Roman" w:hAnsi="Times New Roman" w:cs="Times New Roman"/>
          <w:b/>
        </w:rPr>
      </w:r>
      <w:r/>
    </w:p>
    <w:p>
      <w:pPr>
        <w:pStyle w:val="1509"/>
        <w:jc w:val="left"/>
        <w:spacing w:line="360" w:lineRule="auto"/>
        <w:rPr>
          <w:rFonts w:ascii="Times New Roman" w:hAnsi="Times New Roman" w:cs="Times New Roman"/>
          <w:b/>
        </w:rPr>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cols w:num="1" w:sep="0" w:space="1701" w:equalWidth="1"/>
          <w:docGrid w:linePitch="360"/>
          <w:titlePg/>
        </w:sectPr>
      </w:pPr>
      <w:r>
        <w:rPr>
          <w:rFonts w:ascii="Times New Roman" w:hAnsi="Times New Roman" w:cs="Times New Roman"/>
          <w:b/>
        </w:rPr>
      </w:r>
      <w:r/>
    </w:p>
    <w:p>
      <w:pPr>
        <w:pStyle w:val="1509"/>
        <w:jc w:val="left"/>
        <w:spacing w:line="360" w:lineRule="auto"/>
        <w:rPr>
          <w:rFonts w:ascii="Times New Roman" w:hAnsi="Times New Roman" w:cs="Times New Roman"/>
          <w:b/>
          <w:bCs/>
          <w:szCs w:val="21"/>
        </w:rPr>
        <w:outlineLvl w:val="2"/>
      </w:pPr>
      <w:r/>
      <w:bookmarkStart w:id="308" w:name="_Toc20105"/>
      <w:r/>
      <w:bookmarkStart w:id="309" w:name="_Toc9807"/>
      <w:r/>
      <w:bookmarkStart w:id="310" w:name="_Toc19365"/>
      <w:r>
        <w:rPr>
          <w:rFonts w:ascii="Times New Roman" w:hAnsi="Times New Roman" w:cs="Times New Roman"/>
          <w:b/>
          <w:bCs/>
          <w:szCs w:val="21"/>
        </w:rPr>
        <w:t xml:space="preserve">9、供应商认为其需要提供的其他资格证明文件。</w:t>
      </w:r>
      <w:bookmarkEnd w:id="308"/>
      <w:r/>
      <w:bookmarkEnd w:id="309"/>
      <w:r/>
      <w:bookmarkEnd w:id="310"/>
      <w:r>
        <w:rPr>
          <w:rFonts w:ascii="Times New Roman" w:hAnsi="Times New Roman" w:cs="Times New Roman"/>
          <w:b/>
          <w:bCs/>
          <w:szCs w:val="21"/>
        </w:rPr>
      </w:r>
      <w:r/>
    </w:p>
    <w:p>
      <w:pPr>
        <w:pStyle w:val="1509"/>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09"/>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09"/>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ind w:right="-5"/>
        <w:spacing w:line="440" w:lineRule="exact"/>
        <w:rPr>
          <w:rFonts w:ascii="Times New Roman" w:hAnsi="Times New Roman" w:cs="Times New Roman"/>
          <w:b/>
        </w:rPr>
      </w:pPr>
      <w:r>
        <w:rPr>
          <w:rFonts w:ascii="Times New Roman" w:hAnsi="Times New Roman" w:cs="Times New Roman"/>
          <w:b/>
        </w:rPr>
      </w:r>
      <w:r/>
    </w:p>
    <w:p>
      <w:pPr>
        <w:pStyle w:val="1509"/>
        <w:spacing w:after="156" w:line="440" w:lineRule="exact"/>
        <w:rPr>
          <w:rFonts w:ascii="Times New Roman" w:hAnsi="Times New Roman" w:eastAsia="宋体" w:cs="Times New Roman"/>
          <w:b/>
          <w:bCs/>
          <w:sz w:val="24"/>
          <w:szCs w:val="22"/>
          <w:lang w:val="zh-CN"/>
        </w:rPr>
        <w:outlineLvl w:val="1"/>
      </w:pPr>
      <w:r>
        <w:rPr>
          <w:rFonts w:ascii="Times New Roman" w:hAnsi="Times New Roman" w:cs="Times New Roman"/>
          <w:b/>
          <w:color w:val="000000"/>
        </w:rPr>
        <w:br w:type="page" w:clear="all"/>
      </w:r>
      <w:bookmarkStart w:id="311" w:name="_Toc24849"/>
      <w:r/>
      <w:bookmarkStart w:id="312" w:name="_Toc9255"/>
      <w:r/>
      <w:bookmarkStart w:id="313" w:name="_Toc22079"/>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311"/>
      <w:r/>
      <w:bookmarkEnd w:id="312"/>
      <w:r/>
      <w:bookmarkEnd w:id="313"/>
      <w:r>
        <w:rPr>
          <w:rFonts w:ascii="Times New Roman" w:hAnsi="Times New Roman" w:eastAsia="宋体" w:cs="Times New Roman"/>
          <w:b/>
          <w:bCs/>
          <w:sz w:val="24"/>
          <w:szCs w:val="22"/>
          <w:lang w:val="zh-CN"/>
        </w:rPr>
      </w:r>
      <w:r/>
    </w:p>
    <w:p>
      <w:pPr>
        <w:pStyle w:val="1509"/>
        <w:ind w:right="-5"/>
        <w:spacing w:line="360" w:lineRule="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509"/>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09"/>
        <w:rPr>
          <w:rFonts w:ascii="Times New Roman" w:hAnsi="Times New Roman" w:cs="Times New Roman"/>
          <w:szCs w:val="21"/>
        </w:rPr>
      </w:pPr>
      <w:r>
        <w:rPr>
          <w:rFonts w:ascii="Times New Roman" w:hAnsi="Times New Roman" w:cs="Times New Roman"/>
          <w:szCs w:val="21"/>
        </w:rPr>
        <w:t xml:space="preserve">注：须授权代表签字或加盖投标单位公章</w:t>
      </w:r>
      <w:r>
        <w:rPr>
          <w:rFonts w:ascii="Times New Roman" w:hAnsi="Times New Roman" w:cs="Times New Roman"/>
          <w:szCs w:val="21"/>
        </w:rPr>
      </w:r>
      <w:r/>
    </w:p>
    <w:p>
      <w:pPr>
        <w:pStyle w:val="1509"/>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09"/>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1、投标产品配置清单及技术说明</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r>
      <w:r/>
    </w:p>
    <w:p>
      <w:pPr>
        <w:pStyle w:val="1509"/>
        <w:ind w:right="-5"/>
        <w:spacing w:line="440" w:lineRule="exact"/>
        <w:rPr>
          <w:rFonts w:ascii="Times New Roman" w:hAnsi="Times New Roman" w:cs="Times New Roman"/>
          <w:szCs w:val="21"/>
        </w:rPr>
      </w:pPr>
      <w:r>
        <w:rPr>
          <w:rFonts w:ascii="Times New Roman" w:hAnsi="Times New Roman" w:cs="Times New Roman"/>
          <w:szCs w:val="21"/>
        </w:rPr>
        <w:t xml:space="preserve">2、公开招标设备质保期内的随机备品备件明细表</w:t>
      </w:r>
      <w:r>
        <w:rPr>
          <w:rFonts w:ascii="Times New Roman" w:hAnsi="Times New Roman" w:cs="Times New Roman"/>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535" w:type="dxa"/>
            <w:vAlign w:val="center"/>
            <w:textDirection w:val="lrTb"/>
            <w:noWrap w:val="false"/>
          </w:tcPr>
          <w:p>
            <w:pPr>
              <w:pStyle w:val="1509"/>
              <w:ind w:right="-5"/>
              <w:jc w:val="cente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备品备件名称</w:t>
            </w:r>
            <w:r>
              <w:rPr>
                <w:rFonts w:ascii="Times New Roman" w:hAnsi="Times New Roman" w:cs="Times New Roman"/>
                <w:szCs w:val="21"/>
              </w:rPr>
            </w:r>
            <w:r/>
          </w:p>
        </w:tc>
        <w:tc>
          <w:tcPr>
            <w:tcW w:w="1407"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型号及规格</w:t>
            </w:r>
            <w:r>
              <w:rPr>
                <w:rFonts w:ascii="Times New Roman" w:hAnsi="Times New Roman" w:cs="Times New Roman"/>
                <w:szCs w:val="21"/>
              </w:rPr>
            </w:r>
            <w:r/>
          </w:p>
        </w:tc>
        <w:tc>
          <w:tcPr>
            <w:tcW w:w="1200"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数量(台)</w:t>
            </w:r>
            <w:r>
              <w:rPr>
                <w:rFonts w:ascii="Times New Roman" w:hAnsi="Times New Roman" w:cs="Times New Roman"/>
                <w:szCs w:val="21"/>
              </w:rPr>
            </w:r>
            <w:r/>
          </w:p>
        </w:tc>
        <w:tc>
          <w:tcPr>
            <w:tcW w:w="1650"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单价</w:t>
            </w:r>
            <w:r>
              <w:rPr>
                <w:rFonts w:ascii="Times New Roman" w:hAnsi="Times New Roman" w:cs="Times New Roman"/>
                <w:szCs w:val="21"/>
              </w:rPr>
            </w:r>
            <w:r/>
          </w:p>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(万元)</w:t>
            </w:r>
            <w:r>
              <w:rPr>
                <w:rFonts w:ascii="Times New Roman" w:hAnsi="Times New Roman" w:cs="Times New Roman"/>
                <w:szCs w:val="21"/>
              </w:rPr>
            </w:r>
            <w:r/>
          </w:p>
        </w:tc>
        <w:tc>
          <w:tcPr>
            <w:tcW w:w="2936" w:type="dxa"/>
            <w:vAlign w:val="center"/>
            <w:textDirection w:val="lrTb"/>
            <w:noWrap w:val="false"/>
          </w:tcPr>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p>
            <w:pPr>
              <w:pStyle w:val="1509"/>
              <w:ind w:right="-5"/>
              <w:jc w:val="center"/>
              <w:spacing w:line="440" w:lineRule="exact"/>
              <w:rPr>
                <w:rFonts w:ascii="Times New Roman" w:hAnsi="Times New Roman" w:cs="Times New Roman"/>
                <w:szCs w:val="21"/>
              </w:rPr>
            </w:pPr>
            <w:r>
              <w:rPr>
                <w:rFonts w:ascii="Times New Roman" w:hAnsi="Times New Roman" w:cs="Times New Roman"/>
                <w:szCs w:val="21"/>
              </w:rPr>
              <w:t xml:space="preserve">(如外购请注明产地、制造商)</w:t>
            </w:r>
            <w:r>
              <w:rPr>
                <w:rFonts w:ascii="Times New Roman" w:hAnsi="Times New Roman" w:cs="Times New Roman"/>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09"/>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09"/>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tc>
      </w:tr>
    </w:tbl>
    <w:p>
      <w:pPr>
        <w:pStyle w:val="1509"/>
        <w:spacing w:line="440" w:lineRule="exact"/>
        <w:rPr>
          <w:rFonts w:ascii="Times New Roman" w:hAnsi="Times New Roman" w:cs="Times New Roman"/>
          <w:bCs/>
          <w:szCs w:val="21"/>
        </w:rPr>
      </w:pPr>
      <w:r>
        <w:rPr>
          <w:rFonts w:ascii="Times New Roman" w:hAnsi="Times New Roman" w:cs="Times New Roman"/>
          <w:bCs/>
          <w:szCs w:val="21"/>
        </w:rPr>
      </w:r>
      <w:r/>
    </w:p>
    <w:p>
      <w:pPr>
        <w:pStyle w:val="1509"/>
        <w:spacing w:line="440" w:lineRule="exact"/>
        <w:rPr>
          <w:rFonts w:ascii="Times New Roman" w:hAnsi="Times New Roman" w:cs="Times New Roman"/>
          <w:szCs w:val="21"/>
        </w:rPr>
      </w:pPr>
      <w:r>
        <w:rPr>
          <w:rFonts w:ascii="Times New Roman" w:hAnsi="Times New Roman" w:cs="Times New Roman"/>
          <w:bCs/>
          <w:szCs w:val="21"/>
        </w:rPr>
        <w:t xml:space="preserve">3、</w:t>
      </w:r>
      <w:r>
        <w:rPr>
          <w:rFonts w:ascii="Times New Roman" w:hAnsi="Times New Roman" w:cs="Times New Roman"/>
          <w:szCs w:val="21"/>
        </w:rPr>
        <w:t xml:space="preserve">随机提供的文件、资料、图纸等（文件资料名称、份数）</w:t>
      </w:r>
      <w:r>
        <w:rPr>
          <w:rFonts w:ascii="Times New Roman" w:hAnsi="Times New Roman" w:cs="Times New Roman"/>
          <w:szCs w:val="21"/>
        </w:rPr>
      </w:r>
      <w:r/>
    </w:p>
    <w:p>
      <w:pPr>
        <w:pStyle w:val="1509"/>
        <w:spacing w:line="440" w:lineRule="exact"/>
        <w:rPr>
          <w:rFonts w:ascii="Times New Roman" w:hAnsi="Times New Roman" w:cs="Times New Roman"/>
          <w:b/>
          <w:szCs w:val="21"/>
        </w:rPr>
      </w:pPr>
      <w:r>
        <w:rPr>
          <w:rFonts w:ascii="Times New Roman" w:hAnsi="Times New Roman" w:cs="Times New Roman"/>
          <w:b/>
          <w:szCs w:val="21"/>
        </w:rPr>
      </w:r>
      <w:r/>
    </w:p>
    <w:p>
      <w:pPr>
        <w:pStyle w:val="1509"/>
        <w:ind w:right="-5"/>
        <w:spacing w:line="440" w:lineRule="exact"/>
        <w:rPr>
          <w:rFonts w:ascii="Times New Roman" w:hAnsi="Times New Roman" w:cs="Times New Roman"/>
          <w:b/>
          <w:szCs w:val="21"/>
        </w:rPr>
      </w:pPr>
      <w:r>
        <w:rPr>
          <w:rFonts w:ascii="Times New Roman" w:hAnsi="Times New Roman" w:cs="Times New Roman"/>
          <w:szCs w:val="21"/>
        </w:rPr>
        <w:t xml:space="preserve">4、培训计划及方案（人数、时间、内容、地点）</w:t>
      </w:r>
      <w:r>
        <w:rPr>
          <w:rFonts w:ascii="Times New Roman" w:hAnsi="Times New Roman" w:cs="Times New Roman"/>
          <w:b/>
          <w:szCs w:val="21"/>
        </w:rPr>
      </w:r>
      <w:r/>
    </w:p>
    <w:p>
      <w:pPr>
        <w:pStyle w:val="1509"/>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09"/>
        <w:spacing w:line="440" w:lineRule="exact"/>
        <w:rPr>
          <w:rFonts w:ascii="Times New Roman" w:hAnsi="Times New Roman" w:cs="Times New Roman"/>
          <w:szCs w:val="21"/>
        </w:rPr>
      </w:pPr>
      <w:r>
        <w:rPr>
          <w:rFonts w:ascii="Times New Roman" w:hAnsi="Times New Roman" w:cs="Times New Roman"/>
          <w:szCs w:val="21"/>
        </w:rPr>
        <w:t xml:space="preserve">5、供货及安装日期和质量保证期及售后服务承诺</w:t>
      </w:r>
      <w:r>
        <w:rPr>
          <w:rFonts w:ascii="Times New Roman" w:hAnsi="Times New Roman" w:cs="Times New Roman"/>
          <w:szCs w:val="21"/>
        </w:rPr>
      </w:r>
      <w:r/>
    </w:p>
    <w:p>
      <w:pPr>
        <w:pStyle w:val="1509"/>
        <w:spacing w:line="440" w:lineRule="exact"/>
        <w:rPr>
          <w:rFonts w:ascii="Times New Roman" w:hAnsi="Times New Roman" w:cs="Times New Roman"/>
          <w:szCs w:val="21"/>
        </w:rPr>
      </w:pPr>
      <w:r>
        <w:rPr>
          <w:rFonts w:ascii="Times New Roman" w:hAnsi="Times New Roman" w:cs="Times New Roman"/>
          <w:bCs/>
          <w:color w:val="000000"/>
          <w:szCs w:val="21"/>
        </w:rPr>
        <w:t xml:space="preserve">6、业绩清单（参考格式）</w:t>
      </w:r>
      <w:r>
        <w:rPr>
          <w:rFonts w:ascii="Times New Roman" w:hAnsi="Times New Roman" w:cs="Times New Roman"/>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3" w:type="dxa"/>
            <w:vAlign w:val="center"/>
            <w:textDirection w:val="lrTb"/>
            <w:noWrap w:val="false"/>
          </w:tcPr>
          <w:p>
            <w:pPr>
              <w:pStyle w:val="1509"/>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rPr>
                <w:rFonts w:ascii="Times New Roman" w:hAnsi="Times New Roman" w:cs="Times New Roman"/>
                <w:szCs w:val="21"/>
              </w:rPr>
            </w:r>
            <w:r/>
          </w:p>
        </w:tc>
        <w:tc>
          <w:tcPr>
            <w:tcW w:w="798" w:type="dxa"/>
            <w:vAlign w:val="center"/>
            <w:textDirection w:val="lrTb"/>
            <w:noWrap w:val="false"/>
          </w:tcPr>
          <w:p>
            <w:pPr>
              <w:pStyle w:val="1509"/>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rPr>
                <w:rFonts w:ascii="Times New Roman" w:hAnsi="Times New Roman" w:cs="Times New Roman"/>
                <w:szCs w:val="21"/>
              </w:rPr>
            </w:r>
            <w:r/>
          </w:p>
        </w:tc>
        <w:tc>
          <w:tcPr>
            <w:tcW w:w="798" w:type="dxa"/>
            <w:vAlign w:val="center"/>
            <w:textDirection w:val="lrTb"/>
            <w:noWrap w:val="false"/>
          </w:tcPr>
          <w:p>
            <w:pPr>
              <w:pStyle w:val="1509"/>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rPr>
                <w:rFonts w:ascii="Times New Roman" w:hAnsi="Times New Roman" w:cs="Times New Roman"/>
                <w:szCs w:val="21"/>
              </w:rPr>
            </w:r>
            <w:r/>
          </w:p>
        </w:tc>
        <w:tc>
          <w:tcPr>
            <w:tcW w:w="771" w:type="dxa"/>
            <w:vAlign w:val="center"/>
            <w:textDirection w:val="lrTb"/>
            <w:noWrap w:val="false"/>
          </w:tcPr>
          <w:p>
            <w:pPr>
              <w:pStyle w:val="1509"/>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t xml:space="preserve">是否有用户反</w:t>
            </w:r>
            <w:r>
              <w:rPr>
                <w:rFonts w:ascii="Times New Roman" w:hAnsi="Times New Roman" w:cs="Times New Roman"/>
                <w:szCs w:val="21"/>
              </w:rPr>
            </w:r>
            <w:r/>
          </w:p>
          <w:p>
            <w:pPr>
              <w:pStyle w:val="1509"/>
              <w:jc w:val="center"/>
              <w:rPr>
                <w:rFonts w:ascii="Times New Roman" w:hAnsi="Times New Roman" w:cs="Times New Roman"/>
                <w:szCs w:val="21"/>
              </w:rPr>
            </w:pPr>
            <w:r>
              <w:rPr>
                <w:rFonts w:ascii="Times New Roman" w:hAnsi="Times New Roman" w:cs="Times New Roman"/>
                <w:szCs w:val="21"/>
              </w:rPr>
              <w:t xml:space="preserve">馈情况 </w:t>
            </w: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683" w:type="dxa"/>
            <w:vAlign w:val="top"/>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09"/>
              <w:jc w:val="center"/>
              <w:rPr>
                <w:rFonts w:ascii="Times New Roman" w:hAnsi="Times New Roman" w:cs="Times New Roman"/>
                <w:szCs w:val="21"/>
              </w:rPr>
            </w:pPr>
            <w:r>
              <w:rPr>
                <w:rFonts w:ascii="Times New Roman" w:hAnsi="Times New Roman" w:cs="Times New Roman"/>
                <w:szCs w:val="21"/>
              </w:rPr>
            </w:r>
            <w:r/>
          </w:p>
        </w:tc>
      </w:tr>
    </w:tbl>
    <w:p>
      <w:pPr>
        <w:pStyle w:val="1509"/>
        <w:ind w:right="-5"/>
        <w:spacing w:line="440" w:lineRule="exact"/>
        <w:rPr>
          <w:rFonts w:ascii="Times New Roman" w:hAnsi="Times New Roman" w:cs="Times New Roman"/>
          <w:bCs/>
          <w:color w:val="000000"/>
          <w:szCs w:val="21"/>
        </w:rPr>
      </w:pPr>
      <w:r>
        <w:rPr>
          <w:rFonts w:ascii="Times New Roman" w:hAnsi="Times New Roman" w:cs="Times New Roman"/>
          <w:bCs/>
          <w:color w:val="000000"/>
          <w:szCs w:val="21"/>
        </w:rPr>
      </w:r>
      <w:r/>
    </w:p>
    <w:p>
      <w:pPr>
        <w:pStyle w:val="1509"/>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rPr>
        <w:t xml:space="preserve">7</w:t>
      </w:r>
      <w:r>
        <w:rPr>
          <w:rFonts w:ascii="Times New Roman" w:hAnsi="Times New Roman" w:cs="Times New Roman"/>
          <w:bCs/>
          <w:color w:val="000000"/>
          <w:szCs w:val="21"/>
          <w:lang w:val="zh-CN"/>
        </w:rPr>
        <w:t xml:space="preserve">、供应商认为应提供的其他材料</w:t>
      </w:r>
      <w:r>
        <w:rPr>
          <w:rFonts w:ascii="Times New Roman" w:hAnsi="Times New Roman" w:cs="Times New Roman"/>
          <w:bCs/>
          <w:color w:val="000000"/>
          <w:szCs w:val="21"/>
          <w:lang w:val="zh-CN"/>
        </w:rPr>
      </w:r>
      <w:r/>
    </w:p>
    <w:p>
      <w:pPr>
        <w:pStyle w:val="1509"/>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lang w:val="zh-CN"/>
        </w:rPr>
        <w:t xml:space="preserve">（针对具体的评标标准提供相应其他材料）</w:t>
      </w:r>
      <w:r>
        <w:rPr>
          <w:rFonts w:ascii="Times New Roman" w:hAnsi="Times New Roman" w:cs="Times New Roman"/>
          <w:bCs/>
          <w:color w:val="000000"/>
          <w:szCs w:val="21"/>
          <w:lang w:val="zh-CN"/>
        </w:rPr>
      </w:r>
      <w:r/>
    </w:p>
    <w:p>
      <w:pPr>
        <w:pStyle w:val="1509"/>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09"/>
        <w:spacing w:line="440" w:lineRule="exact"/>
        <w:rPr>
          <w:rFonts w:ascii="Times New Roman" w:hAnsi="Times New Roman" w:cs="Times New Roman"/>
          <w:b/>
          <w:szCs w:val="21"/>
        </w:rPr>
      </w:pPr>
      <w:r>
        <w:rPr>
          <w:rFonts w:ascii="Times New Roman" w:hAnsi="Times New Roman" w:cs="Times New Roman"/>
          <w:b/>
          <w:szCs w:val="21"/>
        </w:rPr>
      </w:r>
      <w:r/>
    </w:p>
    <w:p>
      <w:pPr>
        <w:pStyle w:val="1573"/>
        <w:spacing w:before="0" w:beforeAutospacing="0" w:after="0" w:afterAutospacing="0" w:line="440" w:lineRule="exact"/>
        <w:rPr>
          <w:rFonts w:ascii="Times New Roman" w:hAnsi="Times New Roman" w:eastAsia="宋体" w:cs="Times New Roman"/>
          <w:color w:val="000000"/>
          <w:highlight w:val="yellow"/>
        </w:rPr>
      </w:pPr>
      <w:r>
        <w:rPr>
          <w:rFonts w:ascii="Times New Roman" w:hAnsi="Times New Roman" w:eastAsia="宋体" w:cs="Times New Roman"/>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153" w:leader="none"/>
        <w:tab w:val="right" w:pos="8306" w:leader="none"/>
      </w:tabs>
      <w:rPr>
        <w:rStyle w:val="1582"/>
      </w:rPr>
    </w:pPr>
    <w:r>
      <w:rPr>
        <w:rStyle w:val="1582"/>
      </w:rPr>
    </w:r>
    <w:r/>
  </w:p>
  <w:p>
    <w:pPr>
      <w:pStyle w:val="1558"/>
      <w:tabs>
        <w:tab w:val="center" w:pos="4153" w:leader="none"/>
        <w:tab w:val="right" w:pos="8306" w:leader="none"/>
      </w:tabs>
      <w:rPr>
        <w:rStyle w:val="1582"/>
      </w:rPr>
      <w:framePr w:wrap="around" w:vAnchor="text" w:hAnchor="page" w:x="6104" w:y="52"/>
    </w:pPr>
    <w:r>
      <w:rPr>
        <w:rStyle w:val="1582"/>
      </w:rPr>
    </w:r>
    <w:r/>
  </w:p>
  <w:p>
    <w:pPr>
      <w:pStyle w:val="1558"/>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0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819" w:leader="none"/>
        <w:tab w:val="right" w:pos="8306" w:leader="none"/>
      </w:tabs>
      <w:rPr>
        <w:rStyle w:val="1582"/>
      </w:rPr>
    </w:pPr>
    <w:r>
      <w:rPr>
        <w:rStyle w:val="1582"/>
        <w:rFonts w:hint="eastAsia"/>
      </w:rPr>
      <w:tab/>
    </w:r>
    <w:r>
      <w:rPr>
        <w:rStyle w:val="1582"/>
      </w:rPr>
    </w:r>
    <w:r/>
  </w:p>
  <w:p>
    <w:pPr>
      <w:pStyle w:val="1558"/>
      <w:tabs>
        <w:tab w:val="center" w:pos="4153" w:leader="none"/>
        <w:tab w:val="right" w:pos="8306" w:leader="none"/>
      </w:tabs>
      <w:rPr>
        <w:rStyle w:val="1582"/>
      </w:rPr>
      <w:framePr w:wrap="around" w:vAnchor="text" w:hAnchor="page" w:x="6104" w:y="52"/>
    </w:pPr>
    <w:r>
      <w:rPr>
        <w:rStyle w:val="158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09"/>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09"/>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09"/>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09"/>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09"/>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0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8"/>
                            <w:tabs>
                              <w:tab w:val="clear" w:pos="4153" w:leader="none"/>
                              <w:tab w:val="clear" w:pos="8306" w:leader="none"/>
                            </w:tabs>
                            <w:rPr>
                              <w:rFonts w:hint="eastAsia"/>
                            </w:rPr>
                          </w:pPr>
                          <w:r>
                            <w:rPr>
                              <w:rFonts w:hint="eastAsia"/>
                            </w:rPr>
                          </w:r>
                          <w:r/>
                        </w:p>
                        <w:p>
                          <w:pPr>
                            <w:pStyle w:val="1509"/>
                          </w:pPr>
                          <w:r/>
                          <w:r/>
                        </w:p>
                      </w:txbxContent>
                    </wps:txbx>
                    <wps:bodyPr wrap="none" lIns="0" tIns="0" rIns="0" bIns="0" upright="1">
                      <a:spAutoFit/>
                    </wps:bodyPr>
                  </wps:wsp>
                </a:graphicData>
              </a:graphic>
            </wp:anchor>
          </w:drawing>
        </mc:Choice>
        <mc:Fallback>
          <w:pict>
            <v:shape id="shape 7" o:spid="_x0000_s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8"/>
                      <w:tabs>
                        <w:tab w:val="clear" w:pos="4153" w:leader="none"/>
                        <w:tab w:val="clear" w:pos="8306" w:leader="none"/>
                      </w:tabs>
                      <w:rPr>
                        <w:rFonts w:hint="eastAsia"/>
                      </w:rPr>
                    </w:pPr>
                    <w:r>
                      <w:rPr>
                        <w:rFonts w:hint="eastAsia"/>
                      </w:rPr>
                    </w:r>
                    <w:r/>
                  </w:p>
                  <w:p>
                    <w:pPr>
                      <w:pStyle w:val="1509"/>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8"/>
                            <w:tabs>
                              <w:tab w:val="clear" w:pos="4153" w:leader="none"/>
                              <w:tab w:val="clear" w:pos="8306" w:leader="none"/>
                            </w:tabs>
                            <w:rPr>
                              <w:rFonts w:hint="eastAsia"/>
                            </w:rPr>
                          </w:pPr>
                          <w:r>
                            <w:rPr>
                              <w:rFonts w:hint="eastAsia"/>
                            </w:rPr>
                          </w:r>
                          <w:r/>
                        </w:p>
                        <w:p>
                          <w:pPr>
                            <w:pStyle w:val="1509"/>
                          </w:pPr>
                          <w:r/>
                          <w:r/>
                        </w:p>
                      </w:txbxContent>
                    </wps:txbx>
                    <wps:bodyPr wrap="none" lIns="0" tIns="0" rIns="0" bIns="0" upright="1">
                      <a:spAutoFit/>
                    </wps:bodyPr>
                  </wps:wsp>
                </a:graphicData>
              </a:graphic>
            </wp:anchor>
          </w:drawing>
        </mc:Choice>
        <mc:Fallback>
          <w:pict>
            <v:shape id="shape 8" o:spid="_x0000_s8"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8"/>
                      <w:tabs>
                        <w:tab w:val="clear" w:pos="4153" w:leader="none"/>
                        <w:tab w:val="clear" w:pos="8306" w:leader="none"/>
                      </w:tabs>
                      <w:rPr>
                        <w:rFonts w:hint="eastAsia"/>
                      </w:rPr>
                    </w:pPr>
                    <w:r>
                      <w:rPr>
                        <w:rFonts w:hint="eastAsia"/>
                      </w:rPr>
                    </w:r>
                    <w:r/>
                  </w:p>
                  <w:p>
                    <w:pPr>
                      <w:pStyle w:val="1509"/>
                    </w:pPr>
                    <w:r/>
                    <w:r/>
                  </w:p>
                </w:txbxContent>
              </v:textbox>
            </v:shape>
          </w:pict>
        </mc:Fallback>
      </mc:AlternateContent>
    </w:r>
    <w:r>
      <w:rPr>
        <w:rFonts w:hint="eastAsia"/>
      </w:rPr>
      <w:t xml:space="preserve">1</w: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09"/>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09"/>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09"/>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0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8"/>
                            <w:tabs>
                              <w:tab w:val="clear" w:pos="4153" w:leader="none"/>
                              <w:tab w:val="clear" w:pos="8306" w:leader="none"/>
                            </w:tabs>
                            <w:rPr>
                              <w:rFonts w:hint="eastAsia"/>
                            </w:rPr>
                          </w:pPr>
                          <w:r>
                            <w:rPr>
                              <w:rFonts w:hint="eastAsia"/>
                            </w:rPr>
                          </w:r>
                          <w:r/>
                        </w:p>
                        <w:p>
                          <w:pPr>
                            <w:pStyle w:val="1509"/>
                          </w:pPr>
                          <w:r/>
                          <w:r/>
                        </w:p>
                      </w:txbxContent>
                    </wps:txbx>
                    <wps:bodyPr wrap="none" lIns="0" tIns="0" rIns="0" bIns="0" upright="1">
                      <a:spAutoFit/>
                    </wps:bodyPr>
                  </wps:wsp>
                </a:graphicData>
              </a:graphic>
            </wp:anchor>
          </w:drawing>
        </mc:Choice>
        <mc:Fallback>
          <w:pict>
            <v:shape id="shape 11" o:spid="_x0000_s1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8"/>
                      <w:tabs>
                        <w:tab w:val="clear" w:pos="4153" w:leader="none"/>
                        <w:tab w:val="clear" w:pos="8306" w:leader="none"/>
                      </w:tabs>
                      <w:rPr>
                        <w:rFonts w:hint="eastAsia"/>
                      </w:rPr>
                    </w:pPr>
                    <w:r>
                      <w:rPr>
                        <w:rFonts w:hint="eastAsia"/>
                      </w:rPr>
                    </w:r>
                    <w:r/>
                  </w:p>
                  <w:p>
                    <w:pPr>
                      <w:pStyle w:val="150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9"/>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09"/>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09"/>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09"/>
                          </w:pPr>
                          <w:r/>
                          <w:r/>
                        </w:p>
                      </w:txbxContent>
                    </wps:txbx>
                    <wps:bodyPr wrap="none" lIns="0" tIns="0" rIns="0" bIns="0" upright="1">
                      <a:spAutoFit/>
                    </wps:bodyPr>
                  </wps:wsp>
                </a:graphicData>
              </a:graphic>
            </wp:anchor>
          </w:drawing>
        </mc:Choice>
        <mc:Fallback>
          <w:pict>
            <v:shape id="shape 13" o:spid="_x0000_s1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0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8"/>
                            <w:tabs>
                              <w:tab w:val="clear" w:pos="4153" w:leader="none"/>
                              <w:tab w:val="clear" w:pos="8306" w:leader="none"/>
                            </w:tabs>
                            <w:rPr>
                              <w:rFonts w:hint="eastAsia"/>
                            </w:rPr>
                          </w:pPr>
                          <w:r>
                            <w:rPr>
                              <w:rFonts w:hint="eastAsia"/>
                            </w:rPr>
                          </w:r>
                          <w:r/>
                        </w:p>
                        <w:p>
                          <w:pPr>
                            <w:pStyle w:val="1509"/>
                          </w:pPr>
                          <w:r/>
                          <w:r/>
                        </w:p>
                      </w:txbxContent>
                    </wps:txbx>
                    <wps:bodyPr wrap="none" lIns="0" tIns="0" rIns="0" bIns="0" upright="1">
                      <a:spAutoFit/>
                    </wps:bodyPr>
                  </wps:wsp>
                </a:graphicData>
              </a:graphic>
            </wp:anchor>
          </w:drawing>
        </mc:Choice>
        <mc:Fallback>
          <w:pict>
            <v:shape id="shape 14" o:spid="_x0000_s1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8"/>
                      <w:tabs>
                        <w:tab w:val="clear" w:pos="4153" w:leader="none"/>
                        <w:tab w:val="clear" w:pos="8306" w:leader="none"/>
                      </w:tabs>
                      <w:rPr>
                        <w:rFonts w:hint="eastAsia"/>
                      </w:rPr>
                    </w:pPr>
                    <w:r>
                      <w:rPr>
                        <w:rFonts w:hint="eastAsia"/>
                      </w:rPr>
                    </w:r>
                    <w:r/>
                  </w:p>
                  <w:p>
                    <w:pPr>
                      <w:pStyle w:val="1509"/>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09"/>
                          </w:pPr>
                          <w:r/>
                          <w:r/>
                        </w:p>
                      </w:txbxContent>
                    </wps:txbx>
                    <wps:bodyPr wrap="none" lIns="0" tIns="0" rIns="0" bIns="0" upright="1">
                      <a:spAutoFit/>
                    </wps:bodyPr>
                  </wps:wsp>
                </a:graphicData>
              </a:graphic>
            </wp:anchor>
          </w:drawing>
        </mc:Choice>
        <mc:Fallback>
          <w:pict>
            <v:shape id="shape 15" o:spid="_x0000_s1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09"/>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09"/>
                          </w:pPr>
                          <w:r/>
                          <w:r/>
                        </w:p>
                      </w:txbxContent>
                    </wps:txbx>
                    <wps:bodyPr wrap="none" lIns="0" tIns="0" rIns="0" bIns="0" upright="1">
                      <a:spAutoFit/>
                    </wps:bodyPr>
                  </wps:wsp>
                </a:graphicData>
              </a:graphic>
            </wp:anchor>
          </w:drawing>
        </mc:Choice>
        <mc:Fallback>
          <w:pict>
            <v:shape id="shape 16" o:spid="_x0000_s1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09"/>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09"/>
                          </w:pPr>
                          <w:r/>
                          <w:r/>
                        </w:p>
                      </w:txbxContent>
                    </wps:txbx>
                    <wps:bodyPr wrap="none" lIns="0" tIns="0" rIns="0" bIns="0" upright="1">
                      <a:spAutoFit/>
                    </wps:bodyPr>
                  </wps:wsp>
                </a:graphicData>
              </a:graphic>
            </wp:anchor>
          </w:drawing>
        </mc:Choice>
        <mc:Fallback>
          <w:pict>
            <v:shape id="shape 17" o:spid="_x0000_s1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09"/>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09"/>
                          </w:pPr>
                          <w:r/>
                          <w:r/>
                        </w:p>
                      </w:txbxContent>
                    </wps:txbx>
                    <wps:bodyPr wrap="none" lIns="0" tIns="0" rIns="0" bIns="0" upright="1">
                      <a:spAutoFit/>
                    </wps:bodyPr>
                  </wps:wsp>
                </a:graphicData>
              </a:graphic>
            </wp:anchor>
          </w:drawing>
        </mc:Choice>
        <mc:Fallback>
          <w:pict>
            <v:shape id="shape 18" o:spid="_x0000_s18"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8"/>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15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5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5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15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5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31">
    <w:name w:val="Heading 1"/>
    <w:basedOn w:val="1509"/>
    <w:next w:val="1509"/>
    <w:link w:val="1332"/>
    <w:uiPriority w:val="9"/>
    <w:qFormat/>
    <w:pPr>
      <w:keepLines/>
      <w:keepNext/>
      <w:spacing w:before="480" w:after="200"/>
      <w:outlineLvl w:val="0"/>
    </w:pPr>
    <w:rPr>
      <w:rFonts w:ascii="Arial" w:hAnsi="Arial" w:eastAsia="Arial" w:cs="Arial"/>
      <w:sz w:val="40"/>
      <w:szCs w:val="40"/>
    </w:rPr>
  </w:style>
  <w:style w:type="character" w:styleId="1332">
    <w:name w:val="Heading 1 Char"/>
    <w:link w:val="1331"/>
    <w:uiPriority w:val="9"/>
    <w:rPr>
      <w:rFonts w:ascii="Arial" w:hAnsi="Arial" w:eastAsia="Arial" w:cs="Arial"/>
      <w:sz w:val="40"/>
      <w:szCs w:val="40"/>
    </w:rPr>
  </w:style>
  <w:style w:type="paragraph" w:styleId="1333">
    <w:name w:val="Heading 2"/>
    <w:basedOn w:val="1509"/>
    <w:next w:val="1509"/>
    <w:link w:val="1334"/>
    <w:uiPriority w:val="9"/>
    <w:unhideWhenUsed/>
    <w:qFormat/>
    <w:pPr>
      <w:keepLines/>
      <w:keepNext/>
      <w:spacing w:before="360" w:after="200"/>
      <w:outlineLvl w:val="1"/>
    </w:pPr>
    <w:rPr>
      <w:rFonts w:ascii="Arial" w:hAnsi="Arial" w:eastAsia="Arial" w:cs="Arial"/>
      <w:sz w:val="34"/>
    </w:rPr>
  </w:style>
  <w:style w:type="character" w:styleId="1334">
    <w:name w:val="Heading 2 Char"/>
    <w:link w:val="1333"/>
    <w:uiPriority w:val="9"/>
    <w:rPr>
      <w:rFonts w:ascii="Arial" w:hAnsi="Arial" w:eastAsia="Arial" w:cs="Arial"/>
      <w:sz w:val="34"/>
    </w:rPr>
  </w:style>
  <w:style w:type="paragraph" w:styleId="1335">
    <w:name w:val="Heading 3"/>
    <w:basedOn w:val="1509"/>
    <w:next w:val="1509"/>
    <w:link w:val="1336"/>
    <w:uiPriority w:val="9"/>
    <w:unhideWhenUsed/>
    <w:qFormat/>
    <w:pPr>
      <w:keepLines/>
      <w:keepNext/>
      <w:spacing w:before="320" w:after="200"/>
      <w:outlineLvl w:val="2"/>
    </w:pPr>
    <w:rPr>
      <w:rFonts w:ascii="Arial" w:hAnsi="Arial" w:eastAsia="Arial" w:cs="Arial"/>
      <w:sz w:val="30"/>
      <w:szCs w:val="30"/>
    </w:rPr>
  </w:style>
  <w:style w:type="character" w:styleId="1336">
    <w:name w:val="Heading 3 Char"/>
    <w:link w:val="1335"/>
    <w:uiPriority w:val="9"/>
    <w:rPr>
      <w:rFonts w:ascii="Arial" w:hAnsi="Arial" w:eastAsia="Arial" w:cs="Arial"/>
      <w:sz w:val="30"/>
      <w:szCs w:val="30"/>
    </w:rPr>
  </w:style>
  <w:style w:type="paragraph" w:styleId="1337">
    <w:name w:val="Heading 4"/>
    <w:basedOn w:val="1509"/>
    <w:next w:val="1509"/>
    <w:link w:val="1338"/>
    <w:uiPriority w:val="9"/>
    <w:unhideWhenUsed/>
    <w:qFormat/>
    <w:pPr>
      <w:keepLines/>
      <w:keepNext/>
      <w:spacing w:before="320" w:after="200"/>
      <w:outlineLvl w:val="3"/>
    </w:pPr>
    <w:rPr>
      <w:rFonts w:ascii="Arial" w:hAnsi="Arial" w:eastAsia="Arial" w:cs="Arial"/>
      <w:b/>
      <w:bCs/>
      <w:sz w:val="26"/>
      <w:szCs w:val="26"/>
    </w:rPr>
  </w:style>
  <w:style w:type="character" w:styleId="1338">
    <w:name w:val="Heading 4 Char"/>
    <w:link w:val="1337"/>
    <w:uiPriority w:val="9"/>
    <w:rPr>
      <w:rFonts w:ascii="Arial" w:hAnsi="Arial" w:eastAsia="Arial" w:cs="Arial"/>
      <w:b/>
      <w:bCs/>
      <w:sz w:val="26"/>
      <w:szCs w:val="26"/>
    </w:rPr>
  </w:style>
  <w:style w:type="paragraph" w:styleId="1339">
    <w:name w:val="Heading 5"/>
    <w:basedOn w:val="1509"/>
    <w:next w:val="1509"/>
    <w:link w:val="1340"/>
    <w:uiPriority w:val="9"/>
    <w:unhideWhenUsed/>
    <w:qFormat/>
    <w:pPr>
      <w:keepLines/>
      <w:keepNext/>
      <w:spacing w:before="320" w:after="200"/>
      <w:outlineLvl w:val="4"/>
    </w:pPr>
    <w:rPr>
      <w:rFonts w:ascii="Arial" w:hAnsi="Arial" w:eastAsia="Arial" w:cs="Arial"/>
      <w:b/>
      <w:bCs/>
      <w:sz w:val="24"/>
      <w:szCs w:val="24"/>
    </w:rPr>
  </w:style>
  <w:style w:type="character" w:styleId="1340">
    <w:name w:val="Heading 5 Char"/>
    <w:link w:val="1339"/>
    <w:uiPriority w:val="9"/>
    <w:rPr>
      <w:rFonts w:ascii="Arial" w:hAnsi="Arial" w:eastAsia="Arial" w:cs="Arial"/>
      <w:b/>
      <w:bCs/>
      <w:sz w:val="24"/>
      <w:szCs w:val="24"/>
    </w:rPr>
  </w:style>
  <w:style w:type="paragraph" w:styleId="1341">
    <w:name w:val="Heading 6"/>
    <w:basedOn w:val="1509"/>
    <w:next w:val="1509"/>
    <w:link w:val="1342"/>
    <w:uiPriority w:val="9"/>
    <w:unhideWhenUsed/>
    <w:qFormat/>
    <w:pPr>
      <w:keepLines/>
      <w:keepNext/>
      <w:spacing w:before="320" w:after="200"/>
      <w:outlineLvl w:val="5"/>
    </w:pPr>
    <w:rPr>
      <w:rFonts w:ascii="Arial" w:hAnsi="Arial" w:eastAsia="Arial" w:cs="Arial"/>
      <w:b/>
      <w:bCs/>
      <w:sz w:val="22"/>
      <w:szCs w:val="22"/>
    </w:rPr>
  </w:style>
  <w:style w:type="character" w:styleId="1342">
    <w:name w:val="Heading 6 Char"/>
    <w:link w:val="1341"/>
    <w:uiPriority w:val="9"/>
    <w:rPr>
      <w:rFonts w:ascii="Arial" w:hAnsi="Arial" w:eastAsia="Arial" w:cs="Arial"/>
      <w:b/>
      <w:bCs/>
      <w:sz w:val="22"/>
      <w:szCs w:val="22"/>
    </w:rPr>
  </w:style>
  <w:style w:type="paragraph" w:styleId="1343">
    <w:name w:val="Heading 7"/>
    <w:basedOn w:val="1509"/>
    <w:next w:val="1509"/>
    <w:link w:val="1344"/>
    <w:uiPriority w:val="9"/>
    <w:unhideWhenUsed/>
    <w:qFormat/>
    <w:pPr>
      <w:keepLines/>
      <w:keepNext/>
      <w:spacing w:before="320" w:after="200"/>
      <w:outlineLvl w:val="6"/>
    </w:pPr>
    <w:rPr>
      <w:rFonts w:ascii="Arial" w:hAnsi="Arial" w:eastAsia="Arial" w:cs="Arial"/>
      <w:b/>
      <w:bCs/>
      <w:i/>
      <w:iCs/>
      <w:sz w:val="22"/>
      <w:szCs w:val="22"/>
    </w:rPr>
  </w:style>
  <w:style w:type="character" w:styleId="1344">
    <w:name w:val="Heading 7 Char"/>
    <w:link w:val="1343"/>
    <w:uiPriority w:val="9"/>
    <w:rPr>
      <w:rFonts w:ascii="Arial" w:hAnsi="Arial" w:eastAsia="Arial" w:cs="Arial"/>
      <w:b/>
      <w:bCs/>
      <w:i/>
      <w:iCs/>
      <w:sz w:val="22"/>
      <w:szCs w:val="22"/>
    </w:rPr>
  </w:style>
  <w:style w:type="paragraph" w:styleId="1345">
    <w:name w:val="Heading 8"/>
    <w:basedOn w:val="1509"/>
    <w:next w:val="1509"/>
    <w:link w:val="1346"/>
    <w:uiPriority w:val="9"/>
    <w:unhideWhenUsed/>
    <w:qFormat/>
    <w:pPr>
      <w:keepLines/>
      <w:keepNext/>
      <w:spacing w:before="320" w:after="200"/>
      <w:outlineLvl w:val="7"/>
    </w:pPr>
    <w:rPr>
      <w:rFonts w:ascii="Arial" w:hAnsi="Arial" w:eastAsia="Arial" w:cs="Arial"/>
      <w:i/>
      <w:iCs/>
      <w:sz w:val="22"/>
      <w:szCs w:val="22"/>
    </w:rPr>
  </w:style>
  <w:style w:type="character" w:styleId="1346">
    <w:name w:val="Heading 8 Char"/>
    <w:link w:val="1345"/>
    <w:uiPriority w:val="9"/>
    <w:rPr>
      <w:rFonts w:ascii="Arial" w:hAnsi="Arial" w:eastAsia="Arial" w:cs="Arial"/>
      <w:i/>
      <w:iCs/>
      <w:sz w:val="22"/>
      <w:szCs w:val="22"/>
    </w:rPr>
  </w:style>
  <w:style w:type="paragraph" w:styleId="1347">
    <w:name w:val="Heading 9"/>
    <w:basedOn w:val="1509"/>
    <w:next w:val="1509"/>
    <w:link w:val="1348"/>
    <w:uiPriority w:val="9"/>
    <w:unhideWhenUsed/>
    <w:qFormat/>
    <w:pPr>
      <w:keepLines/>
      <w:keepNext/>
      <w:spacing w:before="320" w:after="200"/>
      <w:outlineLvl w:val="8"/>
    </w:pPr>
    <w:rPr>
      <w:rFonts w:ascii="Arial" w:hAnsi="Arial" w:eastAsia="Arial" w:cs="Arial"/>
      <w:i/>
      <w:iCs/>
      <w:sz w:val="21"/>
      <w:szCs w:val="21"/>
    </w:rPr>
  </w:style>
  <w:style w:type="character" w:styleId="1348">
    <w:name w:val="Heading 9 Char"/>
    <w:link w:val="1347"/>
    <w:uiPriority w:val="9"/>
    <w:rPr>
      <w:rFonts w:ascii="Arial" w:hAnsi="Arial" w:eastAsia="Arial" w:cs="Arial"/>
      <w:i/>
      <w:iCs/>
      <w:sz w:val="21"/>
      <w:szCs w:val="21"/>
    </w:rPr>
  </w:style>
  <w:style w:type="paragraph" w:styleId="1349">
    <w:name w:val="List Paragraph"/>
    <w:basedOn w:val="1509"/>
    <w:uiPriority w:val="34"/>
    <w:qFormat/>
    <w:pPr>
      <w:contextualSpacing/>
      <w:ind w:left="720"/>
    </w:pPr>
  </w:style>
  <w:style w:type="paragraph" w:styleId="1350">
    <w:name w:val="No Spacing"/>
    <w:uiPriority w:val="1"/>
    <w:qFormat/>
    <w:pPr>
      <w:spacing w:before="0" w:after="0" w:line="240" w:lineRule="auto"/>
    </w:pPr>
  </w:style>
  <w:style w:type="paragraph" w:styleId="1351">
    <w:name w:val="Title"/>
    <w:basedOn w:val="1509"/>
    <w:next w:val="1509"/>
    <w:link w:val="1352"/>
    <w:uiPriority w:val="10"/>
    <w:qFormat/>
    <w:pPr>
      <w:contextualSpacing/>
      <w:spacing w:before="300" w:after="200"/>
    </w:pPr>
    <w:rPr>
      <w:sz w:val="48"/>
      <w:szCs w:val="48"/>
    </w:rPr>
  </w:style>
  <w:style w:type="character" w:styleId="1352">
    <w:name w:val="Title Char"/>
    <w:link w:val="1351"/>
    <w:uiPriority w:val="10"/>
    <w:rPr>
      <w:sz w:val="48"/>
      <w:szCs w:val="48"/>
    </w:rPr>
  </w:style>
  <w:style w:type="paragraph" w:styleId="1353">
    <w:name w:val="Subtitle"/>
    <w:basedOn w:val="1509"/>
    <w:next w:val="1509"/>
    <w:link w:val="1354"/>
    <w:uiPriority w:val="11"/>
    <w:qFormat/>
    <w:pPr>
      <w:spacing w:before="200" w:after="200"/>
    </w:pPr>
    <w:rPr>
      <w:sz w:val="24"/>
      <w:szCs w:val="24"/>
    </w:rPr>
  </w:style>
  <w:style w:type="character" w:styleId="1354">
    <w:name w:val="Subtitle Char"/>
    <w:link w:val="1353"/>
    <w:uiPriority w:val="11"/>
    <w:rPr>
      <w:sz w:val="24"/>
      <w:szCs w:val="24"/>
    </w:rPr>
  </w:style>
  <w:style w:type="paragraph" w:styleId="1355">
    <w:name w:val="Quote"/>
    <w:basedOn w:val="1509"/>
    <w:next w:val="1509"/>
    <w:link w:val="1356"/>
    <w:uiPriority w:val="29"/>
    <w:qFormat/>
    <w:pPr>
      <w:ind w:left="720" w:right="720"/>
    </w:pPr>
    <w:rPr>
      <w:i/>
    </w:rPr>
  </w:style>
  <w:style w:type="character" w:styleId="1356">
    <w:name w:val="Quote Char"/>
    <w:link w:val="1355"/>
    <w:uiPriority w:val="29"/>
    <w:rPr>
      <w:i/>
    </w:rPr>
  </w:style>
  <w:style w:type="paragraph" w:styleId="1357">
    <w:name w:val="Intense Quote"/>
    <w:basedOn w:val="1509"/>
    <w:next w:val="1509"/>
    <w:link w:val="13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8">
    <w:name w:val="Intense Quote Char"/>
    <w:link w:val="1357"/>
    <w:uiPriority w:val="30"/>
    <w:rPr>
      <w:i/>
    </w:rPr>
  </w:style>
  <w:style w:type="paragraph" w:styleId="1359">
    <w:name w:val="Header"/>
    <w:basedOn w:val="1509"/>
    <w:link w:val="1360"/>
    <w:uiPriority w:val="99"/>
    <w:unhideWhenUsed/>
    <w:pPr>
      <w:spacing w:after="0" w:line="240" w:lineRule="auto"/>
      <w:tabs>
        <w:tab w:val="center" w:pos="7143" w:leader="none"/>
        <w:tab w:val="right" w:pos="14287" w:leader="none"/>
      </w:tabs>
    </w:pPr>
  </w:style>
  <w:style w:type="character" w:styleId="1360">
    <w:name w:val="Header Char"/>
    <w:link w:val="1359"/>
    <w:uiPriority w:val="99"/>
  </w:style>
  <w:style w:type="paragraph" w:styleId="1361">
    <w:name w:val="Footer"/>
    <w:basedOn w:val="1509"/>
    <w:link w:val="1364"/>
    <w:uiPriority w:val="99"/>
    <w:unhideWhenUsed/>
    <w:pPr>
      <w:spacing w:after="0" w:line="240" w:lineRule="auto"/>
      <w:tabs>
        <w:tab w:val="center" w:pos="7143" w:leader="none"/>
        <w:tab w:val="right" w:pos="14287" w:leader="none"/>
      </w:tabs>
    </w:pPr>
  </w:style>
  <w:style w:type="character" w:styleId="1362">
    <w:name w:val="Footer Char"/>
    <w:link w:val="1361"/>
    <w:uiPriority w:val="99"/>
  </w:style>
  <w:style w:type="paragraph" w:styleId="1363">
    <w:name w:val="Caption"/>
    <w:basedOn w:val="1509"/>
    <w:next w:val="1509"/>
    <w:uiPriority w:val="35"/>
    <w:semiHidden/>
    <w:unhideWhenUsed/>
    <w:qFormat/>
    <w:pPr>
      <w:spacing w:line="276" w:lineRule="auto"/>
    </w:pPr>
    <w:rPr>
      <w:b/>
      <w:bCs/>
      <w:color w:val="4f81bd" w:themeColor="accent1"/>
      <w:sz w:val="18"/>
      <w:szCs w:val="18"/>
    </w:rPr>
  </w:style>
  <w:style w:type="character" w:styleId="1364">
    <w:name w:val="Caption Char"/>
    <w:basedOn w:val="1363"/>
    <w:link w:val="1361"/>
    <w:uiPriority w:val="99"/>
  </w:style>
  <w:style w:type="table" w:styleId="13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91">
    <w:name w:val="Hyperlink"/>
    <w:uiPriority w:val="99"/>
    <w:unhideWhenUsed/>
    <w:rPr>
      <w:color w:val="0000ff" w:themeColor="hyperlink"/>
      <w:u w:val="single"/>
    </w:rPr>
  </w:style>
  <w:style w:type="paragraph" w:styleId="1492">
    <w:name w:val="footnote text"/>
    <w:basedOn w:val="1509"/>
    <w:link w:val="1493"/>
    <w:uiPriority w:val="99"/>
    <w:semiHidden/>
    <w:unhideWhenUsed/>
    <w:pPr>
      <w:spacing w:after="40" w:line="240" w:lineRule="auto"/>
    </w:pPr>
    <w:rPr>
      <w:sz w:val="18"/>
    </w:rPr>
  </w:style>
  <w:style w:type="character" w:styleId="1493">
    <w:name w:val="Footnote Text Char"/>
    <w:link w:val="1492"/>
    <w:uiPriority w:val="99"/>
    <w:rPr>
      <w:sz w:val="18"/>
    </w:rPr>
  </w:style>
  <w:style w:type="character" w:styleId="1494">
    <w:name w:val="footnote reference"/>
    <w:uiPriority w:val="99"/>
    <w:unhideWhenUsed/>
    <w:rPr>
      <w:vertAlign w:val="superscript"/>
    </w:rPr>
  </w:style>
  <w:style w:type="paragraph" w:styleId="1495">
    <w:name w:val="endnote text"/>
    <w:basedOn w:val="1509"/>
    <w:link w:val="1496"/>
    <w:uiPriority w:val="99"/>
    <w:semiHidden/>
    <w:unhideWhenUsed/>
    <w:pPr>
      <w:spacing w:after="0" w:line="240" w:lineRule="auto"/>
    </w:pPr>
    <w:rPr>
      <w:sz w:val="20"/>
    </w:rPr>
  </w:style>
  <w:style w:type="character" w:styleId="1496">
    <w:name w:val="Endnote Text Char"/>
    <w:link w:val="1495"/>
    <w:uiPriority w:val="99"/>
    <w:rPr>
      <w:sz w:val="20"/>
    </w:rPr>
  </w:style>
  <w:style w:type="character" w:styleId="1497">
    <w:name w:val="endnote reference"/>
    <w:uiPriority w:val="99"/>
    <w:semiHidden/>
    <w:unhideWhenUsed/>
    <w:rPr>
      <w:vertAlign w:val="superscript"/>
    </w:rPr>
  </w:style>
  <w:style w:type="paragraph" w:styleId="1498">
    <w:name w:val="toc 1"/>
    <w:basedOn w:val="1509"/>
    <w:next w:val="1509"/>
    <w:uiPriority w:val="39"/>
    <w:unhideWhenUsed/>
    <w:pPr>
      <w:ind w:left="0" w:right="0" w:firstLine="0"/>
      <w:spacing w:after="57"/>
    </w:pPr>
  </w:style>
  <w:style w:type="paragraph" w:styleId="1499">
    <w:name w:val="toc 2"/>
    <w:basedOn w:val="1509"/>
    <w:next w:val="1509"/>
    <w:uiPriority w:val="39"/>
    <w:unhideWhenUsed/>
    <w:pPr>
      <w:ind w:left="283" w:right="0" w:firstLine="0"/>
      <w:spacing w:after="57"/>
    </w:pPr>
  </w:style>
  <w:style w:type="paragraph" w:styleId="1500">
    <w:name w:val="toc 3"/>
    <w:basedOn w:val="1509"/>
    <w:next w:val="1509"/>
    <w:uiPriority w:val="39"/>
    <w:unhideWhenUsed/>
    <w:pPr>
      <w:ind w:left="567" w:right="0" w:firstLine="0"/>
      <w:spacing w:after="57"/>
    </w:pPr>
  </w:style>
  <w:style w:type="paragraph" w:styleId="1501">
    <w:name w:val="toc 4"/>
    <w:basedOn w:val="1509"/>
    <w:next w:val="1509"/>
    <w:uiPriority w:val="39"/>
    <w:unhideWhenUsed/>
    <w:pPr>
      <w:ind w:left="850" w:right="0" w:firstLine="0"/>
      <w:spacing w:after="57"/>
    </w:pPr>
  </w:style>
  <w:style w:type="paragraph" w:styleId="1502">
    <w:name w:val="toc 5"/>
    <w:basedOn w:val="1509"/>
    <w:next w:val="1509"/>
    <w:uiPriority w:val="39"/>
    <w:unhideWhenUsed/>
    <w:pPr>
      <w:ind w:left="1134" w:right="0" w:firstLine="0"/>
      <w:spacing w:after="57"/>
    </w:pPr>
  </w:style>
  <w:style w:type="paragraph" w:styleId="1503">
    <w:name w:val="toc 6"/>
    <w:basedOn w:val="1509"/>
    <w:next w:val="1509"/>
    <w:uiPriority w:val="39"/>
    <w:unhideWhenUsed/>
    <w:pPr>
      <w:ind w:left="1417" w:right="0" w:firstLine="0"/>
      <w:spacing w:after="57"/>
    </w:pPr>
  </w:style>
  <w:style w:type="paragraph" w:styleId="1504">
    <w:name w:val="toc 7"/>
    <w:basedOn w:val="1509"/>
    <w:next w:val="1509"/>
    <w:uiPriority w:val="39"/>
    <w:unhideWhenUsed/>
    <w:pPr>
      <w:ind w:left="1701" w:right="0" w:firstLine="0"/>
      <w:spacing w:after="57"/>
    </w:pPr>
  </w:style>
  <w:style w:type="paragraph" w:styleId="1505">
    <w:name w:val="toc 8"/>
    <w:basedOn w:val="1509"/>
    <w:next w:val="1509"/>
    <w:uiPriority w:val="39"/>
    <w:unhideWhenUsed/>
    <w:pPr>
      <w:ind w:left="1984" w:right="0" w:firstLine="0"/>
      <w:spacing w:after="57"/>
    </w:pPr>
  </w:style>
  <w:style w:type="paragraph" w:styleId="1506">
    <w:name w:val="toc 9"/>
    <w:basedOn w:val="1509"/>
    <w:next w:val="1509"/>
    <w:uiPriority w:val="39"/>
    <w:unhideWhenUsed/>
    <w:pPr>
      <w:ind w:left="2268" w:right="0" w:firstLine="0"/>
      <w:spacing w:after="57"/>
    </w:pPr>
  </w:style>
  <w:style w:type="paragraph" w:styleId="1507">
    <w:name w:val="TOC Heading"/>
    <w:uiPriority w:val="39"/>
    <w:unhideWhenUsed/>
  </w:style>
  <w:style w:type="paragraph" w:styleId="1508">
    <w:name w:val="table of figures"/>
    <w:basedOn w:val="1509"/>
    <w:next w:val="1509"/>
    <w:uiPriority w:val="99"/>
    <w:unhideWhenUsed/>
    <w:pPr>
      <w:spacing w:after="0" w:afterAutospacing="0"/>
    </w:pPr>
  </w:style>
  <w:style w:type="paragraph" w:styleId="1509" w:default="1">
    <w:name w:val="Normal"/>
    <w:next w:val="1509"/>
    <w:link w:val="1509"/>
    <w:qFormat/>
    <w:pPr>
      <w:jc w:val="both"/>
      <w:widowControl w:val="off"/>
    </w:pPr>
    <w:rPr>
      <w:sz w:val="21"/>
      <w:lang w:val="en-US" w:eastAsia="zh-CN" w:bidi="ar-SA"/>
    </w:rPr>
  </w:style>
  <w:style w:type="paragraph" w:styleId="1510">
    <w:name w:val="标题 1"/>
    <w:basedOn w:val="1509"/>
    <w:next w:val="1509"/>
    <w:link w:val="1520"/>
    <w:qFormat/>
    <w:pPr>
      <w:jc w:val="center"/>
      <w:keepNext/>
      <w:spacing w:line="440" w:lineRule="exact"/>
      <w:outlineLvl w:val="0"/>
    </w:pPr>
    <w:rPr>
      <w:rFonts w:ascii="宋体"/>
      <w:sz w:val="28"/>
    </w:rPr>
  </w:style>
  <w:style w:type="paragraph" w:styleId="1511">
    <w:name w:val="标题 2"/>
    <w:basedOn w:val="1509"/>
    <w:next w:val="1509"/>
    <w:link w:val="1521"/>
    <w:qFormat/>
    <w:pPr>
      <w:keepLines/>
      <w:keepNext/>
      <w:spacing w:before="260" w:after="260" w:line="416" w:lineRule="auto"/>
      <w:outlineLvl w:val="1"/>
    </w:pPr>
    <w:rPr>
      <w:rFonts w:ascii="Arial" w:hAnsi="Arial" w:eastAsia="黑体"/>
      <w:b/>
      <w:bCs/>
      <w:sz w:val="32"/>
      <w:szCs w:val="32"/>
    </w:rPr>
  </w:style>
  <w:style w:type="paragraph" w:styleId="1512">
    <w:name w:val="标题 3"/>
    <w:basedOn w:val="1509"/>
    <w:next w:val="1509"/>
    <w:link w:val="1522"/>
    <w:qFormat/>
    <w:pPr>
      <w:ind w:left="480" w:hanging="480"/>
      <w:jc w:val="center"/>
      <w:keepNext/>
      <w:spacing w:line="400" w:lineRule="exact"/>
      <w:tabs>
        <w:tab w:val="left" w:pos="480" w:leader="none"/>
      </w:tabs>
      <w:outlineLvl w:val="2"/>
    </w:pPr>
    <w:rPr>
      <w:rFonts w:ascii="仿宋_GB2312" w:eastAsia="仿宋_GB2312"/>
      <w:sz w:val="32"/>
    </w:rPr>
  </w:style>
  <w:style w:type="paragraph" w:styleId="1513">
    <w:name w:val="标题 4"/>
    <w:basedOn w:val="1509"/>
    <w:next w:val="1524"/>
    <w:link w:val="1523"/>
    <w:qFormat/>
    <w:pPr>
      <w:keepLines/>
      <w:keepNext/>
      <w:spacing w:before="280" w:after="290" w:line="372" w:lineRule="auto"/>
      <w:outlineLvl w:val="3"/>
    </w:pPr>
    <w:rPr>
      <w:rFonts w:ascii="Arial" w:hAnsi="Arial" w:eastAsia="黑体"/>
      <w:b/>
      <w:bCs/>
      <w:sz w:val="28"/>
      <w:szCs w:val="28"/>
    </w:rPr>
  </w:style>
  <w:style w:type="paragraph" w:styleId="1514">
    <w:name w:val="标题 5"/>
    <w:basedOn w:val="1509"/>
    <w:next w:val="1509"/>
    <w:link w:val="1526"/>
    <w:qFormat/>
    <w:pPr>
      <w:jc w:val="left"/>
      <w:keepLines/>
      <w:keepNext/>
      <w:spacing w:before="280" w:after="290" w:line="376" w:lineRule="auto"/>
      <w:outlineLvl w:val="4"/>
    </w:pPr>
    <w:rPr>
      <w:rFonts w:ascii="宋体"/>
      <w:b/>
      <w:bCs/>
      <w:sz w:val="28"/>
      <w:szCs w:val="28"/>
    </w:rPr>
  </w:style>
  <w:style w:type="paragraph" w:styleId="1515">
    <w:name w:val="标题 6"/>
    <w:basedOn w:val="1509"/>
    <w:next w:val="1509"/>
    <w:link w:val="1527"/>
    <w:qFormat/>
    <w:pPr>
      <w:jc w:val="left"/>
      <w:keepLines/>
      <w:keepNext/>
      <w:spacing w:before="240" w:after="64" w:line="320" w:lineRule="auto"/>
      <w:outlineLvl w:val="5"/>
    </w:pPr>
    <w:rPr>
      <w:rFonts w:ascii="Arial" w:hAnsi="Arial" w:eastAsia="黑体"/>
      <w:b/>
      <w:bCs/>
      <w:sz w:val="24"/>
      <w:szCs w:val="24"/>
    </w:rPr>
  </w:style>
  <w:style w:type="paragraph" w:styleId="1516">
    <w:name w:val="标题 8"/>
    <w:basedOn w:val="1509"/>
    <w:next w:val="1509"/>
    <w:link w:val="1528"/>
    <w:qFormat/>
    <w:pPr>
      <w:jc w:val="left"/>
      <w:keepLines/>
      <w:keepNext/>
      <w:spacing w:before="240" w:after="64" w:line="320" w:lineRule="auto"/>
      <w:outlineLvl w:val="7"/>
    </w:pPr>
    <w:rPr>
      <w:rFonts w:ascii="Arial" w:hAnsi="Arial" w:eastAsia="黑体"/>
      <w:sz w:val="24"/>
      <w:szCs w:val="24"/>
    </w:rPr>
  </w:style>
  <w:style w:type="paragraph" w:styleId="1517">
    <w:name w:val="标题 9"/>
    <w:basedOn w:val="1509"/>
    <w:next w:val="1509"/>
    <w:link w:val="1529"/>
    <w:qFormat/>
    <w:pPr>
      <w:jc w:val="left"/>
      <w:keepLines/>
      <w:keepNext/>
      <w:spacing w:before="240" w:after="64" w:line="320" w:lineRule="auto"/>
      <w:outlineLvl w:val="8"/>
    </w:pPr>
    <w:rPr>
      <w:rFonts w:ascii="Arial" w:hAnsi="Arial" w:eastAsia="黑体"/>
      <w:szCs w:val="21"/>
    </w:rPr>
  </w:style>
  <w:style w:type="character" w:styleId="1518">
    <w:name w:val="默认段落字体"/>
    <w:next w:val="1518"/>
    <w:link w:val="1509"/>
    <w:uiPriority w:val="1"/>
    <w:unhideWhenUsed/>
  </w:style>
  <w:style w:type="table" w:styleId="1519">
    <w:name w:val="普通表格"/>
    <w:next w:val="1519"/>
    <w:link w:val="150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20">
    <w:name w:val="标题 1 字符"/>
    <w:next w:val="1520"/>
    <w:link w:val="1510"/>
    <w:qFormat/>
    <w:rPr>
      <w:rFonts w:ascii="宋体"/>
      <w:sz w:val="28"/>
    </w:rPr>
  </w:style>
  <w:style w:type="character" w:styleId="1521">
    <w:name w:val="标题 2 字符"/>
    <w:next w:val="1521"/>
    <w:link w:val="1511"/>
    <w:qFormat/>
    <w:rPr>
      <w:rFonts w:ascii="Arial" w:hAnsi="Arial" w:eastAsia="黑体"/>
      <w:b/>
      <w:bCs/>
      <w:sz w:val="32"/>
      <w:szCs w:val="32"/>
    </w:rPr>
  </w:style>
  <w:style w:type="character" w:styleId="1522">
    <w:name w:val="标题 3 字符"/>
    <w:next w:val="1522"/>
    <w:link w:val="1512"/>
    <w:qFormat/>
    <w:rPr>
      <w:rFonts w:ascii="仿宋_GB2312" w:eastAsia="仿宋_GB2312"/>
      <w:sz w:val="32"/>
    </w:rPr>
  </w:style>
  <w:style w:type="character" w:styleId="1523">
    <w:name w:val="标题 4 字符"/>
    <w:next w:val="1523"/>
    <w:link w:val="1513"/>
    <w:qFormat/>
    <w:rPr>
      <w:rFonts w:ascii="Arial" w:hAnsi="Arial" w:eastAsia="黑体" w:cs="Arial"/>
      <w:b/>
      <w:bCs/>
      <w:sz w:val="28"/>
      <w:szCs w:val="28"/>
    </w:rPr>
  </w:style>
  <w:style w:type="paragraph" w:styleId="1524">
    <w:name w:val="正文缩进"/>
    <w:basedOn w:val="1509"/>
    <w:next w:val="1524"/>
    <w:link w:val="1525"/>
    <w:qFormat/>
    <w:pPr>
      <w:ind w:firstLine="420"/>
    </w:pPr>
    <w:rPr>
      <w:b/>
      <w:sz w:val="24"/>
    </w:rPr>
  </w:style>
  <w:style w:type="character" w:styleId="1525">
    <w:name w:val="正文缩进 字符"/>
    <w:next w:val="1525"/>
    <w:link w:val="1524"/>
    <w:qFormat/>
    <w:rPr>
      <w:b/>
      <w:sz w:val="24"/>
    </w:rPr>
  </w:style>
  <w:style w:type="character" w:styleId="1526">
    <w:name w:val="标题 5 字符"/>
    <w:next w:val="1526"/>
    <w:link w:val="1514"/>
    <w:qFormat/>
    <w:rPr>
      <w:rFonts w:ascii="宋体"/>
      <w:b/>
      <w:bCs/>
      <w:sz w:val="28"/>
      <w:szCs w:val="28"/>
    </w:rPr>
  </w:style>
  <w:style w:type="character" w:styleId="1527">
    <w:name w:val="标题 6 字符"/>
    <w:next w:val="1527"/>
    <w:link w:val="1515"/>
    <w:qFormat/>
    <w:rPr>
      <w:rFonts w:ascii="Arial" w:hAnsi="Arial" w:eastAsia="黑体"/>
      <w:b/>
      <w:bCs/>
      <w:sz w:val="24"/>
      <w:szCs w:val="24"/>
    </w:rPr>
  </w:style>
  <w:style w:type="character" w:styleId="1528">
    <w:name w:val="标题 8 字符"/>
    <w:next w:val="1528"/>
    <w:link w:val="1516"/>
    <w:qFormat/>
    <w:rPr>
      <w:rFonts w:ascii="Arial" w:hAnsi="Arial" w:eastAsia="黑体"/>
      <w:sz w:val="24"/>
      <w:szCs w:val="24"/>
    </w:rPr>
  </w:style>
  <w:style w:type="character" w:styleId="1529">
    <w:name w:val="标题 9 字符"/>
    <w:next w:val="1529"/>
    <w:link w:val="1517"/>
    <w:qFormat/>
    <w:rPr>
      <w:rFonts w:ascii="Arial" w:hAnsi="Arial" w:eastAsia="黑体"/>
      <w:sz w:val="21"/>
      <w:szCs w:val="21"/>
    </w:rPr>
  </w:style>
  <w:style w:type="paragraph" w:styleId="1530">
    <w:name w:val="列表 3"/>
    <w:basedOn w:val="1509"/>
    <w:next w:val="1530"/>
    <w:link w:val="1509"/>
    <w:qFormat/>
    <w:pPr>
      <w:contextualSpacing/>
      <w:ind w:left="100" w:hanging="200"/>
    </w:pPr>
  </w:style>
  <w:style w:type="paragraph" w:styleId="1531">
    <w:name w:val="目录 7"/>
    <w:basedOn w:val="1509"/>
    <w:next w:val="1509"/>
    <w:link w:val="1509"/>
    <w:uiPriority w:val="39"/>
    <w:qFormat/>
    <w:pPr>
      <w:ind w:left="2520"/>
    </w:pPr>
  </w:style>
  <w:style w:type="paragraph" w:styleId="1532">
    <w:name w:val="题注"/>
    <w:basedOn w:val="1509"/>
    <w:next w:val="1509"/>
    <w:link w:val="1509"/>
    <w:qFormat/>
    <w:pPr>
      <w:ind w:firstLine="200"/>
      <w:spacing w:line="360" w:lineRule="auto"/>
    </w:pPr>
    <w:rPr>
      <w:rFonts w:ascii="Cambria" w:hAnsi="Cambria" w:eastAsia="黑体"/>
      <w:sz w:val="20"/>
    </w:rPr>
  </w:style>
  <w:style w:type="paragraph" w:styleId="1533">
    <w:name w:val="列表项目符号"/>
    <w:basedOn w:val="1509"/>
    <w:next w:val="1533"/>
    <w:link w:val="1509"/>
    <w:qFormat/>
    <w:pPr>
      <w:ind w:firstLine="288"/>
      <w:spacing w:line="360" w:lineRule="atLeast"/>
      <w:tabs>
        <w:tab w:val="left" w:pos="0" w:leader="none"/>
        <w:tab w:val="left" w:pos="360" w:leader="none"/>
      </w:tabs>
    </w:pPr>
    <w:rPr>
      <w:rFonts w:ascii="Arial" w:hAnsi="Arial"/>
      <w:szCs w:val="21"/>
    </w:rPr>
  </w:style>
  <w:style w:type="paragraph" w:styleId="1534">
    <w:name w:val="文档结构图"/>
    <w:basedOn w:val="1509"/>
    <w:next w:val="1534"/>
    <w:link w:val="1535"/>
    <w:qFormat/>
    <w:pPr>
      <w:jc w:val="left"/>
    </w:pPr>
    <w:rPr>
      <w:rFonts w:ascii="宋体" w:eastAsia="仿宋_GB2312"/>
      <w:sz w:val="18"/>
      <w:szCs w:val="18"/>
    </w:rPr>
  </w:style>
  <w:style w:type="character" w:styleId="1535">
    <w:name w:val="文档结构图 字符"/>
    <w:next w:val="1535"/>
    <w:link w:val="1534"/>
    <w:qFormat/>
    <w:rPr>
      <w:rFonts w:ascii="宋体" w:eastAsia="仿宋_GB2312"/>
      <w:sz w:val="18"/>
      <w:szCs w:val="18"/>
    </w:rPr>
  </w:style>
  <w:style w:type="paragraph" w:styleId="1536">
    <w:name w:val="引文目录标题"/>
    <w:basedOn w:val="1509"/>
    <w:next w:val="1509"/>
    <w:link w:val="1509"/>
    <w:qFormat/>
    <w:pPr>
      <w:spacing w:before="120"/>
    </w:pPr>
    <w:rPr>
      <w:rFonts w:ascii="Arial" w:hAnsi="Arial" w:cs="Arial"/>
      <w:sz w:val="24"/>
      <w:szCs w:val="24"/>
    </w:rPr>
  </w:style>
  <w:style w:type="paragraph" w:styleId="1537">
    <w:name w:val="批注文字"/>
    <w:basedOn w:val="1509"/>
    <w:next w:val="1537"/>
    <w:link w:val="1538"/>
    <w:qFormat/>
    <w:pPr>
      <w:jc w:val="left"/>
    </w:pPr>
  </w:style>
  <w:style w:type="character" w:styleId="1538">
    <w:name w:val="批注文字 字符"/>
    <w:next w:val="1538"/>
    <w:link w:val="1537"/>
    <w:qFormat/>
    <w:rPr>
      <w:sz w:val="21"/>
    </w:rPr>
  </w:style>
  <w:style w:type="paragraph" w:styleId="1539">
    <w:name w:val="正文文本"/>
    <w:basedOn w:val="1509"/>
    <w:next w:val="1539"/>
    <w:link w:val="1540"/>
    <w:qFormat/>
    <w:rPr>
      <w:rFonts w:ascii="宋体"/>
      <w:sz w:val="28"/>
    </w:rPr>
  </w:style>
  <w:style w:type="character" w:styleId="1540">
    <w:name w:val="正文文本 字符"/>
    <w:next w:val="1540"/>
    <w:link w:val="1539"/>
    <w:qFormat/>
    <w:rPr>
      <w:rFonts w:ascii="宋体" w:eastAsia="宋体"/>
      <w:sz w:val="28"/>
      <w:lang w:val="en-US" w:eastAsia="zh-CN" w:bidi="ar-SA"/>
    </w:rPr>
  </w:style>
  <w:style w:type="paragraph" w:styleId="1541">
    <w:name w:val="正文文本缩进"/>
    <w:basedOn w:val="1509"/>
    <w:next w:val="1543"/>
    <w:link w:val="1542"/>
    <w:qFormat/>
    <w:pPr>
      <w:ind w:firstLine="420"/>
      <w:spacing w:line="360" w:lineRule="auto"/>
    </w:pPr>
    <w:rPr>
      <w:rFonts w:ascii="宋体"/>
      <w:sz w:val="24"/>
    </w:rPr>
  </w:style>
  <w:style w:type="character" w:styleId="1542">
    <w:name w:val="正文文本缩进 字符"/>
    <w:next w:val="1542"/>
    <w:link w:val="1541"/>
    <w:qFormat/>
    <w:rPr>
      <w:rFonts w:ascii="宋体"/>
      <w:sz w:val="24"/>
    </w:rPr>
  </w:style>
  <w:style w:type="paragraph" w:styleId="1543">
    <w:name w:val="寄信人地址"/>
    <w:basedOn w:val="1509"/>
    <w:next w:val="1543"/>
    <w:link w:val="1509"/>
    <w:qFormat/>
    <w:rPr>
      <w:rFonts w:ascii="Arial" w:hAnsi="Arial"/>
    </w:rPr>
  </w:style>
  <w:style w:type="paragraph" w:styleId="1544">
    <w:name w:val="列表 2"/>
    <w:basedOn w:val="1509"/>
    <w:next w:val="1544"/>
    <w:link w:val="1509"/>
    <w:qFormat/>
    <w:pPr>
      <w:ind w:left="100" w:hanging="200"/>
    </w:pPr>
  </w:style>
  <w:style w:type="paragraph" w:styleId="1545">
    <w:name w:val="文本块"/>
    <w:basedOn w:val="1509"/>
    <w:next w:val="1545"/>
    <w:link w:val="1509"/>
    <w:uiPriority w:val="99"/>
    <w:unhideWhenUsed/>
    <w:qFormat/>
    <w:pPr>
      <w:ind w:left="1440" w:right="1440"/>
      <w:spacing w:after="120"/>
    </w:pPr>
  </w:style>
  <w:style w:type="paragraph" w:styleId="1546">
    <w:name w:val="索引 4"/>
    <w:basedOn w:val="1509"/>
    <w:next w:val="1509"/>
    <w:link w:val="1509"/>
    <w:uiPriority w:val="99"/>
    <w:unhideWhenUsed/>
    <w:qFormat/>
    <w:pPr>
      <w:ind w:left="600"/>
    </w:pPr>
    <w:rPr>
      <w:rFonts w:ascii="Verdana" w:hAnsi="Verdana"/>
      <w:szCs w:val="20"/>
    </w:rPr>
  </w:style>
  <w:style w:type="paragraph" w:styleId="1547">
    <w:name w:val="目录 5"/>
    <w:basedOn w:val="1509"/>
    <w:next w:val="1509"/>
    <w:link w:val="1509"/>
    <w:uiPriority w:val="39"/>
    <w:qFormat/>
    <w:pPr>
      <w:ind w:left="1680"/>
    </w:pPr>
  </w:style>
  <w:style w:type="paragraph" w:styleId="1548">
    <w:name w:val="目录 3"/>
    <w:basedOn w:val="1509"/>
    <w:next w:val="1509"/>
    <w:link w:val="1509"/>
    <w:uiPriority w:val="39"/>
    <w:qFormat/>
    <w:pPr>
      <w:ind w:left="840"/>
    </w:pPr>
  </w:style>
  <w:style w:type="paragraph" w:styleId="1549">
    <w:name w:val="纯文本"/>
    <w:basedOn w:val="1509"/>
    <w:next w:val="1549"/>
    <w:link w:val="1550"/>
    <w:qFormat/>
    <w:rPr>
      <w:rFonts w:ascii="宋体" w:hAnsi="Courier New"/>
    </w:rPr>
  </w:style>
  <w:style w:type="character" w:styleId="1550">
    <w:name w:val="纯文本 字符"/>
    <w:next w:val="1550"/>
    <w:link w:val="1549"/>
    <w:qFormat/>
    <w:rPr>
      <w:rFonts w:ascii="宋体" w:hAnsi="Courier New" w:eastAsia="宋体"/>
      <w:sz w:val="21"/>
      <w:lang w:val="en-US" w:eastAsia="zh-CN" w:bidi="ar-SA"/>
    </w:rPr>
  </w:style>
  <w:style w:type="paragraph" w:styleId="1551">
    <w:name w:val="目录 8"/>
    <w:basedOn w:val="1509"/>
    <w:next w:val="1509"/>
    <w:link w:val="1509"/>
    <w:uiPriority w:val="39"/>
    <w:qFormat/>
    <w:pPr>
      <w:ind w:left="2940"/>
    </w:pPr>
  </w:style>
  <w:style w:type="paragraph" w:styleId="1552">
    <w:name w:val="日期"/>
    <w:basedOn w:val="1509"/>
    <w:next w:val="1509"/>
    <w:link w:val="1553"/>
    <w:qFormat/>
    <w:rPr>
      <w:rFonts w:ascii="宋体"/>
    </w:rPr>
  </w:style>
  <w:style w:type="character" w:styleId="1553">
    <w:name w:val="日期 字符"/>
    <w:next w:val="1553"/>
    <w:link w:val="1552"/>
    <w:qFormat/>
    <w:rPr>
      <w:rFonts w:ascii="宋体"/>
      <w:sz w:val="21"/>
    </w:rPr>
  </w:style>
  <w:style w:type="paragraph" w:styleId="1554">
    <w:name w:val="正文文本缩进 2"/>
    <w:basedOn w:val="1509"/>
    <w:next w:val="1554"/>
    <w:link w:val="1555"/>
    <w:qFormat/>
    <w:pPr>
      <w:ind w:firstLine="525"/>
      <w:spacing w:line="420" w:lineRule="exact"/>
    </w:pPr>
    <w:rPr>
      <w:rFonts w:ascii="宋体"/>
    </w:rPr>
  </w:style>
  <w:style w:type="character" w:styleId="1555">
    <w:name w:val="正文文本缩进 2 字符"/>
    <w:next w:val="1555"/>
    <w:link w:val="1554"/>
    <w:qFormat/>
    <w:rPr>
      <w:rFonts w:ascii="宋体"/>
      <w:sz w:val="21"/>
    </w:rPr>
  </w:style>
  <w:style w:type="paragraph" w:styleId="1556">
    <w:name w:val="批注框文本"/>
    <w:basedOn w:val="1509"/>
    <w:next w:val="1556"/>
    <w:link w:val="1557"/>
    <w:uiPriority w:val="99"/>
    <w:qFormat/>
    <w:rPr>
      <w:sz w:val="18"/>
      <w:szCs w:val="18"/>
    </w:rPr>
  </w:style>
  <w:style w:type="character" w:styleId="1557">
    <w:name w:val="批注框文本 字符"/>
    <w:next w:val="1557"/>
    <w:link w:val="1556"/>
    <w:uiPriority w:val="99"/>
    <w:semiHidden/>
    <w:qFormat/>
    <w:rPr>
      <w:sz w:val="18"/>
      <w:szCs w:val="18"/>
    </w:rPr>
  </w:style>
  <w:style w:type="paragraph" w:styleId="1558">
    <w:name w:val="页脚"/>
    <w:basedOn w:val="1509"/>
    <w:next w:val="1558"/>
    <w:link w:val="1559"/>
    <w:uiPriority w:val="99"/>
    <w:qFormat/>
    <w:pPr>
      <w:jc w:val="left"/>
      <w:tabs>
        <w:tab w:val="center" w:pos="4153" w:leader="none"/>
        <w:tab w:val="right" w:pos="8306" w:leader="none"/>
      </w:tabs>
    </w:pPr>
    <w:rPr>
      <w:sz w:val="18"/>
    </w:rPr>
  </w:style>
  <w:style w:type="character" w:styleId="1559">
    <w:name w:val="页脚 字符"/>
    <w:next w:val="1559"/>
    <w:link w:val="1558"/>
    <w:uiPriority w:val="99"/>
    <w:qFormat/>
    <w:rPr>
      <w:sz w:val="18"/>
    </w:rPr>
  </w:style>
  <w:style w:type="paragraph" w:styleId="1560">
    <w:name w:val="页眉"/>
    <w:basedOn w:val="1509"/>
    <w:next w:val="1560"/>
    <w:link w:val="1561"/>
    <w:uiPriority w:val="99"/>
    <w:qFormat/>
    <w:pPr>
      <w:jc w:val="center"/>
      <w:tabs>
        <w:tab w:val="center" w:pos="4153" w:leader="none"/>
        <w:tab w:val="right" w:pos="8306" w:leader="none"/>
      </w:tabs>
      <w:pBdr>
        <w:bottom w:val="single" w:color="000000" w:sz="6" w:space="1"/>
      </w:pBdr>
    </w:pPr>
    <w:rPr>
      <w:sz w:val="18"/>
    </w:rPr>
  </w:style>
  <w:style w:type="character" w:styleId="1561">
    <w:name w:val="页眉 字符"/>
    <w:next w:val="1561"/>
    <w:link w:val="1560"/>
    <w:uiPriority w:val="99"/>
    <w:qFormat/>
    <w:rPr>
      <w:sz w:val="18"/>
    </w:rPr>
  </w:style>
  <w:style w:type="paragraph" w:styleId="1562">
    <w:name w:val="目录 1"/>
    <w:basedOn w:val="1509"/>
    <w:next w:val="1509"/>
    <w:link w:val="1509"/>
    <w:uiPriority w:val="39"/>
    <w:qFormat/>
  </w:style>
  <w:style w:type="paragraph" w:styleId="1563">
    <w:name w:val="目录 4"/>
    <w:basedOn w:val="1509"/>
    <w:next w:val="1509"/>
    <w:link w:val="1509"/>
    <w:uiPriority w:val="39"/>
    <w:qFormat/>
    <w:pPr>
      <w:ind w:left="1260"/>
    </w:pPr>
  </w:style>
  <w:style w:type="paragraph" w:styleId="1564">
    <w:name w:val="副标题"/>
    <w:basedOn w:val="1509"/>
    <w:next w:val="1509"/>
    <w:link w:val="1565"/>
    <w:qFormat/>
    <w:pPr>
      <w:jc w:val="center"/>
      <w:spacing w:before="240" w:after="60" w:line="312" w:lineRule="auto"/>
      <w:outlineLvl w:val="1"/>
    </w:pPr>
    <w:rPr>
      <w:rFonts w:ascii="Cambria" w:hAnsi="Cambria"/>
      <w:b/>
      <w:bCs/>
      <w:sz w:val="32"/>
      <w:szCs w:val="32"/>
    </w:rPr>
  </w:style>
  <w:style w:type="character" w:styleId="1565">
    <w:name w:val="副标题 字符"/>
    <w:next w:val="1565"/>
    <w:link w:val="1564"/>
    <w:qFormat/>
    <w:rPr>
      <w:rFonts w:ascii="Cambria" w:hAnsi="Cambria"/>
      <w:b/>
      <w:bCs/>
      <w:sz w:val="32"/>
      <w:szCs w:val="32"/>
    </w:rPr>
  </w:style>
  <w:style w:type="paragraph" w:styleId="1566">
    <w:name w:val="目录 6"/>
    <w:basedOn w:val="1509"/>
    <w:next w:val="1509"/>
    <w:link w:val="1509"/>
    <w:uiPriority w:val="39"/>
    <w:qFormat/>
    <w:pPr>
      <w:ind w:left="2100"/>
    </w:pPr>
  </w:style>
  <w:style w:type="paragraph" w:styleId="1567">
    <w:name w:val="正文文本缩进 3"/>
    <w:basedOn w:val="1509"/>
    <w:next w:val="1567"/>
    <w:link w:val="1568"/>
    <w:qFormat/>
    <w:pPr>
      <w:ind w:firstLine="841"/>
    </w:pPr>
    <w:rPr>
      <w:rFonts w:eastAsia="华文新魏"/>
      <w:b/>
      <w:bCs/>
      <w:sz w:val="84"/>
    </w:rPr>
  </w:style>
  <w:style w:type="character" w:styleId="1568">
    <w:name w:val="正文文本缩进 3 字符"/>
    <w:next w:val="1568"/>
    <w:link w:val="1567"/>
    <w:qFormat/>
    <w:rPr>
      <w:rFonts w:eastAsia="华文新魏"/>
      <w:b/>
      <w:bCs/>
      <w:sz w:val="84"/>
    </w:rPr>
  </w:style>
  <w:style w:type="paragraph" w:styleId="1569">
    <w:name w:val="目录 2"/>
    <w:basedOn w:val="1509"/>
    <w:next w:val="1509"/>
    <w:link w:val="1509"/>
    <w:uiPriority w:val="39"/>
    <w:qFormat/>
    <w:pPr>
      <w:ind w:left="420"/>
    </w:pPr>
  </w:style>
  <w:style w:type="paragraph" w:styleId="1570">
    <w:name w:val="目录 9"/>
    <w:basedOn w:val="1509"/>
    <w:next w:val="1509"/>
    <w:link w:val="1509"/>
    <w:uiPriority w:val="39"/>
    <w:qFormat/>
    <w:pPr>
      <w:ind w:left="3360"/>
    </w:pPr>
  </w:style>
  <w:style w:type="paragraph" w:styleId="1571">
    <w:name w:val="HTML 预设格式"/>
    <w:basedOn w:val="1509"/>
    <w:next w:val="1571"/>
    <w:link w:val="15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72">
    <w:name w:val="HTML 预设格式 字符"/>
    <w:next w:val="1572"/>
    <w:link w:val="1571"/>
    <w:qFormat/>
    <w:rPr>
      <w:rFonts w:ascii="黑体" w:hAnsi="Courier New" w:eastAsia="黑体" w:cs="Courier New"/>
    </w:rPr>
  </w:style>
  <w:style w:type="paragraph" w:styleId="1573">
    <w:name w:val="普通(网站)"/>
    <w:basedOn w:val="1509"/>
    <w:next w:val="1573"/>
    <w:link w:val="150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74">
    <w:name w:val="标题"/>
    <w:basedOn w:val="1509"/>
    <w:next w:val="1574"/>
    <w:link w:val="1575"/>
    <w:uiPriority w:val="10"/>
    <w:qFormat/>
    <w:pPr>
      <w:jc w:val="center"/>
    </w:pPr>
    <w:rPr>
      <w:sz w:val="30"/>
      <w:szCs w:val="24"/>
    </w:rPr>
  </w:style>
  <w:style w:type="character" w:styleId="1575">
    <w:name w:val="标题 字符"/>
    <w:next w:val="1575"/>
    <w:link w:val="1574"/>
    <w:uiPriority w:val="10"/>
    <w:qFormat/>
    <w:rPr>
      <w:sz w:val="30"/>
      <w:szCs w:val="24"/>
    </w:rPr>
  </w:style>
  <w:style w:type="paragraph" w:styleId="1576">
    <w:name w:val="批注主题"/>
    <w:basedOn w:val="1537"/>
    <w:next w:val="1537"/>
    <w:link w:val="1577"/>
    <w:qFormat/>
    <w:rPr>
      <w:b/>
      <w:bCs/>
    </w:rPr>
  </w:style>
  <w:style w:type="character" w:styleId="1577">
    <w:name w:val="批注主题 字符"/>
    <w:next w:val="1577"/>
    <w:link w:val="1576"/>
    <w:qFormat/>
    <w:rPr>
      <w:b/>
      <w:bCs/>
      <w:sz w:val="21"/>
    </w:rPr>
  </w:style>
  <w:style w:type="paragraph" w:styleId="1578">
    <w:name w:val="正文首行缩进"/>
    <w:basedOn w:val="1539"/>
    <w:next w:val="1578"/>
    <w:link w:val="1509"/>
    <w:qFormat/>
    <w:pPr>
      <w:ind w:firstLine="420"/>
      <w:spacing w:line="360" w:lineRule="auto"/>
    </w:pPr>
    <w:rPr>
      <w:rFonts w:ascii="Times New Roman"/>
      <w:szCs w:val="21"/>
    </w:rPr>
  </w:style>
  <w:style w:type="paragraph" w:styleId="1579">
    <w:name w:val="正文首行缩进 2"/>
    <w:basedOn w:val="1541"/>
    <w:next w:val="1509"/>
    <w:link w:val="1509"/>
    <w:qFormat/>
    <w:pPr>
      <w:ind w:firstLine="420"/>
    </w:pPr>
  </w:style>
  <w:style w:type="table" w:styleId="1580">
    <w:name w:val="网格型"/>
    <w:basedOn w:val="1519"/>
    <w:next w:val="1580"/>
    <w:link w:val="1509"/>
    <w:qFormat/>
    <w:rPr>
      <w:sz w:val="21"/>
      <w:szCs w:val="22"/>
    </w:rPr>
    <w:tblPr/>
  </w:style>
  <w:style w:type="character" w:styleId="1581">
    <w:name w:val="要点"/>
    <w:next w:val="1581"/>
    <w:link w:val="1509"/>
    <w:qFormat/>
    <w:rPr>
      <w:b/>
      <w:bCs/>
    </w:rPr>
  </w:style>
  <w:style w:type="character" w:styleId="1582">
    <w:name w:val="页码"/>
    <w:next w:val="1582"/>
    <w:link w:val="1509"/>
    <w:qFormat/>
  </w:style>
  <w:style w:type="character" w:styleId="1583">
    <w:name w:val="强调"/>
    <w:next w:val="1583"/>
    <w:link w:val="1509"/>
    <w:uiPriority w:val="20"/>
    <w:qFormat/>
    <w:rPr>
      <w:i/>
    </w:rPr>
  </w:style>
  <w:style w:type="character" w:styleId="1584">
    <w:name w:val="超链接"/>
    <w:next w:val="1584"/>
    <w:link w:val="1509"/>
    <w:uiPriority w:val="99"/>
    <w:qFormat/>
    <w:rPr>
      <w:color w:val="333333"/>
      <w:u w:val="none"/>
    </w:rPr>
  </w:style>
  <w:style w:type="character" w:styleId="1585">
    <w:name w:val="批注引用"/>
    <w:next w:val="1585"/>
    <w:link w:val="1509"/>
    <w:qFormat/>
    <w:rPr>
      <w:sz w:val="21"/>
      <w:szCs w:val="21"/>
    </w:rPr>
  </w:style>
  <w:style w:type="character" w:styleId="1586">
    <w:name w:val="标题 8 Char"/>
    <w:next w:val="1586"/>
    <w:link w:val="1509"/>
    <w:qFormat/>
    <w:rPr>
      <w:rFonts w:ascii="Arial" w:hAnsi="Arial" w:eastAsia="黑体"/>
      <w:sz w:val="24"/>
      <w:szCs w:val="24"/>
    </w:rPr>
  </w:style>
  <w:style w:type="character" w:styleId="1587">
    <w:name w:val="日期 Char"/>
    <w:next w:val="1587"/>
    <w:link w:val="1509"/>
    <w:qFormat/>
    <w:rPr>
      <w:rFonts w:ascii="宋体" w:hAnsi="Times New Roman" w:eastAsia="宋体" w:cs="Times New Roman"/>
      <w:sz w:val="20"/>
      <w:szCs w:val="20"/>
    </w:rPr>
  </w:style>
  <w:style w:type="character" w:styleId="1588">
    <w:name w:val="页脚 Char1"/>
    <w:next w:val="1588"/>
    <w:link w:val="1509"/>
    <w:uiPriority w:val="99"/>
    <w:qFormat/>
    <w:rPr>
      <w:sz w:val="18"/>
    </w:rPr>
  </w:style>
  <w:style w:type="character" w:styleId="1589">
    <w:name w:val="标题 6 Char"/>
    <w:next w:val="1589"/>
    <w:link w:val="1509"/>
    <w:qFormat/>
    <w:rPr>
      <w:rFonts w:ascii="Arial" w:hAnsi="Arial" w:eastAsia="黑体"/>
      <w:b/>
      <w:bCs/>
      <w:sz w:val="24"/>
      <w:szCs w:val="24"/>
    </w:rPr>
  </w:style>
  <w:style w:type="character" w:styleId="1590">
    <w:name w:val="apple-style-span"/>
    <w:next w:val="1590"/>
    <w:link w:val="1509"/>
    <w:qFormat/>
  </w:style>
  <w:style w:type="character" w:styleId="1591">
    <w:name w:val="页眉 Char"/>
    <w:next w:val="1591"/>
    <w:link w:val="1509"/>
    <w:qFormat/>
    <w:rPr>
      <w:rFonts w:ascii="宋体" w:hAnsi="Times New Roman" w:eastAsia="宋体" w:cs="Times New Roman"/>
      <w:sz w:val="18"/>
      <w:szCs w:val="18"/>
    </w:rPr>
  </w:style>
  <w:style w:type="character" w:styleId="1592">
    <w:name w:val="纯文本 Char"/>
    <w:next w:val="1592"/>
    <w:link w:val="1509"/>
    <w:qFormat/>
    <w:rPr>
      <w:rFonts w:ascii="宋体" w:hAnsi="Courier New" w:eastAsia="宋体" w:cs="Courier New"/>
      <w:szCs w:val="21"/>
    </w:rPr>
  </w:style>
  <w:style w:type="character" w:styleId="1593">
    <w:name w:val="批注框文本 Char"/>
    <w:next w:val="1593"/>
    <w:link w:val="1509"/>
    <w:uiPriority w:val="99"/>
    <w:semiHidden/>
    <w:qFormat/>
    <w:rPr>
      <w:rFonts w:ascii="宋体" w:hAnsi="Times New Roman" w:eastAsia="宋体" w:cs="Times New Roman"/>
      <w:sz w:val="18"/>
      <w:szCs w:val="18"/>
    </w:rPr>
  </w:style>
  <w:style w:type="character" w:styleId="1594">
    <w:name w:val="font21"/>
    <w:next w:val="1594"/>
    <w:link w:val="1509"/>
    <w:qFormat/>
    <w:rPr>
      <w:rFonts w:hint="eastAsia" w:ascii="新宋体" w:hAnsi="新宋体" w:eastAsia="新宋体" w:cs="新宋体"/>
      <w:color w:val="000000"/>
      <w:sz w:val="18"/>
      <w:szCs w:val="18"/>
      <w:u w:val="none"/>
    </w:rPr>
  </w:style>
  <w:style w:type="character" w:styleId="1595">
    <w:name w:val="style21"/>
    <w:next w:val="1595"/>
    <w:link w:val="1509"/>
    <w:qFormat/>
    <w:rPr>
      <w:sz w:val="18"/>
      <w:szCs w:val="18"/>
    </w:rPr>
  </w:style>
  <w:style w:type="character" w:styleId="1596">
    <w:name w:val="文档结构图 Char"/>
    <w:next w:val="1596"/>
    <w:link w:val="1509"/>
    <w:qFormat/>
    <w:rPr>
      <w:rFonts w:ascii="宋体" w:hAnsi="Times New Roman" w:eastAsia="宋体" w:cs="Times New Roman"/>
      <w:sz w:val="18"/>
      <w:szCs w:val="18"/>
    </w:rPr>
  </w:style>
  <w:style w:type="character" w:styleId="1597">
    <w:name w:val="标题 2 Char1"/>
    <w:next w:val="1597"/>
    <w:link w:val="1509"/>
    <w:qFormat/>
    <w:rPr>
      <w:rFonts w:ascii="Arial" w:hAnsi="Arial" w:eastAsia="黑体"/>
      <w:b/>
      <w:bCs/>
      <w:sz w:val="32"/>
      <w:szCs w:val="32"/>
    </w:rPr>
  </w:style>
  <w:style w:type="character" w:styleId="1598">
    <w:name w:val="批注框文本 Char1"/>
    <w:next w:val="1598"/>
    <w:link w:val="1509"/>
    <w:uiPriority w:val="99"/>
    <w:semiHidden/>
    <w:qFormat/>
    <w:rPr>
      <w:sz w:val="18"/>
      <w:szCs w:val="18"/>
    </w:rPr>
  </w:style>
  <w:style w:type="character" w:styleId="1599">
    <w:name w:val="yy1"/>
    <w:next w:val="1599"/>
    <w:link w:val="1509"/>
    <w:qFormat/>
    <w:rPr>
      <w:rFonts w:ascii="宋体" w:hAnsi="宋体" w:eastAsia="宋体"/>
      <w:b/>
      <w:bCs/>
      <w:sz w:val="28"/>
    </w:rPr>
  </w:style>
  <w:style w:type="character" w:styleId="1600">
    <w:name w:val="标题 Char"/>
    <w:next w:val="1600"/>
    <w:link w:val="1509"/>
    <w:qFormat/>
    <w:rPr>
      <w:rFonts w:ascii="Cambria" w:hAnsi="Cambria" w:eastAsia="宋体" w:cs="Times New Roman"/>
      <w:b/>
      <w:bCs/>
      <w:sz w:val="32"/>
      <w:szCs w:val="32"/>
    </w:rPr>
  </w:style>
  <w:style w:type="character" w:styleId="1601">
    <w:name w:val="c lh15"/>
    <w:next w:val="1601"/>
    <w:link w:val="1509"/>
    <w:qFormat/>
  </w:style>
  <w:style w:type="character" w:styleId="1602">
    <w:name w:val="ask-title2"/>
    <w:next w:val="1602"/>
    <w:link w:val="1509"/>
    <w:qFormat/>
  </w:style>
  <w:style w:type="character" w:styleId="1603">
    <w:name w:val="页脚 Char"/>
    <w:next w:val="1603"/>
    <w:link w:val="1509"/>
    <w:uiPriority w:val="99"/>
    <w:qFormat/>
    <w:rPr>
      <w:rFonts w:ascii="宋体" w:hAnsi="Times New Roman" w:eastAsia="宋体" w:cs="Times New Roman"/>
      <w:sz w:val="18"/>
      <w:szCs w:val="18"/>
    </w:rPr>
  </w:style>
  <w:style w:type="character" w:styleId="1604">
    <w:name w:val="正文文本缩进 Char"/>
    <w:next w:val="1604"/>
    <w:link w:val="1509"/>
    <w:uiPriority w:val="99"/>
    <w:semiHidden/>
    <w:qFormat/>
    <w:rPr>
      <w:rFonts w:ascii="宋体" w:hAnsi="Times New Roman" w:eastAsia="宋体" w:cs="Times New Roman"/>
      <w:sz w:val="20"/>
      <w:szCs w:val="20"/>
    </w:rPr>
  </w:style>
  <w:style w:type="character" w:styleId="1605">
    <w:name w:val="NormalCharacter1"/>
    <w:next w:val="1605"/>
    <w:link w:val="1509"/>
    <w:semiHidden/>
    <w:rPr>
      <w:sz w:val="21"/>
      <w:lang w:val="en-US" w:eastAsia="zh-CN" w:bidi="ar-SA"/>
    </w:rPr>
  </w:style>
  <w:style w:type="character" w:styleId="1606">
    <w:name w:val="font31"/>
    <w:next w:val="1606"/>
    <w:link w:val="1509"/>
    <w:qFormat/>
    <w:rPr>
      <w:rFonts w:hint="eastAsia" w:ascii="宋体" w:hAnsi="宋体" w:eastAsia="宋体" w:cs="宋体"/>
      <w:color w:val="000000"/>
      <w:sz w:val="22"/>
      <w:szCs w:val="22"/>
      <w:u w:val="none"/>
    </w:rPr>
  </w:style>
  <w:style w:type="character" w:styleId="1607">
    <w:name w:val="页眉 Char1"/>
    <w:next w:val="1607"/>
    <w:link w:val="1509"/>
    <w:uiPriority w:val="99"/>
    <w:qFormat/>
    <w:rPr>
      <w:sz w:val="18"/>
    </w:rPr>
  </w:style>
  <w:style w:type="character" w:styleId="1608">
    <w:name w:val="正文文本 (8)_"/>
    <w:next w:val="1608"/>
    <w:link w:val="1609"/>
    <w:qFormat/>
    <w:rPr>
      <w:rFonts w:ascii="Gulim" w:hAnsi="Gulim" w:eastAsia="Gulim" w:cs="Gulim"/>
      <w:b/>
      <w:sz w:val="15"/>
      <w:szCs w:val="15"/>
      <w:shd w:val="clear" w:color="auto" w:fill="ffffff"/>
      <w:lang w:eastAsia="en-US" w:bidi="en-US"/>
    </w:rPr>
  </w:style>
  <w:style w:type="paragraph" w:styleId="1609">
    <w:name w:val="正文文本 (8)"/>
    <w:basedOn w:val="1509"/>
    <w:next w:val="1609"/>
    <w:link w:val="1608"/>
    <w:qFormat/>
    <w:pPr>
      <w:jc w:val="left"/>
      <w:spacing w:line="0" w:lineRule="atLeast"/>
      <w:shd w:val="clear" w:color="auto" w:fill="ffffff"/>
    </w:pPr>
    <w:rPr>
      <w:rFonts w:ascii="Gulim" w:hAnsi="Gulim" w:eastAsia="Gulim" w:cs="Gulim"/>
      <w:b/>
      <w:sz w:val="15"/>
      <w:szCs w:val="15"/>
      <w:lang w:eastAsia="en-US" w:bidi="en-US"/>
    </w:rPr>
  </w:style>
  <w:style w:type="character" w:styleId="1610">
    <w:name w:val="标题 Char2"/>
    <w:next w:val="1610"/>
    <w:link w:val="1509"/>
    <w:uiPriority w:val="10"/>
    <w:qFormat/>
    <w:rPr>
      <w:sz w:val="30"/>
      <w:szCs w:val="24"/>
    </w:rPr>
  </w:style>
  <w:style w:type="character" w:styleId="1611">
    <w:name w:val="Andy_正文格式 Char"/>
    <w:next w:val="1611"/>
    <w:link w:val="1612"/>
    <w:qFormat/>
    <w:rPr>
      <w:rFonts w:ascii="仿宋_GB2312" w:eastAsia="仿宋_GB2312"/>
      <w:sz w:val="28"/>
      <w:szCs w:val="28"/>
    </w:rPr>
  </w:style>
  <w:style w:type="paragraph" w:styleId="1612">
    <w:name w:val="Andy_正文格式"/>
    <w:basedOn w:val="1509"/>
    <w:next w:val="1612"/>
    <w:link w:val="1611"/>
    <w:qFormat/>
    <w:pPr>
      <w:ind w:firstLine="560"/>
    </w:pPr>
    <w:rPr>
      <w:rFonts w:ascii="仿宋_GB2312" w:eastAsia="仿宋_GB2312"/>
      <w:sz w:val="28"/>
      <w:szCs w:val="28"/>
    </w:rPr>
  </w:style>
  <w:style w:type="character" w:styleId="1613">
    <w:name w:val="标题 1 Char1"/>
    <w:next w:val="1613"/>
    <w:link w:val="1509"/>
    <w:qFormat/>
    <w:rPr>
      <w:rFonts w:ascii="宋体"/>
      <w:sz w:val="28"/>
    </w:rPr>
  </w:style>
  <w:style w:type="character" w:styleId="1614">
    <w:name w:val="批注文字 Char"/>
    <w:next w:val="1614"/>
    <w:link w:val="1509"/>
    <w:qFormat/>
    <w:rPr>
      <w:sz w:val="21"/>
    </w:rPr>
  </w:style>
  <w:style w:type="character" w:styleId="1615">
    <w:name w:val="新正文 Char Char"/>
    <w:next w:val="1615"/>
    <w:link w:val="1616"/>
    <w:qFormat/>
    <w:rPr>
      <w:rFonts w:ascii="宋体" w:hAnsi="宋体" w:cs="宋体"/>
      <w:b/>
      <w:bCs/>
      <w:color w:val="000000"/>
      <w:sz w:val="24"/>
      <w:szCs w:val="21"/>
    </w:rPr>
  </w:style>
  <w:style w:type="paragraph" w:styleId="1616">
    <w:name w:val="新正文"/>
    <w:basedOn w:val="1509"/>
    <w:next w:val="1616"/>
    <w:link w:val="1615"/>
    <w:qFormat/>
    <w:pPr>
      <w:ind w:firstLine="200"/>
      <w:spacing w:line="480" w:lineRule="exact"/>
    </w:pPr>
    <w:rPr>
      <w:rFonts w:ascii="宋体" w:hAnsi="宋体"/>
      <w:b/>
      <w:bCs/>
      <w:color w:val="000000"/>
      <w:sz w:val="24"/>
      <w:szCs w:val="21"/>
    </w:rPr>
  </w:style>
  <w:style w:type="character" w:styleId="1617">
    <w:name w:val="Char Char3"/>
    <w:next w:val="1617"/>
    <w:link w:val="1509"/>
    <w:qFormat/>
    <w:rPr>
      <w:rFonts w:ascii="宋体" w:hAnsi="宋体" w:eastAsia="宋体"/>
      <w:sz w:val="24"/>
      <w:szCs w:val="24"/>
      <w:lang w:val="en-US" w:eastAsia="zh-CN" w:bidi="ar-SA"/>
    </w:rPr>
  </w:style>
  <w:style w:type="character" w:styleId="1618">
    <w:name w:val="font41"/>
    <w:next w:val="1618"/>
    <w:link w:val="1509"/>
    <w:qFormat/>
    <w:rPr>
      <w:rFonts w:hint="eastAsia" w:ascii="宋体" w:hAnsi="宋体" w:eastAsia="宋体" w:cs="宋体"/>
      <w:color w:val="000000"/>
      <w:sz w:val="22"/>
      <w:szCs w:val="22"/>
      <w:u w:val="none"/>
    </w:rPr>
  </w:style>
  <w:style w:type="character" w:styleId="1619">
    <w:name w:val="标题 3 Char Char Char Char Char Char Char Char Char"/>
    <w:next w:val="1619"/>
    <w:link w:val="1509"/>
    <w:qFormat/>
    <w:rPr>
      <w:rFonts w:eastAsia="宋体"/>
      <w:b/>
      <w:sz w:val="32"/>
      <w:lang w:val="en-US" w:eastAsia="zh-CN"/>
    </w:rPr>
  </w:style>
  <w:style w:type="character" w:styleId="1620">
    <w:name w:val="列出段落 Char1"/>
    <w:next w:val="1620"/>
    <w:link w:val="1621"/>
    <w:qFormat/>
    <w:rPr>
      <w:rFonts w:ascii="Calibri" w:hAnsi="Calibri"/>
      <w:sz w:val="21"/>
      <w:szCs w:val="22"/>
    </w:rPr>
  </w:style>
  <w:style w:type="paragraph" w:styleId="1621">
    <w:name w:val="列出段落1"/>
    <w:basedOn w:val="1509"/>
    <w:next w:val="1621"/>
    <w:link w:val="1620"/>
    <w:qFormat/>
    <w:pPr>
      <w:ind w:firstLine="420"/>
    </w:pPr>
    <w:rPr>
      <w:rFonts w:ascii="Calibri" w:hAnsi="Calibri"/>
      <w:szCs w:val="22"/>
    </w:rPr>
  </w:style>
  <w:style w:type="character" w:styleId="1622">
    <w:name w:val="正文文本缩进 Char1"/>
    <w:next w:val="1622"/>
    <w:link w:val="1509"/>
    <w:qFormat/>
    <w:rPr>
      <w:rFonts w:ascii="宋体"/>
      <w:sz w:val="24"/>
    </w:rPr>
  </w:style>
  <w:style w:type="character" w:styleId="1623">
    <w:name w:val="标题 2 Char Char Char"/>
    <w:next w:val="1623"/>
    <w:link w:val="1509"/>
    <w:qFormat/>
    <w:rPr>
      <w:rFonts w:ascii="Arial" w:hAnsi="Arial" w:eastAsia="黑体"/>
      <w:b/>
      <w:bCs/>
      <w:sz w:val="32"/>
      <w:szCs w:val="32"/>
      <w:lang w:val="en-US" w:eastAsia="zh-CN" w:bidi="ar-SA"/>
    </w:rPr>
  </w:style>
  <w:style w:type="character" w:styleId="1624">
    <w:name w:val="样式 样式 标题 3 + (中文) 黑体 Char + (中文) 宋体 小四 Char Char Char Char Char Char"/>
    <w:next w:val="1624"/>
    <w:link w:val="1509"/>
    <w:qFormat/>
    <w:rPr>
      <w:rFonts w:ascii="宋体" w:hAnsi="Courier New" w:eastAsia="宋体" w:cs="Courier New"/>
      <w:sz w:val="24"/>
      <w:szCs w:val="21"/>
      <w:lang w:val="en-US" w:eastAsia="zh-CN" w:bidi="ar-SA"/>
    </w:rPr>
  </w:style>
  <w:style w:type="character" w:styleId="1625">
    <w:name w:val="标题 2 Char"/>
    <w:next w:val="1625"/>
    <w:link w:val="1509"/>
    <w:uiPriority w:val="9"/>
    <w:semiHidden/>
    <w:qFormat/>
    <w:rPr>
      <w:rFonts w:ascii="Cambria" w:hAnsi="Cambria" w:eastAsia="宋体" w:cs="Times New Roman"/>
      <w:b/>
      <w:bCs/>
      <w:sz w:val="32"/>
      <w:szCs w:val="32"/>
    </w:rPr>
  </w:style>
  <w:style w:type="character" w:styleId="1626">
    <w:name w:val="identication Char"/>
    <w:next w:val="1626"/>
    <w:link w:val="1509"/>
    <w:qFormat/>
    <w:rPr>
      <w:rFonts w:eastAsia="宋体"/>
      <w:sz w:val="21"/>
      <w:szCs w:val="24"/>
      <w:lang w:val="en-US" w:eastAsia="zh-CN" w:bidi="ar-SA"/>
    </w:rPr>
  </w:style>
  <w:style w:type="character" w:styleId="1627">
    <w:name w:val="HTML 预设格式 Char"/>
    <w:next w:val="1627"/>
    <w:link w:val="1509"/>
    <w:qFormat/>
    <w:rPr>
      <w:rFonts w:ascii="黑体" w:hAnsi="Courier New" w:eastAsia="黑体" w:cs="Courier New"/>
    </w:rPr>
  </w:style>
  <w:style w:type="character" w:styleId="1628">
    <w:name w:val="表格标题 + SimSun"/>
    <w:next w:val="1628"/>
    <w:link w:val="1509"/>
    <w:qFormat/>
    <w:rPr>
      <w:rFonts w:ascii="宋体" w:hAnsi="宋体" w:eastAsia="宋体" w:cs="宋体"/>
      <w:b/>
      <w:color w:val="000000"/>
      <w:spacing w:val="0"/>
      <w:position w:val="0"/>
      <w:sz w:val="17"/>
      <w:szCs w:val="17"/>
      <w:shd w:val="clear" w:color="auto" w:fill="ffffff"/>
      <w:lang w:val="zh-CN" w:eastAsia="zh-CN" w:bidi="zh-CN"/>
    </w:rPr>
  </w:style>
  <w:style w:type="character" w:styleId="1629">
    <w:name w:val="批注主题 Char"/>
    <w:next w:val="1629"/>
    <w:link w:val="1509"/>
    <w:qFormat/>
    <w:rPr>
      <w:b/>
      <w:bCs/>
      <w:sz w:val="21"/>
    </w:rPr>
  </w:style>
  <w:style w:type="character" w:styleId="1630">
    <w:name w:val="批注文字 字符1"/>
    <w:next w:val="1630"/>
    <w:link w:val="1509"/>
    <w:uiPriority w:val="99"/>
    <w:semiHidden/>
    <w:qFormat/>
    <w:rPr>
      <w:rFonts w:ascii="宋体" w:hAnsi="Times New Roman" w:eastAsia="宋体" w:cs="Times New Roman"/>
      <w:sz w:val="20"/>
      <w:szCs w:val="20"/>
    </w:rPr>
  </w:style>
  <w:style w:type="character" w:styleId="1631">
    <w:name w:val="正文缩进 Char"/>
    <w:next w:val="1631"/>
    <w:link w:val="1509"/>
    <w:qFormat/>
    <w:rPr>
      <w:b/>
      <w:sz w:val="24"/>
    </w:rPr>
  </w:style>
  <w:style w:type="character" w:styleId="1632">
    <w:name w:val="font211"/>
    <w:next w:val="1632"/>
    <w:link w:val="1509"/>
    <w:qFormat/>
    <w:rPr>
      <w:rFonts w:hint="eastAsia" w:ascii="新宋体" w:hAnsi="新宋体" w:eastAsia="新宋体" w:cs="新宋体"/>
      <w:color w:val="000000"/>
      <w:sz w:val="18"/>
      <w:szCs w:val="18"/>
      <w:u w:val="none"/>
    </w:rPr>
  </w:style>
  <w:style w:type="character" w:styleId="1633">
    <w:name w:val="标题 4 Char1"/>
    <w:next w:val="1633"/>
    <w:link w:val="1509"/>
    <w:qFormat/>
    <w:rPr>
      <w:rFonts w:ascii="Arial" w:hAnsi="Arial" w:eastAsia="黑体" w:cs="Arial"/>
      <w:b/>
      <w:bCs/>
      <w:sz w:val="28"/>
      <w:szCs w:val="28"/>
    </w:rPr>
  </w:style>
  <w:style w:type="character" w:styleId="1634">
    <w:name w:val="正文文本 Char"/>
    <w:next w:val="1634"/>
    <w:link w:val="1509"/>
    <w:qFormat/>
    <w:rPr>
      <w:rFonts w:ascii="宋体" w:eastAsia="宋体"/>
      <w:sz w:val="28"/>
      <w:lang w:val="en-US" w:eastAsia="zh-CN" w:bidi="ar-SA"/>
    </w:rPr>
  </w:style>
  <w:style w:type="character" w:styleId="1635">
    <w:name w:val="标题 Char1"/>
    <w:next w:val="1635"/>
    <w:link w:val="1509"/>
    <w:qFormat/>
    <w:rPr>
      <w:rFonts w:ascii="Cambria" w:hAnsi="Cambria" w:eastAsia="仿宋_GB2312" w:cs="Times New Roman"/>
      <w:b/>
      <w:bCs/>
      <w:sz w:val="32"/>
      <w:szCs w:val="32"/>
      <w:lang w:val="en-US" w:eastAsia="zh-CN" w:bidi="ar-SA"/>
    </w:rPr>
  </w:style>
  <w:style w:type="character" w:styleId="1636">
    <w:name w:val="纯文本 Char2"/>
    <w:next w:val="1636"/>
    <w:link w:val="1509"/>
    <w:qFormat/>
    <w:rPr>
      <w:rFonts w:ascii="宋体" w:hAnsi="Courier New" w:eastAsia="宋体"/>
      <w:sz w:val="21"/>
      <w:lang w:val="en-US" w:eastAsia="zh-CN" w:bidi="ar-SA"/>
    </w:rPr>
  </w:style>
  <w:style w:type="character" w:styleId="1637">
    <w:name w:val="列出段落 Char"/>
    <w:next w:val="1637"/>
    <w:link w:val="1509"/>
    <w:qFormat/>
    <w:rPr>
      <w:rFonts w:ascii="Calibri" w:hAnsi="Calibri"/>
      <w:sz w:val="21"/>
      <w:szCs w:val="22"/>
    </w:rPr>
  </w:style>
  <w:style w:type="character" w:styleId="1638">
    <w:name w:val="文档结构图 字符1"/>
    <w:next w:val="1638"/>
    <w:link w:val="1509"/>
    <w:qFormat/>
    <w:rPr>
      <w:rFonts w:ascii="Microsoft YaHei UI" w:eastAsia="Microsoft YaHei UI"/>
      <w:sz w:val="18"/>
      <w:szCs w:val="18"/>
    </w:rPr>
  </w:style>
  <w:style w:type="character" w:styleId="1639">
    <w:name w:val="日期 Char1"/>
    <w:next w:val="1639"/>
    <w:link w:val="1509"/>
    <w:qFormat/>
    <w:rPr>
      <w:rFonts w:ascii="宋体"/>
      <w:sz w:val="21"/>
    </w:rPr>
  </w:style>
  <w:style w:type="character" w:styleId="1640">
    <w:name w:val="副标题 Char"/>
    <w:next w:val="1640"/>
    <w:link w:val="1509"/>
    <w:qFormat/>
    <w:rPr>
      <w:rFonts w:ascii="Cambria" w:hAnsi="Cambria"/>
      <w:b/>
      <w:bCs/>
      <w:sz w:val="32"/>
      <w:szCs w:val="32"/>
    </w:rPr>
  </w:style>
  <w:style w:type="character" w:styleId="1641">
    <w:name w:val="表格标题_"/>
    <w:next w:val="1641"/>
    <w:link w:val="1642"/>
    <w:qFormat/>
    <w:rPr>
      <w:rFonts w:ascii="Gulim" w:hAnsi="Gulim" w:eastAsia="Gulim" w:cs="Gulim"/>
      <w:b/>
      <w:sz w:val="15"/>
      <w:szCs w:val="15"/>
      <w:shd w:val="clear" w:color="auto" w:fill="ffffff"/>
      <w:lang w:eastAsia="en-US" w:bidi="en-US"/>
    </w:rPr>
  </w:style>
  <w:style w:type="paragraph" w:styleId="1642">
    <w:name w:val="表格标题"/>
    <w:basedOn w:val="1509"/>
    <w:next w:val="1642"/>
    <w:link w:val="1641"/>
    <w:qFormat/>
    <w:pPr>
      <w:jc w:val="left"/>
      <w:spacing w:line="0" w:lineRule="atLeast"/>
      <w:shd w:val="clear" w:color="auto" w:fill="ffffff"/>
    </w:pPr>
    <w:rPr>
      <w:rFonts w:ascii="Gulim" w:hAnsi="Gulim" w:eastAsia="Gulim" w:cs="Gulim"/>
      <w:b/>
      <w:sz w:val="15"/>
      <w:szCs w:val="15"/>
      <w:lang w:eastAsia="en-US" w:bidi="en-US"/>
    </w:rPr>
  </w:style>
  <w:style w:type="character" w:styleId="1643">
    <w:name w:val="正文文本 (2)_"/>
    <w:next w:val="1643"/>
    <w:link w:val="1509"/>
    <w:qFormat/>
    <w:rPr>
      <w:rFonts w:ascii="宋体" w:hAnsi="宋体" w:eastAsia="宋体" w:cs="宋体"/>
      <w:b/>
      <w:sz w:val="17"/>
      <w:szCs w:val="17"/>
      <w:u w:val="none"/>
      <w:lang w:val="en-US" w:eastAsia="zh-CN" w:bidi="ar-SA"/>
    </w:rPr>
  </w:style>
  <w:style w:type="character" w:styleId="1644">
    <w:name w:val="正文文本缩进 2 Char"/>
    <w:next w:val="1644"/>
    <w:link w:val="1509"/>
    <w:qFormat/>
    <w:rPr>
      <w:rFonts w:ascii="宋体"/>
      <w:sz w:val="21"/>
    </w:rPr>
  </w:style>
  <w:style w:type="character" w:styleId="1645">
    <w:name w:val="fontstyle01"/>
    <w:next w:val="1645"/>
    <w:link w:val="1509"/>
    <w:rPr>
      <w:rFonts w:hint="eastAsia" w:ascii="宋体" w:hAnsi="宋体" w:eastAsia="宋体"/>
      <w:color w:val="000000"/>
      <w:sz w:val="24"/>
      <w:szCs w:val="24"/>
    </w:rPr>
  </w:style>
  <w:style w:type="character" w:styleId="1646">
    <w:name w:val="标准文本 Char"/>
    <w:next w:val="1646"/>
    <w:link w:val="1647"/>
    <w:qFormat/>
    <w:rPr>
      <w:rFonts w:ascii="宋体" w:hAnsi="宋体" w:eastAsia="宋体" w:cs="宋体"/>
      <w:sz w:val="21"/>
      <w:szCs w:val="21"/>
      <w:lang w:val="en-US" w:eastAsia="zh-CN" w:bidi="ar-SA"/>
    </w:rPr>
  </w:style>
  <w:style w:type="paragraph" w:styleId="1647">
    <w:name w:val="标准文本"/>
    <w:basedOn w:val="1509"/>
    <w:next w:val="1647"/>
    <w:link w:val="1646"/>
    <w:qFormat/>
    <w:pPr>
      <w:ind w:firstLine="420"/>
      <w:spacing w:line="300" w:lineRule="auto"/>
    </w:pPr>
    <w:rPr>
      <w:rFonts w:ascii="宋体" w:hAnsi="宋体" w:cs="宋体"/>
      <w:szCs w:val="21"/>
    </w:rPr>
  </w:style>
  <w:style w:type="character" w:styleId="1648">
    <w:name w:val="news"/>
    <w:next w:val="1648"/>
    <w:link w:val="1509"/>
    <w:qFormat/>
    <w:rPr>
      <w:rFonts w:ascii="仿宋_GB2312" w:eastAsia="仿宋_GB2312"/>
      <w:sz w:val="24"/>
      <w:szCs w:val="24"/>
      <w:lang w:val="en-US" w:eastAsia="zh-CN" w:bidi="ar-SA"/>
    </w:rPr>
  </w:style>
  <w:style w:type="character" w:styleId="1649">
    <w:name w:val="font71"/>
    <w:next w:val="1649"/>
    <w:link w:val="1509"/>
    <w:qFormat/>
    <w:rPr>
      <w:rFonts w:hint="eastAsia" w:ascii="宋体" w:hAnsi="宋体" w:eastAsia="宋体" w:cs="宋体"/>
      <w:color w:val="000000"/>
      <w:sz w:val="18"/>
      <w:szCs w:val="18"/>
      <w:u w:val="none"/>
    </w:rPr>
  </w:style>
  <w:style w:type="character" w:styleId="1650">
    <w:name w:val="标题 4 Char"/>
    <w:next w:val="1650"/>
    <w:link w:val="1509"/>
    <w:qFormat/>
    <w:rPr>
      <w:rFonts w:ascii="Cambria" w:hAnsi="Cambria" w:eastAsia="宋体" w:cs="Times New Roman"/>
      <w:b/>
      <w:bCs/>
      <w:sz w:val="28"/>
      <w:szCs w:val="28"/>
    </w:rPr>
  </w:style>
  <w:style w:type="character" w:styleId="1651">
    <w:name w:val="报告正文 Char"/>
    <w:next w:val="1651"/>
    <w:link w:val="1652"/>
    <w:qFormat/>
    <w:rPr>
      <w:rFonts w:eastAsia="仿宋_GB2312"/>
      <w:sz w:val="24"/>
      <w:szCs w:val="24"/>
    </w:rPr>
  </w:style>
  <w:style w:type="paragraph" w:styleId="1652">
    <w:name w:val="报告正文"/>
    <w:basedOn w:val="1509"/>
    <w:next w:val="1652"/>
    <w:link w:val="1651"/>
    <w:qFormat/>
    <w:pPr>
      <w:ind w:firstLine="480"/>
      <w:spacing w:line="360" w:lineRule="auto"/>
    </w:pPr>
    <w:rPr>
      <w:rFonts w:eastAsia="仿宋_GB2312"/>
      <w:sz w:val="24"/>
      <w:szCs w:val="24"/>
    </w:rPr>
  </w:style>
  <w:style w:type="character" w:styleId="1653">
    <w:name w:val="标题 1 Char"/>
    <w:next w:val="1653"/>
    <w:link w:val="1509"/>
    <w:qFormat/>
    <w:rPr>
      <w:rFonts w:ascii="宋体" w:hAnsi="Times New Roman" w:eastAsia="宋体" w:cs="Times New Roman"/>
      <w:b/>
      <w:bCs/>
      <w:sz w:val="44"/>
      <w:szCs w:val="44"/>
    </w:rPr>
  </w:style>
  <w:style w:type="character" w:styleId="1654">
    <w:name w:val="访问过的超链接1"/>
    <w:next w:val="1654"/>
    <w:link w:val="1509"/>
    <w:uiPriority w:val="99"/>
    <w:qFormat/>
    <w:rPr>
      <w:color w:val="333333"/>
      <w:u w:val="none"/>
    </w:rPr>
  </w:style>
  <w:style w:type="character" w:styleId="1655">
    <w:name w:val="标题 9 Char"/>
    <w:next w:val="1655"/>
    <w:link w:val="1509"/>
    <w:qFormat/>
    <w:rPr>
      <w:rFonts w:ascii="Arial" w:hAnsi="Arial" w:eastAsia="黑体"/>
      <w:sz w:val="21"/>
      <w:szCs w:val="21"/>
    </w:rPr>
  </w:style>
  <w:style w:type="character" w:styleId="1656">
    <w:name w:val="font241"/>
    <w:next w:val="1656"/>
    <w:link w:val="1509"/>
    <w:qFormat/>
    <w:rPr>
      <w:rFonts w:hint="eastAsia" w:ascii="宋体" w:hAnsi="宋体" w:eastAsia="宋体" w:cs="宋体"/>
      <w:color w:val="000000"/>
      <w:sz w:val="18"/>
      <w:szCs w:val="18"/>
      <w:u w:val="none"/>
    </w:rPr>
  </w:style>
  <w:style w:type="character" w:styleId="1657">
    <w:name w:val="B正文 Char"/>
    <w:next w:val="1657"/>
    <w:link w:val="1658"/>
    <w:qFormat/>
    <w:rPr>
      <w:sz w:val="28"/>
      <w:szCs w:val="24"/>
    </w:rPr>
  </w:style>
  <w:style w:type="paragraph" w:styleId="1658">
    <w:name w:val="B正文"/>
    <w:basedOn w:val="1509"/>
    <w:next w:val="1658"/>
    <w:link w:val="1657"/>
    <w:qFormat/>
    <w:pPr>
      <w:ind w:firstLine="560"/>
      <w:spacing w:line="500" w:lineRule="exact"/>
    </w:pPr>
    <w:rPr>
      <w:sz w:val="28"/>
      <w:szCs w:val="24"/>
    </w:rPr>
  </w:style>
  <w:style w:type="character" w:styleId="1659">
    <w:name w:val="font01"/>
    <w:next w:val="1659"/>
    <w:link w:val="1509"/>
    <w:qFormat/>
    <w:rPr>
      <w:rFonts w:hint="eastAsia" w:ascii="宋体" w:hAnsi="宋体" w:eastAsia="宋体" w:cs="宋体"/>
      <w:color w:val="000000"/>
      <w:sz w:val="20"/>
      <w:szCs w:val="20"/>
      <w:u w:val="none"/>
    </w:rPr>
  </w:style>
  <w:style w:type="character" w:styleId="1660">
    <w:name w:val="apple-converted-space"/>
    <w:next w:val="1660"/>
    <w:link w:val="1509"/>
    <w:qFormat/>
  </w:style>
  <w:style w:type="character" w:styleId="1661">
    <w:name w:val="标题 3 Char"/>
    <w:next w:val="1661"/>
    <w:link w:val="1509"/>
    <w:qFormat/>
    <w:rPr>
      <w:rFonts w:ascii="仿宋_GB2312" w:eastAsia="仿宋_GB2312"/>
      <w:sz w:val="32"/>
    </w:rPr>
  </w:style>
  <w:style w:type="character" w:styleId="1662">
    <w:name w:val="纯文本 Char1"/>
    <w:next w:val="1662"/>
    <w:link w:val="1509"/>
    <w:qFormat/>
    <w:rPr>
      <w:rFonts w:ascii="宋体" w:hAnsi="Courier New" w:eastAsia="宋体" w:cs="Times New Roman"/>
      <w:sz w:val="21"/>
      <w:szCs w:val="20"/>
    </w:rPr>
  </w:style>
  <w:style w:type="character" w:styleId="1663">
    <w:name w:val="正文文本 (2)"/>
    <w:next w:val="1663"/>
    <w:link w:val="1509"/>
    <w:qFormat/>
    <w:rPr>
      <w:rFonts w:ascii="宋体" w:hAnsi="宋体" w:eastAsia="宋体" w:cs="宋体"/>
      <w:b/>
      <w:color w:val="000000"/>
      <w:spacing w:val="0"/>
      <w:position w:val="0"/>
      <w:sz w:val="17"/>
      <w:szCs w:val="17"/>
      <w:u w:val="none"/>
      <w:lang w:val="zh-CN" w:eastAsia="zh-CN" w:bidi="zh-CN"/>
    </w:rPr>
  </w:style>
  <w:style w:type="character" w:styleId="1664">
    <w:name w:val="正文文本 (2) + MingLiU"/>
    <w:next w:val="1664"/>
    <w:link w:val="1509"/>
    <w:qFormat/>
    <w:rPr>
      <w:rFonts w:ascii="MingLiU" w:hAnsi="MingLiU" w:eastAsia="MingLiU" w:cs="MingLiU"/>
      <w:b/>
      <w:color w:val="000000"/>
      <w:spacing w:val="-20"/>
      <w:position w:val="0"/>
      <w:sz w:val="14"/>
      <w:szCs w:val="14"/>
      <w:u w:val="none"/>
      <w:lang w:val="zh-CN" w:eastAsia="zh-CN" w:bidi="zh-CN"/>
    </w:rPr>
  </w:style>
  <w:style w:type="character" w:styleId="1665">
    <w:name w:val="正文文本缩进 3 Char"/>
    <w:next w:val="1665"/>
    <w:link w:val="1509"/>
    <w:qFormat/>
    <w:rPr>
      <w:rFonts w:eastAsia="华文新魏"/>
      <w:b/>
      <w:bCs/>
      <w:sz w:val="84"/>
    </w:rPr>
  </w:style>
  <w:style w:type="character" w:styleId="1666">
    <w:name w:val="文档结构图 Char1"/>
    <w:next w:val="1666"/>
    <w:link w:val="1509"/>
    <w:qFormat/>
    <w:rPr>
      <w:rFonts w:ascii="宋体" w:eastAsia="仿宋_GB2312"/>
      <w:sz w:val="18"/>
      <w:szCs w:val="18"/>
    </w:rPr>
  </w:style>
  <w:style w:type="character" w:styleId="1667">
    <w:name w:val="正文文本 (2) + Gulim"/>
    <w:next w:val="1667"/>
    <w:link w:val="1509"/>
    <w:qFormat/>
    <w:rPr>
      <w:rFonts w:ascii="Gulim" w:hAnsi="Gulim" w:eastAsia="Gulim" w:cs="Gulim"/>
      <w:b/>
      <w:color w:val="000000"/>
      <w:spacing w:val="0"/>
      <w:position w:val="0"/>
      <w:sz w:val="15"/>
      <w:szCs w:val="15"/>
      <w:u w:val="none"/>
      <w:lang w:val="en-US" w:eastAsia="en-US" w:bidi="en-US"/>
    </w:rPr>
  </w:style>
  <w:style w:type="character" w:styleId="1668">
    <w:name w:val="标题 5 Char"/>
    <w:next w:val="1668"/>
    <w:link w:val="1509"/>
    <w:qFormat/>
    <w:rPr>
      <w:rFonts w:ascii="宋体"/>
      <w:b/>
      <w:bCs/>
      <w:sz w:val="28"/>
      <w:szCs w:val="28"/>
    </w:rPr>
  </w:style>
  <w:style w:type="character" w:styleId="1669">
    <w:name w:val="样式 仿宋_GB2312 小四 加粗 黑色"/>
    <w:next w:val="1669"/>
    <w:link w:val="1509"/>
    <w:qFormat/>
    <w:rPr>
      <w:rFonts w:ascii="仿宋_GB2312" w:eastAsia="仿宋_GB2312"/>
      <w:b/>
      <w:bCs/>
      <w:color w:val="000000"/>
      <w:sz w:val="24"/>
      <w:szCs w:val="24"/>
      <w:lang w:val="en-US" w:eastAsia="zh-CN" w:bidi="ar-SA"/>
    </w:rPr>
  </w:style>
  <w:style w:type="character" w:styleId="1670">
    <w:name w:val="fontstyle11"/>
    <w:next w:val="1670"/>
    <w:link w:val="1509"/>
    <w:rPr>
      <w:rFonts w:ascii="Times New Roman" w:hAnsi="Times New Roman" w:cs="Times New Roman"/>
      <w:color w:val="000000"/>
      <w:sz w:val="24"/>
      <w:szCs w:val="24"/>
    </w:rPr>
  </w:style>
  <w:style w:type="character" w:styleId="1671">
    <w:name w:val="Char Char4"/>
    <w:next w:val="1671"/>
    <w:link w:val="1509"/>
    <w:qFormat/>
    <w:rPr>
      <w:rFonts w:eastAsia="宋体"/>
      <w:sz w:val="18"/>
      <w:szCs w:val="18"/>
      <w:lang w:val="en-US" w:eastAsia="zh-CN" w:bidi="ar-SA"/>
    </w:rPr>
  </w:style>
  <w:style w:type="paragraph" w:styleId="1672">
    <w:name w:val="此正文"/>
    <w:basedOn w:val="1509"/>
    <w:next w:val="1672"/>
    <w:link w:val="1509"/>
    <w:qFormat/>
    <w:pPr>
      <w:ind w:firstLine="200"/>
      <w:spacing w:line="360" w:lineRule="auto"/>
    </w:pPr>
    <w:rPr>
      <w:sz w:val="24"/>
    </w:rPr>
  </w:style>
  <w:style w:type="paragraph" w:styleId="1673">
    <w:name w:val="flName"/>
    <w:basedOn w:val="1509"/>
    <w:next w:val="1673"/>
    <w:link w:val="1509"/>
    <w:qFormat/>
    <w:pPr>
      <w:jc w:val="center"/>
      <w:spacing w:before="320" w:after="160" w:line="360" w:lineRule="atLeast"/>
    </w:pPr>
    <w:rPr>
      <w:rFonts w:ascii="Arial" w:eastAsia="黑体"/>
      <w:sz w:val="32"/>
      <w:szCs w:val="24"/>
    </w:rPr>
  </w:style>
  <w:style w:type="paragraph" w:styleId="1674">
    <w:name w:val="xl75"/>
    <w:basedOn w:val="1509"/>
    <w:next w:val="1674"/>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5">
    <w:name w:val="xl101"/>
    <w:basedOn w:val="1509"/>
    <w:next w:val="1675"/>
    <w:link w:val="15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76">
    <w:name w:val="无格式无间隔"/>
    <w:next w:val="1676"/>
    <w:link w:val="1509"/>
    <w:qFormat/>
    <w:rPr>
      <w:rFonts w:ascii="Calibri" w:hAnsi="Calibri"/>
      <w:sz w:val="21"/>
      <w:szCs w:val="21"/>
      <w:lang w:val="en-US" w:eastAsia="zh-CN" w:bidi="ar-SA"/>
    </w:rPr>
  </w:style>
  <w:style w:type="paragraph" w:styleId="1677">
    <w:name w:val="正文_1_0"/>
    <w:basedOn w:val="1678"/>
    <w:next w:val="1681"/>
    <w:link w:val="1509"/>
    <w:qFormat/>
    <w:rPr>
      <w:rFonts w:cs="Times New Roman"/>
      <w:szCs w:val="22"/>
    </w:rPr>
  </w:style>
  <w:style w:type="paragraph" w:styleId="1678">
    <w:name w:val="正文_1"/>
    <w:next w:val="1679"/>
    <w:link w:val="1509"/>
    <w:qFormat/>
    <w:pPr>
      <w:jc w:val="both"/>
      <w:widowControl w:val="off"/>
    </w:pPr>
    <w:rPr>
      <w:rFonts w:cs="Calibri"/>
      <w:sz w:val="21"/>
      <w:szCs w:val="21"/>
      <w:lang w:val="en-US" w:eastAsia="zh-CN" w:bidi="ar-SA"/>
    </w:rPr>
  </w:style>
  <w:style w:type="paragraph" w:styleId="1679">
    <w:name w:val="Plain Text1"/>
    <w:basedOn w:val="1680"/>
    <w:next w:val="1679"/>
    <w:link w:val="1509"/>
    <w:qFormat/>
    <w:rPr>
      <w:rFonts w:ascii="宋体" w:hAnsi="Courier New" w:cs="Courier New"/>
      <w:szCs w:val="21"/>
    </w:rPr>
  </w:style>
  <w:style w:type="paragraph" w:styleId="1680">
    <w:name w:val="正文_1_0_0"/>
    <w:basedOn w:val="1677"/>
    <w:next w:val="1681"/>
    <w:link w:val="1509"/>
    <w:qFormat/>
  </w:style>
  <w:style w:type="paragraph" w:styleId="1681">
    <w:name w:val="Plain Text2"/>
    <w:basedOn w:val="1680"/>
    <w:next w:val="1681"/>
    <w:link w:val="1509"/>
    <w:qFormat/>
    <w:rPr>
      <w:rFonts w:ascii="宋体" w:hAnsi="Courier New" w:cs="Courier New"/>
      <w:szCs w:val="21"/>
    </w:rPr>
  </w:style>
  <w:style w:type="paragraph" w:styleId="1682">
    <w:name w:val="修订1"/>
    <w:next w:val="1682"/>
    <w:link w:val="1509"/>
    <w:uiPriority w:val="99"/>
    <w:unhideWhenUsed/>
    <w:qFormat/>
    <w:rPr>
      <w:sz w:val="21"/>
      <w:lang w:val="en-US" w:eastAsia="zh-CN" w:bidi="ar-SA"/>
    </w:rPr>
  </w:style>
  <w:style w:type="paragraph" w:styleId="1683">
    <w:name w:val="Char"/>
    <w:basedOn w:val="1509"/>
    <w:next w:val="1683"/>
    <w:link w:val="1509"/>
    <w:qFormat/>
    <w:pPr>
      <w:tabs>
        <w:tab w:val="left" w:pos="360" w:leader="none"/>
      </w:tabs>
    </w:pPr>
    <w:rPr>
      <w:rFonts w:ascii="仿宋_GB2312" w:eastAsia="仿宋_GB2312"/>
      <w:b/>
      <w:sz w:val="24"/>
      <w:szCs w:val="24"/>
    </w:rPr>
  </w:style>
  <w:style w:type="paragraph" w:styleId="1684">
    <w:name w:val="Default"/>
    <w:basedOn w:val="1685"/>
    <w:next w:val="1684"/>
    <w:link w:val="1509"/>
    <w:qFormat/>
    <w:pPr>
      <w:widowControl w:val="off"/>
    </w:pPr>
    <w:rPr>
      <w:rFonts w:ascii="微软雅黑" w:eastAsia="微软雅黑" w:cs="微软雅黑"/>
      <w:color w:val="000000"/>
      <w:sz w:val="24"/>
      <w:szCs w:val="24"/>
      <w:lang w:val="en-US" w:eastAsia="zh-CN" w:bidi="ar-SA"/>
    </w:rPr>
  </w:style>
  <w:style w:type="paragraph" w:styleId="1685">
    <w:name w:val="正文_2"/>
    <w:next w:val="1681"/>
    <w:link w:val="1509"/>
    <w:qFormat/>
    <w:pPr>
      <w:jc w:val="both"/>
      <w:widowControl w:val="off"/>
    </w:pPr>
    <w:rPr>
      <w:sz w:val="21"/>
      <w:szCs w:val="22"/>
      <w:lang w:val="en-US" w:eastAsia="zh-CN" w:bidi="ar-SA"/>
    </w:rPr>
  </w:style>
  <w:style w:type="paragraph" w:styleId="1686">
    <w:name w:val="列出段落11"/>
    <w:basedOn w:val="1509"/>
    <w:next w:val="1686"/>
    <w:link w:val="1509"/>
    <w:uiPriority w:val="34"/>
    <w:qFormat/>
    <w:pPr>
      <w:ind w:firstLine="420"/>
    </w:pPr>
    <w:rPr>
      <w:rFonts w:ascii="Calibri" w:hAnsi="Calibri"/>
      <w:szCs w:val="22"/>
    </w:rPr>
  </w:style>
  <w:style w:type="paragraph" w:styleId="1687">
    <w:name w:val="xl72"/>
    <w:basedOn w:val="1509"/>
    <w:next w:val="1687"/>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88">
    <w:name w:val="标题5"/>
    <w:basedOn w:val="1514"/>
    <w:next w:val="1688"/>
    <w:link w:val="150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89">
    <w:name w:val="Char Char"/>
    <w:basedOn w:val="1509"/>
    <w:next w:val="1689"/>
    <w:link w:val="1509"/>
    <w:qFormat/>
    <w:pPr>
      <w:tabs>
        <w:tab w:val="left" w:pos="360" w:leader="none"/>
      </w:tabs>
    </w:pPr>
    <w:rPr>
      <w:sz w:val="24"/>
      <w:szCs w:val="24"/>
    </w:rPr>
  </w:style>
  <w:style w:type="paragraph" w:styleId="1690">
    <w:name w:val="默认段落字体 Para Char Char Char Char"/>
    <w:basedOn w:val="1509"/>
    <w:next w:val="1690"/>
    <w:link w:val="1509"/>
    <w:qFormat/>
  </w:style>
  <w:style w:type="paragraph" w:styleId="1691">
    <w:name w:val="p0"/>
    <w:basedOn w:val="1509"/>
    <w:next w:val="1691"/>
    <w:link w:val="1509"/>
    <w:qFormat/>
    <w:pPr>
      <w:jc w:val="left"/>
      <w:spacing w:before="100" w:beforeAutospacing="1" w:after="100" w:afterAutospacing="1"/>
      <w:widowControl/>
    </w:pPr>
    <w:rPr>
      <w:rFonts w:ascii="宋体" w:hAnsi="宋体" w:cs="宋体"/>
      <w:sz w:val="24"/>
      <w:szCs w:val="24"/>
    </w:rPr>
  </w:style>
  <w:style w:type="paragraph" w:styleId="1692">
    <w:name w:val="xl79"/>
    <w:basedOn w:val="1509"/>
    <w:next w:val="1692"/>
    <w:link w:val="1509"/>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93">
    <w:name w:val="font10"/>
    <w:basedOn w:val="1509"/>
    <w:next w:val="1693"/>
    <w:link w:val="1509"/>
    <w:qFormat/>
    <w:pPr>
      <w:jc w:val="left"/>
      <w:spacing w:before="100" w:beforeAutospacing="1" w:after="100" w:afterAutospacing="1"/>
      <w:widowControl/>
    </w:pPr>
    <w:rPr>
      <w:rFonts w:ascii="宋体" w:hAnsi="宋体" w:cs="宋体"/>
      <w:color w:val="000000"/>
      <w:sz w:val="22"/>
      <w:szCs w:val="22"/>
    </w:rPr>
  </w:style>
  <w:style w:type="paragraph" w:styleId="1694">
    <w:name w:val="Char Char Char"/>
    <w:basedOn w:val="1509"/>
    <w:next w:val="1694"/>
    <w:link w:val="1509"/>
    <w:qFormat/>
    <w:pPr>
      <w:jc w:val="center"/>
      <w:spacing w:line="400" w:lineRule="exact"/>
      <w:widowControl/>
    </w:pPr>
    <w:rPr>
      <w:szCs w:val="24"/>
    </w:rPr>
  </w:style>
  <w:style w:type="paragraph" w:styleId="1695">
    <w:name w:val="_Style 2"/>
    <w:basedOn w:val="1509"/>
    <w:next w:val="1695"/>
    <w:link w:val="1509"/>
    <w:uiPriority w:val="34"/>
    <w:qFormat/>
    <w:pPr>
      <w:ind w:firstLine="420"/>
    </w:pPr>
    <w:rPr>
      <w:szCs w:val="24"/>
    </w:rPr>
  </w:style>
  <w:style w:type="paragraph" w:styleId="1696">
    <w:name w:val="xl100"/>
    <w:basedOn w:val="1509"/>
    <w:next w:val="1696"/>
    <w:link w:val="150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97">
    <w:name w:val="标题3"/>
    <w:basedOn w:val="1512"/>
    <w:next w:val="1697"/>
    <w:link w:val="1509"/>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98">
    <w:name w:val="Char Char Char Char"/>
    <w:basedOn w:val="1534"/>
    <w:next w:val="1698"/>
    <w:link w:val="1509"/>
    <w:qFormat/>
    <w:pPr>
      <w:jc w:val="both"/>
      <w:spacing w:line="360" w:lineRule="auto"/>
      <w:shd w:val="clear" w:color="auto" w:fill="000080"/>
    </w:pPr>
    <w:rPr>
      <w:rFonts w:ascii="Tahoma" w:hAnsi="Tahoma"/>
      <w:sz w:val="24"/>
      <w:szCs w:val="24"/>
    </w:rPr>
  </w:style>
  <w:style w:type="paragraph" w:styleId="1699">
    <w:name w:val="样式 首行缩进:  2 字符"/>
    <w:basedOn w:val="1509"/>
    <w:next w:val="1699"/>
    <w:link w:val="1509"/>
    <w:qFormat/>
    <w:pPr>
      <w:ind w:firstLine="200"/>
      <w:spacing w:line="400" w:lineRule="exact"/>
    </w:pPr>
    <w:rPr>
      <w:rFonts w:cs="宋体"/>
      <w:sz w:val="24"/>
      <w:szCs w:val="24"/>
    </w:rPr>
  </w:style>
  <w:style w:type="paragraph" w:styleId="1700">
    <w:name w:val="xl66"/>
    <w:basedOn w:val="1509"/>
    <w:next w:val="1700"/>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1">
    <w:name w:val="样式 样式 标题1 + 行距: 单倍行距 + 段前: 7.8 磅 段后: 7.8 磅"/>
    <w:basedOn w:val="1509"/>
    <w:next w:val="1701"/>
    <w:link w:val="1509"/>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02">
    <w:name w:val="列出段落3"/>
    <w:basedOn w:val="1509"/>
    <w:next w:val="1702"/>
    <w:link w:val="1509"/>
    <w:qFormat/>
    <w:pPr>
      <w:ind w:firstLine="420"/>
    </w:pPr>
    <w:rPr>
      <w:rFonts w:ascii="Calibri" w:hAnsi="Calibri"/>
      <w:szCs w:val="22"/>
    </w:rPr>
  </w:style>
  <w:style w:type="paragraph" w:styleId="1703">
    <w:name w:val="xl69"/>
    <w:basedOn w:val="1509"/>
    <w:next w:val="1703"/>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4">
    <w:name w:val="font6"/>
    <w:basedOn w:val="1509"/>
    <w:next w:val="1704"/>
    <w:link w:val="1509"/>
    <w:qFormat/>
    <w:pPr>
      <w:jc w:val="left"/>
      <w:spacing w:before="100" w:beforeAutospacing="1" w:after="100" w:afterAutospacing="1"/>
      <w:widowControl/>
    </w:pPr>
    <w:rPr>
      <w:color w:val="000000"/>
      <w:szCs w:val="21"/>
    </w:rPr>
  </w:style>
  <w:style w:type="paragraph" w:styleId="1705">
    <w:name w:val="列出段落2"/>
    <w:basedOn w:val="1509"/>
    <w:next w:val="1705"/>
    <w:link w:val="1509"/>
    <w:uiPriority w:val="34"/>
    <w:qFormat/>
    <w:pPr>
      <w:ind w:firstLine="420"/>
    </w:pPr>
    <w:rPr>
      <w:rFonts w:ascii="Calibri" w:hAnsi="Calibri"/>
      <w:szCs w:val="21"/>
    </w:rPr>
  </w:style>
  <w:style w:type="paragraph" w:styleId="1706">
    <w:name w:val="格式1"/>
    <w:basedOn w:val="1509"/>
    <w:next w:val="1706"/>
    <w:link w:val="1509"/>
    <w:qFormat/>
    <w:pPr>
      <w:jc w:val="center"/>
    </w:pPr>
    <w:rPr>
      <w:rFonts w:ascii="黑体" w:hAnsi="宋体" w:eastAsia="黑体"/>
      <w:b/>
      <w:bCs/>
      <w:color w:val="000000"/>
      <w:sz w:val="32"/>
    </w:rPr>
  </w:style>
  <w:style w:type="paragraph" w:styleId="1707">
    <w:name w:val="修订"/>
    <w:next w:val="1707"/>
    <w:link w:val="1509"/>
    <w:uiPriority w:val="99"/>
    <w:unhideWhenUsed/>
    <w:rPr>
      <w:sz w:val="21"/>
      <w:lang w:val="en-US" w:eastAsia="zh-CN" w:bidi="ar-SA"/>
    </w:rPr>
  </w:style>
  <w:style w:type="paragraph" w:styleId="1708">
    <w:name w:val="正文宋体4"/>
    <w:basedOn w:val="1509"/>
    <w:next w:val="1708"/>
    <w:link w:val="1509"/>
    <w:qFormat/>
    <w:pPr>
      <w:ind w:firstLine="359"/>
      <w:tabs>
        <w:tab w:val="left" w:pos="0" w:leader="none"/>
      </w:tabs>
    </w:pPr>
    <w:rPr>
      <w:rFonts w:ascii="仿宋_GB2312" w:eastAsia="仿宋_GB2312"/>
      <w:b/>
      <w:color w:val="000000"/>
      <w:sz w:val="24"/>
      <w:szCs w:val="24"/>
    </w:rPr>
  </w:style>
  <w:style w:type="paragraph" w:styleId="1709">
    <w:name w:val="正文1"/>
    <w:next w:val="1709"/>
    <w:link w:val="1509"/>
    <w:qFormat/>
    <w:pPr>
      <w:jc w:val="both"/>
    </w:pPr>
    <w:rPr>
      <w:rFonts w:cs="宋体"/>
      <w:sz w:val="21"/>
      <w:szCs w:val="21"/>
      <w:lang w:val="en-US" w:eastAsia="zh-CN" w:bidi="ar-SA"/>
    </w:rPr>
  </w:style>
  <w:style w:type="paragraph" w:styleId="1710">
    <w:name w:val="简单回函地址"/>
    <w:basedOn w:val="1509"/>
    <w:next w:val="1710"/>
    <w:link w:val="1509"/>
    <w:qFormat/>
    <w:rPr>
      <w:szCs w:val="24"/>
    </w:rPr>
  </w:style>
  <w:style w:type="paragraph" w:styleId="1711">
    <w:name w:val="font11"/>
    <w:basedOn w:val="1509"/>
    <w:next w:val="1711"/>
    <w:link w:val="1509"/>
    <w:qFormat/>
    <w:pPr>
      <w:jc w:val="left"/>
      <w:spacing w:before="100" w:beforeAutospacing="1" w:after="100" w:afterAutospacing="1"/>
      <w:widowControl/>
    </w:pPr>
    <w:rPr>
      <w:rFonts w:ascii="宋体" w:hAnsi="宋体" w:cs="宋体"/>
      <w:color w:val="000000"/>
      <w:sz w:val="18"/>
      <w:szCs w:val="18"/>
    </w:rPr>
  </w:style>
  <w:style w:type="paragraph" w:styleId="1712">
    <w:name w:val="xl105"/>
    <w:basedOn w:val="1509"/>
    <w:next w:val="1712"/>
    <w:link w:val="1509"/>
    <w:qFormat/>
    <w:pPr>
      <w:jc w:val="left"/>
      <w:spacing w:before="100" w:beforeAutospacing="1" w:after="100" w:afterAutospacing="1"/>
      <w:widowControl/>
    </w:pPr>
    <w:rPr>
      <w:rFonts w:ascii="宋体" w:hAnsi="宋体" w:cs="宋体"/>
      <w:sz w:val="20"/>
    </w:rPr>
  </w:style>
  <w:style w:type="paragraph" w:styleId="1713">
    <w:name w:val="xl86"/>
    <w:basedOn w:val="1509"/>
    <w:next w:val="1713"/>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4">
    <w:name w:val="xl109"/>
    <w:basedOn w:val="1509"/>
    <w:next w:val="1714"/>
    <w:link w:val="150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15">
    <w:name w:val="节标题"/>
    <w:basedOn w:val="1509"/>
    <w:next w:val="1509"/>
    <w:link w:val="1509"/>
    <w:qFormat/>
    <w:pPr>
      <w:jc w:val="center"/>
      <w:spacing w:line="289" w:lineRule="atLeast"/>
    </w:pPr>
    <w:rPr>
      <w:sz w:val="28"/>
      <w:szCs w:val="24"/>
    </w:rPr>
  </w:style>
  <w:style w:type="paragraph" w:styleId="1716">
    <w:name w:val="xl103"/>
    <w:basedOn w:val="1509"/>
    <w:next w:val="1716"/>
    <w:link w:val="15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17">
    <w:name w:val="xl112"/>
    <w:basedOn w:val="1509"/>
    <w:next w:val="1717"/>
    <w:link w:val="1509"/>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18">
    <w:name w:val="2"/>
    <w:basedOn w:val="1509"/>
    <w:next w:val="1718"/>
    <w:link w:val="1509"/>
    <w:qFormat/>
    <w:pPr>
      <w:spacing w:line="360" w:lineRule="auto"/>
    </w:pPr>
    <w:rPr>
      <w:rFonts w:ascii="宋体" w:hAnsi="宋体"/>
      <w:b/>
      <w:sz w:val="24"/>
    </w:rPr>
  </w:style>
  <w:style w:type="paragraph" w:styleId="1719">
    <w:name w:val="BodyText1I1"/>
    <w:basedOn w:val="1720"/>
    <w:next w:val="1719"/>
    <w:link w:val="1509"/>
    <w:qFormat/>
    <w:pPr>
      <w:ind w:left="120" w:firstLine="420"/>
      <w:jc w:val="both"/>
      <w:spacing w:before="36"/>
    </w:pPr>
  </w:style>
  <w:style w:type="paragraph" w:styleId="1720">
    <w:name w:val="BodyText1"/>
    <w:basedOn w:val="1509"/>
    <w:next w:val="1509"/>
    <w:link w:val="1509"/>
    <w:qFormat/>
    <w:pPr>
      <w:ind w:left="120"/>
      <w:jc w:val="both"/>
      <w:spacing w:before="36"/>
    </w:pPr>
    <w:rPr>
      <w:rFonts w:ascii="宋体" w:hAnsi="宋体" w:eastAsia="宋体"/>
      <w:sz w:val="24"/>
      <w:szCs w:val="24"/>
      <w:lang w:val="en-US" w:eastAsia="zh-CN" w:bidi="ar-SA"/>
    </w:rPr>
  </w:style>
  <w:style w:type="paragraph" w:styleId="1721">
    <w:name w:val="font14"/>
    <w:basedOn w:val="1509"/>
    <w:next w:val="1721"/>
    <w:link w:val="1509"/>
    <w:qFormat/>
    <w:pPr>
      <w:jc w:val="left"/>
      <w:spacing w:before="100" w:beforeAutospacing="1" w:after="100" w:afterAutospacing="1"/>
      <w:widowControl/>
    </w:pPr>
    <w:rPr>
      <w:rFonts w:ascii="宋体" w:hAnsi="宋体" w:cs="宋体"/>
      <w:color w:val="000000"/>
      <w:szCs w:val="21"/>
    </w:rPr>
  </w:style>
  <w:style w:type="paragraph" w:styleId="1722">
    <w:name w:val="xl65"/>
    <w:basedOn w:val="1509"/>
    <w:next w:val="1722"/>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3">
    <w:name w:val="Char Char Char Char Char Char Char1"/>
    <w:basedOn w:val="1509"/>
    <w:next w:val="1723"/>
    <w:link w:val="1509"/>
    <w:qFormat/>
    <w:pPr>
      <w:ind w:left="432" w:hanging="432"/>
      <w:jc w:val="center"/>
      <w:tabs>
        <w:tab w:val="left" w:pos="432" w:leader="none"/>
      </w:tabs>
    </w:pPr>
    <w:rPr>
      <w:rFonts w:ascii="仿宋_GB2312" w:hAnsi="Tahoma" w:eastAsia="仿宋_GB2312"/>
      <w:sz w:val="24"/>
      <w:szCs w:val="24"/>
    </w:rPr>
  </w:style>
  <w:style w:type="paragraph" w:styleId="1724">
    <w:name w:val="xl99"/>
    <w:basedOn w:val="1509"/>
    <w:next w:val="1724"/>
    <w:link w:val="150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25">
    <w:name w:val="xl80"/>
    <w:basedOn w:val="1509"/>
    <w:next w:val="1725"/>
    <w:link w:val="1509"/>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26">
    <w:name w:val="xl94"/>
    <w:basedOn w:val="1509"/>
    <w:next w:val="1726"/>
    <w:link w:val="1509"/>
    <w:qFormat/>
    <w:pPr>
      <w:jc w:val="center"/>
      <w:spacing w:before="100" w:beforeAutospacing="1" w:after="100" w:afterAutospacing="1"/>
      <w:widowControl/>
      <w:pBdr>
        <w:left w:val="single" w:color="000000" w:sz="4" w:space="0"/>
        <w:right w:val="single" w:color="000000" w:sz="4" w:space="0"/>
      </w:pBdr>
    </w:pPr>
    <w:rPr>
      <w:szCs w:val="21"/>
    </w:rPr>
  </w:style>
  <w:style w:type="paragraph" w:styleId="1727">
    <w:name w:val="标题9"/>
    <w:basedOn w:val="1517"/>
    <w:next w:val="1727"/>
    <w:link w:val="1509"/>
    <w:qFormat/>
    <w:pPr>
      <w:jc w:val="both"/>
      <w:keepLines w:val="0"/>
      <w:keepNext w:val="0"/>
      <w:spacing w:before="0" w:after="0" w:line="360" w:lineRule="auto"/>
      <w:tabs>
        <w:tab w:val="left" w:pos="0" w:leader="none"/>
      </w:tabs>
    </w:pPr>
    <w:rPr>
      <w:rFonts w:eastAsia="仿宋_GB2312"/>
      <w:sz w:val="30"/>
    </w:rPr>
  </w:style>
  <w:style w:type="paragraph" w:styleId="1728">
    <w:name w:val="正文缩进1"/>
    <w:basedOn w:val="1509"/>
    <w:next w:val="1728"/>
    <w:link w:val="1509"/>
    <w:qFormat/>
    <w:pPr>
      <w:ind w:firstLine="482"/>
      <w:spacing w:line="360" w:lineRule="atLeast"/>
    </w:pPr>
    <w:rPr>
      <w:sz w:val="24"/>
      <w:szCs w:val="24"/>
    </w:rPr>
  </w:style>
  <w:style w:type="paragraph" w:styleId="1729">
    <w:name w:val="_Style 53"/>
    <w:next w:val="1509"/>
    <w:link w:val="1509"/>
    <w:uiPriority w:val="99"/>
    <w:unhideWhenUsed/>
    <w:qFormat/>
    <w:pPr>
      <w:widowControl w:val="off"/>
    </w:pPr>
    <w:rPr>
      <w:rFonts w:ascii="宋体"/>
      <w:lang w:val="en-US" w:eastAsia="zh-CN" w:bidi="ar-SA"/>
    </w:rPr>
  </w:style>
  <w:style w:type="paragraph" w:styleId="1730">
    <w:name w:val="Char Char Char1"/>
    <w:basedOn w:val="1509"/>
    <w:next w:val="1730"/>
    <w:link w:val="1509"/>
    <w:qFormat/>
    <w:rPr>
      <w:szCs w:val="24"/>
    </w:rPr>
  </w:style>
  <w:style w:type="paragraph" w:styleId="1731">
    <w:name w:val="三级条我的分类标题"/>
    <w:basedOn w:val="1509"/>
    <w:next w:val="1731"/>
    <w:link w:val="1509"/>
    <w:uiPriority w:val="99"/>
    <w:qFormat/>
    <w:pPr>
      <w:ind w:left="992" w:hanging="567"/>
    </w:pPr>
    <w:rPr>
      <w:rFonts w:ascii="黑体" w:hAnsi="黑体" w:eastAsia="黑体"/>
      <w:b/>
      <w:sz w:val="28"/>
      <w:szCs w:val="28"/>
    </w:rPr>
  </w:style>
  <w:style w:type="paragraph" w:styleId="1732">
    <w:name w:val="yy一级标题"/>
    <w:basedOn w:val="1509"/>
    <w:next w:val="1732"/>
    <w:link w:val="1509"/>
    <w:qFormat/>
    <w:rPr>
      <w:rFonts w:ascii="宋体" w:hAnsi="宋体"/>
      <w:sz w:val="24"/>
      <w:szCs w:val="24"/>
    </w:rPr>
  </w:style>
  <w:style w:type="paragraph" w:styleId="1733">
    <w:name w:val="_Style 20"/>
    <w:basedOn w:val="1509"/>
    <w:next w:val="1734"/>
    <w:link w:val="1509"/>
    <w:uiPriority w:val="34"/>
    <w:qFormat/>
    <w:pPr>
      <w:ind w:firstLine="420"/>
    </w:pPr>
    <w:rPr>
      <w:szCs w:val="24"/>
    </w:rPr>
  </w:style>
  <w:style w:type="paragraph" w:styleId="1734">
    <w:name w:val="列出段落"/>
    <w:basedOn w:val="1509"/>
    <w:next w:val="1734"/>
    <w:link w:val="1509"/>
    <w:uiPriority w:val="34"/>
    <w:qFormat/>
    <w:pPr>
      <w:ind w:firstLine="420"/>
    </w:pPr>
  </w:style>
  <w:style w:type="paragraph" w:styleId="1735">
    <w:name w:val="标题8"/>
    <w:basedOn w:val="1516"/>
    <w:next w:val="1735"/>
    <w:link w:val="1509"/>
    <w:qFormat/>
    <w:pPr>
      <w:jc w:val="both"/>
      <w:keepLines w:val="0"/>
      <w:keepNext w:val="0"/>
      <w:spacing w:before="0" w:after="0" w:line="360" w:lineRule="auto"/>
      <w:tabs>
        <w:tab w:val="left" w:pos="0" w:leader="none"/>
      </w:tabs>
    </w:pPr>
    <w:rPr>
      <w:rFonts w:eastAsia="仿宋_GB2312"/>
      <w:sz w:val="30"/>
    </w:rPr>
  </w:style>
  <w:style w:type="paragraph" w:styleId="1736">
    <w:name w:val="xl93"/>
    <w:basedOn w:val="1509"/>
    <w:next w:val="1736"/>
    <w:link w:val="1509"/>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37">
    <w:name w:val="标题4"/>
    <w:basedOn w:val="1513"/>
    <w:next w:val="1737"/>
    <w:link w:val="1509"/>
    <w:qFormat/>
    <w:pPr>
      <w:keepLines w:val="0"/>
      <w:keepNext w:val="0"/>
      <w:spacing w:before="0" w:after="0" w:line="360" w:lineRule="auto"/>
      <w:tabs>
        <w:tab w:val="left" w:pos="0" w:leader="none"/>
      </w:tabs>
    </w:pPr>
    <w:rPr>
      <w:rFonts w:eastAsia="仿宋_GB2312"/>
      <w:b w:val="0"/>
      <w:sz w:val="30"/>
      <w:szCs w:val="30"/>
    </w:rPr>
  </w:style>
  <w:style w:type="paragraph" w:styleId="1738">
    <w:name w:val="标题6"/>
    <w:basedOn w:val="1515"/>
    <w:next w:val="1738"/>
    <w:link w:val="1509"/>
    <w:qFormat/>
    <w:pPr>
      <w:jc w:val="both"/>
      <w:keepLines w:val="0"/>
      <w:keepNext w:val="0"/>
      <w:spacing w:before="0" w:after="0" w:line="360" w:lineRule="auto"/>
      <w:tabs>
        <w:tab w:val="left" w:pos="0" w:leader="none"/>
      </w:tabs>
    </w:pPr>
    <w:rPr>
      <w:rFonts w:eastAsia="仿宋_GB2312"/>
      <w:b w:val="0"/>
      <w:sz w:val="30"/>
    </w:rPr>
  </w:style>
  <w:style w:type="paragraph" w:styleId="1739">
    <w:name w:val="xl97"/>
    <w:basedOn w:val="1509"/>
    <w:next w:val="1739"/>
    <w:link w:val="1509"/>
    <w:qFormat/>
    <w:pPr>
      <w:jc w:val="left"/>
      <w:spacing w:before="100" w:beforeAutospacing="1" w:after="100" w:afterAutospacing="1"/>
      <w:widowControl/>
    </w:pPr>
    <w:rPr>
      <w:rFonts w:ascii="宋体" w:hAnsi="宋体" w:cs="宋体"/>
      <w:szCs w:val="21"/>
    </w:rPr>
  </w:style>
  <w:style w:type="paragraph" w:styleId="1740">
    <w:name w:val="xl76"/>
    <w:basedOn w:val="1509"/>
    <w:next w:val="1740"/>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1">
    <w:name w:val="yy标题"/>
    <w:basedOn w:val="1742"/>
    <w:next w:val="1741"/>
    <w:link w:val="1509"/>
    <w:qFormat/>
    <w:rPr>
      <w:sz w:val="24"/>
    </w:rPr>
  </w:style>
  <w:style w:type="paragraph" w:styleId="1742">
    <w:name w:val="yy目录"/>
    <w:basedOn w:val="1509"/>
    <w:next w:val="1742"/>
    <w:link w:val="1509"/>
    <w:qFormat/>
    <w:pPr>
      <w:spacing w:line="360" w:lineRule="auto"/>
    </w:pPr>
    <w:rPr>
      <w:rFonts w:ascii="楷体_GB2312"/>
      <w:bCs/>
      <w:sz w:val="28"/>
      <w:szCs w:val="72"/>
    </w:rPr>
  </w:style>
  <w:style w:type="paragraph" w:styleId="1743">
    <w:name w:val="xl70"/>
    <w:basedOn w:val="1509"/>
    <w:next w:val="1743"/>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4">
    <w:name w:val="_Style 4"/>
    <w:basedOn w:val="1509"/>
    <w:next w:val="1744"/>
    <w:link w:val="1509"/>
    <w:uiPriority w:val="99"/>
    <w:qFormat/>
    <w:pPr>
      <w:ind w:firstLine="420"/>
    </w:pPr>
  </w:style>
  <w:style w:type="paragraph" w:styleId="1745">
    <w:name w:val="Char1"/>
    <w:basedOn w:val="1509"/>
    <w:next w:val="1745"/>
    <w:link w:val="1509"/>
    <w:qFormat/>
    <w:pPr>
      <w:ind w:left="840" w:hanging="420"/>
      <w:tabs>
        <w:tab w:val="left" w:pos="840" w:leader="none"/>
      </w:tabs>
    </w:pPr>
    <w:rPr>
      <w:sz w:val="24"/>
      <w:szCs w:val="24"/>
    </w:rPr>
  </w:style>
  <w:style w:type="paragraph" w:styleId="1746">
    <w:name w:val="xl71"/>
    <w:basedOn w:val="1509"/>
    <w:next w:val="1746"/>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7">
    <w:name w:val="三级条带序号我的标题"/>
    <w:basedOn w:val="1509"/>
    <w:next w:val="1747"/>
    <w:link w:val="1509"/>
    <w:uiPriority w:val="99"/>
    <w:qFormat/>
    <w:pPr>
      <w:ind w:left="420" w:hanging="420"/>
      <w:outlineLvl w:val="2"/>
    </w:pPr>
    <w:rPr>
      <w:rFonts w:ascii="黑体" w:hAnsi="黑体" w:eastAsia="黑体"/>
      <w:b/>
      <w:sz w:val="28"/>
      <w:szCs w:val="28"/>
    </w:rPr>
  </w:style>
  <w:style w:type="paragraph" w:styleId="1748">
    <w:name w:val="TOC 标题1"/>
    <w:basedOn w:val="1510"/>
    <w:next w:val="1509"/>
    <w:link w:val="1509"/>
    <w:uiPriority w:val="39"/>
    <w:qFormat/>
    <w:pPr>
      <w:jc w:val="left"/>
      <w:keepLines/>
      <w:spacing w:before="480" w:line="276" w:lineRule="auto"/>
      <w:widowControl/>
      <w:outlineLvl w:val="9"/>
    </w:pPr>
    <w:rPr>
      <w:rFonts w:ascii="Cambria" w:hAnsi="Cambria"/>
      <w:b/>
      <w:bCs/>
      <w:color w:val="365f91"/>
      <w:szCs w:val="28"/>
    </w:rPr>
  </w:style>
  <w:style w:type="paragraph" w:styleId="1749">
    <w:name w:val="xl96"/>
    <w:basedOn w:val="1509"/>
    <w:next w:val="1749"/>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50">
    <w:name w:val="xl102"/>
    <w:basedOn w:val="1509"/>
    <w:next w:val="1750"/>
    <w:link w:val="150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1">
    <w:name w:val="xl91"/>
    <w:basedOn w:val="1509"/>
    <w:next w:val="1751"/>
    <w:link w:val="150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52">
    <w:name w:val="xl67"/>
    <w:basedOn w:val="1509"/>
    <w:next w:val="1752"/>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53">
    <w:name w:val="默认段落字体 Para Char Char Char Char Char Char Char"/>
    <w:basedOn w:val="1509"/>
    <w:next w:val="1753"/>
    <w:link w:val="1509"/>
    <w:qFormat/>
    <w:pPr>
      <w:spacing w:line="360" w:lineRule="auto"/>
    </w:pPr>
    <w:rPr>
      <w:rFonts w:ascii="Arial" w:hAnsi="Arial" w:eastAsia="黑体" w:cs="Verdana"/>
      <w:b/>
      <w:sz w:val="30"/>
      <w:szCs w:val="24"/>
      <w:lang w:eastAsia="en-US"/>
    </w:rPr>
  </w:style>
  <w:style w:type="paragraph" w:styleId="1754">
    <w:name w:val="列出段落5"/>
    <w:basedOn w:val="1509"/>
    <w:next w:val="1754"/>
    <w:link w:val="1509"/>
    <w:uiPriority w:val="99"/>
    <w:unhideWhenUsed/>
    <w:qFormat/>
    <w:pPr>
      <w:ind w:firstLine="420"/>
    </w:pPr>
  </w:style>
  <w:style w:type="paragraph" w:styleId="1755">
    <w:name w:val="列出段落4"/>
    <w:basedOn w:val="1509"/>
    <w:next w:val="1755"/>
    <w:link w:val="1509"/>
    <w:uiPriority w:val="34"/>
    <w:qFormat/>
    <w:pPr>
      <w:ind w:firstLine="420"/>
    </w:pPr>
  </w:style>
  <w:style w:type="paragraph" w:styleId="1756">
    <w:name w:val="xl81"/>
    <w:basedOn w:val="1509"/>
    <w:next w:val="1756"/>
    <w:link w:val="1509"/>
    <w:qFormat/>
    <w:pPr>
      <w:jc w:val="left"/>
      <w:spacing w:before="100" w:beforeAutospacing="1" w:after="100" w:afterAutospacing="1"/>
      <w:widowControl/>
      <w:pBdr>
        <w:left w:val="single" w:color="000000" w:sz="4" w:space="0"/>
        <w:right w:val="single" w:color="000000" w:sz="4" w:space="0"/>
      </w:pBdr>
    </w:pPr>
    <w:rPr>
      <w:sz w:val="20"/>
    </w:rPr>
  </w:style>
  <w:style w:type="paragraph" w:styleId="1757">
    <w:name w:val="_Style 231"/>
    <w:next w:val="1757"/>
    <w:link w:val="1509"/>
    <w:uiPriority w:val="99"/>
    <w:qFormat/>
    <w:pPr>
      <w:jc w:val="both"/>
      <w:widowControl w:val="off"/>
    </w:pPr>
    <w:rPr>
      <w:sz w:val="21"/>
      <w:lang w:val="en-US" w:eastAsia="zh-CN" w:bidi="ar-SA"/>
    </w:rPr>
  </w:style>
  <w:style w:type="paragraph" w:styleId="1758">
    <w:name w:val="Table Paragraph"/>
    <w:basedOn w:val="1509"/>
    <w:next w:val="1758"/>
    <w:link w:val="1509"/>
    <w:uiPriority w:val="1"/>
    <w:qFormat/>
    <w:pPr>
      <w:spacing w:before="2"/>
    </w:pPr>
    <w:rPr>
      <w:rFonts w:ascii="宋体" w:hAnsi="宋体" w:eastAsia="宋体" w:cs="宋体"/>
      <w:lang w:val="zh-CN" w:eastAsia="zh-CN" w:bidi="zh-CN"/>
    </w:rPr>
  </w:style>
  <w:style w:type="paragraph" w:styleId="1759">
    <w:name w:val="xl68"/>
    <w:basedOn w:val="1509"/>
    <w:next w:val="1759"/>
    <w:link w:val="15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0">
    <w:name w:val="Body Text First Indent1"/>
    <w:basedOn w:val="1539"/>
    <w:next w:val="1760"/>
    <w:link w:val="1509"/>
    <w:qFormat/>
    <w:pPr>
      <w:ind w:firstLine="420"/>
    </w:pPr>
  </w:style>
  <w:style w:type="paragraph" w:styleId="1761">
    <w:name w:val="yy标题2"/>
    <w:basedOn w:val="1742"/>
    <w:next w:val="1761"/>
    <w:link w:val="1509"/>
    <w:qFormat/>
    <w:rPr>
      <w:bCs w:val="0"/>
      <w:color w:val="000000"/>
      <w:sz w:val="24"/>
    </w:rPr>
  </w:style>
  <w:style w:type="paragraph" w:styleId="1762">
    <w:name w:val="xl90"/>
    <w:basedOn w:val="1509"/>
    <w:next w:val="1762"/>
    <w:link w:val="15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63">
    <w:name w:val="xl108"/>
    <w:basedOn w:val="1509"/>
    <w:next w:val="1763"/>
    <w:link w:val="15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4">
    <w:name w:val="xl74"/>
    <w:basedOn w:val="1509"/>
    <w:next w:val="1764"/>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65">
    <w:name w:val="xl83"/>
    <w:basedOn w:val="1509"/>
    <w:next w:val="1765"/>
    <w:link w:val="1509"/>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66">
    <w:name w:val="彩色列表 - 强调文字颜色 11"/>
    <w:basedOn w:val="1509"/>
    <w:next w:val="1766"/>
    <w:link w:val="150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67">
    <w:name w:val="xl111"/>
    <w:basedOn w:val="1509"/>
    <w:next w:val="1767"/>
    <w:link w:val="1509"/>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68">
    <w:name w:val="xl77"/>
    <w:basedOn w:val="1509"/>
    <w:next w:val="1768"/>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9">
    <w:name w:val="标题2"/>
    <w:basedOn w:val="1511"/>
    <w:next w:val="1769"/>
    <w:link w:val="1509"/>
    <w:qFormat/>
    <w:pPr>
      <w:keepLines w:val="0"/>
      <w:keepNext w:val="0"/>
      <w:spacing w:before="0" w:after="0" w:line="360" w:lineRule="auto"/>
      <w:tabs>
        <w:tab w:val="left" w:pos="0" w:leader="none"/>
      </w:tabs>
    </w:pPr>
    <w:rPr>
      <w:rFonts w:eastAsia="仿宋_GB2312"/>
      <w:b w:val="0"/>
      <w:sz w:val="30"/>
    </w:rPr>
  </w:style>
  <w:style w:type="paragraph" w:styleId="1770">
    <w:name w:val="正文2"/>
    <w:basedOn w:val="1509"/>
    <w:next w:val="1770"/>
    <w:link w:val="1509"/>
    <w:qFormat/>
    <w:pPr>
      <w:ind w:firstLine="200"/>
      <w:jc w:val="left"/>
      <w:spacing w:after="160" w:line="360" w:lineRule="auto"/>
      <w:widowControl/>
    </w:pPr>
    <w:rPr>
      <w:rFonts w:ascii="Verdana" w:hAnsi="Verdana" w:eastAsia="黑体"/>
      <w:lang w:eastAsia="en-US"/>
    </w:rPr>
  </w:style>
  <w:style w:type="paragraph" w:styleId="1771">
    <w:name w:val="xl107"/>
    <w:basedOn w:val="1509"/>
    <w:next w:val="1771"/>
    <w:link w:val="1509"/>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72">
    <w:name w:val="xl104"/>
    <w:basedOn w:val="1509"/>
    <w:next w:val="1772"/>
    <w:link w:val="1509"/>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3">
    <w:name w:val="xl95"/>
    <w:basedOn w:val="1509"/>
    <w:next w:val="1773"/>
    <w:link w:val="1509"/>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74">
    <w:name w:val="font13"/>
    <w:basedOn w:val="1509"/>
    <w:next w:val="1774"/>
    <w:link w:val="1509"/>
    <w:qFormat/>
    <w:pPr>
      <w:jc w:val="left"/>
      <w:spacing w:before="100" w:beforeAutospacing="1" w:after="100" w:afterAutospacing="1"/>
      <w:widowControl/>
    </w:pPr>
    <w:rPr>
      <w:rFonts w:ascii="宋体" w:hAnsi="宋体" w:cs="宋体"/>
      <w:sz w:val="18"/>
      <w:szCs w:val="18"/>
    </w:rPr>
  </w:style>
  <w:style w:type="paragraph" w:styleId="1775">
    <w:name w:val="font5"/>
    <w:basedOn w:val="1509"/>
    <w:next w:val="1775"/>
    <w:link w:val="1509"/>
    <w:qFormat/>
    <w:pPr>
      <w:jc w:val="left"/>
      <w:spacing w:before="100" w:beforeAutospacing="1" w:after="100" w:afterAutospacing="1"/>
      <w:widowControl/>
    </w:pPr>
    <w:rPr>
      <w:color w:val="000000"/>
      <w:sz w:val="20"/>
    </w:rPr>
  </w:style>
  <w:style w:type="paragraph" w:styleId="1776">
    <w:name w:val="xl98"/>
    <w:basedOn w:val="1509"/>
    <w:next w:val="1776"/>
    <w:link w:val="1509"/>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77">
    <w:name w:val="xl87"/>
    <w:basedOn w:val="1509"/>
    <w:next w:val="1777"/>
    <w:link w:val="1509"/>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78">
    <w:name w:val="xl110"/>
    <w:basedOn w:val="1509"/>
    <w:next w:val="1778"/>
    <w:link w:val="1509"/>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79">
    <w:name w:val="a"/>
    <w:basedOn w:val="1509"/>
    <w:next w:val="1779"/>
    <w:link w:val="1509"/>
    <w:qFormat/>
    <w:pPr>
      <w:jc w:val="left"/>
      <w:spacing w:before="100" w:beforeAutospacing="1" w:after="100" w:afterAutospacing="1"/>
    </w:pPr>
    <w:rPr>
      <w:rFonts w:ascii="宋体" w:hAnsi="宋体" w:cs="宋体"/>
      <w:sz w:val="24"/>
      <w:szCs w:val="24"/>
    </w:rPr>
  </w:style>
  <w:style w:type="paragraph" w:styleId="1780">
    <w:name w:val="font8"/>
    <w:basedOn w:val="1509"/>
    <w:next w:val="1780"/>
    <w:link w:val="1509"/>
    <w:qFormat/>
    <w:pPr>
      <w:jc w:val="left"/>
      <w:spacing w:before="100" w:beforeAutospacing="1" w:after="100" w:afterAutospacing="1"/>
      <w:widowControl/>
    </w:pPr>
    <w:rPr>
      <w:rFonts w:ascii="宋体" w:hAnsi="宋体" w:cs="宋体"/>
      <w:b/>
      <w:bCs/>
      <w:color w:val="000000"/>
      <w:szCs w:val="21"/>
    </w:rPr>
  </w:style>
  <w:style w:type="paragraph" w:styleId="1781">
    <w:name w:val="Char Char Char Char Char Char Char"/>
    <w:basedOn w:val="1509"/>
    <w:next w:val="1781"/>
    <w:link w:val="1509"/>
    <w:semiHidden/>
    <w:qFormat/>
    <w:rPr>
      <w:rFonts w:ascii="Tahoma" w:hAnsi="Tahoma" w:cs="仿宋_GB2312"/>
      <w:sz w:val="24"/>
      <w:szCs w:val="28"/>
    </w:rPr>
  </w:style>
  <w:style w:type="paragraph" w:styleId="1782">
    <w:name w:val="xl106"/>
    <w:basedOn w:val="1509"/>
    <w:next w:val="1782"/>
    <w:link w:val="1509"/>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83">
    <w:name w:val="_Style 1"/>
    <w:basedOn w:val="1509"/>
    <w:next w:val="1783"/>
    <w:link w:val="1509"/>
    <w:uiPriority w:val="99"/>
    <w:qFormat/>
    <w:pPr>
      <w:ind w:firstLine="420"/>
    </w:pPr>
    <w:rPr>
      <w:rFonts w:ascii="Calibri" w:hAnsi="Calibri"/>
      <w:szCs w:val="22"/>
    </w:rPr>
  </w:style>
  <w:style w:type="paragraph" w:styleId="1784">
    <w:name w:val="yy正文"/>
    <w:basedOn w:val="1742"/>
    <w:next w:val="1784"/>
    <w:link w:val="1509"/>
    <w:qFormat/>
    <w:pPr>
      <w:spacing w:line="300" w:lineRule="auto"/>
    </w:pPr>
    <w:rPr>
      <w:sz w:val="21"/>
    </w:rPr>
  </w:style>
  <w:style w:type="paragraph" w:styleId="1785">
    <w:name w:val="正文 A"/>
    <w:next w:val="1785"/>
    <w:link w:val="1509"/>
    <w:qFormat/>
    <w:pPr>
      <w:jc w:val="both"/>
      <w:widowControl w:val="off"/>
    </w:pPr>
    <w:rPr>
      <w:rFonts w:eastAsia="Times New Roman"/>
      <w:color w:val="000000"/>
      <w:sz w:val="21"/>
      <w:szCs w:val="21"/>
      <w:lang w:val="en-US" w:eastAsia="zh-CN" w:bidi="ar-SA"/>
    </w:rPr>
  </w:style>
  <w:style w:type="paragraph" w:styleId="1786">
    <w:name w:val="首行缩进"/>
    <w:basedOn w:val="1509"/>
    <w:next w:val="1786"/>
    <w:link w:val="1509"/>
    <w:qFormat/>
    <w:pPr>
      <w:ind w:firstLine="480"/>
    </w:pPr>
    <w:rPr>
      <w:lang w:val="zh-CN"/>
    </w:rPr>
  </w:style>
  <w:style w:type="paragraph" w:styleId="1787">
    <w:name w:val="font12"/>
    <w:basedOn w:val="1509"/>
    <w:next w:val="1787"/>
    <w:link w:val="1509"/>
    <w:qFormat/>
    <w:pPr>
      <w:jc w:val="left"/>
      <w:spacing w:before="100" w:beforeAutospacing="1" w:after="100" w:afterAutospacing="1"/>
      <w:widowControl/>
    </w:pPr>
    <w:rPr>
      <w:rFonts w:ascii="宋体" w:hAnsi="宋体" w:cs="宋体"/>
      <w:color w:val="000000"/>
      <w:sz w:val="20"/>
    </w:rPr>
  </w:style>
  <w:style w:type="paragraph" w:styleId="1788">
    <w:name w:val="Char Char2 Char"/>
    <w:basedOn w:val="1509"/>
    <w:next w:val="1788"/>
    <w:link w:val="1509"/>
    <w:qFormat/>
    <w:pPr>
      <w:ind w:left="390" w:hanging="390"/>
      <w:keepLines/>
      <w:keepNext/>
      <w:pageBreakBefore/>
      <w:tabs>
        <w:tab w:val="left" w:pos="390" w:leader="none"/>
      </w:tabs>
    </w:pPr>
    <w:rPr>
      <w:szCs w:val="24"/>
    </w:rPr>
  </w:style>
  <w:style w:type="paragraph" w:styleId="1789">
    <w:name w:val="xl88"/>
    <w:basedOn w:val="1509"/>
    <w:next w:val="1789"/>
    <w:link w:val="1509"/>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90">
    <w:name w:val="xl89"/>
    <w:basedOn w:val="1509"/>
    <w:next w:val="1790"/>
    <w:link w:val="1509"/>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91">
    <w:name w:val="font7"/>
    <w:basedOn w:val="1509"/>
    <w:next w:val="1791"/>
    <w:link w:val="1509"/>
    <w:qFormat/>
    <w:pPr>
      <w:jc w:val="left"/>
      <w:spacing w:before="100" w:beforeAutospacing="1" w:after="100" w:afterAutospacing="1"/>
      <w:widowControl/>
    </w:pPr>
    <w:rPr>
      <w:b/>
      <w:bCs/>
      <w:color w:val="000000"/>
      <w:szCs w:val="21"/>
    </w:rPr>
  </w:style>
  <w:style w:type="paragraph" w:styleId="1792">
    <w:name w:val="font9"/>
    <w:basedOn w:val="1509"/>
    <w:next w:val="1792"/>
    <w:link w:val="1509"/>
    <w:qFormat/>
    <w:pPr>
      <w:jc w:val="left"/>
      <w:spacing w:before="100" w:beforeAutospacing="1" w:after="100" w:afterAutospacing="1"/>
      <w:widowControl/>
    </w:pPr>
    <w:rPr>
      <w:rFonts w:ascii="宋体" w:hAnsi="宋体" w:cs="宋体"/>
      <w:color w:val="000000"/>
      <w:szCs w:val="21"/>
    </w:rPr>
  </w:style>
  <w:style w:type="paragraph" w:styleId="1793">
    <w:name w:val="xl92"/>
    <w:basedOn w:val="1509"/>
    <w:next w:val="1793"/>
    <w:link w:val="15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94">
    <w:name w:val="xl78"/>
    <w:basedOn w:val="1509"/>
    <w:next w:val="1794"/>
    <w:link w:val="15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95">
    <w:name w:val="xl82"/>
    <w:basedOn w:val="1509"/>
    <w:next w:val="1795"/>
    <w:link w:val="15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96">
    <w:name w:val="xl84"/>
    <w:basedOn w:val="1509"/>
    <w:next w:val="1796"/>
    <w:link w:val="15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97">
    <w:name w:val="缺省文本"/>
    <w:basedOn w:val="1509"/>
    <w:next w:val="1797"/>
    <w:link w:val="1509"/>
    <w:qFormat/>
    <w:pPr>
      <w:ind w:firstLine="504"/>
      <w:jc w:val="left"/>
      <w:spacing w:before="20" w:after="20" w:line="400" w:lineRule="exact"/>
    </w:pPr>
    <w:rPr>
      <w:sz w:val="24"/>
    </w:rPr>
  </w:style>
  <w:style w:type="paragraph" w:styleId="1798">
    <w:name w:val="xl85"/>
    <w:basedOn w:val="1509"/>
    <w:next w:val="1798"/>
    <w:link w:val="1509"/>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99">
    <w:name w:val="yy标题3"/>
    <w:basedOn w:val="1761"/>
    <w:next w:val="1799"/>
    <w:link w:val="1509"/>
    <w:qFormat/>
  </w:style>
  <w:style w:type="paragraph" w:styleId="1800">
    <w:name w:val="xl73"/>
    <w:basedOn w:val="1509"/>
    <w:next w:val="1800"/>
    <w:link w:val="15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01">
    <w:name w:val="列表段落1"/>
    <w:basedOn w:val="1509"/>
    <w:next w:val="1801"/>
    <w:link w:val="1509"/>
    <w:uiPriority w:val="34"/>
    <w:qFormat/>
  </w:style>
  <w:style w:type="paragraph" w:styleId="1802">
    <w:name w:val="Table Text"/>
    <w:basedOn w:val="1509"/>
    <w:next w:val="1802"/>
    <w:link w:val="1509"/>
    <w:semiHidden/>
    <w:qFormat/>
    <w:rPr>
      <w:rFonts w:ascii="宋体" w:hAnsi="宋体" w:eastAsia="宋体" w:cs="宋体"/>
      <w:sz w:val="20"/>
      <w:szCs w:val="20"/>
      <w:lang w:val="en-US" w:eastAsia="en-US" w:bidi="ar-SA"/>
    </w:rPr>
  </w:style>
  <w:style w:type="table" w:styleId="1803">
    <w:name w:val="Table Normal"/>
    <w:next w:val="1803"/>
    <w:link w:val="1509"/>
    <w:unhideWhenUsed/>
    <w:qFormat/>
    <w:rPr>
      <w:lang w:val="en-US" w:eastAsia="zh-CN" w:bidi="ar-SA"/>
    </w:rPr>
    <w:tblPr/>
  </w:style>
  <w:style w:type="paragraph" w:styleId="1804">
    <w:name w:val="正文首行缩进2"/>
    <w:basedOn w:val="1509"/>
    <w:next w:val="1804"/>
    <w:link w:val="1509"/>
    <w:qFormat/>
    <w:pPr>
      <w:ind w:firstLine="200"/>
    </w:pPr>
  </w:style>
  <w:style w:type="character" w:styleId="1805">
    <w:name w:val="font51"/>
    <w:next w:val="1805"/>
    <w:link w:val="1509"/>
    <w:rPr>
      <w:rFonts w:ascii="Times New Roman" w:hAnsi="Times New Roman" w:cs="Times New Roman"/>
      <w:i w:val="0"/>
      <w:iCs w:val="0"/>
      <w:color w:val="000000"/>
      <w:sz w:val="24"/>
      <w:szCs w:val="24"/>
      <w:u w:val="none"/>
    </w:rPr>
  </w:style>
  <w:style w:type="character" w:styleId="1806">
    <w:name w:val="font61"/>
    <w:next w:val="1806"/>
    <w:link w:val="1509"/>
    <w:rPr>
      <w:rFonts w:ascii="等线" w:hAnsi="等线" w:eastAsia="等线" w:cs="等线"/>
      <w:i w:val="0"/>
      <w:iCs w:val="0"/>
      <w:color w:val="000000"/>
      <w:sz w:val="24"/>
      <w:szCs w:val="24"/>
      <w:u w:val="none"/>
    </w:rPr>
  </w:style>
  <w:style w:type="character" w:styleId="1807">
    <w:name w:val="font81"/>
    <w:next w:val="1807"/>
    <w:link w:val="1509"/>
    <w:rPr>
      <w:rFonts w:ascii="Times New Roman" w:hAnsi="Times New Roman" w:cs="Times New Roman"/>
      <w:i w:val="0"/>
      <w:iCs w:val="0"/>
      <w:color w:val="000000"/>
      <w:sz w:val="24"/>
      <w:szCs w:val="24"/>
      <w:u w:val="none"/>
    </w:rPr>
  </w:style>
  <w:style w:type="character" w:styleId="1808">
    <w:name w:val="font91"/>
    <w:next w:val="1808"/>
    <w:link w:val="1509"/>
    <w:rPr>
      <w:rFonts w:ascii="等线" w:hAnsi="等线" w:eastAsia="等线" w:cs="等线"/>
      <w:i w:val="0"/>
      <w:iCs w:val="0"/>
      <w:color w:val="000000"/>
      <w:sz w:val="24"/>
      <w:szCs w:val="24"/>
      <w:u w:val="none"/>
    </w:rPr>
  </w:style>
  <w:style w:type="character" w:styleId="1809">
    <w:name w:val="font101"/>
    <w:next w:val="1809"/>
    <w:link w:val="1509"/>
    <w:rPr>
      <w:rFonts w:hint="eastAsia" w:ascii="宋体" w:hAnsi="宋体" w:eastAsia="宋体" w:cs="宋体"/>
      <w:i w:val="0"/>
      <w:iCs w:val="0"/>
      <w:color w:val="000000"/>
      <w:sz w:val="24"/>
      <w:szCs w:val="24"/>
      <w:u w:val="none"/>
    </w:rPr>
  </w:style>
  <w:style w:type="character" w:styleId="1810">
    <w:name w:val="font112"/>
    <w:next w:val="1810"/>
    <w:link w:val="1509"/>
    <w:rPr>
      <w:rFonts w:hint="eastAsia" w:ascii="宋体" w:hAnsi="宋体" w:eastAsia="宋体" w:cs="宋体"/>
      <w:i w:val="0"/>
      <w:iCs w:val="0"/>
      <w:color w:val="000000"/>
      <w:sz w:val="24"/>
      <w:szCs w:val="24"/>
      <w:u w:val="none"/>
    </w:rPr>
  </w:style>
  <w:style w:type="paragraph" w:styleId="1811">
    <w:name w:val="普通(网站)1"/>
    <w:basedOn w:val="1509"/>
    <w:next w:val="1811"/>
    <w:link w:val="150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12">
    <w:name w:val="段"/>
    <w:next w:val="1509"/>
    <w:link w:val="1509"/>
    <w:qFormat/>
    <w:pPr>
      <w:ind w:firstLine="200"/>
      <w:jc w:val="both"/>
    </w:pPr>
    <w:rPr>
      <w:rFonts w:ascii="宋体" w:hAnsi="Times New Roman" w:eastAsia="宋体" w:cs="Times New Roman"/>
      <w:sz w:val="21"/>
      <w:lang w:val="en-US" w:eastAsia="zh-CN" w:bidi="ar-SA"/>
    </w:rPr>
  </w:style>
  <w:style w:type="character" w:styleId="1813" w:default="1">
    <w:name w:val="Default Paragraph Font"/>
    <w:uiPriority w:val="1"/>
    <w:semiHidden/>
    <w:unhideWhenUsed/>
  </w:style>
  <w:style w:type="numbering" w:styleId="1814" w:default="1">
    <w:name w:val="No List"/>
    <w:uiPriority w:val="99"/>
    <w:semiHidden/>
    <w:unhideWhenUsed/>
  </w:style>
  <w:style w:type="table" w:styleId="1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2025-04-24T06:48:00Z</dcterms:created>
  <dcterms:modified xsi:type="dcterms:W3CDTF">2026-06-10T08:51:40Z</dcterms:modified>
</cp:coreProperties>
</file>