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314E0">
      <w:pPr>
        <w:pBdr>
          <w:top w:val="none" w:color="000000" w:sz="0" w:space="0"/>
          <w:left w:val="none" w:color="000000" w:sz="0" w:space="0"/>
          <w:bottom w:val="none" w:color="000000" w:sz="0" w:space="0"/>
          <w:right w:val="none" w:color="000000" w:sz="0" w:space="0"/>
        </w:pBdr>
        <w:tabs>
          <w:tab w:val="left" w:pos="390"/>
          <w:tab w:val="left" w:pos="4404"/>
        </w:tabs>
        <w:spacing w:before="0" w:after="0"/>
        <w:ind w:left="0" w:right="0" w:firstLine="0"/>
        <w:jc w:val="center"/>
        <w:rPr>
          <w:highlight w:val="none"/>
        </w:rPr>
      </w:pPr>
      <w:r>
        <w:rPr>
          <w:rFonts w:ascii="仿宋" w:hAnsi="仿宋" w:eastAsia="仿宋" w:cs="仿宋"/>
          <w:color w:val="000000"/>
          <w:sz w:val="76"/>
          <w:highlight w:val="none"/>
        </w:rPr>
        <w:t>竞争性磋商文件</w:t>
      </w:r>
    </w:p>
    <w:p w14:paraId="00C646A1">
      <w:pPr>
        <w:pBdr>
          <w:top w:val="none" w:color="000000" w:sz="0" w:space="0"/>
          <w:left w:val="none" w:color="000000" w:sz="0" w:space="0"/>
          <w:bottom w:val="none" w:color="000000" w:sz="0" w:space="0"/>
          <w:right w:val="none" w:color="000000" w:sz="0" w:space="0"/>
        </w:pBdr>
        <w:tabs>
          <w:tab w:val="left" w:pos="390"/>
          <w:tab w:val="left" w:pos="4404"/>
        </w:tabs>
        <w:spacing w:before="0" w:after="0"/>
        <w:ind w:left="0" w:right="0" w:firstLine="0"/>
        <w:jc w:val="center"/>
        <w:rPr>
          <w:highlight w:val="none"/>
        </w:rPr>
      </w:pPr>
      <w:r>
        <w:rPr>
          <w:rFonts w:ascii="仿宋" w:hAnsi="仿宋" w:eastAsia="仿宋" w:cs="仿宋"/>
          <w:color w:val="000000"/>
          <w:sz w:val="76"/>
          <w:highlight w:val="none"/>
        </w:rPr>
        <w:t> </w:t>
      </w:r>
    </w:p>
    <w:p w14:paraId="6CDFE44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p>
    <w:p w14:paraId="65129BFF">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296810E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黑体" w:hAnsi="黑体" w:eastAsia="黑体" w:cs="黑体"/>
          <w:b/>
          <w:color w:val="000000"/>
          <w:sz w:val="28"/>
          <w:highlight w:val="none"/>
        </w:rPr>
        <w:t>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971"/>
      </w:tblGrid>
      <w:tr w14:paraId="2634A7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91" w:hRule="atLeast"/>
        </w:trPr>
        <w:tc>
          <w:tcPr>
            <w:tcW w:w="897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52E3C4">
            <w:pPr>
              <w:pBdr>
                <w:top w:val="none" w:color="000000" w:sz="0" w:space="0"/>
                <w:left w:val="none" w:color="000000" w:sz="0" w:space="0"/>
                <w:bottom w:val="none" w:color="000000" w:sz="0" w:space="0"/>
                <w:right w:val="none" w:color="000000" w:sz="0" w:space="0"/>
              </w:pBdr>
              <w:spacing w:before="0" w:after="0" w:line="85" w:lineRule="atLeast"/>
              <w:ind w:left="0" w:right="0" w:firstLine="440"/>
              <w:rPr>
                <w:highlight w:val="none"/>
              </w:rPr>
            </w:pPr>
            <w:r>
              <w:rPr>
                <w:rFonts w:ascii="仿宋" w:hAnsi="仿宋" w:eastAsia="仿宋" w:cs="仿宋"/>
                <w:color w:val="000000"/>
                <w:sz w:val="44"/>
                <w:highlight w:val="none"/>
              </w:rPr>
              <w:t>项目编号：JSZC-320117-YTJS-C2026-0002</w:t>
            </w:r>
          </w:p>
          <w:p w14:paraId="0E3EA8D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44"/>
                <w:highlight w:val="none"/>
              </w:rPr>
              <w:t>项目名称：溧水区地下燃气管网数据校验测绘服务</w:t>
            </w:r>
          </w:p>
          <w:p w14:paraId="7EB9BD2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44"/>
                <w:highlight w:val="none"/>
              </w:rPr>
              <w:t> </w:t>
            </w:r>
          </w:p>
          <w:p w14:paraId="42BC2B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color w:val="000000"/>
                <w:sz w:val="44"/>
                <w:highlight w:val="none"/>
              </w:rPr>
              <w:t>（服务类项目，非专门面向中小企业）</w:t>
            </w:r>
          </w:p>
        </w:tc>
      </w:tr>
    </w:tbl>
    <w:p w14:paraId="3D8C1AF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44"/>
          <w:highlight w:val="none"/>
        </w:rPr>
        <w:t> </w:t>
      </w:r>
    </w:p>
    <w:p w14:paraId="1EA0E75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44"/>
          <w:highlight w:val="none"/>
        </w:rPr>
        <w:t> </w:t>
      </w:r>
    </w:p>
    <w:p w14:paraId="1EF7CBBA">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p>
    <w:p w14:paraId="6CA9B70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宋体" w:hAnsi="宋体" w:eastAsia="宋体" w:cs="宋体"/>
          <w:b/>
          <w:color w:val="000000"/>
          <w:sz w:val="21"/>
          <w:highlight w:val="none"/>
        </w:rPr>
        <w:t> </w:t>
      </w:r>
    </w:p>
    <w:p w14:paraId="0CBAA64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37BA925C">
      <w:pPr>
        <w:pBdr>
          <w:top w:val="none" w:color="000000" w:sz="0" w:space="0"/>
          <w:left w:val="none" w:color="000000" w:sz="0" w:space="0"/>
          <w:bottom w:val="none" w:color="000000" w:sz="0" w:space="0"/>
          <w:right w:val="none" w:color="000000" w:sz="0" w:space="0"/>
        </w:pBdr>
        <w:spacing w:before="240" w:after="240"/>
        <w:ind w:left="0" w:right="0" w:firstLine="560"/>
        <w:rPr>
          <w:highlight w:val="none"/>
        </w:rPr>
      </w:pPr>
      <w:r>
        <w:rPr>
          <w:rFonts w:ascii="仿宋" w:hAnsi="仿宋" w:eastAsia="仿宋" w:cs="仿宋"/>
          <w:color w:val="000000"/>
          <w:sz w:val="28"/>
          <w:highlight w:val="none"/>
        </w:rPr>
        <w:t> </w:t>
      </w:r>
    </w:p>
    <w:p w14:paraId="0AAA516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7F2D01BA">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17CE32E0">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44"/>
          <w:highlight w:val="none"/>
        </w:rPr>
        <w:t>南京溧水产业投资控股集团昱通建设发展有限公司</w:t>
      </w:r>
    </w:p>
    <w:p w14:paraId="7021D65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44"/>
          <w:highlight w:val="none"/>
        </w:rPr>
        <w:t> </w:t>
      </w:r>
    </w:p>
    <w:p w14:paraId="43517BE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44"/>
          <w:highlight w:val="none"/>
        </w:rPr>
        <w:t>二〇二六年五月</w:t>
      </w:r>
    </w:p>
    <w:p w14:paraId="1A0F5453">
      <w:pPr>
        <w:pBdr>
          <w:top w:val="none" w:color="000000" w:sz="0" w:space="0"/>
          <w:left w:val="none" w:color="000000" w:sz="0" w:space="0"/>
          <w:bottom w:val="none" w:color="000000" w:sz="0" w:space="0"/>
          <w:right w:val="none" w:color="000000" w:sz="0" w:space="0"/>
        </w:pBdr>
        <w:tabs>
          <w:tab w:val="left" w:pos="1440"/>
          <w:tab w:val="left" w:pos="5670"/>
        </w:tabs>
        <w:spacing w:before="240" w:after="240"/>
        <w:ind w:left="0" w:right="0" w:firstLine="0"/>
        <w:jc w:val="center"/>
        <w:rPr>
          <w:highlight w:val="none"/>
        </w:rPr>
      </w:pPr>
      <w:r>
        <w:rPr>
          <w:highlight w:val="none"/>
        </w:rPr>
        <w:br w:type="page" w:clear="all"/>
      </w:r>
    </w:p>
    <w:p w14:paraId="5296984C">
      <w:pPr>
        <w:pBdr>
          <w:top w:val="none" w:color="000000" w:sz="0" w:space="0"/>
          <w:left w:val="none" w:color="000000" w:sz="0" w:space="0"/>
          <w:bottom w:val="none" w:color="000000" w:sz="0" w:space="0"/>
          <w:right w:val="none" w:color="000000" w:sz="0" w:space="0"/>
        </w:pBdr>
        <w:tabs>
          <w:tab w:val="left" w:pos="1440"/>
          <w:tab w:val="left" w:pos="5670"/>
        </w:tabs>
        <w:spacing w:before="240" w:after="240"/>
        <w:ind w:left="0" w:right="0" w:firstLine="0"/>
        <w:jc w:val="center"/>
        <w:rPr>
          <w:highlight w:val="none"/>
        </w:rPr>
      </w:pPr>
      <w:r>
        <w:rPr>
          <w:rFonts w:ascii="黑体" w:hAnsi="黑体" w:eastAsia="黑体" w:cs="黑体"/>
          <w:color w:val="000000"/>
          <w:sz w:val="32"/>
          <w:highlight w:val="none"/>
        </w:rPr>
        <w:t>第一章 竞争性磋商邀请</w:t>
      </w:r>
    </w:p>
    <w:p w14:paraId="71223802">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35A6A727">
      <w:pPr>
        <w:pBdr>
          <w:top w:val="single" w:color="000000" w:sz="4" w:space="0"/>
          <w:left w:val="single" w:color="000000" w:sz="4" w:space="0"/>
          <w:bottom w:val="single" w:color="000000" w:sz="4" w:space="0"/>
          <w:right w:val="single" w:color="000000" w:sz="4" w:space="0"/>
        </w:pBdr>
        <w:spacing w:before="0" w:after="0" w:line="85" w:lineRule="atLeast"/>
        <w:ind w:left="0" w:right="0" w:firstLine="480"/>
        <w:jc w:val="both"/>
        <w:rPr>
          <w:highlight w:val="none"/>
        </w:rPr>
      </w:pPr>
      <w:r>
        <w:rPr>
          <w:rFonts w:ascii="仿宋" w:hAnsi="仿宋" w:eastAsia="仿宋" w:cs="仿宋"/>
          <w:color w:val="000000"/>
          <w:sz w:val="24"/>
          <w:highlight w:val="none"/>
        </w:rPr>
        <w:t>项目概况</w:t>
      </w:r>
    </w:p>
    <w:p w14:paraId="3C2AAEBA">
      <w:pPr>
        <w:pBdr>
          <w:top w:val="single" w:color="000000" w:sz="4" w:space="0"/>
          <w:left w:val="single" w:color="000000" w:sz="4" w:space="0"/>
          <w:bottom w:val="single" w:color="000000" w:sz="4" w:space="0"/>
          <w:right w:val="single" w:color="000000" w:sz="4" w:space="0"/>
        </w:pBdr>
        <w:spacing w:before="0" w:after="0" w:line="85" w:lineRule="atLeast"/>
        <w:ind w:left="0" w:right="0" w:firstLine="480"/>
        <w:jc w:val="both"/>
        <w:rPr>
          <w:highlight w:val="none"/>
        </w:rPr>
      </w:pPr>
      <w:r>
        <w:rPr>
          <w:rFonts w:ascii="仿宋" w:hAnsi="仿宋" w:eastAsia="仿宋" w:cs="仿宋"/>
          <w:color w:val="000000"/>
          <w:sz w:val="24"/>
          <w:highlight w:val="none"/>
          <w:u w:val="single"/>
        </w:rPr>
        <w:t>溧水区地下燃气管网数据校验测绘服务</w:t>
      </w:r>
      <w:r>
        <w:rPr>
          <w:rFonts w:ascii="仿宋" w:hAnsi="仿宋" w:eastAsia="仿宋" w:cs="仿宋"/>
          <w:color w:val="000000"/>
          <w:sz w:val="24"/>
          <w:highlight w:val="none"/>
        </w:rPr>
        <w:t>的潜在供应商应在</w:t>
      </w:r>
      <w:r>
        <w:rPr>
          <w:rFonts w:ascii="仿宋" w:hAnsi="仿宋" w:eastAsia="仿宋" w:cs="仿宋"/>
          <w:color w:val="000000"/>
          <w:sz w:val="24"/>
          <w:highlight w:val="none"/>
          <w:u w:val="single"/>
        </w:rPr>
        <w:t>江苏政府采购网</w:t>
      </w:r>
      <w:r>
        <w:rPr>
          <w:rFonts w:ascii="仿宋" w:hAnsi="仿宋" w:eastAsia="仿宋" w:cs="仿宋"/>
          <w:color w:val="000000"/>
          <w:sz w:val="24"/>
          <w:highlight w:val="none"/>
        </w:rPr>
        <w:t>获取采购文件，并于</w:t>
      </w:r>
      <w:r>
        <w:rPr>
          <w:rFonts w:ascii="仿宋" w:hAnsi="仿宋" w:eastAsia="仿宋" w:cs="仿宋"/>
          <w:color w:val="000000"/>
          <w:sz w:val="24"/>
          <w:highlight w:val="none"/>
          <w:u w:val="single"/>
        </w:rPr>
        <w:t>2025年06月05日9点30分</w:t>
      </w:r>
      <w:r>
        <w:rPr>
          <w:rFonts w:ascii="仿宋" w:hAnsi="仿宋" w:eastAsia="仿宋" w:cs="仿宋"/>
          <w:color w:val="000000"/>
          <w:sz w:val="24"/>
          <w:highlight w:val="none"/>
        </w:rPr>
        <w:t>（北京时间）前提交响应文件。</w:t>
      </w:r>
    </w:p>
    <w:p w14:paraId="5D831C0D">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仿宋" w:hAnsi="仿宋" w:eastAsia="仿宋" w:cs="仿宋"/>
          <w:b/>
          <w:color w:val="000000"/>
          <w:sz w:val="24"/>
          <w:highlight w:val="none"/>
        </w:rPr>
        <w:t>一、项目基本情况</w:t>
      </w:r>
    </w:p>
    <w:p w14:paraId="6ADCEFC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项目编号：JSZC-320117-YTJS-C2026-0002</w:t>
      </w:r>
    </w:p>
    <w:p w14:paraId="1970BB8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项目名称：</w:t>
      </w:r>
      <w:r>
        <w:rPr>
          <w:rFonts w:ascii="仿宋" w:hAnsi="仿宋" w:eastAsia="仿宋" w:cs="仿宋"/>
          <w:color w:val="000000"/>
          <w:sz w:val="24"/>
          <w:highlight w:val="none"/>
          <w:u w:val="single"/>
        </w:rPr>
        <w:t>溧水区地下燃气管网数据校验测绘服务</w:t>
      </w:r>
    </w:p>
    <w:p w14:paraId="1453008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采购方式：竞争性磋商</w:t>
      </w:r>
    </w:p>
    <w:p w14:paraId="447DA9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采购预算：180.00万元</w:t>
      </w:r>
    </w:p>
    <w:p w14:paraId="50FEFF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最高限价：180.00万元（报价超过最高限价的为无效响应）</w:t>
      </w:r>
    </w:p>
    <w:p w14:paraId="0BC59D9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采购需求：</w:t>
      </w:r>
      <w:r>
        <w:rPr>
          <w:rFonts w:ascii="仿宋" w:hAnsi="仿宋" w:eastAsia="仿宋" w:cs="仿宋"/>
          <w:color w:val="000000"/>
          <w:sz w:val="24"/>
          <w:highlight w:val="none"/>
          <w:u w:val="single"/>
        </w:rPr>
        <w:t>溧水区地下燃气管网数据校验测绘服务，内容包含数据校验测绘工作、数据整合工作、燃气一张图工作等，详见招标文件第四章。</w:t>
      </w:r>
    </w:p>
    <w:p w14:paraId="05C392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合同履行期限：</w:t>
      </w:r>
      <w:r>
        <w:rPr>
          <w:rFonts w:ascii="仿宋" w:hAnsi="仿宋" w:eastAsia="仿宋" w:cs="仿宋"/>
          <w:color w:val="000000"/>
          <w:sz w:val="24"/>
          <w:highlight w:val="none"/>
          <w:u w:val="single"/>
        </w:rPr>
        <w:t>合同签订之日起至2026年12月底</w:t>
      </w:r>
      <w:r>
        <w:rPr>
          <w:rFonts w:ascii="仿宋" w:hAnsi="仿宋" w:eastAsia="仿宋" w:cs="仿宋"/>
          <w:color w:val="000000"/>
          <w:sz w:val="24"/>
          <w:highlight w:val="none"/>
        </w:rPr>
        <w:t>。</w:t>
      </w:r>
    </w:p>
    <w:p w14:paraId="3115070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是否接受联合体磋商：否</w:t>
      </w:r>
    </w:p>
    <w:p w14:paraId="1C16AA7C">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仿宋" w:hAnsi="仿宋" w:eastAsia="仿宋" w:cs="仿宋"/>
          <w:b/>
          <w:color w:val="000000"/>
          <w:sz w:val="24"/>
          <w:highlight w:val="none"/>
        </w:rPr>
        <w:t>二、申请人的资格要求</w:t>
      </w:r>
    </w:p>
    <w:p w14:paraId="6E60DA88">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（一）满足《中华人民共和国政府采购法》第二十二条规定：</w:t>
      </w:r>
    </w:p>
    <w:p w14:paraId="4FBE8670">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1.符合《政府采购法》第二十二条的相关规定，供应商提供网站在线打印的《南京市政府采购供应商信用记录表暨信用承诺书》。</w:t>
      </w:r>
    </w:p>
    <w:p w14:paraId="4A207529">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①具有独立承担民事责任的能力（提供法人或者其他组织的营业执照，自然人的身份证明）；</w:t>
      </w:r>
    </w:p>
    <w:p w14:paraId="730EB0DB">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②具有良好的商业信誉和健全的财务会计制度（提供递交响应文件截止时间前12个月中任意1个月的财务报表（至少包括资产负债表和利润表）或本项目提交响应文件截止时间前12个月内银行出具的资信证明（法人或者其他组织成立未满三个月的可以不提供））；</w:t>
      </w:r>
    </w:p>
    <w:p w14:paraId="0943A353">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③具有履行合同所必需的设备和专业技术能力（根据项目需求提供履行合同所必需的设备和专业技术能力的证明材料）；</w:t>
      </w:r>
    </w:p>
    <w:p w14:paraId="7827EE51">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④有依法缴纳税收和社会保障资金的良好记录（提供提交响应文件截止时间前6个月中任意1个月的纳税凭据和依法缴纳社会保障资金的凭据（专用收据或社会保险缴纳清单）复印件加盖公章（依法免税或不需要缴纳社会保障资金的应提供相应文件说明））；</w:t>
      </w:r>
    </w:p>
    <w:p w14:paraId="09D3C913">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⑤参加政府采购活动前三年内，在经营活动中没有重大违法记录（提供参加本次政府采购活动前3年内在经营活动中没有重大违法记录的书面声明）；</w:t>
      </w:r>
    </w:p>
    <w:p w14:paraId="409C2FE8">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⑥法律、行政法规规定的其他条件；</w:t>
      </w:r>
    </w:p>
    <w:p w14:paraId="5CAF6CD6">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其中不适用信用承诺的情形：（1）供应商被列入严重失信主体名单；（2）被相关监督部门作出行政处罚且尚处在处罚有效期内；（3）其他法律、行政法规规定的不适用信用承诺的情形。</w:t>
      </w:r>
    </w:p>
    <w:p w14:paraId="670BE11E">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2.法律、行政法规规定的其他条件：无。</w:t>
      </w:r>
    </w:p>
    <w:p w14:paraId="71EEEF0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（二）落实政府采购政策需满足的资格要求：无。</w:t>
      </w:r>
    </w:p>
    <w:p w14:paraId="3CF3C6E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（三）本项目的特定资格要求：投标人须具有测绘行业主管部门颁发的测绘乙级及以上资质（含工程测量和地理信息系统工程），提供有效的企业资质证书复印件并加盖公章。</w:t>
      </w:r>
    </w:p>
    <w:p w14:paraId="5D8AE81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（四）拒绝下述供应商参加本次采购活动：</w:t>
      </w:r>
    </w:p>
    <w:p w14:paraId="1DD8DC7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1.供应商单位负责人为同一人或者存在直接控股、管理关系的不同供应商，不得参加同一合同项下的政府采购活动。</w:t>
      </w:r>
    </w:p>
    <w:p w14:paraId="5F18752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2.凡为采购项目提供整体设计、规范编制或者项目管理、监理、检测等服务的供应商，不得再参加本项目的采购活动。</w:t>
      </w:r>
    </w:p>
    <w:p w14:paraId="6BD1ED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3.供应商被“信用中国”网站（www.creditchina.gov.cn）、“中国政府采购网”(www.ccgp.gov.cn)列入失信被执行人、重大税收违法案件当事人名单、政府采购严重违法失信行为记录名单。</w:t>
      </w:r>
    </w:p>
    <w:p w14:paraId="346AFC6A">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仿宋" w:hAnsi="仿宋" w:eastAsia="仿宋" w:cs="仿宋"/>
          <w:b/>
          <w:color w:val="000000"/>
          <w:sz w:val="24"/>
          <w:highlight w:val="none"/>
        </w:rPr>
        <w:t>三、获取磋商文件</w:t>
      </w:r>
    </w:p>
    <w:p w14:paraId="7B8A0EF6">
      <w:pPr>
        <w:pBdr>
          <w:top w:val="none" w:color="000000" w:sz="0" w:space="0"/>
          <w:left w:val="none" w:color="000000" w:sz="0" w:space="0"/>
          <w:bottom w:val="none" w:color="000000" w:sz="0" w:space="0"/>
          <w:right w:val="none" w:color="000000" w:sz="0" w:space="0"/>
        </w:pBdr>
        <w:spacing w:before="0" w:after="0" w:line="85" w:lineRule="atLeast"/>
        <w:ind w:left="0" w:right="0" w:firstLine="539"/>
        <w:jc w:val="both"/>
        <w:rPr>
          <w:highlight w:val="none"/>
        </w:rPr>
      </w:pPr>
      <w:r>
        <w:rPr>
          <w:rFonts w:ascii="仿宋" w:hAnsi="仿宋" w:eastAsia="仿宋" w:cs="仿宋"/>
          <w:color w:val="000000"/>
          <w:sz w:val="24"/>
          <w:highlight w:val="none"/>
        </w:rPr>
        <w:t>时间：自磋商文件公告发布之日起5个工作日</w:t>
      </w:r>
    </w:p>
    <w:p w14:paraId="2D45F10F">
      <w:pPr>
        <w:pBdr>
          <w:top w:val="none" w:color="000000" w:sz="0" w:space="0"/>
          <w:left w:val="none" w:color="000000" w:sz="0" w:space="0"/>
          <w:bottom w:val="none" w:color="000000" w:sz="0" w:space="0"/>
          <w:right w:val="none" w:color="000000" w:sz="0" w:space="0"/>
        </w:pBdr>
        <w:spacing w:before="0" w:after="0" w:line="85" w:lineRule="atLeast"/>
        <w:ind w:left="0" w:right="0" w:firstLine="539"/>
        <w:jc w:val="both"/>
        <w:rPr>
          <w:highlight w:val="none"/>
        </w:rPr>
      </w:pPr>
      <w:r>
        <w:rPr>
          <w:rFonts w:ascii="仿宋" w:hAnsi="仿宋" w:eastAsia="仿宋" w:cs="仿宋"/>
          <w:color w:val="000000"/>
          <w:sz w:val="24"/>
          <w:highlight w:val="none"/>
        </w:rPr>
        <w:t>地点：江苏政府采购网</w:t>
      </w:r>
    </w:p>
    <w:p w14:paraId="370BC25C">
      <w:pPr>
        <w:pBdr>
          <w:top w:val="none" w:color="000000" w:sz="0" w:space="0"/>
          <w:left w:val="none" w:color="000000" w:sz="0" w:space="0"/>
          <w:bottom w:val="none" w:color="000000" w:sz="0" w:space="0"/>
          <w:right w:val="none" w:color="000000" w:sz="0" w:space="0"/>
        </w:pBdr>
        <w:spacing w:before="0" w:after="0" w:line="85" w:lineRule="atLeast"/>
        <w:ind w:left="0" w:right="0" w:firstLine="539"/>
        <w:jc w:val="both"/>
        <w:rPr>
          <w:highlight w:val="none"/>
        </w:rPr>
      </w:pPr>
      <w:r>
        <w:rPr>
          <w:rFonts w:ascii="仿宋" w:hAnsi="仿宋" w:eastAsia="仿宋" w:cs="仿宋"/>
          <w:color w:val="000000"/>
          <w:sz w:val="24"/>
          <w:highlight w:val="none"/>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0095288">
      <w:pPr>
        <w:pBdr>
          <w:top w:val="none" w:color="000000" w:sz="0" w:space="0"/>
          <w:left w:val="none" w:color="000000" w:sz="0" w:space="0"/>
          <w:bottom w:val="none" w:color="000000" w:sz="0" w:space="0"/>
          <w:right w:val="none" w:color="000000" w:sz="0" w:space="0"/>
        </w:pBdr>
        <w:spacing w:before="0" w:after="0" w:line="85" w:lineRule="atLeast"/>
        <w:ind w:left="0" w:right="0" w:firstLine="539"/>
        <w:jc w:val="both"/>
        <w:rPr>
          <w:highlight w:val="none"/>
        </w:rPr>
      </w:pPr>
      <w:r>
        <w:rPr>
          <w:rFonts w:ascii="仿宋" w:hAnsi="仿宋" w:eastAsia="仿宋" w:cs="仿宋"/>
          <w:color w:val="000000"/>
          <w:sz w:val="24"/>
          <w:highlight w:val="none"/>
        </w:rPr>
        <w:t>售价：0.00元。</w:t>
      </w:r>
    </w:p>
    <w:p w14:paraId="65DD50C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四、响应文件提交</w:t>
      </w:r>
    </w:p>
    <w:p w14:paraId="01B29B4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时间：2025年06月05日9点30分（北京时间）</w:t>
      </w:r>
    </w:p>
    <w:p w14:paraId="6AED1B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地点：“苏采云系统”网上开标大厅</w:t>
      </w:r>
    </w:p>
    <w:p w14:paraId="5EBEAA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五、开启</w:t>
      </w:r>
    </w:p>
    <w:p w14:paraId="6561BDC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时间：2025年06月05日9点30分 （北京时间）</w:t>
      </w:r>
    </w:p>
    <w:p w14:paraId="5AF2EF8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地点：“苏采云系统”网上开标大厅</w:t>
      </w:r>
    </w:p>
    <w:p w14:paraId="7A0CEA1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六、公告期限</w:t>
      </w:r>
    </w:p>
    <w:p w14:paraId="280997C9">
      <w:pPr>
        <w:pBdr>
          <w:top w:val="none" w:color="000000" w:sz="0" w:space="0"/>
          <w:left w:val="none" w:color="000000" w:sz="0" w:space="0"/>
          <w:bottom w:val="none" w:color="000000" w:sz="0" w:space="0"/>
          <w:right w:val="none" w:color="000000" w:sz="0" w:space="0"/>
        </w:pBdr>
        <w:spacing w:before="0" w:after="0" w:line="85" w:lineRule="atLeast"/>
        <w:ind w:left="0" w:right="0" w:firstLine="540"/>
        <w:jc w:val="both"/>
        <w:rPr>
          <w:highlight w:val="none"/>
        </w:rPr>
      </w:pPr>
      <w:r>
        <w:rPr>
          <w:rFonts w:ascii="仿宋" w:hAnsi="仿宋" w:eastAsia="仿宋" w:cs="仿宋"/>
          <w:color w:val="000000"/>
          <w:sz w:val="24"/>
          <w:highlight w:val="none"/>
        </w:rPr>
        <w:t>自本公告发布之日起5个工作日。</w:t>
      </w:r>
    </w:p>
    <w:p w14:paraId="3CBEA1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七、其他补充事宜</w:t>
      </w:r>
    </w:p>
    <w:p w14:paraId="1C51B23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1.集中勘察或答疑：不组织集中勘察，供应商如果对采购需求有疑问请和采购单位联系人沟通。</w:t>
      </w:r>
    </w:p>
    <w:p w14:paraId="3D59988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2.有关本次磋商的事项若存在变动或修改，敬请及时关注“南京公共采购信息网”发布的信息更正公告。</w:t>
      </w:r>
    </w:p>
    <w:p w14:paraId="73957A38">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仿宋" w:hAnsi="仿宋" w:eastAsia="仿宋" w:cs="仿宋"/>
          <w:color w:val="000000"/>
          <w:sz w:val="24"/>
          <w:highlight w:val="none"/>
        </w:rPr>
        <w:t>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2C52774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highlight w:val="none"/>
        </w:rPr>
      </w:pPr>
      <w:r>
        <w:rPr>
          <w:rFonts w:ascii="仿宋" w:hAnsi="仿宋" w:eastAsia="仿宋" w:cs="仿宋"/>
          <w:color w:val="000000"/>
          <w:sz w:val="24"/>
          <w:highlight w:val="none"/>
        </w:rPr>
        <w:t>在政府采购资格审查环节，供应商只需提供书面《南京市政府采购供应商信用记录表暨信用承诺书》，即可替代以下证明材料：</w:t>
      </w:r>
    </w:p>
    <w:p w14:paraId="2BD27B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（1）符合国家相关规定的财务状况报告；</w:t>
      </w:r>
    </w:p>
    <w:p w14:paraId="3C634A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（2）依法缴纳税收的证明材料；</w:t>
      </w:r>
    </w:p>
    <w:p w14:paraId="4499CAB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（3）依法缴纳社会保障资金的证明材料；</w:t>
      </w:r>
    </w:p>
    <w:p w14:paraId="710D35B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（4）具备履行政府采购合同所必需的设备和专业技术能力的证明材料；</w:t>
      </w:r>
    </w:p>
    <w:p w14:paraId="227B4C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（5）参加政府采购活动前三年内在经营活动中没有重大违法记录的证明材料；</w:t>
      </w:r>
    </w:p>
    <w:p w14:paraId="610D6A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（6）未被列入失信被执行人、重大税收违法失信主体、政府采购严重违法失信行为记录名单的证明材料。</w:t>
      </w:r>
    </w:p>
    <w:p w14:paraId="668E0C4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highlight w:val="none"/>
        </w:rPr>
      </w:pPr>
      <w:r>
        <w:rPr>
          <w:rFonts w:ascii="仿宋" w:hAnsi="仿宋" w:eastAsia="仿宋" w:cs="仿宋"/>
          <w:color w:val="000000"/>
          <w:sz w:val="24"/>
          <w:highlight w:val="none"/>
        </w:rPr>
        <w:t>供应商在中标（成交）后，应按采购文件要求，将上述由信用承诺书替代的证明材料提交采购人或采购代理机构核验。经核验无误后，由采购人或采购代理机构发出中标（成交）通知书。</w:t>
      </w:r>
    </w:p>
    <w:p w14:paraId="4DCDE31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highlight w:val="none"/>
        </w:rPr>
      </w:pPr>
      <w:r>
        <w:rPr>
          <w:rFonts w:ascii="仿宋" w:hAnsi="仿宋" w:eastAsia="仿宋" w:cs="仿宋"/>
          <w:color w:val="000000"/>
          <w:sz w:val="24"/>
          <w:highlight w:val="none"/>
        </w:rPr>
        <w:t>供应商涉及以下情形的，不适用信用承诺：</w:t>
      </w:r>
    </w:p>
    <w:p w14:paraId="1E5635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（1）供应商被列入严重失信主体名单；</w:t>
      </w:r>
    </w:p>
    <w:p w14:paraId="02A885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（2）被相关监管部门作出行政处罚且尚在处罚有效期内；</w:t>
      </w:r>
    </w:p>
    <w:p w14:paraId="3C003E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（3）其他法律、行政法规规定的不适用信用承诺的情形。</w:t>
      </w:r>
    </w:p>
    <w:p w14:paraId="2850715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供应商对信用承诺内容的真实性、合法性、有效性负责。如作出虚假信用承诺，视同为“提供虚假材料谋取中标、成交”的违法行为。</w:t>
      </w:r>
    </w:p>
    <w:p w14:paraId="2F2B96A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友情提示：南京市政府采购供应商诚信档案管理系统客服电话：025-52718366；供应商可就用户注册与打印“南京市政府采购供应商信用记录表暨信用承诺书”等事宜进行咨询。</w:t>
      </w:r>
    </w:p>
    <w:p w14:paraId="5824BB8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4.本项目需要使用CA数字证书制作、上传电子响应文件完成电子投标，请供应商在参加磋商活动前办理好CA数字证书申领及电子签章等操作。</w:t>
      </w:r>
    </w:p>
    <w:p w14:paraId="7B6BC6C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14:paraId="66343D27">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仿宋" w:hAnsi="仿宋" w:eastAsia="仿宋" w:cs="仿宋"/>
          <w:color w:val="000000"/>
          <w:sz w:val="24"/>
          <w:highlight w:val="none"/>
        </w:rPr>
        <w:t>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p>
    <w:p w14:paraId="0069708A">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仿宋" w:hAnsi="仿宋" w:eastAsia="仿宋" w:cs="仿宋"/>
          <w:b/>
          <w:color w:val="000000"/>
          <w:sz w:val="24"/>
          <w:highlight w:val="none"/>
        </w:rPr>
        <w:t>八、凡对本次采购提出询问，请按以下方式联系。</w:t>
      </w:r>
    </w:p>
    <w:p w14:paraId="329C6D14">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1.采购人信息</w:t>
      </w:r>
    </w:p>
    <w:p w14:paraId="37AB7FC4">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仿宋" w:hAnsi="仿宋" w:eastAsia="仿宋" w:cs="仿宋"/>
          <w:color w:val="000000"/>
          <w:sz w:val="24"/>
          <w:highlight w:val="none"/>
        </w:rPr>
        <w:t>名称：</w:t>
      </w:r>
      <w:r>
        <w:rPr>
          <w:rFonts w:ascii="仿宋" w:hAnsi="仿宋" w:eastAsia="仿宋" w:cs="仿宋"/>
          <w:color w:val="000000"/>
          <w:sz w:val="24"/>
          <w:highlight w:val="none"/>
          <w:u w:val="single"/>
        </w:rPr>
        <w:t>南京市溧水区城乡建设局</w:t>
      </w:r>
    </w:p>
    <w:p w14:paraId="47349C6D">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仿宋" w:hAnsi="仿宋" w:eastAsia="仿宋" w:cs="仿宋"/>
          <w:color w:val="000000"/>
          <w:sz w:val="24"/>
          <w:highlight w:val="none"/>
        </w:rPr>
        <w:t>地址：</w:t>
      </w:r>
      <w:r>
        <w:rPr>
          <w:rFonts w:ascii="仿宋" w:hAnsi="仿宋" w:eastAsia="仿宋" w:cs="仿宋"/>
          <w:color w:val="000000"/>
          <w:sz w:val="24"/>
          <w:highlight w:val="none"/>
          <w:u w:val="single"/>
        </w:rPr>
        <w:t>南京市溧水区</w:t>
      </w:r>
    </w:p>
    <w:p w14:paraId="2DA49E97">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联系方式：</w:t>
      </w:r>
      <w:r>
        <w:rPr>
          <w:rFonts w:ascii="仿宋" w:hAnsi="仿宋" w:eastAsia="仿宋" w:cs="仿宋"/>
          <w:color w:val="000000"/>
          <w:sz w:val="24"/>
          <w:highlight w:val="none"/>
          <w:u w:val="single"/>
        </w:rPr>
        <w:t>王工 18851035393</w:t>
      </w:r>
    </w:p>
    <w:p w14:paraId="47DCC5D6">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2.采购代理机构信息</w:t>
      </w:r>
    </w:p>
    <w:p w14:paraId="4FDE90C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名称：</w:t>
      </w:r>
      <w:r>
        <w:rPr>
          <w:rFonts w:ascii="仿宋" w:hAnsi="仿宋" w:eastAsia="仿宋" w:cs="仿宋"/>
          <w:color w:val="000000"/>
          <w:sz w:val="24"/>
          <w:highlight w:val="none"/>
          <w:u w:val="single"/>
        </w:rPr>
        <w:t>南京溧水产业投资控股集团昱通建设发展有限公司</w:t>
      </w:r>
    </w:p>
    <w:p w14:paraId="75C2B9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地　　址：</w:t>
      </w:r>
      <w:r>
        <w:rPr>
          <w:rFonts w:ascii="仿宋" w:hAnsi="仿宋" w:eastAsia="仿宋" w:cs="仿宋"/>
          <w:color w:val="000000"/>
          <w:sz w:val="24"/>
          <w:highlight w:val="none"/>
          <w:u w:val="single"/>
        </w:rPr>
        <w:t>南京市溧水区永阳街道中大街10号物资大厦6楼</w:t>
      </w:r>
    </w:p>
    <w:p w14:paraId="694B6A1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联系方式：</w:t>
      </w:r>
      <w:r>
        <w:rPr>
          <w:rFonts w:ascii="仿宋" w:hAnsi="仿宋" w:eastAsia="仿宋" w:cs="仿宋"/>
          <w:color w:val="000000"/>
          <w:sz w:val="24"/>
          <w:highlight w:val="none"/>
          <w:u w:val="single"/>
        </w:rPr>
        <w:t>陈工 18018063012</w:t>
      </w:r>
    </w:p>
    <w:p w14:paraId="421CC2BA">
      <w:pPr>
        <w:pBdr>
          <w:top w:val="none" w:color="000000" w:sz="0" w:space="0"/>
          <w:left w:val="none" w:color="000000" w:sz="0" w:space="0"/>
          <w:bottom w:val="none" w:color="000000" w:sz="0" w:space="0"/>
          <w:right w:val="none" w:color="000000" w:sz="0" w:space="0"/>
        </w:pBdr>
        <w:tabs>
          <w:tab w:val="left" w:pos="1440"/>
          <w:tab w:val="left" w:pos="5670"/>
        </w:tabs>
        <w:spacing w:before="240" w:after="240"/>
        <w:ind w:left="0" w:right="0" w:firstLine="0"/>
        <w:jc w:val="center"/>
        <w:rPr>
          <w:highlight w:val="none"/>
        </w:rPr>
      </w:pPr>
      <w:r>
        <w:rPr>
          <w:highlight w:val="none"/>
        </w:rPr>
        <w:br w:type="page" w:clear="all"/>
      </w:r>
    </w:p>
    <w:p w14:paraId="72A36A62">
      <w:pPr>
        <w:pBdr>
          <w:top w:val="none" w:color="000000" w:sz="0" w:space="0"/>
          <w:left w:val="none" w:color="000000" w:sz="0" w:space="0"/>
          <w:bottom w:val="none" w:color="000000" w:sz="0" w:space="0"/>
          <w:right w:val="none" w:color="000000" w:sz="0" w:space="0"/>
        </w:pBdr>
        <w:tabs>
          <w:tab w:val="left" w:pos="1440"/>
          <w:tab w:val="left" w:pos="5670"/>
        </w:tabs>
        <w:spacing w:before="240" w:after="240"/>
        <w:ind w:left="0" w:right="0" w:firstLine="0"/>
        <w:jc w:val="center"/>
        <w:rPr>
          <w:highlight w:val="none"/>
        </w:rPr>
      </w:pPr>
      <w:r>
        <w:rPr>
          <w:rFonts w:ascii="黑体" w:hAnsi="黑体" w:eastAsia="黑体" w:cs="黑体"/>
          <w:color w:val="000000"/>
          <w:sz w:val="32"/>
          <w:highlight w:val="none"/>
        </w:rPr>
        <w:t>第二章 竞争性磋商须知</w:t>
      </w:r>
    </w:p>
    <w:p w14:paraId="7418195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一、总则</w:t>
      </w:r>
    </w:p>
    <w:p w14:paraId="31D2A6BC">
      <w:pPr>
        <w:numPr>
          <w:ilvl w:val="0"/>
          <w:numId w:val="9"/>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适用法律</w:t>
      </w:r>
    </w:p>
    <w:p w14:paraId="768916A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1.1《中华人民共和国政府采购法》、《中华人民共和国政府采购法实施条例》、《政府采购竞争性磋商采购方式管理暂行办法》等有关法律、规章和规定等。本次磋商及由此产生的合同受中华人民共和国有关的法律法规制约和保护。</w:t>
      </w:r>
    </w:p>
    <w:p w14:paraId="515CACA9">
      <w:pPr>
        <w:numPr>
          <w:ilvl w:val="0"/>
          <w:numId w:val="9"/>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定义</w:t>
      </w:r>
    </w:p>
    <w:p w14:paraId="5A0E72D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2.1“供应商”“投标人”是指参加磋商竞争，并符合采购文件规定资格条件的法人、其他组织或者自然人。</w:t>
      </w:r>
    </w:p>
    <w:p w14:paraId="7F7561B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2.2 “货物和服务”指本采购文件中所述产品及相关服务。</w:t>
      </w:r>
    </w:p>
    <w:p w14:paraId="0FAC7F1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2.3 “用户或使用单位”是指使用服务的单位。</w:t>
      </w:r>
    </w:p>
    <w:p w14:paraId="0739FF74">
      <w:pPr>
        <w:numPr>
          <w:ilvl w:val="0"/>
          <w:numId w:val="9"/>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政策功能</w:t>
      </w:r>
    </w:p>
    <w:p w14:paraId="6BCD159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1664C22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F398065">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（1）在货物采购项目中，货物由中小企业制造，即货物由中小企业生产且使用该中小企业商号或者注册商标；</w:t>
      </w:r>
    </w:p>
    <w:p w14:paraId="503414B4">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（2）在工程采购项目中，工程由中小企业承建，即工程施工单位为中小企业；</w:t>
      </w:r>
    </w:p>
    <w:p w14:paraId="0DC28AB1">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（3）在服务采购项目中，服务由中小企业承接，即提供服务的人员为中小企业依照《中华人民共和国劳动合同法》订立劳动合同的从业人员。</w:t>
      </w:r>
    </w:p>
    <w:p w14:paraId="5DDB97E0">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（4）在货物采购项目中，供应商提供的货物既有中小企业制造货物，也有大型企业制造货物的，不享受中小企业扶持政策。</w:t>
      </w:r>
    </w:p>
    <w:p w14:paraId="4E40C655">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（5）以联合体形式参加政府采购活动，联合体各方均为中小企业的，联合体视同中小企业。其中，联合体各方均为小微企业的，联合体视同小微企业。</w:t>
      </w:r>
    </w:p>
    <w:p w14:paraId="2C60941C">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（6）中小企业供应商参加政府采购活动，应当出具《中小企业声明函》（格式见后附件），否则不得享受相关中小企业扶持政策。</w:t>
      </w:r>
    </w:p>
    <w:p w14:paraId="48B2E6E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4E0FAB4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 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1F12C44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3.5提供的产品属于信息安全产品的，供应商应当选择经国家认证的信息安全产品响应，并提供由中国信息安全认证中心按国家标准认证颁发的有效认证证书复印件。</w:t>
      </w:r>
    </w:p>
    <w:p w14:paraId="2D1694C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3.6提供的产品属于环境标志产品的,供应商应当选择经过认证的环境标志产品响应,并提供有效的环境标志产品认证证书复印件。</w:t>
      </w:r>
    </w:p>
    <w:p w14:paraId="029BA07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3.7提供的产品属于政府强制采购节能产品的，供应商应当选择经过认证的节能产品响应，并提供有效的节能产品认证证书复印件。</w:t>
      </w:r>
    </w:p>
    <w:p w14:paraId="094FCDE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注：未按要求提供相关材料的，不享受相关政策。</w:t>
      </w:r>
    </w:p>
    <w:p w14:paraId="490B672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w:t>
      </w:r>
      <w:r>
        <w:rPr>
          <w:rFonts w:ascii="仿宋" w:hAnsi="仿宋" w:eastAsia="仿宋" w:cs="仿宋"/>
          <w:b/>
          <w:color w:val="000000"/>
          <w:sz w:val="24"/>
          <w:highlight w:val="none"/>
        </w:rPr>
        <w:t>磋商费用</w:t>
      </w:r>
    </w:p>
    <w:p w14:paraId="284BFDB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4.1 供应商应承担所有与准备和参加磋商有关的费用，无论采购结果如何，采购代理和采购人在任何情况下均无义务和责任承担这些费用。</w:t>
      </w:r>
    </w:p>
    <w:p w14:paraId="51393A2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4.2本项目招标代理费按照计价格[2002]1980号《招标代理服务收费管理暂行办法》文件标准计取成交服务费，由成交单位在领取成交通知书时向采购代理机构一次付清。</w:t>
      </w:r>
      <w:r>
        <w:rPr>
          <w:rFonts w:ascii="仿宋" w:hAnsi="仿宋" w:eastAsia="仿宋" w:cs="仿宋"/>
          <w:b/>
          <w:color w:val="000000"/>
          <w:sz w:val="24"/>
          <w:highlight w:val="none"/>
        </w:rPr>
        <w:t>本项目专家评审费由采购人支付。</w:t>
      </w:r>
    </w:p>
    <w:p w14:paraId="53D94E6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4.3本项目还涉及税费、管理费等相关为完成本次项目磋商的费用由成交人支付并含在响应综合单价内。</w:t>
      </w:r>
    </w:p>
    <w:p w14:paraId="222CA34C">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名称：南京溧水产业投资控股集团昱通建设发展有限公司</w:t>
      </w:r>
    </w:p>
    <w:p w14:paraId="74415506">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纳税人识别号：4301019209100192421</w:t>
      </w:r>
    </w:p>
    <w:p w14:paraId="1ED184D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地址、电话：南京市溧水区永阳镇秦淮路34号 025-56226055</w:t>
      </w:r>
    </w:p>
    <w:p w14:paraId="19B4854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开户行及账号：工商银行溧水支行4301019209100192421</w:t>
      </w:r>
    </w:p>
    <w:p w14:paraId="10E066F9">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备注：汇款时请注明“采购项目名称”（可简写）等相关内容</w:t>
      </w:r>
    </w:p>
    <w:p w14:paraId="1B2F24B5">
      <w:pPr>
        <w:numPr>
          <w:ilvl w:val="0"/>
          <w:numId w:val="10"/>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响应文件编制</w:t>
      </w:r>
    </w:p>
    <w:p w14:paraId="19043F1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w:t>
      </w:r>
      <w:r>
        <w:rPr>
          <w:rFonts w:ascii="仿宋" w:hAnsi="仿宋" w:eastAsia="仿宋" w:cs="仿宋"/>
          <w:b/>
          <w:color w:val="000000"/>
          <w:sz w:val="24"/>
          <w:highlight w:val="none"/>
        </w:rPr>
        <w:t>响应</w:t>
      </w:r>
    </w:p>
    <w:p w14:paraId="1B81BED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5.1 供应商应由其法定代表人或法定代表人授权委托人在规定的响应时间内完成磋商。</w:t>
      </w:r>
    </w:p>
    <w:p w14:paraId="1B5BDF1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5.2 供应商应当对磋商文件提出的要求和条件作出实质性响应，并逐条应答。</w:t>
      </w:r>
    </w:p>
    <w:p w14:paraId="58CAE77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5.3供应商应对要求提供的资格证明文件（如资质证书、资格证书）、技术资料（如白皮书、彩页、手册、检测报告等）复印并加盖公章密封在响应文件内。</w:t>
      </w:r>
    </w:p>
    <w:p w14:paraId="6944C6C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5.4供应商应逐一说明响应产品品牌、型号、产地、性能参数。</w:t>
      </w:r>
    </w:p>
    <w:p w14:paraId="2454C1A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5.5响应产品属于国家认定的节能产品、环保产品、信息安全产品，应将认证证书复印件加盖公章并密封在响应文件内。</w:t>
      </w:r>
    </w:p>
    <w:p w14:paraId="0C0AD16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5.6供应商符合《政府采购促进中小企业发展管理办法》（财库【2020】46号）规定的，应按要求在响应文件中提供《中小企业声明函》，否则不享受相应政策。</w:t>
      </w:r>
    </w:p>
    <w:p w14:paraId="08A642E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5.7供应商拟在成交后将成交项目的非主体、非关键性工作交由他人完成的，应当在响应文件中载明。</w:t>
      </w:r>
    </w:p>
    <w:p w14:paraId="789A14C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5.8供应商应当按照磋商文件的要求编制响应文件，并对其提交的响应文件真实性、合法性承担法律责任。</w:t>
      </w:r>
    </w:p>
    <w:p w14:paraId="45901CDC">
      <w:pPr>
        <w:numPr>
          <w:ilvl w:val="0"/>
          <w:numId w:val="11"/>
        </w:numPr>
        <w:pBdr>
          <w:top w:val="none" w:color="000000" w:sz="0" w:space="0"/>
          <w:left w:val="none" w:color="000000" w:sz="0" w:space="0"/>
          <w:bottom w:val="none" w:color="000000" w:sz="0" w:space="0"/>
          <w:right w:val="none" w:color="000000" w:sz="0" w:space="0"/>
        </w:pBdr>
        <w:tabs>
          <w:tab w:val="left" w:pos="312"/>
        </w:tabs>
        <w:spacing w:before="240" w:after="240"/>
        <w:rPr>
          <w:highlight w:val="none"/>
        </w:rPr>
      </w:pPr>
      <w:r>
        <w:rPr>
          <w:rFonts w:ascii="仿宋" w:hAnsi="仿宋" w:eastAsia="仿宋" w:cs="仿宋"/>
          <w:b/>
          <w:color w:val="000000"/>
          <w:sz w:val="24"/>
          <w:highlight w:val="none"/>
        </w:rPr>
        <w:t>磋商文件的澄清或修改</w:t>
      </w:r>
    </w:p>
    <w:p w14:paraId="7122C65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6.1提交首次响应文件截止至日前，采购人或者采购代理机构可以对已发出的磋商文件进行必要的澄清或者修改。澄清或者修改将在原公告发布媒体上发布澄清公告。澄清或者修改的内容为磋商文件的组成部分。</w:t>
      </w:r>
    </w:p>
    <w:p w14:paraId="36A1DBB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6.2澄清或者修改的内容可能影响响应文件编制的，采购人或者采购代理机构将在响应截止时间至少5日前，以书面形式通知所有获取磋商文件的潜在供应商；不足5日的，采购人或者采购代理机构将顺延提交响应文件的截止时间。</w:t>
      </w:r>
    </w:p>
    <w:p w14:paraId="27215AC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7.响应文件的语言、计量单位、货币和编制</w:t>
      </w:r>
    </w:p>
    <w:p w14:paraId="2B0D1E7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7.1 供应商提交的响应文件、技术文件和资料，包括图纸中的说明应使用中文。响应文件中若有英文或其他语言文字的资料，应提供相应的中文翻译资料。对不同文本响应文件的解释发生异议的，以中文文本为准。</w:t>
      </w:r>
    </w:p>
    <w:p w14:paraId="6C2C825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7.2 供应商所使用的计量单位应为国家法定计量单位。</w:t>
      </w:r>
    </w:p>
    <w:p w14:paraId="52FE614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7.3供应商所使用的币种位应为人民币，单位为“元”。响应产品如果属于进口产品的，应提供人民币与美元之间的汇率。</w:t>
      </w:r>
    </w:p>
    <w:p w14:paraId="6924C59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7.4 供应商应在响应文件中写清相应的项目编号、项目名称、供应商名称、地址、电话、传真等。</w:t>
      </w:r>
    </w:p>
    <w:p w14:paraId="4F1C4CF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7.5供应商所使用的技术标准应遵循国家最新标准及规范。</w:t>
      </w:r>
    </w:p>
    <w:p w14:paraId="1439CBA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8.响应文件的组成</w:t>
      </w:r>
    </w:p>
    <w:p w14:paraId="667E8FF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8.1 供应商应当根据磋商文件要求编制响应文件，并根据自己的商务能力、技术水平对磋商文件提出的要求和条件逐条标明是否响应。响应文件由商务部分、技术部分、价格部分，以及其他部分组成。</w:t>
      </w:r>
    </w:p>
    <w:p w14:paraId="62CC326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8.2 响应文件的商务部分。商务部分是证明供应商有资格参加磋商和成交后有能力履行合同的文件，这些文件应能满足竞争性磋商采购文件的要求，包括但不限于下列文件，其中</w:t>
      </w:r>
      <w:r>
        <w:rPr>
          <w:rFonts w:ascii="仿宋" w:hAnsi="仿宋" w:eastAsia="仿宋" w:cs="仿宋"/>
          <w:b/>
          <w:color w:val="000000"/>
          <w:sz w:val="24"/>
          <w:highlight w:val="none"/>
        </w:rPr>
        <w:t>对带星号（“★”）的技术参数必须在响应文件中按要求提供技术支持资料，未提供技术支持资料的，评标时不予认可。（采购需求中另有规定的，也可从其规定）：</w:t>
      </w:r>
    </w:p>
    <w:p w14:paraId="3FE4705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（1）★磋商申请及声明；</w:t>
      </w:r>
    </w:p>
    <w:p w14:paraId="5EF57EE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 xml:space="preserve">（2）★法定代表人授权委托书及委托代理人的身份证； </w:t>
      </w:r>
    </w:p>
    <w:p w14:paraId="538CBFC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（3）★第一章磋商邀请中《中华人民共和国政府采购法》第二十二条规定规定的资格条件证明文件或</w:t>
      </w:r>
      <w:r>
        <w:rPr>
          <w:rFonts w:ascii="仿宋" w:hAnsi="仿宋" w:eastAsia="仿宋" w:cs="仿宋"/>
          <w:b/>
          <w:color w:val="000000"/>
          <w:sz w:val="24"/>
          <w:highlight w:val="none"/>
        </w:rPr>
        <w:t>《南京市政府采购供应商信用记录表暨信用承诺书》（供应商参加本项目政府采购活动时，均应在采购文件发布之日起至响应截止时间前，登录“信用南京”（www.njcredit.gov.cn）或“南京公共采购信息网”（www.njgc.jfh.com）主页“南京市政府采购供应商诚信档案”栏目在线打印“南京市政府采购供应商信用记录表暨信用承诺书”）</w:t>
      </w:r>
      <w:r>
        <w:rPr>
          <w:rFonts w:ascii="仿宋" w:hAnsi="仿宋" w:eastAsia="仿宋" w:cs="仿宋"/>
          <w:color w:val="000000"/>
          <w:sz w:val="24"/>
          <w:highlight w:val="none"/>
        </w:rPr>
        <w:t>；</w:t>
      </w:r>
    </w:p>
    <w:p w14:paraId="0C71D79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（4）★第一章磋商邀请中采购人根据采购项目的特殊要求规定的特定条件证明文件（若有）；</w:t>
      </w:r>
    </w:p>
    <w:p w14:paraId="57ED032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（5）《实质性要求响应及偏离表》；</w:t>
      </w:r>
    </w:p>
    <w:p w14:paraId="62C143E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（6）供应商认为需要提供的其他资格证明文件和商务资料等；</w:t>
      </w:r>
    </w:p>
    <w:p w14:paraId="3149ABB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8.3 响应文件的技术部分。</w:t>
      </w:r>
    </w:p>
    <w:p w14:paraId="7FD8717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（1）技术部分是证明供应商提供的服务是合格的，并符合磋商文件要求的证明文件，以及对响应报价表中的服务的详细说明，这些文件可以是文字资料、图纸和数据等。</w:t>
      </w:r>
    </w:p>
    <w:p w14:paraId="2D452C5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（2）若技术性能无特殊说明，则按国家有关部门最新颁布的标准及规范为准；</w:t>
      </w:r>
    </w:p>
    <w:p w14:paraId="2F35B10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（3）提供的服务如与磋商文件要求有不符之处，应说明其差别之所在，并在《实质性要求响应及偏离表》中逐条予以说明。</w:t>
      </w:r>
    </w:p>
    <w:p w14:paraId="1F9568F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（4）响应文件应按照磋商文件要求提供技术资料、文件和有关证明，包括但不限于</w:t>
      </w:r>
      <w:r>
        <w:rPr>
          <w:rFonts w:ascii="仿宋" w:hAnsi="仿宋" w:eastAsia="仿宋" w:cs="仿宋"/>
          <w:b/>
          <w:color w:val="000000"/>
          <w:sz w:val="24"/>
          <w:highlight w:val="none"/>
        </w:rPr>
        <w:t>其中加“★”项目不得有缺失或无效</w:t>
      </w:r>
      <w:r>
        <w:rPr>
          <w:rFonts w:ascii="仿宋" w:hAnsi="仿宋" w:eastAsia="仿宋" w:cs="仿宋"/>
          <w:color w:val="000000"/>
          <w:sz w:val="24"/>
          <w:highlight w:val="none"/>
        </w:rPr>
        <w:t>：</w:t>
      </w:r>
    </w:p>
    <w:p w14:paraId="08E58C65">
      <w:pPr>
        <w:pBdr>
          <w:top w:val="none" w:color="000000" w:sz="0" w:space="0"/>
          <w:left w:val="none" w:color="000000" w:sz="0" w:space="0"/>
          <w:bottom w:val="none" w:color="000000" w:sz="0" w:space="0"/>
          <w:right w:val="none" w:color="000000" w:sz="0" w:space="0"/>
        </w:pBdr>
        <w:spacing w:before="0" w:after="0" w:line="352" w:lineRule="atLeast"/>
        <w:ind w:left="0" w:right="0" w:firstLine="420"/>
        <w:jc w:val="both"/>
        <w:rPr>
          <w:highlight w:val="none"/>
        </w:rPr>
      </w:pPr>
      <w:r>
        <w:rPr>
          <w:rFonts w:ascii="仿宋" w:hAnsi="仿宋" w:eastAsia="仿宋" w:cs="仿宋"/>
          <w:color w:val="000000"/>
          <w:sz w:val="24"/>
          <w:highlight w:val="none"/>
        </w:rPr>
        <w:t>①《实质性要求响应及偏离表》；</w:t>
      </w:r>
    </w:p>
    <w:p w14:paraId="5689AFD8">
      <w:pPr>
        <w:pBdr>
          <w:top w:val="none" w:color="000000" w:sz="0" w:space="0"/>
          <w:left w:val="none" w:color="000000" w:sz="0" w:space="0"/>
          <w:bottom w:val="none" w:color="000000" w:sz="0" w:space="0"/>
          <w:right w:val="none" w:color="000000" w:sz="0" w:space="0"/>
        </w:pBdr>
        <w:spacing w:before="0" w:after="0" w:line="352" w:lineRule="atLeast"/>
        <w:ind w:left="0" w:right="0" w:firstLine="420"/>
        <w:jc w:val="both"/>
        <w:rPr>
          <w:highlight w:val="none"/>
        </w:rPr>
      </w:pPr>
      <w:r>
        <w:rPr>
          <w:rFonts w:ascii="仿宋" w:hAnsi="仿宋" w:eastAsia="仿宋" w:cs="仿宋"/>
          <w:color w:val="000000"/>
          <w:sz w:val="24"/>
          <w:highlight w:val="none"/>
        </w:rPr>
        <w:t>②服务或工程内容的详细说明；</w:t>
      </w:r>
    </w:p>
    <w:p w14:paraId="1B6D9B5D">
      <w:pPr>
        <w:pBdr>
          <w:top w:val="none" w:color="000000" w:sz="0" w:space="0"/>
          <w:left w:val="none" w:color="000000" w:sz="0" w:space="0"/>
          <w:bottom w:val="none" w:color="000000" w:sz="0" w:space="0"/>
          <w:right w:val="none" w:color="000000" w:sz="0" w:space="0"/>
        </w:pBdr>
        <w:spacing w:before="0" w:after="0" w:line="352" w:lineRule="atLeast"/>
        <w:ind w:left="0" w:right="0" w:firstLine="420"/>
        <w:jc w:val="both"/>
        <w:rPr>
          <w:highlight w:val="none"/>
        </w:rPr>
      </w:pPr>
      <w:r>
        <w:rPr>
          <w:rFonts w:ascii="仿宋" w:hAnsi="仿宋" w:eastAsia="仿宋" w:cs="仿宋"/>
          <w:color w:val="000000"/>
          <w:sz w:val="24"/>
          <w:highlight w:val="none"/>
        </w:rPr>
        <w:t>③项目（实施）方案；</w:t>
      </w:r>
    </w:p>
    <w:p w14:paraId="7CC6F54E">
      <w:pPr>
        <w:pBdr>
          <w:top w:val="none" w:color="000000" w:sz="0" w:space="0"/>
          <w:left w:val="none" w:color="000000" w:sz="0" w:space="0"/>
          <w:bottom w:val="none" w:color="000000" w:sz="0" w:space="0"/>
          <w:right w:val="none" w:color="000000" w:sz="0" w:space="0"/>
        </w:pBdr>
        <w:spacing w:before="0" w:after="0" w:line="352" w:lineRule="atLeast"/>
        <w:ind w:left="0" w:right="0" w:firstLine="420"/>
        <w:jc w:val="both"/>
        <w:rPr>
          <w:highlight w:val="none"/>
        </w:rPr>
      </w:pPr>
      <w:r>
        <w:rPr>
          <w:rFonts w:ascii="仿宋" w:hAnsi="仿宋" w:eastAsia="仿宋" w:cs="仿宋"/>
          <w:color w:val="000000"/>
          <w:sz w:val="24"/>
          <w:highlight w:val="none"/>
        </w:rPr>
        <w:t>④服务承诺（不得低于本项目磋商要求）；</w:t>
      </w:r>
    </w:p>
    <w:p w14:paraId="6DDC0C1E">
      <w:pPr>
        <w:pBdr>
          <w:top w:val="none" w:color="000000" w:sz="0" w:space="0"/>
          <w:left w:val="none" w:color="000000" w:sz="0" w:space="0"/>
          <w:bottom w:val="none" w:color="000000" w:sz="0" w:space="0"/>
          <w:right w:val="none" w:color="000000" w:sz="0" w:space="0"/>
        </w:pBdr>
        <w:spacing w:before="0" w:after="0" w:line="352" w:lineRule="atLeast"/>
        <w:ind w:left="0" w:right="0" w:firstLine="420"/>
        <w:jc w:val="both"/>
        <w:rPr>
          <w:highlight w:val="none"/>
        </w:rPr>
      </w:pPr>
      <w:r>
        <w:rPr>
          <w:rFonts w:ascii="仿宋" w:hAnsi="仿宋" w:eastAsia="仿宋" w:cs="仿宋"/>
          <w:color w:val="000000"/>
          <w:sz w:val="24"/>
          <w:highlight w:val="none"/>
        </w:rPr>
        <w:t>⑤供应商认为需要提供的其他技术文件或资料等。</w:t>
      </w:r>
    </w:p>
    <w:p w14:paraId="6C7778A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8.4 响应文件的价格部分</w:t>
      </w:r>
    </w:p>
    <w:p w14:paraId="7A48EB6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（1）价格部分是对货物和服务价格构成的说明，磋商文件如没有特别说明的话，对每一项服务仅接受一个价格。</w:t>
      </w:r>
    </w:p>
    <w:p w14:paraId="10ECFDD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（2）报价应包含完成本服务项目发生的所有含税费用、支付给员工的工资和国家强制缴纳的各种社会保障资金，以及供应商认为需要的其他费用等。</w:t>
      </w:r>
    </w:p>
    <w:p w14:paraId="14889CA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（3）供应商应充分考虑到市场价格变动，以及项目实施过程中的不可预见因素，一旦成交，总价格不变。如果有漏项，视同让利。</w:t>
      </w:r>
    </w:p>
    <w:p w14:paraId="4E622C6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（4）经磋商后，如果成交价高于或低于供应商在响应文件首次报价的，分项报价同比例调整。</w:t>
      </w:r>
    </w:p>
    <w:p w14:paraId="2C9190F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8.5 响应文件的其他部分。其他部分由供应商根据编制响应文件需要提供的其他相关文件。</w:t>
      </w:r>
    </w:p>
    <w:p w14:paraId="0A8ED1A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9.竞争性磋商保证金：</w:t>
      </w:r>
      <w:r>
        <w:rPr>
          <w:rFonts w:ascii="仿宋" w:hAnsi="仿宋" w:eastAsia="仿宋" w:cs="仿宋"/>
          <w:color w:val="000000"/>
          <w:sz w:val="24"/>
          <w:highlight w:val="none"/>
        </w:rPr>
        <w:t>本项目无投标保证金。</w:t>
      </w:r>
    </w:p>
    <w:p w14:paraId="052F046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三、响应文件的提交、修改和撤回</w:t>
      </w:r>
    </w:p>
    <w:p w14:paraId="1D84F15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10.响应文件的提交</w:t>
      </w:r>
    </w:p>
    <w:p w14:paraId="5937967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10.1 供应商应当按照《操作手册》规定，在提交响应文件截止时间前制作并上传电子响应文件。</w:t>
      </w:r>
    </w:p>
    <w:p w14:paraId="4265308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10.2 供应商应充分考虑网络环境、网络带宽等因素可能对磋商产生的影响，如因供应商自身原因造成的电子响应文件上传不成功的，按照本磋商文件第二章第17.6条规定做无效响应处理。</w:t>
      </w:r>
    </w:p>
    <w:p w14:paraId="64DC24B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10.3在响应文件要求提交响应文件的截止时间之后上传的任何电子响应文件。</w:t>
      </w:r>
    </w:p>
    <w:p w14:paraId="2B496B3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11.响应文件的修改和撤回</w:t>
      </w:r>
    </w:p>
    <w:p w14:paraId="1A804FA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11.1供应商可在响应截止时间前撤回其电子响应文件，具体操作方法见《操作手册》。 供应商撤回电子响应文件，则认为其不再参与本项目磋商活动。供应商可在响应截止时间前对其电子响应文件进行修改，具体操作方法见《操作手册》。</w:t>
      </w:r>
    </w:p>
    <w:p w14:paraId="07A7F3C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11.2 响应截止时间之后，供应商不得对其电子响应文件作任何修改。</w:t>
      </w:r>
    </w:p>
    <w:p w14:paraId="793B670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11.3在响应截止时间至响应文件中规定的投标有效期满之间的这段时间内，供应商不得撤回其响应文件。</w:t>
      </w:r>
    </w:p>
    <w:p w14:paraId="5E15990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四、响应文件的解密与评审</w:t>
      </w:r>
    </w:p>
    <w:p w14:paraId="17287E4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12.联合体（本项目磋商文件格式，此项目不接受联合体磋商）</w:t>
      </w:r>
    </w:p>
    <w:p w14:paraId="174CCF2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12.1 两个以上的自然人、法人或者其他组织可以组成一个联合体，以一个供应商的身份共同参加政府采购。</w:t>
      </w:r>
    </w:p>
    <w:p w14:paraId="5364C64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12.2 鼓励大中型企业和其他自然人、法人或者其他组织与小型、微型企业组成联合体共同参加非专门面向中小企业的政府采购活动。</w:t>
      </w:r>
    </w:p>
    <w:p w14:paraId="37D43C6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5476E2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12.4 联合体各方之间应当签订联合体协议，明确约定联合体各方承担的工作和相应的责任，并将联合体协议连同响应文件一并提交。</w:t>
      </w:r>
    </w:p>
    <w:p w14:paraId="6D4808A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12.5 以联合体形式参加政府采购活动的，联合体各方不得再单独参加或者与其他供应商另外组成联合体参加同一合同项下的政府采购活动。</w:t>
      </w:r>
    </w:p>
    <w:p w14:paraId="5CE0340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12.6政府采购合同分包履行的，成交供应商就采购项目和分包项目向采购人负责，分包项目供应商就分包项目承担责任，成交供应商与分包供应商之间应该签订分包意向协议。</w:t>
      </w:r>
    </w:p>
    <w:p w14:paraId="1D8780D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12.7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7DE1D96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13.响应文件解密</w:t>
      </w:r>
    </w:p>
    <w:p w14:paraId="36EF28D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13.1  供应商应当按照《操作手册》规定，在苏采云系统规定的时间内对磋商响应文件进行解密。</w:t>
      </w:r>
    </w:p>
    <w:p w14:paraId="5231150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13.2磋商工作由采购代理负责组织，具体磋商事务由依法组建的磋商小组负责。</w:t>
      </w:r>
    </w:p>
    <w:p w14:paraId="2DD2D72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14. 磋商小组</w:t>
      </w:r>
    </w:p>
    <w:p w14:paraId="460317D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14.1 代理机构将组织磋商小组对响应文件进行评审。磋商小组由采购人代表和有关技术、经济等方面的专家组成，且人员构成符合政府采购有关规定。</w:t>
      </w:r>
    </w:p>
    <w:p w14:paraId="2AEC438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14.2 磋商小组独立工作，负责评审所有响应文件并推荐成交候选人，或根据采购人授权直接确定成交供应商。</w:t>
      </w:r>
    </w:p>
    <w:p w14:paraId="5E4A17D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15.评审过程的保密与公正</w:t>
      </w:r>
    </w:p>
    <w:p w14:paraId="1DCDA6F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15.1磋商小组、采购人和代理机构工作人员、相关监督人员等与评审工作有关的人员，对评审情况以及在评审过程中获悉的国家秘密、商业秘密负有保密责任。</w:t>
      </w:r>
    </w:p>
    <w:p w14:paraId="0AEB788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15.2在评审过程中，供应商不得以任何行为影响磋商评审过程，否则其响应文件将被作为无效响应文件。</w:t>
      </w:r>
    </w:p>
    <w:p w14:paraId="222BC17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15.3代理机构和磋商小组不向未成交的供应商解释未成交原因，也不公布评审过程中的相关细节。</w:t>
      </w:r>
    </w:p>
    <w:p w14:paraId="3E803AE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16.评审过程中的的澄清</w:t>
      </w:r>
    </w:p>
    <w:p w14:paraId="302DC23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16.1项目评审期间，磋商小组有权要求供应商对响应文件中含义不明确、同类问题表述不一致或者有明显文字和计算错误的内容等作出必要的澄清、说明或者补正。</w:t>
      </w:r>
    </w:p>
    <w:p w14:paraId="5D7860B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供应商的澄清、说明或者更正不得超出响应文件的范围或者改变响应文件的实质性内容。</w:t>
      </w:r>
    </w:p>
    <w:p w14:paraId="02B0A48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磋商小组并非对每个供应商都作澄清要求。</w:t>
      </w:r>
    </w:p>
    <w:p w14:paraId="1776982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7FB31F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16.3接到磋商小组澄清、说明和更正要求的供应商如未按规定做出澄清、说明和更正，其风险由供应商自行承担。</w:t>
      </w:r>
    </w:p>
    <w:p w14:paraId="7D158F9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17对响应文件的审查</w:t>
      </w:r>
    </w:p>
    <w:p w14:paraId="4963009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17.1响应文件审查分为资格审查和符合性审查。</w:t>
      </w:r>
    </w:p>
    <w:p w14:paraId="7D46902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17.2资格审查：由磋商小组依据法律法规和磋商文件的规定，对响应文件中的资格证明文件进行审查，以确定供应商是否具备参加磋商的资格。</w:t>
      </w:r>
    </w:p>
    <w:p w14:paraId="5B599B2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磋商小组在进行资格审查的同时，将在“信用中国”网站（www.creditchina.gov.cn）查询供应商的信用记录，以确定供应商是否具备磋商资格,查询结果留存并归档。</w:t>
      </w:r>
    </w:p>
    <w:p w14:paraId="1DFA7D8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80E54BA">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17.3符合性审查：依据磋商文件的规定，由磋商小组从响应文件的有效性、完整性和对磋商文件的响应程度进行审查，以确定是否对磋商文件的实质性要求作出响应。</w:t>
      </w:r>
    </w:p>
    <w:p w14:paraId="6D0F4B5B">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17.4未通过资格审查或符合性审查的供应商，磋商小组将在苏采云系统中告知未通过资格审查或符合性审查的原因，评审结束后，磋商小组将不再告知未通过资格审查或符合性审查的原因。</w:t>
      </w:r>
    </w:p>
    <w:p w14:paraId="700EA14B">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17.5在详细评审之前，磋商小组将首先审查每份响应文件是否实质性响应了磋商文件的要求。实质性响应的响应文件应该是与磋商文件要求的条款、条件和规格相符，没有重大偏离或保留的文件。</w:t>
      </w:r>
    </w:p>
    <w:p w14:paraId="49EE5B51">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F0044E2">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17.6未实质性响应磋商文件的情形：</w:t>
      </w:r>
    </w:p>
    <w:p w14:paraId="14D13582">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（1）供应商在苏采云系统规定的时间内未成功解密电子响应文件的。</w:t>
      </w:r>
    </w:p>
    <w:p w14:paraId="71DFFD4F">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（2）供应商未按照磋商文件要求上传电子响应文件的。</w:t>
      </w:r>
    </w:p>
    <w:p w14:paraId="466F9C51">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（3）同一供应商提交两个（含两个）以上不同的响应文件或者最后报价的。</w:t>
      </w:r>
    </w:p>
    <w:p w14:paraId="64B1AA48">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（4）供应商不具备磋商文件中规定资格要求的。</w:t>
      </w:r>
    </w:p>
    <w:p w14:paraId="5054B31F">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（5）供应商的最后报价超过了采购预算或最高限价的。</w:t>
      </w:r>
    </w:p>
    <w:p w14:paraId="57092450">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（6）不符合磋商文件中规定的实质性要求和条件的</w:t>
      </w:r>
      <w:r>
        <w:rPr>
          <w:rFonts w:ascii="仿宋" w:hAnsi="仿宋" w:eastAsia="仿宋" w:cs="仿宋"/>
          <w:b/>
          <w:color w:val="000000"/>
          <w:sz w:val="24"/>
          <w:highlight w:val="none"/>
        </w:rPr>
        <w:t>（本磋商文件中打“★”内容或特别注明的，为实质性要求和条件）</w:t>
      </w:r>
      <w:r>
        <w:rPr>
          <w:rFonts w:ascii="仿宋" w:hAnsi="仿宋" w:eastAsia="仿宋" w:cs="仿宋"/>
          <w:color w:val="000000"/>
          <w:sz w:val="24"/>
          <w:highlight w:val="none"/>
        </w:rPr>
        <w:t>。</w:t>
      </w:r>
    </w:p>
    <w:p w14:paraId="50BEE26B">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526A548">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（8）响应文件含有采购人不能接受的附加条件的。</w:t>
      </w:r>
    </w:p>
    <w:p w14:paraId="21DEFB30">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44BB82E5">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10）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p>
    <w:p w14:paraId="326C7254">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（11）响应文件未按照磋商文件要求加盖CA电子公章的。</w:t>
      </w:r>
    </w:p>
    <w:p w14:paraId="33F0EBCB">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（12）其他法律、法规及本磋商文件规定的属无效响应的情形。</w:t>
      </w:r>
    </w:p>
    <w:p w14:paraId="27D9B102">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17.7未实质性响应磋商文件的响应文件按无效响应处理。</w:t>
      </w:r>
    </w:p>
    <w:p w14:paraId="68D6157F">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17.8 如果响应文件实质上没有响应磋商文件的要求，磋商小组将予以拒绝，供应商不得通过修改或撤销不合要求的偏离或保留而使其成为实质性响应的文件。</w:t>
      </w:r>
    </w:p>
    <w:p w14:paraId="2F8DF299">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 xml:space="preserve">17.9 </w:t>
      </w:r>
      <w:r>
        <w:rPr>
          <w:rFonts w:ascii="仿宋" w:hAnsi="仿宋" w:eastAsia="仿宋" w:cs="仿宋"/>
          <w:b/>
          <w:color w:val="000000"/>
          <w:sz w:val="24"/>
          <w:highlight w:val="none"/>
        </w:rPr>
        <w:t>供应商在项目评审全过程中应保持通讯畅通，及时登录苏采云系统查阅、答复相关信息，并安排专人与采购代理机构及磋商小组联系。</w:t>
      </w:r>
    </w:p>
    <w:p w14:paraId="28C1C4B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18.磋商程序及评审方法和评审标准</w:t>
      </w:r>
    </w:p>
    <w:p w14:paraId="6955F359">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18.1磋商程序</w:t>
      </w:r>
    </w:p>
    <w:p w14:paraId="64A41C08">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845AB55">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9281A30">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3A0EE1A">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4209BCD">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7522433">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A941C0F">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18.2 评审方法和评审标准</w:t>
      </w:r>
    </w:p>
    <w:p w14:paraId="0C58CBED">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（1）评审方法。经磋商确定最终采购需求和提交最后报价的供应商后，由磋商小组采用综合评分法对提交最后报价的供应商的响应文件和最后报价进行综合评分。</w:t>
      </w:r>
    </w:p>
    <w:p w14:paraId="2C5F1BB6">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CC9B4CA">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（2）评审标准</w:t>
      </w:r>
    </w:p>
    <w:p w14:paraId="7951E375">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见本磋商文件第三章规定。</w:t>
      </w:r>
    </w:p>
    <w:p w14:paraId="709525B4">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18.3 采购活动终止的情况</w:t>
      </w:r>
    </w:p>
    <w:p w14:paraId="3E37D029">
      <w:pPr>
        <w:pBdr>
          <w:top w:val="none" w:color="000000" w:sz="0" w:space="0"/>
          <w:left w:val="none" w:color="000000" w:sz="0" w:space="0"/>
          <w:bottom w:val="none" w:color="000000" w:sz="0" w:space="0"/>
          <w:right w:val="none" w:color="000000" w:sz="0" w:space="0"/>
        </w:pBdr>
        <w:spacing w:before="0" w:after="0" w:line="60" w:lineRule="atLeast"/>
        <w:ind w:left="0" w:right="0" w:firstLine="422"/>
        <w:jc w:val="both"/>
        <w:rPr>
          <w:highlight w:val="none"/>
        </w:rPr>
      </w:pPr>
      <w:r>
        <w:rPr>
          <w:rFonts w:ascii="仿宋" w:hAnsi="仿宋" w:eastAsia="仿宋" w:cs="仿宋"/>
          <w:b/>
          <w:color w:val="000000"/>
          <w:sz w:val="24"/>
          <w:highlight w:val="none"/>
        </w:rPr>
        <w:t>出现下列情形之一的，本次竞争性磋商采购活动将被终止：</w:t>
      </w:r>
    </w:p>
    <w:p w14:paraId="5C74F557">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（1）因情况变化，不再符合规定的竞争性磋商采购方式适用情形的。</w:t>
      </w:r>
    </w:p>
    <w:p w14:paraId="4F055D1E">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（2）出现影响采购公正的违法、违规行为的。</w:t>
      </w:r>
    </w:p>
    <w:p w14:paraId="6797CD22">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（3）除本磋商文件第二章第18.1（2）条第三款规定的情形外，在采购过程中符合要求的供应商或者最后报价未超过采购预算的供应商不足3家的。</w:t>
      </w:r>
    </w:p>
    <w:p w14:paraId="4955EBE3">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仿宋" w:hAnsi="仿宋" w:eastAsia="仿宋" w:cs="仿宋"/>
          <w:color w:val="000000"/>
          <w:sz w:val="24"/>
          <w:highlight w:val="none"/>
        </w:rPr>
        <w:t>（4）在苏采云系统规定时间内成功解密电子响应文件的供应商不足3家的。</w:t>
      </w:r>
    </w:p>
    <w:p w14:paraId="766E075D">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仿宋" w:hAnsi="仿宋" w:eastAsia="仿宋" w:cs="仿宋"/>
          <w:color w:val="000000"/>
          <w:sz w:val="24"/>
          <w:highlight w:val="none"/>
        </w:rPr>
        <w:t>（5）法律法规规定的其他应当终止情形。</w:t>
      </w:r>
    </w:p>
    <w:p w14:paraId="71B6434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19.确定成交供应商</w:t>
      </w:r>
    </w:p>
    <w:p w14:paraId="14FFF29F">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p>
    <w:p w14:paraId="3E7B1563">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31B4E68">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19.2按以下第（1）种方式确定成交供应商</w:t>
      </w:r>
    </w:p>
    <w:p w14:paraId="431A240B">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（1）磋商小组直接确定排名第一的成交候选供应商为成交供应商；</w:t>
      </w:r>
    </w:p>
    <w:p w14:paraId="6B77EAF2">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（2）采购人在磋商小组推荐的成交候选供应商中按顺序确定成交供应商。</w:t>
      </w:r>
    </w:p>
    <w:p w14:paraId="6B3BC660">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按第二种方式确定成交供应商的，代理公司自评审结束之日起两个工作日内将评审报告送交采购人，采购人自收到评审报告之日起五个工作日内在评审报告推荐的成交候选供应商中按顺序确定成交供应商。采购人从评审报告提出的成交候选供应商中，按照排序由高到低的原则确定成交供应商。采购人确定成交供应商后，代理公司将在“江苏政府采购网”发布成交结果公告，公告期限为1个工作日。</w:t>
      </w:r>
    </w:p>
    <w:p w14:paraId="068DF0B6">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highlight w:val="none"/>
        </w:rPr>
      </w:pPr>
      <w:r>
        <w:rPr>
          <w:rFonts w:ascii="仿宋" w:hAnsi="仿宋" w:eastAsia="仿宋" w:cs="仿宋"/>
          <w:color w:val="000000"/>
          <w:sz w:val="24"/>
          <w:highlight w:val="none"/>
        </w:rPr>
        <w:t xml:space="preserve">19.3 </w:t>
      </w:r>
      <w:r>
        <w:rPr>
          <w:rFonts w:ascii="仿宋" w:hAnsi="仿宋" w:eastAsia="仿宋" w:cs="仿宋"/>
          <w:b/>
          <w:color w:val="000000"/>
          <w:sz w:val="24"/>
          <w:highlight w:val="none"/>
        </w:rPr>
        <w:t>若有充分证据证明，成交供应商出现下列情况之一的，一经查实，将被取消成交资格：</w:t>
      </w:r>
    </w:p>
    <w:p w14:paraId="02F524DC">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（1）提供虚假材料谋取成交的。</w:t>
      </w:r>
    </w:p>
    <w:p w14:paraId="0BEA999E">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（2）与评审专家、采购人、其他供应商或者代理公司工作人员恶意串通的。</w:t>
      </w:r>
    </w:p>
    <w:p w14:paraId="130FB206">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（3）向评审专家、采购人或代理公司工作人员行贿或者提供其他不正当利益的。</w:t>
      </w:r>
    </w:p>
    <w:p w14:paraId="6AB860CE">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（4）恶意竞争，最后报价明显低于其自身合理成本且又无法提供证明的。</w:t>
      </w:r>
    </w:p>
    <w:p w14:paraId="190D8B45">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（5）不满足本磋商文件规定的实质性要求，但在评审过程中又未被磋商小组发现的。</w:t>
      </w:r>
    </w:p>
    <w:p w14:paraId="637204C9">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（6）成交后无正当理由拒不与采购人签订政府采购合同或者未按照磋商文件确定的事项签订政府采购合同的。</w:t>
      </w:r>
    </w:p>
    <w:p w14:paraId="2ACA1CFC">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（7）采取不正当手段诋毁、排挤其他供应商。</w:t>
      </w:r>
    </w:p>
    <w:p w14:paraId="42608269">
      <w:pPr>
        <w:pBdr>
          <w:top w:val="none" w:color="000000" w:sz="0" w:space="0"/>
          <w:left w:val="none" w:color="000000" w:sz="0" w:space="0"/>
          <w:bottom w:val="none" w:color="000000" w:sz="0" w:space="0"/>
          <w:right w:val="none" w:color="000000" w:sz="0" w:space="0"/>
        </w:pBdr>
        <w:spacing w:before="0" w:after="0" w:line="60" w:lineRule="atLeast"/>
        <w:ind w:left="0" w:right="0" w:firstLine="420"/>
        <w:jc w:val="both"/>
        <w:rPr>
          <w:highlight w:val="none"/>
        </w:rPr>
      </w:pPr>
      <w:r>
        <w:rPr>
          <w:rFonts w:ascii="仿宋" w:hAnsi="仿宋" w:eastAsia="仿宋" w:cs="仿宋"/>
          <w:color w:val="000000"/>
          <w:sz w:val="24"/>
          <w:highlight w:val="none"/>
        </w:rPr>
        <w:t>（8）将政府采购合同转包的。</w:t>
      </w:r>
    </w:p>
    <w:p w14:paraId="40CDA9C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19.4 《成交通知书》对采购人和成交供应商具有同等法律效力。</w:t>
      </w:r>
    </w:p>
    <w:p w14:paraId="6B7D664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19.5 南京溧水产业投资控股集团昱通建设发展有限公司对未成交的供应商不作未成交原因的解释。</w:t>
      </w:r>
    </w:p>
    <w:p w14:paraId="2279283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19.6 成交供应商确定之日起2个工作日内，将发布成交公告，成交供应商及时到南京溧水产业投资控股集团昱通建设发展有限公司领取《成交通知书》。</w:t>
      </w:r>
      <w:r>
        <w:rPr>
          <w:rFonts w:ascii="仿宋" w:hAnsi="仿宋" w:eastAsia="仿宋" w:cs="仿宋"/>
          <w:b/>
          <w:color w:val="000000"/>
          <w:sz w:val="24"/>
          <w:highlight w:val="none"/>
        </w:rPr>
        <w:t>成交供应商领取成交通知书时提供2份纸质版响应文件（与系统中提交的电子响应文件一致并胶装）。</w:t>
      </w:r>
    </w:p>
    <w:p w14:paraId="028DFCB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20.编写评审报告</w:t>
      </w:r>
    </w:p>
    <w:p w14:paraId="054B969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20.1磋商小组根据磋商过程和结果编写评审报告。</w:t>
      </w:r>
    </w:p>
    <w:p w14:paraId="0C94163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21.签订合同</w:t>
      </w:r>
    </w:p>
    <w:p w14:paraId="51C1565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21.1</w:t>
      </w:r>
      <w:r>
        <w:rPr>
          <w:rFonts w:ascii="仿宋" w:hAnsi="仿宋" w:eastAsia="仿宋" w:cs="仿宋"/>
          <w:color w:val="000000"/>
          <w:sz w:val="24"/>
          <w:highlight w:val="none"/>
        </w:rPr>
        <w:t> 成交供应商应当自成交通知书发出之日起三十日内，与采购人签订政府采购合同，所签订的合同不得对磋商文件和响应文件作实质性修改。</w:t>
      </w:r>
    </w:p>
    <w:p w14:paraId="2E249DA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21.2</w:t>
      </w:r>
      <w:r>
        <w:rPr>
          <w:rFonts w:ascii="仿宋" w:hAnsi="仿宋" w:eastAsia="仿宋" w:cs="仿宋"/>
          <w:color w:val="000000"/>
          <w:sz w:val="24"/>
          <w:highlight w:val="none"/>
        </w:rPr>
        <w:t> 采购人不得向成交供应商提出任何不合理的要求作为签订合同的条件，不得与成交供应商私下订立背离合同实质性内容的协议。</w:t>
      </w:r>
    </w:p>
    <w:p w14:paraId="1CC573B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xml:space="preserve">21.3 </w:t>
      </w:r>
      <w:r>
        <w:rPr>
          <w:rFonts w:ascii="仿宋" w:hAnsi="仿宋" w:eastAsia="仿宋" w:cs="仿宋"/>
          <w:color w:val="000000"/>
          <w:sz w:val="24"/>
          <w:highlight w:val="none"/>
        </w:rPr>
        <w:t>除不可抗力等因素外，成交通知书发出后，采购人改变成交结果，或者成交供应商拒绝签订政府采购合同的，应当承担相应的法律责任。</w:t>
      </w:r>
    </w:p>
    <w:p w14:paraId="2220767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21.4</w:t>
      </w:r>
      <w:r>
        <w:rPr>
          <w:rFonts w:ascii="仿宋" w:hAnsi="仿宋" w:eastAsia="仿宋" w:cs="仿宋"/>
          <w:color w:val="000000"/>
          <w:sz w:val="24"/>
          <w:highlight w:val="none"/>
        </w:rPr>
        <w:t>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36CABFE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21.5</w:t>
      </w:r>
      <w:r>
        <w:rPr>
          <w:rFonts w:ascii="仿宋" w:hAnsi="仿宋" w:eastAsia="仿宋" w:cs="仿宋"/>
          <w:color w:val="000000"/>
          <w:sz w:val="24"/>
          <w:highlight w:val="none"/>
        </w:rPr>
        <w:t>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34B9C6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21.6</w:t>
      </w:r>
      <w:r>
        <w:rPr>
          <w:rFonts w:ascii="仿宋" w:hAnsi="仿宋" w:eastAsia="仿宋" w:cs="仿宋"/>
          <w:color w:val="000000"/>
          <w:sz w:val="24"/>
          <w:highlight w:val="none"/>
        </w:rPr>
        <w:t> 政府采购合同履行中，采购人需追加与合同标的相同的服务的，在不改变合同其他条款的前提下，可以与供应商协商签订补充合同，但所有补充合同的采购金额不得超过原合同采购金额的百分之十。</w:t>
      </w:r>
    </w:p>
    <w:p w14:paraId="6C3A9398">
      <w:pPr>
        <w:numPr>
          <w:ilvl w:val="0"/>
          <w:numId w:val="10"/>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询问、质疑、投诉和诚实信用</w:t>
      </w:r>
    </w:p>
    <w:p w14:paraId="2001F9C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22.询问</w:t>
      </w:r>
    </w:p>
    <w:p w14:paraId="2401368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22.1 供应商对采购活动事项有疑问的，可以向采购代理提出询问，采购代理将在两个工作日内作出答复，但答复的内容不涉及商业秘密。</w:t>
      </w:r>
    </w:p>
    <w:p w14:paraId="086EAF5D">
      <w:pPr>
        <w:numPr>
          <w:ilvl w:val="0"/>
          <w:numId w:val="10"/>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质疑</w:t>
      </w:r>
    </w:p>
    <w:p w14:paraId="3B09F3C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xml:space="preserve">23.1 </w:t>
      </w:r>
      <w:r>
        <w:rPr>
          <w:rFonts w:ascii="仿宋" w:hAnsi="仿宋" w:eastAsia="仿宋" w:cs="仿宋"/>
          <w:color w:val="000000"/>
          <w:sz w:val="24"/>
          <w:highlight w:val="none"/>
        </w:rPr>
        <w:t>供应商认为采购文件、采购过程和成交结果使自己的合法权益受到损害的，可以在知道或者应当知道其权益受到损害之日起七个工作日内，将质疑文件原件送达南京溧水产业投资控股集团昱通建设发展有限公司工程造价有限公司3楼。</w:t>
      </w:r>
    </w:p>
    <w:p w14:paraId="3600F9F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23.2</w:t>
      </w:r>
      <w:r>
        <w:rPr>
          <w:rFonts w:ascii="仿宋" w:hAnsi="仿宋" w:eastAsia="仿宋" w:cs="仿宋"/>
          <w:color w:val="000000"/>
          <w:sz w:val="24"/>
          <w:highlight w:val="none"/>
        </w:rPr>
        <w:t>质疑供应商的质疑行为和质疑函的主要内容应符合财政部94号令相关规定，未参加采购活动的供应商或在采购活动中自身权益未受到损害的供应商所提出的质疑不予受理。</w:t>
      </w:r>
    </w:p>
    <w:p w14:paraId="57DEC11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23.3</w:t>
      </w:r>
      <w:r>
        <w:rPr>
          <w:rFonts w:ascii="仿宋" w:hAnsi="仿宋" w:eastAsia="仿宋" w:cs="仿宋"/>
          <w:color w:val="000000"/>
          <w:sz w:val="24"/>
          <w:highlight w:val="none"/>
        </w:rPr>
        <w:t> 上述应知其权益受到损害之日是指：</w:t>
      </w:r>
    </w:p>
    <w:p w14:paraId="03284C1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（1）对采购文件提出质疑的，为采购文件公告期限届满之日起计算；</w:t>
      </w:r>
    </w:p>
    <w:p w14:paraId="3CD0597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（2）对采购过程提出质疑的，自采购程序环节结束之日起计算；</w:t>
      </w:r>
    </w:p>
    <w:p w14:paraId="08A06A0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（3）对采购结果提出质疑的，自采购结果公告期限届满之日起计算。</w:t>
      </w:r>
    </w:p>
    <w:p w14:paraId="590126F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xml:space="preserve">23.4 </w:t>
      </w:r>
      <w:r>
        <w:rPr>
          <w:rFonts w:ascii="仿宋" w:hAnsi="仿宋" w:eastAsia="仿宋" w:cs="仿宋"/>
          <w:color w:val="000000"/>
          <w:sz w:val="24"/>
          <w:highlight w:val="none"/>
        </w:rPr>
        <w:t>在法定质疑期内，质疑供应商在法定质疑期内应当一次性提出针对同一采购环节的质疑事项。对一个项目的不同包提出质疑的，应当将各包质疑事项集中在一份质疑函中提出。质疑供应商需要修改、补充质疑函的，应当在法定质疑有效期内提交修改或补充材料。</w:t>
      </w:r>
    </w:p>
    <w:p w14:paraId="3C68D23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23.5</w:t>
      </w:r>
      <w:r>
        <w:rPr>
          <w:rFonts w:ascii="仿宋" w:hAnsi="仿宋" w:eastAsia="仿宋" w:cs="仿宋"/>
          <w:color w:val="000000"/>
          <w:sz w:val="24"/>
          <w:highlight w:val="none"/>
        </w:rPr>
        <w:t>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p>
    <w:p w14:paraId="611977D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23.6</w:t>
      </w:r>
      <w:r>
        <w:rPr>
          <w:rFonts w:ascii="仿宋" w:hAnsi="仿宋" w:eastAsia="仿宋" w:cs="仿宋"/>
          <w:color w:val="000000"/>
          <w:sz w:val="24"/>
          <w:highlight w:val="none"/>
        </w:rPr>
        <w:t>质疑函存在以下情形的，代理机构不予受理：</w:t>
      </w:r>
    </w:p>
    <w:p w14:paraId="0A8F7E0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（一）质疑主体不满足《政府采购质疑和投诉办法》第十二条规定的；</w:t>
      </w:r>
    </w:p>
    <w:p w14:paraId="24E0C1B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（二）未参加采购活动或在采购活动中自身权益未受到损害的供应商所提出的质疑；</w:t>
      </w:r>
    </w:p>
    <w:p w14:paraId="5ACAED1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（三）供应商超过法定质疑期提出质疑的；</w:t>
      </w:r>
    </w:p>
    <w:p w14:paraId="1C78EB5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（四）质疑函未按要求签署或盖章的；</w:t>
      </w:r>
    </w:p>
    <w:p w14:paraId="5C99D5E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（五）以传真、电子邮件等方式递交的非原件形式的质疑。</w:t>
      </w:r>
    </w:p>
    <w:p w14:paraId="08BFDE1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（六）法律法规规定的其他不予受理情形。</w:t>
      </w:r>
    </w:p>
    <w:p w14:paraId="000C426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23.7</w:t>
      </w:r>
      <w:r>
        <w:rPr>
          <w:rFonts w:ascii="仿宋" w:hAnsi="仿宋" w:eastAsia="仿宋" w:cs="仿宋"/>
          <w:color w:val="000000"/>
          <w:sz w:val="24"/>
          <w:highlight w:val="none"/>
        </w:rPr>
        <w:t>质疑文件应包括以下主要内容，并按照“谁主张、谁举证”的原则，附上相关证明材料。否则，南京溧水产业投资控股集团昱通建设发展有限公司或采购人不予受理：</w:t>
      </w:r>
    </w:p>
    <w:p w14:paraId="7256F76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（1）质疑项目名称、项目编号、磋商公告发布时间、开标时间；</w:t>
      </w:r>
    </w:p>
    <w:p w14:paraId="4A5D441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（2）提起质疑的日期、具体的质疑事项及事实根据（具体条款）；</w:t>
      </w:r>
    </w:p>
    <w:p w14:paraId="0D33709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p>
    <w:p w14:paraId="1E7C4DC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（4）质疑供应商名称、地址、邮编、联系人、联系电话（包括座机、手机、传真号码等）；</w:t>
      </w:r>
    </w:p>
    <w:p w14:paraId="3127DA8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（5）质疑文件应当署名，质疑人为自然人的，应当由本人签字并附有效身份证明；质疑人为法人或其他组织的，应当由法定代表人签字并加盖单位公章。</w:t>
      </w:r>
    </w:p>
    <w:p w14:paraId="5BD0E68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（6）供应商委托代理质疑的，应当向被质疑人提交授权委托书，并载明委托代理的具体权限和事项。</w:t>
      </w:r>
    </w:p>
    <w:p w14:paraId="405ACFA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23.8</w:t>
      </w:r>
      <w:r>
        <w:rPr>
          <w:rFonts w:ascii="仿宋" w:hAnsi="仿宋" w:eastAsia="仿宋" w:cs="仿宋"/>
          <w:color w:val="000000"/>
          <w:sz w:val="24"/>
          <w:highlight w:val="none"/>
        </w:rPr>
        <w:t>供应商以质疑函形式递交，但无具体、明确质疑事项，实质内容为询问的，代理机构可视为书面询问受理，后续事宜按照询问答复流程办理。</w:t>
      </w:r>
    </w:p>
    <w:p w14:paraId="0B30C81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23.9</w:t>
      </w:r>
      <w:r>
        <w:rPr>
          <w:rFonts w:ascii="仿宋" w:hAnsi="仿宋" w:eastAsia="仿宋" w:cs="仿宋"/>
          <w:color w:val="000000"/>
          <w:sz w:val="24"/>
          <w:highlight w:val="none"/>
        </w:rPr>
        <w:t>南京溧水产业投资控股集团昱通建设发展有限公司或采购人在收到供应商的书面质疑后，南京溧水产业投资控股集团昱通建设发展有限公司将及时配合采购人进行调查核实，在七个工作日内作出答复，并以书面或在网站公告形式通知质疑供应商和其他有关供应商，答复的内容不涉及商业秘密。</w:t>
      </w:r>
    </w:p>
    <w:p w14:paraId="0E105F1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23.10</w:t>
      </w:r>
      <w:r>
        <w:rPr>
          <w:rFonts w:ascii="仿宋" w:hAnsi="仿宋" w:eastAsia="仿宋" w:cs="仿宋"/>
          <w:color w:val="000000"/>
          <w:sz w:val="24"/>
          <w:highlight w:val="none"/>
        </w:rPr>
        <w:t>南京溧水产业投资控股集团昱通建设发展有限公司或采购人遵循“谁过错谁负担”的原则，有过错的一方承担调查论证费用。违规质疑或多次质疑不成立的，将被列入不良行为记录。</w:t>
      </w:r>
    </w:p>
    <w:p w14:paraId="48D51D2F">
      <w:pPr>
        <w:numPr>
          <w:ilvl w:val="0"/>
          <w:numId w:val="10"/>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投诉</w:t>
      </w:r>
    </w:p>
    <w:p w14:paraId="1F19B06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24.1</w:t>
      </w:r>
      <w:r>
        <w:rPr>
          <w:rFonts w:ascii="仿宋" w:hAnsi="仿宋" w:eastAsia="仿宋" w:cs="仿宋"/>
          <w:color w:val="000000"/>
          <w:sz w:val="24"/>
          <w:highlight w:val="none"/>
        </w:rPr>
        <w:t> 质疑供应商对采购代理的答复不满意，或采购代理未在规定的时间内作出答复的，可以在答复期满后十五个工作日内向采购项目同级财政部门投诉。</w:t>
      </w:r>
    </w:p>
    <w:p w14:paraId="5F77BA98">
      <w:pPr>
        <w:numPr>
          <w:ilvl w:val="0"/>
          <w:numId w:val="10"/>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b/>
          <w:color w:val="000000"/>
          <w:sz w:val="24"/>
          <w:highlight w:val="none"/>
        </w:rPr>
        <w:t>诚实信用</w:t>
      </w:r>
    </w:p>
    <w:p w14:paraId="276A9FC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25.1</w:t>
      </w:r>
      <w:r>
        <w:rPr>
          <w:rFonts w:ascii="仿宋" w:hAnsi="仿宋" w:eastAsia="仿宋" w:cs="仿宋"/>
          <w:color w:val="000000"/>
          <w:sz w:val="24"/>
          <w:highlight w:val="none"/>
        </w:rPr>
        <w:t>供应商之间不得相互串通报价，不得妨碍其他供应商的公平竞争，不得损害采购人和其他供应商的合法权益。</w:t>
      </w:r>
    </w:p>
    <w:p w14:paraId="409CF51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25.2</w:t>
      </w:r>
      <w:r>
        <w:rPr>
          <w:rFonts w:ascii="仿宋" w:hAnsi="仿宋" w:eastAsia="仿宋" w:cs="仿宋"/>
          <w:color w:val="000000"/>
          <w:sz w:val="24"/>
          <w:highlight w:val="none"/>
        </w:rPr>
        <w:t> 供应商不得以向采购代理工作人员、磋商小组成员行贿或者采取其他不正当手段谋取成交。经查实供应商有此行为的，政府采购管理部门将供应商列入不良行为记录名单，按照《政府采购法》有关规定处理。</w:t>
      </w:r>
    </w:p>
    <w:p w14:paraId="53F5EF2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25.3</w:t>
      </w:r>
      <w:r>
        <w:rPr>
          <w:rFonts w:ascii="仿宋" w:hAnsi="仿宋" w:eastAsia="仿宋" w:cs="仿宋"/>
          <w:color w:val="000000"/>
          <w:sz w:val="24"/>
          <w:highlight w:val="none"/>
        </w:rPr>
        <w:t>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1E5202A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25.4</w:t>
      </w:r>
      <w:r>
        <w:rPr>
          <w:rFonts w:ascii="仿宋" w:hAnsi="仿宋" w:eastAsia="仿宋" w:cs="仿宋"/>
          <w:color w:val="000000"/>
          <w:sz w:val="24"/>
          <w:highlight w:val="none"/>
        </w:rPr>
        <w:t>供应商不得虚假承诺，否则，按照提供虚假材料谋取成交处理。</w:t>
      </w:r>
    </w:p>
    <w:p w14:paraId="65878919">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b/>
          <w:color w:val="000000"/>
          <w:sz w:val="24"/>
          <w:highlight w:val="none"/>
        </w:rPr>
        <w:t>25.5</w:t>
      </w:r>
      <w:r>
        <w:rPr>
          <w:rFonts w:ascii="仿宋" w:hAnsi="仿宋" w:eastAsia="仿宋" w:cs="仿宋"/>
          <w:color w:val="000000"/>
          <w:sz w:val="24"/>
          <w:highlight w:val="none"/>
        </w:rPr>
        <w:t>供应商应自觉遵守磋商、评审纪律，扰乱磋商、评审现场秩序的，属于失信行为，根据《江苏省政府采购供应商监督管理暂行办法》，失信行为将被记入供应商诚信档案。</w:t>
      </w:r>
    </w:p>
    <w:p w14:paraId="74F10AE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 </w:t>
      </w:r>
    </w:p>
    <w:p w14:paraId="671BAFE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05AFB99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第三章 成交标准</w:t>
      </w:r>
    </w:p>
    <w:p w14:paraId="394FD2DD">
      <w:pPr>
        <w:pBdr>
          <w:top w:val="none" w:color="000000" w:sz="0" w:space="0"/>
          <w:left w:val="none" w:color="000000" w:sz="0" w:space="0"/>
          <w:bottom w:val="none" w:color="000000" w:sz="0" w:space="0"/>
          <w:right w:val="none" w:color="000000" w:sz="0" w:space="0"/>
        </w:pBdr>
        <w:spacing w:before="240" w:after="240"/>
        <w:ind w:left="0" w:right="0" w:firstLine="482"/>
        <w:rPr>
          <w:highlight w:val="none"/>
        </w:rPr>
      </w:pPr>
      <w:r>
        <w:rPr>
          <w:rFonts w:ascii="仿宋" w:hAnsi="仿宋" w:eastAsia="仿宋" w:cs="仿宋"/>
          <w:b/>
          <w:color w:val="000000"/>
          <w:sz w:val="24"/>
          <w:highlight w:val="none"/>
        </w:rPr>
        <w:t>一、评审方法说明：</w:t>
      </w:r>
    </w:p>
    <w:p w14:paraId="766B732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经磋商确定最终采购需求和提交最后报价的供应商后，磋商小组成员采用综合评分法独立对提交最后报价的供应商的响应文件和最后报价进行综合评分。</w:t>
      </w:r>
    </w:p>
    <w:p w14:paraId="0E56217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F72B8D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磋商小组按照评审总分由高到低顺序推荐3名成交候选供应商，并编写评审报告。评审得分相同的，按照最后报价由低到高的顺序推荐。最终得分相同时，报价得分高者优先；最终得分、报价得分均相同，以商务部分得分高者优先；最终得分、报价得分、商务部分得分均相同时，以抽签方式确定。</w:t>
      </w:r>
    </w:p>
    <w:p w14:paraId="7FDA71A9">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highlight w:val="none"/>
        </w:rPr>
      </w:pPr>
      <w:r>
        <w:rPr>
          <w:rFonts w:ascii="仿宋" w:hAnsi="仿宋" w:eastAsia="仿宋" w:cs="仿宋"/>
          <w:b/>
          <w:color w:val="000000"/>
          <w:sz w:val="24"/>
          <w:highlight w:val="none"/>
        </w:rPr>
        <w:t>二、评审标准:</w:t>
      </w:r>
    </w:p>
    <w:p w14:paraId="27C5507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1、所有认证、证明和业绩均以有效的证明文件的复印件（加盖公章）为依据。</w:t>
      </w:r>
    </w:p>
    <w:p w14:paraId="20817A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供应商必须提供真实信息，如有提供虚假信息、证明、合同或证书等虚假资料的，按照无效响应处理，如已签署合同的，则中止合同并承担相应法律责任，并依据相关规定在三年内取消其参加南京市政府采购项目的投标资格。</w:t>
      </w:r>
    </w:p>
    <w:p w14:paraId="55531887">
      <w:pPr>
        <w:pBdr>
          <w:top w:val="none" w:color="000000" w:sz="0" w:space="0"/>
          <w:left w:val="none" w:color="000000" w:sz="0" w:space="0"/>
          <w:bottom w:val="none" w:color="000000" w:sz="0" w:space="0"/>
          <w:right w:val="none" w:color="000000" w:sz="0" w:space="0"/>
        </w:pBdr>
        <w:tabs>
          <w:tab w:val="left" w:pos="1630"/>
        </w:tabs>
        <w:spacing w:before="0" w:after="0" w:line="300" w:lineRule="atLeast"/>
        <w:ind w:left="0" w:right="0" w:firstLine="0"/>
        <w:jc w:val="both"/>
        <w:rPr>
          <w:highlight w:val="none"/>
        </w:rPr>
      </w:pPr>
      <w:r>
        <w:rPr>
          <w:rFonts w:ascii="仿宋" w:hAnsi="仿宋" w:eastAsia="仿宋" w:cs="仿宋"/>
          <w:b/>
          <w:color w:val="000000"/>
          <w:sz w:val="24"/>
          <w:highlight w:val="none"/>
        </w:rPr>
        <w:t> </w:t>
      </w:r>
    </w:p>
    <w:p w14:paraId="73D954C8">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3AF4DF33">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27A023F5">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06301BB8">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0EADFF60">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6F2A4F53">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5542A73B">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090CAF8F">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6BDE6418">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73D8119A">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716B8767">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11B907B0">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09370A54">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64DBF7D8">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302CECAB">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06734ADC">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592892AA">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73F26140">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16EA4D9F">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79B8C038">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p w14:paraId="4E2EA871">
      <w:pPr>
        <w:pBdr>
          <w:top w:val="none" w:color="000000" w:sz="0" w:space="0"/>
          <w:left w:val="none" w:color="000000" w:sz="0" w:space="0"/>
          <w:bottom w:val="none" w:color="000000" w:sz="0" w:space="0"/>
          <w:right w:val="none" w:color="000000" w:sz="0" w:space="0"/>
        </w:pBdr>
        <w:spacing w:before="210" w:after="0"/>
        <w:ind w:left="0" w:right="0" w:firstLine="0"/>
        <w:jc w:val="both"/>
        <w:rPr>
          <w:highlight w:val="none"/>
        </w:rPr>
      </w:pPr>
      <w:r>
        <w:rPr>
          <w:rFonts w:ascii="仿宋" w:hAnsi="仿宋" w:eastAsia="仿宋" w:cs="仿宋"/>
          <w:b/>
          <w:color w:val="000000"/>
          <w:sz w:val="24"/>
          <w:highlight w:val="none"/>
        </w:rPr>
        <w:t>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2"/>
        <w:gridCol w:w="697"/>
        <w:gridCol w:w="787"/>
        <w:gridCol w:w="6189"/>
      </w:tblGrid>
      <w:tr w14:paraId="1F0C76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D19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序号</w:t>
            </w:r>
          </w:p>
        </w:tc>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16DF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评分项目</w:t>
            </w:r>
          </w:p>
        </w:tc>
        <w:tc>
          <w:tcPr>
            <w:tcW w:w="7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87250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分值</w:t>
            </w:r>
          </w:p>
        </w:tc>
        <w:tc>
          <w:tcPr>
            <w:tcW w:w="61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7765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评分办法</w:t>
            </w:r>
          </w:p>
        </w:tc>
      </w:tr>
      <w:tr w14:paraId="0BCAF2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D367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A391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投标报价</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E2A1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10</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2EE47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highlight w:val="none"/>
              </w:rPr>
              <w:t>=</w:t>
            </w:r>
            <w:r>
              <w:rPr>
                <w:rFonts w:ascii="仿宋" w:hAnsi="仿宋" w:eastAsia="仿宋" w:cs="仿宋"/>
                <w:color w:val="000000"/>
                <w:sz w:val="21"/>
                <w:highlight w:val="none"/>
              </w:rPr>
              <w:t>（评标基准价</w:t>
            </w:r>
            <w:r>
              <w:rPr>
                <w:rFonts w:ascii="Times New Roman" w:hAnsi="Times New Roman" w:eastAsia="Times New Roman" w:cs="Times New Roman"/>
                <w:color w:val="000000"/>
                <w:sz w:val="21"/>
                <w:highlight w:val="none"/>
              </w:rPr>
              <w:t>/</w:t>
            </w:r>
            <w:r>
              <w:rPr>
                <w:rFonts w:ascii="仿宋" w:hAnsi="仿宋" w:eastAsia="仿宋" w:cs="仿宋"/>
                <w:color w:val="000000"/>
                <w:sz w:val="21"/>
                <w:highlight w:val="none"/>
              </w:rPr>
              <w:t>投标报价）</w:t>
            </w:r>
            <w:r>
              <w:rPr>
                <w:rFonts w:ascii="Times New Roman" w:hAnsi="Times New Roman" w:eastAsia="Times New Roman" w:cs="Times New Roman"/>
                <w:color w:val="000000"/>
                <w:sz w:val="21"/>
                <w:highlight w:val="none"/>
              </w:rPr>
              <w:t>×10</w:t>
            </w:r>
            <w:r>
              <w:rPr>
                <w:rFonts w:ascii="仿宋" w:hAnsi="仿宋" w:eastAsia="仿宋" w:cs="仿宋"/>
                <w:color w:val="000000"/>
                <w:sz w:val="21"/>
                <w:highlight w:val="none"/>
              </w:rPr>
              <w:t>。</w:t>
            </w:r>
          </w:p>
        </w:tc>
      </w:tr>
      <w:tr w14:paraId="00D8B7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4"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7BA3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技术部分</w:t>
            </w:r>
          </w:p>
        </w:tc>
      </w:tr>
      <w:tr w14:paraId="4EF1EC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38D2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2</w:t>
            </w:r>
          </w:p>
        </w:tc>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6414D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技术</w:t>
            </w:r>
          </w:p>
          <w:p w14:paraId="0DB041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方案</w:t>
            </w:r>
          </w:p>
        </w:tc>
        <w:tc>
          <w:tcPr>
            <w:tcW w:w="7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0A16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8</w:t>
            </w:r>
            <w:r>
              <w:rPr>
                <w:rFonts w:ascii="仿宋" w:hAnsi="仿宋" w:eastAsia="仿宋" w:cs="仿宋"/>
                <w:color w:val="000000"/>
                <w:sz w:val="21"/>
                <w:highlight w:val="none"/>
              </w:rPr>
              <w:t>分</w:t>
            </w:r>
          </w:p>
        </w:tc>
        <w:tc>
          <w:tcPr>
            <w:tcW w:w="61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7978D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针对本项目的所有分项工作，对设计合理的技术路线及完整的工作方案进行评审：</w:t>
            </w:r>
          </w:p>
          <w:p w14:paraId="4AB58DB4">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）内容全面、可操作性强的得</w:t>
            </w:r>
            <w:r>
              <w:rPr>
                <w:rFonts w:ascii="Times New Roman" w:hAnsi="Times New Roman" w:eastAsia="Times New Roman" w:cs="Times New Roman"/>
                <w:color w:val="000000"/>
                <w:sz w:val="21"/>
                <w:highlight w:val="none"/>
              </w:rPr>
              <w:t>8</w:t>
            </w:r>
            <w:r>
              <w:rPr>
                <w:rFonts w:ascii="仿宋" w:hAnsi="仿宋" w:eastAsia="仿宋" w:cs="仿宋"/>
                <w:color w:val="000000"/>
                <w:sz w:val="21"/>
                <w:highlight w:val="none"/>
              </w:rPr>
              <w:t>分；</w:t>
            </w:r>
          </w:p>
          <w:p w14:paraId="459B1F0B">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）内容比较全面、可操作性较强的得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605F039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）内容基本完整，具有一定可操作性的得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p>
          <w:p w14:paraId="7F28CE5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4</w:t>
            </w:r>
            <w:r>
              <w:rPr>
                <w:rFonts w:ascii="仿宋" w:hAnsi="仿宋" w:eastAsia="仿宋" w:cs="仿宋"/>
                <w:color w:val="000000"/>
                <w:sz w:val="21"/>
                <w:highlight w:val="none"/>
              </w:rPr>
              <w:t>）分析不符合实际或无相关分析的不得分。</w:t>
            </w:r>
          </w:p>
        </w:tc>
      </w:tr>
      <w:tr w14:paraId="7D5A1C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ABDA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3</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10BA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组织</w:t>
            </w:r>
          </w:p>
          <w:p w14:paraId="10EC77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管理</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BAF8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0FE588">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根据项目要求，对制定合理的工期计划及控制措施等方面进行评审：</w:t>
            </w:r>
          </w:p>
          <w:p w14:paraId="28386975">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）措施完善、全面可行的得</w:t>
            </w: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p w14:paraId="0F3545BB">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）措施基本可行的得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0752460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）措施不符合实际或无相关分析的不得分。</w:t>
            </w:r>
          </w:p>
        </w:tc>
      </w:tr>
      <w:tr w14:paraId="701BC8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F568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4</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6EBB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质量管理措施</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2125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6100D3">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对项目质量管理的制度、措施、人员配备等方面进行评审：</w:t>
            </w:r>
          </w:p>
          <w:p w14:paraId="27F55B41">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）完全满足项目需求的得</w:t>
            </w: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p w14:paraId="61880B0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）基本满足项目需求的得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60F90DF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）不满足项目需求的不得分。</w:t>
            </w:r>
          </w:p>
        </w:tc>
      </w:tr>
      <w:tr w14:paraId="43B15B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C968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79EF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安全生产措施</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D0F4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E0AA7">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对安全生产制度、应急预案等进行评审：</w:t>
            </w:r>
          </w:p>
          <w:p w14:paraId="7D15BABF">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）完全满足项目需求的得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1F737DFF">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）基本满足项目需求的得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p>
          <w:p w14:paraId="5573BC43">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）未提供方案或不满足项目需求的不得分。</w:t>
            </w:r>
          </w:p>
        </w:tc>
      </w:tr>
      <w:tr w14:paraId="2EFCA2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4170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6</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39D6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数据保密措施</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1FE4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A4D084">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对供应商根据本项目所制定的保密管理制度及应对措施进行评审。</w:t>
            </w:r>
          </w:p>
          <w:p w14:paraId="6CE804EE">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）制度及措施科学合理、可行性强、全面完善的得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6DAF06C9">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）制度及措施基本合理、可行性较强的得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242A1C27">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）制度及措施基本可行但有所欠缺的得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w:t>
            </w:r>
          </w:p>
          <w:p w14:paraId="6EA86B89">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4</w:t>
            </w:r>
            <w:r>
              <w:rPr>
                <w:rFonts w:ascii="仿宋" w:hAnsi="仿宋" w:eastAsia="仿宋" w:cs="仿宋"/>
                <w:color w:val="000000"/>
                <w:sz w:val="21"/>
                <w:highlight w:val="none"/>
              </w:rPr>
              <w:t>）未提供或与需求不匹配的不得分。</w:t>
            </w:r>
          </w:p>
        </w:tc>
      </w:tr>
      <w:tr w14:paraId="5934AA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B2815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7</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34F5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合理化</w:t>
            </w:r>
          </w:p>
          <w:p w14:paraId="687022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建议</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DE8C0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E6E1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供应商对本项目的难点、重点进行分析，对提出明确、有针对性的措施方法进行评审。</w:t>
            </w:r>
          </w:p>
          <w:p w14:paraId="56D70C0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）项目重难点分析完善，建议全面可行的得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3A9B2827">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）重难点分析相对完善，建议简单得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66409A9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）无重难点分析、建议的不得分。</w:t>
            </w:r>
          </w:p>
        </w:tc>
      </w:tr>
      <w:tr w14:paraId="113B13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81F89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8</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7293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服务承诺</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DA9C3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33D974">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对供应商提供的服务承诺进行评审。</w:t>
            </w:r>
          </w:p>
          <w:p w14:paraId="06C4816A">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）承诺完善、全面可行的得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31D3377F">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）承诺较完善，且可行的得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64FAE1D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）措施内容简单，条理模糊的得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w:t>
            </w:r>
          </w:p>
          <w:p w14:paraId="2CB07F8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4</w:t>
            </w:r>
            <w:r>
              <w:rPr>
                <w:rFonts w:ascii="仿宋" w:hAnsi="仿宋" w:eastAsia="仿宋" w:cs="仿宋"/>
                <w:color w:val="000000"/>
                <w:sz w:val="21"/>
                <w:highlight w:val="none"/>
              </w:rPr>
              <w:t>）无法提供相关服务不得分。</w:t>
            </w:r>
          </w:p>
        </w:tc>
      </w:tr>
      <w:tr w14:paraId="2D99A3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4"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A4EC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商务部分</w:t>
            </w:r>
          </w:p>
        </w:tc>
      </w:tr>
      <w:tr w14:paraId="348106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0042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9</w:t>
            </w:r>
          </w:p>
        </w:tc>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2868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企业业绩</w:t>
            </w:r>
          </w:p>
        </w:tc>
        <w:tc>
          <w:tcPr>
            <w:tcW w:w="7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9347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9</w:t>
            </w:r>
            <w:r>
              <w:rPr>
                <w:rFonts w:ascii="仿宋" w:hAnsi="仿宋" w:eastAsia="仿宋" w:cs="仿宋"/>
                <w:color w:val="000000"/>
                <w:sz w:val="21"/>
                <w:highlight w:val="none"/>
              </w:rPr>
              <w:t>分</w:t>
            </w:r>
          </w:p>
        </w:tc>
        <w:tc>
          <w:tcPr>
            <w:tcW w:w="61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B221A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供应商自</w:t>
            </w:r>
            <w:r>
              <w:rPr>
                <w:rFonts w:ascii="Times New Roman" w:hAnsi="Times New Roman" w:eastAsia="Times New Roman" w:cs="Times New Roman"/>
                <w:color w:val="000000"/>
                <w:sz w:val="21"/>
                <w:highlight w:val="none"/>
              </w:rPr>
              <w:t>2023</w:t>
            </w:r>
            <w:r>
              <w:rPr>
                <w:rFonts w:ascii="仿宋" w:hAnsi="仿宋" w:eastAsia="仿宋" w:cs="仿宋"/>
                <w:color w:val="000000"/>
                <w:sz w:val="21"/>
                <w:highlight w:val="none"/>
              </w:rPr>
              <w:t>年</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月</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日（以合同签订时间为准）以来，承担过单项合同的管线测绘项目，每有一个得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分，最多得</w:t>
            </w: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p w14:paraId="7B1F54E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供应商自</w:t>
            </w:r>
            <w:r>
              <w:rPr>
                <w:rFonts w:ascii="Times New Roman" w:hAnsi="Times New Roman" w:eastAsia="Times New Roman" w:cs="Times New Roman"/>
                <w:color w:val="000000"/>
                <w:sz w:val="21"/>
                <w:highlight w:val="none"/>
              </w:rPr>
              <w:t>2023</w:t>
            </w:r>
            <w:r>
              <w:rPr>
                <w:rFonts w:ascii="仿宋" w:hAnsi="仿宋" w:eastAsia="仿宋" w:cs="仿宋"/>
                <w:color w:val="000000"/>
                <w:sz w:val="21"/>
                <w:highlight w:val="none"/>
              </w:rPr>
              <w:t>年</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月</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日（以合同签订时间为准）以来，承担过地下管线信息化项目，每有一个得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分，最多得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1719E6D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（提供合同、中标通知书及验收意见等证明文件复印件并加盖公章，时间以合同显示时间为准，三者缺一不可）</w:t>
            </w:r>
          </w:p>
        </w:tc>
      </w:tr>
      <w:tr w14:paraId="489EC4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FC4A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10</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BBF9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企业资信</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3BF2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9</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3FB6C8">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供应商具有检验检测机构资质认证证书（认证附表含地下管线）的得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1E9ACA3A">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供应商具有地下管线类软件著作权的每有</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个得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分，最高</w:t>
            </w:r>
            <w:r>
              <w:rPr>
                <w:rFonts w:ascii="Times New Roman" w:hAnsi="Times New Roman" w:eastAsia="Times New Roman" w:cs="Times New Roman"/>
                <w:color w:val="000000"/>
                <w:sz w:val="21"/>
                <w:highlight w:val="none"/>
              </w:rPr>
              <w:t>6</w:t>
            </w:r>
            <w:r>
              <w:rPr>
                <w:rFonts w:ascii="仿宋" w:hAnsi="仿宋" w:eastAsia="仿宋" w:cs="仿宋"/>
                <w:color w:val="000000"/>
                <w:sz w:val="21"/>
                <w:highlight w:val="none"/>
              </w:rPr>
              <w:t>分；</w:t>
            </w:r>
          </w:p>
          <w:p w14:paraId="592D81F4">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（提供以上证书复印件并加盖投标人公章）</w:t>
            </w:r>
          </w:p>
        </w:tc>
      </w:tr>
      <w:tr w14:paraId="0C4D67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FB1E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11</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E09C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项目负责人</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6F72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372B0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拟投入本项目的项目负责人具有物探或测绘专业高级工程师及以上职称，同时具有注册测绘师和信息系统项目管理师资格证书的得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r>
              <w:rPr>
                <w:rFonts w:ascii="仿宋" w:hAnsi="仿宋" w:eastAsia="仿宋" w:cs="仿宋"/>
                <w:b/>
                <w:color w:val="000000"/>
                <w:sz w:val="21"/>
                <w:highlight w:val="none"/>
              </w:rPr>
              <w:t>（提供证书复印件并加盖单位公章及本单位为其缴纳的</w:t>
            </w:r>
            <w:r>
              <w:rPr>
                <w:rFonts w:ascii="Times New Roman" w:hAnsi="Times New Roman" w:eastAsia="Times New Roman" w:cs="Times New Roman"/>
                <w:b/>
                <w:color w:val="000000"/>
                <w:sz w:val="21"/>
                <w:highlight w:val="none"/>
              </w:rPr>
              <w:t>2026</w:t>
            </w:r>
            <w:r>
              <w:rPr>
                <w:rFonts w:ascii="仿宋" w:hAnsi="仿宋" w:eastAsia="仿宋" w:cs="仿宋"/>
                <w:b/>
                <w:color w:val="000000"/>
                <w:sz w:val="21"/>
                <w:highlight w:val="none"/>
              </w:rPr>
              <w:t>年</w:t>
            </w:r>
            <w:r>
              <w:rPr>
                <w:rFonts w:ascii="Times New Roman" w:hAnsi="Times New Roman" w:eastAsia="Times New Roman" w:cs="Times New Roman"/>
                <w:b/>
                <w:color w:val="000000"/>
                <w:sz w:val="21"/>
                <w:highlight w:val="none"/>
              </w:rPr>
              <w:t>1</w:t>
            </w:r>
            <w:r>
              <w:rPr>
                <w:rFonts w:ascii="仿宋" w:hAnsi="仿宋" w:eastAsia="仿宋" w:cs="仿宋"/>
                <w:b/>
                <w:color w:val="000000"/>
                <w:sz w:val="21"/>
                <w:highlight w:val="none"/>
              </w:rPr>
              <w:t>月—</w:t>
            </w:r>
            <w:r>
              <w:rPr>
                <w:rFonts w:ascii="Times New Roman" w:hAnsi="Times New Roman" w:eastAsia="Times New Roman" w:cs="Times New Roman"/>
                <w:b/>
                <w:color w:val="000000"/>
                <w:sz w:val="21"/>
                <w:highlight w:val="none"/>
              </w:rPr>
              <w:t>4</w:t>
            </w:r>
            <w:r>
              <w:rPr>
                <w:rFonts w:ascii="仿宋" w:hAnsi="仿宋" w:eastAsia="仿宋" w:cs="仿宋"/>
                <w:b/>
                <w:color w:val="000000"/>
                <w:sz w:val="21"/>
                <w:highlight w:val="none"/>
              </w:rPr>
              <w:t>月的社保缴费证明【加盖社保公章或具有可验证的二维码（或验证码）】）</w:t>
            </w:r>
          </w:p>
        </w:tc>
      </w:tr>
      <w:tr w14:paraId="1C2983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76D87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12</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3E0A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技术负责人</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BD1E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9F8C2D">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拟投入本项目的技术负责人具有物探或测绘专业高级工程师及以上职称和注册测绘师资格证书的得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r>
              <w:rPr>
                <w:rFonts w:ascii="仿宋" w:hAnsi="仿宋" w:eastAsia="仿宋" w:cs="仿宋"/>
                <w:b/>
                <w:color w:val="000000"/>
                <w:sz w:val="21"/>
                <w:highlight w:val="none"/>
              </w:rPr>
              <w:t>（提供证书复印件并加盖单位公章及本单位为其缴纳的</w:t>
            </w:r>
            <w:r>
              <w:rPr>
                <w:rFonts w:ascii="Times New Roman" w:hAnsi="Times New Roman" w:eastAsia="Times New Roman" w:cs="Times New Roman"/>
                <w:b/>
                <w:color w:val="000000"/>
                <w:sz w:val="21"/>
                <w:highlight w:val="none"/>
              </w:rPr>
              <w:t>2026</w:t>
            </w:r>
            <w:r>
              <w:rPr>
                <w:rFonts w:ascii="仿宋" w:hAnsi="仿宋" w:eastAsia="仿宋" w:cs="仿宋"/>
                <w:b/>
                <w:color w:val="000000"/>
                <w:sz w:val="21"/>
                <w:highlight w:val="none"/>
              </w:rPr>
              <w:t>年</w:t>
            </w:r>
            <w:r>
              <w:rPr>
                <w:rFonts w:ascii="Times New Roman" w:hAnsi="Times New Roman" w:eastAsia="Times New Roman" w:cs="Times New Roman"/>
                <w:b/>
                <w:color w:val="000000"/>
                <w:sz w:val="21"/>
                <w:highlight w:val="none"/>
              </w:rPr>
              <w:t>1</w:t>
            </w:r>
            <w:r>
              <w:rPr>
                <w:rFonts w:ascii="仿宋" w:hAnsi="仿宋" w:eastAsia="仿宋" w:cs="仿宋"/>
                <w:b/>
                <w:color w:val="000000"/>
                <w:sz w:val="21"/>
                <w:highlight w:val="none"/>
              </w:rPr>
              <w:t>月—</w:t>
            </w:r>
            <w:r>
              <w:rPr>
                <w:rFonts w:ascii="Times New Roman" w:hAnsi="Times New Roman" w:eastAsia="Times New Roman" w:cs="Times New Roman"/>
                <w:b/>
                <w:color w:val="000000"/>
                <w:sz w:val="21"/>
                <w:highlight w:val="none"/>
              </w:rPr>
              <w:t>4</w:t>
            </w:r>
            <w:r>
              <w:rPr>
                <w:rFonts w:ascii="仿宋" w:hAnsi="仿宋" w:eastAsia="仿宋" w:cs="仿宋"/>
                <w:b/>
                <w:color w:val="000000"/>
                <w:sz w:val="21"/>
                <w:highlight w:val="none"/>
              </w:rPr>
              <w:t>月的社保缴费证明【加盖社保公章或具有可验证的二维码（或验证码）】，与项目负责人不得为同一人）</w:t>
            </w:r>
          </w:p>
        </w:tc>
      </w:tr>
      <w:tr w14:paraId="56F38C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4F21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13</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A7E7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安全负责人</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874B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BB09F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color w:val="000000"/>
                <w:sz w:val="21"/>
                <w:highlight w:val="none"/>
              </w:rPr>
              <w:t>拟投入本项目的安全负责人具有物探或测绘专业高级工程师及以上职称和注册安全工程师资格证书的得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r>
              <w:rPr>
                <w:rFonts w:ascii="仿宋" w:hAnsi="仿宋" w:eastAsia="仿宋" w:cs="仿宋"/>
                <w:b/>
                <w:color w:val="000000"/>
                <w:sz w:val="21"/>
                <w:highlight w:val="none"/>
              </w:rPr>
              <w:t>（提供证书复印件并加盖单位公章及本单位为其缴纳的</w:t>
            </w:r>
            <w:r>
              <w:rPr>
                <w:rFonts w:ascii="Times New Roman" w:hAnsi="Times New Roman" w:eastAsia="Times New Roman" w:cs="Times New Roman"/>
                <w:b/>
                <w:color w:val="000000"/>
                <w:sz w:val="21"/>
                <w:highlight w:val="none"/>
              </w:rPr>
              <w:t>2026</w:t>
            </w:r>
            <w:r>
              <w:rPr>
                <w:rFonts w:ascii="仿宋" w:hAnsi="仿宋" w:eastAsia="仿宋" w:cs="仿宋"/>
                <w:b/>
                <w:color w:val="000000"/>
                <w:sz w:val="21"/>
                <w:highlight w:val="none"/>
              </w:rPr>
              <w:t>年</w:t>
            </w:r>
            <w:r>
              <w:rPr>
                <w:rFonts w:ascii="Times New Roman" w:hAnsi="Times New Roman" w:eastAsia="Times New Roman" w:cs="Times New Roman"/>
                <w:b/>
                <w:color w:val="000000"/>
                <w:sz w:val="21"/>
                <w:highlight w:val="none"/>
              </w:rPr>
              <w:t>1</w:t>
            </w:r>
            <w:r>
              <w:rPr>
                <w:rFonts w:ascii="仿宋" w:hAnsi="仿宋" w:eastAsia="仿宋" w:cs="仿宋"/>
                <w:b/>
                <w:color w:val="000000"/>
                <w:sz w:val="21"/>
                <w:highlight w:val="none"/>
              </w:rPr>
              <w:t>月—</w:t>
            </w:r>
            <w:r>
              <w:rPr>
                <w:rFonts w:ascii="Times New Roman" w:hAnsi="Times New Roman" w:eastAsia="Times New Roman" w:cs="Times New Roman"/>
                <w:b/>
                <w:color w:val="000000"/>
                <w:sz w:val="21"/>
                <w:highlight w:val="none"/>
              </w:rPr>
              <w:t>4</w:t>
            </w:r>
            <w:r>
              <w:rPr>
                <w:rFonts w:ascii="仿宋" w:hAnsi="仿宋" w:eastAsia="仿宋" w:cs="仿宋"/>
                <w:b/>
                <w:color w:val="000000"/>
                <w:sz w:val="21"/>
                <w:highlight w:val="none"/>
              </w:rPr>
              <w:t>月的社保缴费证明【加盖社保公章或具有可验证的二维码（或验证码）】，与项目负责人、技术负责人不得为同一人）</w:t>
            </w:r>
          </w:p>
        </w:tc>
      </w:tr>
      <w:tr w14:paraId="57F3F5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308BF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14</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EA516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项目组成员</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DA72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10</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186FE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作业组长具有物探或测绘专业中级及以上职称者，每有</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人得</w:t>
            </w:r>
            <w:r>
              <w:rPr>
                <w:rFonts w:ascii="Times New Roman" w:hAnsi="Times New Roman" w:eastAsia="Times New Roman" w:cs="Times New Roman"/>
                <w:color w:val="000000"/>
                <w:sz w:val="21"/>
                <w:highlight w:val="none"/>
              </w:rPr>
              <w:t>0.5</w:t>
            </w:r>
            <w:r>
              <w:rPr>
                <w:rFonts w:ascii="仿宋" w:hAnsi="仿宋" w:eastAsia="仿宋" w:cs="仿宋"/>
                <w:color w:val="000000"/>
                <w:sz w:val="21"/>
                <w:highlight w:val="none"/>
              </w:rPr>
              <w:t>分，本项最高得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r>
              <w:rPr>
                <w:rFonts w:ascii="仿宋" w:hAnsi="仿宋" w:eastAsia="仿宋" w:cs="仿宋"/>
                <w:b/>
                <w:color w:val="000000"/>
                <w:sz w:val="21"/>
                <w:highlight w:val="none"/>
              </w:rPr>
              <w:t>（不含项目负责人、技术负责人、安全负责人）</w:t>
            </w:r>
          </w:p>
          <w:p w14:paraId="36A04E23">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具有系统集成项目管理工程师或系统分析师资格者每有</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个得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分，最高得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r>
              <w:rPr>
                <w:rFonts w:ascii="仿宋" w:hAnsi="仿宋" w:eastAsia="仿宋" w:cs="仿宋"/>
                <w:b/>
                <w:color w:val="000000"/>
                <w:sz w:val="21"/>
                <w:highlight w:val="none"/>
              </w:rPr>
              <w:t>（不含项目负责人、技术负责人、安全负责人）</w:t>
            </w:r>
          </w:p>
          <w:p w14:paraId="27E4AE2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具有涉密测绘成果管理人员培训合格证书的人员，每</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人得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分，最高得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r>
              <w:rPr>
                <w:rFonts w:ascii="仿宋" w:hAnsi="仿宋" w:eastAsia="仿宋" w:cs="仿宋"/>
                <w:b/>
                <w:color w:val="000000"/>
                <w:sz w:val="21"/>
                <w:highlight w:val="none"/>
              </w:rPr>
              <w:t>（包含上述所有人员）</w:t>
            </w:r>
          </w:p>
          <w:p w14:paraId="63A9A0AD">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（提供以上人员相关证书复印件并加盖公章，以及本单位为其缴纳的</w:t>
            </w:r>
            <w:r>
              <w:rPr>
                <w:rFonts w:ascii="Times New Roman" w:hAnsi="Times New Roman" w:eastAsia="Times New Roman" w:cs="Times New Roman"/>
                <w:b/>
                <w:color w:val="000000"/>
                <w:sz w:val="21"/>
                <w:highlight w:val="none"/>
              </w:rPr>
              <w:t>2026</w:t>
            </w:r>
            <w:r>
              <w:rPr>
                <w:rFonts w:ascii="仿宋" w:hAnsi="仿宋" w:eastAsia="仿宋" w:cs="仿宋"/>
                <w:b/>
                <w:color w:val="000000"/>
                <w:sz w:val="21"/>
                <w:highlight w:val="none"/>
              </w:rPr>
              <w:t>年</w:t>
            </w:r>
            <w:r>
              <w:rPr>
                <w:rFonts w:ascii="Times New Roman" w:hAnsi="Times New Roman" w:eastAsia="Times New Roman" w:cs="Times New Roman"/>
                <w:b/>
                <w:color w:val="000000"/>
                <w:sz w:val="21"/>
                <w:highlight w:val="none"/>
              </w:rPr>
              <w:t>1</w:t>
            </w:r>
            <w:r>
              <w:rPr>
                <w:rFonts w:ascii="仿宋" w:hAnsi="仿宋" w:eastAsia="仿宋" w:cs="仿宋"/>
                <w:b/>
                <w:color w:val="000000"/>
                <w:sz w:val="21"/>
                <w:highlight w:val="none"/>
              </w:rPr>
              <w:t>月—</w:t>
            </w:r>
            <w:r>
              <w:rPr>
                <w:rFonts w:ascii="Times New Roman" w:hAnsi="Times New Roman" w:eastAsia="Times New Roman" w:cs="Times New Roman"/>
                <w:b/>
                <w:color w:val="000000"/>
                <w:sz w:val="21"/>
                <w:highlight w:val="none"/>
              </w:rPr>
              <w:t>4</w:t>
            </w:r>
            <w:r>
              <w:rPr>
                <w:rFonts w:ascii="仿宋" w:hAnsi="仿宋" w:eastAsia="仿宋" w:cs="仿宋"/>
                <w:b/>
                <w:color w:val="000000"/>
                <w:sz w:val="21"/>
                <w:highlight w:val="none"/>
              </w:rPr>
              <w:t>月的社保缴费证明（加盖社保公章或具有可验证的二维码（或验证码）））</w:t>
            </w:r>
          </w:p>
        </w:tc>
      </w:tr>
      <w:tr w14:paraId="3CEF3D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2609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15</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EFB8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1"/>
                <w:highlight w:val="none"/>
              </w:rPr>
              <w:t>拟投入的仪器设备</w:t>
            </w:r>
          </w:p>
        </w:tc>
        <w:tc>
          <w:tcPr>
            <w:tcW w:w="7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C5D8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color w:val="000000"/>
                <w:sz w:val="21"/>
                <w:highlight w:val="none"/>
              </w:rPr>
              <w:t>12</w:t>
            </w:r>
            <w:r>
              <w:rPr>
                <w:rFonts w:ascii="仿宋" w:hAnsi="仿宋" w:eastAsia="仿宋" w:cs="仿宋"/>
                <w:color w:val="000000"/>
                <w:sz w:val="21"/>
                <w:highlight w:val="none"/>
              </w:rPr>
              <w:t>分</w:t>
            </w:r>
          </w:p>
        </w:tc>
        <w:tc>
          <w:tcPr>
            <w:tcW w:w="61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71A6E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供应商拟配备</w:t>
            </w:r>
            <w:r>
              <w:rPr>
                <w:rFonts w:ascii="Times New Roman" w:hAnsi="Times New Roman" w:eastAsia="Times New Roman" w:cs="Times New Roman"/>
                <w:color w:val="000000"/>
                <w:sz w:val="21"/>
                <w:highlight w:val="none"/>
              </w:rPr>
              <w:t>GPS</w:t>
            </w: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GNSS</w:t>
            </w:r>
            <w:r>
              <w:rPr>
                <w:rFonts w:ascii="仿宋" w:hAnsi="仿宋" w:eastAsia="仿宋" w:cs="仿宋"/>
                <w:color w:val="000000"/>
                <w:sz w:val="21"/>
                <w:highlight w:val="none"/>
              </w:rPr>
              <w:t>接收机）和全站仪，</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台</w:t>
            </w:r>
            <w:r>
              <w:rPr>
                <w:rFonts w:ascii="Times New Roman" w:hAnsi="Times New Roman" w:eastAsia="Times New Roman" w:cs="Times New Roman"/>
                <w:color w:val="000000"/>
                <w:sz w:val="21"/>
                <w:highlight w:val="none"/>
              </w:rPr>
              <w:t>GPS</w:t>
            </w:r>
            <w:r>
              <w:rPr>
                <w:rFonts w:ascii="仿宋" w:hAnsi="仿宋" w:eastAsia="仿宋" w:cs="仿宋"/>
                <w:color w:val="000000"/>
                <w:sz w:val="21"/>
                <w:highlight w:val="none"/>
              </w:rPr>
              <w:t>（</w:t>
            </w:r>
            <w:r>
              <w:rPr>
                <w:rFonts w:ascii="Times New Roman" w:hAnsi="Times New Roman" w:eastAsia="Times New Roman" w:cs="Times New Roman"/>
                <w:color w:val="000000"/>
                <w:sz w:val="21"/>
                <w:highlight w:val="none"/>
              </w:rPr>
              <w:t>GNSS</w:t>
            </w:r>
            <w:r>
              <w:rPr>
                <w:rFonts w:ascii="仿宋" w:hAnsi="仿宋" w:eastAsia="仿宋" w:cs="仿宋"/>
                <w:color w:val="000000"/>
                <w:sz w:val="21"/>
                <w:highlight w:val="none"/>
              </w:rPr>
              <w:t>接收机）和</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台全站仪为</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套，要求不少于</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套，每增加</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套得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分，本项最高得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p>
          <w:p w14:paraId="52947CEF">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供应商拟配备燃气</w:t>
            </w:r>
            <w:r>
              <w:rPr>
                <w:rFonts w:ascii="Times New Roman" w:hAnsi="Times New Roman" w:eastAsia="Times New Roman" w:cs="Times New Roman"/>
                <w:color w:val="000000"/>
                <w:sz w:val="21"/>
                <w:highlight w:val="none"/>
              </w:rPr>
              <w:t>PE</w:t>
            </w:r>
            <w:r>
              <w:rPr>
                <w:rFonts w:ascii="仿宋" w:hAnsi="仿宋" w:eastAsia="仿宋" w:cs="仿宋"/>
                <w:color w:val="000000"/>
                <w:sz w:val="21"/>
                <w:highlight w:val="none"/>
              </w:rPr>
              <w:t>管道定位仪的得</w:t>
            </w:r>
            <w:r>
              <w:rPr>
                <w:rFonts w:ascii="Times New Roman" w:hAnsi="Times New Roman" w:eastAsia="Times New Roman" w:cs="Times New Roman"/>
                <w:color w:val="000000"/>
                <w:sz w:val="21"/>
                <w:highlight w:val="none"/>
              </w:rPr>
              <w:t>5</w:t>
            </w:r>
            <w:r>
              <w:rPr>
                <w:rFonts w:ascii="仿宋" w:hAnsi="仿宋" w:eastAsia="仿宋" w:cs="仿宋"/>
                <w:color w:val="000000"/>
                <w:sz w:val="21"/>
                <w:highlight w:val="none"/>
              </w:rPr>
              <w:t>分。</w:t>
            </w:r>
          </w:p>
          <w:p w14:paraId="453E995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供应商拟配备</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套管线探测仪得</w:t>
            </w:r>
            <w:r>
              <w:rPr>
                <w:rFonts w:ascii="Times New Roman" w:hAnsi="Times New Roman" w:eastAsia="Times New Roman" w:cs="Times New Roman"/>
                <w:color w:val="000000"/>
                <w:sz w:val="21"/>
                <w:highlight w:val="none"/>
              </w:rPr>
              <w:t>0.5</w:t>
            </w:r>
            <w:r>
              <w:rPr>
                <w:rFonts w:ascii="仿宋" w:hAnsi="仿宋" w:eastAsia="仿宋" w:cs="仿宋"/>
                <w:color w:val="000000"/>
                <w:sz w:val="21"/>
                <w:highlight w:val="none"/>
              </w:rPr>
              <w:t>分，本项最高得</w:t>
            </w:r>
            <w:r>
              <w:rPr>
                <w:rFonts w:ascii="Times New Roman" w:hAnsi="Times New Roman" w:eastAsia="Times New Roman" w:cs="Times New Roman"/>
                <w:color w:val="000000"/>
                <w:sz w:val="21"/>
                <w:highlight w:val="none"/>
              </w:rPr>
              <w:t>2</w:t>
            </w:r>
            <w:r>
              <w:rPr>
                <w:rFonts w:ascii="仿宋" w:hAnsi="仿宋" w:eastAsia="仿宋" w:cs="仿宋"/>
                <w:color w:val="000000"/>
                <w:sz w:val="21"/>
                <w:highlight w:val="none"/>
              </w:rPr>
              <w:t>分。</w:t>
            </w:r>
          </w:p>
          <w:p w14:paraId="7106C610">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Times New Roman" w:cs="Times New Roman"/>
                <w:color w:val="000000"/>
                <w:sz w:val="21"/>
                <w:highlight w:val="none"/>
              </w:rPr>
              <w:t>4.</w:t>
            </w:r>
            <w:r>
              <w:rPr>
                <w:rFonts w:ascii="仿宋" w:hAnsi="仿宋" w:eastAsia="仿宋" w:cs="仿宋"/>
                <w:color w:val="000000"/>
                <w:sz w:val="21"/>
                <w:highlight w:val="none"/>
              </w:rPr>
              <w:t>供应商拟配备探地雷达、惯性陀螺仪或导向仪中的一种，每提供一种得</w:t>
            </w:r>
            <w:r>
              <w:rPr>
                <w:rFonts w:ascii="Times New Roman" w:hAnsi="Times New Roman" w:eastAsia="Times New Roman" w:cs="Times New Roman"/>
                <w:color w:val="000000"/>
                <w:sz w:val="21"/>
                <w:highlight w:val="none"/>
              </w:rPr>
              <w:t>1</w:t>
            </w:r>
            <w:r>
              <w:rPr>
                <w:rFonts w:ascii="仿宋" w:hAnsi="仿宋" w:eastAsia="仿宋" w:cs="仿宋"/>
                <w:color w:val="000000"/>
                <w:sz w:val="21"/>
                <w:highlight w:val="none"/>
              </w:rPr>
              <w:t>分，本项最高得</w:t>
            </w:r>
            <w:r>
              <w:rPr>
                <w:rFonts w:ascii="Times New Roman" w:hAnsi="Times New Roman" w:eastAsia="Times New Roman" w:cs="Times New Roman"/>
                <w:color w:val="000000"/>
                <w:sz w:val="21"/>
                <w:highlight w:val="none"/>
              </w:rPr>
              <w:t>3</w:t>
            </w:r>
            <w:r>
              <w:rPr>
                <w:rFonts w:ascii="仿宋" w:hAnsi="仿宋" w:eastAsia="仿宋" w:cs="仿宋"/>
                <w:color w:val="000000"/>
                <w:sz w:val="21"/>
                <w:highlight w:val="none"/>
              </w:rPr>
              <w:t>分。</w:t>
            </w:r>
          </w:p>
          <w:p w14:paraId="1A571F82">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仿宋" w:hAnsi="仿宋" w:eastAsia="仿宋" w:cs="仿宋"/>
                <w:b/>
                <w:color w:val="000000"/>
                <w:sz w:val="21"/>
                <w:highlight w:val="none"/>
              </w:rPr>
              <w:t>（须提供发票复印件；</w:t>
            </w:r>
            <w:r>
              <w:rPr>
                <w:rFonts w:ascii="Times New Roman" w:hAnsi="Times New Roman" w:eastAsia="Times New Roman" w:cs="Times New Roman"/>
                <w:b/>
                <w:color w:val="000000"/>
                <w:sz w:val="21"/>
                <w:highlight w:val="none"/>
              </w:rPr>
              <w:t>GNSS</w:t>
            </w:r>
            <w:r>
              <w:rPr>
                <w:rFonts w:ascii="仿宋" w:hAnsi="仿宋" w:eastAsia="仿宋" w:cs="仿宋"/>
                <w:b/>
                <w:color w:val="000000"/>
                <w:sz w:val="21"/>
                <w:highlight w:val="none"/>
              </w:rPr>
              <w:t>接收机和全站仪另需提供检定证书复印件并加盖公章）</w:t>
            </w:r>
          </w:p>
        </w:tc>
      </w:tr>
      <w:tr w14:paraId="166060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56DC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b/>
                <w:color w:val="000000"/>
                <w:sz w:val="21"/>
                <w:highlight w:val="none"/>
              </w:rPr>
              <w:t>16</w:t>
            </w:r>
          </w:p>
        </w:tc>
        <w:tc>
          <w:tcPr>
            <w:tcW w:w="6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9F89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1"/>
                <w:highlight w:val="none"/>
              </w:rPr>
              <w:t>合计</w:t>
            </w:r>
          </w:p>
        </w:tc>
        <w:tc>
          <w:tcPr>
            <w:tcW w:w="697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82D1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Times New Roman" w:hAnsi="Times New Roman" w:eastAsia="Times New Roman" w:cs="Times New Roman"/>
                <w:b/>
                <w:color w:val="000000"/>
                <w:sz w:val="21"/>
                <w:highlight w:val="none"/>
              </w:rPr>
              <w:t>100</w:t>
            </w:r>
            <w:r>
              <w:rPr>
                <w:rFonts w:ascii="仿宋" w:hAnsi="仿宋" w:eastAsia="仿宋" w:cs="仿宋"/>
                <w:b/>
                <w:color w:val="000000"/>
                <w:sz w:val="21"/>
                <w:highlight w:val="none"/>
              </w:rPr>
              <w:t>分</w:t>
            </w:r>
          </w:p>
        </w:tc>
      </w:tr>
    </w:tbl>
    <w:p w14:paraId="13363B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6BBC249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2FD4F3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5F8A24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2DDC4B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35EF03D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693943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515CE7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 </w:t>
      </w:r>
    </w:p>
    <w:p w14:paraId="694F90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8"/>
          <w:highlight w:val="none"/>
        </w:rPr>
        <w:t>第四章 采购需求</w:t>
      </w:r>
    </w:p>
    <w:p w14:paraId="5C13DC1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依据国务院安全生产委员印发《全国城镇燃气安全专项整治工作方案》和住房和城乡建设部印发《全国城镇燃气安全专项整治燃气管理部门专项方案》等相关文件要求，开展溧水区地下燃气管线数据校验测绘工作并形成溧水燃气一张图。</w:t>
      </w:r>
    </w:p>
    <w:p w14:paraId="0DF21F1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一、工作内容：</w:t>
      </w:r>
    </w:p>
    <w:p w14:paraId="5CAFD2D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数据校验测绘工作：复核由采购人提供的燃气地下管线数据的平面位置、埋深、管径、材质等信息，预计效验管线长度约250公里，工作量以最终实际测量工作量为准。待校核数据由采购人根据溧水三家燃气公司提交的燃气地下管线数据抽样形成。</w:t>
      </w:r>
    </w:p>
    <w:p w14:paraId="3939567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2、数据整合工作：对效验数据进行整合，满足限差要求的保留原数据，超出限差要求的用新测数据，最终形成燃气地下管网一张图；对提交数据按照南京市《管线数据标准》DB3201-T 257-2020进行数据升级处理，预计管线长度约1100公里。</w:t>
      </w:r>
    </w:p>
    <w:p w14:paraId="2FC8A51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燃气一张图工作：以GIS地图和燃气管网设施数据为核心，以应用为导向，建设一套界面、功能、二三维一体化的管线应用系统，实现燃气管网设施空间和属性数据的信息化管理以及综合展示，构建燃气基础设施GIS一张图，实现燃气管网及相关设施设备数据基于地图的浏览、查询、统计分析应用；建立施工现场旁站监护子系统，以AI视频分析为核心，融合多源感知、大数据与GIS技术，构建“全域感知-智能研判-秒级预警-闭环处置”全流程防护体系，精准防控第三方施工、机械入侵、人为破坏等风险，实现管线安全从“被动抢修”到“主动防控”的智能化升级。</w:t>
      </w:r>
    </w:p>
    <w:p w14:paraId="191687A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二、技术要求：</w:t>
      </w:r>
    </w:p>
    <w:p w14:paraId="146800F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1、标准规范</w:t>
      </w:r>
    </w:p>
    <w:p w14:paraId="4B0A884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 xml:space="preserve">A.《测绘成果质量检查与验收》GB/T 24356； </w:t>
      </w:r>
    </w:p>
    <w:p w14:paraId="17B9EB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 xml:space="preserve">B.《城市地下管线探测技术规程》CJJ61-2017； </w:t>
      </w:r>
    </w:p>
    <w:p w14:paraId="79FE4D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 xml:space="preserve">C.《城市测量规范》CJJ/T8； </w:t>
      </w:r>
    </w:p>
    <w:p w14:paraId="7396BC2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D.《卫星定位城市测量技术规范》CJJ/T 73；</w:t>
      </w:r>
    </w:p>
    <w:p w14:paraId="30F04A8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E.《管线数据标准》DB3201T 257-2020；</w:t>
      </w:r>
    </w:p>
    <w:p w14:paraId="583214F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F.与本项目工作内容相关的其他规范性文件。</w:t>
      </w:r>
    </w:p>
    <w:p w14:paraId="5FAB7D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2、坐标系统</w:t>
      </w:r>
    </w:p>
    <w:p w14:paraId="118864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平面坐标系采用2008南京地方坐标系，高程基准采用1985国家高程基准。</w:t>
      </w:r>
    </w:p>
    <w:p w14:paraId="55D70DA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3、探测精度要求</w:t>
      </w:r>
    </w:p>
    <w:p w14:paraId="1CA2C74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地下燃气管线埋深≤2米：水平精度≤0.4米，深度精度≤0.4米；</w:t>
      </w:r>
    </w:p>
    <w:p w14:paraId="760763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地下燃气管线埋深2-3米:水平精度≤0.5米，深度精度≤0.5米；</w:t>
      </w:r>
    </w:p>
    <w:p w14:paraId="66A2B42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 xml:space="preserve">地下燃气管线埋深＞3米:水平精度≤0.75米，深度精度≤0.75米。 </w:t>
      </w:r>
    </w:p>
    <w:p w14:paraId="37162E1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4、一张图建设要求</w:t>
      </w:r>
    </w:p>
    <w:p w14:paraId="67907C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燃气一张图及施工现场旁站监护系统具备与信创硬件产品适配兼容的能力，并在具备国产化条件后，需免费对接国产化环境。</w:t>
      </w:r>
    </w:p>
    <w:p w14:paraId="478F923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施工现场旁站监护系统智能化监测要求支持不低于2K图像解析应用。基于硬件资源提供监测性能不低于20路并发能力。智能解析算法授权需提供永久授权，平台质保期内提供不低于2次模型升级。</w:t>
      </w:r>
    </w:p>
    <w:p w14:paraId="6C79D1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智能监测检出率不低于95%、监测准确率不低于90%；</w:t>
      </w:r>
    </w:p>
    <w:p w14:paraId="2DE35AA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5、服务期限：</w:t>
      </w:r>
      <w:r>
        <w:rPr>
          <w:rFonts w:ascii="仿宋" w:hAnsi="仿宋" w:eastAsia="仿宋" w:cs="仿宋"/>
          <w:color w:val="000000"/>
          <w:sz w:val="24"/>
          <w:highlight w:val="none"/>
          <w:u w:val="single"/>
        </w:rPr>
        <w:t>合同签订之日起至2026年12月底</w:t>
      </w:r>
      <w:r>
        <w:rPr>
          <w:rFonts w:ascii="仿宋" w:hAnsi="仿宋" w:eastAsia="仿宋" w:cs="仿宋"/>
          <w:color w:val="000000"/>
          <w:sz w:val="24"/>
          <w:highlight w:val="none"/>
        </w:rPr>
        <w:t>。</w:t>
      </w:r>
    </w:p>
    <w:p w14:paraId="5662075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三、工作要求：</w:t>
      </w:r>
    </w:p>
    <w:p w14:paraId="6A3BD0A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（一）采购人工作</w:t>
      </w:r>
    </w:p>
    <w:p w14:paraId="22FF5F7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1、采购人在项目开工起2日内向供应商提交有关资料和提出技术要求。</w:t>
      </w:r>
    </w:p>
    <w:p w14:paraId="06A994E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2、采购人自接到供应商编制的技术设计之日起3日内完成技术设计的审定工作。</w:t>
      </w:r>
    </w:p>
    <w:p w14:paraId="71752A6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3、采购人配合供应商做好施工区域交通疏导、群众沟通等工作，及时化解施工冲突，保障校验进度，并对供应商进场人员的工作提供必要的条件。</w:t>
      </w:r>
    </w:p>
    <w:p w14:paraId="75E56C9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4、采购人负责后期成果验收，符合数据精度标准的，验收通过，不符合数据精度标准通知供应商重新复测。</w:t>
      </w:r>
    </w:p>
    <w:p w14:paraId="23F1549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（二）供应商工作</w:t>
      </w:r>
    </w:p>
    <w:p w14:paraId="0F82886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1、自收到采购人对技术设计同意实施的审定意见后及时组织测绘队伍作业。</w:t>
      </w:r>
    </w:p>
    <w:p w14:paraId="4D34E6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2、供应商应在合同期限内提交给采购人相关的测绘成果，对于不满足精度要求的数据，要及时安排人员进行复测。</w:t>
      </w:r>
    </w:p>
    <w:p w14:paraId="32AEC1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3、按照时间节点完成数据整合及一张图建库工作。</w:t>
      </w:r>
    </w:p>
    <w:p w14:paraId="758DF02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4、对完成的校验数据按照5公里/点的比例进行验证，验证形式包含不限于开挖、精探。</w:t>
      </w:r>
    </w:p>
    <w:p w14:paraId="70B68C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（三）第三方工作（溧水三家燃气公司）</w:t>
      </w:r>
    </w:p>
    <w:p w14:paraId="7D95767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FF0000"/>
          <w:sz w:val="24"/>
          <w:highlight w:val="none"/>
        </w:rPr>
        <w:t>1、提交包含管线坐标、埋深、材质、管径、权属等完整属性的CAD图纸及电子数据库，并附历史施工记录、变更说明等辅助材料，确保图纸与实地情况完全一致。</w:t>
      </w:r>
    </w:p>
    <w:p w14:paraId="286E754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FF0000"/>
          <w:sz w:val="24"/>
          <w:highlight w:val="none"/>
        </w:rPr>
        <w:t>2、因此次项目探测设备工作原理需安装接在燃气阀门上，需安排专人配合。</w:t>
      </w:r>
    </w:p>
    <w:p w14:paraId="5D6EC05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四、成果提交</w:t>
      </w:r>
    </w:p>
    <w:p w14:paraId="115433D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1、数据成果</w:t>
      </w:r>
    </w:p>
    <w:p w14:paraId="4F78F5E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燃气管线CAD电子地图（含属性数据库），</w:t>
      </w:r>
    </w:p>
    <w:p w14:paraId="497888D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测绘报告（含误差分析、风险点标注）。</w:t>
      </w:r>
    </w:p>
    <w:p w14:paraId="0961695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2、软件成果</w:t>
      </w:r>
    </w:p>
    <w:p w14:paraId="1C0A025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溧水燃气管线一张图、施工现场旁站监护管理</w:t>
      </w:r>
    </w:p>
    <w:p w14:paraId="7B3F8C0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3、文档成果</w:t>
      </w:r>
    </w:p>
    <w:p w14:paraId="5C2C67F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技术设计书、技术总结报告、系统及数据库设计说明书和用户手册；</w:t>
      </w:r>
    </w:p>
    <w:p w14:paraId="4AF348B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五、报价要求：</w:t>
      </w:r>
    </w:p>
    <w:p w14:paraId="0D1345D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总价报价，最终按单价进行结算</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3"/>
        <w:gridCol w:w="3044"/>
        <w:gridCol w:w="2642"/>
        <w:gridCol w:w="2757"/>
      </w:tblGrid>
      <w:tr w14:paraId="633754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8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9970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序号</w:t>
            </w:r>
          </w:p>
        </w:tc>
        <w:tc>
          <w:tcPr>
            <w:tcW w:w="307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0C17A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项目内容</w:t>
            </w:r>
          </w:p>
        </w:tc>
        <w:tc>
          <w:tcPr>
            <w:tcW w:w="26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68757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预计工作量</w:t>
            </w:r>
          </w:p>
        </w:tc>
        <w:tc>
          <w:tcPr>
            <w:tcW w:w="277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151E1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单价最高限价</w:t>
            </w:r>
          </w:p>
        </w:tc>
      </w:tr>
      <w:tr w14:paraId="3F8959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3EDA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w:t>
            </w:r>
          </w:p>
        </w:tc>
        <w:tc>
          <w:tcPr>
            <w:tcW w:w="30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D4E5A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数据校验测绘工作</w:t>
            </w:r>
          </w:p>
        </w:tc>
        <w:tc>
          <w:tcPr>
            <w:tcW w:w="2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A594E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250公里</w:t>
            </w:r>
          </w:p>
        </w:tc>
        <w:tc>
          <w:tcPr>
            <w:tcW w:w="27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6F005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5000元/公里</w:t>
            </w:r>
          </w:p>
        </w:tc>
      </w:tr>
      <w:tr w14:paraId="3088C5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9B45D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w:t>
            </w:r>
          </w:p>
        </w:tc>
        <w:tc>
          <w:tcPr>
            <w:tcW w:w="30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E1AF7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数据整合工作</w:t>
            </w:r>
          </w:p>
        </w:tc>
        <w:tc>
          <w:tcPr>
            <w:tcW w:w="2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930A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1项</w:t>
            </w:r>
          </w:p>
        </w:tc>
        <w:tc>
          <w:tcPr>
            <w:tcW w:w="27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C26A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15万元</w:t>
            </w:r>
          </w:p>
        </w:tc>
      </w:tr>
      <w:tr w14:paraId="49189E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01F73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w:t>
            </w:r>
          </w:p>
        </w:tc>
        <w:tc>
          <w:tcPr>
            <w:tcW w:w="30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38505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燃气一张图工作</w:t>
            </w:r>
          </w:p>
        </w:tc>
        <w:tc>
          <w:tcPr>
            <w:tcW w:w="2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2691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1项</w:t>
            </w:r>
          </w:p>
        </w:tc>
        <w:tc>
          <w:tcPr>
            <w:tcW w:w="27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BEFA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40万元</w:t>
            </w:r>
          </w:p>
        </w:tc>
      </w:tr>
    </w:tbl>
    <w:p w14:paraId="4DE6D2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六、结算付款方式</w:t>
      </w:r>
    </w:p>
    <w:p w14:paraId="4DA7E2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1、供应商提供成果并经采购人验收合格后，根据当年财政具体批复金额支付（按实际工程量结算），剩余部分经审计完成在后续年度补齐。</w:t>
      </w:r>
    </w:p>
    <w:p w14:paraId="6416100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2、根据测绘结果对比第三方提供现状管网图，第三方提供管网图符合数据标准的由采购人承担测绘费用，不符合数据标准的，由第三方承担测绘费用。</w:t>
      </w:r>
    </w:p>
    <w:p w14:paraId="3EE503D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3、数据整合工作和燃气一张图工作费用由采购人支付。</w:t>
      </w:r>
    </w:p>
    <w:p w14:paraId="513491D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b/>
          <w:color w:val="000000"/>
          <w:sz w:val="24"/>
          <w:highlight w:val="none"/>
        </w:rPr>
        <w:t xml:space="preserve">七、其他 </w:t>
      </w:r>
    </w:p>
    <w:p w14:paraId="273131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1、供应商在投标文件中应在实施方案中列出详细的项目计划、实施进度、验收组织等诸多要素。技术方案中应详细说明阐述针对本项目拟定的技术方案，并对业务需求逐一详细说明响应情况。</w:t>
      </w:r>
    </w:p>
    <w:p w14:paraId="1800D4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2、供应商应完全响应采购人在项目范围内的实际需求，如出现相关责任问题，中标供应商承担全部责任；</w:t>
      </w:r>
    </w:p>
    <w:p w14:paraId="1C11751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3、因中标供应商施工不当而造成采购人经济损失的，中标供应商要负责赔偿造成的全部经济损失，采购人保留对中标供应商提交成果质量无限期追责的权利。</w:t>
      </w:r>
    </w:p>
    <w:p w14:paraId="3323C50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仿宋" w:hAnsi="仿宋" w:eastAsia="仿宋" w:cs="仿宋"/>
          <w:color w:val="000000"/>
          <w:sz w:val="24"/>
          <w:highlight w:val="none"/>
        </w:rPr>
        <w:t>4、中标供应商项目负责人和技术负责人需在项目期间常驻南京。未经采购人同意，不得变更项目负责人和技术负责人。若因特殊原因需变更项目负责人或技术负责人，应提前10天以书面形式通知采购人，并征得采购人同意。</w:t>
      </w:r>
    </w:p>
    <w:p w14:paraId="7CD1638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41901834">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黑体" w:hAnsi="黑体" w:eastAsia="黑体" w:cs="黑体"/>
          <w:color w:val="000000"/>
          <w:sz w:val="32"/>
          <w:highlight w:val="none"/>
        </w:rPr>
        <w:t> </w:t>
      </w:r>
    </w:p>
    <w:p w14:paraId="34206F0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532CE2D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3E6246B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22BBA260">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11CE70B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 </w:t>
      </w:r>
    </w:p>
    <w:p w14:paraId="4A44B47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第五章合同主要条款及格式</w:t>
      </w:r>
    </w:p>
    <w:p w14:paraId="1C0BF61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6"/>
          <w:highlight w:val="none"/>
        </w:rPr>
        <w:t> </w:t>
      </w:r>
    </w:p>
    <w:p w14:paraId="65225A9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6"/>
          <w:highlight w:val="none"/>
        </w:rPr>
        <w:t> </w:t>
      </w:r>
    </w:p>
    <w:p w14:paraId="1BB6781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52"/>
          <w:highlight w:val="none"/>
        </w:rPr>
        <w:t> </w:t>
      </w:r>
    </w:p>
    <w:p w14:paraId="6F2BFC80">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52"/>
          <w:highlight w:val="none"/>
        </w:rPr>
        <w:t>南京市政府采购合同</w:t>
      </w:r>
    </w:p>
    <w:p w14:paraId="112DB993">
      <w:pPr>
        <w:pBdr>
          <w:top w:val="none" w:color="000000" w:sz="0" w:space="0"/>
          <w:left w:val="none" w:color="000000" w:sz="0" w:space="0"/>
          <w:bottom w:val="none" w:color="000000" w:sz="0" w:space="0"/>
          <w:right w:val="none" w:color="000000" w:sz="0" w:space="0"/>
        </w:pBdr>
        <w:spacing w:before="0" w:after="0"/>
        <w:ind w:left="0" w:right="0" w:firstLine="1807"/>
        <w:jc w:val="both"/>
        <w:rPr>
          <w:highlight w:val="none"/>
        </w:rPr>
      </w:pPr>
      <w:r>
        <w:rPr>
          <w:rFonts w:ascii="黑体" w:hAnsi="黑体" w:eastAsia="黑体" w:cs="黑体"/>
          <w:b/>
          <w:color w:val="000000"/>
          <w:sz w:val="36"/>
          <w:highlight w:val="none"/>
        </w:rPr>
        <w:t> </w:t>
      </w:r>
    </w:p>
    <w:p w14:paraId="152F662D">
      <w:pPr>
        <w:pBdr>
          <w:top w:val="none" w:color="000000" w:sz="0" w:space="0"/>
          <w:left w:val="none" w:color="000000" w:sz="0" w:space="0"/>
          <w:bottom w:val="none" w:color="000000" w:sz="0" w:space="0"/>
          <w:right w:val="none" w:color="000000" w:sz="0" w:space="0"/>
        </w:pBdr>
        <w:spacing w:before="0" w:after="0"/>
        <w:ind w:left="0" w:right="0" w:firstLine="1807"/>
        <w:jc w:val="both"/>
        <w:rPr>
          <w:highlight w:val="none"/>
        </w:rPr>
      </w:pPr>
      <w:r>
        <w:rPr>
          <w:rFonts w:ascii="黑体" w:hAnsi="黑体" w:eastAsia="黑体" w:cs="黑体"/>
          <w:b/>
          <w:color w:val="000000"/>
          <w:sz w:val="36"/>
          <w:highlight w:val="none"/>
        </w:rPr>
        <w:t> </w:t>
      </w:r>
    </w:p>
    <w:p w14:paraId="0146F19D">
      <w:pPr>
        <w:pBdr>
          <w:top w:val="none" w:color="000000" w:sz="0" w:space="0"/>
          <w:left w:val="none" w:color="000000" w:sz="0" w:space="0"/>
          <w:bottom w:val="none" w:color="000000" w:sz="0" w:space="0"/>
          <w:right w:val="none" w:color="000000" w:sz="0" w:space="0"/>
        </w:pBdr>
        <w:spacing w:before="0" w:after="0"/>
        <w:ind w:left="0" w:right="0" w:firstLine="3614"/>
        <w:jc w:val="both"/>
        <w:rPr>
          <w:highlight w:val="none"/>
        </w:rPr>
      </w:pPr>
      <w:r>
        <w:rPr>
          <w:rFonts w:ascii="黑体" w:hAnsi="黑体" w:eastAsia="黑体" w:cs="黑体"/>
          <w:b/>
          <w:color w:val="000000"/>
          <w:sz w:val="36"/>
          <w:highlight w:val="none"/>
        </w:rPr>
        <w:t>（仅供参考）</w:t>
      </w:r>
    </w:p>
    <w:p w14:paraId="2A28E2EC">
      <w:pPr>
        <w:pBdr>
          <w:top w:val="none" w:color="000000" w:sz="0" w:space="0"/>
          <w:left w:val="none" w:color="000000" w:sz="0" w:space="0"/>
          <w:bottom w:val="none" w:color="000000" w:sz="0" w:space="0"/>
          <w:right w:val="none" w:color="000000" w:sz="0" w:space="0"/>
        </w:pBdr>
        <w:spacing w:before="0" w:after="0"/>
        <w:ind w:left="0" w:right="0" w:firstLine="1807"/>
        <w:jc w:val="both"/>
        <w:rPr>
          <w:highlight w:val="none"/>
        </w:rPr>
      </w:pPr>
      <w:r>
        <w:rPr>
          <w:rFonts w:ascii="黑体" w:hAnsi="黑体" w:eastAsia="黑体" w:cs="黑体"/>
          <w:b/>
          <w:color w:val="000000"/>
          <w:sz w:val="36"/>
          <w:highlight w:val="none"/>
        </w:rPr>
        <w:t> </w:t>
      </w:r>
    </w:p>
    <w:p w14:paraId="6E1E3F1B">
      <w:pPr>
        <w:pBdr>
          <w:top w:val="none" w:color="000000" w:sz="0" w:space="0"/>
          <w:left w:val="none" w:color="000000" w:sz="0" w:space="0"/>
          <w:bottom w:val="none" w:color="000000" w:sz="0" w:space="0"/>
          <w:right w:val="none" w:color="000000" w:sz="0" w:space="0"/>
        </w:pBdr>
        <w:spacing w:before="0" w:after="0"/>
        <w:ind w:left="0" w:right="0" w:firstLine="1807"/>
        <w:jc w:val="both"/>
        <w:rPr>
          <w:highlight w:val="none"/>
        </w:rPr>
      </w:pPr>
      <w:r>
        <w:rPr>
          <w:rFonts w:ascii="黑体" w:hAnsi="黑体" w:eastAsia="黑体" w:cs="黑体"/>
          <w:b/>
          <w:color w:val="000000"/>
          <w:sz w:val="36"/>
          <w:highlight w:val="none"/>
        </w:rPr>
        <w:t> </w:t>
      </w:r>
    </w:p>
    <w:p w14:paraId="24733C96">
      <w:pPr>
        <w:pBdr>
          <w:top w:val="none" w:color="000000" w:sz="0" w:space="0"/>
          <w:left w:val="none" w:color="000000" w:sz="0" w:space="0"/>
          <w:bottom w:val="none" w:color="000000" w:sz="0" w:space="0"/>
          <w:right w:val="none" w:color="000000" w:sz="0" w:space="0"/>
        </w:pBdr>
        <w:spacing w:before="0" w:after="0"/>
        <w:ind w:left="0" w:right="0" w:firstLine="1918"/>
        <w:jc w:val="both"/>
        <w:rPr>
          <w:highlight w:val="none"/>
        </w:rPr>
      </w:pPr>
      <w:r>
        <w:rPr>
          <w:rFonts w:ascii="黑体" w:hAnsi="黑体" w:eastAsia="黑体" w:cs="黑体"/>
          <w:b/>
          <w:color w:val="000000"/>
          <w:sz w:val="36"/>
          <w:highlight w:val="none"/>
        </w:rPr>
        <w:t>合同编号 ：</w:t>
      </w:r>
      <w:r>
        <w:rPr>
          <w:rFonts w:ascii="黑体" w:hAnsi="黑体" w:eastAsia="黑体" w:cs="黑体"/>
          <w:b/>
          <w:color w:val="000000"/>
          <w:sz w:val="36"/>
          <w:highlight w:val="none"/>
          <w:u w:val="single"/>
        </w:rPr>
        <w:t>                  </w:t>
      </w:r>
    </w:p>
    <w:p w14:paraId="4A71C9A2">
      <w:pPr>
        <w:pBdr>
          <w:top w:val="none" w:color="000000" w:sz="0" w:space="0"/>
          <w:left w:val="none" w:color="000000" w:sz="0" w:space="0"/>
          <w:bottom w:val="none" w:color="000000" w:sz="0" w:space="0"/>
          <w:right w:val="none" w:color="000000" w:sz="0" w:space="0"/>
        </w:pBdr>
        <w:spacing w:before="0" w:after="0"/>
        <w:ind w:left="0" w:right="0" w:firstLine="1918"/>
        <w:jc w:val="both"/>
        <w:rPr>
          <w:highlight w:val="none"/>
        </w:rPr>
      </w:pPr>
      <w:r>
        <w:rPr>
          <w:rFonts w:ascii="黑体" w:hAnsi="黑体" w:eastAsia="黑体" w:cs="黑体"/>
          <w:b/>
          <w:color w:val="000000"/>
          <w:sz w:val="36"/>
          <w:highlight w:val="none"/>
        </w:rPr>
        <w:t>项目名称 ：</w:t>
      </w:r>
      <w:r>
        <w:rPr>
          <w:rFonts w:ascii="黑体" w:hAnsi="黑体" w:eastAsia="黑体" w:cs="黑体"/>
          <w:b/>
          <w:color w:val="000000"/>
          <w:sz w:val="36"/>
          <w:highlight w:val="none"/>
          <w:u w:val="single"/>
        </w:rPr>
        <w:t>                  </w:t>
      </w:r>
    </w:p>
    <w:p w14:paraId="1883A3B6">
      <w:pPr>
        <w:pBdr>
          <w:top w:val="none" w:color="000000" w:sz="0" w:space="0"/>
          <w:left w:val="none" w:color="000000" w:sz="0" w:space="0"/>
          <w:bottom w:val="none" w:color="000000" w:sz="0" w:space="0"/>
          <w:right w:val="none" w:color="000000" w:sz="0" w:space="0"/>
        </w:pBdr>
        <w:spacing w:before="0" w:after="0"/>
        <w:ind w:left="0" w:right="0" w:firstLine="1918"/>
        <w:jc w:val="both"/>
        <w:rPr>
          <w:highlight w:val="none"/>
        </w:rPr>
      </w:pPr>
      <w:r>
        <w:rPr>
          <w:rFonts w:ascii="黑体" w:hAnsi="黑体" w:eastAsia="黑体" w:cs="黑体"/>
          <w:b/>
          <w:color w:val="000000"/>
          <w:sz w:val="36"/>
          <w:highlight w:val="none"/>
        </w:rPr>
        <w:t>采购人 ：</w:t>
      </w:r>
      <w:r>
        <w:rPr>
          <w:rFonts w:ascii="黑体" w:hAnsi="黑体" w:eastAsia="黑体" w:cs="黑体"/>
          <w:b/>
          <w:color w:val="000000"/>
          <w:sz w:val="36"/>
          <w:highlight w:val="none"/>
          <w:u w:val="single"/>
        </w:rPr>
        <w:t>                    </w:t>
      </w:r>
    </w:p>
    <w:p w14:paraId="30DCCAF1">
      <w:pPr>
        <w:pBdr>
          <w:top w:val="none" w:color="000000" w:sz="0" w:space="0"/>
          <w:left w:val="none" w:color="000000" w:sz="0" w:space="0"/>
          <w:bottom w:val="none" w:color="000000" w:sz="0" w:space="0"/>
          <w:right w:val="none" w:color="000000" w:sz="0" w:space="0"/>
        </w:pBdr>
        <w:spacing w:before="0" w:after="0"/>
        <w:ind w:left="0" w:right="0" w:firstLine="1916"/>
        <w:jc w:val="both"/>
        <w:rPr>
          <w:highlight w:val="none"/>
        </w:rPr>
      </w:pPr>
      <w:r>
        <w:rPr>
          <w:rFonts w:ascii="黑体" w:hAnsi="黑体" w:eastAsia="黑体" w:cs="黑体"/>
          <w:b/>
          <w:color w:val="000000"/>
          <w:sz w:val="36"/>
          <w:highlight w:val="none"/>
        </w:rPr>
        <w:t>供应商 ：</w:t>
      </w:r>
      <w:r>
        <w:rPr>
          <w:rFonts w:ascii="黑体" w:hAnsi="黑体" w:eastAsia="黑体" w:cs="黑体"/>
          <w:b/>
          <w:color w:val="000000"/>
          <w:sz w:val="36"/>
          <w:highlight w:val="none"/>
          <w:u w:val="single"/>
        </w:rPr>
        <w:t>                    </w:t>
      </w:r>
    </w:p>
    <w:p w14:paraId="2BC30A13">
      <w:pPr>
        <w:pBdr>
          <w:top w:val="none" w:color="000000" w:sz="0" w:space="0"/>
          <w:left w:val="none" w:color="000000" w:sz="0" w:space="0"/>
          <w:bottom w:val="none" w:color="000000" w:sz="0" w:space="0"/>
          <w:right w:val="none" w:color="000000" w:sz="0" w:space="0"/>
        </w:pBdr>
        <w:spacing w:before="0" w:after="0"/>
        <w:ind w:left="0" w:right="0" w:firstLine="1916"/>
        <w:jc w:val="both"/>
        <w:rPr>
          <w:highlight w:val="none"/>
        </w:rPr>
      </w:pPr>
      <w:r>
        <w:rPr>
          <w:rFonts w:ascii="黑体" w:hAnsi="黑体" w:eastAsia="黑体" w:cs="黑体"/>
          <w:b/>
          <w:color w:val="000000"/>
          <w:sz w:val="36"/>
          <w:highlight w:val="none"/>
        </w:rPr>
        <w:t>签订日期 ：</w:t>
      </w:r>
      <w:r>
        <w:rPr>
          <w:rFonts w:ascii="黑体" w:hAnsi="黑体" w:eastAsia="黑体" w:cs="黑体"/>
          <w:b/>
          <w:color w:val="000000"/>
          <w:sz w:val="36"/>
          <w:highlight w:val="none"/>
          <w:u w:val="single"/>
        </w:rPr>
        <w:t>                  </w:t>
      </w:r>
    </w:p>
    <w:p w14:paraId="098D0C91">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黑体" w:hAnsi="黑体" w:eastAsia="黑体" w:cs="黑体"/>
          <w:color w:val="000000"/>
          <w:sz w:val="36"/>
          <w:highlight w:val="none"/>
        </w:rPr>
        <w:t> </w:t>
      </w:r>
    </w:p>
    <w:p w14:paraId="781F74D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147CDB4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7205312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75D6C4B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24941C3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651D5ED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71C0EC3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6E2800E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w:t>
      </w:r>
    </w:p>
    <w:p w14:paraId="1C1FFC9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项目编号： </w:t>
      </w:r>
    </w:p>
    <w:p w14:paraId="2566448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项目名称： </w:t>
      </w:r>
    </w:p>
    <w:p w14:paraId="5F1A646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采购人：（以下简称甲方）供应商：（以下简称乙方）</w:t>
      </w:r>
    </w:p>
    <w:p w14:paraId="3EEBDF6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住所地：住所地： </w:t>
      </w:r>
    </w:p>
    <w:p w14:paraId="63D5B9E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根据《中华人民共和国政府采购法》、《中华人民共和国民法典》等法律法规的规定，甲乙双方按照南京溧水产业投资控股集团昱通建设发展有限公司的磋商结果签订本合同。 </w:t>
      </w:r>
    </w:p>
    <w:p w14:paraId="4396B7E0">
      <w:pPr>
        <w:numPr>
          <w:ilvl w:val="0"/>
          <w:numId w:val="12"/>
        </w:numPr>
        <w:pBdr>
          <w:top w:val="none" w:color="000000" w:sz="0" w:space="0"/>
          <w:left w:val="none" w:color="000000" w:sz="0" w:space="0"/>
          <w:bottom w:val="none" w:color="000000" w:sz="0" w:space="0"/>
          <w:right w:val="none" w:color="000000" w:sz="0" w:space="0"/>
        </w:pBdr>
        <w:spacing w:before="0" w:after="0" w:line="400" w:lineRule="atLeast"/>
        <w:jc w:val="both"/>
        <w:rPr>
          <w:highlight w:val="none"/>
        </w:rPr>
      </w:pPr>
      <w:r>
        <w:rPr>
          <w:rFonts w:ascii="仿宋" w:hAnsi="仿宋" w:eastAsia="仿宋" w:cs="仿宋"/>
          <w:b/>
          <w:color w:val="000000"/>
          <w:sz w:val="24"/>
          <w:highlight w:val="none"/>
        </w:rPr>
        <w:t xml:space="preserve"> 合同标的 </w:t>
      </w:r>
    </w:p>
    <w:p w14:paraId="41DD613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乙方根据甲方需求提供下列服务：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06"/>
        <w:gridCol w:w="4315"/>
        <w:gridCol w:w="1959"/>
        <w:gridCol w:w="1758"/>
      </w:tblGrid>
      <w:tr w14:paraId="3EC0CE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trPr>
        <w:tc>
          <w:tcPr>
            <w:tcW w:w="12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7BC88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序号</w:t>
            </w:r>
          </w:p>
        </w:tc>
        <w:tc>
          <w:tcPr>
            <w:tcW w:w="431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F3C53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名称</w:t>
            </w:r>
          </w:p>
        </w:tc>
        <w:tc>
          <w:tcPr>
            <w:tcW w:w="19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70026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数量</w:t>
            </w:r>
          </w:p>
        </w:tc>
        <w:tc>
          <w:tcPr>
            <w:tcW w:w="17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DAF68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单位</w:t>
            </w:r>
          </w:p>
        </w:tc>
      </w:tr>
      <w:tr w14:paraId="776E13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7" w:hRule="atLeast"/>
        </w:trPr>
        <w:tc>
          <w:tcPr>
            <w:tcW w:w="12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2B9B4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1</w:t>
            </w:r>
          </w:p>
        </w:tc>
        <w:tc>
          <w:tcPr>
            <w:tcW w:w="43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FBBAF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 </w:t>
            </w:r>
          </w:p>
        </w:tc>
        <w:tc>
          <w:tcPr>
            <w:tcW w:w="19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9181D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1</w:t>
            </w:r>
          </w:p>
        </w:tc>
        <w:tc>
          <w:tcPr>
            <w:tcW w:w="1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5E5A1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仿宋" w:hAnsi="仿宋" w:eastAsia="仿宋" w:cs="仿宋"/>
                <w:color w:val="000000"/>
                <w:sz w:val="24"/>
                <w:highlight w:val="none"/>
              </w:rPr>
              <w:t>项</w:t>
            </w:r>
          </w:p>
        </w:tc>
      </w:tr>
    </w:tbl>
    <w:p w14:paraId="2AB30F39">
      <w:pPr>
        <w:numPr>
          <w:ilvl w:val="0"/>
          <w:numId w:val="12"/>
        </w:numPr>
        <w:pBdr>
          <w:top w:val="none" w:color="000000" w:sz="0" w:space="0"/>
          <w:left w:val="none" w:color="000000" w:sz="0" w:space="0"/>
          <w:bottom w:val="none" w:color="000000" w:sz="0" w:space="0"/>
          <w:right w:val="none" w:color="000000" w:sz="0" w:space="0"/>
        </w:pBdr>
        <w:spacing w:before="0" w:after="0" w:line="400" w:lineRule="atLeast"/>
        <w:jc w:val="both"/>
        <w:rPr>
          <w:highlight w:val="none"/>
        </w:rPr>
      </w:pPr>
      <w:r>
        <w:rPr>
          <w:rFonts w:ascii="仿宋" w:hAnsi="仿宋" w:eastAsia="仿宋" w:cs="仿宋"/>
          <w:b/>
          <w:color w:val="000000"/>
          <w:sz w:val="24"/>
          <w:highlight w:val="none"/>
        </w:rPr>
        <w:t xml:space="preserve"> 合同总价款 </w:t>
      </w:r>
    </w:p>
    <w:p w14:paraId="4ADB5D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本合同项下服务总价款为 </w:t>
      </w:r>
      <w:r>
        <w:rPr>
          <w:rFonts w:ascii="仿宋" w:hAnsi="仿宋" w:eastAsia="仿宋" w:cs="仿宋"/>
          <w:color w:val="000000"/>
          <w:sz w:val="24"/>
          <w:highlight w:val="none"/>
          <w:u w:val="single"/>
        </w:rPr>
        <w:t>            </w:t>
      </w:r>
      <w:r>
        <w:rPr>
          <w:rFonts w:ascii="仿宋" w:hAnsi="仿宋" w:eastAsia="仿宋" w:cs="仿宋"/>
          <w:color w:val="000000"/>
          <w:sz w:val="24"/>
          <w:highlight w:val="none"/>
        </w:rPr>
        <w:t xml:space="preserve">（大写）人民币，分项价款在“分项报价表”中有明确规定。 </w:t>
      </w:r>
    </w:p>
    <w:p w14:paraId="4A68A755">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分项报价表（如有）：</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97"/>
        <w:gridCol w:w="2097"/>
        <w:gridCol w:w="2098"/>
        <w:gridCol w:w="2099"/>
      </w:tblGrid>
      <w:tr w14:paraId="75FFCE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5" w:hRule="atLeast"/>
        </w:trPr>
        <w:tc>
          <w:tcPr>
            <w:tcW w:w="20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026AC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1D839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4238E7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3D5A0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r>
      <w:tr w14:paraId="72C7BD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3" w:hRule="atLeast"/>
        </w:trPr>
        <w:tc>
          <w:tcPr>
            <w:tcW w:w="2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C335BD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4D9672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76F04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c>
          <w:tcPr>
            <w:tcW w:w="20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25DF8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Times New Roman" w:hAnsi="Times New Roman" w:eastAsia="Times New Roman" w:cs="Times New Roman"/>
                <w:color w:val="000000"/>
                <w:sz w:val="21"/>
                <w:highlight w:val="none"/>
              </w:rPr>
              <w:t> </w:t>
            </w:r>
          </w:p>
        </w:tc>
      </w:tr>
    </w:tbl>
    <w:p w14:paraId="6AB88ED1">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Times New Roman" w:hAnsi="Times New Roman" w:eastAsia="Times New Roman" w:cs="Times New Roman"/>
          <w:color w:val="000000"/>
          <w:sz w:val="21"/>
          <w:highlight w:val="none"/>
        </w:rPr>
        <w:t> </w:t>
      </w:r>
    </w:p>
    <w:p w14:paraId="35CF6E28">
      <w:pPr>
        <w:numPr>
          <w:ilvl w:val="0"/>
          <w:numId w:val="13"/>
        </w:numPr>
        <w:pBdr>
          <w:top w:val="none" w:color="000000" w:sz="0" w:space="0"/>
          <w:left w:val="none" w:color="000000" w:sz="0" w:space="0"/>
          <w:bottom w:val="none" w:color="000000" w:sz="0" w:space="0"/>
          <w:right w:val="none" w:color="000000" w:sz="0" w:space="0"/>
        </w:pBdr>
        <w:spacing w:before="0" w:after="0" w:line="400" w:lineRule="atLeast"/>
        <w:jc w:val="both"/>
        <w:rPr>
          <w:highlight w:val="none"/>
        </w:rPr>
      </w:pPr>
      <w:r>
        <w:rPr>
          <w:rFonts w:ascii="仿宋" w:hAnsi="仿宋" w:eastAsia="仿宋" w:cs="仿宋"/>
          <w:color w:val="000000"/>
          <w:sz w:val="24"/>
          <w:highlight w:val="none"/>
        </w:rPr>
        <w:t>本合同总价款是完成本项目所发生的所有含税费用、支付给员工的工资和国家强制缴纳的各种社会保障资金，以及供应商认为需要的其他费用等。</w:t>
      </w:r>
    </w:p>
    <w:p w14:paraId="1283982F">
      <w:pPr>
        <w:pBdr>
          <w:top w:val="none" w:color="000000" w:sz="0" w:space="0"/>
          <w:left w:val="none" w:color="000000" w:sz="0" w:space="0"/>
          <w:bottom w:val="none" w:color="000000" w:sz="0" w:space="0"/>
          <w:right w:val="none" w:color="000000" w:sz="0" w:space="0"/>
        </w:pBdr>
        <w:spacing w:before="0" w:after="240" w:line="400" w:lineRule="atLeast"/>
        <w:ind w:left="0" w:right="0" w:firstLine="0"/>
        <w:rPr>
          <w:highlight w:val="none"/>
        </w:rPr>
      </w:pPr>
      <w:r>
        <w:rPr>
          <w:rFonts w:ascii="仿宋" w:hAnsi="仿宋" w:eastAsia="仿宋" w:cs="仿宋"/>
          <w:color w:val="000000"/>
          <w:sz w:val="24"/>
          <w:highlight w:val="none"/>
        </w:rPr>
        <w:t>2、本合同总价款还包含乙方应当提供的伴随服务/售后服务费用。</w:t>
      </w:r>
    </w:p>
    <w:p w14:paraId="76608AFA">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3、本合同执行期间合同</w:t>
      </w:r>
      <w:r>
        <w:rPr>
          <w:rFonts w:ascii="仿宋" w:hAnsi="仿宋" w:eastAsia="仿宋" w:cs="仿宋"/>
          <w:color w:val="000000"/>
          <w:sz w:val="24"/>
          <w:highlight w:val="none"/>
          <w:u w:val="single"/>
        </w:rPr>
        <w:t>     （填：单价或总价）</w:t>
      </w:r>
      <w:r>
        <w:rPr>
          <w:rFonts w:ascii="仿宋" w:hAnsi="仿宋" w:eastAsia="仿宋" w:cs="仿宋"/>
          <w:color w:val="000000"/>
          <w:sz w:val="24"/>
          <w:highlight w:val="none"/>
        </w:rPr>
        <w:t>不变。</w:t>
      </w:r>
    </w:p>
    <w:p w14:paraId="79DC8ED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第三条 组成本合同的有关文件</w:t>
      </w:r>
      <w:r>
        <w:rPr>
          <w:rFonts w:ascii="仿宋" w:hAnsi="仿宋" w:eastAsia="仿宋" w:cs="仿宋"/>
          <w:color w:val="000000"/>
          <w:sz w:val="24"/>
          <w:highlight w:val="none"/>
        </w:rPr>
        <w:t> </w:t>
      </w:r>
    </w:p>
    <w:p w14:paraId="55CE3E5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下列关于南京市政府采购</w:t>
      </w:r>
      <w:r>
        <w:rPr>
          <w:rFonts w:ascii="仿宋" w:hAnsi="仿宋" w:eastAsia="仿宋" w:cs="仿宋"/>
          <w:color w:val="000000"/>
          <w:sz w:val="24"/>
          <w:highlight w:val="none"/>
          <w:u w:val="single"/>
        </w:rPr>
        <w:t>            </w:t>
      </w:r>
      <w:r>
        <w:rPr>
          <w:rFonts w:ascii="仿宋" w:hAnsi="仿宋" w:eastAsia="仿宋" w:cs="仿宋"/>
          <w:color w:val="000000"/>
          <w:sz w:val="24"/>
          <w:highlight w:val="none"/>
        </w:rPr>
        <w:t xml:space="preserve">（项目编号）的采购文件、响应文件或与本次采购活动方式相适应的文件及有关附件是本合同不可分割的组成部分，与本合同具有同等法律效力，这些文件包括但不限于： </w:t>
      </w:r>
    </w:p>
    <w:p w14:paraId="6EC4759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（1）乙方提供的响应文件和报价表；   （2）服务一览表；</w:t>
      </w:r>
    </w:p>
    <w:p w14:paraId="3C9D3F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（3）交付一览表；                   （4）技术规格响应表；</w:t>
      </w:r>
    </w:p>
    <w:p w14:paraId="0E31C5C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（5）乙方承诺；                     （6）服务承诺；</w:t>
      </w:r>
    </w:p>
    <w:p w14:paraId="3BBCBDB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（7）成交通知书；                   （8）甲乙双方商定的其他文件等。 </w:t>
      </w:r>
    </w:p>
    <w:p w14:paraId="4F434A8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第四条 履行合同期限、地点 </w:t>
      </w:r>
    </w:p>
    <w:p w14:paraId="1F07EA8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1.履行合同期限： </w:t>
      </w:r>
    </w:p>
    <w:p w14:paraId="7EA9365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2.履行合同地点：</w:t>
      </w:r>
    </w:p>
    <w:p w14:paraId="5314277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第五条 权利保证 </w:t>
      </w:r>
    </w:p>
    <w:p w14:paraId="224A523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乙方应保证向甲方提供的服务不受第三方提出侵犯其专利权、版权、商标权或其他权利的起诉。一旦出现侵权，乙方应承担全部责任。 </w:t>
      </w:r>
    </w:p>
    <w:p w14:paraId="703ADE4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第六条 质量保证</w:t>
      </w:r>
    </w:p>
    <w:p w14:paraId="7EC876F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1.乙方提供的服务质量应当符合采购文件的约定，以及乙方的承诺。 </w:t>
      </w:r>
    </w:p>
    <w:p w14:paraId="72708EC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2.除特别说明外，质量保证期为自验收合格后</w:t>
      </w:r>
      <w:r>
        <w:rPr>
          <w:rFonts w:ascii="仿宋" w:hAnsi="仿宋" w:eastAsia="仿宋" w:cs="仿宋"/>
          <w:color w:val="000000"/>
          <w:sz w:val="24"/>
          <w:highlight w:val="none"/>
          <w:u w:val="single"/>
        </w:rPr>
        <w:t>    </w:t>
      </w:r>
      <w:r>
        <w:rPr>
          <w:rFonts w:ascii="仿宋" w:hAnsi="仿宋" w:eastAsia="仿宋" w:cs="仿宋"/>
          <w:color w:val="000000"/>
          <w:sz w:val="24"/>
          <w:highlight w:val="none"/>
        </w:rPr>
        <w:t>，在此期间，乙方提供免费服务。</w:t>
      </w:r>
    </w:p>
    <w:p w14:paraId="1E4EB05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3.乙方所提供的服务的技术规格应与磋商文件规定的技术规格及所附的“实质性要求响应及偏离表”相一致；若技术性能无特殊说明，则按国家有关部门最新颁布的标准及规范为准。 </w:t>
      </w:r>
    </w:p>
    <w:p w14:paraId="561D5D8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第七条 交付和验收</w:t>
      </w:r>
    </w:p>
    <w:p w14:paraId="5BEAA0E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1、乙方应当在合同签订后</w:t>
      </w:r>
      <w:r>
        <w:rPr>
          <w:rFonts w:ascii="仿宋" w:hAnsi="仿宋" w:eastAsia="仿宋" w:cs="仿宋"/>
          <w:color w:val="000000"/>
          <w:sz w:val="24"/>
          <w:highlight w:val="none"/>
          <w:u w:val="single"/>
        </w:rPr>
        <w:t>       </w:t>
      </w:r>
      <w:r>
        <w:rPr>
          <w:rFonts w:ascii="仿宋" w:hAnsi="仿宋" w:eastAsia="仿宋" w:cs="仿宋"/>
          <w:color w:val="000000"/>
          <w:sz w:val="24"/>
          <w:highlight w:val="none"/>
        </w:rPr>
        <w:t>天内完成服务事项。</w:t>
      </w:r>
    </w:p>
    <w:p w14:paraId="16AB165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2、验收标准：按行业通行标准和乙方响应文件的承诺（详见合同附件载明的标准，并不低于国家相关标准）。</w:t>
      </w:r>
    </w:p>
    <w:p w14:paraId="4704A3C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3.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p>
    <w:p w14:paraId="555E26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4.甲方可以邀请参加本项目的其他供应商或第三方专业机构及专家参与验收。 </w:t>
      </w:r>
    </w:p>
    <w:p w14:paraId="0B9EC4A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第八条 履约保证金 </w:t>
      </w:r>
    </w:p>
    <w:p w14:paraId="3655CD3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1、履约保证金采用以下第</w:t>
      </w:r>
      <w:r>
        <w:rPr>
          <w:rFonts w:ascii="仿宋" w:hAnsi="仿宋" w:eastAsia="仿宋" w:cs="仿宋"/>
          <w:color w:val="000000"/>
          <w:sz w:val="24"/>
          <w:highlight w:val="none"/>
          <w:u w:val="single"/>
        </w:rPr>
        <w:t>（ 2 ）</w:t>
      </w:r>
      <w:r>
        <w:rPr>
          <w:rFonts w:ascii="仿宋" w:hAnsi="仿宋" w:eastAsia="仿宋" w:cs="仿宋"/>
          <w:color w:val="000000"/>
          <w:sz w:val="24"/>
          <w:highlight w:val="none"/>
        </w:rPr>
        <w:t xml:space="preserve">种方式缴纳。 </w:t>
      </w:r>
    </w:p>
    <w:p w14:paraId="048AADB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（1）乙方在签订本合同时，向采购人缴纳合同金额的10%作为履约保证金。 </w:t>
      </w:r>
    </w:p>
    <w:p w14:paraId="6B1F09A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（2）无。</w:t>
      </w:r>
    </w:p>
    <w:p w14:paraId="4F297C97">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2、履约保证金的有效期为该项目免费维护期满时止。</w:t>
      </w:r>
    </w:p>
    <w:p w14:paraId="68F0325B">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3、如乙方未能履行合同规定的义务，甲方有权从履约保证金中取得补偿。</w:t>
      </w:r>
    </w:p>
    <w:p w14:paraId="1D86B8C0">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4、履约保证金扣除甲方应得的补偿后的余额在有效期满后七工作日内无息退还给乙方。</w:t>
      </w:r>
    </w:p>
    <w:p w14:paraId="694FF64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第九条 合同款支付 </w:t>
      </w:r>
    </w:p>
    <w:p w14:paraId="73CD521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 本合同项下所有款项均以人民币支付。 </w:t>
      </w:r>
    </w:p>
    <w:p w14:paraId="3A1B950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2. 本合同项下的采购资金由甲方自行支付，甲方需凭乙方开具发票支付款项。 </w:t>
      </w:r>
    </w:p>
    <w:p w14:paraId="7421C9C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3. 付款条件：</w:t>
      </w:r>
      <w:r>
        <w:rPr>
          <w:rFonts w:ascii="仿宋" w:hAnsi="仿宋" w:eastAsia="仿宋" w:cs="仿宋"/>
          <w:color w:val="000000"/>
          <w:sz w:val="24"/>
          <w:highlight w:val="none"/>
          <w:u w:val="single"/>
        </w:rPr>
        <w:t>                      </w:t>
      </w:r>
      <w:r>
        <w:rPr>
          <w:rFonts w:ascii="仿宋" w:hAnsi="仿宋" w:eastAsia="仿宋" w:cs="仿宋"/>
          <w:color w:val="000000"/>
          <w:sz w:val="24"/>
          <w:highlight w:val="none"/>
        </w:rPr>
        <w:t>（详见磋商文件）</w:t>
      </w:r>
    </w:p>
    <w:p w14:paraId="1934BB7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第十条 违约责任 </w:t>
      </w:r>
    </w:p>
    <w:p w14:paraId="33A9E15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１、甲方无正当理由拒收服务、拒付服务款的，由甲方向乙方偿付合同总价的5%违约金。</w:t>
      </w:r>
    </w:p>
    <w:p w14:paraId="5D747FF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２、甲方未按合同规定的期限向乙方支付货款的，每逾期1天甲方向乙方偿付欠款总额的5‰滞纳金，但累计滞纳金总额不超过欠款总额的5% 。</w:t>
      </w:r>
    </w:p>
    <w:p w14:paraId="7DA6CD6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３、如乙方不能交付服务、完成安装调试的，甲方有权扣留全部履约保证金；同时乙方应向甲方支付合同总价5%的违约金。</w:t>
      </w:r>
    </w:p>
    <w:p w14:paraId="4D27ED2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４、乙方逾期交付的，每逾期1天，乙方向甲方偿付合同总额的5‰的滞纳金。如乙方逾期交付达10天，甲方有权解除合同，解除合同的通知自到达乙方时生效。</w:t>
      </w:r>
    </w:p>
    <w:p w14:paraId="15C7225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p>
    <w:p w14:paraId="3BB14DD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3DC16BD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7、乙方未按本合同的规定和“服务承诺”提供伴随服务/售后服务的，应按合同总价款的5 %向甲方承担违约责任。</w:t>
      </w:r>
    </w:p>
    <w:p w14:paraId="751B176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8、乙方在承担上述4-7款一项或多项违约责任后，仍应继续履行合同规定的义务（甲方解除合同的除外）。甲方未能及时追究乙方的任何一项违约责任并不表明甲方放弃追究乙方该项或其他违约责任。</w:t>
      </w:r>
    </w:p>
    <w:p w14:paraId="0298673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9、乙方投标属虚假承诺，或经权威部门监测提供的服务不能满足磋商文件要求，或是由于乙方的过错造成合同无法继续履行的，乙方履约保证金不予退还外，还应向甲方支付不少于合同总价30%赔偿金。            </w:t>
      </w:r>
    </w:p>
    <w:p w14:paraId="143D219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第十一条 合同的变更和终止 </w:t>
      </w:r>
    </w:p>
    <w:p w14:paraId="1B9A8FA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 除《政府采购法》第50条第二款规定的情形外，本合同一经签订，甲乙双方不得擅自变更、中止或终止合同。 </w:t>
      </w:r>
    </w:p>
    <w:p w14:paraId="606C7CE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2. 除发生法律规定的不能预见、不能避免并不能克服的客观情况外，甲乙双方不得放弃或拒绝履行合同。乙方放弃或拒绝履行合同，保证金不予退还。 </w:t>
      </w:r>
    </w:p>
    <w:p w14:paraId="6A80CFD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第十二条 合同的转让</w:t>
      </w:r>
      <w:r>
        <w:rPr>
          <w:rFonts w:ascii="仿宋" w:hAnsi="仿宋" w:eastAsia="仿宋" w:cs="仿宋"/>
          <w:color w:val="000000"/>
          <w:sz w:val="24"/>
          <w:highlight w:val="none"/>
        </w:rPr>
        <w:t> </w:t>
      </w:r>
    </w:p>
    <w:p w14:paraId="237D3D1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乙方不得擅自部分或全部转让其应履行的合同义务。 </w:t>
      </w:r>
    </w:p>
    <w:p w14:paraId="17C9AB1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第十三条 争议的解决</w:t>
      </w:r>
    </w:p>
    <w:p w14:paraId="45304AFF">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1、因服务的质量问题发生争议的，应当邀请国家认可的质量检测机构对服务质量进行鉴定。符合标准的，鉴定费由甲方承担；不符合质量标准的，鉴定费由乙方承担。</w:t>
      </w:r>
    </w:p>
    <w:p w14:paraId="17D086E1">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2、因履行本合同引起的或与本合同有关的争议，甲、乙双方应首先通过友好协商解决，如果协商不能解决争议，则采取以下第（ ）种方式解决争议：</w:t>
      </w:r>
    </w:p>
    <w:p w14:paraId="484B5BE5">
      <w:pPr>
        <w:pBdr>
          <w:top w:val="none" w:color="000000" w:sz="0" w:space="0"/>
          <w:left w:val="none" w:color="000000" w:sz="0" w:space="0"/>
          <w:bottom w:val="none" w:color="000000" w:sz="0" w:space="0"/>
          <w:right w:val="none" w:color="000000" w:sz="0" w:space="0"/>
        </w:pBdr>
        <w:spacing w:before="0" w:after="0" w:line="400" w:lineRule="atLeast"/>
        <w:ind w:left="0" w:right="0" w:firstLine="480"/>
        <w:rPr>
          <w:highlight w:val="none"/>
        </w:rPr>
      </w:pPr>
      <w:r>
        <w:rPr>
          <w:rFonts w:ascii="仿宋" w:hAnsi="仿宋" w:eastAsia="仿宋" w:cs="仿宋"/>
          <w:color w:val="000000"/>
          <w:sz w:val="24"/>
          <w:highlight w:val="none"/>
        </w:rPr>
        <w:t>（1）向甲方所在地有管辖权的人民法院提起诉讼；</w:t>
      </w:r>
    </w:p>
    <w:p w14:paraId="7A5AC5F0">
      <w:pPr>
        <w:pBdr>
          <w:top w:val="none" w:color="000000" w:sz="0" w:space="0"/>
          <w:left w:val="none" w:color="000000" w:sz="0" w:space="0"/>
          <w:bottom w:val="none" w:color="000000" w:sz="0" w:space="0"/>
          <w:right w:val="none" w:color="000000" w:sz="0" w:space="0"/>
        </w:pBdr>
        <w:spacing w:before="0" w:after="0" w:line="400" w:lineRule="atLeast"/>
        <w:ind w:left="0" w:right="0" w:firstLine="480"/>
        <w:rPr>
          <w:highlight w:val="none"/>
        </w:rPr>
      </w:pPr>
      <w:r>
        <w:rPr>
          <w:rFonts w:ascii="仿宋" w:hAnsi="仿宋" w:eastAsia="仿宋" w:cs="仿宋"/>
          <w:color w:val="000000"/>
          <w:sz w:val="24"/>
          <w:highlight w:val="none"/>
        </w:rPr>
        <w:t>（2）向南京仲裁委员会按其仲裁规则申请仲裁。</w:t>
      </w:r>
    </w:p>
    <w:p w14:paraId="0F7DC4AE">
      <w:pPr>
        <w:pBdr>
          <w:top w:val="none" w:color="000000" w:sz="0" w:space="0"/>
          <w:left w:val="none" w:color="000000" w:sz="0" w:space="0"/>
          <w:bottom w:val="none" w:color="000000" w:sz="0" w:space="0"/>
          <w:right w:val="none" w:color="000000" w:sz="0" w:space="0"/>
        </w:pBdr>
        <w:spacing w:before="0" w:after="0" w:line="400" w:lineRule="atLeast"/>
        <w:ind w:left="0" w:right="0" w:firstLine="240"/>
        <w:rPr>
          <w:highlight w:val="none"/>
        </w:rPr>
      </w:pPr>
      <w:r>
        <w:rPr>
          <w:rFonts w:ascii="仿宋" w:hAnsi="仿宋" w:eastAsia="仿宋" w:cs="仿宋"/>
          <w:color w:val="000000"/>
          <w:sz w:val="24"/>
          <w:highlight w:val="none"/>
        </w:rPr>
        <w:t>如没有约定，默认采取第2种方式解决争议。</w:t>
      </w:r>
    </w:p>
    <w:p w14:paraId="43725D2C">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仿宋" w:hAnsi="仿宋" w:eastAsia="仿宋" w:cs="仿宋"/>
          <w:color w:val="000000"/>
          <w:sz w:val="24"/>
          <w:highlight w:val="none"/>
        </w:rPr>
        <w:t>3、在仲裁期间，本合同应继续履行。</w:t>
      </w:r>
    </w:p>
    <w:p w14:paraId="107487F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第十四条 诚实信用 </w:t>
      </w:r>
    </w:p>
    <w:p w14:paraId="69C9AF6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乙方应诚实信用，严格按照磋商（采购）文件要求和投标（响应）承诺履行合同，不向甲方进行商业贿赂或者提供不正当利益。 </w:t>
      </w:r>
    </w:p>
    <w:p w14:paraId="082A02D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b/>
          <w:color w:val="000000"/>
          <w:sz w:val="24"/>
          <w:highlight w:val="none"/>
        </w:rPr>
        <w:t xml:space="preserve">第十五条 合同生效及其他 </w:t>
      </w:r>
    </w:p>
    <w:p w14:paraId="311EE1F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1. 本合同自签订之日起生效。 </w:t>
      </w:r>
    </w:p>
    <w:p w14:paraId="1C9708B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 xml:space="preserve">2. 本合同一式三份，甲乙双方各执一份，一份报送政府采购监督管理部门备案。 </w:t>
      </w:r>
    </w:p>
    <w:p w14:paraId="6EB8561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仿宋" w:hAnsi="仿宋" w:eastAsia="仿宋" w:cs="仿宋"/>
          <w:color w:val="000000"/>
          <w:sz w:val="24"/>
          <w:highlight w:val="none"/>
        </w:rPr>
        <w:t>3. 本合同应按照中华人民共和国的现行法律进行解释。</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35"/>
        <w:gridCol w:w="4535"/>
      </w:tblGrid>
      <w:tr w14:paraId="55DC45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18DFF6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甲方（采购人）：（盖章）</w:t>
            </w:r>
          </w:p>
        </w:tc>
        <w:tc>
          <w:tcPr>
            <w:tcW w:w="4643" w:type="dxa"/>
            <w:tcBorders>
              <w:top w:val="nil"/>
              <w:left w:val="nil"/>
              <w:bottom w:val="nil"/>
              <w:right w:val="nil"/>
            </w:tcBorders>
            <w:noWrap w:val="0"/>
            <w:tcMar>
              <w:top w:w="0" w:type="dxa"/>
              <w:left w:w="0" w:type="dxa"/>
              <w:bottom w:w="0" w:type="dxa"/>
              <w:right w:w="0" w:type="dxa"/>
            </w:tcMar>
            <w:vAlign w:val="top"/>
          </w:tcPr>
          <w:p w14:paraId="3358AC6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乙方（供应商）：（盖章）</w:t>
            </w:r>
          </w:p>
        </w:tc>
      </w:tr>
      <w:tr w14:paraId="2235A1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1AA859C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代表人：</w:t>
            </w:r>
          </w:p>
        </w:tc>
        <w:tc>
          <w:tcPr>
            <w:tcW w:w="4643" w:type="dxa"/>
            <w:tcBorders>
              <w:top w:val="nil"/>
              <w:left w:val="nil"/>
              <w:bottom w:val="nil"/>
              <w:right w:val="nil"/>
            </w:tcBorders>
            <w:noWrap w:val="0"/>
            <w:tcMar>
              <w:top w:w="0" w:type="dxa"/>
              <w:left w:w="0" w:type="dxa"/>
              <w:bottom w:w="0" w:type="dxa"/>
              <w:right w:w="0" w:type="dxa"/>
            </w:tcMar>
            <w:vAlign w:val="top"/>
          </w:tcPr>
          <w:p w14:paraId="3D7A05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代表人：</w:t>
            </w:r>
          </w:p>
        </w:tc>
      </w:tr>
      <w:tr w14:paraId="60E7BB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286656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电    话：</w:t>
            </w:r>
          </w:p>
        </w:tc>
        <w:tc>
          <w:tcPr>
            <w:tcW w:w="4643" w:type="dxa"/>
            <w:tcBorders>
              <w:top w:val="nil"/>
              <w:left w:val="nil"/>
              <w:bottom w:val="nil"/>
              <w:right w:val="nil"/>
            </w:tcBorders>
            <w:noWrap w:val="0"/>
            <w:tcMar>
              <w:top w:w="0" w:type="dxa"/>
              <w:left w:w="0" w:type="dxa"/>
              <w:bottom w:w="0" w:type="dxa"/>
              <w:right w:w="0" w:type="dxa"/>
            </w:tcMar>
            <w:vAlign w:val="top"/>
          </w:tcPr>
          <w:p w14:paraId="7798D3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电    话：</w:t>
            </w:r>
          </w:p>
        </w:tc>
      </w:tr>
      <w:tr w14:paraId="62745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550B337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开户银行：</w:t>
            </w:r>
          </w:p>
        </w:tc>
        <w:tc>
          <w:tcPr>
            <w:tcW w:w="4643" w:type="dxa"/>
            <w:tcBorders>
              <w:top w:val="nil"/>
              <w:left w:val="nil"/>
              <w:bottom w:val="nil"/>
              <w:right w:val="nil"/>
            </w:tcBorders>
            <w:noWrap w:val="0"/>
            <w:tcMar>
              <w:top w:w="0" w:type="dxa"/>
              <w:left w:w="0" w:type="dxa"/>
              <w:bottom w:w="0" w:type="dxa"/>
              <w:right w:w="0" w:type="dxa"/>
            </w:tcMar>
            <w:vAlign w:val="top"/>
          </w:tcPr>
          <w:p w14:paraId="546EFB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开户银行：</w:t>
            </w:r>
          </w:p>
        </w:tc>
      </w:tr>
      <w:tr w14:paraId="5C3324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8" w:hRule="atLeast"/>
        </w:trPr>
        <w:tc>
          <w:tcPr>
            <w:tcW w:w="4643" w:type="dxa"/>
            <w:tcBorders>
              <w:top w:val="nil"/>
              <w:left w:val="nil"/>
              <w:bottom w:val="nil"/>
              <w:right w:val="nil"/>
            </w:tcBorders>
            <w:noWrap w:val="0"/>
            <w:tcMar>
              <w:top w:w="0" w:type="dxa"/>
              <w:left w:w="0" w:type="dxa"/>
              <w:bottom w:w="0" w:type="dxa"/>
              <w:right w:w="0" w:type="dxa"/>
            </w:tcMar>
            <w:vAlign w:val="top"/>
          </w:tcPr>
          <w:p w14:paraId="673147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帐    号：</w:t>
            </w:r>
          </w:p>
        </w:tc>
        <w:tc>
          <w:tcPr>
            <w:tcW w:w="4643" w:type="dxa"/>
            <w:tcBorders>
              <w:top w:val="nil"/>
              <w:left w:val="nil"/>
              <w:bottom w:val="nil"/>
              <w:right w:val="nil"/>
            </w:tcBorders>
            <w:noWrap w:val="0"/>
            <w:tcMar>
              <w:top w:w="0" w:type="dxa"/>
              <w:left w:w="0" w:type="dxa"/>
              <w:bottom w:w="0" w:type="dxa"/>
              <w:right w:w="0" w:type="dxa"/>
            </w:tcMar>
            <w:vAlign w:val="top"/>
          </w:tcPr>
          <w:p w14:paraId="51AF38D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帐    号：</w:t>
            </w:r>
          </w:p>
          <w:p w14:paraId="4C12621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 </w:t>
            </w:r>
          </w:p>
        </w:tc>
      </w:tr>
    </w:tbl>
    <w:p w14:paraId="5DED41F9">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 </w:t>
      </w:r>
    </w:p>
    <w:p w14:paraId="5EA79E3F">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723A2DE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428E16E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15AE397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3DD3454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65F64AF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2A36384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157E615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671B087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1D1729F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26BD648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0AB91C9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153DF40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 </w:t>
      </w:r>
    </w:p>
    <w:p w14:paraId="66F9AC6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黑体" w:hAnsi="黑体" w:eastAsia="黑体" w:cs="黑体"/>
          <w:color w:val="000000"/>
          <w:sz w:val="32"/>
          <w:highlight w:val="none"/>
        </w:rPr>
        <w:t>第六章 响应文件格式及附件</w:t>
      </w:r>
    </w:p>
    <w:p w14:paraId="4F11E2B5">
      <w:pPr>
        <w:pBdr>
          <w:top w:val="none" w:color="000000" w:sz="0" w:space="0"/>
          <w:left w:val="none" w:color="000000" w:sz="0" w:space="0"/>
          <w:bottom w:val="none" w:color="000000" w:sz="0" w:space="0"/>
          <w:right w:val="none" w:color="000000" w:sz="0" w:space="0"/>
        </w:pBdr>
        <w:spacing w:before="0" w:after="0" w:line="239" w:lineRule="atLeast"/>
        <w:ind w:left="560" w:right="0" w:firstLine="0"/>
        <w:jc w:val="center"/>
        <w:rPr>
          <w:highlight w:val="none"/>
        </w:rPr>
      </w:pPr>
      <w:r>
        <w:rPr>
          <w:rFonts w:ascii="仿宋" w:hAnsi="仿宋" w:eastAsia="仿宋" w:cs="仿宋"/>
          <w:b/>
          <w:color w:val="000000"/>
          <w:sz w:val="24"/>
          <w:highlight w:val="none"/>
        </w:rPr>
        <w:t> </w:t>
      </w:r>
    </w:p>
    <w:p w14:paraId="0286B35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47D11BD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52"/>
          <w:highlight w:val="none"/>
        </w:rPr>
        <w:t>响应文件</w:t>
      </w:r>
    </w:p>
    <w:p w14:paraId="7BFB2759">
      <w:pPr>
        <w:pBdr>
          <w:top w:val="none" w:color="000000" w:sz="0" w:space="0"/>
          <w:left w:val="none" w:color="000000" w:sz="0" w:space="0"/>
          <w:bottom w:val="none" w:color="000000" w:sz="0" w:space="0"/>
          <w:right w:val="none" w:color="000000" w:sz="0" w:space="0"/>
        </w:pBdr>
        <w:spacing w:before="0" w:after="0"/>
        <w:ind w:left="0" w:right="0" w:firstLine="2472"/>
        <w:jc w:val="both"/>
        <w:rPr>
          <w:highlight w:val="none"/>
        </w:rPr>
      </w:pPr>
      <w:r>
        <w:rPr>
          <w:rFonts w:ascii="仿宋" w:hAnsi="仿宋" w:eastAsia="仿宋" w:cs="仿宋"/>
          <w:b/>
          <w:color w:val="000000"/>
          <w:sz w:val="24"/>
          <w:highlight w:val="none"/>
        </w:rPr>
        <w:t> </w:t>
      </w:r>
    </w:p>
    <w:p w14:paraId="644BA597">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37F613F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5E75BA8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131F17F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071EB70C">
      <w:pPr>
        <w:pBdr>
          <w:top w:val="none" w:color="000000" w:sz="0" w:space="0"/>
          <w:left w:val="none" w:color="000000" w:sz="0" w:space="0"/>
          <w:bottom w:val="none" w:color="000000" w:sz="0" w:space="0"/>
          <w:right w:val="none" w:color="000000" w:sz="0" w:space="0"/>
        </w:pBdr>
        <w:spacing w:before="0" w:after="0"/>
        <w:ind w:left="0" w:right="0" w:firstLine="1084"/>
        <w:jc w:val="both"/>
        <w:rPr>
          <w:highlight w:val="none"/>
        </w:rPr>
      </w:pPr>
      <w:r>
        <w:rPr>
          <w:rFonts w:ascii="宋体" w:hAnsi="宋体" w:eastAsia="宋体" w:cs="宋体"/>
          <w:b/>
          <w:color w:val="000000"/>
          <w:sz w:val="36"/>
          <w:highlight w:val="none"/>
        </w:rPr>
        <w:t>项 目 名 称：</w:t>
      </w:r>
      <w:r>
        <w:rPr>
          <w:rFonts w:ascii="宋体" w:hAnsi="宋体" w:eastAsia="宋体" w:cs="宋体"/>
          <w:b/>
          <w:color w:val="000000"/>
          <w:sz w:val="36"/>
          <w:highlight w:val="none"/>
          <w:u w:val="single"/>
        </w:rPr>
        <w:t>                </w:t>
      </w:r>
    </w:p>
    <w:p w14:paraId="706E8FF3">
      <w:pPr>
        <w:pBdr>
          <w:top w:val="none" w:color="000000" w:sz="0" w:space="0"/>
          <w:left w:val="none" w:color="000000" w:sz="0" w:space="0"/>
          <w:bottom w:val="none" w:color="000000" w:sz="0" w:space="0"/>
          <w:right w:val="none" w:color="000000" w:sz="0" w:space="0"/>
        </w:pBdr>
        <w:spacing w:before="0" w:after="0"/>
        <w:ind w:left="0" w:right="0" w:firstLine="1084"/>
        <w:jc w:val="both"/>
        <w:rPr>
          <w:highlight w:val="none"/>
        </w:rPr>
      </w:pPr>
      <w:r>
        <w:rPr>
          <w:rFonts w:ascii="宋体" w:hAnsi="宋体" w:eastAsia="宋体" w:cs="宋体"/>
          <w:b/>
          <w:color w:val="000000"/>
          <w:sz w:val="36"/>
          <w:highlight w:val="none"/>
        </w:rPr>
        <w:t>项 目 编 号：</w:t>
      </w:r>
      <w:r>
        <w:rPr>
          <w:rFonts w:ascii="宋体" w:hAnsi="宋体" w:eastAsia="宋体" w:cs="宋体"/>
          <w:b/>
          <w:color w:val="000000"/>
          <w:sz w:val="36"/>
          <w:highlight w:val="none"/>
          <w:u w:val="single"/>
        </w:rPr>
        <w:t>                </w:t>
      </w:r>
    </w:p>
    <w:p w14:paraId="1EF1017C">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b/>
          <w:color w:val="000000"/>
          <w:sz w:val="36"/>
          <w:highlight w:val="none"/>
        </w:rPr>
        <w:t>      供应商名称 ：</w:t>
      </w:r>
      <w:r>
        <w:rPr>
          <w:rFonts w:ascii="宋体" w:hAnsi="宋体" w:eastAsia="宋体" w:cs="宋体"/>
          <w:b/>
          <w:color w:val="000000"/>
          <w:sz w:val="36"/>
          <w:highlight w:val="none"/>
          <w:u w:val="single"/>
        </w:rPr>
        <w:t>（加盖电子公章）</w:t>
      </w:r>
    </w:p>
    <w:p w14:paraId="6A487436">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b/>
          <w:color w:val="000000"/>
          <w:sz w:val="36"/>
          <w:highlight w:val="none"/>
        </w:rPr>
        <w:t>      日期 ：</w:t>
      </w:r>
      <w:r>
        <w:rPr>
          <w:rFonts w:ascii="宋体" w:hAnsi="宋体" w:eastAsia="宋体" w:cs="宋体"/>
          <w:b/>
          <w:color w:val="000000"/>
          <w:sz w:val="36"/>
          <w:highlight w:val="none"/>
          <w:u w:val="single"/>
        </w:rPr>
        <w:t>                </w:t>
      </w:r>
    </w:p>
    <w:p w14:paraId="623C220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b/>
          <w:color w:val="000000"/>
          <w:sz w:val="24"/>
          <w:highlight w:val="none"/>
        </w:rPr>
        <w:t> </w:t>
      </w:r>
    </w:p>
    <w:p w14:paraId="4813A6E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4"/>
          <w:highlight w:val="none"/>
        </w:rPr>
        <w:t> </w:t>
      </w:r>
    </w:p>
    <w:p w14:paraId="044A119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610AD176">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 </w:t>
      </w:r>
    </w:p>
    <w:p w14:paraId="1F63B0A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4D0E5B8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 </w:t>
      </w:r>
    </w:p>
    <w:p w14:paraId="71A80DF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06D43E3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 </w:t>
      </w:r>
    </w:p>
    <w:p w14:paraId="60C90B8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7FCD9669">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仿宋" w:hAnsi="仿宋" w:eastAsia="仿宋" w:cs="仿宋"/>
          <w:color w:val="000000"/>
          <w:sz w:val="24"/>
          <w:highlight w:val="none"/>
        </w:rPr>
        <w:t> </w:t>
      </w:r>
    </w:p>
    <w:p w14:paraId="09DC8EC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目录一、磋商申请及声明格式</w:t>
      </w:r>
    </w:p>
    <w:p w14:paraId="29A95D41">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仿宋" w:hAnsi="仿宋" w:eastAsia="仿宋" w:cs="仿宋"/>
          <w:color w:val="000000"/>
          <w:sz w:val="24"/>
          <w:highlight w:val="none"/>
        </w:rPr>
        <w:t>磋商申请及声明</w:t>
      </w:r>
    </w:p>
    <w:p w14:paraId="59405BD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致：</w:t>
      </w:r>
      <w:r>
        <w:rPr>
          <w:rFonts w:ascii="仿宋" w:hAnsi="仿宋" w:eastAsia="仿宋" w:cs="仿宋"/>
          <w:color w:val="0000FF"/>
          <w:sz w:val="24"/>
          <w:highlight w:val="none"/>
          <w:u w:val="single"/>
        </w:rPr>
        <w:t>南京市溧水区城乡建设局</w:t>
      </w:r>
    </w:p>
    <w:p w14:paraId="75097B8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根据贵方</w:t>
      </w:r>
      <w:r>
        <w:rPr>
          <w:rFonts w:ascii="仿宋" w:hAnsi="仿宋" w:eastAsia="仿宋" w:cs="仿宋"/>
          <w:color w:val="000000"/>
          <w:sz w:val="24"/>
          <w:highlight w:val="none"/>
          <w:u w:val="single"/>
        </w:rPr>
        <w:t>      （项目名称）（项目编号）</w:t>
      </w:r>
      <w:r>
        <w:rPr>
          <w:rFonts w:ascii="仿宋" w:hAnsi="仿宋" w:eastAsia="仿宋" w:cs="仿宋"/>
          <w:color w:val="000000"/>
          <w:sz w:val="24"/>
          <w:highlight w:val="none"/>
        </w:rPr>
        <w:t>磋商的磋商邀请，正式授权</w:t>
      </w:r>
      <w:r>
        <w:rPr>
          <w:rFonts w:ascii="仿宋" w:hAnsi="仿宋" w:eastAsia="仿宋" w:cs="仿宋"/>
          <w:color w:val="000000"/>
          <w:sz w:val="24"/>
          <w:highlight w:val="none"/>
          <w:u w:val="single"/>
        </w:rPr>
        <w:t>       (姓名和职务)</w:t>
      </w:r>
      <w:r>
        <w:rPr>
          <w:rFonts w:ascii="仿宋" w:hAnsi="仿宋" w:eastAsia="仿宋" w:cs="仿宋"/>
          <w:color w:val="000000"/>
          <w:sz w:val="24"/>
          <w:highlight w:val="none"/>
        </w:rPr>
        <w:t>代表</w:t>
      </w:r>
      <w:r>
        <w:rPr>
          <w:rFonts w:ascii="仿宋" w:hAnsi="仿宋" w:eastAsia="仿宋" w:cs="仿宋"/>
          <w:color w:val="000000"/>
          <w:sz w:val="24"/>
          <w:highlight w:val="none"/>
          <w:u w:val="single"/>
        </w:rPr>
        <w:t>        （供应商名称）</w:t>
      </w:r>
      <w:r>
        <w:rPr>
          <w:rFonts w:ascii="仿宋" w:hAnsi="仿宋" w:eastAsia="仿宋" w:cs="仿宋"/>
          <w:color w:val="000000"/>
          <w:sz w:val="24"/>
          <w:highlight w:val="none"/>
        </w:rPr>
        <w:t>提交响应文件并参加磋商。</w:t>
      </w:r>
    </w:p>
    <w:p w14:paraId="460B676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据此函，供应商兹宣布声明和承诺如下：</w:t>
      </w:r>
    </w:p>
    <w:p w14:paraId="788EA7CB">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我方的资格条件完全符合政府采购法和本次磋商要求。</w:t>
      </w:r>
    </w:p>
    <w:p w14:paraId="7E5F7BCD">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我方参加政府采购活动前三年内，在经营活动中没有重大违法记录。</w:t>
      </w:r>
    </w:p>
    <w:p w14:paraId="44CB972F">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参加本次采购活动前，我方没有被信用中国网站、中国政府采购网站列入失信被执行人名单、重大税收违法案件当事人名单、政府采购严重违法失信行为记录名单。</w:t>
      </w:r>
    </w:p>
    <w:p w14:paraId="2844E80F">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我方在全国范围内未受过财政部门禁止参加政府采购活动的处罚期限，或在全国范围内受过财政部门禁止参加政府采购活动的处罚期限已满。</w:t>
      </w:r>
    </w:p>
    <w:p w14:paraId="4DF06EDC">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我方没有为本采购项目提供整体设计、规范编制，以及项目管理、监理、检测等服务。</w:t>
      </w:r>
    </w:p>
    <w:p w14:paraId="4A0320BA">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我方与参与本次采购活动的其他供应商的授权代理人(或法定代表人、项目经理、项目总监、项目负责人等)在采购文件发布日上月至响应截止日当月未在同一单位缴纳社会保险的。</w:t>
      </w:r>
    </w:p>
    <w:p w14:paraId="09A1719E">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我方与参与本次采购活动的其他供应商的法定代表人或委托代理人无夫妻、直系血亲关系的；</w:t>
      </w:r>
    </w:p>
    <w:p w14:paraId="31ECE987">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我方与参与本次采购活动的其他供应商的负责人不是同一人，也不存在直接控股、管理关系。</w:t>
      </w:r>
    </w:p>
    <w:p w14:paraId="4B540904">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我方已详细审核全部磋商文件及其有效补充文件，我们放弃对磋商文件任何误解的权利，提交响应文件后，不对磋商文件本身提出质疑。</w:t>
      </w:r>
    </w:p>
    <w:p w14:paraId="5A6377CF">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我方同意并向贵方提供了与磋商有关的所有证据和资料。</w:t>
      </w:r>
    </w:p>
    <w:p w14:paraId="42DAFFC9">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我方同意从规定的开标日期起遵循本响应文件，并在规定的投标有效期 期满之前均具有约束力。</w:t>
      </w:r>
    </w:p>
    <w:p w14:paraId="2870A081">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本公司郑重声明，根据《政府采购促进中小企业发展暂行办法》（财库[2020]46号）的规定，本公司为</w:t>
      </w:r>
      <w:r>
        <w:rPr>
          <w:rFonts w:ascii="仿宋" w:hAnsi="仿宋" w:eastAsia="仿宋" w:cs="仿宋"/>
          <w:color w:val="000000"/>
          <w:sz w:val="24"/>
          <w:highlight w:val="none"/>
          <w:u w:val="single"/>
        </w:rPr>
        <w:t>_______ _______</w:t>
      </w:r>
      <w:r>
        <w:rPr>
          <w:rFonts w:ascii="仿宋" w:hAnsi="仿宋" w:eastAsia="仿宋" w:cs="仿宋"/>
          <w:color w:val="000000"/>
          <w:sz w:val="24"/>
          <w:highlight w:val="none"/>
        </w:rPr>
        <w:t>企业。</w:t>
      </w:r>
    </w:p>
    <w:p w14:paraId="4E822B3A">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一旦我方成交，我方将根据磋商文件的规定严格履行合同。</w:t>
      </w:r>
    </w:p>
    <w:p w14:paraId="2D29CC12">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我方决不提供虚假材料谋取成交、决不采取不正当手段诋毁、排挤其他供应商、决不与采购人、其它供应商或者采购代理恶意串通、决不向采购人、南京溧水产业投资控股集团昱通建设发展有限公司工作人员和评委进行商业贿赂、决不在采购过程中与采购人进行协商谈判、决不拒绝有关部门监督检查或提供虚假情况。如有违反或者虚假陈述，无条件接受贵方及监督管理部门的处罚。</w:t>
      </w:r>
    </w:p>
    <w:p w14:paraId="4DF9589D">
      <w:pPr>
        <w:numPr>
          <w:ilvl w:val="0"/>
          <w:numId w:val="14"/>
        </w:numPr>
        <w:pBdr>
          <w:top w:val="none" w:color="000000" w:sz="0" w:space="0"/>
          <w:left w:val="none" w:color="000000" w:sz="0" w:space="0"/>
          <w:bottom w:val="none" w:color="000000" w:sz="0" w:space="0"/>
          <w:right w:val="none" w:color="000000" w:sz="0" w:space="0"/>
        </w:pBdr>
        <w:spacing w:before="240" w:after="240"/>
        <w:rPr>
          <w:highlight w:val="none"/>
        </w:rPr>
      </w:pPr>
      <w:r>
        <w:rPr>
          <w:rFonts w:ascii="仿宋" w:hAnsi="仿宋" w:eastAsia="仿宋" w:cs="仿宋"/>
          <w:color w:val="000000"/>
          <w:sz w:val="24"/>
          <w:highlight w:val="none"/>
        </w:rPr>
        <w:t>与本次磋商有关的正式联系方式为：</w:t>
      </w:r>
    </w:p>
    <w:p w14:paraId="472DDE9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地址：</w:t>
      </w:r>
    </w:p>
    <w:p w14:paraId="3314DC8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电话：</w:t>
      </w:r>
    </w:p>
    <w:p w14:paraId="53F3396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传真：</w:t>
      </w:r>
    </w:p>
    <w:p w14:paraId="29480F8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开户银行：</w:t>
      </w:r>
    </w:p>
    <w:p w14:paraId="43C194C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银行账号：</w:t>
      </w:r>
    </w:p>
    <w:p w14:paraId="5E80E18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供应商名称（加盖CA电子公章）：</w:t>
      </w:r>
    </w:p>
    <w:p w14:paraId="0FDFE04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日期：年月日</w:t>
      </w:r>
    </w:p>
    <w:p w14:paraId="7369B509">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仿宋" w:hAnsi="仿宋" w:eastAsia="仿宋" w:cs="仿宋"/>
          <w:color w:val="000000"/>
          <w:sz w:val="24"/>
          <w:highlight w:val="none"/>
        </w:rPr>
        <w:t> </w:t>
      </w:r>
    </w:p>
    <w:p w14:paraId="6131C21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4D3B5721">
      <w:pPr>
        <w:pBdr>
          <w:top w:val="none" w:color="000000" w:sz="0" w:space="0"/>
          <w:left w:val="none" w:color="000000" w:sz="0" w:space="0"/>
          <w:bottom w:val="none" w:color="000000" w:sz="0" w:space="0"/>
          <w:right w:val="none" w:color="000000" w:sz="0" w:space="0"/>
        </w:pBdr>
        <w:spacing w:before="240" w:after="240"/>
        <w:ind w:left="0" w:right="0" w:firstLine="0"/>
        <w:rPr>
          <w:sz w:val="24"/>
          <w:szCs w:val="24"/>
          <w:highlight w:val="none"/>
        </w:rPr>
      </w:pPr>
    </w:p>
    <w:p w14:paraId="4DE56AFB">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6D974A90">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7C1D3992">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533531A6">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26710A93">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121D8B34">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39EFED18">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0D57287C">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0871A6D2">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349FDDC1">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3901ED33">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63F423ED">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p>
    <w:p w14:paraId="0BFB009D">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r>
        <w:rPr>
          <w:rFonts w:ascii="仿宋" w:hAnsi="仿宋" w:eastAsia="仿宋" w:cs="仿宋"/>
          <w:b/>
          <w:color w:val="000000"/>
          <w:sz w:val="24"/>
          <w:highlight w:val="none"/>
        </w:rPr>
        <w:t>目录二、法定代表人授权委托书及委托代理人的身份证格式</w:t>
      </w:r>
    </w:p>
    <w:p w14:paraId="2C5078BF">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仿宋" w:hAnsi="仿宋" w:eastAsia="仿宋" w:cs="仿宋"/>
          <w:color w:val="000000"/>
          <w:sz w:val="24"/>
          <w:highlight w:val="none"/>
        </w:rPr>
        <w:t>法法定代表人授权委托书</w:t>
      </w:r>
    </w:p>
    <w:p w14:paraId="67696F4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FF"/>
          <w:sz w:val="24"/>
          <w:highlight w:val="none"/>
          <w:u w:val="single"/>
        </w:rPr>
        <w:t>南京市溧水区城乡建设局</w:t>
      </w:r>
      <w:r>
        <w:rPr>
          <w:rFonts w:ascii="仿宋" w:hAnsi="仿宋" w:eastAsia="仿宋" w:cs="仿宋"/>
          <w:color w:val="000000"/>
          <w:sz w:val="24"/>
          <w:highlight w:val="none"/>
        </w:rPr>
        <w:t>：</w:t>
      </w:r>
    </w:p>
    <w:p w14:paraId="09D54B9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本授权书声明：注册于</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（供应商住址）的</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（供应商名称）法定代表人</w:t>
      </w:r>
      <w:r>
        <w:rPr>
          <w:rFonts w:ascii="仿宋" w:hAnsi="仿宋" w:eastAsia="仿宋" w:cs="仿宋"/>
          <w:color w:val="000000"/>
          <w:sz w:val="24"/>
          <w:highlight w:val="none"/>
          <w:u w:val="single"/>
        </w:rPr>
        <w:t>                </w:t>
      </w:r>
      <w:r>
        <w:rPr>
          <w:rFonts w:ascii="仿宋" w:hAnsi="仿宋" w:eastAsia="仿宋" w:cs="仿宋"/>
          <w:color w:val="000000"/>
          <w:sz w:val="24"/>
          <w:highlight w:val="none"/>
        </w:rPr>
        <w:t>（法定代表人姓名、职务）代表本公司授权</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（供应商代表姓名、职务）为本公司的合法代理人，就贵方组织的</w:t>
      </w:r>
      <w:r>
        <w:rPr>
          <w:rFonts w:ascii="仿宋" w:hAnsi="仿宋" w:eastAsia="仿宋" w:cs="仿宋"/>
          <w:b/>
          <w:color w:val="000000"/>
          <w:sz w:val="24"/>
          <w:highlight w:val="none"/>
          <w:u w:val="single"/>
        </w:rPr>
        <w:t>            </w:t>
      </w:r>
      <w:r>
        <w:rPr>
          <w:rFonts w:ascii="仿宋" w:hAnsi="仿宋" w:eastAsia="仿宋" w:cs="仿宋"/>
          <w:color w:val="000000"/>
          <w:sz w:val="24"/>
          <w:highlight w:val="none"/>
        </w:rPr>
        <w:t>（项目名称），</w:t>
      </w:r>
      <w:r>
        <w:rPr>
          <w:rFonts w:ascii="仿宋" w:hAnsi="仿宋" w:eastAsia="仿宋" w:cs="仿宋"/>
          <w:b/>
          <w:color w:val="000000"/>
          <w:sz w:val="24"/>
          <w:highlight w:val="none"/>
          <w:u w:val="single"/>
        </w:rPr>
        <w:t>           </w:t>
      </w:r>
      <w:r>
        <w:rPr>
          <w:rFonts w:ascii="仿宋" w:hAnsi="仿宋" w:eastAsia="仿宋" w:cs="仿宋"/>
          <w:color w:val="000000"/>
          <w:sz w:val="24"/>
          <w:highlight w:val="none"/>
        </w:rPr>
        <w:t>（项目编号）磋商，以本公司名义处理一切与之有关的事务。</w:t>
      </w:r>
    </w:p>
    <w:p w14:paraId="3B33DCA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本授权书于</w:t>
      </w:r>
      <w:r>
        <w:rPr>
          <w:rFonts w:ascii="仿宋" w:hAnsi="仿宋" w:eastAsia="仿宋" w:cs="仿宋"/>
          <w:b/>
          <w:color w:val="000000"/>
          <w:sz w:val="24"/>
          <w:highlight w:val="none"/>
          <w:u w:val="single"/>
        </w:rPr>
        <w:t>______</w:t>
      </w:r>
      <w:r>
        <w:rPr>
          <w:rFonts w:ascii="仿宋" w:hAnsi="仿宋" w:eastAsia="仿宋" w:cs="仿宋"/>
          <w:b/>
          <w:color w:val="000000"/>
          <w:sz w:val="24"/>
          <w:highlight w:val="none"/>
        </w:rPr>
        <w:t>年</w:t>
      </w:r>
      <w:r>
        <w:rPr>
          <w:rFonts w:ascii="仿宋" w:hAnsi="仿宋" w:eastAsia="仿宋" w:cs="仿宋"/>
          <w:color w:val="000000"/>
          <w:sz w:val="24"/>
          <w:highlight w:val="none"/>
          <w:u w:val="single"/>
        </w:rPr>
        <w:t>____</w:t>
      </w:r>
      <w:r>
        <w:rPr>
          <w:rFonts w:ascii="仿宋" w:hAnsi="仿宋" w:eastAsia="仿宋" w:cs="仿宋"/>
          <w:color w:val="000000"/>
          <w:sz w:val="24"/>
          <w:highlight w:val="none"/>
        </w:rPr>
        <w:t>月</w:t>
      </w:r>
      <w:r>
        <w:rPr>
          <w:rFonts w:ascii="仿宋" w:hAnsi="仿宋" w:eastAsia="仿宋" w:cs="仿宋"/>
          <w:color w:val="000000"/>
          <w:sz w:val="24"/>
          <w:highlight w:val="none"/>
          <w:u w:val="single"/>
        </w:rPr>
        <w:t>____</w:t>
      </w:r>
      <w:r>
        <w:rPr>
          <w:rFonts w:ascii="仿宋" w:hAnsi="仿宋" w:eastAsia="仿宋" w:cs="仿宋"/>
          <w:color w:val="000000"/>
          <w:sz w:val="24"/>
          <w:highlight w:val="none"/>
        </w:rPr>
        <w:t>日起生效，特此声明。</w:t>
      </w:r>
    </w:p>
    <w:p w14:paraId="49D6D94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被授权人身份证号码：</w:t>
      </w:r>
      <w:r>
        <w:rPr>
          <w:rFonts w:ascii="仿宋" w:hAnsi="仿宋" w:eastAsia="仿宋" w:cs="仿宋"/>
          <w:color w:val="000000"/>
          <w:sz w:val="24"/>
          <w:highlight w:val="none"/>
          <w:u w:val="single"/>
        </w:rPr>
        <w:t>                  </w:t>
      </w:r>
      <w:r>
        <w:rPr>
          <w:rFonts w:ascii="仿宋" w:hAnsi="仿宋" w:eastAsia="仿宋" w:cs="仿宋"/>
          <w:color w:val="000000"/>
          <w:sz w:val="24"/>
          <w:highlight w:val="none"/>
        </w:rPr>
        <w:t>                            </w:t>
      </w:r>
    </w:p>
    <w:p w14:paraId="2624CBE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被授权人联系电话：</w:t>
      </w:r>
      <w:r>
        <w:rPr>
          <w:rFonts w:ascii="仿宋" w:hAnsi="仿宋" w:eastAsia="仿宋" w:cs="仿宋"/>
          <w:color w:val="000000"/>
          <w:sz w:val="24"/>
          <w:highlight w:val="none"/>
          <w:u w:val="single"/>
        </w:rPr>
        <w:t xml:space="preserve">       （手机） </w:t>
      </w:r>
      <w:r>
        <w:rPr>
          <w:rFonts w:ascii="仿宋" w:hAnsi="仿宋" w:eastAsia="仿宋" w:cs="仿宋"/>
          <w:color w:val="000000"/>
          <w:sz w:val="24"/>
          <w:highlight w:val="none"/>
        </w:rPr>
        <w:t>                     </w:t>
      </w:r>
    </w:p>
    <w:p w14:paraId="4CB40F6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授权单位名称：</w:t>
      </w:r>
      <w:r>
        <w:rPr>
          <w:rFonts w:ascii="仿宋" w:hAnsi="仿宋" w:eastAsia="仿宋" w:cs="仿宋"/>
          <w:color w:val="000000"/>
          <w:sz w:val="24"/>
          <w:highlight w:val="none"/>
          <w:u w:val="single"/>
        </w:rPr>
        <w:t>（加盖CA电子公章）</w:t>
      </w:r>
      <w:r>
        <w:rPr>
          <w:rFonts w:ascii="仿宋" w:hAnsi="仿宋" w:eastAsia="仿宋" w:cs="仿宋"/>
          <w:color w:val="000000"/>
          <w:sz w:val="24"/>
          <w:highlight w:val="none"/>
        </w:rPr>
        <w:t>              </w:t>
      </w:r>
    </w:p>
    <w:p w14:paraId="122F87C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单位地址：</w:t>
      </w:r>
      <w:r>
        <w:rPr>
          <w:rFonts w:ascii="仿宋" w:hAnsi="仿宋" w:eastAsia="仿宋" w:cs="仿宋"/>
          <w:color w:val="000000"/>
          <w:sz w:val="24"/>
          <w:highlight w:val="none"/>
          <w:u w:val="single"/>
        </w:rPr>
        <w:t>                   </w:t>
      </w:r>
      <w:r>
        <w:rPr>
          <w:rFonts w:ascii="仿宋" w:hAnsi="仿宋" w:eastAsia="仿宋" w:cs="仿宋"/>
          <w:color w:val="000000"/>
          <w:sz w:val="24"/>
          <w:highlight w:val="none"/>
        </w:rPr>
        <w:t>                                </w:t>
      </w:r>
    </w:p>
    <w:p w14:paraId="3F04188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日期：</w:t>
      </w:r>
      <w:r>
        <w:rPr>
          <w:rFonts w:ascii="仿宋" w:hAnsi="仿宋" w:eastAsia="仿宋" w:cs="仿宋"/>
          <w:color w:val="000000"/>
          <w:sz w:val="24"/>
          <w:highlight w:val="none"/>
          <w:u w:val="single"/>
        </w:rPr>
        <w:t>                       </w:t>
      </w:r>
      <w:r>
        <w:rPr>
          <w:rFonts w:ascii="仿宋" w:hAnsi="仿宋" w:eastAsia="仿宋" w:cs="仿宋"/>
          <w:color w:val="000000"/>
          <w:sz w:val="24"/>
          <w:highlight w:val="none"/>
        </w:rPr>
        <w:t>                                     </w:t>
      </w:r>
    </w:p>
    <w:p w14:paraId="63C3B29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 </w:t>
      </w:r>
    </w:p>
    <w:p w14:paraId="3508BE7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备注：提供授权委托人身份证复印件</w:t>
      </w:r>
      <w:r>
        <w:rPr>
          <w:rFonts w:ascii="仿宋" w:hAnsi="仿宋" w:eastAsia="仿宋" w:cs="仿宋"/>
          <w:color w:val="000000"/>
          <w:sz w:val="24"/>
          <w:highlight w:val="none"/>
        </w:rPr>
        <w:t>（加盖CA电子公章）</w:t>
      </w:r>
      <w:r>
        <w:rPr>
          <w:rFonts w:ascii="仿宋" w:hAnsi="仿宋" w:eastAsia="仿宋" w:cs="仿宋"/>
          <w:b/>
          <w:color w:val="000000"/>
          <w:sz w:val="24"/>
          <w:highlight w:val="none"/>
        </w:rPr>
        <w:t>  </w:t>
      </w:r>
    </w:p>
    <w:p w14:paraId="285A024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708C076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7C5765C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54C5B63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57BBDCA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4A408F6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02731C41">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3AF444C6">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60AF0B9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54FF06C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47ADDDC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042205F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目录三、报价表格式（按苏采云系统中统一格式填报）</w:t>
      </w:r>
    </w:p>
    <w:p w14:paraId="6F144D5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1"/>
          <w:highlight w:val="none"/>
        </w:rPr>
        <w:t>         </w:t>
      </w:r>
      <w:r>
        <w:rPr>
          <w:rFonts w:ascii="仿宋" w:hAnsi="仿宋" w:eastAsia="仿宋" w:cs="仿宋"/>
          <w:color w:val="000000"/>
          <w:sz w:val="24"/>
          <w:highlight w:val="none"/>
        </w:rPr>
        <w:t>报价表（第一轮）</w:t>
      </w:r>
    </w:p>
    <w:p w14:paraId="25DB4DE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项目名称：</w:t>
      </w:r>
    </w:p>
    <w:p w14:paraId="0F342E0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项目编号：</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5"/>
        <w:gridCol w:w="3920"/>
        <w:gridCol w:w="2332"/>
        <w:gridCol w:w="1638"/>
      </w:tblGrid>
      <w:tr w14:paraId="039A58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8" w:hRule="atLeast"/>
        </w:trPr>
        <w:tc>
          <w:tcPr>
            <w:tcW w:w="805" w:type="dxa"/>
            <w:tcBorders>
              <w:top w:val="single" w:color="000000" w:sz="8" w:space="0"/>
              <w:left w:val="single" w:color="000000" w:sz="8" w:space="0"/>
              <w:bottom w:val="single" w:color="000000" w:sz="8" w:space="0"/>
              <w:right w:val="single" w:color="000000" w:sz="8" w:space="0"/>
            </w:tcBorders>
            <w:noWrap w:val="0"/>
            <w:tcMar>
              <w:top w:w="0" w:type="dxa"/>
              <w:left w:w="30" w:type="dxa"/>
              <w:bottom w:w="0" w:type="dxa"/>
              <w:right w:w="30" w:type="dxa"/>
            </w:tcMar>
            <w:vAlign w:val="center"/>
          </w:tcPr>
          <w:p w14:paraId="5BCD0B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序号</w:t>
            </w:r>
          </w:p>
        </w:tc>
        <w:tc>
          <w:tcPr>
            <w:tcW w:w="3920"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71095F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服务内容</w:t>
            </w:r>
          </w:p>
        </w:tc>
        <w:tc>
          <w:tcPr>
            <w:tcW w:w="2332"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29B4D5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价格</w:t>
            </w:r>
          </w:p>
        </w:tc>
        <w:tc>
          <w:tcPr>
            <w:tcW w:w="1638"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5DEAC6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备注</w:t>
            </w:r>
          </w:p>
        </w:tc>
      </w:tr>
      <w:tr w14:paraId="6F3B01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1" w:hRule="atLeast"/>
        </w:trPr>
        <w:tc>
          <w:tcPr>
            <w:tcW w:w="805"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center"/>
          </w:tcPr>
          <w:p w14:paraId="472B77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3920" w:type="dxa"/>
            <w:tcBorders>
              <w:top w:val="nil"/>
              <w:left w:val="nil"/>
              <w:bottom w:val="single" w:color="000000" w:sz="8" w:space="0"/>
              <w:right w:val="single" w:color="000000" w:sz="8" w:space="0"/>
            </w:tcBorders>
            <w:noWrap w:val="0"/>
            <w:tcMar>
              <w:top w:w="0" w:type="dxa"/>
              <w:left w:w="30" w:type="dxa"/>
              <w:bottom w:w="0" w:type="dxa"/>
              <w:right w:w="30" w:type="dxa"/>
            </w:tcMar>
            <w:vAlign w:val="center"/>
          </w:tcPr>
          <w:p w14:paraId="77A3AB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332" w:type="dxa"/>
            <w:tcBorders>
              <w:top w:val="nil"/>
              <w:left w:val="nil"/>
              <w:bottom w:val="single" w:color="000000" w:sz="8" w:space="0"/>
              <w:right w:val="single" w:color="000000" w:sz="8" w:space="0"/>
            </w:tcBorders>
            <w:noWrap w:val="0"/>
            <w:tcMar>
              <w:top w:w="0" w:type="dxa"/>
              <w:left w:w="30" w:type="dxa"/>
              <w:bottom w:w="0" w:type="dxa"/>
              <w:right w:w="30" w:type="dxa"/>
            </w:tcMar>
            <w:vAlign w:val="center"/>
          </w:tcPr>
          <w:p w14:paraId="3859DA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38" w:type="dxa"/>
            <w:tcBorders>
              <w:top w:val="nil"/>
              <w:left w:val="nil"/>
              <w:bottom w:val="single" w:color="000000" w:sz="8" w:space="0"/>
              <w:right w:val="single" w:color="000000" w:sz="8" w:space="0"/>
            </w:tcBorders>
            <w:noWrap w:val="0"/>
            <w:tcMar>
              <w:top w:w="0" w:type="dxa"/>
              <w:left w:w="30" w:type="dxa"/>
              <w:bottom w:w="0" w:type="dxa"/>
              <w:right w:w="30" w:type="dxa"/>
            </w:tcMar>
            <w:vAlign w:val="center"/>
          </w:tcPr>
          <w:p w14:paraId="3773B4D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430E2A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8" w:hRule="atLeast"/>
        </w:trPr>
        <w:tc>
          <w:tcPr>
            <w:tcW w:w="805" w:type="dxa"/>
            <w:tcBorders>
              <w:top w:val="single" w:color="000000" w:sz="8" w:space="0"/>
              <w:left w:val="single" w:color="000000" w:sz="8" w:space="0"/>
              <w:bottom w:val="single" w:color="000000" w:sz="8" w:space="0"/>
              <w:right w:val="single" w:color="000000" w:sz="8" w:space="0"/>
            </w:tcBorders>
            <w:noWrap w:val="0"/>
            <w:tcMar>
              <w:top w:w="0" w:type="dxa"/>
              <w:left w:w="30" w:type="dxa"/>
              <w:bottom w:w="0" w:type="dxa"/>
              <w:right w:w="30" w:type="dxa"/>
            </w:tcMar>
            <w:vAlign w:val="center"/>
          </w:tcPr>
          <w:p w14:paraId="64875DCB">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highlight w:val="none"/>
              </w:rPr>
            </w:pPr>
            <w:r>
              <w:rPr>
                <w:rFonts w:ascii="仿宋" w:hAnsi="仿宋" w:eastAsia="仿宋" w:cs="仿宋"/>
                <w:color w:val="000000"/>
                <w:sz w:val="24"/>
                <w:highlight w:val="none"/>
              </w:rPr>
              <w:t>2</w:t>
            </w:r>
          </w:p>
        </w:tc>
        <w:tc>
          <w:tcPr>
            <w:tcW w:w="3920"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406D2B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总计</w:t>
            </w:r>
          </w:p>
        </w:tc>
        <w:tc>
          <w:tcPr>
            <w:tcW w:w="2332"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20E8963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万元</w:t>
            </w:r>
          </w:p>
        </w:tc>
        <w:tc>
          <w:tcPr>
            <w:tcW w:w="1638"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center"/>
          </w:tcPr>
          <w:p w14:paraId="19BA0677">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rPr>
                <w:highlight w:val="none"/>
              </w:rPr>
            </w:pPr>
            <w:r>
              <w:rPr>
                <w:rFonts w:ascii="仿宋" w:hAnsi="仿宋" w:eastAsia="仿宋" w:cs="仿宋"/>
                <w:color w:val="000000"/>
                <w:sz w:val="24"/>
                <w:highlight w:val="none"/>
              </w:rPr>
              <w:t> </w:t>
            </w:r>
          </w:p>
        </w:tc>
      </w:tr>
      <w:tr w14:paraId="4F8090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6" w:hRule="atLeast"/>
        </w:trPr>
        <w:tc>
          <w:tcPr>
            <w:tcW w:w="8695" w:type="dxa"/>
            <w:gridSpan w:val="4"/>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center"/>
          </w:tcPr>
          <w:p w14:paraId="3F3BE52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响应总价（人民币大写）：</w:t>
            </w:r>
          </w:p>
        </w:tc>
      </w:tr>
      <w:tr w14:paraId="4EC7EC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2" w:hRule="atLeast"/>
        </w:trPr>
        <w:tc>
          <w:tcPr>
            <w:tcW w:w="8695" w:type="dxa"/>
            <w:gridSpan w:val="4"/>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center"/>
          </w:tcPr>
          <w:p w14:paraId="301524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服务期：</w:t>
            </w:r>
          </w:p>
        </w:tc>
      </w:tr>
    </w:tbl>
    <w:p w14:paraId="6CF9E108">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 </w:t>
      </w:r>
    </w:p>
    <w:p w14:paraId="3A90DCC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供应商名称:</w:t>
      </w:r>
      <w:r>
        <w:rPr>
          <w:rFonts w:ascii="仿宋" w:hAnsi="仿宋" w:eastAsia="仿宋" w:cs="仿宋"/>
          <w:color w:val="000000"/>
          <w:sz w:val="24"/>
          <w:highlight w:val="none"/>
          <w:u w:val="single"/>
        </w:rPr>
        <w:t>                              </w:t>
      </w:r>
      <w:r>
        <w:rPr>
          <w:rFonts w:ascii="仿宋" w:hAnsi="仿宋" w:eastAsia="仿宋" w:cs="仿宋"/>
          <w:color w:val="000000"/>
          <w:sz w:val="24"/>
          <w:highlight w:val="none"/>
        </w:rPr>
        <w:t>（加盖CA电子公章）</w:t>
      </w:r>
    </w:p>
    <w:p w14:paraId="14DEAD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说明：</w:t>
      </w:r>
    </w:p>
    <w:p w14:paraId="3956C7F7">
      <w:pPr>
        <w:numPr>
          <w:ilvl w:val="0"/>
          <w:numId w:val="15"/>
        </w:numPr>
        <w:pBdr>
          <w:top w:val="none" w:color="000000" w:sz="0" w:space="0"/>
          <w:left w:val="none" w:color="000000" w:sz="0" w:space="0"/>
          <w:bottom w:val="none" w:color="000000" w:sz="0" w:space="0"/>
          <w:right w:val="none" w:color="000000" w:sz="0" w:space="0"/>
        </w:pBdr>
        <w:spacing w:before="0" w:after="0" w:line="85" w:lineRule="atLeast"/>
        <w:jc w:val="both"/>
        <w:rPr>
          <w:highlight w:val="none"/>
        </w:rPr>
      </w:pPr>
      <w:r>
        <w:rPr>
          <w:rFonts w:ascii="仿宋" w:hAnsi="仿宋" w:eastAsia="仿宋" w:cs="仿宋"/>
          <w:b/>
          <w:color w:val="000000"/>
          <w:sz w:val="24"/>
          <w:highlight w:val="none"/>
        </w:rPr>
        <w:t>请注明是第几轮报价；</w:t>
      </w:r>
    </w:p>
    <w:p w14:paraId="4448D86B">
      <w:pPr>
        <w:numPr>
          <w:ilvl w:val="0"/>
          <w:numId w:val="15"/>
        </w:numPr>
        <w:pBdr>
          <w:top w:val="none" w:color="000000" w:sz="0" w:space="0"/>
          <w:left w:val="none" w:color="000000" w:sz="0" w:space="0"/>
          <w:bottom w:val="none" w:color="000000" w:sz="0" w:space="0"/>
          <w:right w:val="none" w:color="000000" w:sz="0" w:space="0"/>
        </w:pBdr>
        <w:spacing w:before="0" w:after="0" w:line="85" w:lineRule="atLeast"/>
        <w:jc w:val="both"/>
        <w:rPr>
          <w:highlight w:val="none"/>
        </w:rPr>
      </w:pPr>
      <w:r>
        <w:rPr>
          <w:rFonts w:ascii="仿宋" w:hAnsi="仿宋" w:eastAsia="仿宋" w:cs="仿宋"/>
          <w:b/>
          <w:color w:val="000000"/>
          <w:sz w:val="24"/>
          <w:highlight w:val="none"/>
        </w:rPr>
        <w:t>第二轮报价按苏采云系统中统一格式填报；</w:t>
      </w:r>
    </w:p>
    <w:p w14:paraId="015EAD2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680870A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1BFCB59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13333F5F">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593733BA">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650CC7B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790B086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7D8299FC">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 </w:t>
      </w:r>
    </w:p>
    <w:p w14:paraId="597B1029">
      <w:pPr>
        <w:pBdr>
          <w:top w:val="none" w:color="000000" w:sz="0" w:space="0"/>
          <w:left w:val="none" w:color="000000" w:sz="0" w:space="0"/>
          <w:bottom w:val="none" w:color="000000" w:sz="0" w:space="0"/>
          <w:right w:val="none" w:color="000000" w:sz="0" w:space="0"/>
        </w:pBdr>
        <w:spacing w:before="240" w:after="240"/>
        <w:ind w:left="0" w:right="0" w:firstLine="0"/>
        <w:rPr>
          <w:rFonts w:ascii="仿宋" w:hAnsi="仿宋" w:eastAsia="仿宋" w:cs="仿宋"/>
          <w:b/>
          <w:bCs/>
          <w:color w:val="000000"/>
          <w:sz w:val="24"/>
          <w:szCs w:val="24"/>
          <w:highlight w:val="none"/>
        </w:rPr>
      </w:pPr>
      <w:r>
        <w:rPr>
          <w:rFonts w:ascii="仿宋" w:hAnsi="仿宋" w:eastAsia="仿宋" w:cs="仿宋"/>
          <w:b/>
          <w:color w:val="000000"/>
          <w:sz w:val="24"/>
          <w:highlight w:val="none"/>
        </w:rPr>
        <w:t> </w:t>
      </w:r>
    </w:p>
    <w:p w14:paraId="02EEB936">
      <w:pPr>
        <w:pBdr>
          <w:top w:val="none" w:color="000000" w:sz="0" w:space="0"/>
          <w:left w:val="none" w:color="000000" w:sz="0" w:space="0"/>
          <w:bottom w:val="none" w:color="000000" w:sz="0" w:space="0"/>
          <w:right w:val="none" w:color="000000" w:sz="0" w:space="0"/>
        </w:pBdr>
        <w:spacing w:before="240" w:after="240"/>
        <w:ind w:left="0" w:right="0" w:firstLine="0"/>
        <w:rPr>
          <w:sz w:val="24"/>
          <w:szCs w:val="24"/>
          <w:highlight w:val="none"/>
        </w:rPr>
      </w:pPr>
      <w:r>
        <w:rPr>
          <w:rFonts w:ascii="仿宋" w:hAnsi="仿宋" w:eastAsia="仿宋" w:cs="仿宋"/>
          <w:b/>
          <w:color w:val="000000"/>
          <w:sz w:val="24"/>
          <w:highlight w:val="none"/>
        </w:rPr>
        <w:t>目录四、分项报价表</w:t>
      </w:r>
    </w:p>
    <w:p w14:paraId="3685AE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32"/>
          <w:highlight w:val="none"/>
        </w:rPr>
        <w:t>分项报价表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4"/>
        <w:gridCol w:w="866"/>
        <w:gridCol w:w="271"/>
        <w:gridCol w:w="841"/>
        <w:gridCol w:w="988"/>
        <w:gridCol w:w="228"/>
        <w:gridCol w:w="228"/>
        <w:gridCol w:w="506"/>
        <w:gridCol w:w="494"/>
        <w:gridCol w:w="1421"/>
        <w:gridCol w:w="1388"/>
        <w:gridCol w:w="1531"/>
      </w:tblGrid>
      <w:tr w14:paraId="729D57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trHeight w:val="544" w:hRule="atLeast"/>
        </w:trPr>
        <w:tc>
          <w:tcPr>
            <w:tcW w:w="15749" w:type="dxa"/>
            <w:gridSpan w:val="11"/>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32FF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服务产品</w:t>
            </w:r>
          </w:p>
        </w:tc>
      </w:tr>
      <w:tr w14:paraId="6AE743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675"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D4FB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序号</w:t>
            </w:r>
          </w:p>
        </w:tc>
        <w:tc>
          <w:tcPr>
            <w:tcW w:w="1785"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1C3C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1348" w:type="dxa"/>
            <w:gridSpan w:val="3"/>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FADC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614"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4079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5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0831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4</w:t>
            </w:r>
          </w:p>
        </w:tc>
        <w:tc>
          <w:tcPr>
            <w:tcW w:w="687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3297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5</w:t>
            </w:r>
          </w:p>
        </w:tc>
        <w:tc>
          <w:tcPr>
            <w:tcW w:w="38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C746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6</w:t>
            </w:r>
          </w:p>
        </w:tc>
      </w:tr>
      <w:tr w14:paraId="424FAA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vMerge w:val="continue"/>
            <w:noWrap w:val="0"/>
          </w:tcPr>
          <w:p w14:paraId="11AF5C02">
            <w:pPr>
              <w:spacing w:after="0" w:line="240" w:lineRule="auto"/>
            </w:pPr>
          </w:p>
        </w:tc>
        <w:tc>
          <w:tcPr>
            <w:tcW w:w="17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4042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服务名称</w:t>
            </w:r>
          </w:p>
        </w:tc>
        <w:tc>
          <w:tcPr>
            <w:tcW w:w="134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6E79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交付期</w:t>
            </w:r>
          </w:p>
        </w:tc>
        <w:tc>
          <w:tcPr>
            <w:tcW w:w="61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D4B5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分项单位</w:t>
            </w:r>
          </w:p>
        </w:tc>
        <w:tc>
          <w:tcPr>
            <w:tcW w:w="5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ACD2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数量</w:t>
            </w:r>
          </w:p>
        </w:tc>
        <w:tc>
          <w:tcPr>
            <w:tcW w:w="687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9B1A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分项</w:t>
            </w:r>
          </w:p>
          <w:p w14:paraId="02D15E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单价</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20EC5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分项</w:t>
            </w:r>
          </w:p>
          <w:p w14:paraId="40BC2D1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总价</w:t>
            </w:r>
          </w:p>
        </w:tc>
      </w:tr>
      <w:tr w14:paraId="60BEDC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E547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17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083E1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34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05CD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1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F39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5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07E3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87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B40B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3C02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726D66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2395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17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8314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34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45A1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1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2A22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5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8454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87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1AD7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5572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556FBE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D3F2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17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8CCA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34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5406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1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BF32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5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6860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87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D973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FA69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5B9B0A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56F4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w:t>
            </w:r>
          </w:p>
        </w:tc>
        <w:tc>
          <w:tcPr>
            <w:tcW w:w="17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9E49C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w:t>
            </w:r>
          </w:p>
        </w:tc>
        <w:tc>
          <w:tcPr>
            <w:tcW w:w="134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5736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1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880E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5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460DD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687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5077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DFA9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7DABB0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trHeight w:val="487" w:hRule="atLeast"/>
        </w:trPr>
        <w:tc>
          <w:tcPr>
            <w:tcW w:w="15749" w:type="dxa"/>
            <w:gridSpan w:val="11"/>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E8C8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货物产品</w:t>
            </w:r>
          </w:p>
        </w:tc>
      </w:tr>
      <w:tr w14:paraId="186037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7081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序号</w:t>
            </w:r>
          </w:p>
        </w:tc>
        <w:tc>
          <w:tcPr>
            <w:tcW w:w="12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83CA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2543"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7B1F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21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B3B5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269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B266D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4</w:t>
            </w:r>
          </w:p>
        </w:tc>
        <w:tc>
          <w:tcPr>
            <w:tcW w:w="58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8976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5</w:t>
            </w:r>
          </w:p>
        </w:tc>
        <w:tc>
          <w:tcPr>
            <w:tcW w:w="5104"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EB8D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6</w:t>
            </w:r>
          </w:p>
        </w:tc>
        <w:tc>
          <w:tcPr>
            <w:tcW w:w="22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BE0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7</w:t>
            </w:r>
          </w:p>
        </w:tc>
        <w:tc>
          <w:tcPr>
            <w:tcW w:w="38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BD3A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8</w:t>
            </w:r>
          </w:p>
        </w:tc>
      </w:tr>
      <w:tr w14:paraId="380C2B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vMerge w:val="continue"/>
            <w:noWrap w:val="0"/>
          </w:tcPr>
          <w:p w14:paraId="113C1D90">
            <w:pPr>
              <w:spacing w:after="0" w:line="240" w:lineRule="auto"/>
            </w:pP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D614D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产品名称</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0508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品牌</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8A10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规格</w:t>
            </w:r>
          </w:p>
          <w:p w14:paraId="0D5849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型号</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7CB6E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产地</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091C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交付期</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CAB7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数量</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67E5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分项单价</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8439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分项总价</w:t>
            </w:r>
          </w:p>
        </w:tc>
      </w:tr>
      <w:tr w14:paraId="073E20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7E20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7653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963D7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01116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F266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97DB4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0C9B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28EF2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763A2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0DE5FE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7F03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5F79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7F6B3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B3850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B519B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557EF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EF843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FADE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DC4E7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0B3495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A187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8299A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C4AD3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114E2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FC5B4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BEDE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F0364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57D7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9CD6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67733A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0D6C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w:t>
            </w: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D6499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514F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67F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7112F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657AA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D6A9F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0FF6C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0C23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6C6E0E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5DE2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9CA9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54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9E806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E6A68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69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F7990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73EE6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5104"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EAE1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471AD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38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4F883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3032B8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trHeight w:val="487" w:hRule="atLeast"/>
        </w:trPr>
        <w:tc>
          <w:tcPr>
            <w:tcW w:w="15749" w:type="dxa"/>
            <w:gridSpan w:val="11"/>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6A05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总报价（人民币：元）：</w:t>
            </w:r>
          </w:p>
        </w:tc>
      </w:tr>
    </w:tbl>
    <w:p w14:paraId="133E098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 </w:t>
      </w:r>
    </w:p>
    <w:p w14:paraId="7438FDC4">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供应商名称：</w:t>
      </w:r>
      <w:r>
        <w:rPr>
          <w:rFonts w:ascii="仿宋" w:hAnsi="仿宋" w:eastAsia="仿宋" w:cs="仿宋"/>
          <w:color w:val="000000"/>
          <w:sz w:val="24"/>
          <w:highlight w:val="none"/>
          <w:u w:val="single"/>
        </w:rPr>
        <w:t>      （加盖CA电子公章）      </w:t>
      </w:r>
    </w:p>
    <w:p w14:paraId="3E5D5CE5">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备注：1.磋商报价采用总承包方式，供应商的“总报价”应包括采购人需求的服务（包含与服务相关的货物）价格、质量保证费用、培训费用及售后服务费用，项目在指定地点、环境交付、安装、调试、验收所需费用和所有相关税金费用及为完成整个项目所产生的其它所有费用。</w:t>
      </w:r>
    </w:p>
    <w:p w14:paraId="4D480267">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2.项目不涉及货物产品的，分项报价表中“货物产品”无需填报。</w:t>
      </w:r>
    </w:p>
    <w:p w14:paraId="033BC5A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3.行数不够，可自行添加。</w:t>
      </w:r>
    </w:p>
    <w:p w14:paraId="0C405EF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b/>
          <w:color w:val="000000"/>
          <w:sz w:val="24"/>
          <w:highlight w:val="none"/>
        </w:rPr>
        <w:t>（备注：该表仅适用于项目采用货币报价的情形。项目采用折扣率报价的，请项目经办人自行设计表格。项目经办人也可根据项目实际情况对该表进行重新设计。磋商文件定稿后该备注删除。）</w:t>
      </w:r>
    </w:p>
    <w:p w14:paraId="74481E86">
      <w:pPr>
        <w:pBdr>
          <w:top w:val="none" w:color="000000" w:sz="0" w:space="0"/>
          <w:left w:val="none" w:color="000000" w:sz="0" w:space="0"/>
          <w:bottom w:val="none" w:color="000000" w:sz="0" w:space="0"/>
          <w:right w:val="none" w:color="000000" w:sz="0" w:space="0"/>
        </w:pBdr>
        <w:spacing w:before="240" w:after="240"/>
        <w:ind w:left="0" w:right="0" w:firstLine="0"/>
        <w:jc w:val="both"/>
        <w:rPr>
          <w:sz w:val="24"/>
          <w:szCs w:val="24"/>
          <w:highlight w:val="none"/>
        </w:rPr>
      </w:pPr>
    </w:p>
    <w:p w14:paraId="55F406EF">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25B0DEB7">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45916414">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7610B9AD">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08CEA06B">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3B47D062">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4DAE5B4E">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170C0049">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58AEC26A">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11F9FE0C">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17D9B692">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333B9BFF">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2732787C">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5DB15D7D">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5B489F3B">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128AFC26">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51DCA036">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3EE653F1">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27A8F8DC">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p>
    <w:p w14:paraId="7ACB1E9D">
      <w:pPr>
        <w:pBdr>
          <w:top w:val="none" w:color="000000" w:sz="0" w:space="0"/>
          <w:left w:val="none" w:color="000000" w:sz="0" w:space="0"/>
          <w:bottom w:val="none" w:color="000000" w:sz="0" w:space="0"/>
          <w:right w:val="none" w:color="000000" w:sz="0" w:space="0"/>
        </w:pBdr>
        <w:spacing w:before="240" w:after="240"/>
        <w:ind w:left="0" w:right="0" w:firstLine="0"/>
        <w:jc w:val="both"/>
        <w:rPr>
          <w:rFonts w:ascii="仿宋" w:hAnsi="仿宋" w:eastAsia="仿宋" w:cs="仿宋"/>
          <w:b/>
          <w:bCs/>
          <w:color w:val="000000"/>
          <w:sz w:val="24"/>
          <w:szCs w:val="24"/>
          <w:highlight w:val="none"/>
        </w:rPr>
      </w:pPr>
      <w:r>
        <w:rPr>
          <w:rFonts w:ascii="仿宋" w:hAnsi="仿宋" w:eastAsia="仿宋" w:cs="仿宋"/>
          <w:b/>
          <w:color w:val="000000"/>
          <w:sz w:val="24"/>
          <w:highlight w:val="none"/>
        </w:rPr>
        <w:t>目录五、资格证明文件</w:t>
      </w:r>
    </w:p>
    <w:p w14:paraId="6939BAF5">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1、符合《政府采购法》第二十二条的相关规定，供应商提供《南京市政府采购供应商信用记录表暨信用承诺书》</w:t>
      </w:r>
      <w:r>
        <w:rPr>
          <w:rFonts w:ascii="仿宋" w:hAnsi="仿宋" w:eastAsia="仿宋" w:cs="仿宋"/>
          <w:b/>
          <w:color w:val="000000"/>
          <w:sz w:val="24"/>
          <w:highlight w:val="none"/>
        </w:rPr>
        <w:t>（此格式仅为示范，供应商须按照下列步骤在线打印）</w:t>
      </w:r>
      <w:r>
        <w:rPr>
          <w:rFonts w:ascii="仿宋" w:hAnsi="仿宋" w:eastAsia="仿宋" w:cs="仿宋"/>
          <w:color w:val="000000"/>
          <w:sz w:val="24"/>
          <w:highlight w:val="none"/>
        </w:rPr>
        <w:t xml:space="preserve">。 </w:t>
      </w:r>
    </w:p>
    <w:p w14:paraId="2B471402">
      <w:pPr>
        <w:pBdr>
          <w:top w:val="none" w:color="000000" w:sz="0" w:space="0"/>
          <w:left w:val="none" w:color="000000" w:sz="0" w:space="0"/>
          <w:bottom w:val="none" w:color="000000" w:sz="0" w:space="0"/>
          <w:right w:val="none" w:color="000000" w:sz="0" w:space="0"/>
        </w:pBdr>
        <w:tabs>
          <w:tab w:val="left" w:pos="7005"/>
        </w:tabs>
        <w:spacing w:before="0" w:after="0" w:line="85" w:lineRule="atLeast"/>
        <w:ind w:left="0" w:right="0" w:firstLine="0"/>
        <w:jc w:val="center"/>
        <w:rPr>
          <w:highlight w:val="none"/>
        </w:rPr>
      </w:pPr>
      <w:r>
        <w:rPr>
          <w:rFonts w:ascii="仿宋" w:hAnsi="仿宋" w:eastAsia="仿宋" w:cs="仿宋"/>
          <w:b/>
          <w:color w:val="000000"/>
          <w:sz w:val="24"/>
          <w:highlight w:val="none"/>
        </w:rPr>
        <w:t>南京市政府采购供应商信用记录表暨信用承诺书</w:t>
      </w:r>
    </w:p>
    <w:p w14:paraId="2D49139E">
      <w:pPr>
        <w:pBdr>
          <w:top w:val="none" w:color="000000" w:sz="0" w:space="0"/>
          <w:left w:val="none" w:color="000000" w:sz="0" w:space="0"/>
          <w:bottom w:val="none" w:color="000000" w:sz="0" w:space="0"/>
          <w:right w:val="none" w:color="000000" w:sz="0" w:space="0"/>
        </w:pBdr>
        <w:tabs>
          <w:tab w:val="left" w:pos="7005"/>
        </w:tabs>
        <w:spacing w:before="0" w:after="0" w:line="85" w:lineRule="atLeast"/>
        <w:ind w:left="0" w:right="0" w:firstLine="0"/>
        <w:jc w:val="center"/>
        <w:rPr>
          <w:highlight w:val="none"/>
        </w:rPr>
      </w:pPr>
      <w:r>
        <w:rPr>
          <w:rFonts w:ascii="仿宋" w:hAnsi="仿宋" w:eastAsia="仿宋" w:cs="仿宋"/>
          <w:b/>
          <w:color w:val="000000"/>
          <w:sz w:val="24"/>
          <w:highlight w:val="none"/>
        </w:rPr>
        <w:t>（！！！此格式仅为示范，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p>
    <w:p w14:paraId="4AE974C8">
      <w:pPr>
        <w:pBdr>
          <w:top w:val="none" w:color="000000" w:sz="0" w:space="0"/>
          <w:left w:val="none" w:color="000000" w:sz="0" w:space="0"/>
          <w:bottom w:val="none" w:color="000000" w:sz="0" w:space="0"/>
          <w:right w:val="none" w:color="000000" w:sz="0" w:space="0"/>
        </w:pBdr>
        <w:spacing w:before="0" w:after="0"/>
        <w:ind w:left="0" w:right="0" w:firstLine="6615"/>
        <w:jc w:val="both"/>
        <w:rPr>
          <w:highlight w:val="none"/>
        </w:rPr>
      </w:pPr>
      <w:r>
        <w:rPr>
          <w:rFonts w:ascii="仿宋" w:hAnsi="仿宋" w:eastAsia="仿宋" w:cs="仿宋"/>
          <w:color w:val="000000"/>
          <w:sz w:val="24"/>
          <w:highlight w:val="none"/>
        </w:rPr>
        <w:t>20  年  月  日</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05"/>
        <w:gridCol w:w="2003"/>
        <w:gridCol w:w="2009"/>
        <w:gridCol w:w="2889"/>
      </w:tblGrid>
      <w:tr w14:paraId="5FA75F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1" w:hRule="atLeast"/>
        </w:trPr>
        <w:tc>
          <w:tcPr>
            <w:tcW w:w="20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54CE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单位名称</w:t>
            </w:r>
          </w:p>
        </w:tc>
        <w:tc>
          <w:tcPr>
            <w:tcW w:w="20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49840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0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5349A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统一社会信用代码</w:t>
            </w:r>
          </w:p>
        </w:tc>
        <w:tc>
          <w:tcPr>
            <w:tcW w:w="28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8FD26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5F2E5C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4" w:hRule="atLeast"/>
        </w:trPr>
        <w:tc>
          <w:tcPr>
            <w:tcW w:w="20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FC289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法定代表人</w:t>
            </w:r>
          </w:p>
        </w:tc>
        <w:tc>
          <w:tcPr>
            <w:tcW w:w="20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217E2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0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3F239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联系人</w:t>
            </w:r>
          </w:p>
        </w:tc>
        <w:tc>
          <w:tcPr>
            <w:tcW w:w="28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A9C93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20F543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4" w:hRule="atLeast"/>
        </w:trPr>
        <w:tc>
          <w:tcPr>
            <w:tcW w:w="20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B0296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联系地址</w:t>
            </w:r>
          </w:p>
        </w:tc>
        <w:tc>
          <w:tcPr>
            <w:tcW w:w="20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328C5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c>
          <w:tcPr>
            <w:tcW w:w="20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F671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联系电话</w:t>
            </w:r>
          </w:p>
        </w:tc>
        <w:tc>
          <w:tcPr>
            <w:tcW w:w="28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ADB5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31481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20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52A73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诚信档案记录情况</w:t>
            </w:r>
          </w:p>
        </w:tc>
        <w:tc>
          <w:tcPr>
            <w:tcW w:w="6901"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D89A8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 </w:t>
            </w:r>
          </w:p>
        </w:tc>
      </w:tr>
      <w:tr w14:paraId="43FC4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6" w:hRule="atLeast"/>
        </w:trPr>
        <w:tc>
          <w:tcPr>
            <w:tcW w:w="20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91BFF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仿宋" w:hAnsi="仿宋" w:eastAsia="仿宋" w:cs="仿宋"/>
                <w:color w:val="000000"/>
                <w:sz w:val="24"/>
                <w:highlight w:val="none"/>
              </w:rPr>
              <w:t>信用承诺</w:t>
            </w:r>
          </w:p>
        </w:tc>
        <w:tc>
          <w:tcPr>
            <w:tcW w:w="6901"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B7945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highlight w:val="none"/>
              </w:rPr>
            </w:pPr>
            <w:r>
              <w:rPr>
                <w:rFonts w:ascii="仿宋" w:hAnsi="仿宋" w:eastAsia="仿宋" w:cs="仿宋"/>
                <w:color w:val="000000"/>
                <w:sz w:val="24"/>
                <w:highlight w:val="none"/>
              </w:rPr>
              <w:t>我公司自愿参加贵中心（公司）组织的本次采购活动，严格遵守《中华人民</w:t>
            </w:r>
            <w:r>
              <w:rPr>
                <w:rFonts w:hint="eastAsia" w:ascii="仿宋" w:hAnsi="仿宋" w:eastAsia="仿宋" w:cs="仿宋"/>
                <w:color w:val="000000"/>
                <w:sz w:val="24"/>
                <w:highlight w:val="none"/>
                <w:lang w:val="en-US" w:eastAsia="zh-CN"/>
              </w:rPr>
              <w:t>共和国</w:t>
            </w:r>
            <w:r>
              <w:rPr>
                <w:rFonts w:ascii="仿宋" w:hAnsi="仿宋" w:eastAsia="仿宋" w:cs="仿宋"/>
                <w:color w:val="000000"/>
                <w:sz w:val="24"/>
                <w:highlight w:val="none"/>
              </w:rPr>
              <w:t>政府采购法》及相关法律法规，坚守公开、公平、公正和诚实信用的原则，依法诚信经营，无条件遵守本次政府采购活动</w:t>
            </w:r>
            <w:bookmarkStart w:id="0" w:name="_GoBack"/>
            <w:bookmarkEnd w:id="0"/>
            <w:r>
              <w:rPr>
                <w:rFonts w:ascii="仿宋" w:hAnsi="仿宋" w:eastAsia="仿宋" w:cs="仿宋"/>
                <w:color w:val="000000"/>
                <w:sz w:val="24"/>
                <w:highlight w:val="none"/>
              </w:rPr>
              <w:t>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1186AE6">
            <w:pPr>
              <w:pBdr>
                <w:top w:val="none" w:color="000000" w:sz="0" w:space="0"/>
                <w:left w:val="none" w:color="000000" w:sz="0" w:space="0"/>
                <w:bottom w:val="none" w:color="000000" w:sz="0" w:space="0"/>
                <w:right w:val="none" w:color="000000" w:sz="0" w:space="0"/>
              </w:pBdr>
              <w:spacing w:before="0" w:after="0" w:line="85" w:lineRule="atLeast"/>
              <w:ind w:left="0" w:right="420" w:firstLine="420"/>
              <w:jc w:val="right"/>
              <w:rPr>
                <w:highlight w:val="none"/>
              </w:rPr>
            </w:pPr>
            <w:r>
              <w:rPr>
                <w:rFonts w:ascii="仿宋" w:hAnsi="仿宋" w:eastAsia="仿宋" w:cs="仿宋"/>
                <w:color w:val="000000"/>
                <w:sz w:val="24"/>
                <w:highlight w:val="none"/>
              </w:rPr>
              <w:t>供应商名称（盖章）：</w:t>
            </w:r>
          </w:p>
          <w:p w14:paraId="0C78FE50">
            <w:pPr>
              <w:pBdr>
                <w:top w:val="none" w:color="000000" w:sz="0" w:space="0"/>
                <w:left w:val="none" w:color="000000" w:sz="0" w:space="0"/>
                <w:bottom w:val="none" w:color="000000" w:sz="0" w:space="0"/>
                <w:right w:val="none" w:color="000000" w:sz="0" w:space="0"/>
              </w:pBdr>
              <w:spacing w:before="0" w:after="0" w:line="85" w:lineRule="atLeast"/>
              <w:ind w:left="0" w:right="420" w:firstLine="420"/>
              <w:jc w:val="right"/>
              <w:rPr>
                <w:highlight w:val="none"/>
              </w:rPr>
            </w:pPr>
            <w:r>
              <w:rPr>
                <w:rFonts w:ascii="仿宋" w:hAnsi="仿宋" w:eastAsia="仿宋" w:cs="仿宋"/>
                <w:color w:val="000000"/>
                <w:sz w:val="24"/>
                <w:highlight w:val="none"/>
              </w:rPr>
              <w:t>法定代表人（签字）：</w:t>
            </w:r>
          </w:p>
          <w:p w14:paraId="191CEDAA">
            <w:pPr>
              <w:pBdr>
                <w:top w:val="none" w:color="000000" w:sz="0" w:space="0"/>
                <w:left w:val="none" w:color="000000" w:sz="0" w:space="0"/>
                <w:bottom w:val="none" w:color="000000" w:sz="0" w:space="0"/>
                <w:right w:val="none" w:color="000000" w:sz="0" w:space="0"/>
              </w:pBdr>
              <w:spacing w:before="0" w:after="0" w:line="85" w:lineRule="atLeast"/>
              <w:ind w:left="0" w:right="315" w:firstLine="420"/>
              <w:jc w:val="right"/>
              <w:rPr>
                <w:highlight w:val="none"/>
              </w:rPr>
            </w:pPr>
            <w:r>
              <w:rPr>
                <w:rFonts w:ascii="仿宋" w:hAnsi="仿宋" w:eastAsia="仿宋" w:cs="仿宋"/>
                <w:color w:val="000000"/>
                <w:sz w:val="24"/>
                <w:highlight w:val="none"/>
              </w:rPr>
              <w:t>二0    年   月   日</w:t>
            </w:r>
          </w:p>
        </w:tc>
      </w:tr>
    </w:tbl>
    <w:p w14:paraId="4003CAFE">
      <w:pPr>
        <w:pBdr>
          <w:top w:val="none" w:color="000000" w:sz="0" w:space="0"/>
          <w:left w:val="none" w:color="000000" w:sz="0" w:space="0"/>
          <w:bottom w:val="none" w:color="000000" w:sz="0" w:space="0"/>
          <w:right w:val="none" w:color="000000" w:sz="0" w:space="0"/>
        </w:pBdr>
        <w:tabs>
          <w:tab w:val="left" w:pos="7005"/>
        </w:tabs>
        <w:spacing w:before="0" w:after="0" w:line="85" w:lineRule="atLeast"/>
        <w:ind w:left="0" w:right="0" w:firstLine="0"/>
        <w:jc w:val="center"/>
        <w:rPr>
          <w:highlight w:val="none"/>
        </w:rPr>
      </w:pPr>
      <w:r>
        <w:rPr>
          <w:rFonts w:ascii="仿宋" w:hAnsi="仿宋" w:eastAsia="仿宋" w:cs="仿宋"/>
          <w:color w:val="000000"/>
          <w:sz w:val="24"/>
          <w:highlight w:val="none"/>
        </w:rPr>
        <w:t> </w:t>
      </w:r>
    </w:p>
    <w:p w14:paraId="51CD446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2、供应商提供在有效经营期内的营业执照（复印件）。</w:t>
      </w:r>
    </w:p>
    <w:p w14:paraId="74B27D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3、采购人根据采购项目的特殊要求规定的特定条件：</w:t>
      </w:r>
      <w:r>
        <w:rPr>
          <w:rFonts w:ascii="仿宋" w:hAnsi="仿宋" w:eastAsia="仿宋" w:cs="仿宋"/>
          <w:b/>
          <w:color w:val="000000"/>
          <w:sz w:val="24"/>
          <w:highlight w:val="none"/>
        </w:rPr>
        <w:t>（详见第一章竞争性磋商邀请）</w:t>
      </w:r>
      <w:r>
        <w:rPr>
          <w:rFonts w:ascii="仿宋" w:hAnsi="仿宋" w:eastAsia="仿宋" w:cs="仿宋"/>
          <w:color w:val="000000"/>
          <w:sz w:val="24"/>
          <w:highlight w:val="none"/>
        </w:rPr>
        <w:t>。</w:t>
      </w:r>
    </w:p>
    <w:p w14:paraId="4A83B137">
      <w:pPr>
        <w:pBdr>
          <w:top w:val="none" w:color="000000" w:sz="0" w:space="0"/>
          <w:left w:val="none" w:color="000000" w:sz="0" w:space="0"/>
          <w:bottom w:val="none" w:color="000000" w:sz="0" w:space="0"/>
          <w:right w:val="none" w:color="000000" w:sz="0" w:space="0"/>
        </w:pBdr>
        <w:tabs>
          <w:tab w:val="left" w:pos="7005"/>
        </w:tabs>
        <w:spacing w:before="0" w:after="0" w:line="85" w:lineRule="atLeast"/>
        <w:ind w:left="0" w:right="0" w:firstLine="0"/>
        <w:rPr>
          <w:highlight w:val="none"/>
        </w:rPr>
      </w:pPr>
      <w:r>
        <w:rPr>
          <w:rFonts w:ascii="仿宋" w:hAnsi="仿宋" w:eastAsia="仿宋" w:cs="仿宋"/>
          <w:color w:val="000000"/>
          <w:sz w:val="24"/>
          <w:highlight w:val="none"/>
        </w:rPr>
        <w:t>4、不适用信用承诺情形的供应商根据文件要求提交资格证明文件（复印件并加盖公章）</w:t>
      </w:r>
    </w:p>
    <w:p w14:paraId="497F8ED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z w:val="24"/>
          <w:highlight w:val="none"/>
        </w:rPr>
        <w:t>特别说明：</w:t>
      </w:r>
    </w:p>
    <w:p w14:paraId="5498944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z w:val="24"/>
          <w:highlight w:val="none"/>
        </w:rPr>
        <w:t>1、</w:t>
      </w:r>
      <w:r>
        <w:rPr>
          <w:rFonts w:ascii="仿宋" w:hAnsi="仿宋" w:eastAsia="仿宋" w:cs="仿宋"/>
          <w:b/>
          <w:color w:val="000000"/>
          <w:spacing w:val="8"/>
          <w:sz w:val="24"/>
          <w:highlight w:val="none"/>
        </w:rPr>
        <w:t>供应商仅提供《南京市政府采购供应商信用记录表暨信用承诺书》而未提供“</w:t>
      </w:r>
      <w:r>
        <w:rPr>
          <w:rFonts w:ascii="仿宋" w:hAnsi="仿宋" w:eastAsia="仿宋" w:cs="仿宋"/>
          <w:b/>
          <w:color w:val="000000"/>
          <w:sz w:val="24"/>
          <w:highlight w:val="none"/>
        </w:rPr>
        <w:t>《中华人民共和国政府采购法》第二十二条规定</w:t>
      </w:r>
      <w:r>
        <w:rPr>
          <w:rFonts w:ascii="仿宋" w:hAnsi="仿宋" w:eastAsia="仿宋" w:cs="仿宋"/>
          <w:b/>
          <w:color w:val="000000"/>
          <w:spacing w:val="8"/>
          <w:sz w:val="24"/>
          <w:highlight w:val="none"/>
        </w:rPr>
        <w:t>”的证明材料的，供应商在中标（成交）后，应上述由信用承诺函替代的证明材料（一式两份），加盖公章按采购文件要求胶装提交采购人或采购代理机构核验。经核验无误后，由采购人或采购代理机构发出中标（成交）通知书。</w:t>
      </w:r>
    </w:p>
    <w:p w14:paraId="06041E9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pacing w:val="8"/>
          <w:sz w:val="24"/>
          <w:highlight w:val="none"/>
        </w:rPr>
        <w:t>2、供应商涉及以下情形的，不适用信用承诺，仍须提供上述证明材料：</w:t>
      </w:r>
    </w:p>
    <w:p w14:paraId="4260618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pacing w:val="8"/>
          <w:sz w:val="24"/>
          <w:highlight w:val="none"/>
        </w:rPr>
        <w:t>（1）供应商被列入严重失信主体名单；</w:t>
      </w:r>
    </w:p>
    <w:p w14:paraId="6C4DF9D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pacing w:val="8"/>
          <w:sz w:val="24"/>
          <w:highlight w:val="none"/>
        </w:rPr>
        <w:t>（2）被相关监管部门作出行政处罚且尚在处罚有效期内；</w:t>
      </w:r>
    </w:p>
    <w:p w14:paraId="31A6484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52"/>
        <w:rPr>
          <w:highlight w:val="none"/>
        </w:rPr>
      </w:pPr>
      <w:r>
        <w:rPr>
          <w:rFonts w:ascii="仿宋" w:hAnsi="仿宋" w:eastAsia="仿宋" w:cs="仿宋"/>
          <w:b/>
          <w:color w:val="000000"/>
          <w:spacing w:val="8"/>
          <w:sz w:val="24"/>
          <w:highlight w:val="none"/>
        </w:rPr>
        <w:t>（3）其他法律、行政法规规定的不适用信用承诺的情形。</w:t>
      </w:r>
    </w:p>
    <w:p w14:paraId="3D479C86">
      <w:pPr>
        <w:pBdr>
          <w:top w:val="none" w:color="000000" w:sz="0" w:space="0"/>
          <w:left w:val="none" w:color="000000" w:sz="0" w:space="0"/>
          <w:bottom w:val="none" w:color="000000" w:sz="0" w:space="0"/>
          <w:right w:val="none" w:color="000000" w:sz="0" w:space="0"/>
        </w:pBdr>
        <w:spacing w:before="0" w:after="0" w:line="85" w:lineRule="atLeast"/>
        <w:ind w:left="0" w:right="0" w:firstLine="514"/>
        <w:rPr>
          <w:highlight w:val="none"/>
        </w:rPr>
      </w:pPr>
      <w:r>
        <w:rPr>
          <w:rFonts w:ascii="仿宋" w:hAnsi="仿宋" w:eastAsia="仿宋" w:cs="仿宋"/>
          <w:b/>
          <w:color w:val="000000"/>
          <w:spacing w:val="8"/>
          <w:sz w:val="24"/>
          <w:highlight w:val="none"/>
        </w:rPr>
        <w:t>供应商对信用承诺内容的真实性、合法性、有效性负责。如作出虚假信用承诺，视同为“提供虚假材料谋取中标、成交”的违法行为。</w:t>
      </w:r>
    </w:p>
    <w:p w14:paraId="236CA00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31F20513">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3BAFA61A">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097DF30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7DA9D36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32D1AEC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Times New Roman" w:cs="Times New Roman"/>
          <w:sz w:val="21"/>
          <w:szCs w:val="21"/>
          <w:highlight w:val="none"/>
        </w:rPr>
      </w:pPr>
    </w:p>
    <w:p w14:paraId="2095332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2A0CDA8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68162F4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4791D9A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56A724F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3DDE085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p>
    <w:p w14:paraId="475D1CE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仿宋" w:hAnsi="仿宋" w:eastAsia="仿宋" w:cs="仿宋"/>
          <w:b/>
          <w:bCs/>
          <w:color w:val="000000"/>
          <w:sz w:val="24"/>
          <w:szCs w:val="24"/>
          <w:highlight w:val="none"/>
        </w:rPr>
      </w:pPr>
      <w:r>
        <w:rPr>
          <w:rFonts w:ascii="仿宋" w:hAnsi="仿宋" w:eastAsia="仿宋" w:cs="仿宋"/>
          <w:b/>
          <w:color w:val="000000"/>
          <w:sz w:val="24"/>
          <w:highlight w:val="none"/>
        </w:rPr>
        <w:t>目录六、实质性要求响应及偏离表</w:t>
      </w:r>
    </w:p>
    <w:p w14:paraId="0210F229">
      <w:pPr>
        <w:pBdr>
          <w:top w:val="none" w:color="000000" w:sz="0" w:space="0"/>
          <w:left w:val="none" w:color="000000" w:sz="0" w:space="0"/>
          <w:bottom w:val="none" w:color="000000" w:sz="0" w:space="0"/>
          <w:right w:val="none" w:color="000000" w:sz="0" w:space="0"/>
        </w:pBdr>
        <w:spacing w:before="0" w:after="0" w:line="85" w:lineRule="atLeast"/>
        <w:ind w:left="420" w:right="0" w:firstLine="0"/>
        <w:jc w:val="center"/>
        <w:rPr>
          <w:highlight w:val="none"/>
        </w:rPr>
      </w:pPr>
      <w:r>
        <w:rPr>
          <w:rFonts w:ascii="仿宋" w:hAnsi="仿宋" w:eastAsia="仿宋" w:cs="仿宋"/>
          <w:color w:val="000000"/>
          <w:sz w:val="24"/>
          <w:highlight w:val="none"/>
        </w:rPr>
        <w:t>实质性要求响应及偏离表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9"/>
        <w:gridCol w:w="1560"/>
        <w:gridCol w:w="2611"/>
        <w:gridCol w:w="1082"/>
        <w:gridCol w:w="195"/>
        <w:gridCol w:w="1079"/>
        <w:gridCol w:w="1082"/>
      </w:tblGrid>
      <w:tr w14:paraId="18AA15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75" w:hRule="atLeast"/>
        </w:trPr>
        <w:tc>
          <w:tcPr>
            <w:tcW w:w="6187" w:type="dxa"/>
            <w:gridSpan w:val="5"/>
            <w:tcBorders>
              <w:top w:val="nil"/>
              <w:left w:val="nil"/>
              <w:bottom w:val="single" w:color="000000" w:sz="8" w:space="0"/>
              <w:right w:val="nil"/>
            </w:tcBorders>
            <w:noWrap w:val="0"/>
            <w:tcMar>
              <w:top w:w="0" w:type="dxa"/>
              <w:left w:w="0" w:type="dxa"/>
              <w:bottom w:w="0" w:type="dxa"/>
              <w:right w:w="0" w:type="dxa"/>
            </w:tcMar>
            <w:vAlign w:val="center"/>
          </w:tcPr>
          <w:p w14:paraId="3AD8CDEF">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项目名称：</w:t>
            </w:r>
          </w:p>
        </w:tc>
        <w:tc>
          <w:tcPr>
            <w:tcW w:w="2161" w:type="dxa"/>
            <w:gridSpan w:val="2"/>
            <w:tcBorders>
              <w:top w:val="nil"/>
              <w:left w:val="nil"/>
              <w:bottom w:val="single" w:color="000000" w:sz="8" w:space="0"/>
              <w:right w:val="nil"/>
            </w:tcBorders>
            <w:noWrap w:val="0"/>
            <w:tcMar>
              <w:top w:w="0" w:type="dxa"/>
              <w:left w:w="0" w:type="dxa"/>
              <w:bottom w:w="0" w:type="dxa"/>
              <w:right w:w="0" w:type="dxa"/>
            </w:tcMar>
            <w:vAlign w:val="center"/>
          </w:tcPr>
          <w:p w14:paraId="66E8A2E3">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项目编号：</w:t>
            </w:r>
            <w:r>
              <w:rPr>
                <w:rFonts w:ascii="仿宋" w:hAnsi="仿宋" w:eastAsia="仿宋" w:cs="仿宋"/>
                <w:b/>
                <w:color w:val="000000"/>
                <w:sz w:val="24"/>
                <w:highlight w:val="none"/>
                <w:u w:val="single"/>
              </w:rPr>
              <w:t>              </w:t>
            </w:r>
          </w:p>
        </w:tc>
      </w:tr>
      <w:tr w14:paraId="3CD377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5"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8CFC32">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序号</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115CF3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磋商文件条目号</w:t>
            </w:r>
          </w:p>
        </w:tc>
        <w:tc>
          <w:tcPr>
            <w:tcW w:w="261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9195C6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磋商文件第四章采购需求中：商务要求中的实质性要求（打“★”内容）</w:t>
            </w:r>
          </w:p>
        </w:tc>
        <w:tc>
          <w:tcPr>
            <w:tcW w:w="1082"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62AC5ED2">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响应文件内容</w:t>
            </w:r>
          </w:p>
        </w:tc>
        <w:tc>
          <w:tcPr>
            <w:tcW w:w="1274" w:type="dxa"/>
            <w:gridSpan w:val="2"/>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5B974948">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偏差内容及说明</w:t>
            </w:r>
          </w:p>
        </w:tc>
        <w:tc>
          <w:tcPr>
            <w:tcW w:w="1082"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40F3950">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★项证明材料对应位置</w:t>
            </w:r>
          </w:p>
        </w:tc>
      </w:tr>
      <w:tr w14:paraId="0188DB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24CC106">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76844E0">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0AE58EE">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46C4BFF">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5D859D8">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28FB95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r w14:paraId="6950F6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49A7DB5">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912196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BF4EA1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E5BF334">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FE4E5AC">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A1671B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r w14:paraId="2E3284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4E955F7">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2829D0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E34863C">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5599E02">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7106176">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CD1494C">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r w14:paraId="3904A2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2CFACAF">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D382D6A">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61A1FDB">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5BA843F">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783F984">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D6D7EFF">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r w14:paraId="391F8E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195EB11">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3620FAD">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78130D7">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5E71BDE">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922980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65E5CDC">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r w14:paraId="2D8B5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9" w:hRule="atLeast"/>
        </w:trPr>
        <w:tc>
          <w:tcPr>
            <w:tcW w:w="73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C59D19B">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56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0FCEAC4">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2611"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3E9B99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32A40C4">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274"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384831D">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c>
          <w:tcPr>
            <w:tcW w:w="108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32329A2">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highlight w:val="none"/>
              </w:rPr>
            </w:pPr>
            <w:r>
              <w:rPr>
                <w:rFonts w:ascii="仿宋" w:hAnsi="仿宋" w:eastAsia="仿宋" w:cs="仿宋"/>
                <w:color w:val="000000"/>
                <w:sz w:val="24"/>
                <w:highlight w:val="none"/>
              </w:rPr>
              <w:t> </w:t>
            </w:r>
          </w:p>
        </w:tc>
      </w:tr>
    </w:tbl>
    <w:p w14:paraId="148F319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供应商名称：</w:t>
      </w:r>
      <w:r>
        <w:rPr>
          <w:rFonts w:ascii="仿宋" w:hAnsi="仿宋" w:eastAsia="仿宋" w:cs="仿宋"/>
          <w:color w:val="000000"/>
          <w:sz w:val="24"/>
          <w:highlight w:val="none"/>
          <w:u w:val="single"/>
        </w:rPr>
        <w:t>                           </w:t>
      </w:r>
      <w:r>
        <w:rPr>
          <w:rFonts w:ascii="仿宋" w:hAnsi="仿宋" w:eastAsia="仿宋" w:cs="仿宋"/>
          <w:color w:val="000000"/>
          <w:sz w:val="24"/>
          <w:highlight w:val="none"/>
        </w:rPr>
        <w:t>（加盖CA电子公章）</w:t>
      </w:r>
    </w:p>
    <w:p w14:paraId="00B5502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说明：</w:t>
      </w:r>
    </w:p>
    <w:p w14:paraId="0334790A">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1、凡响应文件中所投服务与磋商文件有偏差的（包括正偏差，负偏差），均应在此表中详细列出并说明理由。供应商按照磋商文件第四章采购需求中：商务要求中的实质性要求（打“★”内容）做出明确响应，否则作无效响应处理。</w:t>
      </w:r>
    </w:p>
    <w:p w14:paraId="61AB8DD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2、</w:t>
      </w:r>
      <w:r>
        <w:rPr>
          <w:rFonts w:ascii="仿宋" w:hAnsi="仿宋" w:eastAsia="仿宋" w:cs="仿宋"/>
          <w:b/>
          <w:color w:val="000000"/>
          <w:sz w:val="24"/>
          <w:highlight w:val="none"/>
        </w:rPr>
        <w:t>如果采购文件要求提供证明材料（如驻场服务人员列表），供应商必须将证明材料列于该表之下</w:t>
      </w:r>
      <w:r>
        <w:rPr>
          <w:rFonts w:ascii="仿宋" w:hAnsi="仿宋" w:eastAsia="仿宋" w:cs="仿宋"/>
          <w:color w:val="000000"/>
          <w:sz w:val="24"/>
          <w:highlight w:val="none"/>
        </w:rPr>
        <w:t>。</w:t>
      </w:r>
    </w:p>
    <w:p w14:paraId="44DC049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3、供应商未对实质性要求作出明确响应的，或未按采购文件要求提供证明材料的，该分包作无效响应处理。</w:t>
      </w:r>
    </w:p>
    <w:p w14:paraId="4D4E54A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4、行数不够，可自行添加。</w:t>
      </w:r>
    </w:p>
    <w:p w14:paraId="0A62D1E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E47762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6F47B6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5546CE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9B876B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CBF5F1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FBCC607">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68E327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30B66A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BFF974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BDB4DA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目录七、服务内容的详细说明</w:t>
      </w:r>
    </w:p>
    <w:p w14:paraId="2AD37E3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4A19CF3">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highlight w:val="none"/>
        </w:rPr>
      </w:pPr>
      <w:r>
        <w:rPr>
          <w:rFonts w:ascii="仿宋" w:hAnsi="仿宋" w:eastAsia="仿宋" w:cs="仿宋"/>
          <w:color w:val="000000"/>
          <w:sz w:val="24"/>
          <w:highlight w:val="none"/>
        </w:rPr>
        <w:t>服务内容的详细说明（格式自拟）</w:t>
      </w:r>
    </w:p>
    <w:p w14:paraId="24FC526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color w:val="000000"/>
          <w:sz w:val="24"/>
          <w:highlight w:val="none"/>
        </w:rPr>
        <w:t> </w:t>
      </w:r>
    </w:p>
    <w:p w14:paraId="58619EC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551137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FED50B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78BE2B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B94336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2A3D4B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54A0C3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22A857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ED6FD6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E6050B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D2EB50A">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326262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73525E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C21CE8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766600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EB5DF7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8665D7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549122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F40832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E7018FA">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3555BF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0A1A94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615B12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36E5BBD">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424CF6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BEE39F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88F3C1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9957A3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100042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0620A9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D49E62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7C2F77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79808A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2AEAD4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CE86DF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652886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C2A131D">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B69E807">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2D8E4D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AD3B70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6A6DEA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目录八、拟投入本项目的人员一览表</w:t>
      </w:r>
    </w:p>
    <w:p w14:paraId="24D1CA2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01CBB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4"/>
          <w:highlight w:val="none"/>
        </w:rPr>
        <w:t>拟投入本项目的人员一览表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6"/>
        <w:gridCol w:w="716"/>
        <w:gridCol w:w="1692"/>
        <w:gridCol w:w="1471"/>
        <w:gridCol w:w="1797"/>
        <w:gridCol w:w="1634"/>
      </w:tblGrid>
      <w:tr w14:paraId="675557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5" w:hRule="atLeast"/>
        </w:trPr>
        <w:tc>
          <w:tcPr>
            <w:tcW w:w="684" w:type="dxa"/>
            <w:tcBorders>
              <w:top w:val="single" w:color="000000" w:sz="8" w:space="0"/>
              <w:left w:val="single" w:color="000000" w:sz="8" w:space="0"/>
              <w:bottom w:val="nil"/>
              <w:right w:val="nil"/>
            </w:tcBorders>
            <w:noWrap w:val="0"/>
            <w:tcMar>
              <w:top w:w="0" w:type="dxa"/>
              <w:left w:w="108" w:type="dxa"/>
              <w:bottom w:w="0" w:type="dxa"/>
              <w:right w:w="108" w:type="dxa"/>
            </w:tcMar>
            <w:vAlign w:val="center"/>
          </w:tcPr>
          <w:p w14:paraId="4FCCED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序号</w:t>
            </w:r>
          </w:p>
        </w:tc>
        <w:tc>
          <w:tcPr>
            <w:tcW w:w="716" w:type="dxa"/>
            <w:tcBorders>
              <w:top w:val="single" w:color="000000" w:sz="8" w:space="0"/>
              <w:left w:val="nil"/>
              <w:bottom w:val="nil"/>
              <w:right w:val="nil"/>
            </w:tcBorders>
            <w:noWrap w:val="0"/>
            <w:tcMar>
              <w:top w:w="0" w:type="dxa"/>
              <w:left w:w="108" w:type="dxa"/>
              <w:bottom w:w="0" w:type="dxa"/>
              <w:right w:w="108" w:type="dxa"/>
            </w:tcMar>
            <w:vAlign w:val="center"/>
          </w:tcPr>
          <w:p w14:paraId="32CC3A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姓名</w:t>
            </w:r>
          </w:p>
        </w:tc>
        <w:tc>
          <w:tcPr>
            <w:tcW w:w="1692" w:type="dxa"/>
            <w:tcBorders>
              <w:top w:val="single" w:color="000000" w:sz="8" w:space="0"/>
              <w:left w:val="nil"/>
              <w:bottom w:val="nil"/>
              <w:right w:val="nil"/>
            </w:tcBorders>
            <w:noWrap w:val="0"/>
            <w:tcMar>
              <w:top w:w="0" w:type="dxa"/>
              <w:left w:w="108" w:type="dxa"/>
              <w:bottom w:w="0" w:type="dxa"/>
              <w:right w:w="108" w:type="dxa"/>
            </w:tcMar>
            <w:vAlign w:val="center"/>
          </w:tcPr>
          <w:p w14:paraId="79D112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本项目职责</w:t>
            </w:r>
          </w:p>
        </w:tc>
        <w:tc>
          <w:tcPr>
            <w:tcW w:w="1471" w:type="dxa"/>
            <w:tcBorders>
              <w:top w:val="single" w:color="000000" w:sz="8" w:space="0"/>
              <w:left w:val="nil"/>
              <w:bottom w:val="nil"/>
              <w:right w:val="nil"/>
            </w:tcBorders>
            <w:noWrap w:val="0"/>
            <w:tcMar>
              <w:top w:w="0" w:type="dxa"/>
              <w:left w:w="108" w:type="dxa"/>
              <w:bottom w:w="0" w:type="dxa"/>
              <w:right w:w="108" w:type="dxa"/>
            </w:tcMar>
            <w:vAlign w:val="center"/>
          </w:tcPr>
          <w:p w14:paraId="6EC0E51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相关证书名称</w:t>
            </w:r>
          </w:p>
        </w:tc>
        <w:tc>
          <w:tcPr>
            <w:tcW w:w="1797" w:type="dxa"/>
            <w:tcBorders>
              <w:top w:val="single" w:color="000000" w:sz="8" w:space="0"/>
              <w:left w:val="nil"/>
              <w:bottom w:val="nil"/>
              <w:right w:val="nil"/>
            </w:tcBorders>
            <w:noWrap w:val="0"/>
            <w:tcMar>
              <w:top w:w="0" w:type="dxa"/>
              <w:left w:w="108" w:type="dxa"/>
              <w:bottom w:w="0" w:type="dxa"/>
              <w:right w:w="108" w:type="dxa"/>
            </w:tcMar>
            <w:vAlign w:val="center"/>
          </w:tcPr>
          <w:p w14:paraId="031106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主要资历、经验及</w:t>
            </w:r>
          </w:p>
          <w:p w14:paraId="2CA030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承担过的项目</w:t>
            </w:r>
          </w:p>
        </w:tc>
        <w:tc>
          <w:tcPr>
            <w:tcW w:w="1634" w:type="dxa"/>
            <w:tcBorders>
              <w:top w:val="single" w:color="000000" w:sz="8" w:space="0"/>
              <w:left w:val="nil"/>
              <w:bottom w:val="nil"/>
              <w:right w:val="single" w:color="000000" w:sz="8" w:space="0"/>
            </w:tcBorders>
            <w:noWrap w:val="0"/>
            <w:tcMar>
              <w:top w:w="0" w:type="dxa"/>
              <w:left w:w="108" w:type="dxa"/>
              <w:bottom w:w="0" w:type="dxa"/>
              <w:right w:w="108" w:type="dxa"/>
            </w:tcMar>
            <w:vAlign w:val="center"/>
          </w:tcPr>
          <w:p w14:paraId="481484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是否为驻点人员</w:t>
            </w:r>
          </w:p>
        </w:tc>
      </w:tr>
      <w:tr w14:paraId="64DBEF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tcW w:w="684" w:type="dxa"/>
            <w:tcBorders>
              <w:top w:val="nil"/>
              <w:left w:val="single" w:color="000000" w:sz="8" w:space="0"/>
              <w:bottom w:val="nil"/>
              <w:right w:val="nil"/>
            </w:tcBorders>
            <w:noWrap w:val="0"/>
            <w:tcMar>
              <w:top w:w="0" w:type="dxa"/>
              <w:left w:w="108" w:type="dxa"/>
              <w:bottom w:w="0" w:type="dxa"/>
              <w:right w:w="108" w:type="dxa"/>
            </w:tcMar>
            <w:vAlign w:val="center"/>
          </w:tcPr>
          <w:p w14:paraId="3D1072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716" w:type="dxa"/>
            <w:tcBorders>
              <w:top w:val="nil"/>
              <w:left w:val="nil"/>
              <w:bottom w:val="nil"/>
              <w:right w:val="nil"/>
            </w:tcBorders>
            <w:noWrap w:val="0"/>
            <w:tcMar>
              <w:top w:w="0" w:type="dxa"/>
              <w:left w:w="108" w:type="dxa"/>
              <w:bottom w:w="0" w:type="dxa"/>
              <w:right w:w="108" w:type="dxa"/>
            </w:tcMar>
            <w:vAlign w:val="center"/>
          </w:tcPr>
          <w:p w14:paraId="66FFAE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92" w:type="dxa"/>
            <w:tcBorders>
              <w:top w:val="nil"/>
              <w:left w:val="nil"/>
              <w:bottom w:val="nil"/>
              <w:right w:val="nil"/>
            </w:tcBorders>
            <w:noWrap w:val="0"/>
            <w:tcMar>
              <w:top w:w="0" w:type="dxa"/>
              <w:left w:w="108" w:type="dxa"/>
              <w:bottom w:w="0" w:type="dxa"/>
              <w:right w:w="108" w:type="dxa"/>
            </w:tcMar>
            <w:vAlign w:val="center"/>
          </w:tcPr>
          <w:p w14:paraId="6B539A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471" w:type="dxa"/>
            <w:tcBorders>
              <w:top w:val="nil"/>
              <w:left w:val="nil"/>
              <w:bottom w:val="nil"/>
              <w:right w:val="nil"/>
            </w:tcBorders>
            <w:noWrap w:val="0"/>
            <w:tcMar>
              <w:top w:w="0" w:type="dxa"/>
              <w:left w:w="108" w:type="dxa"/>
              <w:bottom w:w="0" w:type="dxa"/>
              <w:right w:w="108" w:type="dxa"/>
            </w:tcMar>
            <w:vAlign w:val="center"/>
          </w:tcPr>
          <w:p w14:paraId="65D0A0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797" w:type="dxa"/>
            <w:tcBorders>
              <w:top w:val="nil"/>
              <w:left w:val="nil"/>
              <w:bottom w:val="nil"/>
              <w:right w:val="nil"/>
            </w:tcBorders>
            <w:noWrap w:val="0"/>
            <w:tcMar>
              <w:top w:w="0" w:type="dxa"/>
              <w:left w:w="108" w:type="dxa"/>
              <w:bottom w:w="0" w:type="dxa"/>
              <w:right w:w="108" w:type="dxa"/>
            </w:tcMar>
            <w:vAlign w:val="center"/>
          </w:tcPr>
          <w:p w14:paraId="1B835C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34" w:type="dxa"/>
            <w:tcBorders>
              <w:top w:val="nil"/>
              <w:left w:val="nil"/>
              <w:bottom w:val="nil"/>
              <w:right w:val="single" w:color="000000" w:sz="8" w:space="0"/>
            </w:tcBorders>
            <w:noWrap w:val="0"/>
            <w:tcMar>
              <w:top w:w="0" w:type="dxa"/>
              <w:left w:w="108" w:type="dxa"/>
              <w:bottom w:w="0" w:type="dxa"/>
              <w:right w:w="108" w:type="dxa"/>
            </w:tcMar>
            <w:vAlign w:val="center"/>
          </w:tcPr>
          <w:p w14:paraId="17CEB2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5E8494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684" w:type="dxa"/>
            <w:tcBorders>
              <w:top w:val="nil"/>
              <w:left w:val="single" w:color="000000" w:sz="8" w:space="0"/>
              <w:bottom w:val="nil"/>
              <w:right w:val="nil"/>
            </w:tcBorders>
            <w:noWrap w:val="0"/>
            <w:tcMar>
              <w:top w:w="0" w:type="dxa"/>
              <w:left w:w="108" w:type="dxa"/>
              <w:bottom w:w="0" w:type="dxa"/>
              <w:right w:w="108" w:type="dxa"/>
            </w:tcMar>
            <w:vAlign w:val="center"/>
          </w:tcPr>
          <w:p w14:paraId="4DF1B5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716" w:type="dxa"/>
            <w:tcBorders>
              <w:top w:val="nil"/>
              <w:left w:val="nil"/>
              <w:bottom w:val="nil"/>
              <w:right w:val="nil"/>
            </w:tcBorders>
            <w:noWrap w:val="0"/>
            <w:tcMar>
              <w:top w:w="0" w:type="dxa"/>
              <w:left w:w="108" w:type="dxa"/>
              <w:bottom w:w="0" w:type="dxa"/>
              <w:right w:w="108" w:type="dxa"/>
            </w:tcMar>
            <w:vAlign w:val="center"/>
          </w:tcPr>
          <w:p w14:paraId="5D0630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92" w:type="dxa"/>
            <w:tcBorders>
              <w:top w:val="nil"/>
              <w:left w:val="nil"/>
              <w:bottom w:val="nil"/>
              <w:right w:val="nil"/>
            </w:tcBorders>
            <w:noWrap w:val="0"/>
            <w:tcMar>
              <w:top w:w="0" w:type="dxa"/>
              <w:left w:w="108" w:type="dxa"/>
              <w:bottom w:w="0" w:type="dxa"/>
              <w:right w:w="108" w:type="dxa"/>
            </w:tcMar>
            <w:vAlign w:val="center"/>
          </w:tcPr>
          <w:p w14:paraId="1D87B7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471" w:type="dxa"/>
            <w:tcBorders>
              <w:top w:val="nil"/>
              <w:left w:val="nil"/>
              <w:bottom w:val="nil"/>
              <w:right w:val="nil"/>
            </w:tcBorders>
            <w:noWrap w:val="0"/>
            <w:tcMar>
              <w:top w:w="0" w:type="dxa"/>
              <w:left w:w="108" w:type="dxa"/>
              <w:bottom w:w="0" w:type="dxa"/>
              <w:right w:w="108" w:type="dxa"/>
            </w:tcMar>
            <w:vAlign w:val="center"/>
          </w:tcPr>
          <w:p w14:paraId="43EADA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797" w:type="dxa"/>
            <w:tcBorders>
              <w:top w:val="nil"/>
              <w:left w:val="nil"/>
              <w:bottom w:val="nil"/>
              <w:right w:val="nil"/>
            </w:tcBorders>
            <w:noWrap w:val="0"/>
            <w:tcMar>
              <w:top w:w="0" w:type="dxa"/>
              <w:left w:w="108" w:type="dxa"/>
              <w:bottom w:w="0" w:type="dxa"/>
              <w:right w:w="108" w:type="dxa"/>
            </w:tcMar>
            <w:vAlign w:val="center"/>
          </w:tcPr>
          <w:p w14:paraId="6BBD22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34" w:type="dxa"/>
            <w:tcBorders>
              <w:top w:val="nil"/>
              <w:left w:val="nil"/>
              <w:bottom w:val="nil"/>
              <w:right w:val="single" w:color="000000" w:sz="8" w:space="0"/>
            </w:tcBorders>
            <w:noWrap w:val="0"/>
            <w:tcMar>
              <w:top w:w="0" w:type="dxa"/>
              <w:left w:w="108" w:type="dxa"/>
              <w:bottom w:w="0" w:type="dxa"/>
              <w:right w:w="108" w:type="dxa"/>
            </w:tcMar>
            <w:vAlign w:val="center"/>
          </w:tcPr>
          <w:p w14:paraId="37D2F0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7A329A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4" w:hRule="atLeast"/>
        </w:trPr>
        <w:tc>
          <w:tcPr>
            <w:tcW w:w="684" w:type="dxa"/>
            <w:tcBorders>
              <w:top w:val="nil"/>
              <w:left w:val="single" w:color="000000" w:sz="8" w:space="0"/>
              <w:bottom w:val="nil"/>
              <w:right w:val="nil"/>
            </w:tcBorders>
            <w:noWrap w:val="0"/>
            <w:tcMar>
              <w:top w:w="0" w:type="dxa"/>
              <w:left w:w="108" w:type="dxa"/>
              <w:bottom w:w="0" w:type="dxa"/>
              <w:right w:w="108" w:type="dxa"/>
            </w:tcMar>
            <w:vAlign w:val="center"/>
          </w:tcPr>
          <w:p w14:paraId="1962B8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716" w:type="dxa"/>
            <w:tcBorders>
              <w:top w:val="nil"/>
              <w:left w:val="nil"/>
              <w:bottom w:val="nil"/>
              <w:right w:val="nil"/>
            </w:tcBorders>
            <w:noWrap w:val="0"/>
            <w:tcMar>
              <w:top w:w="0" w:type="dxa"/>
              <w:left w:w="108" w:type="dxa"/>
              <w:bottom w:w="0" w:type="dxa"/>
              <w:right w:w="108" w:type="dxa"/>
            </w:tcMar>
            <w:vAlign w:val="center"/>
          </w:tcPr>
          <w:p w14:paraId="0F63F8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92" w:type="dxa"/>
            <w:tcBorders>
              <w:top w:val="nil"/>
              <w:left w:val="nil"/>
              <w:bottom w:val="nil"/>
              <w:right w:val="nil"/>
            </w:tcBorders>
            <w:noWrap w:val="0"/>
            <w:tcMar>
              <w:top w:w="0" w:type="dxa"/>
              <w:left w:w="108" w:type="dxa"/>
              <w:bottom w:w="0" w:type="dxa"/>
              <w:right w:w="108" w:type="dxa"/>
            </w:tcMar>
            <w:vAlign w:val="center"/>
          </w:tcPr>
          <w:p w14:paraId="4DCA75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471" w:type="dxa"/>
            <w:tcBorders>
              <w:top w:val="nil"/>
              <w:left w:val="nil"/>
              <w:bottom w:val="nil"/>
              <w:right w:val="nil"/>
            </w:tcBorders>
            <w:noWrap w:val="0"/>
            <w:tcMar>
              <w:top w:w="0" w:type="dxa"/>
              <w:left w:w="108" w:type="dxa"/>
              <w:bottom w:w="0" w:type="dxa"/>
              <w:right w:w="108" w:type="dxa"/>
            </w:tcMar>
            <w:vAlign w:val="center"/>
          </w:tcPr>
          <w:p w14:paraId="7CB5C2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797" w:type="dxa"/>
            <w:tcBorders>
              <w:top w:val="nil"/>
              <w:left w:val="nil"/>
              <w:bottom w:val="nil"/>
              <w:right w:val="nil"/>
            </w:tcBorders>
            <w:noWrap w:val="0"/>
            <w:tcMar>
              <w:top w:w="0" w:type="dxa"/>
              <w:left w:w="108" w:type="dxa"/>
              <w:bottom w:w="0" w:type="dxa"/>
              <w:right w:w="108" w:type="dxa"/>
            </w:tcMar>
            <w:vAlign w:val="center"/>
          </w:tcPr>
          <w:p w14:paraId="3B8F77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34" w:type="dxa"/>
            <w:tcBorders>
              <w:top w:val="nil"/>
              <w:left w:val="nil"/>
              <w:bottom w:val="nil"/>
              <w:right w:val="single" w:color="000000" w:sz="8" w:space="0"/>
            </w:tcBorders>
            <w:noWrap w:val="0"/>
            <w:tcMar>
              <w:top w:w="0" w:type="dxa"/>
              <w:left w:w="108" w:type="dxa"/>
              <w:bottom w:w="0" w:type="dxa"/>
              <w:right w:w="108" w:type="dxa"/>
            </w:tcMar>
            <w:vAlign w:val="center"/>
          </w:tcPr>
          <w:p w14:paraId="32CE76C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4A344B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trPr>
        <w:tc>
          <w:tcPr>
            <w:tcW w:w="684" w:type="dxa"/>
            <w:tcBorders>
              <w:top w:val="nil"/>
              <w:left w:val="single" w:color="000000" w:sz="8" w:space="0"/>
              <w:bottom w:val="single" w:color="000000" w:sz="8" w:space="0"/>
              <w:right w:val="nil"/>
            </w:tcBorders>
            <w:noWrap w:val="0"/>
            <w:tcMar>
              <w:top w:w="0" w:type="dxa"/>
              <w:left w:w="108" w:type="dxa"/>
              <w:bottom w:w="0" w:type="dxa"/>
              <w:right w:w="108" w:type="dxa"/>
            </w:tcMar>
            <w:vAlign w:val="center"/>
          </w:tcPr>
          <w:p w14:paraId="264170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w:t>
            </w:r>
          </w:p>
        </w:tc>
        <w:tc>
          <w:tcPr>
            <w:tcW w:w="716" w:type="dxa"/>
            <w:tcBorders>
              <w:top w:val="nil"/>
              <w:left w:val="nil"/>
              <w:bottom w:val="single" w:color="000000" w:sz="8" w:space="0"/>
              <w:right w:val="nil"/>
            </w:tcBorders>
            <w:noWrap w:val="0"/>
            <w:tcMar>
              <w:top w:w="0" w:type="dxa"/>
              <w:left w:w="108" w:type="dxa"/>
              <w:bottom w:w="0" w:type="dxa"/>
              <w:right w:w="108" w:type="dxa"/>
            </w:tcMar>
            <w:vAlign w:val="center"/>
          </w:tcPr>
          <w:p w14:paraId="20164F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92" w:type="dxa"/>
            <w:tcBorders>
              <w:top w:val="nil"/>
              <w:left w:val="nil"/>
              <w:bottom w:val="single" w:color="000000" w:sz="8" w:space="0"/>
              <w:right w:val="nil"/>
            </w:tcBorders>
            <w:noWrap w:val="0"/>
            <w:tcMar>
              <w:top w:w="0" w:type="dxa"/>
              <w:left w:w="108" w:type="dxa"/>
              <w:bottom w:w="0" w:type="dxa"/>
              <w:right w:w="108" w:type="dxa"/>
            </w:tcMar>
            <w:vAlign w:val="center"/>
          </w:tcPr>
          <w:p w14:paraId="796A9E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471" w:type="dxa"/>
            <w:tcBorders>
              <w:top w:val="nil"/>
              <w:left w:val="nil"/>
              <w:bottom w:val="single" w:color="000000" w:sz="8" w:space="0"/>
              <w:right w:val="nil"/>
            </w:tcBorders>
            <w:noWrap w:val="0"/>
            <w:tcMar>
              <w:top w:w="0" w:type="dxa"/>
              <w:left w:w="108" w:type="dxa"/>
              <w:bottom w:w="0" w:type="dxa"/>
              <w:right w:w="108" w:type="dxa"/>
            </w:tcMar>
            <w:vAlign w:val="center"/>
          </w:tcPr>
          <w:p w14:paraId="230060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797" w:type="dxa"/>
            <w:tcBorders>
              <w:top w:val="nil"/>
              <w:left w:val="nil"/>
              <w:bottom w:val="single" w:color="000000" w:sz="8" w:space="0"/>
              <w:right w:val="nil"/>
            </w:tcBorders>
            <w:noWrap w:val="0"/>
            <w:tcMar>
              <w:top w:w="0" w:type="dxa"/>
              <w:left w:w="108" w:type="dxa"/>
              <w:bottom w:w="0" w:type="dxa"/>
              <w:right w:w="108" w:type="dxa"/>
            </w:tcMar>
            <w:vAlign w:val="center"/>
          </w:tcPr>
          <w:p w14:paraId="3A5A1E1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5B06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bl>
    <w:p w14:paraId="3DD2B3A8">
      <w:pPr>
        <w:pBdr>
          <w:top w:val="none" w:color="000000" w:sz="0" w:space="0"/>
          <w:left w:val="none" w:color="000000" w:sz="0" w:space="0"/>
          <w:bottom w:val="none" w:color="000000" w:sz="0" w:space="0"/>
          <w:right w:val="none" w:color="000000" w:sz="0" w:space="0"/>
        </w:pBdr>
        <w:spacing w:before="0" w:after="0" w:line="71" w:lineRule="atLeast"/>
        <w:ind w:left="960" w:right="0" w:hanging="960"/>
        <w:jc w:val="both"/>
        <w:rPr>
          <w:highlight w:val="none"/>
        </w:rPr>
      </w:pPr>
      <w:r>
        <w:rPr>
          <w:rFonts w:ascii="仿宋" w:hAnsi="仿宋" w:eastAsia="仿宋" w:cs="仿宋"/>
          <w:color w:val="000000"/>
          <w:sz w:val="24"/>
          <w:highlight w:val="none"/>
        </w:rPr>
        <w:t>注：</w:t>
      </w:r>
    </w:p>
    <w:p w14:paraId="5D1A09E7">
      <w:pPr>
        <w:pBdr>
          <w:top w:val="none" w:color="000000" w:sz="0" w:space="0"/>
          <w:left w:val="none" w:color="000000" w:sz="0" w:space="0"/>
          <w:bottom w:val="none" w:color="000000" w:sz="0" w:space="0"/>
          <w:right w:val="none" w:color="000000" w:sz="0" w:space="0"/>
        </w:pBdr>
        <w:spacing w:before="0" w:after="0" w:line="85" w:lineRule="atLeast"/>
        <w:ind w:left="960" w:right="0" w:hanging="960"/>
        <w:jc w:val="both"/>
        <w:rPr>
          <w:highlight w:val="none"/>
        </w:rPr>
      </w:pPr>
      <w:r>
        <w:rPr>
          <w:rFonts w:ascii="仿宋" w:hAnsi="仿宋" w:eastAsia="仿宋" w:cs="仿宋"/>
          <w:color w:val="000000"/>
          <w:sz w:val="24"/>
          <w:highlight w:val="none"/>
        </w:rPr>
        <w:t>1、提交有关人员获得的资质认证证书或证明文件的复印件，并加盖供应商公章；</w:t>
      </w:r>
    </w:p>
    <w:p w14:paraId="03622EDA">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仿宋" w:hAnsi="仿宋" w:eastAsia="仿宋" w:cs="仿宋"/>
          <w:color w:val="000000"/>
          <w:sz w:val="24"/>
          <w:highlight w:val="none"/>
        </w:rPr>
        <w:t>2、如被发现虚假将取消中选资格。</w:t>
      </w:r>
    </w:p>
    <w:p w14:paraId="7D121C39">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供应商名称：（加盖CA电子公章）</w:t>
      </w:r>
    </w:p>
    <w:p w14:paraId="5FDDB524">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highlight w:val="none"/>
        </w:rPr>
      </w:pPr>
      <w:r>
        <w:rPr>
          <w:rFonts w:ascii="仿宋" w:hAnsi="仿宋" w:eastAsia="仿宋" w:cs="仿宋"/>
          <w:color w:val="000000"/>
          <w:sz w:val="24"/>
          <w:highlight w:val="none"/>
        </w:rPr>
        <w:t> </w:t>
      </w:r>
    </w:p>
    <w:p w14:paraId="63E756F3">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90C551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B5ED95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0E9158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C8A2807">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639A3E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B8A714A">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415ACB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F77EAD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C528A3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766ED7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438553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807AF9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5FAD5E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FB94BC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D96BEA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1EE98D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CC4C53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66B592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DA6F26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62D312D">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BCB665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758CC43">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28A826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目录九、类似项目业绩清单</w:t>
      </w:r>
    </w:p>
    <w:p w14:paraId="0E6C9F5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99168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b/>
          <w:color w:val="000000"/>
          <w:sz w:val="24"/>
          <w:highlight w:val="none"/>
        </w:rPr>
        <w:t>类似项目业绩清单格式</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00"/>
        <w:gridCol w:w="1765"/>
        <w:gridCol w:w="1671"/>
        <w:gridCol w:w="1171"/>
        <w:gridCol w:w="1170"/>
        <w:gridCol w:w="1046"/>
        <w:gridCol w:w="1274"/>
      </w:tblGrid>
      <w:tr w14:paraId="33A148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3" w:hRule="atLeast"/>
        </w:trPr>
        <w:tc>
          <w:tcPr>
            <w:tcW w:w="1000" w:type="dxa"/>
            <w:tcBorders>
              <w:top w:val="single" w:color="000000" w:sz="8" w:space="0"/>
              <w:left w:val="single" w:color="000000" w:sz="8" w:space="0"/>
              <w:bottom w:val="nil"/>
              <w:right w:val="nil"/>
            </w:tcBorders>
            <w:noWrap w:val="0"/>
            <w:tcMar>
              <w:top w:w="0" w:type="dxa"/>
              <w:left w:w="108" w:type="dxa"/>
              <w:bottom w:w="0" w:type="dxa"/>
              <w:right w:w="108" w:type="dxa"/>
            </w:tcMar>
            <w:vAlign w:val="center"/>
          </w:tcPr>
          <w:p w14:paraId="3A9F40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序号</w:t>
            </w:r>
          </w:p>
        </w:tc>
        <w:tc>
          <w:tcPr>
            <w:tcW w:w="1765" w:type="dxa"/>
            <w:tcBorders>
              <w:top w:val="single" w:color="000000" w:sz="8" w:space="0"/>
              <w:left w:val="nil"/>
              <w:bottom w:val="nil"/>
              <w:right w:val="nil"/>
            </w:tcBorders>
            <w:noWrap w:val="0"/>
            <w:tcMar>
              <w:top w:w="0" w:type="dxa"/>
              <w:left w:w="108" w:type="dxa"/>
              <w:bottom w:w="0" w:type="dxa"/>
              <w:right w:w="108" w:type="dxa"/>
            </w:tcMar>
            <w:vAlign w:val="center"/>
          </w:tcPr>
          <w:p w14:paraId="197A89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项目名称</w:t>
            </w:r>
          </w:p>
        </w:tc>
        <w:tc>
          <w:tcPr>
            <w:tcW w:w="1671" w:type="dxa"/>
            <w:tcBorders>
              <w:top w:val="single" w:color="000000" w:sz="8" w:space="0"/>
              <w:left w:val="nil"/>
              <w:bottom w:val="nil"/>
              <w:right w:val="nil"/>
            </w:tcBorders>
            <w:noWrap w:val="0"/>
            <w:tcMar>
              <w:top w:w="0" w:type="dxa"/>
              <w:left w:w="108" w:type="dxa"/>
              <w:bottom w:w="0" w:type="dxa"/>
              <w:right w:w="108" w:type="dxa"/>
            </w:tcMar>
            <w:vAlign w:val="center"/>
          </w:tcPr>
          <w:p w14:paraId="55C5DCB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委托方名称</w:t>
            </w:r>
          </w:p>
        </w:tc>
        <w:tc>
          <w:tcPr>
            <w:tcW w:w="1171" w:type="dxa"/>
            <w:tcBorders>
              <w:top w:val="single" w:color="000000" w:sz="8" w:space="0"/>
              <w:left w:val="nil"/>
              <w:bottom w:val="nil"/>
              <w:right w:val="nil"/>
            </w:tcBorders>
            <w:noWrap w:val="0"/>
            <w:tcMar>
              <w:top w:w="0" w:type="dxa"/>
              <w:left w:w="108" w:type="dxa"/>
              <w:bottom w:w="0" w:type="dxa"/>
              <w:right w:w="108" w:type="dxa"/>
            </w:tcMar>
            <w:vAlign w:val="center"/>
          </w:tcPr>
          <w:p w14:paraId="295EED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服务内容</w:t>
            </w:r>
          </w:p>
        </w:tc>
        <w:tc>
          <w:tcPr>
            <w:tcW w:w="1170" w:type="dxa"/>
            <w:tcBorders>
              <w:top w:val="single" w:color="000000" w:sz="8" w:space="0"/>
              <w:left w:val="nil"/>
              <w:bottom w:val="nil"/>
              <w:right w:val="nil"/>
            </w:tcBorders>
            <w:noWrap w:val="0"/>
            <w:tcMar>
              <w:top w:w="0" w:type="dxa"/>
              <w:left w:w="108" w:type="dxa"/>
              <w:bottom w:w="0" w:type="dxa"/>
              <w:right w:w="108" w:type="dxa"/>
            </w:tcMar>
            <w:vAlign w:val="center"/>
          </w:tcPr>
          <w:p w14:paraId="7E83B3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实施</w:t>
            </w:r>
          </w:p>
          <w:p w14:paraId="3A9E22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时间</w:t>
            </w:r>
          </w:p>
        </w:tc>
        <w:tc>
          <w:tcPr>
            <w:tcW w:w="1046" w:type="dxa"/>
            <w:tcBorders>
              <w:top w:val="single" w:color="000000" w:sz="8" w:space="0"/>
              <w:left w:val="nil"/>
              <w:bottom w:val="nil"/>
              <w:right w:val="nil"/>
            </w:tcBorders>
            <w:noWrap w:val="0"/>
            <w:tcMar>
              <w:top w:w="0" w:type="dxa"/>
              <w:left w:w="108" w:type="dxa"/>
              <w:bottom w:w="0" w:type="dxa"/>
              <w:right w:w="108" w:type="dxa"/>
            </w:tcMar>
            <w:vAlign w:val="center"/>
          </w:tcPr>
          <w:p w14:paraId="1FBF44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合同金额</w:t>
            </w:r>
          </w:p>
        </w:tc>
        <w:tc>
          <w:tcPr>
            <w:tcW w:w="1274" w:type="dxa"/>
            <w:tcBorders>
              <w:top w:val="single" w:color="000000" w:sz="8" w:space="0"/>
              <w:left w:val="nil"/>
              <w:bottom w:val="nil"/>
              <w:right w:val="single" w:color="000000" w:sz="8" w:space="0"/>
            </w:tcBorders>
            <w:noWrap w:val="0"/>
            <w:tcMar>
              <w:top w:w="0" w:type="dxa"/>
              <w:left w:w="108" w:type="dxa"/>
              <w:bottom w:w="0" w:type="dxa"/>
              <w:right w:w="108" w:type="dxa"/>
            </w:tcMar>
            <w:vAlign w:val="center"/>
          </w:tcPr>
          <w:p w14:paraId="6A8D0A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b/>
                <w:color w:val="000000"/>
                <w:sz w:val="24"/>
                <w:highlight w:val="none"/>
              </w:rPr>
              <w:t>备注</w:t>
            </w:r>
          </w:p>
        </w:tc>
      </w:tr>
      <w:tr w14:paraId="638D64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4" w:hRule="atLeast"/>
        </w:trPr>
        <w:tc>
          <w:tcPr>
            <w:tcW w:w="1000" w:type="dxa"/>
            <w:tcBorders>
              <w:top w:val="nil"/>
              <w:left w:val="single" w:color="000000" w:sz="8" w:space="0"/>
              <w:bottom w:val="nil"/>
              <w:right w:val="nil"/>
            </w:tcBorders>
            <w:noWrap w:val="0"/>
            <w:tcMar>
              <w:top w:w="0" w:type="dxa"/>
              <w:left w:w="108" w:type="dxa"/>
              <w:bottom w:w="0" w:type="dxa"/>
              <w:right w:w="108" w:type="dxa"/>
            </w:tcMar>
            <w:vAlign w:val="center"/>
          </w:tcPr>
          <w:p w14:paraId="493F0B6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1</w:t>
            </w:r>
          </w:p>
        </w:tc>
        <w:tc>
          <w:tcPr>
            <w:tcW w:w="1765" w:type="dxa"/>
            <w:tcBorders>
              <w:top w:val="nil"/>
              <w:left w:val="nil"/>
              <w:bottom w:val="nil"/>
              <w:right w:val="nil"/>
            </w:tcBorders>
            <w:noWrap w:val="0"/>
            <w:tcMar>
              <w:top w:w="0" w:type="dxa"/>
              <w:left w:w="108" w:type="dxa"/>
              <w:bottom w:w="0" w:type="dxa"/>
              <w:right w:w="108" w:type="dxa"/>
            </w:tcMar>
            <w:vAlign w:val="center"/>
          </w:tcPr>
          <w:p w14:paraId="674C18C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71" w:type="dxa"/>
            <w:tcBorders>
              <w:top w:val="nil"/>
              <w:left w:val="nil"/>
              <w:bottom w:val="nil"/>
              <w:right w:val="nil"/>
            </w:tcBorders>
            <w:noWrap w:val="0"/>
            <w:tcMar>
              <w:top w:w="0" w:type="dxa"/>
              <w:left w:w="108" w:type="dxa"/>
              <w:bottom w:w="0" w:type="dxa"/>
              <w:right w:w="108" w:type="dxa"/>
            </w:tcMar>
            <w:vAlign w:val="center"/>
          </w:tcPr>
          <w:p w14:paraId="3C6B6A5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nil"/>
              <w:right w:val="nil"/>
            </w:tcBorders>
            <w:noWrap w:val="0"/>
            <w:tcMar>
              <w:top w:w="0" w:type="dxa"/>
              <w:left w:w="108" w:type="dxa"/>
              <w:bottom w:w="0" w:type="dxa"/>
              <w:right w:w="108" w:type="dxa"/>
            </w:tcMar>
            <w:vAlign w:val="center"/>
          </w:tcPr>
          <w:p w14:paraId="117E49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nil"/>
              <w:right w:val="nil"/>
            </w:tcBorders>
            <w:noWrap w:val="0"/>
            <w:tcMar>
              <w:top w:w="0" w:type="dxa"/>
              <w:left w:w="108" w:type="dxa"/>
              <w:bottom w:w="0" w:type="dxa"/>
              <w:right w:w="108" w:type="dxa"/>
            </w:tcMar>
            <w:vAlign w:val="center"/>
          </w:tcPr>
          <w:p w14:paraId="0E8CE3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nil"/>
              <w:right w:val="nil"/>
            </w:tcBorders>
            <w:noWrap w:val="0"/>
            <w:tcMar>
              <w:top w:w="0" w:type="dxa"/>
              <w:left w:w="108" w:type="dxa"/>
              <w:bottom w:w="0" w:type="dxa"/>
              <w:right w:w="108" w:type="dxa"/>
            </w:tcMar>
            <w:vAlign w:val="center"/>
          </w:tcPr>
          <w:p w14:paraId="111287C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nil"/>
              <w:right w:val="single" w:color="000000" w:sz="8" w:space="0"/>
            </w:tcBorders>
            <w:noWrap w:val="0"/>
            <w:tcMar>
              <w:top w:w="0" w:type="dxa"/>
              <w:left w:w="108" w:type="dxa"/>
              <w:bottom w:w="0" w:type="dxa"/>
              <w:right w:w="108" w:type="dxa"/>
            </w:tcMar>
            <w:vAlign w:val="center"/>
          </w:tcPr>
          <w:p w14:paraId="3D5BB6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64BA1F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8" w:hRule="atLeast"/>
        </w:trPr>
        <w:tc>
          <w:tcPr>
            <w:tcW w:w="1000" w:type="dxa"/>
            <w:tcBorders>
              <w:top w:val="nil"/>
              <w:left w:val="single" w:color="000000" w:sz="8" w:space="0"/>
              <w:bottom w:val="nil"/>
              <w:right w:val="nil"/>
            </w:tcBorders>
            <w:noWrap w:val="0"/>
            <w:tcMar>
              <w:top w:w="0" w:type="dxa"/>
              <w:left w:w="108" w:type="dxa"/>
              <w:bottom w:w="0" w:type="dxa"/>
              <w:right w:w="108" w:type="dxa"/>
            </w:tcMar>
            <w:vAlign w:val="center"/>
          </w:tcPr>
          <w:p w14:paraId="33A66F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2</w:t>
            </w:r>
          </w:p>
        </w:tc>
        <w:tc>
          <w:tcPr>
            <w:tcW w:w="1765" w:type="dxa"/>
            <w:tcBorders>
              <w:top w:val="nil"/>
              <w:left w:val="nil"/>
              <w:bottom w:val="nil"/>
              <w:right w:val="nil"/>
            </w:tcBorders>
            <w:noWrap w:val="0"/>
            <w:tcMar>
              <w:top w:w="0" w:type="dxa"/>
              <w:left w:w="108" w:type="dxa"/>
              <w:bottom w:w="0" w:type="dxa"/>
              <w:right w:w="108" w:type="dxa"/>
            </w:tcMar>
            <w:vAlign w:val="center"/>
          </w:tcPr>
          <w:p w14:paraId="5605BE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71" w:type="dxa"/>
            <w:tcBorders>
              <w:top w:val="nil"/>
              <w:left w:val="nil"/>
              <w:bottom w:val="nil"/>
              <w:right w:val="nil"/>
            </w:tcBorders>
            <w:noWrap w:val="0"/>
            <w:tcMar>
              <w:top w:w="0" w:type="dxa"/>
              <w:left w:w="108" w:type="dxa"/>
              <w:bottom w:w="0" w:type="dxa"/>
              <w:right w:w="108" w:type="dxa"/>
            </w:tcMar>
            <w:vAlign w:val="center"/>
          </w:tcPr>
          <w:p w14:paraId="28E3CB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nil"/>
              <w:right w:val="nil"/>
            </w:tcBorders>
            <w:noWrap w:val="0"/>
            <w:tcMar>
              <w:top w:w="0" w:type="dxa"/>
              <w:left w:w="108" w:type="dxa"/>
              <w:bottom w:w="0" w:type="dxa"/>
              <w:right w:w="108" w:type="dxa"/>
            </w:tcMar>
            <w:vAlign w:val="center"/>
          </w:tcPr>
          <w:p w14:paraId="73992BC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nil"/>
              <w:right w:val="nil"/>
            </w:tcBorders>
            <w:noWrap w:val="0"/>
            <w:tcMar>
              <w:top w:w="0" w:type="dxa"/>
              <w:left w:w="108" w:type="dxa"/>
              <w:bottom w:w="0" w:type="dxa"/>
              <w:right w:w="108" w:type="dxa"/>
            </w:tcMar>
            <w:vAlign w:val="center"/>
          </w:tcPr>
          <w:p w14:paraId="045D81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nil"/>
              <w:right w:val="nil"/>
            </w:tcBorders>
            <w:noWrap w:val="0"/>
            <w:tcMar>
              <w:top w:w="0" w:type="dxa"/>
              <w:left w:w="108" w:type="dxa"/>
              <w:bottom w:w="0" w:type="dxa"/>
              <w:right w:w="108" w:type="dxa"/>
            </w:tcMar>
            <w:vAlign w:val="center"/>
          </w:tcPr>
          <w:p w14:paraId="228FE4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nil"/>
              <w:right w:val="single" w:color="000000" w:sz="8" w:space="0"/>
            </w:tcBorders>
            <w:noWrap w:val="0"/>
            <w:tcMar>
              <w:top w:w="0" w:type="dxa"/>
              <w:left w:w="108" w:type="dxa"/>
              <w:bottom w:w="0" w:type="dxa"/>
              <w:right w:w="108" w:type="dxa"/>
            </w:tcMar>
            <w:vAlign w:val="center"/>
          </w:tcPr>
          <w:p w14:paraId="08165B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1273DE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tcW w:w="1000" w:type="dxa"/>
            <w:tcBorders>
              <w:top w:val="nil"/>
              <w:left w:val="single" w:color="000000" w:sz="8" w:space="0"/>
              <w:bottom w:val="nil"/>
              <w:right w:val="nil"/>
            </w:tcBorders>
            <w:noWrap w:val="0"/>
            <w:tcMar>
              <w:top w:w="0" w:type="dxa"/>
              <w:left w:w="108" w:type="dxa"/>
              <w:bottom w:w="0" w:type="dxa"/>
              <w:right w:w="108" w:type="dxa"/>
            </w:tcMar>
            <w:vAlign w:val="center"/>
          </w:tcPr>
          <w:p w14:paraId="29B2E0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3</w:t>
            </w:r>
          </w:p>
        </w:tc>
        <w:tc>
          <w:tcPr>
            <w:tcW w:w="1765" w:type="dxa"/>
            <w:tcBorders>
              <w:top w:val="nil"/>
              <w:left w:val="nil"/>
              <w:bottom w:val="nil"/>
              <w:right w:val="nil"/>
            </w:tcBorders>
            <w:noWrap w:val="0"/>
            <w:tcMar>
              <w:top w:w="0" w:type="dxa"/>
              <w:left w:w="108" w:type="dxa"/>
              <w:bottom w:w="0" w:type="dxa"/>
              <w:right w:w="108" w:type="dxa"/>
            </w:tcMar>
            <w:vAlign w:val="center"/>
          </w:tcPr>
          <w:p w14:paraId="7BE9A8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71" w:type="dxa"/>
            <w:tcBorders>
              <w:top w:val="nil"/>
              <w:left w:val="nil"/>
              <w:bottom w:val="nil"/>
              <w:right w:val="nil"/>
            </w:tcBorders>
            <w:noWrap w:val="0"/>
            <w:tcMar>
              <w:top w:w="0" w:type="dxa"/>
              <w:left w:w="108" w:type="dxa"/>
              <w:bottom w:w="0" w:type="dxa"/>
              <w:right w:w="108" w:type="dxa"/>
            </w:tcMar>
            <w:vAlign w:val="center"/>
          </w:tcPr>
          <w:p w14:paraId="63783C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nil"/>
              <w:right w:val="nil"/>
            </w:tcBorders>
            <w:noWrap w:val="0"/>
            <w:tcMar>
              <w:top w:w="0" w:type="dxa"/>
              <w:left w:w="108" w:type="dxa"/>
              <w:bottom w:w="0" w:type="dxa"/>
              <w:right w:w="108" w:type="dxa"/>
            </w:tcMar>
            <w:vAlign w:val="center"/>
          </w:tcPr>
          <w:p w14:paraId="0F853C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nil"/>
              <w:right w:val="nil"/>
            </w:tcBorders>
            <w:noWrap w:val="0"/>
            <w:tcMar>
              <w:top w:w="0" w:type="dxa"/>
              <w:left w:w="108" w:type="dxa"/>
              <w:bottom w:w="0" w:type="dxa"/>
              <w:right w:w="108" w:type="dxa"/>
            </w:tcMar>
            <w:vAlign w:val="center"/>
          </w:tcPr>
          <w:p w14:paraId="439B10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nil"/>
              <w:right w:val="nil"/>
            </w:tcBorders>
            <w:noWrap w:val="0"/>
            <w:tcMar>
              <w:top w:w="0" w:type="dxa"/>
              <w:left w:w="108" w:type="dxa"/>
              <w:bottom w:w="0" w:type="dxa"/>
              <w:right w:w="108" w:type="dxa"/>
            </w:tcMar>
            <w:vAlign w:val="center"/>
          </w:tcPr>
          <w:p w14:paraId="120C84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nil"/>
              <w:right w:val="single" w:color="000000" w:sz="8" w:space="0"/>
            </w:tcBorders>
            <w:noWrap w:val="0"/>
            <w:tcMar>
              <w:top w:w="0" w:type="dxa"/>
              <w:left w:w="108" w:type="dxa"/>
              <w:bottom w:w="0" w:type="dxa"/>
              <w:right w:w="108" w:type="dxa"/>
            </w:tcMar>
            <w:vAlign w:val="center"/>
          </w:tcPr>
          <w:p w14:paraId="2865DF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12E153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trPr>
        <w:tc>
          <w:tcPr>
            <w:tcW w:w="1000" w:type="dxa"/>
            <w:tcBorders>
              <w:top w:val="nil"/>
              <w:left w:val="single" w:color="000000" w:sz="8" w:space="0"/>
              <w:bottom w:val="nil"/>
              <w:right w:val="nil"/>
            </w:tcBorders>
            <w:noWrap w:val="0"/>
            <w:tcMar>
              <w:top w:w="0" w:type="dxa"/>
              <w:left w:w="108" w:type="dxa"/>
              <w:bottom w:w="0" w:type="dxa"/>
              <w:right w:w="108" w:type="dxa"/>
            </w:tcMar>
            <w:vAlign w:val="center"/>
          </w:tcPr>
          <w:p w14:paraId="476158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4</w:t>
            </w:r>
          </w:p>
        </w:tc>
        <w:tc>
          <w:tcPr>
            <w:tcW w:w="1765" w:type="dxa"/>
            <w:tcBorders>
              <w:top w:val="nil"/>
              <w:left w:val="nil"/>
              <w:bottom w:val="nil"/>
              <w:right w:val="nil"/>
            </w:tcBorders>
            <w:noWrap w:val="0"/>
            <w:tcMar>
              <w:top w:w="0" w:type="dxa"/>
              <w:left w:w="108" w:type="dxa"/>
              <w:bottom w:w="0" w:type="dxa"/>
              <w:right w:w="108" w:type="dxa"/>
            </w:tcMar>
            <w:vAlign w:val="center"/>
          </w:tcPr>
          <w:p w14:paraId="3B11AEF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71" w:type="dxa"/>
            <w:tcBorders>
              <w:top w:val="nil"/>
              <w:left w:val="nil"/>
              <w:bottom w:val="nil"/>
              <w:right w:val="nil"/>
            </w:tcBorders>
            <w:noWrap w:val="0"/>
            <w:tcMar>
              <w:top w:w="0" w:type="dxa"/>
              <w:left w:w="108" w:type="dxa"/>
              <w:bottom w:w="0" w:type="dxa"/>
              <w:right w:w="108" w:type="dxa"/>
            </w:tcMar>
            <w:vAlign w:val="center"/>
          </w:tcPr>
          <w:p w14:paraId="2936F2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nil"/>
              <w:right w:val="nil"/>
            </w:tcBorders>
            <w:noWrap w:val="0"/>
            <w:tcMar>
              <w:top w:w="0" w:type="dxa"/>
              <w:left w:w="108" w:type="dxa"/>
              <w:bottom w:w="0" w:type="dxa"/>
              <w:right w:w="108" w:type="dxa"/>
            </w:tcMar>
            <w:vAlign w:val="center"/>
          </w:tcPr>
          <w:p w14:paraId="7EA969A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nil"/>
              <w:right w:val="nil"/>
            </w:tcBorders>
            <w:noWrap w:val="0"/>
            <w:tcMar>
              <w:top w:w="0" w:type="dxa"/>
              <w:left w:w="108" w:type="dxa"/>
              <w:bottom w:w="0" w:type="dxa"/>
              <w:right w:w="108" w:type="dxa"/>
            </w:tcMar>
            <w:vAlign w:val="center"/>
          </w:tcPr>
          <w:p w14:paraId="6EFDC9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nil"/>
              <w:right w:val="nil"/>
            </w:tcBorders>
            <w:noWrap w:val="0"/>
            <w:tcMar>
              <w:top w:w="0" w:type="dxa"/>
              <w:left w:w="108" w:type="dxa"/>
              <w:bottom w:w="0" w:type="dxa"/>
              <w:right w:w="108" w:type="dxa"/>
            </w:tcMar>
            <w:vAlign w:val="center"/>
          </w:tcPr>
          <w:p w14:paraId="587EA53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nil"/>
              <w:right w:val="single" w:color="000000" w:sz="8" w:space="0"/>
            </w:tcBorders>
            <w:noWrap w:val="0"/>
            <w:tcMar>
              <w:top w:w="0" w:type="dxa"/>
              <w:left w:w="108" w:type="dxa"/>
              <w:bottom w:w="0" w:type="dxa"/>
              <w:right w:w="108" w:type="dxa"/>
            </w:tcMar>
            <w:vAlign w:val="center"/>
          </w:tcPr>
          <w:p w14:paraId="4E2B76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48D964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1000" w:type="dxa"/>
            <w:tcBorders>
              <w:top w:val="nil"/>
              <w:left w:val="single" w:color="000000" w:sz="8" w:space="0"/>
              <w:bottom w:val="nil"/>
              <w:right w:val="nil"/>
            </w:tcBorders>
            <w:noWrap w:val="0"/>
            <w:tcMar>
              <w:top w:w="0" w:type="dxa"/>
              <w:left w:w="108" w:type="dxa"/>
              <w:bottom w:w="0" w:type="dxa"/>
              <w:right w:w="108" w:type="dxa"/>
            </w:tcMar>
            <w:vAlign w:val="center"/>
          </w:tcPr>
          <w:p w14:paraId="5EFB597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5</w:t>
            </w:r>
          </w:p>
        </w:tc>
        <w:tc>
          <w:tcPr>
            <w:tcW w:w="1765" w:type="dxa"/>
            <w:tcBorders>
              <w:top w:val="nil"/>
              <w:left w:val="nil"/>
              <w:bottom w:val="nil"/>
              <w:right w:val="nil"/>
            </w:tcBorders>
            <w:noWrap w:val="0"/>
            <w:tcMar>
              <w:top w:w="0" w:type="dxa"/>
              <w:left w:w="108" w:type="dxa"/>
              <w:bottom w:w="0" w:type="dxa"/>
              <w:right w:w="108" w:type="dxa"/>
            </w:tcMar>
            <w:vAlign w:val="center"/>
          </w:tcPr>
          <w:p w14:paraId="45C296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671" w:type="dxa"/>
            <w:tcBorders>
              <w:top w:val="nil"/>
              <w:left w:val="nil"/>
              <w:bottom w:val="nil"/>
              <w:right w:val="nil"/>
            </w:tcBorders>
            <w:noWrap w:val="0"/>
            <w:tcMar>
              <w:top w:w="0" w:type="dxa"/>
              <w:left w:w="108" w:type="dxa"/>
              <w:bottom w:w="0" w:type="dxa"/>
              <w:right w:w="108" w:type="dxa"/>
            </w:tcMar>
            <w:vAlign w:val="center"/>
          </w:tcPr>
          <w:p w14:paraId="33F8BC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nil"/>
              <w:right w:val="nil"/>
            </w:tcBorders>
            <w:noWrap w:val="0"/>
            <w:tcMar>
              <w:top w:w="0" w:type="dxa"/>
              <w:left w:w="108" w:type="dxa"/>
              <w:bottom w:w="0" w:type="dxa"/>
              <w:right w:w="108" w:type="dxa"/>
            </w:tcMar>
            <w:vAlign w:val="center"/>
          </w:tcPr>
          <w:p w14:paraId="4F54C9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nil"/>
              <w:right w:val="nil"/>
            </w:tcBorders>
            <w:noWrap w:val="0"/>
            <w:tcMar>
              <w:top w:w="0" w:type="dxa"/>
              <w:left w:w="108" w:type="dxa"/>
              <w:bottom w:w="0" w:type="dxa"/>
              <w:right w:w="108" w:type="dxa"/>
            </w:tcMar>
            <w:vAlign w:val="center"/>
          </w:tcPr>
          <w:p w14:paraId="2E44BB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nil"/>
              <w:right w:val="nil"/>
            </w:tcBorders>
            <w:noWrap w:val="0"/>
            <w:tcMar>
              <w:top w:w="0" w:type="dxa"/>
              <w:left w:w="108" w:type="dxa"/>
              <w:bottom w:w="0" w:type="dxa"/>
              <w:right w:w="108" w:type="dxa"/>
            </w:tcMar>
            <w:vAlign w:val="center"/>
          </w:tcPr>
          <w:p w14:paraId="5E68335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nil"/>
              <w:right w:val="single" w:color="000000" w:sz="8" w:space="0"/>
            </w:tcBorders>
            <w:noWrap w:val="0"/>
            <w:tcMar>
              <w:top w:w="0" w:type="dxa"/>
              <w:left w:w="108" w:type="dxa"/>
              <w:bottom w:w="0" w:type="dxa"/>
              <w:right w:w="108" w:type="dxa"/>
            </w:tcMar>
            <w:vAlign w:val="center"/>
          </w:tcPr>
          <w:p w14:paraId="67EA19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r w14:paraId="06E2F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4" w:hRule="atLeast"/>
        </w:trPr>
        <w:tc>
          <w:tcPr>
            <w:tcW w:w="1000" w:type="dxa"/>
            <w:tcBorders>
              <w:top w:val="nil"/>
              <w:left w:val="single" w:color="000000" w:sz="8" w:space="0"/>
              <w:bottom w:val="single" w:color="000000" w:sz="8" w:space="0"/>
              <w:right w:val="nil"/>
            </w:tcBorders>
            <w:noWrap w:val="0"/>
            <w:tcMar>
              <w:top w:w="0" w:type="dxa"/>
              <w:left w:w="108" w:type="dxa"/>
              <w:bottom w:w="0" w:type="dxa"/>
              <w:right w:w="108" w:type="dxa"/>
            </w:tcMar>
            <w:vAlign w:val="center"/>
          </w:tcPr>
          <w:p w14:paraId="3F82A3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6</w:t>
            </w:r>
          </w:p>
        </w:tc>
        <w:tc>
          <w:tcPr>
            <w:tcW w:w="1765" w:type="dxa"/>
            <w:tcBorders>
              <w:top w:val="nil"/>
              <w:left w:val="nil"/>
              <w:bottom w:val="single" w:color="000000" w:sz="8" w:space="0"/>
              <w:right w:val="nil"/>
            </w:tcBorders>
            <w:noWrap w:val="0"/>
            <w:tcMar>
              <w:top w:w="0" w:type="dxa"/>
              <w:left w:w="108" w:type="dxa"/>
              <w:bottom w:w="0" w:type="dxa"/>
              <w:right w:w="108" w:type="dxa"/>
            </w:tcMar>
            <w:vAlign w:val="center"/>
          </w:tcPr>
          <w:p w14:paraId="75439A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w:t>
            </w:r>
          </w:p>
        </w:tc>
        <w:tc>
          <w:tcPr>
            <w:tcW w:w="1671" w:type="dxa"/>
            <w:tcBorders>
              <w:top w:val="nil"/>
              <w:left w:val="nil"/>
              <w:bottom w:val="single" w:color="000000" w:sz="8" w:space="0"/>
              <w:right w:val="nil"/>
            </w:tcBorders>
            <w:noWrap w:val="0"/>
            <w:tcMar>
              <w:top w:w="0" w:type="dxa"/>
              <w:left w:w="108" w:type="dxa"/>
              <w:bottom w:w="0" w:type="dxa"/>
              <w:right w:w="108" w:type="dxa"/>
            </w:tcMar>
            <w:vAlign w:val="center"/>
          </w:tcPr>
          <w:p w14:paraId="1C2AD1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1" w:type="dxa"/>
            <w:tcBorders>
              <w:top w:val="nil"/>
              <w:left w:val="nil"/>
              <w:bottom w:val="single" w:color="000000" w:sz="8" w:space="0"/>
              <w:right w:val="nil"/>
            </w:tcBorders>
            <w:noWrap w:val="0"/>
            <w:tcMar>
              <w:top w:w="0" w:type="dxa"/>
              <w:left w:w="108" w:type="dxa"/>
              <w:bottom w:w="0" w:type="dxa"/>
              <w:right w:w="108" w:type="dxa"/>
            </w:tcMar>
            <w:vAlign w:val="center"/>
          </w:tcPr>
          <w:p w14:paraId="4ABCFB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170" w:type="dxa"/>
            <w:tcBorders>
              <w:top w:val="nil"/>
              <w:left w:val="nil"/>
              <w:bottom w:val="single" w:color="000000" w:sz="8" w:space="0"/>
              <w:right w:val="nil"/>
            </w:tcBorders>
            <w:noWrap w:val="0"/>
            <w:tcMar>
              <w:top w:w="0" w:type="dxa"/>
              <w:left w:w="108" w:type="dxa"/>
              <w:bottom w:w="0" w:type="dxa"/>
              <w:right w:w="108" w:type="dxa"/>
            </w:tcMar>
            <w:vAlign w:val="center"/>
          </w:tcPr>
          <w:p w14:paraId="76187E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046" w:type="dxa"/>
            <w:tcBorders>
              <w:top w:val="nil"/>
              <w:left w:val="nil"/>
              <w:bottom w:val="single" w:color="000000" w:sz="8" w:space="0"/>
              <w:right w:val="nil"/>
            </w:tcBorders>
            <w:noWrap w:val="0"/>
            <w:tcMar>
              <w:top w:w="0" w:type="dxa"/>
              <w:left w:w="108" w:type="dxa"/>
              <w:bottom w:w="0" w:type="dxa"/>
              <w:right w:w="108" w:type="dxa"/>
            </w:tcMar>
            <w:vAlign w:val="center"/>
          </w:tcPr>
          <w:p w14:paraId="71C80C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c>
          <w:tcPr>
            <w:tcW w:w="127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A00D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仿宋" w:hAnsi="仿宋" w:eastAsia="仿宋" w:cs="仿宋"/>
                <w:color w:val="000000"/>
                <w:sz w:val="24"/>
                <w:highlight w:val="none"/>
              </w:rPr>
              <w:t> </w:t>
            </w:r>
          </w:p>
        </w:tc>
      </w:tr>
    </w:tbl>
    <w:p w14:paraId="4CD5B123">
      <w:pPr>
        <w:pBdr>
          <w:top w:val="none" w:color="000000" w:sz="0" w:space="0"/>
          <w:left w:val="none" w:color="000000" w:sz="0" w:space="0"/>
          <w:bottom w:val="none" w:color="000000" w:sz="0" w:space="0"/>
          <w:right w:val="none" w:color="000000" w:sz="0" w:space="0"/>
        </w:pBdr>
        <w:spacing w:before="240" w:after="240" w:line="85" w:lineRule="atLeast"/>
        <w:ind w:left="480" w:right="0" w:hanging="480"/>
        <w:rPr>
          <w:highlight w:val="none"/>
        </w:rPr>
      </w:pPr>
      <w:r>
        <w:rPr>
          <w:rFonts w:ascii="仿宋" w:hAnsi="仿宋" w:eastAsia="仿宋" w:cs="仿宋"/>
          <w:color w:val="000000"/>
          <w:sz w:val="24"/>
          <w:highlight w:val="none"/>
        </w:rPr>
        <w:t>注：1、项目按照时间顺序排列，排列时请将内容与本次响应吻合度最高、时间最近、金额最大的排在前；</w:t>
      </w:r>
    </w:p>
    <w:p w14:paraId="67352073">
      <w:pPr>
        <w:pBdr>
          <w:top w:val="none" w:color="000000" w:sz="0" w:space="0"/>
          <w:left w:val="none" w:color="000000" w:sz="0" w:space="0"/>
          <w:bottom w:val="none" w:color="000000" w:sz="0" w:space="0"/>
          <w:right w:val="none" w:color="000000" w:sz="0" w:space="0"/>
        </w:pBdr>
        <w:spacing w:before="0" w:after="0" w:line="85" w:lineRule="atLeast"/>
        <w:ind w:left="375" w:right="0" w:hanging="1"/>
        <w:jc w:val="both"/>
        <w:rPr>
          <w:highlight w:val="none"/>
        </w:rPr>
      </w:pPr>
      <w:r>
        <w:rPr>
          <w:rFonts w:ascii="仿宋" w:hAnsi="仿宋" w:eastAsia="仿宋" w:cs="仿宋"/>
          <w:color w:val="000000"/>
          <w:sz w:val="24"/>
          <w:highlight w:val="none"/>
        </w:rPr>
        <w:t>2、列出项目为符合要求的相关业绩，并提供业绩证明文件的复印件（合同协议书相关页（含服务范围等内）），无关项目不必罗列；</w:t>
      </w:r>
    </w:p>
    <w:p w14:paraId="351486FA">
      <w:pPr>
        <w:pBdr>
          <w:top w:val="none" w:color="000000" w:sz="0" w:space="0"/>
          <w:left w:val="none" w:color="000000" w:sz="0" w:space="0"/>
          <w:bottom w:val="none" w:color="000000" w:sz="0" w:space="0"/>
          <w:right w:val="none" w:color="000000" w:sz="0" w:space="0"/>
        </w:pBdr>
        <w:spacing w:before="0" w:after="0" w:line="85" w:lineRule="atLeast"/>
        <w:ind w:left="375" w:right="0" w:hanging="1"/>
        <w:jc w:val="both"/>
        <w:rPr>
          <w:highlight w:val="none"/>
        </w:rPr>
      </w:pPr>
      <w:r>
        <w:rPr>
          <w:rFonts w:ascii="仿宋" w:hAnsi="仿宋" w:eastAsia="仿宋" w:cs="仿宋"/>
          <w:color w:val="000000"/>
          <w:sz w:val="24"/>
          <w:highlight w:val="none"/>
        </w:rPr>
        <w:t>3、如被发现虚假将取消中选资格。</w:t>
      </w:r>
    </w:p>
    <w:p w14:paraId="2B6A1C70">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4"/>
          <w:highlight w:val="none"/>
        </w:rPr>
        <w:t>供应商名称：（盖章）</w:t>
      </w:r>
    </w:p>
    <w:p w14:paraId="1652750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34F858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919C813">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6EC8C1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8C3304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7BEAEA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A783AE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3B560C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87DA813">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2B2A31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3CA09D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2AD99C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3B6478D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125E7F8">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2FC3AB4A">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8A8A30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目录十、供应商企业规模</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525"/>
        <w:gridCol w:w="1109"/>
        <w:gridCol w:w="167"/>
        <w:gridCol w:w="142"/>
        <w:gridCol w:w="800"/>
        <w:gridCol w:w="334"/>
        <w:gridCol w:w="775"/>
        <w:gridCol w:w="964"/>
        <w:gridCol w:w="145"/>
        <w:gridCol w:w="1109"/>
        <w:gridCol w:w="267"/>
        <w:gridCol w:w="842"/>
        <w:gridCol w:w="1109"/>
      </w:tblGrid>
      <w:tr w14:paraId="018738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2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29D0FC">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rFonts w:ascii="仿宋" w:hAnsi="仿宋" w:eastAsia="仿宋" w:cs="仿宋"/>
                <w:color w:val="000000"/>
                <w:sz w:val="24"/>
                <w:szCs w:val="24"/>
                <w:highlight w:val="none"/>
              </w:rPr>
            </w:pPr>
            <w:r>
              <w:rPr>
                <w:rFonts w:ascii="仿宋" w:hAnsi="仿宋" w:eastAsia="仿宋" w:cs="仿宋"/>
                <w:color w:val="000000"/>
                <w:sz w:val="24"/>
                <w:highlight w:val="none"/>
              </w:rPr>
              <w:t>供应商全称</w:t>
            </w:r>
          </w:p>
        </w:tc>
        <w:tc>
          <w:tcPr>
            <w:tcW w:w="1417" w:type="dxa"/>
            <w:gridSpan w:val="3"/>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F1AB4E">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2873" w:type="dxa"/>
            <w:gridSpan w:val="4"/>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155921">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企业类型</w:t>
            </w:r>
          </w:p>
        </w:tc>
        <w:tc>
          <w:tcPr>
            <w:tcW w:w="3471" w:type="dxa"/>
            <w:gridSpan w:val="5"/>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1439B1">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r>
      <w:tr w14:paraId="5AC3E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5A64D3">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营业执照</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0E7CEF9">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highlight w:val="none"/>
              </w:rPr>
            </w:pPr>
            <w:r>
              <w:rPr>
                <w:rFonts w:ascii="仿宋" w:hAnsi="仿宋" w:eastAsia="仿宋" w:cs="仿宋"/>
                <w:color w:val="000000"/>
                <w:sz w:val="24"/>
                <w:highlight w:val="none"/>
              </w:rPr>
              <w:t>1、主营业务：     </w:t>
            </w:r>
          </w:p>
          <w:p w14:paraId="4D5ABB3E">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highlight w:val="none"/>
              </w:rPr>
            </w:pPr>
            <w:r>
              <w:rPr>
                <w:rFonts w:ascii="仿宋" w:hAnsi="仿宋" w:eastAsia="仿宋" w:cs="仿宋"/>
                <w:color w:val="000000"/>
                <w:sz w:val="24"/>
                <w:highlight w:val="none"/>
              </w:rPr>
              <w:t>2、编号：    3、发照单位：</w:t>
            </w:r>
          </w:p>
        </w:tc>
      </w:tr>
      <w:tr w14:paraId="033D4A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8"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748F13">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企业成立日期</w:t>
            </w:r>
          </w:p>
        </w:tc>
        <w:tc>
          <w:tcPr>
            <w:tcW w:w="127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DA235F">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1276" w:type="dxa"/>
            <w:gridSpan w:val="3"/>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447611">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注册资本</w:t>
            </w:r>
          </w:p>
          <w:p w14:paraId="13DDBBD7">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（万元）</w:t>
            </w:r>
          </w:p>
        </w:tc>
        <w:tc>
          <w:tcPr>
            <w:tcW w:w="1739"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0BBA72">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1521" w:type="dxa"/>
            <w:gridSpan w:val="3"/>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C7D2EB">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现有职工总人数（人）</w:t>
            </w:r>
          </w:p>
        </w:tc>
        <w:tc>
          <w:tcPr>
            <w:tcW w:w="1950"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767401">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r>
      <w:tr w14:paraId="0C5E4E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3"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67D2FD">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法定代表人</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BE0752">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1、姓名：    2、职称（或职务）：    3、联系电话：</w:t>
            </w:r>
          </w:p>
        </w:tc>
      </w:tr>
      <w:tr w14:paraId="4F4EBF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8"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68F422">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B02A5E">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1、姓名：    2、职称（或职务）：     3、联系电话：</w:t>
            </w:r>
          </w:p>
        </w:tc>
      </w:tr>
      <w:tr w14:paraId="0F19D9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5"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A93B8F">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财务负责人</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CD4F0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仿宋" w:hAnsi="仿宋" w:eastAsia="仿宋" w:cs="仿宋"/>
                <w:color w:val="000000"/>
                <w:sz w:val="24"/>
                <w:highlight w:val="none"/>
              </w:rPr>
              <w:t>1、姓名：     2、职称（或职务）：   3、联系电话：</w:t>
            </w:r>
          </w:p>
        </w:tc>
      </w:tr>
      <w:tr w14:paraId="4F15AD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B3C01D">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联系人</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190D00">
            <w:pPr>
              <w:pBdr>
                <w:top w:val="none" w:color="000000" w:sz="0" w:space="0"/>
                <w:left w:val="none" w:color="000000" w:sz="0" w:space="0"/>
                <w:bottom w:val="none" w:color="000000" w:sz="0" w:space="0"/>
                <w:right w:val="none" w:color="000000" w:sz="0" w:space="0"/>
              </w:pBdr>
              <w:spacing w:before="200" w:after="200" w:line="68" w:lineRule="atLeast"/>
              <w:ind w:left="0" w:right="0" w:firstLine="960"/>
              <w:rPr>
                <w:highlight w:val="none"/>
              </w:rPr>
            </w:pPr>
            <w:r>
              <w:rPr>
                <w:rFonts w:ascii="仿宋" w:hAnsi="仿宋" w:eastAsia="仿宋" w:cs="仿宋"/>
                <w:color w:val="000000"/>
                <w:sz w:val="24"/>
                <w:highlight w:val="none"/>
              </w:rPr>
              <w:t> 1、姓名：     2、职称（或职务）：   3、联系电话：</w:t>
            </w:r>
          </w:p>
        </w:tc>
      </w:tr>
      <w:tr w14:paraId="42FBE4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3"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6E4881">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企业地址</w:t>
            </w:r>
          </w:p>
        </w:tc>
        <w:tc>
          <w:tcPr>
            <w:tcW w:w="11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3F5DDE">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1109" w:type="dxa"/>
            <w:gridSpan w:val="3"/>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5DCBB5">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邮编</w:t>
            </w:r>
          </w:p>
        </w:tc>
        <w:tc>
          <w:tcPr>
            <w:tcW w:w="1109"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2DE517">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1109"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3651D6">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电话</w:t>
            </w:r>
          </w:p>
        </w:tc>
        <w:tc>
          <w:tcPr>
            <w:tcW w:w="11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E70799">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c>
          <w:tcPr>
            <w:tcW w:w="1109"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4A11E8">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传真</w:t>
            </w:r>
          </w:p>
        </w:tc>
        <w:tc>
          <w:tcPr>
            <w:tcW w:w="11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EAFBA8">
            <w:pPr>
              <w:pBdr>
                <w:top w:val="none" w:color="000000" w:sz="0" w:space="0"/>
                <w:left w:val="none" w:color="000000" w:sz="0" w:space="0"/>
                <w:bottom w:val="none" w:color="000000" w:sz="0" w:space="0"/>
                <w:right w:val="none" w:color="000000" w:sz="0" w:space="0"/>
              </w:pBdr>
              <w:spacing w:before="200" w:after="200" w:line="68" w:lineRule="atLeast"/>
              <w:ind w:left="0" w:right="0" w:firstLine="0"/>
              <w:jc w:val="center"/>
              <w:rPr>
                <w:highlight w:val="none"/>
              </w:rPr>
            </w:pPr>
            <w:r>
              <w:rPr>
                <w:rFonts w:ascii="仿宋" w:hAnsi="仿宋" w:eastAsia="仿宋" w:cs="仿宋"/>
                <w:color w:val="000000"/>
                <w:sz w:val="24"/>
                <w:highlight w:val="none"/>
              </w:rPr>
              <w:t> </w:t>
            </w:r>
          </w:p>
        </w:tc>
      </w:tr>
      <w:tr w14:paraId="3C109B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trPr>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6CE141C">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20FF1B65">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245031D8">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742DF489">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企</w:t>
            </w:r>
          </w:p>
          <w:p w14:paraId="4D0E3D72">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495CAECE">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业</w:t>
            </w:r>
          </w:p>
          <w:p w14:paraId="560A7A46">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025E9E10">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简</w:t>
            </w:r>
          </w:p>
          <w:p w14:paraId="48E14A0A">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 </w:t>
            </w:r>
          </w:p>
          <w:p w14:paraId="29A54F63">
            <w:pPr>
              <w:pBdr>
                <w:top w:val="none" w:color="000000" w:sz="0" w:space="0"/>
                <w:left w:val="none" w:color="000000" w:sz="0" w:space="0"/>
                <w:bottom w:val="none" w:color="000000" w:sz="0" w:space="0"/>
                <w:right w:val="none" w:color="000000" w:sz="0" w:space="0"/>
              </w:pBdr>
              <w:spacing w:before="200" w:after="200" w:line="68" w:lineRule="atLeast"/>
              <w:ind w:left="0" w:right="0" w:firstLine="480"/>
              <w:rPr>
                <w:highlight w:val="none"/>
              </w:rPr>
            </w:pPr>
            <w:r>
              <w:rPr>
                <w:rFonts w:ascii="仿宋" w:hAnsi="仿宋" w:eastAsia="仿宋" w:cs="仿宋"/>
                <w:color w:val="000000"/>
                <w:sz w:val="24"/>
                <w:highlight w:val="none"/>
              </w:rPr>
              <w:t>介</w:t>
            </w:r>
          </w:p>
        </w:tc>
        <w:tc>
          <w:tcPr>
            <w:tcW w:w="7761" w:type="dxa"/>
            <w:gridSpan w:val="1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F5B343B">
            <w:pPr>
              <w:pBdr>
                <w:top w:val="none" w:color="000000" w:sz="0" w:space="0"/>
                <w:left w:val="none" w:color="000000" w:sz="0" w:space="0"/>
                <w:bottom w:val="none" w:color="000000" w:sz="0" w:space="0"/>
                <w:right w:val="none" w:color="000000" w:sz="0" w:space="0"/>
              </w:pBdr>
              <w:spacing w:before="200" w:after="200" w:line="68" w:lineRule="atLeast"/>
              <w:ind w:left="0" w:right="0" w:firstLine="0"/>
              <w:rPr>
                <w:highlight w:val="none"/>
              </w:rPr>
            </w:pPr>
          </w:p>
        </w:tc>
      </w:tr>
    </w:tbl>
    <w:p w14:paraId="7C7DE0B1">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6C28AA74">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rFonts w:ascii="仿宋" w:hAnsi="仿宋" w:eastAsia="仿宋" w:cs="仿宋"/>
          <w:b/>
          <w:bCs/>
          <w:color w:val="000000"/>
          <w:sz w:val="24"/>
          <w:szCs w:val="24"/>
          <w:highlight w:val="none"/>
        </w:rPr>
      </w:pPr>
      <w:r>
        <w:rPr>
          <w:rFonts w:ascii="仿宋" w:hAnsi="仿宋" w:eastAsia="仿宋" w:cs="仿宋"/>
          <w:b/>
          <w:color w:val="000000"/>
          <w:sz w:val="24"/>
          <w:highlight w:val="none"/>
        </w:rPr>
        <w:t>目录十一、磋商需要的其他证明文件、列表及材料</w:t>
      </w:r>
    </w:p>
    <w:p w14:paraId="1B911D90">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D934D9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ECD4F9E">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highlight w:val="none"/>
        </w:rPr>
      </w:pPr>
      <w:r>
        <w:rPr>
          <w:rFonts w:ascii="仿宋" w:hAnsi="仿宋" w:eastAsia="仿宋" w:cs="仿宋"/>
          <w:color w:val="000000"/>
          <w:sz w:val="24"/>
          <w:highlight w:val="none"/>
        </w:rPr>
        <w:t>磋商需要的其他证明文件、列表及材料（格式自拟）</w:t>
      </w:r>
    </w:p>
    <w:p w14:paraId="4F926A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4EB478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0A0B9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8F4767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6A63698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69792A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4382439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63074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BB6BA9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ABBB5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B4433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3E5A3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6F2DCA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FB5A8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8A1E2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63D99BF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59D3269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56F44E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67492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3828BA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A6857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7CF747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2DE7C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6D76D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C1D22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178F6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67E6D7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4D5B67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附件一、中小企业声明函格式（或残疾人福利性单位声明函）</w:t>
      </w:r>
    </w:p>
    <w:p w14:paraId="4E27D48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highlight w:val="none"/>
        </w:rPr>
      </w:pPr>
      <w:r>
        <w:rPr>
          <w:rFonts w:ascii="仿宋" w:hAnsi="仿宋" w:eastAsia="仿宋" w:cs="仿宋"/>
          <w:color w:val="000000"/>
          <w:sz w:val="24"/>
          <w:highlight w:val="none"/>
        </w:rPr>
        <w:t>中小企业声明函</w:t>
      </w:r>
    </w:p>
    <w:p w14:paraId="0834E1F8">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本公司（联合体）郑重声明，根据《政府采购促进中小企业发展管理办法》（财库﹝2020﹞46号）的规定，本公司（联合体）参加</w:t>
      </w:r>
      <w:r>
        <w:rPr>
          <w:rFonts w:ascii="仿宋" w:hAnsi="仿宋" w:eastAsia="仿宋" w:cs="仿宋"/>
          <w:color w:val="000000"/>
          <w:sz w:val="24"/>
          <w:highlight w:val="none"/>
          <w:u w:val="single"/>
        </w:rPr>
        <w:t>（单位名称）</w:t>
      </w:r>
      <w:r>
        <w:rPr>
          <w:rFonts w:ascii="仿宋" w:hAnsi="仿宋" w:eastAsia="仿宋" w:cs="仿宋"/>
          <w:color w:val="000000"/>
          <w:sz w:val="24"/>
          <w:highlight w:val="none"/>
        </w:rPr>
        <w:t>的</w:t>
      </w:r>
      <w:r>
        <w:rPr>
          <w:rFonts w:ascii="仿宋" w:hAnsi="仿宋" w:eastAsia="仿宋" w:cs="仿宋"/>
          <w:color w:val="000000"/>
          <w:sz w:val="24"/>
          <w:highlight w:val="none"/>
          <w:u w:val="single"/>
        </w:rPr>
        <w:t>（项目名称）</w:t>
      </w:r>
      <w:r>
        <w:rPr>
          <w:rFonts w:ascii="仿宋" w:hAnsi="仿宋" w:eastAsia="仿宋" w:cs="仿宋"/>
          <w:color w:val="000000"/>
          <w:sz w:val="24"/>
          <w:highlight w:val="none"/>
        </w:rPr>
        <w:t>采购活动，服务全部由符合政策要求的中小企业承接。相关企业（含联合体中的中小企业、签订分包意向协议的中小企业）的具体情况如下：</w:t>
      </w:r>
    </w:p>
    <w:p w14:paraId="2E0935AC">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 xml:space="preserve">1. </w:t>
      </w:r>
      <w:r>
        <w:rPr>
          <w:rFonts w:ascii="仿宋" w:hAnsi="仿宋" w:eastAsia="仿宋" w:cs="仿宋"/>
          <w:color w:val="000000"/>
          <w:sz w:val="24"/>
          <w:highlight w:val="none"/>
          <w:u w:val="single"/>
        </w:rPr>
        <w:t>（标的名称）</w:t>
      </w:r>
      <w:r>
        <w:rPr>
          <w:rFonts w:ascii="仿宋" w:hAnsi="仿宋" w:eastAsia="仿宋" w:cs="仿宋"/>
          <w:color w:val="000000"/>
          <w:sz w:val="24"/>
          <w:highlight w:val="none"/>
        </w:rPr>
        <w:t>，属于</w:t>
      </w:r>
      <w:r>
        <w:rPr>
          <w:rFonts w:ascii="仿宋" w:hAnsi="仿宋" w:eastAsia="仿宋" w:cs="仿宋"/>
          <w:color w:val="000000"/>
          <w:sz w:val="24"/>
          <w:highlight w:val="none"/>
          <w:u w:val="single"/>
        </w:rPr>
        <w:t>（采购文件中明确的所属行业）</w:t>
      </w:r>
      <w:r>
        <w:rPr>
          <w:rFonts w:ascii="仿宋" w:hAnsi="仿宋" w:eastAsia="仿宋" w:cs="仿宋"/>
          <w:color w:val="000000"/>
          <w:sz w:val="24"/>
          <w:highlight w:val="none"/>
        </w:rPr>
        <w:t>；承接企业为</w:t>
      </w:r>
      <w:r>
        <w:rPr>
          <w:rFonts w:ascii="仿宋" w:hAnsi="仿宋" w:eastAsia="仿宋" w:cs="仿宋"/>
          <w:color w:val="000000"/>
          <w:sz w:val="24"/>
          <w:highlight w:val="none"/>
          <w:u w:val="single"/>
        </w:rPr>
        <w:t>（企业名称）</w:t>
      </w:r>
      <w:r>
        <w:rPr>
          <w:rFonts w:ascii="仿宋" w:hAnsi="仿宋" w:eastAsia="仿宋" w:cs="仿宋"/>
          <w:color w:val="000000"/>
          <w:sz w:val="24"/>
          <w:highlight w:val="none"/>
        </w:rPr>
        <w:t>，从业人员</w:t>
      </w:r>
      <w:r>
        <w:rPr>
          <w:rFonts w:ascii="仿宋" w:hAnsi="仿宋" w:eastAsia="仿宋" w:cs="仿宋"/>
          <w:color w:val="000000"/>
          <w:sz w:val="24"/>
          <w:highlight w:val="none"/>
          <w:u w:val="single"/>
        </w:rPr>
        <w:t>   </w:t>
      </w:r>
      <w:r>
        <w:rPr>
          <w:rFonts w:ascii="仿宋" w:hAnsi="仿宋" w:eastAsia="仿宋" w:cs="仿宋"/>
          <w:color w:val="000000"/>
          <w:sz w:val="24"/>
          <w:highlight w:val="none"/>
        </w:rPr>
        <w:t>人，营业收入为</w:t>
      </w:r>
      <w:r>
        <w:rPr>
          <w:rFonts w:ascii="仿宋" w:hAnsi="仿宋" w:eastAsia="仿宋" w:cs="仿宋"/>
          <w:color w:val="000000"/>
          <w:sz w:val="24"/>
          <w:highlight w:val="none"/>
          <w:u w:val="single"/>
        </w:rPr>
        <w:t>      </w:t>
      </w:r>
      <w:r>
        <w:rPr>
          <w:rFonts w:ascii="仿宋" w:hAnsi="仿宋" w:eastAsia="仿宋" w:cs="仿宋"/>
          <w:color w:val="000000"/>
          <w:sz w:val="24"/>
          <w:highlight w:val="none"/>
        </w:rPr>
        <w:t>万元，资产总额为</w:t>
      </w:r>
      <w:r>
        <w:rPr>
          <w:rFonts w:ascii="仿宋" w:hAnsi="仿宋" w:eastAsia="仿宋" w:cs="仿宋"/>
          <w:color w:val="000000"/>
          <w:sz w:val="24"/>
          <w:highlight w:val="none"/>
          <w:u w:val="single"/>
        </w:rPr>
        <w:t>    </w:t>
      </w:r>
      <w:r>
        <w:rPr>
          <w:rFonts w:ascii="仿宋" w:hAnsi="仿宋" w:eastAsia="仿宋" w:cs="仿宋"/>
          <w:color w:val="000000"/>
          <w:sz w:val="24"/>
          <w:highlight w:val="none"/>
        </w:rPr>
        <w:t>万元，属于</w:t>
      </w:r>
      <w:r>
        <w:rPr>
          <w:rFonts w:ascii="仿宋" w:hAnsi="仿宋" w:eastAsia="仿宋" w:cs="仿宋"/>
          <w:color w:val="000000"/>
          <w:sz w:val="24"/>
          <w:highlight w:val="none"/>
          <w:u w:val="single"/>
        </w:rPr>
        <w:t>（中型企业、小型企业、微型企业）</w:t>
      </w:r>
      <w:r>
        <w:rPr>
          <w:rFonts w:ascii="仿宋" w:hAnsi="仿宋" w:eastAsia="仿宋" w:cs="仿宋"/>
          <w:color w:val="000000"/>
          <w:sz w:val="24"/>
          <w:highlight w:val="none"/>
        </w:rPr>
        <w:t xml:space="preserve">； </w:t>
      </w:r>
    </w:p>
    <w:p w14:paraId="6A581C39">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 xml:space="preserve">2. </w:t>
      </w:r>
      <w:r>
        <w:rPr>
          <w:rFonts w:ascii="仿宋" w:hAnsi="仿宋" w:eastAsia="仿宋" w:cs="仿宋"/>
          <w:color w:val="000000"/>
          <w:sz w:val="24"/>
          <w:highlight w:val="none"/>
          <w:u w:val="single"/>
        </w:rPr>
        <w:t>（标的名称）</w:t>
      </w:r>
      <w:r>
        <w:rPr>
          <w:rFonts w:ascii="仿宋" w:hAnsi="仿宋" w:eastAsia="仿宋" w:cs="仿宋"/>
          <w:color w:val="000000"/>
          <w:sz w:val="24"/>
          <w:highlight w:val="none"/>
        </w:rPr>
        <w:t>，属于</w:t>
      </w:r>
      <w:r>
        <w:rPr>
          <w:rFonts w:ascii="仿宋" w:hAnsi="仿宋" w:eastAsia="仿宋" w:cs="仿宋"/>
          <w:color w:val="000000"/>
          <w:sz w:val="24"/>
          <w:highlight w:val="none"/>
          <w:u w:val="single"/>
        </w:rPr>
        <w:t>（采购文件中明确的所属行业）；</w:t>
      </w:r>
      <w:r>
        <w:rPr>
          <w:rFonts w:ascii="仿宋" w:hAnsi="仿宋" w:eastAsia="仿宋" w:cs="仿宋"/>
          <w:color w:val="000000"/>
          <w:sz w:val="24"/>
          <w:highlight w:val="none"/>
        </w:rPr>
        <w:t>承接企业为（</w:t>
      </w:r>
      <w:r>
        <w:rPr>
          <w:rFonts w:ascii="仿宋" w:hAnsi="仿宋" w:eastAsia="仿宋" w:cs="仿宋"/>
          <w:color w:val="000000"/>
          <w:sz w:val="24"/>
          <w:highlight w:val="none"/>
          <w:u w:val="single"/>
        </w:rPr>
        <w:t>企业名称）</w:t>
      </w:r>
      <w:r>
        <w:rPr>
          <w:rFonts w:ascii="仿宋" w:hAnsi="仿宋" w:eastAsia="仿宋" w:cs="仿宋"/>
          <w:color w:val="000000"/>
          <w:sz w:val="24"/>
          <w:highlight w:val="none"/>
        </w:rPr>
        <w:t>，从业人员</w:t>
      </w:r>
      <w:r>
        <w:rPr>
          <w:rFonts w:ascii="仿宋" w:hAnsi="仿宋" w:eastAsia="仿宋" w:cs="仿宋"/>
          <w:color w:val="000000"/>
          <w:sz w:val="24"/>
          <w:highlight w:val="none"/>
          <w:u w:val="single"/>
        </w:rPr>
        <w:t>    </w:t>
      </w:r>
      <w:r>
        <w:rPr>
          <w:rFonts w:ascii="仿宋" w:hAnsi="仿宋" w:eastAsia="仿宋" w:cs="仿宋"/>
          <w:color w:val="000000"/>
          <w:sz w:val="24"/>
          <w:highlight w:val="none"/>
        </w:rPr>
        <w:t>人，营业收入为</w:t>
      </w:r>
      <w:r>
        <w:rPr>
          <w:rFonts w:ascii="仿宋" w:hAnsi="仿宋" w:eastAsia="仿宋" w:cs="仿宋"/>
          <w:color w:val="000000"/>
          <w:sz w:val="24"/>
          <w:highlight w:val="none"/>
          <w:u w:val="single"/>
        </w:rPr>
        <w:t>     </w:t>
      </w:r>
      <w:r>
        <w:rPr>
          <w:rFonts w:ascii="仿宋" w:hAnsi="仿宋" w:eastAsia="仿宋" w:cs="仿宋"/>
          <w:color w:val="000000"/>
          <w:sz w:val="24"/>
          <w:highlight w:val="none"/>
        </w:rPr>
        <w:t>万元，资产总额为</w:t>
      </w:r>
      <w:r>
        <w:rPr>
          <w:rFonts w:ascii="仿宋" w:hAnsi="仿宋" w:eastAsia="仿宋" w:cs="仿宋"/>
          <w:color w:val="000000"/>
          <w:sz w:val="24"/>
          <w:highlight w:val="none"/>
          <w:u w:val="single"/>
        </w:rPr>
        <w:t>      </w:t>
      </w:r>
      <w:r>
        <w:rPr>
          <w:rFonts w:ascii="仿宋" w:hAnsi="仿宋" w:eastAsia="仿宋" w:cs="仿宋"/>
          <w:color w:val="000000"/>
          <w:sz w:val="24"/>
          <w:highlight w:val="none"/>
        </w:rPr>
        <w:t>万元，属于</w:t>
      </w:r>
      <w:r>
        <w:rPr>
          <w:rFonts w:ascii="仿宋" w:hAnsi="仿宋" w:eastAsia="仿宋" w:cs="仿宋"/>
          <w:color w:val="000000"/>
          <w:sz w:val="24"/>
          <w:highlight w:val="none"/>
          <w:u w:val="single"/>
        </w:rPr>
        <w:t>（中型企业、小型企业、微型企业）</w:t>
      </w:r>
      <w:r>
        <w:rPr>
          <w:rFonts w:ascii="仿宋" w:hAnsi="仿宋" w:eastAsia="仿宋" w:cs="仿宋"/>
          <w:color w:val="000000"/>
          <w:sz w:val="24"/>
          <w:highlight w:val="none"/>
        </w:rPr>
        <w:t xml:space="preserve">； </w:t>
      </w:r>
    </w:p>
    <w:p w14:paraId="179AB43F">
      <w:pPr>
        <w:pBdr>
          <w:top w:val="none" w:color="000000" w:sz="0" w:space="0"/>
          <w:left w:val="none" w:color="000000" w:sz="0" w:space="0"/>
          <w:bottom w:val="none" w:color="000000" w:sz="0" w:space="0"/>
          <w:right w:val="none" w:color="000000" w:sz="0" w:space="0"/>
        </w:pBdr>
        <w:spacing w:before="240" w:after="240" w:line="85" w:lineRule="atLeast"/>
        <w:ind w:left="0" w:right="0" w:firstLine="960"/>
        <w:rPr>
          <w:highlight w:val="none"/>
        </w:rPr>
      </w:pPr>
      <w:r>
        <w:rPr>
          <w:rFonts w:ascii="仿宋" w:hAnsi="仿宋" w:eastAsia="仿宋" w:cs="仿宋"/>
          <w:color w:val="000000"/>
          <w:sz w:val="24"/>
          <w:highlight w:val="none"/>
        </w:rPr>
        <w:t>……</w:t>
      </w:r>
    </w:p>
    <w:p w14:paraId="6BA6A6A4">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以上企业，不属于大企业的分支机构，不存在控股股东为大企业的情形，也不存在与大企业的负责人为同一人的情形。</w:t>
      </w:r>
    </w:p>
    <w:p w14:paraId="3B2E23F8">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仿宋" w:hAnsi="仿宋" w:eastAsia="仿宋" w:cs="仿宋"/>
          <w:color w:val="000000"/>
          <w:sz w:val="24"/>
          <w:highlight w:val="none"/>
        </w:rPr>
        <w:t xml:space="preserve">本企业对上述声明内容的真实性负责。如有虚假，将依法承担相应责任。 </w:t>
      </w:r>
    </w:p>
    <w:p w14:paraId="76E5863A">
      <w:pPr>
        <w:pBdr>
          <w:top w:val="none" w:color="000000" w:sz="0" w:space="0"/>
          <w:left w:val="none" w:color="000000" w:sz="0" w:space="0"/>
          <w:bottom w:val="none" w:color="000000" w:sz="0" w:space="0"/>
          <w:right w:val="none" w:color="000000" w:sz="0" w:space="0"/>
        </w:pBdr>
        <w:spacing w:before="240" w:after="240" w:line="85" w:lineRule="atLeast"/>
        <w:ind w:left="0" w:right="0" w:firstLine="960"/>
        <w:jc w:val="right"/>
        <w:rPr>
          <w:highlight w:val="none"/>
        </w:rPr>
      </w:pPr>
      <w:r>
        <w:rPr>
          <w:rFonts w:ascii="仿宋" w:hAnsi="仿宋" w:eastAsia="仿宋" w:cs="仿宋"/>
          <w:color w:val="000000"/>
          <w:sz w:val="24"/>
          <w:highlight w:val="none"/>
        </w:rPr>
        <w:t xml:space="preserve">企业名称（加盖CA电子公章）： </w:t>
      </w:r>
    </w:p>
    <w:p w14:paraId="39BD2C33">
      <w:pPr>
        <w:pBdr>
          <w:top w:val="none" w:color="000000" w:sz="0" w:space="0"/>
          <w:left w:val="none" w:color="000000" w:sz="0" w:space="0"/>
          <w:bottom w:val="none" w:color="000000" w:sz="0" w:space="0"/>
          <w:right w:val="none" w:color="000000" w:sz="0" w:space="0"/>
        </w:pBdr>
        <w:spacing w:before="240" w:after="240" w:line="85" w:lineRule="atLeast"/>
        <w:ind w:left="0" w:right="0" w:firstLine="960"/>
        <w:jc w:val="right"/>
        <w:rPr>
          <w:highlight w:val="none"/>
        </w:rPr>
      </w:pPr>
      <w:r>
        <w:rPr>
          <w:rFonts w:ascii="仿宋" w:hAnsi="仿宋" w:eastAsia="仿宋" w:cs="仿宋"/>
          <w:color w:val="000000"/>
          <w:sz w:val="24"/>
          <w:highlight w:val="none"/>
        </w:rPr>
        <w:t xml:space="preserve">日 期： </w:t>
      </w:r>
    </w:p>
    <w:p w14:paraId="4000932E">
      <w:pPr>
        <w:numPr>
          <w:ilvl w:val="0"/>
          <w:numId w:val="16"/>
        </w:numPr>
        <w:pBdr>
          <w:top w:val="none" w:color="000000" w:sz="0" w:space="0"/>
          <w:left w:val="none" w:color="000000" w:sz="0" w:space="0"/>
          <w:bottom w:val="none" w:color="000000" w:sz="0" w:space="0"/>
          <w:right w:val="none" w:color="000000" w:sz="0" w:space="0"/>
        </w:pBdr>
        <w:spacing w:before="0" w:after="0" w:line="85" w:lineRule="atLeast"/>
        <w:rPr>
          <w:highlight w:val="none"/>
        </w:rPr>
      </w:pPr>
      <w:r>
        <w:rPr>
          <w:rFonts w:ascii="仿宋" w:hAnsi="仿宋" w:eastAsia="仿宋" w:cs="仿宋"/>
          <w:color w:val="000000"/>
          <w:sz w:val="24"/>
          <w:highlight w:val="none"/>
        </w:rPr>
        <w:t>从业人员、营业收入、资产总额填报上一年度数据，无上一年度数据的新成立企业可不填报。</w:t>
      </w:r>
    </w:p>
    <w:p w14:paraId="457A48B0">
      <w:pPr>
        <w:numPr>
          <w:ilvl w:val="0"/>
          <w:numId w:val="16"/>
        </w:numPr>
        <w:pBdr>
          <w:top w:val="none" w:color="000000" w:sz="0" w:space="0"/>
          <w:left w:val="none" w:color="000000" w:sz="0" w:space="0"/>
          <w:bottom w:val="none" w:color="000000" w:sz="0" w:space="0"/>
          <w:right w:val="none" w:color="000000" w:sz="0" w:space="0"/>
        </w:pBdr>
        <w:spacing w:before="0" w:after="0" w:line="85" w:lineRule="atLeast"/>
        <w:rPr>
          <w:highlight w:val="none"/>
        </w:rPr>
      </w:pPr>
      <w:r>
        <w:rPr>
          <w:rFonts w:ascii="仿宋" w:hAnsi="仿宋" w:eastAsia="仿宋" w:cs="仿宋"/>
          <w:color w:val="000000"/>
          <w:sz w:val="24"/>
          <w:highlight w:val="none"/>
        </w:rPr>
        <w:t>本项目采购标的对应的中小企业划分标准所属行业为</w:t>
      </w:r>
      <w:r>
        <w:rPr>
          <w:rFonts w:ascii="仿宋" w:hAnsi="仿宋" w:eastAsia="仿宋" w:cs="仿宋"/>
          <w:b/>
          <w:color w:val="000000"/>
          <w:sz w:val="24"/>
          <w:highlight w:val="none"/>
          <w:u w:val="single"/>
        </w:rPr>
        <w:t>软件和信息技术服务业</w:t>
      </w:r>
      <w:r>
        <w:rPr>
          <w:rFonts w:ascii="仿宋" w:hAnsi="仿宋" w:eastAsia="仿宋" w:cs="仿宋"/>
          <w:b/>
          <w:color w:val="000000"/>
          <w:sz w:val="24"/>
          <w:highlight w:val="none"/>
        </w:rPr>
        <w:t>。</w:t>
      </w:r>
    </w:p>
    <w:p w14:paraId="2FEEA0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宋体" w:hAnsi="宋体" w:eastAsia="宋体" w:cs="宋体"/>
          <w:b/>
          <w:color w:val="000000"/>
          <w:sz w:val="24"/>
          <w:highlight w:val="none"/>
        </w:rPr>
        <w:t>说明：</w:t>
      </w:r>
    </w:p>
    <w:p w14:paraId="5762A74E">
      <w:pPr>
        <w:numPr>
          <w:ilvl w:val="0"/>
          <w:numId w:val="17"/>
        </w:numPr>
        <w:pBdr>
          <w:top w:val="none" w:color="000000" w:sz="0" w:space="0"/>
          <w:left w:val="none" w:color="000000" w:sz="0" w:space="0"/>
          <w:bottom w:val="none" w:color="000000" w:sz="0" w:space="0"/>
          <w:right w:val="none" w:color="000000" w:sz="0" w:space="0"/>
        </w:pBdr>
        <w:spacing w:before="0" w:after="0" w:line="85" w:lineRule="atLeast"/>
        <w:rPr>
          <w:highlight w:val="none"/>
        </w:rPr>
      </w:pPr>
      <w:r>
        <w:rPr>
          <w:rFonts w:ascii="宋体" w:hAnsi="宋体" w:eastAsia="宋体" w:cs="宋体"/>
          <w:b/>
          <w:color w:val="000000"/>
          <w:sz w:val="24"/>
          <w:highlight w:val="none"/>
        </w:rPr>
        <w:t>“微型”或“小型”企业的划分具体以《政府采购促进中小企业发展管理办法》（财库[2020]46号）和《工业和信息化部、国家统计局、国家发展和改革委员会、财政部关于印发中小企业划型标准规定的通知》（工信部联企业[2011]300号）、《国家统计局关于印发&lt;统计上大中小微型企业划分办法（2017）&gt;的通知》国统字〔2017〕213号的规定为准。</w:t>
      </w:r>
    </w:p>
    <w:p w14:paraId="5C1878CD">
      <w:pPr>
        <w:numPr>
          <w:ilvl w:val="0"/>
          <w:numId w:val="17"/>
        </w:numPr>
        <w:pBdr>
          <w:top w:val="none" w:color="000000" w:sz="0" w:space="0"/>
          <w:left w:val="none" w:color="000000" w:sz="0" w:space="0"/>
          <w:bottom w:val="none" w:color="000000" w:sz="0" w:space="0"/>
          <w:right w:val="none" w:color="000000" w:sz="0" w:space="0"/>
        </w:pBdr>
        <w:spacing w:before="0" w:after="0" w:line="85" w:lineRule="atLeast"/>
        <w:rPr>
          <w:highlight w:val="none"/>
        </w:rPr>
      </w:pPr>
      <w:r>
        <w:rPr>
          <w:rFonts w:ascii="宋体" w:hAnsi="宋体" w:eastAsia="宋体" w:cs="宋体"/>
          <w:b/>
          <w:color w:val="000000"/>
          <w:sz w:val="24"/>
          <w:highlight w:val="none"/>
        </w:rPr>
        <w:t>“中小企业划型标准”详见《关于印发中小企业划型标准规定的通知》工信部联企业〔2011〕300号，供应商也可登录中华人民共和国工信部官网，使用“中小企业规模类型自测小程序”进行企业规模自测。</w:t>
      </w:r>
    </w:p>
    <w:p w14:paraId="3BC7D55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24"/>
          <w:highlight w:val="none"/>
        </w:rPr>
        <w:t>（自测小程序链接：http://202.106.120.146/baosong/appweb/orgScale.html）</w:t>
      </w:r>
    </w:p>
    <w:p w14:paraId="26FA6A6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残疾人福利性单位声明函 （非必须提供）</w:t>
      </w:r>
    </w:p>
    <w:p w14:paraId="4D6187DE">
      <w:pPr>
        <w:pBdr>
          <w:top w:val="none" w:color="000000" w:sz="0" w:space="0"/>
          <w:left w:val="none" w:color="000000" w:sz="0" w:space="0"/>
          <w:bottom w:val="none" w:color="000000" w:sz="0" w:space="0"/>
          <w:right w:val="none" w:color="000000" w:sz="0" w:space="0"/>
        </w:pBdr>
        <w:spacing w:before="0" w:after="0" w:line="587" w:lineRule="atLeast"/>
        <w:ind w:left="0" w:right="0" w:firstLine="504"/>
        <w:jc w:val="both"/>
        <w:rPr>
          <w:highlight w:val="none"/>
        </w:rPr>
      </w:pPr>
      <w:r>
        <w:rPr>
          <w:rFonts w:ascii="仿宋" w:hAnsi="仿宋" w:eastAsia="仿宋" w:cs="仿宋"/>
          <w:color w:val="000000"/>
          <w:spacing w:val="6"/>
          <w:sz w:val="24"/>
          <w:highlight w:val="none"/>
        </w:rPr>
        <w:t>本单位郑重声明，根据《财政部民政部中国残疾人联合会关于促进残疾人就业政府采购政策的通知》（财库</w:t>
      </w:r>
      <w:r>
        <w:rPr>
          <w:rFonts w:ascii="仿宋" w:hAnsi="仿宋" w:eastAsia="仿宋" w:cs="仿宋"/>
          <w:color w:val="000000"/>
          <w:sz w:val="24"/>
          <w:highlight w:val="none"/>
        </w:rPr>
        <w:t>〔2017〕141</w:t>
      </w:r>
      <w:r>
        <w:rPr>
          <w:rFonts w:ascii="仿宋" w:hAnsi="仿宋" w:eastAsia="仿宋" w:cs="仿宋"/>
          <w:color w:val="000000"/>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3D5D2F">
      <w:pPr>
        <w:pBdr>
          <w:top w:val="none" w:color="000000" w:sz="0" w:space="0"/>
          <w:left w:val="none" w:color="000000" w:sz="0" w:space="0"/>
          <w:bottom w:val="none" w:color="000000" w:sz="0" w:space="0"/>
          <w:right w:val="none" w:color="000000" w:sz="0" w:space="0"/>
        </w:pBdr>
        <w:spacing w:before="0" w:after="0" w:line="587" w:lineRule="atLeast"/>
        <w:ind w:left="0" w:right="0" w:firstLine="504"/>
        <w:jc w:val="both"/>
        <w:rPr>
          <w:highlight w:val="none"/>
        </w:rPr>
      </w:pPr>
      <w:r>
        <w:rPr>
          <w:rFonts w:ascii="仿宋" w:hAnsi="仿宋" w:eastAsia="仿宋" w:cs="仿宋"/>
          <w:color w:val="000000"/>
          <w:spacing w:val="6"/>
          <w:sz w:val="24"/>
          <w:highlight w:val="none"/>
        </w:rPr>
        <w:t>本单位对上述声明的真实性负责。如有虚假，将依法承担相应责任。</w:t>
      </w:r>
    </w:p>
    <w:p w14:paraId="534CEA90">
      <w:pPr>
        <w:pBdr>
          <w:top w:val="none" w:color="000000" w:sz="0" w:space="0"/>
          <w:left w:val="none" w:color="000000" w:sz="0" w:space="0"/>
          <w:bottom w:val="none" w:color="000000" w:sz="0" w:space="0"/>
          <w:right w:val="none" w:color="000000" w:sz="0" w:space="0"/>
        </w:pBdr>
        <w:spacing w:before="0" w:after="0" w:line="587" w:lineRule="atLeast"/>
        <w:ind w:left="0" w:right="0" w:firstLine="504"/>
        <w:jc w:val="both"/>
        <w:rPr>
          <w:highlight w:val="none"/>
        </w:rPr>
      </w:pPr>
      <w:r>
        <w:rPr>
          <w:rFonts w:ascii="仿宋" w:hAnsi="仿宋" w:eastAsia="仿宋" w:cs="仿宋"/>
          <w:color w:val="000000"/>
          <w:spacing w:val="6"/>
          <w:sz w:val="24"/>
          <w:highlight w:val="none"/>
        </w:rPr>
        <w:t> </w:t>
      </w:r>
    </w:p>
    <w:p w14:paraId="562BD462">
      <w:pPr>
        <w:pBdr>
          <w:top w:val="none" w:color="000000" w:sz="0" w:space="0"/>
          <w:left w:val="none" w:color="000000" w:sz="0" w:space="0"/>
          <w:bottom w:val="none" w:color="000000" w:sz="0" w:space="0"/>
          <w:right w:val="none" w:color="000000" w:sz="0" w:space="0"/>
        </w:pBdr>
        <w:tabs>
          <w:tab w:val="left" w:pos="4860"/>
        </w:tabs>
        <w:spacing w:before="0" w:after="0"/>
        <w:ind w:left="0" w:right="0" w:firstLine="0"/>
        <w:jc w:val="right"/>
        <w:rPr>
          <w:highlight w:val="none"/>
        </w:rPr>
      </w:pPr>
      <w:r>
        <w:rPr>
          <w:rFonts w:ascii="仿宋" w:hAnsi="仿宋" w:eastAsia="仿宋" w:cs="仿宋"/>
          <w:color w:val="000000"/>
          <w:spacing w:val="6"/>
          <w:sz w:val="24"/>
          <w:highlight w:val="none"/>
        </w:rPr>
        <w:t>                   </w:t>
      </w:r>
      <w:r>
        <w:rPr>
          <w:rFonts w:ascii="仿宋" w:hAnsi="仿宋" w:eastAsia="仿宋" w:cs="仿宋"/>
          <w:color w:val="000000"/>
          <w:sz w:val="24"/>
          <w:highlight w:val="none"/>
        </w:rPr>
        <w:t>企业名称</w:t>
      </w:r>
      <w:r>
        <w:rPr>
          <w:rFonts w:ascii="仿宋" w:hAnsi="仿宋" w:eastAsia="仿宋" w:cs="仿宋"/>
          <w:color w:val="000000"/>
          <w:spacing w:val="6"/>
          <w:sz w:val="24"/>
          <w:highlight w:val="none"/>
        </w:rPr>
        <w:t>（加盖CA电子公章）：</w:t>
      </w:r>
    </w:p>
    <w:p w14:paraId="65519A00">
      <w:pPr>
        <w:pBdr>
          <w:top w:val="none" w:color="000000" w:sz="0" w:space="0"/>
          <w:left w:val="none" w:color="000000" w:sz="0" w:space="0"/>
          <w:bottom w:val="none" w:color="000000" w:sz="0" w:space="0"/>
          <w:right w:val="none" w:color="000000" w:sz="0" w:space="0"/>
        </w:pBdr>
        <w:tabs>
          <w:tab w:val="left" w:pos="4860"/>
        </w:tabs>
        <w:spacing w:before="0" w:after="0"/>
        <w:ind w:left="0" w:right="0" w:firstLine="0"/>
        <w:jc w:val="right"/>
        <w:rPr>
          <w:highlight w:val="none"/>
        </w:rPr>
      </w:pPr>
      <w:r>
        <w:rPr>
          <w:rFonts w:ascii="仿宋" w:hAnsi="仿宋" w:eastAsia="仿宋" w:cs="仿宋"/>
          <w:color w:val="000000"/>
          <w:spacing w:val="6"/>
          <w:sz w:val="24"/>
          <w:highlight w:val="none"/>
        </w:rPr>
        <w:t>       </w:t>
      </w:r>
    </w:p>
    <w:p w14:paraId="6E02DF63">
      <w:pPr>
        <w:pBdr>
          <w:top w:val="none" w:color="000000" w:sz="0" w:space="0"/>
          <w:left w:val="none" w:color="000000" w:sz="0" w:space="0"/>
          <w:bottom w:val="none" w:color="000000" w:sz="0" w:space="0"/>
          <w:right w:val="none" w:color="000000" w:sz="0" w:space="0"/>
        </w:pBdr>
        <w:tabs>
          <w:tab w:val="left" w:pos="4860"/>
        </w:tabs>
        <w:spacing w:before="0" w:after="0"/>
        <w:ind w:left="0" w:right="0" w:firstLine="0"/>
        <w:jc w:val="right"/>
        <w:rPr>
          <w:highlight w:val="none"/>
        </w:rPr>
      </w:pPr>
      <w:r>
        <w:rPr>
          <w:rFonts w:ascii="仿宋" w:hAnsi="仿宋" w:eastAsia="仿宋" w:cs="仿宋"/>
          <w:color w:val="000000"/>
          <w:spacing w:val="6"/>
          <w:sz w:val="24"/>
          <w:highlight w:val="none"/>
        </w:rPr>
        <w:t>日期：</w:t>
      </w:r>
    </w:p>
    <w:p w14:paraId="61B5C14D">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7B238D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color w:val="000000"/>
          <w:sz w:val="24"/>
          <w:highlight w:val="none"/>
        </w:rPr>
        <w:t> </w:t>
      </w:r>
    </w:p>
    <w:p w14:paraId="32805D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color w:val="000000"/>
          <w:sz w:val="24"/>
          <w:highlight w:val="none"/>
        </w:rPr>
        <w:t>属于监狱企业的证明文件</w:t>
      </w:r>
    </w:p>
    <w:p w14:paraId="37135E29">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4"/>
          <w:highlight w:val="none"/>
        </w:rPr>
        <w:t>提供由省级以上监狱管理局、戒毒管理局(含新疆生产建设兵团)出具的属于监狱企业的证明文件。</w:t>
      </w:r>
    </w:p>
    <w:p w14:paraId="16616A5E">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黑体" w:hAnsi="黑体" w:eastAsia="黑体" w:cs="黑体"/>
          <w:b/>
          <w:color w:val="000000"/>
          <w:sz w:val="28"/>
          <w:highlight w:val="none"/>
        </w:rPr>
        <w:t> </w:t>
      </w:r>
    </w:p>
    <w:p w14:paraId="7C8B777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7547CE2">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FE050A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1554ACF">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61622CB">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57B068E6">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BCEB619">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712798E5">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4A234C97">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1320280C">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附件二、无重大违法记录声明格式</w:t>
      </w:r>
    </w:p>
    <w:p w14:paraId="5B16CAC3">
      <w:pPr>
        <w:pBdr>
          <w:top w:val="none" w:color="000000" w:sz="0" w:space="0"/>
          <w:left w:val="none" w:color="000000" w:sz="0" w:space="0"/>
          <w:bottom w:val="none" w:color="000000" w:sz="0" w:space="0"/>
          <w:right w:val="none" w:color="000000" w:sz="0" w:space="0"/>
        </w:pBdr>
        <w:spacing w:before="0" w:after="0" w:line="239" w:lineRule="atLeast"/>
        <w:ind w:left="0" w:right="0" w:firstLine="0"/>
        <w:jc w:val="both"/>
        <w:rPr>
          <w:highlight w:val="none"/>
        </w:rPr>
      </w:pPr>
      <w:r>
        <w:rPr>
          <w:rFonts w:ascii="仿宋" w:hAnsi="仿宋" w:eastAsia="仿宋" w:cs="仿宋"/>
          <w:b/>
          <w:color w:val="000000"/>
          <w:sz w:val="24"/>
          <w:highlight w:val="none"/>
        </w:rPr>
        <w:t> </w:t>
      </w:r>
    </w:p>
    <w:p w14:paraId="00FD04E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color w:val="000000"/>
          <w:sz w:val="24"/>
          <w:highlight w:val="none"/>
        </w:rPr>
        <w:t>无重大违法记录声明</w:t>
      </w:r>
    </w:p>
    <w:p w14:paraId="25F1508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 </w:t>
      </w:r>
    </w:p>
    <w:p w14:paraId="4E786AAF">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highlight w:val="none"/>
        </w:rPr>
      </w:pPr>
      <w:r>
        <w:rPr>
          <w:rFonts w:ascii="仿宋" w:hAnsi="仿宋" w:eastAsia="仿宋" w:cs="仿宋"/>
          <w:color w:val="000000"/>
          <w:sz w:val="24"/>
          <w:highlight w:val="none"/>
          <w:u w:val="single"/>
        </w:rPr>
        <w:t>南京市溧水生态环境局</w:t>
      </w:r>
      <w:r>
        <w:rPr>
          <w:rFonts w:ascii="仿宋" w:hAnsi="仿宋" w:eastAsia="仿宋" w:cs="仿宋"/>
          <w:color w:val="000000"/>
          <w:sz w:val="24"/>
          <w:highlight w:val="none"/>
        </w:rPr>
        <w:t>：</w:t>
      </w:r>
    </w:p>
    <w:p w14:paraId="0E628A69">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仿宋" w:hAnsi="仿宋" w:eastAsia="仿宋" w:cs="仿宋"/>
          <w:color w:val="000000"/>
          <w:sz w:val="24"/>
          <w:highlight w:val="none"/>
        </w:rPr>
        <w:t>我单位</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（供应商名称）郑重声明：</w:t>
      </w:r>
    </w:p>
    <w:p w14:paraId="6088781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仿宋" w:hAnsi="仿宋" w:eastAsia="仿宋" w:cs="仿宋"/>
          <w:color w:val="000000"/>
          <w:sz w:val="24"/>
          <w:highlight w:val="none"/>
        </w:rPr>
        <w:t>参加政府采购活动前3年内在经营活动中</w:t>
      </w:r>
      <w:r>
        <w:rPr>
          <w:rFonts w:ascii="仿宋" w:hAnsi="仿宋" w:eastAsia="仿宋" w:cs="仿宋"/>
          <w:color w:val="000000"/>
          <w:sz w:val="24"/>
          <w:highlight w:val="none"/>
          <w:u w:val="single"/>
        </w:rPr>
        <w:t>        </w:t>
      </w:r>
      <w:r>
        <w:rPr>
          <w:rFonts w:ascii="仿宋" w:hAnsi="仿宋" w:eastAsia="仿宋" w:cs="仿宋"/>
          <w:color w:val="000000"/>
          <w:sz w:val="24"/>
          <w:highlight w:val="none"/>
        </w:rPr>
        <w:t>（在下划线上如实填写：有或没有）重大违法记录。</w:t>
      </w:r>
    </w:p>
    <w:p w14:paraId="0DD8EFA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仿宋" w:hAnsi="仿宋" w:eastAsia="仿宋" w:cs="仿宋"/>
          <w:color w:val="000000"/>
          <w:sz w:val="24"/>
          <w:highlight w:val="none"/>
        </w:rPr>
        <w:t>（说明：政府采购法第二十二条第一款第五项所称重大违法记录，是指供应商因违法经营受到刑事处罚或者责令停产停业、吊销许可证或者执照、较大数额罚款等行政处罚。）</w:t>
      </w:r>
    </w:p>
    <w:p w14:paraId="1C5A84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 </w:t>
      </w:r>
    </w:p>
    <w:p w14:paraId="5EF24402">
      <w:pPr>
        <w:pBdr>
          <w:top w:val="none" w:color="000000" w:sz="0" w:space="0"/>
          <w:left w:val="none" w:color="000000" w:sz="0" w:space="0"/>
          <w:bottom w:val="none" w:color="000000" w:sz="0" w:space="0"/>
          <w:right w:val="none" w:color="000000" w:sz="0" w:space="0"/>
        </w:pBdr>
        <w:spacing w:before="0" w:after="0" w:line="85" w:lineRule="atLeast"/>
        <w:ind w:left="0" w:right="0" w:firstLine="6000"/>
        <w:jc w:val="both"/>
        <w:rPr>
          <w:highlight w:val="none"/>
        </w:rPr>
      </w:pPr>
      <w:r>
        <w:rPr>
          <w:rFonts w:ascii="仿宋" w:hAnsi="仿宋" w:eastAsia="仿宋" w:cs="仿宋"/>
          <w:color w:val="000000"/>
          <w:sz w:val="24"/>
          <w:highlight w:val="none"/>
        </w:rPr>
        <w:t>声明人（加盖CA电子公章）：</w:t>
      </w:r>
    </w:p>
    <w:p w14:paraId="0BD4BF1B">
      <w:pPr>
        <w:pBdr>
          <w:top w:val="none" w:color="000000" w:sz="0" w:space="0"/>
          <w:left w:val="none" w:color="000000" w:sz="0" w:space="0"/>
          <w:bottom w:val="none" w:color="000000" w:sz="0" w:space="0"/>
          <w:right w:val="none" w:color="000000" w:sz="0" w:space="0"/>
        </w:pBdr>
        <w:spacing w:before="0" w:after="0" w:line="85" w:lineRule="atLeast"/>
        <w:ind w:left="0" w:right="0" w:firstLine="6000"/>
        <w:jc w:val="both"/>
        <w:rPr>
          <w:highlight w:val="none"/>
        </w:rPr>
      </w:pPr>
      <w:r>
        <w:rPr>
          <w:rFonts w:ascii="仿宋" w:hAnsi="仿宋" w:eastAsia="仿宋" w:cs="仿宋"/>
          <w:color w:val="000000"/>
          <w:sz w:val="24"/>
          <w:highlight w:val="none"/>
        </w:rPr>
        <w:t>日期：年月日</w:t>
      </w:r>
    </w:p>
    <w:p w14:paraId="0CE5016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highlight w:val="none"/>
        </w:rPr>
      </w:pPr>
      <w:r>
        <w:rPr>
          <w:rFonts w:ascii="仿宋" w:hAnsi="仿宋" w:eastAsia="仿宋" w:cs="仿宋"/>
          <w:b/>
          <w:color w:val="000000"/>
          <w:sz w:val="24"/>
          <w:highlight w:val="none"/>
        </w:rPr>
        <w:t>注：提供网上信用查询资料并加盖公章。</w:t>
      </w:r>
    </w:p>
    <w:p w14:paraId="234D2E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3C0046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50159BC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57AA81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56BD1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A0186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97239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3F828F5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01AD22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5BD35E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A8160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496339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018891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729432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2CB50A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 </w:t>
      </w:r>
    </w:p>
    <w:p w14:paraId="1A7C89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附件三、具备履行合同所必需的设备和专业技术能力的声明格式及证明材料</w:t>
      </w:r>
    </w:p>
    <w:p w14:paraId="17E46F1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仿宋" w:hAnsi="仿宋" w:eastAsia="仿宋" w:cs="仿宋"/>
          <w:color w:val="000000"/>
          <w:sz w:val="24"/>
          <w:highlight w:val="none"/>
        </w:rPr>
        <w:t>具备履行合同所必需的设备和专业技术能力的声明</w:t>
      </w:r>
    </w:p>
    <w:p w14:paraId="287443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u w:val="single"/>
        </w:rPr>
        <w:t>南京市溧水生态环境局</w:t>
      </w:r>
      <w:r>
        <w:rPr>
          <w:rFonts w:ascii="仿宋" w:hAnsi="仿宋" w:eastAsia="仿宋" w:cs="仿宋"/>
          <w:color w:val="000000"/>
          <w:sz w:val="24"/>
          <w:highlight w:val="none"/>
        </w:rPr>
        <w:t>：</w:t>
      </w:r>
    </w:p>
    <w:p w14:paraId="099E75C3">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highlight w:val="none"/>
        </w:rPr>
      </w:pPr>
      <w:r>
        <w:rPr>
          <w:rFonts w:ascii="仿宋" w:hAnsi="仿宋" w:eastAsia="仿宋" w:cs="仿宋"/>
          <w:color w:val="000000"/>
          <w:sz w:val="24"/>
          <w:highlight w:val="none"/>
        </w:rPr>
        <w:t>我单位</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（供应商名称）郑重声明：我公司具备履行本项采购合同所必需的设备和专业技术能力，为履行本项采购合同我单位具备如下主要设备和主要专业技术能力：</w:t>
      </w:r>
    </w:p>
    <w:p w14:paraId="16FA51DF">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highlight w:val="none"/>
        </w:rPr>
      </w:pPr>
      <w:r>
        <w:rPr>
          <w:rFonts w:ascii="仿宋" w:hAnsi="仿宋" w:eastAsia="仿宋" w:cs="仿宋"/>
          <w:color w:val="000000"/>
          <w:sz w:val="24"/>
          <w:highlight w:val="none"/>
        </w:rPr>
        <w:t>主要设备有：</w:t>
      </w:r>
      <w:r>
        <w:rPr>
          <w:rFonts w:ascii="仿宋" w:hAnsi="仿宋" w:eastAsia="仿宋" w:cs="仿宋"/>
          <w:color w:val="000000"/>
          <w:sz w:val="24"/>
          <w:highlight w:val="none"/>
          <w:u w:val="single"/>
        </w:rPr>
        <w:t>                          </w:t>
      </w:r>
      <w:r>
        <w:rPr>
          <w:rFonts w:ascii="仿宋" w:hAnsi="仿宋" w:eastAsia="仿宋" w:cs="仿宋"/>
          <w:color w:val="000000"/>
          <w:sz w:val="24"/>
          <w:highlight w:val="none"/>
        </w:rPr>
        <w:t>。(若有)</w:t>
      </w:r>
    </w:p>
    <w:p w14:paraId="1CC9F530">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highlight w:val="none"/>
        </w:rPr>
      </w:pPr>
      <w:r>
        <w:rPr>
          <w:rFonts w:ascii="仿宋" w:hAnsi="仿宋" w:eastAsia="仿宋" w:cs="仿宋"/>
          <w:color w:val="000000"/>
          <w:sz w:val="24"/>
          <w:highlight w:val="none"/>
        </w:rPr>
        <w:t>主要专业技术能力有：</w:t>
      </w:r>
      <w:r>
        <w:rPr>
          <w:rFonts w:ascii="仿宋" w:hAnsi="仿宋" w:eastAsia="仿宋" w:cs="仿宋"/>
          <w:color w:val="000000"/>
          <w:sz w:val="24"/>
          <w:highlight w:val="none"/>
          <w:u w:val="single"/>
        </w:rPr>
        <w:t>                  </w:t>
      </w:r>
      <w:r>
        <w:rPr>
          <w:rFonts w:ascii="仿宋" w:hAnsi="仿宋" w:eastAsia="仿宋" w:cs="仿宋"/>
          <w:color w:val="000000"/>
          <w:sz w:val="24"/>
          <w:highlight w:val="none"/>
        </w:rPr>
        <w:t>。(若有)</w:t>
      </w:r>
    </w:p>
    <w:p w14:paraId="773BB6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color w:val="000000"/>
          <w:sz w:val="24"/>
          <w:highlight w:val="none"/>
        </w:rPr>
        <w:t> </w:t>
      </w:r>
    </w:p>
    <w:p w14:paraId="674B6C56">
      <w:pPr>
        <w:pBdr>
          <w:top w:val="none" w:color="000000" w:sz="0" w:space="0"/>
          <w:left w:val="none" w:color="000000" w:sz="0" w:space="0"/>
          <w:bottom w:val="none" w:color="000000" w:sz="0" w:space="0"/>
          <w:right w:val="none" w:color="000000" w:sz="0" w:space="0"/>
        </w:pBdr>
        <w:spacing w:before="0" w:after="0" w:line="85" w:lineRule="atLeast"/>
        <w:ind w:left="0" w:right="0" w:firstLine="5760"/>
        <w:jc w:val="both"/>
        <w:rPr>
          <w:highlight w:val="none"/>
        </w:rPr>
      </w:pPr>
      <w:r>
        <w:rPr>
          <w:rFonts w:ascii="仿宋" w:hAnsi="仿宋" w:eastAsia="仿宋" w:cs="仿宋"/>
          <w:color w:val="000000"/>
          <w:sz w:val="24"/>
          <w:highlight w:val="none"/>
        </w:rPr>
        <w:t>声明人（加盖CA电子公章）：</w:t>
      </w:r>
    </w:p>
    <w:p w14:paraId="68BA24B5">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highlight w:val="none"/>
        </w:rPr>
      </w:pPr>
      <w:r>
        <w:rPr>
          <w:rFonts w:ascii="仿宋" w:hAnsi="仿宋" w:eastAsia="仿宋" w:cs="仿宋"/>
          <w:color w:val="000000"/>
          <w:sz w:val="24"/>
          <w:highlight w:val="none"/>
        </w:rPr>
        <w:t>日期：年月日</w:t>
      </w:r>
    </w:p>
    <w:p w14:paraId="1F20F1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仿宋" w:hAnsi="仿宋" w:eastAsia="仿宋" w:cs="仿宋"/>
          <w:b/>
          <w:color w:val="000000"/>
          <w:sz w:val="24"/>
          <w:highlight w:val="none"/>
        </w:rPr>
        <w:t>注：提供有关证明材料及文件（如有）。</w:t>
      </w:r>
    </w:p>
    <w:p w14:paraId="7B3A1F74">
      <w:pPr>
        <w:rPr>
          <w:highlight w:val="none"/>
        </w:rPr>
      </w:pPr>
    </w:p>
    <w:sectPr>
      <w:headerReference r:id="rId3" w:type="default"/>
      <w:footerReference r:id="rId4" w:type="default"/>
      <w:footerReference r:id="rId5" w:type="even"/>
      <w:pgSz w:w="11906" w:h="16838"/>
      <w:pgMar w:top="1418" w:right="1418" w:bottom="1418" w:left="1418" w:header="851" w:footer="68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20B0503020202020204"/>
    <w:charset w:val="00"/>
    <w:family w:val="auto"/>
    <w:pitch w:val="default"/>
    <w:sig w:usb0="00000000" w:usb1="00000000" w:usb2="00000000" w:usb3="00000000" w:csb0="00000000" w:csb1="00000000"/>
  </w:font>
  <w:font w:name="PMingLiU">
    <w:altName w:val="Perpetua Titling MT"/>
    <w:panose1 w:val="020205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3EF26">
    <w:pPr>
      <w:pStyle w:val="242"/>
      <w:jc w:val="center"/>
    </w:pPr>
    <w:r>
      <w:fldChar w:fldCharType="begin"/>
    </w:r>
    <w:r>
      <w:instrText xml:space="preserve"> PAGE   \* MERGEFORMAT </w:instrText>
    </w:r>
    <w:r>
      <w:fldChar w:fldCharType="separate"/>
    </w:r>
    <w:r>
      <w:rPr>
        <w:lang w:val="zh-CN"/>
      </w:rPr>
      <w:t>21</w:t>
    </w:r>
    <w:r>
      <w:fldChar w:fldCharType="end"/>
    </w:r>
  </w:p>
  <w:p w14:paraId="3744C619">
    <w:pPr>
      <w:pStyle w:val="24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ACF1A">
    <w:pPr>
      <w:pStyle w:val="242"/>
      <w:framePr w:wrap="around" w:vAnchor="text" w:hAnchor="margin" w:xAlign="center" w:y="1"/>
      <w:rPr>
        <w:rStyle w:val="276"/>
      </w:rPr>
    </w:pPr>
    <w:r>
      <w:fldChar w:fldCharType="begin"/>
    </w:r>
    <w:r>
      <w:rPr>
        <w:rStyle w:val="276"/>
      </w:rPr>
      <w:instrText xml:space="preserve">PAGE  </w:instrText>
    </w:r>
    <w:r>
      <w:fldChar w:fldCharType="separate"/>
    </w:r>
    <w:r>
      <w:rPr>
        <w:rStyle w:val="276"/>
      </w:rPr>
      <w:t>1</w:t>
    </w:r>
    <w:r>
      <w:fldChar w:fldCharType="end"/>
    </w:r>
  </w:p>
  <w:p w14:paraId="65759827">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14C8C">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decimal"/>
      <w:lvlText w:val="%1、"/>
      <w:lvlJc w:val="left"/>
      <w:pPr>
        <w:ind w:left="720" w:hanging="720"/>
      </w:pPr>
      <w:rPr>
        <w:rFonts w:ascii="宋体" w:hAnsi="宋体" w:eastAsia="宋体" w:cs="宋体"/>
        <w:b/>
      </w:rPr>
    </w:lvl>
    <w:lvl w:ilvl="1" w:tentative="0">
      <w:start w:val="1"/>
      <w:numFmt w:val="lowerLetter"/>
      <w:lvlText w:val="%2)"/>
      <w:lvlJc w:val="left"/>
      <w:pPr>
        <w:ind w:left="840" w:hanging="42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abstractNum w:abstractNumId="1">
    <w:nsid w:val="B5E306ED"/>
    <w:multiLevelType w:val="multilevel"/>
    <w:tmpl w:val="B5E306ED"/>
    <w:lvl w:ilvl="0" w:tentative="0">
      <w:start w:val="1"/>
      <w:numFmt w:val="bullet"/>
      <w:pStyle w:val="442"/>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568"/>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567" w:hanging="567"/>
      </w:pPr>
      <w:rPr>
        <w:rFonts w:hint="eastAsia"/>
      </w:rPr>
    </w:lvl>
    <w:lvl w:ilvl="2" w:tentative="0">
      <w:start w:val="1"/>
      <w:numFmt w:val="decimal"/>
      <w:lvlText w:val="%1.3.%3."/>
      <w:lvlJc w:val="left"/>
      <w:pPr>
        <w:tabs>
          <w:tab w:val="left" w:pos="0"/>
        </w:tabs>
        <w:ind w:left="709" w:hanging="709"/>
      </w:pPr>
      <w:rPr>
        <w:rFonts w:hint="eastAsia"/>
      </w:rPr>
    </w:lvl>
    <w:lvl w:ilvl="3" w:tentative="0">
      <w:start w:val="1"/>
      <w:numFmt w:val="decimal"/>
      <w:pStyle w:val="438"/>
      <w:lvlText w:val="%1.3.3.%4."/>
      <w:lvlJc w:val="left"/>
      <w:pPr>
        <w:tabs>
          <w:tab w:val="left" w:pos="0"/>
        </w:tabs>
        <w:ind w:left="851" w:hanging="851"/>
      </w:pPr>
      <w:rPr>
        <w:rFonts w:ascii="Times New Roman" w:hAnsi="Times New Roman" w:cs="Times New Roman"/>
      </w:rPr>
    </w:lvl>
    <w:lvl w:ilvl="4" w:tentative="0">
      <w:start w:val="1"/>
      <w:numFmt w:val="decimal"/>
      <w:lvlText w:val="%1.3.%3.%4.%5."/>
      <w:lvlJc w:val="left"/>
      <w:pPr>
        <w:tabs>
          <w:tab w:val="left" w:pos="0"/>
        </w:tabs>
        <w:ind w:left="992" w:hanging="992"/>
      </w:pPr>
      <w:rPr>
        <w:rFonts w:hint="eastAsia"/>
      </w:rPr>
    </w:lvl>
    <w:lvl w:ilvl="5" w:tentative="0">
      <w:start w:val="1"/>
      <w:numFmt w:val="decimal"/>
      <w:lvlText w:val="%1.3.%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3">
    <w:nsid w:val="C8879AEF"/>
    <w:multiLevelType w:val="multilevel"/>
    <w:tmpl w:val="C8879AEF"/>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316"/>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DCBA6B53"/>
    <w:multiLevelType w:val="multilevel"/>
    <w:tmpl w:val="DCBA6B53"/>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89"/>
      <w:lvlText w:val="%1.%2.%3.%4"/>
      <w:lvlJc w:val="left"/>
      <w:pPr>
        <w:tabs>
          <w:tab w:val="left" w:pos="4409"/>
        </w:tabs>
        <w:ind w:left="4409"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8">
    <w:nsid w:val="0248C179"/>
    <w:multiLevelType w:val="multilevel"/>
    <w:tmpl w:val="0248C17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abstractNum w:abstractNumId="9">
    <w:nsid w:val="03D62ECE"/>
    <w:multiLevelType w:val="multilevel"/>
    <w:tmpl w:val="03D62ECE"/>
    <w:lvl w:ilvl="0" w:tentative="0">
      <w:start w:val="1"/>
      <w:numFmt w:val="decimal"/>
      <w:pStyle w:val="561"/>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97"/>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2470EC97"/>
    <w:multiLevelType w:val="multilevel"/>
    <w:tmpl w:val="2470EC97"/>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decimal"/>
      <w:pStyle w:val="514"/>
      <w:lvlText w:val="%1."/>
      <w:lvlJc w:val="left"/>
      <w:pPr>
        <w:tabs>
          <w:tab w:val="left" w:pos="425"/>
        </w:tabs>
        <w:ind w:left="425" w:hanging="425"/>
      </w:pPr>
      <w:rPr>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12"/>
        </w:tabs>
        <w:ind w:left="312" w:hanging="170"/>
      </w:pPr>
      <w:rPr>
        <w:rFonts w:hint="eastAsia"/>
        <w:color w:val="000000"/>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2A8F537B"/>
    <w:multiLevelType w:val="multilevel"/>
    <w:tmpl w:val="2A8F537B"/>
    <w:lvl w:ilvl="0" w:tentative="0">
      <w:start w:val="6"/>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3">
    <w:nsid w:val="4D4DC07F"/>
    <w:multiLevelType w:val="multilevel"/>
    <w:tmpl w:val="4D4DC07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abstractNum w:abstractNumId="14">
    <w:nsid w:val="59ADCABA"/>
    <w:multiLevelType w:val="multilevel"/>
    <w:tmpl w:val="59ADCABA"/>
    <w:lvl w:ilvl="0" w:tentative="0">
      <w:start w:val="1"/>
      <w:numFmt w:val="decimal"/>
      <w:pStyle w:val="508"/>
      <w:lvlText w:val="%1"/>
      <w:lvlJc w:val="left"/>
      <w:pPr>
        <w:tabs>
          <w:tab w:val="left" w:pos="567"/>
        </w:tabs>
        <w:ind w:left="567" w:hanging="567"/>
      </w:pPr>
      <w:rPr>
        <w:rFonts w:hint="eastAsia"/>
      </w:rPr>
    </w:lvl>
    <w:lvl w:ilvl="1" w:tentative="0">
      <w:start w:val="1"/>
      <w:numFmt w:val="decimal"/>
      <w:pStyle w:val="390"/>
      <w:lvlText w:val="%1.%2"/>
      <w:lvlJc w:val="left"/>
      <w:pPr>
        <w:tabs>
          <w:tab w:val="left" w:pos="1004"/>
        </w:tabs>
        <w:ind w:left="567" w:hanging="283"/>
      </w:pPr>
      <w:rPr>
        <w:rFonts w:hint="eastAsia"/>
      </w:rPr>
    </w:lvl>
    <w:lvl w:ilvl="2" w:tentative="0">
      <w:start w:val="1"/>
      <w:numFmt w:val="decimal"/>
      <w:pStyle w:val="47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5">
    <w:nsid w:val="5A241D34"/>
    <w:multiLevelType w:val="multilevel"/>
    <w:tmpl w:val="5A241D34"/>
    <w:lvl w:ilvl="0" w:tentative="0">
      <w:start w:val="1"/>
      <w:numFmt w:val="decimal"/>
      <w:lvlText w:val="第%1条"/>
      <w:lvlJc w:val="left"/>
      <w:pPr>
        <w:ind w:left="720" w:hanging="720"/>
      </w:pPr>
    </w:lvl>
    <w:lvl w:ilvl="1" w:tentative="0">
      <w:start w:val="1"/>
      <w:numFmt w:val="lowerLetter"/>
      <w:lvlText w:val="%2)"/>
      <w:lvlJc w:val="left"/>
      <w:pPr>
        <w:ind w:left="840" w:hanging="42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abstractNum w:abstractNumId="16">
    <w:nsid w:val="72183CF9"/>
    <w:multiLevelType w:val="multilevel"/>
    <w:tmpl w:val="72183CF9"/>
    <w:lvl w:ilvl="0" w:tentative="0">
      <w:start w:val="1"/>
      <w:numFmt w:val="bullet"/>
      <w:pStyle w:val="550"/>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4D36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16"/>
    <w:qFormat/>
    <w:uiPriority w:val="0"/>
    <w:pPr>
      <w:widowControl w:val="0"/>
      <w:jc w:val="both"/>
    </w:pPr>
    <w:rPr>
      <w:rFonts w:hint="default" w:ascii="Times New Roman" w:hAnsi="Times New Roman" w:eastAsia="宋体" w:cs="Times New Roman"/>
      <w:sz w:val="21"/>
      <w:lang w:val="en-US" w:eastAsia="zh-CN" w:bidi="ar-SA"/>
    </w:rPr>
  </w:style>
  <w:style w:type="paragraph" w:styleId="5">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firstLine="420"/>
    </w:pPr>
    <w:rPr>
      <w:rFonts w:ascii="宋体" w:hAnsi="宋体" w:eastAsia="宋体"/>
      <w:sz w:val="21"/>
      <w:szCs w:val="20"/>
    </w:rPr>
  </w:style>
  <w:style w:type="paragraph" w:styleId="3">
    <w:name w:val="Body Text Indent"/>
    <w:basedOn w:val="1"/>
    <w:next w:val="4"/>
    <w:qFormat/>
    <w:uiPriority w:val="0"/>
    <w:pPr>
      <w:ind w:firstLine="645"/>
    </w:pPr>
    <w:rPr>
      <w:rFonts w:ascii="楷体_GB2312" w:eastAsia="楷体_GB2312"/>
      <w:sz w:val="32"/>
      <w:szCs w:val="32"/>
    </w:rPr>
  </w:style>
  <w:style w:type="paragraph" w:styleId="4">
    <w:name w:val="envelope return"/>
    <w:basedOn w:val="1"/>
    <w:qFormat/>
    <w:uiPriority w:val="0"/>
    <w:rPr>
      <w:rFonts w:ascii="Arial" w:hAnsi="Arial" w:cs="宋体"/>
    </w:rPr>
  </w:style>
  <w:style w:type="paragraph" w:styleId="14">
    <w:name w:val="toc 7"/>
    <w:basedOn w:val="1"/>
    <w:next w:val="1"/>
    <w:unhideWhenUsed/>
    <w:qFormat/>
    <w:uiPriority w:val="39"/>
    <w:pPr>
      <w:spacing w:after="57"/>
      <w:ind w:left="1701" w:right="0" w:firstLine="0"/>
    </w:pPr>
  </w:style>
  <w:style w:type="paragraph" w:styleId="15">
    <w:name w:val="Normal Indent"/>
    <w:basedOn w:val="1"/>
    <w:link w:val="357"/>
    <w:qFormat/>
    <w:uiPriority w:val="0"/>
    <w:pPr>
      <w:ind w:firstLine="420"/>
    </w:pPr>
    <w:rPr>
      <w:rFonts w:ascii="Times New Roman" w:hAnsi="Times New Roman" w:eastAsia="宋体" w:cs="Times New Roman"/>
      <w:sz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Body Text"/>
    <w:basedOn w:val="1"/>
    <w:next w:val="1"/>
    <w:qFormat/>
    <w:uiPriority w:val="0"/>
    <w:rPr>
      <w:rFonts w:ascii="楷体_GB2312" w:hAnsi="Arial" w:eastAsia="楷体_GB2312" w:cs="Times New Roman"/>
      <w:sz w:val="28"/>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2"/>
    <w:basedOn w:val="1"/>
    <w:qFormat/>
    <w:uiPriority w:val="0"/>
    <w:pPr>
      <w:widowControl/>
      <w:ind w:left="720" w:hanging="720"/>
    </w:pPr>
    <w:rPr>
      <w:rFonts w:ascii="Times New Roman" w:hAnsi="Times New Roman" w:eastAsia="宋体" w:cs="Times New Roman"/>
      <w:sz w:val="24"/>
      <w:lang w:val="en-GB"/>
    </w:rPr>
  </w:style>
  <w:style w:type="paragraph" w:styleId="33">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w:basedOn w:val="17"/>
    <w:qFormat/>
    <w:uiPriority w:val="0"/>
    <w:pPr>
      <w:spacing w:after="120"/>
      <w:ind w:firstLine="420"/>
    </w:pPr>
    <w:rPr>
      <w:rFonts w:ascii="Times New Roman" w:hAnsi="Times New Roman" w:eastAsia="宋体" w:cs="Times New Roman"/>
      <w:sz w:val="21"/>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character" w:customStyle="1" w:styleId="43">
    <w:name w:val="标题 2 字符"/>
    <w:qFormat/>
    <w:uiPriority w:val="0"/>
    <w:rPr>
      <w:rFonts w:ascii="宋体" w:hAnsi="宋体" w:eastAsia="宋体" w:cs="Times New Roman"/>
      <w:b/>
      <w:sz w:val="21"/>
      <w:szCs w:val="24"/>
      <w:lang w:val="en-US" w:eastAsia="zh-CN" w:bidi="ar-SA"/>
    </w:rPr>
  </w:style>
  <w:style w:type="paragraph" w:customStyle="1" w:styleId="44">
    <w:name w:val="标题 21"/>
    <w:basedOn w:val="1"/>
    <w:next w:val="1"/>
    <w:link w:val="203"/>
    <w:qFormat/>
    <w:uiPriority w:val="0"/>
    <w:pPr>
      <w:keepNext/>
      <w:keepLines/>
      <w:spacing w:before="120" w:after="120"/>
      <w:jc w:val="left"/>
      <w:outlineLvl w:val="1"/>
    </w:pPr>
    <w:rPr>
      <w:rFonts w:ascii="宋体" w:hAnsi="宋体" w:eastAsia="宋体" w:cs="Times New Roman"/>
      <w:b/>
      <w:szCs w:val="24"/>
    </w:rPr>
  </w:style>
  <w:style w:type="character" w:customStyle="1" w:styleId="45">
    <w:name w:val="Heading 1 Char"/>
    <w:link w:val="5"/>
    <w:qFormat/>
    <w:uiPriority w:val="9"/>
    <w:rPr>
      <w:rFonts w:ascii="Arial" w:hAnsi="Arial" w:eastAsia="Arial" w:cs="Arial"/>
      <w:sz w:val="40"/>
      <w:szCs w:val="40"/>
    </w:rPr>
  </w:style>
  <w:style w:type="character" w:customStyle="1" w:styleId="46">
    <w:name w:val="Heading 2 Char"/>
    <w:link w:val="6"/>
    <w:qFormat/>
    <w:uiPriority w:val="9"/>
    <w:rPr>
      <w:rFonts w:ascii="Arial" w:hAnsi="Arial" w:eastAsia="Arial" w:cs="Arial"/>
      <w:sz w:val="34"/>
    </w:rPr>
  </w:style>
  <w:style w:type="character" w:customStyle="1" w:styleId="47">
    <w:name w:val="Heading 3 Char"/>
    <w:link w:val="7"/>
    <w:qFormat/>
    <w:uiPriority w:val="9"/>
    <w:rPr>
      <w:rFonts w:ascii="Arial" w:hAnsi="Arial" w:eastAsia="Arial" w:cs="Arial"/>
      <w:sz w:val="30"/>
      <w:szCs w:val="30"/>
    </w:rPr>
  </w:style>
  <w:style w:type="character" w:customStyle="1" w:styleId="48">
    <w:name w:val="Heading 4 Char"/>
    <w:link w:val="8"/>
    <w:qFormat/>
    <w:uiPriority w:val="9"/>
    <w:rPr>
      <w:rFonts w:ascii="Arial" w:hAnsi="Arial" w:eastAsia="Arial" w:cs="Arial"/>
      <w:b/>
      <w:bCs/>
      <w:sz w:val="26"/>
      <w:szCs w:val="26"/>
    </w:rPr>
  </w:style>
  <w:style w:type="character" w:customStyle="1" w:styleId="49">
    <w:name w:val="Heading 5 Char"/>
    <w:link w:val="9"/>
    <w:qFormat/>
    <w:uiPriority w:val="9"/>
    <w:rPr>
      <w:rFonts w:ascii="Arial" w:hAnsi="Arial" w:eastAsia="Arial" w:cs="Arial"/>
      <w:b/>
      <w:bCs/>
      <w:sz w:val="24"/>
      <w:szCs w:val="24"/>
    </w:rPr>
  </w:style>
  <w:style w:type="character" w:customStyle="1" w:styleId="50">
    <w:name w:val="Heading 6 Char"/>
    <w:link w:val="10"/>
    <w:qFormat/>
    <w:uiPriority w:val="9"/>
    <w:rPr>
      <w:rFonts w:ascii="Arial" w:hAnsi="Arial" w:eastAsia="Arial" w:cs="Arial"/>
      <w:b/>
      <w:bCs/>
      <w:sz w:val="22"/>
      <w:szCs w:val="22"/>
    </w:rPr>
  </w:style>
  <w:style w:type="character" w:customStyle="1" w:styleId="51">
    <w:name w:val="Heading 7 Char"/>
    <w:link w:val="11"/>
    <w:qFormat/>
    <w:uiPriority w:val="9"/>
    <w:rPr>
      <w:rFonts w:ascii="Arial" w:hAnsi="Arial" w:eastAsia="Arial" w:cs="Arial"/>
      <w:b/>
      <w:bCs/>
      <w:i/>
      <w:iCs/>
      <w:sz w:val="22"/>
      <w:szCs w:val="22"/>
    </w:rPr>
  </w:style>
  <w:style w:type="character" w:customStyle="1" w:styleId="52">
    <w:name w:val="Heading 8 Char"/>
    <w:link w:val="12"/>
    <w:qFormat/>
    <w:uiPriority w:val="9"/>
    <w:rPr>
      <w:rFonts w:ascii="Arial" w:hAnsi="Arial" w:eastAsia="Arial" w:cs="Arial"/>
      <w:i/>
      <w:iCs/>
      <w:sz w:val="22"/>
      <w:szCs w:val="22"/>
    </w:rPr>
  </w:style>
  <w:style w:type="character" w:customStyle="1" w:styleId="53">
    <w:name w:val="Heading 9 Char"/>
    <w:link w:val="13"/>
    <w:qFormat/>
    <w:uiPriority w:val="9"/>
    <w:rPr>
      <w:rFonts w:ascii="Arial" w:hAnsi="Arial" w:eastAsia="Arial" w:cs="Arial"/>
      <w:i/>
      <w:iCs/>
      <w:sz w:val="21"/>
      <w:szCs w:val="21"/>
    </w:rPr>
  </w:style>
  <w:style w:type="character" w:customStyle="1" w:styleId="54">
    <w:name w:val="Title Char"/>
    <w:link w:val="34"/>
    <w:qFormat/>
    <w:uiPriority w:val="10"/>
    <w:rPr>
      <w:sz w:val="48"/>
      <w:szCs w:val="48"/>
    </w:rPr>
  </w:style>
  <w:style w:type="character" w:customStyle="1" w:styleId="55">
    <w:name w:val="Subtitle Char"/>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3"/>
    <w:qFormat/>
    <w:uiPriority w:val="99"/>
  </w:style>
  <w:style w:type="character" w:customStyle="1" w:styleId="61">
    <w:name w:val="Footer Char"/>
    <w:link w:val="22"/>
    <w:qFormat/>
    <w:uiPriority w:val="99"/>
  </w:style>
  <w:style w:type="character" w:customStyle="1" w:styleId="62">
    <w:name w:val="Caption Char"/>
    <w:link w:val="22"/>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02"/>
    <w:qFormat/>
    <w:uiPriority w:val="0"/>
    <w:pPr>
      <w:keepNext/>
      <w:tabs>
        <w:tab w:val="left" w:pos="1440"/>
        <w:tab w:val="left" w:pos="5670"/>
      </w:tabs>
      <w:spacing w:before="240" w:after="240"/>
      <w:jc w:val="left"/>
      <w:outlineLvl w:val="0"/>
    </w:pPr>
    <w:rPr>
      <w:rFonts w:ascii="黑体" w:hAnsi="Times New Roman" w:eastAsia="黑体" w:cs="Times New Roman"/>
      <w:b/>
      <w:sz w:val="24"/>
      <w:szCs w:val="28"/>
    </w:rPr>
  </w:style>
  <w:style w:type="paragraph" w:customStyle="1" w:styleId="192">
    <w:name w:val="标题 31"/>
    <w:basedOn w:val="1"/>
    <w:next w:val="1"/>
    <w:link w:val="204"/>
    <w:qFormat/>
    <w:uiPriority w:val="0"/>
    <w:pPr>
      <w:keepNext/>
      <w:keepLines/>
      <w:shd w:val="clear" w:color="auto" w:fill="FFFFFF"/>
      <w:spacing w:line="390" w:lineRule="atLeast"/>
      <w:outlineLvl w:val="2"/>
    </w:pPr>
    <w:rPr>
      <w:rFonts w:ascii="宋体" w:hAnsi="宋体" w:eastAsia="宋体" w:cs="Times New Roman"/>
      <w:b/>
      <w:szCs w:val="21"/>
    </w:rPr>
  </w:style>
  <w:style w:type="paragraph" w:customStyle="1" w:styleId="193">
    <w:name w:val="标题 411"/>
    <w:basedOn w:val="1"/>
    <w:next w:val="1"/>
    <w:link w:val="205"/>
    <w:qFormat/>
    <w:uiPriority w:val="0"/>
    <w:pPr>
      <w:keepNext/>
      <w:keepLines/>
      <w:spacing w:before="120" w:after="120"/>
      <w:outlineLvl w:val="3"/>
    </w:pPr>
    <w:rPr>
      <w:rFonts w:ascii="Arial" w:hAnsi="Arial" w:eastAsia="黑体" w:cs="Times New Roman"/>
      <w:b/>
      <w:sz w:val="28"/>
    </w:rPr>
  </w:style>
  <w:style w:type="paragraph" w:customStyle="1" w:styleId="194">
    <w:name w:val="标题 51"/>
    <w:basedOn w:val="1"/>
    <w:next w:val="195"/>
    <w:link w:val="206"/>
    <w:qFormat/>
    <w:uiPriority w:val="0"/>
    <w:pPr>
      <w:keepNext/>
      <w:spacing w:before="145" w:after="145"/>
      <w:outlineLvl w:val="4"/>
    </w:pPr>
    <w:rPr>
      <w:rFonts w:ascii="黑体" w:hAnsi="Times New Roman" w:eastAsia="黑体" w:cs="Times New Roman"/>
      <w:b/>
      <w:color w:val="000000"/>
      <w:sz w:val="28"/>
    </w:rPr>
  </w:style>
  <w:style w:type="paragraph" w:customStyle="1" w:styleId="195">
    <w:name w:val="正文缩进1"/>
    <w:basedOn w:val="1"/>
    <w:qFormat/>
    <w:uiPriority w:val="0"/>
    <w:pPr>
      <w:ind w:firstLine="420"/>
    </w:pPr>
    <w:rPr>
      <w:rFonts w:ascii="Times New Roman" w:hAnsi="Times New Roman" w:eastAsia="宋体" w:cs="Times New Roman"/>
    </w:rPr>
  </w:style>
  <w:style w:type="paragraph" w:customStyle="1" w:styleId="196">
    <w:name w:val="标题 61"/>
    <w:basedOn w:val="1"/>
    <w:next w:val="1"/>
    <w:link w:val="207"/>
    <w:qFormat/>
    <w:uiPriority w:val="0"/>
    <w:pPr>
      <w:keepNext/>
      <w:keepLines/>
      <w:spacing w:before="240" w:after="64" w:line="320" w:lineRule="auto"/>
      <w:outlineLvl w:val="5"/>
    </w:pPr>
    <w:rPr>
      <w:rFonts w:ascii="Arial" w:hAnsi="Arial" w:eastAsia="黑体" w:cs="Times New Roman"/>
      <w:b/>
      <w:bCs/>
      <w:sz w:val="24"/>
      <w:szCs w:val="24"/>
    </w:rPr>
  </w:style>
  <w:style w:type="paragraph" w:customStyle="1" w:styleId="197">
    <w:name w:val="标题 71"/>
    <w:basedOn w:val="1"/>
    <w:next w:val="1"/>
    <w:link w:val="208"/>
    <w:qFormat/>
    <w:uiPriority w:val="0"/>
    <w:pPr>
      <w:keepNext/>
      <w:keepLines/>
      <w:spacing w:before="240" w:after="64" w:line="320" w:lineRule="auto"/>
      <w:outlineLvl w:val="6"/>
    </w:pPr>
    <w:rPr>
      <w:rFonts w:ascii="Times New Roman" w:hAnsi="Times New Roman" w:eastAsia="宋体" w:cs="Times New Roman"/>
      <w:b/>
      <w:bCs/>
      <w:sz w:val="24"/>
      <w:szCs w:val="24"/>
    </w:rPr>
  </w:style>
  <w:style w:type="paragraph" w:customStyle="1" w:styleId="198">
    <w:name w:val="标题 81"/>
    <w:basedOn w:val="1"/>
    <w:next w:val="1"/>
    <w:link w:val="209"/>
    <w:qFormat/>
    <w:uiPriority w:val="0"/>
    <w:pPr>
      <w:keepNext/>
      <w:keepLines/>
      <w:spacing w:before="240" w:after="64" w:line="320" w:lineRule="auto"/>
      <w:outlineLvl w:val="7"/>
    </w:pPr>
    <w:rPr>
      <w:rFonts w:ascii="Arial" w:hAnsi="Arial" w:eastAsia="黑体" w:cs="Times New Roman"/>
      <w:sz w:val="24"/>
      <w:szCs w:val="24"/>
    </w:rPr>
  </w:style>
  <w:style w:type="paragraph" w:customStyle="1" w:styleId="199">
    <w:name w:val="标题 91"/>
    <w:basedOn w:val="1"/>
    <w:next w:val="1"/>
    <w:link w:val="210"/>
    <w:qFormat/>
    <w:uiPriority w:val="0"/>
    <w:pPr>
      <w:keepNext/>
      <w:keepLines/>
      <w:spacing w:before="240" w:after="64" w:line="320" w:lineRule="auto"/>
      <w:outlineLvl w:val="8"/>
    </w:pPr>
    <w:rPr>
      <w:rFonts w:ascii="Arial" w:hAnsi="Arial" w:eastAsia="黑体" w:cs="Times New Roman"/>
      <w:szCs w:val="21"/>
    </w:rPr>
  </w:style>
  <w:style w:type="character" w:customStyle="1" w:styleId="200">
    <w:name w:val="默认段落字体1"/>
    <w:link w:val="1"/>
    <w:qFormat/>
    <w:uiPriority w:val="0"/>
    <w:rPr>
      <w:rFonts w:ascii="Times New Roman" w:hAnsi="Times New Roman" w:eastAsia="宋体" w:cs="Times New Roman"/>
    </w:rPr>
  </w:style>
  <w:style w:type="table" w:customStyle="1" w:styleId="201">
    <w:name w:val="普通表格11"/>
    <w:qFormat/>
    <w:uiPriority w:val="0"/>
    <w:rPr>
      <w:rFonts w:ascii="Times New Roman" w:hAnsi="Times New Roman" w:eastAsia="宋体" w:cs="Times New Roman"/>
    </w:rPr>
  </w:style>
  <w:style w:type="character" w:customStyle="1" w:styleId="202">
    <w:name w:val="标题 1 字符"/>
    <w:link w:val="191"/>
    <w:qFormat/>
    <w:uiPriority w:val="0"/>
    <w:rPr>
      <w:rFonts w:ascii="黑体" w:hAnsi="Times New Roman" w:eastAsia="黑体" w:cs="Times New Roman"/>
      <w:b/>
      <w:sz w:val="24"/>
      <w:szCs w:val="28"/>
    </w:rPr>
  </w:style>
  <w:style w:type="character" w:customStyle="1" w:styleId="203">
    <w:name w:val="标题 2 Char1"/>
    <w:link w:val="44"/>
    <w:qFormat/>
    <w:uiPriority w:val="0"/>
    <w:rPr>
      <w:rFonts w:ascii="Arial" w:hAnsi="Arial" w:eastAsia="黑体" w:cs="Times New Roman"/>
      <w:b/>
      <w:bCs/>
      <w:sz w:val="32"/>
      <w:szCs w:val="32"/>
    </w:rPr>
  </w:style>
  <w:style w:type="character" w:customStyle="1" w:styleId="204">
    <w:name w:val="标题 3 字符"/>
    <w:link w:val="192"/>
    <w:qFormat/>
    <w:uiPriority w:val="0"/>
    <w:rPr>
      <w:rFonts w:ascii="宋体" w:hAnsi="宋体" w:eastAsia="宋体" w:cs="Times New Roman"/>
      <w:b/>
      <w:sz w:val="21"/>
      <w:szCs w:val="21"/>
      <w:shd w:val="clear" w:color="auto" w:fill="FFFFFF"/>
    </w:rPr>
  </w:style>
  <w:style w:type="character" w:customStyle="1" w:styleId="205">
    <w:name w:val="标题 4 字符"/>
    <w:link w:val="193"/>
    <w:qFormat/>
    <w:uiPriority w:val="0"/>
    <w:rPr>
      <w:rFonts w:ascii="Arial" w:hAnsi="Arial" w:eastAsia="黑体" w:cs="Times New Roman"/>
      <w:b/>
      <w:sz w:val="28"/>
      <w:lang w:val="en-US" w:eastAsia="zh-CN" w:bidi="ar-SA"/>
    </w:rPr>
  </w:style>
  <w:style w:type="character" w:customStyle="1" w:styleId="206">
    <w:name w:val="标题 5 字符"/>
    <w:link w:val="194"/>
    <w:qFormat/>
    <w:uiPriority w:val="0"/>
    <w:rPr>
      <w:rFonts w:ascii="黑体" w:hAnsi="Times New Roman" w:eastAsia="黑体" w:cs="Times New Roman"/>
      <w:b/>
      <w:color w:val="000000"/>
      <w:sz w:val="28"/>
      <w:lang w:val="en-US" w:eastAsia="zh-CN" w:bidi="ar-SA"/>
    </w:rPr>
  </w:style>
  <w:style w:type="character" w:customStyle="1" w:styleId="207">
    <w:name w:val="标题 6 字符"/>
    <w:link w:val="196"/>
    <w:qFormat/>
    <w:uiPriority w:val="0"/>
    <w:rPr>
      <w:rFonts w:ascii="Arial" w:hAnsi="Arial" w:eastAsia="黑体" w:cs="Times New Roman"/>
      <w:b/>
      <w:bCs/>
      <w:sz w:val="24"/>
      <w:szCs w:val="24"/>
      <w:lang w:val="en-US" w:eastAsia="zh-CN" w:bidi="ar-SA"/>
    </w:rPr>
  </w:style>
  <w:style w:type="character" w:customStyle="1" w:styleId="208">
    <w:name w:val="标题 7 字符"/>
    <w:link w:val="197"/>
    <w:qFormat/>
    <w:uiPriority w:val="0"/>
    <w:rPr>
      <w:rFonts w:ascii="Times New Roman" w:hAnsi="Times New Roman" w:eastAsia="宋体" w:cs="Times New Roman"/>
      <w:b/>
      <w:bCs/>
      <w:sz w:val="24"/>
      <w:szCs w:val="24"/>
      <w:lang w:val="en-US" w:eastAsia="zh-CN" w:bidi="ar-SA"/>
    </w:rPr>
  </w:style>
  <w:style w:type="character" w:customStyle="1" w:styleId="209">
    <w:name w:val="标题 8 字符"/>
    <w:link w:val="198"/>
    <w:qFormat/>
    <w:uiPriority w:val="0"/>
    <w:rPr>
      <w:rFonts w:ascii="Arial" w:hAnsi="Arial" w:eastAsia="黑体" w:cs="Times New Roman"/>
      <w:sz w:val="24"/>
      <w:szCs w:val="24"/>
      <w:lang w:val="en-US" w:eastAsia="zh-CN" w:bidi="ar-SA"/>
    </w:rPr>
  </w:style>
  <w:style w:type="character" w:customStyle="1" w:styleId="210">
    <w:name w:val="标题 9 字符"/>
    <w:link w:val="199"/>
    <w:qFormat/>
    <w:uiPriority w:val="0"/>
    <w:rPr>
      <w:rFonts w:ascii="Arial" w:hAnsi="Arial" w:eastAsia="黑体" w:cs="Times New Roman"/>
      <w:sz w:val="21"/>
      <w:szCs w:val="21"/>
      <w:lang w:val="en-US" w:eastAsia="zh-CN" w:bidi="ar-SA"/>
    </w:rPr>
  </w:style>
  <w:style w:type="paragraph" w:customStyle="1" w:styleId="211">
    <w:name w:val="列表 31"/>
    <w:basedOn w:val="1"/>
    <w:qFormat/>
    <w:uiPriority w:val="0"/>
    <w:pPr>
      <w:ind w:left="1260" w:hanging="420"/>
    </w:pPr>
    <w:rPr>
      <w:rFonts w:ascii="Times New Roman" w:hAnsi="Times New Roman" w:eastAsia="宋体" w:cs="Times New Roman"/>
    </w:rPr>
  </w:style>
  <w:style w:type="paragraph" w:customStyle="1" w:styleId="212">
    <w:name w:val="目录 71"/>
    <w:basedOn w:val="1"/>
    <w:next w:val="1"/>
    <w:qFormat/>
    <w:uiPriority w:val="0"/>
    <w:pPr>
      <w:ind w:left="1260"/>
      <w:jc w:val="left"/>
    </w:pPr>
    <w:rPr>
      <w:rFonts w:ascii="Times New Roman" w:hAnsi="Times New Roman" w:eastAsia="宋体" w:cs="Times New Roman"/>
      <w:sz w:val="18"/>
    </w:rPr>
  </w:style>
  <w:style w:type="paragraph" w:customStyle="1" w:styleId="213">
    <w:name w:val="列表编号 21"/>
    <w:basedOn w:val="1"/>
    <w:qFormat/>
    <w:uiPriority w:val="0"/>
    <w:pPr>
      <w:tabs>
        <w:tab w:val="left" w:pos="1440"/>
      </w:tabs>
      <w:spacing w:line="360" w:lineRule="auto"/>
      <w:ind w:left="1440" w:hanging="1440"/>
    </w:pPr>
    <w:rPr>
      <w:rFonts w:ascii="Times New Roman" w:hAnsi="Times New Roman" w:eastAsia="宋体" w:cs="Times New Roman"/>
      <w:sz w:val="24"/>
      <w:szCs w:val="24"/>
    </w:rPr>
  </w:style>
  <w:style w:type="paragraph" w:customStyle="1" w:styleId="214">
    <w:name w:val="索引 81"/>
    <w:basedOn w:val="1"/>
    <w:next w:val="1"/>
    <w:qFormat/>
    <w:uiPriority w:val="0"/>
    <w:pPr>
      <w:ind w:left="2940"/>
    </w:pPr>
    <w:rPr>
      <w:rFonts w:ascii="Times New Roman" w:hAnsi="Times New Roman" w:eastAsia="宋体" w:cs="Times New Roman"/>
    </w:rPr>
  </w:style>
  <w:style w:type="paragraph" w:customStyle="1" w:styleId="215">
    <w:name w:val="列表编号1"/>
    <w:basedOn w:val="1"/>
    <w:qFormat/>
    <w:uiPriority w:val="0"/>
    <w:pPr>
      <w:tabs>
        <w:tab w:val="left" w:pos="2952"/>
      </w:tabs>
      <w:ind w:left="2952" w:hanging="432"/>
    </w:pPr>
    <w:rPr>
      <w:rFonts w:ascii="Times New Roman" w:hAnsi="Times New Roman" w:eastAsia="宋体" w:cs="Times New Roman"/>
      <w:szCs w:val="24"/>
    </w:rPr>
  </w:style>
  <w:style w:type="paragraph" w:customStyle="1" w:styleId="216">
    <w:name w:val="索引 51"/>
    <w:basedOn w:val="1"/>
    <w:next w:val="1"/>
    <w:qFormat/>
    <w:uiPriority w:val="0"/>
    <w:pPr>
      <w:ind w:left="1680"/>
    </w:pPr>
    <w:rPr>
      <w:rFonts w:ascii="Times New Roman" w:hAnsi="Times New Roman" w:eastAsia="宋体" w:cs="Times New Roman"/>
    </w:rPr>
  </w:style>
  <w:style w:type="paragraph" w:customStyle="1" w:styleId="217">
    <w:name w:val="文档结构图1"/>
    <w:basedOn w:val="1"/>
    <w:link w:val="218"/>
    <w:qFormat/>
    <w:uiPriority w:val="0"/>
    <w:pPr>
      <w:shd w:val="clear" w:color="auto" w:fill="000080"/>
    </w:pPr>
    <w:rPr>
      <w:rFonts w:ascii="Times New Roman" w:hAnsi="Times New Roman" w:eastAsia="宋体" w:cs="Times New Roman"/>
    </w:rPr>
  </w:style>
  <w:style w:type="character" w:customStyle="1" w:styleId="218">
    <w:name w:val="文档结构图 字符"/>
    <w:link w:val="217"/>
    <w:qFormat/>
    <w:uiPriority w:val="0"/>
    <w:rPr>
      <w:rFonts w:ascii="Times New Roman" w:hAnsi="Times New Roman" w:eastAsia="宋体" w:cs="Times New Roman"/>
      <w:sz w:val="21"/>
      <w:lang w:val="en-US" w:eastAsia="zh-CN" w:bidi="ar-SA"/>
    </w:rPr>
  </w:style>
  <w:style w:type="paragraph" w:customStyle="1" w:styleId="219">
    <w:name w:val="批注文字1"/>
    <w:basedOn w:val="1"/>
    <w:link w:val="220"/>
    <w:qFormat/>
    <w:uiPriority w:val="0"/>
    <w:pPr>
      <w:jc w:val="left"/>
    </w:pPr>
    <w:rPr>
      <w:rFonts w:ascii="Times New Roman" w:hAnsi="Times New Roman" w:eastAsia="宋体" w:cs="Times New Roman"/>
    </w:rPr>
  </w:style>
  <w:style w:type="character" w:customStyle="1" w:styleId="220">
    <w:name w:val="批注文字 字符"/>
    <w:link w:val="219"/>
    <w:qFormat/>
    <w:uiPriority w:val="0"/>
    <w:rPr>
      <w:rFonts w:ascii="Times New Roman" w:hAnsi="Times New Roman" w:eastAsia="宋体" w:cs="Times New Roman"/>
      <w:sz w:val="21"/>
      <w:lang w:val="en-US" w:eastAsia="zh-CN" w:bidi="ar-SA"/>
    </w:rPr>
  </w:style>
  <w:style w:type="paragraph" w:customStyle="1" w:styleId="221">
    <w:name w:val="索引 61"/>
    <w:basedOn w:val="1"/>
    <w:next w:val="1"/>
    <w:qFormat/>
    <w:uiPriority w:val="0"/>
    <w:pPr>
      <w:ind w:left="2100"/>
    </w:pPr>
    <w:rPr>
      <w:rFonts w:ascii="Times New Roman" w:hAnsi="Times New Roman" w:eastAsia="宋体" w:cs="Times New Roman"/>
    </w:rPr>
  </w:style>
  <w:style w:type="paragraph" w:customStyle="1" w:styleId="222">
    <w:name w:val="称呼1"/>
    <w:basedOn w:val="1"/>
    <w:next w:val="1"/>
    <w:qFormat/>
    <w:uiPriority w:val="0"/>
    <w:rPr>
      <w:rFonts w:ascii="仿宋_GB2312" w:hAnsi="Times New Roman" w:eastAsia="仿宋_GB2312" w:cs="Times New Roman"/>
      <w:sz w:val="28"/>
    </w:rPr>
  </w:style>
  <w:style w:type="paragraph" w:customStyle="1" w:styleId="223">
    <w:name w:val="正文文本 31"/>
    <w:basedOn w:val="1"/>
    <w:qFormat/>
    <w:uiPriority w:val="0"/>
    <w:rPr>
      <w:rFonts w:ascii="仿宋_GB2312" w:hAnsi="Arial" w:eastAsia="仿宋_GB2312" w:cs="Times New Roman"/>
      <w:sz w:val="32"/>
    </w:rPr>
  </w:style>
  <w:style w:type="paragraph" w:customStyle="1" w:styleId="224">
    <w:name w:val="正文文本11"/>
    <w:basedOn w:val="1"/>
    <w:next w:val="1"/>
    <w:link w:val="225"/>
    <w:qFormat/>
    <w:uiPriority w:val="0"/>
    <w:rPr>
      <w:rFonts w:ascii="楷体_GB2312" w:hAnsi="Arial" w:eastAsia="楷体_GB2312" w:cs="Times New Roman"/>
      <w:sz w:val="28"/>
    </w:rPr>
  </w:style>
  <w:style w:type="character" w:customStyle="1" w:styleId="225">
    <w:name w:val="正文文本 字符"/>
    <w:link w:val="224"/>
    <w:qFormat/>
    <w:uiPriority w:val="0"/>
    <w:rPr>
      <w:rFonts w:ascii="楷体_GB2312" w:hAnsi="Arial" w:eastAsia="楷体_GB2312" w:cs="Times New Roman"/>
      <w:sz w:val="28"/>
    </w:rPr>
  </w:style>
  <w:style w:type="paragraph" w:customStyle="1" w:styleId="226">
    <w:name w:val="正文文本缩进12"/>
    <w:basedOn w:val="1"/>
    <w:link w:val="227"/>
    <w:qFormat/>
    <w:uiPriority w:val="0"/>
    <w:pPr>
      <w:ind w:firstLine="645"/>
    </w:pPr>
    <w:rPr>
      <w:rFonts w:ascii="楷体_GB2312" w:hAnsi="Times New Roman" w:eastAsia="楷体_GB2312" w:cs="Times New Roman"/>
      <w:sz w:val="32"/>
    </w:rPr>
  </w:style>
  <w:style w:type="character" w:customStyle="1" w:styleId="227">
    <w:name w:val="正文文本缩进 字符"/>
    <w:link w:val="226"/>
    <w:qFormat/>
    <w:uiPriority w:val="0"/>
    <w:rPr>
      <w:rFonts w:ascii="楷体_GB2312" w:hAnsi="Times New Roman" w:eastAsia="楷体_GB2312" w:cs="Times New Roman"/>
      <w:sz w:val="32"/>
      <w:lang w:val="en-US" w:eastAsia="zh-CN" w:bidi="ar-SA"/>
    </w:rPr>
  </w:style>
  <w:style w:type="paragraph" w:customStyle="1" w:styleId="228">
    <w:name w:val="文本块1"/>
    <w:basedOn w:val="1"/>
    <w:next w:val="224"/>
    <w:qFormat/>
    <w:uiPriority w:val="0"/>
    <w:pPr>
      <w:ind w:left="256" w:right="6" w:firstLine="624"/>
    </w:pPr>
    <w:rPr>
      <w:rFonts w:ascii="Times New Roman" w:hAnsi="Times New Roman" w:eastAsia="仿宋_GB2312" w:cs="Times New Roman"/>
      <w:sz w:val="28"/>
      <w:szCs w:val="20"/>
    </w:rPr>
  </w:style>
  <w:style w:type="paragraph" w:customStyle="1" w:styleId="229">
    <w:name w:val="索引 411"/>
    <w:basedOn w:val="1"/>
    <w:next w:val="1"/>
    <w:qFormat/>
    <w:uiPriority w:val="0"/>
    <w:pPr>
      <w:ind w:left="1260"/>
    </w:pPr>
    <w:rPr>
      <w:rFonts w:ascii="Times New Roman" w:hAnsi="Times New Roman" w:eastAsia="宋体" w:cs="Times New Roman"/>
    </w:rPr>
  </w:style>
  <w:style w:type="paragraph" w:customStyle="1" w:styleId="230">
    <w:name w:val="目录 51"/>
    <w:basedOn w:val="1"/>
    <w:next w:val="1"/>
    <w:qFormat/>
    <w:uiPriority w:val="0"/>
    <w:pPr>
      <w:ind w:left="840"/>
      <w:jc w:val="left"/>
    </w:pPr>
    <w:rPr>
      <w:rFonts w:ascii="Times New Roman" w:hAnsi="Times New Roman" w:eastAsia="宋体" w:cs="Times New Roman"/>
      <w:sz w:val="18"/>
    </w:rPr>
  </w:style>
  <w:style w:type="paragraph" w:customStyle="1" w:styleId="231">
    <w:name w:val="目录 31"/>
    <w:basedOn w:val="1"/>
    <w:next w:val="1"/>
    <w:qFormat/>
    <w:uiPriority w:val="0"/>
    <w:pPr>
      <w:ind w:left="420"/>
      <w:jc w:val="left"/>
    </w:pPr>
    <w:rPr>
      <w:rFonts w:ascii="Times New Roman" w:hAnsi="Times New Roman" w:eastAsia="宋体" w:cs="Times New Roman"/>
      <w:i/>
      <w:sz w:val="20"/>
    </w:rPr>
  </w:style>
  <w:style w:type="paragraph" w:customStyle="1" w:styleId="232">
    <w:name w:val="纯文本11"/>
    <w:basedOn w:val="1"/>
    <w:link w:val="233"/>
    <w:qFormat/>
    <w:uiPriority w:val="0"/>
    <w:rPr>
      <w:rFonts w:ascii="宋体" w:hAnsi="Courier New" w:eastAsia="宋体" w:cs="Times New Roman"/>
    </w:rPr>
  </w:style>
  <w:style w:type="character" w:customStyle="1" w:styleId="233">
    <w:name w:val="纯文本 字符"/>
    <w:link w:val="232"/>
    <w:qFormat/>
    <w:uiPriority w:val="0"/>
    <w:rPr>
      <w:rFonts w:ascii="宋体" w:hAnsi="Courier New" w:eastAsia="宋体" w:cs="Times New Roman"/>
      <w:sz w:val="21"/>
      <w:lang w:val="en-US" w:eastAsia="zh-CN" w:bidi="ar-SA"/>
    </w:rPr>
  </w:style>
  <w:style w:type="paragraph" w:customStyle="1" w:styleId="234">
    <w:name w:val="目录 81"/>
    <w:basedOn w:val="1"/>
    <w:next w:val="1"/>
    <w:qFormat/>
    <w:uiPriority w:val="0"/>
    <w:pPr>
      <w:ind w:left="1470"/>
      <w:jc w:val="left"/>
    </w:pPr>
    <w:rPr>
      <w:rFonts w:ascii="Times New Roman" w:hAnsi="Times New Roman" w:eastAsia="宋体" w:cs="Times New Roman"/>
      <w:sz w:val="18"/>
    </w:rPr>
  </w:style>
  <w:style w:type="paragraph" w:customStyle="1" w:styleId="235">
    <w:name w:val="索引 31"/>
    <w:basedOn w:val="1"/>
    <w:next w:val="1"/>
    <w:qFormat/>
    <w:uiPriority w:val="0"/>
    <w:pPr>
      <w:ind w:left="840"/>
    </w:pPr>
    <w:rPr>
      <w:rFonts w:ascii="Times New Roman" w:hAnsi="Times New Roman" w:eastAsia="宋体" w:cs="Times New Roman"/>
    </w:rPr>
  </w:style>
  <w:style w:type="paragraph" w:customStyle="1" w:styleId="236">
    <w:name w:val="日期1"/>
    <w:basedOn w:val="1"/>
    <w:next w:val="1"/>
    <w:qFormat/>
    <w:uiPriority w:val="0"/>
    <w:pPr>
      <w:ind w:left="100"/>
    </w:pPr>
    <w:rPr>
      <w:rFonts w:ascii="Times New Roman" w:hAnsi="Times New Roman" w:eastAsia="宋体" w:cs="Times New Roman"/>
      <w:sz w:val="28"/>
    </w:rPr>
  </w:style>
  <w:style w:type="paragraph" w:customStyle="1" w:styleId="237">
    <w:name w:val="正文文本缩进 21"/>
    <w:basedOn w:val="1"/>
    <w:link w:val="238"/>
    <w:qFormat/>
    <w:uiPriority w:val="0"/>
    <w:pPr>
      <w:ind w:left="630" w:firstLine="645"/>
    </w:pPr>
    <w:rPr>
      <w:rFonts w:ascii="Arial" w:hAnsi="Arial" w:eastAsia="仿宋_GB2312" w:cs="Times New Roman"/>
      <w:sz w:val="32"/>
    </w:rPr>
  </w:style>
  <w:style w:type="character" w:customStyle="1" w:styleId="238">
    <w:name w:val="正文文本缩进 2 字符"/>
    <w:link w:val="237"/>
    <w:qFormat/>
    <w:uiPriority w:val="0"/>
    <w:rPr>
      <w:rFonts w:ascii="Arial" w:hAnsi="Arial" w:eastAsia="仿宋_GB2312" w:cs="Times New Roman"/>
      <w:sz w:val="32"/>
      <w:lang w:val="en-US" w:eastAsia="zh-CN" w:bidi="ar-SA"/>
    </w:rPr>
  </w:style>
  <w:style w:type="paragraph" w:customStyle="1" w:styleId="239">
    <w:name w:val="尾注文本1"/>
    <w:basedOn w:val="1"/>
    <w:qFormat/>
    <w:uiPriority w:val="0"/>
    <w:pPr>
      <w:jc w:val="left"/>
    </w:pPr>
    <w:rPr>
      <w:rFonts w:ascii="Times New Roman" w:hAnsi="Times New Roman" w:eastAsia="宋体" w:cs="Times New Roman"/>
      <w:sz w:val="20"/>
      <w:szCs w:val="24"/>
    </w:rPr>
  </w:style>
  <w:style w:type="paragraph" w:customStyle="1" w:styleId="240">
    <w:name w:val="批注框文本1"/>
    <w:basedOn w:val="1"/>
    <w:link w:val="241"/>
    <w:qFormat/>
    <w:uiPriority w:val="0"/>
    <w:rPr>
      <w:rFonts w:ascii="Times New Roman" w:hAnsi="Times New Roman" w:eastAsia="宋体" w:cs="Times New Roman"/>
      <w:sz w:val="18"/>
      <w:szCs w:val="18"/>
    </w:rPr>
  </w:style>
  <w:style w:type="character" w:customStyle="1" w:styleId="241">
    <w:name w:val="批注框文本 字符"/>
    <w:link w:val="240"/>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rFonts w:ascii="Times New Roman" w:hAnsi="Times New Roman" w:eastAsia="宋体" w:cs="Times New Roman"/>
      <w:sz w:val="18"/>
    </w:rPr>
  </w:style>
  <w:style w:type="character" w:customStyle="1" w:styleId="243">
    <w:name w:val="页脚 字符"/>
    <w:link w:val="242"/>
    <w:qFormat/>
    <w:uiPriority w:val="0"/>
    <w:rPr>
      <w:rFonts w:ascii="Times New Roman" w:hAnsi="Times New Roman" w:eastAsia="宋体" w:cs="Times New Roman"/>
      <w:sz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rFonts w:ascii="Times New Roman" w:hAnsi="Times New Roman" w:eastAsia="宋体" w:cs="Times New Roman"/>
      <w:sz w:val="18"/>
    </w:rPr>
  </w:style>
  <w:style w:type="character" w:customStyle="1" w:styleId="245">
    <w:name w:val="页眉 字符"/>
    <w:link w:val="244"/>
    <w:qFormat/>
    <w:uiPriority w:val="0"/>
    <w:rPr>
      <w:rFonts w:ascii="Times New Roman" w:hAnsi="Times New Roman" w:eastAsia="宋体" w:cs="Times New Roman"/>
      <w:sz w:val="18"/>
    </w:rPr>
  </w:style>
  <w:style w:type="paragraph" w:customStyle="1" w:styleId="246">
    <w:name w:val="签名1"/>
    <w:basedOn w:val="1"/>
    <w:qFormat/>
    <w:uiPriority w:val="0"/>
    <w:pPr>
      <w:spacing w:after="600" w:line="312" w:lineRule="atLeast"/>
      <w:jc w:val="center"/>
    </w:pPr>
    <w:rPr>
      <w:rFonts w:ascii="Times New Roman" w:hAnsi="Times New Roman" w:eastAsia="仿宋_GB2312" w:cs="Times New Roman"/>
      <w:sz w:val="24"/>
    </w:rPr>
  </w:style>
  <w:style w:type="paragraph" w:customStyle="1" w:styleId="247">
    <w:name w:val="目录 11"/>
    <w:basedOn w:val="1"/>
    <w:next w:val="1"/>
    <w:qFormat/>
    <w:uiPriority w:val="0"/>
    <w:pPr>
      <w:spacing w:before="120" w:after="120"/>
      <w:jc w:val="left"/>
    </w:pPr>
    <w:rPr>
      <w:rFonts w:ascii="Times New Roman" w:hAnsi="Times New Roman" w:eastAsia="宋体" w:cs="Times New Roman"/>
      <w:b/>
      <w:caps/>
      <w:sz w:val="20"/>
    </w:rPr>
  </w:style>
  <w:style w:type="paragraph" w:customStyle="1" w:styleId="248">
    <w:name w:val="目录 41"/>
    <w:basedOn w:val="1"/>
    <w:next w:val="1"/>
    <w:qFormat/>
    <w:uiPriority w:val="0"/>
    <w:pPr>
      <w:ind w:left="630"/>
      <w:jc w:val="left"/>
    </w:pPr>
    <w:rPr>
      <w:rFonts w:ascii="Times New Roman" w:hAnsi="Times New Roman" w:eastAsia="宋体" w:cs="Times New Roman"/>
      <w:sz w:val="18"/>
    </w:rPr>
  </w:style>
  <w:style w:type="paragraph" w:customStyle="1" w:styleId="249">
    <w:name w:val="索引标题1"/>
    <w:basedOn w:val="1"/>
    <w:next w:val="250"/>
    <w:qFormat/>
    <w:uiPriority w:val="0"/>
    <w:rPr>
      <w:rFonts w:ascii="Times New Roman" w:hAnsi="Times New Roman" w:eastAsia="宋体" w:cs="Times New Roman"/>
    </w:rPr>
  </w:style>
  <w:style w:type="paragraph" w:customStyle="1" w:styleId="250">
    <w:name w:val="索引 11"/>
    <w:basedOn w:val="1"/>
    <w:next w:val="1"/>
    <w:qFormat/>
    <w:uiPriority w:val="0"/>
    <w:rPr>
      <w:rFonts w:ascii="仿宋_GB2312" w:hAnsi="宋体" w:eastAsia="仿宋_GB2312" w:cs="Times New Roman"/>
      <w:sz w:val="30"/>
      <w:szCs w:val="24"/>
    </w:rPr>
  </w:style>
  <w:style w:type="paragraph" w:customStyle="1" w:styleId="251">
    <w:name w:val="副标题1"/>
    <w:basedOn w:val="1"/>
    <w:next w:val="1"/>
    <w:qFormat/>
    <w:uiPriority w:val="0"/>
    <w:pPr>
      <w:widowControl/>
      <w:spacing w:after="600" w:line="276" w:lineRule="auto"/>
      <w:jc w:val="left"/>
    </w:pPr>
    <w:rPr>
      <w:rFonts w:ascii="Cambria" w:hAnsi="Cambria" w:eastAsia="宋体" w:cs="Times New Roman"/>
      <w:i/>
      <w:iCs/>
      <w:spacing w:val="13"/>
      <w:sz w:val="24"/>
      <w:szCs w:val="24"/>
      <w:lang w:eastAsia="en-US" w:bidi="en-US"/>
    </w:rPr>
  </w:style>
  <w:style w:type="paragraph" w:customStyle="1" w:styleId="252">
    <w:name w:val="脚注文本1"/>
    <w:basedOn w:val="1"/>
    <w:qFormat/>
    <w:uiPriority w:val="0"/>
    <w:pPr>
      <w:jc w:val="left"/>
    </w:pPr>
    <w:rPr>
      <w:rFonts w:ascii="Times New Roman" w:hAnsi="Times New Roman" w:eastAsia="宋体" w:cs="Times New Roman"/>
      <w:sz w:val="18"/>
      <w:szCs w:val="18"/>
    </w:rPr>
  </w:style>
  <w:style w:type="paragraph" w:customStyle="1" w:styleId="253">
    <w:name w:val="目录 61"/>
    <w:basedOn w:val="1"/>
    <w:next w:val="1"/>
    <w:qFormat/>
    <w:uiPriority w:val="0"/>
    <w:pPr>
      <w:ind w:left="1050"/>
      <w:jc w:val="left"/>
    </w:pPr>
    <w:rPr>
      <w:rFonts w:ascii="Times New Roman" w:hAnsi="Times New Roman" w:eastAsia="宋体" w:cs="Times New Roman"/>
      <w:sz w:val="18"/>
    </w:rPr>
  </w:style>
  <w:style w:type="paragraph" w:customStyle="1" w:styleId="254">
    <w:name w:val="正文文本缩进 31"/>
    <w:basedOn w:val="1"/>
    <w:link w:val="255"/>
    <w:qFormat/>
    <w:uiPriority w:val="0"/>
    <w:pPr>
      <w:ind w:left="645" w:firstLine="645"/>
    </w:pPr>
    <w:rPr>
      <w:rFonts w:ascii="Arial" w:hAnsi="Arial" w:eastAsia="仿宋_GB2312" w:cs="Times New Roman"/>
      <w:color w:val="FFFF00"/>
      <w:sz w:val="32"/>
    </w:rPr>
  </w:style>
  <w:style w:type="character" w:customStyle="1" w:styleId="255">
    <w:name w:val="正文文本缩进 3 字符"/>
    <w:link w:val="254"/>
    <w:qFormat/>
    <w:uiPriority w:val="0"/>
    <w:rPr>
      <w:rFonts w:ascii="Arial" w:hAnsi="Arial" w:eastAsia="仿宋_GB2312" w:cs="Times New Roman"/>
      <w:color w:val="FFFF00"/>
      <w:sz w:val="32"/>
      <w:lang w:val="en-US" w:eastAsia="zh-CN" w:bidi="ar-SA"/>
    </w:rPr>
  </w:style>
  <w:style w:type="paragraph" w:customStyle="1" w:styleId="256">
    <w:name w:val="索引 71"/>
    <w:basedOn w:val="1"/>
    <w:next w:val="1"/>
    <w:qFormat/>
    <w:uiPriority w:val="0"/>
    <w:pPr>
      <w:ind w:left="2520"/>
    </w:pPr>
    <w:rPr>
      <w:rFonts w:ascii="Times New Roman" w:hAnsi="Times New Roman" w:eastAsia="宋体" w:cs="Times New Roman"/>
    </w:rPr>
  </w:style>
  <w:style w:type="paragraph" w:customStyle="1" w:styleId="257">
    <w:name w:val="索引 91"/>
    <w:basedOn w:val="1"/>
    <w:next w:val="1"/>
    <w:qFormat/>
    <w:uiPriority w:val="0"/>
    <w:pPr>
      <w:ind w:left="3360"/>
    </w:pPr>
    <w:rPr>
      <w:rFonts w:ascii="Times New Roman" w:hAnsi="Times New Roman" w:eastAsia="宋体" w:cs="Times New Roman"/>
    </w:rPr>
  </w:style>
  <w:style w:type="paragraph" w:customStyle="1" w:styleId="258">
    <w:name w:val="图表目录1"/>
    <w:basedOn w:val="1"/>
    <w:next w:val="1"/>
    <w:qFormat/>
    <w:uiPriority w:val="0"/>
    <w:pPr>
      <w:ind w:left="840" w:hanging="420"/>
    </w:pPr>
    <w:rPr>
      <w:rFonts w:ascii="Times New Roman" w:hAnsi="Times New Roman" w:eastAsia="宋体" w:cs="Times New Roman"/>
    </w:rPr>
  </w:style>
  <w:style w:type="paragraph" w:customStyle="1" w:styleId="259">
    <w:name w:val="目录 21"/>
    <w:basedOn w:val="1"/>
    <w:next w:val="1"/>
    <w:qFormat/>
    <w:uiPriority w:val="0"/>
    <w:pPr>
      <w:ind w:left="210"/>
      <w:jc w:val="left"/>
    </w:pPr>
    <w:rPr>
      <w:rFonts w:ascii="Times New Roman" w:hAnsi="Times New Roman" w:eastAsia="宋体" w:cs="Times New Roman"/>
      <w:smallCaps/>
      <w:sz w:val="20"/>
    </w:rPr>
  </w:style>
  <w:style w:type="paragraph" w:customStyle="1" w:styleId="260">
    <w:name w:val="目录 91"/>
    <w:basedOn w:val="1"/>
    <w:next w:val="1"/>
    <w:qFormat/>
    <w:uiPriority w:val="0"/>
    <w:pPr>
      <w:ind w:left="1680"/>
      <w:jc w:val="left"/>
    </w:pPr>
    <w:rPr>
      <w:rFonts w:ascii="Times New Roman" w:hAnsi="Times New Roman" w:eastAsia="宋体" w:cs="Times New Roman"/>
      <w:sz w:val="18"/>
    </w:rPr>
  </w:style>
  <w:style w:type="paragraph" w:customStyle="1" w:styleId="261">
    <w:name w:val="正文文本 211"/>
    <w:basedOn w:val="1"/>
    <w:qFormat/>
    <w:uiPriority w:val="0"/>
    <w:pPr>
      <w:widowControl/>
      <w:jc w:val="center"/>
    </w:pPr>
    <w:rPr>
      <w:rFonts w:ascii="楷体_GB2312" w:hAnsi="Times New Roman" w:eastAsia="楷体_GB2312" w:cs="Times New Roman"/>
      <w:sz w:val="28"/>
    </w:rPr>
  </w:style>
  <w:style w:type="paragraph" w:customStyle="1" w:styleId="262">
    <w:name w:val="HTML 预设格式1"/>
    <w:basedOn w:val="1"/>
    <w:link w:val="26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263">
    <w:name w:val="HTML 预设格式 字符"/>
    <w:link w:val="262"/>
    <w:qFormat/>
    <w:uiPriority w:val="0"/>
    <w:rPr>
      <w:rFonts w:ascii="黑体" w:hAnsi="Courier New" w:eastAsia="黑体" w:cs="Courier New"/>
      <w:lang w:val="en-US" w:eastAsia="zh-CN" w:bidi="ar-SA"/>
    </w:rPr>
  </w:style>
  <w:style w:type="paragraph" w:customStyle="1" w:styleId="264">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65">
    <w:name w:val="索引 21"/>
    <w:basedOn w:val="1"/>
    <w:next w:val="1"/>
    <w:qFormat/>
    <w:uiPriority w:val="0"/>
    <w:pPr>
      <w:ind w:left="420"/>
    </w:pPr>
    <w:rPr>
      <w:rFonts w:ascii="Times New Roman" w:hAnsi="Times New Roman" w:eastAsia="宋体" w:cs="Times New Roman"/>
    </w:rPr>
  </w:style>
  <w:style w:type="paragraph" w:customStyle="1" w:styleId="266">
    <w:name w:val="标题1"/>
    <w:basedOn w:val="1"/>
    <w:link w:val="267"/>
    <w:qFormat/>
    <w:uiPriority w:val="0"/>
    <w:pPr>
      <w:widowControl/>
      <w:spacing w:line="420" w:lineRule="exact"/>
      <w:jc w:val="center"/>
    </w:pPr>
    <w:rPr>
      <w:rFonts w:ascii="Times New Roman" w:hAnsi="Times New Roman" w:eastAsia="黑体" w:cs="Times New Roman"/>
      <w:b/>
      <w:sz w:val="28"/>
      <w:lang w:val="en-GB"/>
    </w:rPr>
  </w:style>
  <w:style w:type="character" w:customStyle="1" w:styleId="267">
    <w:name w:val="标题 字符"/>
    <w:link w:val="266"/>
    <w:qFormat/>
    <w:uiPriority w:val="0"/>
    <w:rPr>
      <w:rFonts w:ascii="Times New Roman" w:hAnsi="Times New Roman" w:eastAsia="黑体" w:cs="Times New Roman"/>
      <w:b/>
      <w:sz w:val="28"/>
      <w:lang w:val="en-GB" w:eastAsia="zh-CN" w:bidi="ar-SA"/>
    </w:rPr>
  </w:style>
  <w:style w:type="paragraph" w:customStyle="1" w:styleId="268">
    <w:name w:val="批注主题1"/>
    <w:basedOn w:val="219"/>
    <w:next w:val="219"/>
    <w:link w:val="269"/>
    <w:qFormat/>
    <w:uiPriority w:val="0"/>
    <w:rPr>
      <w:rFonts w:ascii="Times New Roman" w:hAnsi="Times New Roman" w:eastAsia="宋体" w:cs="Times New Roman"/>
      <w:b/>
      <w:bCs/>
    </w:rPr>
  </w:style>
  <w:style w:type="character" w:customStyle="1" w:styleId="269">
    <w:name w:val="批注主题 字符"/>
    <w:link w:val="268"/>
    <w:qFormat/>
    <w:uiPriority w:val="0"/>
    <w:rPr>
      <w:rFonts w:ascii="Times New Roman" w:hAnsi="Times New Roman" w:eastAsia="宋体" w:cs="Times New Roman"/>
      <w:b/>
      <w:bCs/>
      <w:sz w:val="21"/>
      <w:lang w:val="en-US" w:eastAsia="zh-CN" w:bidi="ar-SA"/>
    </w:rPr>
  </w:style>
  <w:style w:type="paragraph" w:customStyle="1" w:styleId="270">
    <w:name w:val="正文首行缩进1"/>
    <w:basedOn w:val="224"/>
    <w:qFormat/>
    <w:uiPriority w:val="0"/>
    <w:pPr>
      <w:spacing w:after="120"/>
      <w:ind w:firstLine="420"/>
    </w:pPr>
    <w:rPr>
      <w:rFonts w:ascii="Times New Roman" w:hAnsi="Times New Roman" w:eastAsia="宋体" w:cs="Times New Roman"/>
      <w:sz w:val="21"/>
      <w:szCs w:val="24"/>
    </w:rPr>
  </w:style>
  <w:style w:type="paragraph" w:customStyle="1" w:styleId="271">
    <w:name w:val="正文首行缩进 211"/>
    <w:basedOn w:val="226"/>
    <w:link w:val="272"/>
    <w:qFormat/>
    <w:uiPriority w:val="0"/>
    <w:pPr>
      <w:spacing w:after="120"/>
      <w:ind w:left="420" w:firstLine="420"/>
    </w:pPr>
    <w:rPr>
      <w:rFonts w:ascii="Calibri" w:hAnsi="Times New Roman" w:eastAsia="宋体" w:cs="Times New Roman"/>
      <w:sz w:val="21"/>
    </w:rPr>
  </w:style>
  <w:style w:type="character" w:customStyle="1" w:styleId="272">
    <w:name w:val="正文首行缩进 2 字符"/>
    <w:link w:val="271"/>
    <w:qFormat/>
    <w:uiPriority w:val="0"/>
    <w:rPr>
      <w:rFonts w:ascii="楷体_GB2312" w:hAnsi="Times New Roman" w:eastAsia="楷体_GB2312" w:cs="Times New Roman"/>
      <w:sz w:val="21"/>
      <w:lang w:val="en-US" w:eastAsia="zh-CN" w:bidi="ar-SA"/>
    </w:rPr>
  </w:style>
  <w:style w:type="table" w:customStyle="1" w:styleId="273">
    <w:name w:val="网格型11"/>
    <w:basedOn w:val="201"/>
    <w:qFormat/>
    <w:uiPriority w:val="0"/>
    <w:pPr>
      <w:widowControl w:val="0"/>
      <w:jc w:val="both"/>
    </w:pPr>
    <w:rPr>
      <w:rFonts w:ascii="Times New Roman" w:hAnsi="Times New Roman" w:eastAsia="宋体" w:cs="Times New Roman"/>
    </w:rPr>
  </w:style>
  <w:style w:type="character" w:customStyle="1" w:styleId="274">
    <w:name w:val="要点1"/>
    <w:link w:val="1"/>
    <w:qFormat/>
    <w:uiPriority w:val="0"/>
    <w:rPr>
      <w:rFonts w:ascii="Times New Roman" w:hAnsi="Times New Roman" w:eastAsia="宋体" w:cs="Times New Roman"/>
      <w:b/>
      <w:bCs/>
    </w:rPr>
  </w:style>
  <w:style w:type="character" w:customStyle="1" w:styleId="275">
    <w:name w:val="尾注引用1"/>
    <w:link w:val="1"/>
    <w:qFormat/>
    <w:uiPriority w:val="0"/>
    <w:rPr>
      <w:rFonts w:ascii="Times New Roman" w:hAnsi="Times New Roman" w:eastAsia="宋体" w:cs="Times New Roman"/>
      <w:vertAlign w:val="superscript"/>
    </w:rPr>
  </w:style>
  <w:style w:type="character" w:customStyle="1" w:styleId="276">
    <w:name w:val="页码1"/>
    <w:link w:val="1"/>
    <w:qFormat/>
    <w:uiPriority w:val="0"/>
    <w:rPr>
      <w:rFonts w:ascii="Times New Roman" w:hAnsi="Times New Roman" w:eastAsia="宋体" w:cs="Times New Roman"/>
    </w:rPr>
  </w:style>
  <w:style w:type="character" w:customStyle="1" w:styleId="277">
    <w:name w:val="已访问的超链接11"/>
    <w:link w:val="1"/>
    <w:qFormat/>
    <w:uiPriority w:val="0"/>
    <w:rPr>
      <w:rFonts w:ascii="Times New Roman" w:hAnsi="Times New Roman" w:eastAsia="宋体" w:cs="Times New Roman"/>
      <w:color w:val="800080"/>
      <w:u w:val="single"/>
    </w:rPr>
  </w:style>
  <w:style w:type="character" w:customStyle="1" w:styleId="278">
    <w:name w:val="强调1"/>
    <w:link w:val="1"/>
    <w:qFormat/>
    <w:uiPriority w:val="0"/>
    <w:rPr>
      <w:rFonts w:ascii="Times New Roman" w:hAnsi="Times New Roman" w:eastAsia="宋体" w:cs="Times New Roman"/>
      <w:b/>
      <w:bCs/>
      <w:i/>
      <w:iCs/>
      <w:spacing w:val="10"/>
      <w:shd w:val="clear" w:color="auto" w:fill="auto"/>
    </w:rPr>
  </w:style>
  <w:style w:type="character" w:customStyle="1" w:styleId="279">
    <w:name w:val="行号1"/>
    <w:link w:val="1"/>
    <w:qFormat/>
    <w:uiPriority w:val="0"/>
    <w:rPr>
      <w:rFonts w:ascii="Times New Roman" w:hAnsi="Times New Roman" w:eastAsia="宋体" w:cs="Times New Roman"/>
    </w:rPr>
  </w:style>
  <w:style w:type="character" w:customStyle="1" w:styleId="280">
    <w:name w:val="HTML 打字机1"/>
    <w:link w:val="1"/>
    <w:qFormat/>
    <w:uiPriority w:val="0"/>
    <w:rPr>
      <w:rFonts w:ascii="宋体" w:hAnsi="宋体" w:eastAsia="宋体" w:cs="宋体"/>
      <w:sz w:val="24"/>
      <w:szCs w:val="24"/>
    </w:rPr>
  </w:style>
  <w:style w:type="character" w:customStyle="1" w:styleId="281">
    <w:name w:val="超链接1"/>
    <w:link w:val="1"/>
    <w:qFormat/>
    <w:uiPriority w:val="0"/>
    <w:rPr>
      <w:rFonts w:ascii="Times New Roman" w:hAnsi="Times New Roman" w:eastAsia="宋体" w:cs="Times New Roman"/>
      <w:color w:val="0000FF"/>
      <w:u w:val="single"/>
    </w:rPr>
  </w:style>
  <w:style w:type="character" w:customStyle="1" w:styleId="282">
    <w:name w:val="批注引用1"/>
    <w:link w:val="1"/>
    <w:qFormat/>
    <w:uiPriority w:val="0"/>
    <w:rPr>
      <w:rFonts w:ascii="Times New Roman" w:hAnsi="Times New Roman" w:eastAsia="宋体" w:cs="Times New Roman"/>
      <w:sz w:val="21"/>
    </w:rPr>
  </w:style>
  <w:style w:type="character" w:customStyle="1" w:styleId="283">
    <w:name w:val="脚注引用1"/>
    <w:link w:val="1"/>
    <w:qFormat/>
    <w:uiPriority w:val="0"/>
    <w:rPr>
      <w:rFonts w:ascii="Times New Roman" w:hAnsi="Times New Roman" w:eastAsia="宋体" w:cs="Times New Roman"/>
      <w:vertAlign w:val="superscript"/>
    </w:rPr>
  </w:style>
  <w:style w:type="character" w:customStyle="1" w:styleId="284">
    <w:name w:val="HTML 样本1"/>
    <w:link w:val="1"/>
    <w:qFormat/>
    <w:uiPriority w:val="0"/>
    <w:rPr>
      <w:rFonts w:ascii="Courier New" w:hAnsi="宋体" w:eastAsia="宋体" w:cs="Courier New"/>
    </w:rPr>
  </w:style>
  <w:style w:type="paragraph" w:customStyle="1" w:styleId="285">
    <w:name w:val="表格"/>
    <w:basedOn w:val="1"/>
    <w:qFormat/>
    <w:uiPriority w:val="0"/>
    <w:pPr>
      <w:ind w:firstLine="21"/>
    </w:pPr>
    <w:rPr>
      <w:rFonts w:ascii="宋体" w:hAnsi="宋体" w:eastAsia="宋体" w:cs="宋体"/>
      <w:sz w:val="20"/>
    </w:rPr>
  </w:style>
  <w:style w:type="paragraph" w:customStyle="1" w:styleId="286">
    <w:name w:val="索引 41"/>
    <w:basedOn w:val="1"/>
    <w:next w:val="1"/>
    <w:semiHidden/>
    <w:qFormat/>
    <w:uiPriority w:val="0"/>
    <w:pPr>
      <w:ind w:left="1260"/>
    </w:pPr>
    <w:rPr>
      <w:rFonts w:ascii="Calibri" w:hAnsi="Calibri" w:eastAsia="Calibri" w:cs="宋体"/>
      <w:sz w:val="20"/>
      <w:lang w:val="zh-CN"/>
    </w:rPr>
  </w:style>
  <w:style w:type="paragraph" w:customStyle="1" w:styleId="287">
    <w:name w:val="正文文本缩进11"/>
    <w:basedOn w:val="1"/>
    <w:next w:val="288"/>
    <w:unhideWhenUsed/>
    <w:qFormat/>
    <w:uiPriority w:val="0"/>
    <w:pPr>
      <w:spacing w:after="120"/>
      <w:ind w:left="420"/>
    </w:pPr>
  </w:style>
  <w:style w:type="paragraph" w:customStyle="1" w:styleId="288">
    <w:name w:val="正文文本首行缩进 2"/>
    <w:basedOn w:val="287"/>
    <w:qFormat/>
    <w:uiPriority w:val="0"/>
    <w:pPr>
      <w:spacing w:after="0" w:line="360" w:lineRule="auto"/>
      <w:ind w:left="0" w:firstLine="420"/>
    </w:pPr>
    <w:rPr>
      <w:rFonts w:ascii="宋体" w:hAnsi="宋体" w:eastAsia="宋体" w:cs="Times New Roman"/>
      <w:szCs w:val="20"/>
    </w:rPr>
  </w:style>
  <w:style w:type="paragraph" w:customStyle="1" w:styleId="289">
    <w:name w:val="标题 41"/>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290">
    <w:name w:val="一级条标题"/>
    <w:basedOn w:val="291"/>
    <w:next w:val="29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91">
    <w:name w:val="章标题"/>
    <w:next w:val="1"/>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29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93">
    <w:name w:val="正文1"/>
    <w:basedOn w:val="1"/>
    <w:next w:val="1"/>
    <w:qFormat/>
    <w:uiPriority w:val="0"/>
    <w:pPr>
      <w:spacing w:before="156" w:line="360" w:lineRule="auto"/>
      <w:ind w:firstLine="510"/>
    </w:pPr>
    <w:rPr>
      <w:rFonts w:ascii="Times New Roman" w:hAnsi="Times New Roman" w:eastAsia="宋体" w:cs="Times New Roman"/>
      <w:sz w:val="24"/>
    </w:rPr>
  </w:style>
  <w:style w:type="character" w:customStyle="1" w:styleId="294">
    <w:name w:val="content"/>
    <w:link w:val="1"/>
    <w:qFormat/>
    <w:uiPriority w:val="0"/>
    <w:rPr>
      <w:rFonts w:ascii="Times New Roman" w:hAnsi="Times New Roman" w:eastAsia="宋体" w:cs="Times New Roman"/>
    </w:rPr>
  </w:style>
  <w:style w:type="character" w:customStyle="1" w:styleId="295">
    <w:name w:val="normalfont1"/>
    <w:link w:val="1"/>
    <w:qFormat/>
    <w:uiPriority w:val="0"/>
    <w:rPr>
      <w:rFonts w:ascii="ˎ̥" w:hAnsi="ˎ̥" w:eastAsia="宋体" w:cs="Times New Roman"/>
      <w:sz w:val="18"/>
      <w:szCs w:val="18"/>
      <w:u w:val="none"/>
    </w:rPr>
  </w:style>
  <w:style w:type="character" w:customStyle="1" w:styleId="296">
    <w:name w:val="font51"/>
    <w:link w:val="1"/>
    <w:qFormat/>
    <w:uiPriority w:val="0"/>
    <w:rPr>
      <w:rFonts w:hint="eastAsia" w:ascii="宋体" w:hAnsi="宋体" w:eastAsia="宋体" w:cs="宋体"/>
      <w:color w:val="000000"/>
      <w:sz w:val="18"/>
      <w:szCs w:val="18"/>
      <w:u w:val="none"/>
    </w:rPr>
  </w:style>
  <w:style w:type="character" w:customStyle="1" w:styleId="297">
    <w:name w:val="3zw"/>
    <w:link w:val="1"/>
    <w:qFormat/>
    <w:uiPriority w:val="0"/>
    <w:rPr>
      <w:rFonts w:ascii="Times New Roman" w:hAnsi="Times New Roman" w:eastAsia="宋体" w:cs="Times New Roman"/>
    </w:rPr>
  </w:style>
  <w:style w:type="character" w:customStyle="1" w:styleId="298">
    <w:name w:val="正文 + 宋体 Char"/>
    <w:link w:val="1"/>
    <w:qFormat/>
    <w:uiPriority w:val="0"/>
    <w:rPr>
      <w:rFonts w:ascii="Times New Roman" w:hAnsi="Times New Roman" w:eastAsia="宋体" w:cs="Times New Roman"/>
      <w:sz w:val="21"/>
      <w:szCs w:val="24"/>
      <w:lang w:val="en-US" w:eastAsia="zh-CN" w:bidi="ar-SA"/>
    </w:rPr>
  </w:style>
  <w:style w:type="character" w:customStyle="1" w:styleId="299">
    <w:name w:val="无间隔 字符"/>
    <w:link w:val="300"/>
    <w:qFormat/>
    <w:uiPriority w:val="0"/>
    <w:rPr>
      <w:rFonts w:ascii="Times New Roman" w:hAnsi="Times New Roman" w:eastAsia="微软雅黑" w:cs="Times New Roman"/>
      <w:sz w:val="24"/>
      <w:szCs w:val="22"/>
      <w:lang w:val="en-US" w:eastAsia="zh-CN" w:bidi="ar-SA"/>
    </w:rPr>
  </w:style>
  <w:style w:type="paragraph" w:customStyle="1" w:styleId="300">
    <w:name w:val="无间隔"/>
    <w:link w:val="299"/>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301">
    <w:name w:val="小四 段落 宋体 Char Char Char Char Char"/>
    <w:link w:val="1"/>
    <w:qFormat/>
    <w:uiPriority w:val="0"/>
    <w:rPr>
      <w:rFonts w:ascii="Times New Roman" w:hAnsi="Times New Roman" w:eastAsia="宋体" w:cs="Times New Roman"/>
      <w:sz w:val="24"/>
      <w:szCs w:val="24"/>
      <w:lang w:val="en-US" w:eastAsia="zh-CN" w:bidi="ar-SA"/>
    </w:rPr>
  </w:style>
  <w:style w:type="character" w:customStyle="1" w:styleId="302">
    <w:name w:val="textcontents"/>
    <w:link w:val="1"/>
    <w:qFormat/>
    <w:uiPriority w:val="0"/>
    <w:rPr>
      <w:rFonts w:ascii="Times New Roman" w:hAnsi="Times New Roman" w:eastAsia="宋体" w:cs="Times New Roman"/>
    </w:rPr>
  </w:style>
  <w:style w:type="character" w:customStyle="1" w:styleId="303">
    <w:name w:val="普通文字1 Char"/>
    <w:link w:val="1"/>
    <w:qFormat/>
    <w:uiPriority w:val="0"/>
    <w:rPr>
      <w:rFonts w:ascii="宋体" w:hAnsi="Times New Roman" w:eastAsia="宋体" w:cs="Times New Roman"/>
      <w:sz w:val="21"/>
      <w:szCs w:val="21"/>
      <w:lang w:val="en-US" w:eastAsia="zh-CN" w:bidi="ar-SA"/>
    </w:rPr>
  </w:style>
  <w:style w:type="character" w:customStyle="1" w:styleId="304">
    <w:name w:val="content_lineheight1"/>
    <w:link w:val="1"/>
    <w:qFormat/>
    <w:uiPriority w:val="0"/>
    <w:rPr>
      <w:rFonts w:ascii="Times New Roman" w:hAnsi="Times New Roman" w:eastAsia="宋体" w:cs="Times New Roman"/>
    </w:rPr>
  </w:style>
  <w:style w:type="character" w:customStyle="1" w:styleId="305">
    <w:name w:val="Title1 Char"/>
    <w:link w:val="1"/>
    <w:qFormat/>
    <w:uiPriority w:val="0"/>
    <w:rPr>
      <w:rFonts w:ascii="Times New Roman" w:hAnsi="Times New Roman" w:eastAsia="宋体" w:cs="Times New Roman"/>
      <w:b/>
      <w:bCs/>
      <w:sz w:val="44"/>
      <w:szCs w:val="44"/>
      <w:lang w:val="en-US" w:eastAsia="zh-CN" w:bidi="ar-SA"/>
    </w:rPr>
  </w:style>
  <w:style w:type="character" w:customStyle="1" w:styleId="306">
    <w:name w:val=" Char Char21"/>
    <w:link w:val="1"/>
    <w:qFormat/>
    <w:uiPriority w:val="0"/>
    <w:rPr>
      <w:rFonts w:ascii="Arial" w:hAnsi="Arial" w:eastAsia="黑体" w:cs="Times New Roman"/>
      <w:sz w:val="24"/>
      <w:szCs w:val="24"/>
    </w:rPr>
  </w:style>
  <w:style w:type="character" w:customStyle="1" w:styleId="307">
    <w:name w:val="小四 段落 宋体 Char Char Char Char1"/>
    <w:link w:val="1"/>
    <w:qFormat/>
    <w:uiPriority w:val="0"/>
    <w:rPr>
      <w:rFonts w:ascii="Times New Roman" w:hAnsi="Times New Roman" w:eastAsia="宋体" w:cs="Times New Roman"/>
      <w:sz w:val="24"/>
      <w:szCs w:val="24"/>
      <w:lang w:val="en-US" w:eastAsia="zh-CN" w:bidi="ar-SA"/>
    </w:rPr>
  </w:style>
  <w:style w:type="character" w:customStyle="1" w:styleId="308">
    <w:name w:val="表格抬头 Char"/>
    <w:link w:val="309"/>
    <w:qFormat/>
    <w:uiPriority w:val="0"/>
    <w:rPr>
      <w:rFonts w:ascii="黑体" w:hAnsi="Times New Roman" w:eastAsia="黑体" w:cs="Times New Roman"/>
      <w:b/>
      <w:sz w:val="21"/>
      <w:lang w:bidi="ar-SA"/>
    </w:rPr>
  </w:style>
  <w:style w:type="paragraph" w:customStyle="1" w:styleId="309">
    <w:name w:val="表格抬头"/>
    <w:basedOn w:val="1"/>
    <w:link w:val="308"/>
    <w:qFormat/>
    <w:uiPriority w:val="0"/>
    <w:pPr>
      <w:jc w:val="center"/>
    </w:pPr>
    <w:rPr>
      <w:rFonts w:ascii="黑体" w:hAnsi="Times New Roman" w:eastAsia="黑体" w:cs="Times New Roman"/>
      <w:b/>
    </w:rPr>
  </w:style>
  <w:style w:type="character" w:customStyle="1" w:styleId="310">
    <w:name w:val="2nd level Char"/>
    <w:link w:val="1"/>
    <w:qFormat/>
    <w:uiPriority w:val="0"/>
    <w:rPr>
      <w:rFonts w:ascii="Arial" w:hAnsi="Arial" w:eastAsia="黑体" w:cs="Times New Roman"/>
      <w:b/>
      <w:bCs/>
      <w:sz w:val="32"/>
      <w:szCs w:val="32"/>
      <w:lang w:val="en-US" w:eastAsia="zh-CN" w:bidi="ar-SA"/>
    </w:rPr>
  </w:style>
  <w:style w:type="character" w:customStyle="1" w:styleId="311">
    <w:name w:val="纯文本 Char1"/>
    <w:link w:val="1"/>
    <w:qFormat/>
    <w:uiPriority w:val="0"/>
    <w:rPr>
      <w:rFonts w:ascii="宋体" w:hAnsi="Courier New" w:eastAsia="宋体" w:cs="Courier New"/>
      <w:sz w:val="21"/>
      <w:szCs w:val="21"/>
    </w:rPr>
  </w:style>
  <w:style w:type="character" w:customStyle="1" w:styleId="312">
    <w:name w:val=" Char Char2"/>
    <w:link w:val="1"/>
    <w:qFormat/>
    <w:uiPriority w:val="0"/>
    <w:rPr>
      <w:rFonts w:ascii="宋体" w:hAnsi="Courier New" w:eastAsia="宋体" w:cs="Times New Roman"/>
      <w:sz w:val="21"/>
      <w:szCs w:val="21"/>
      <w:lang w:val="en-US" w:eastAsia="zh-CN" w:bidi="ar-SA"/>
    </w:rPr>
  </w:style>
  <w:style w:type="character" w:customStyle="1" w:styleId="313">
    <w:name w:val="明显参考"/>
    <w:link w:val="1"/>
    <w:qFormat/>
    <w:uiPriority w:val="0"/>
    <w:rPr>
      <w:rFonts w:ascii="Times New Roman" w:hAnsi="Times New Roman" w:eastAsia="宋体" w:cs="Times New Roman"/>
      <w:smallCaps/>
      <w:spacing w:val="5"/>
      <w:u w:val="single"/>
    </w:rPr>
  </w:style>
  <w:style w:type="character" w:customStyle="1" w:styleId="314">
    <w:name w:val="A2"/>
    <w:link w:val="1"/>
    <w:qFormat/>
    <w:uiPriority w:val="0"/>
    <w:rPr>
      <w:rFonts w:ascii="Times New Roman" w:hAnsi="Times New Roman" w:eastAsia="宋体" w:cs="Helvetica"/>
      <w:color w:val="000000"/>
      <w:sz w:val="18"/>
      <w:szCs w:val="18"/>
    </w:rPr>
  </w:style>
  <w:style w:type="character" w:customStyle="1" w:styleId="315">
    <w:name w:val="二级目录 Char Char"/>
    <w:link w:val="316"/>
    <w:qFormat/>
    <w:uiPriority w:val="0"/>
    <w:rPr>
      <w:rFonts w:ascii="Times New Roman" w:hAnsi="Times New Roman" w:eastAsia="宋体" w:cs="Times New Roman"/>
      <w:b/>
      <w:sz w:val="30"/>
      <w:szCs w:val="28"/>
      <w:lang w:val="en-US" w:eastAsia="zh-CN" w:bidi="ar-SA"/>
    </w:rPr>
  </w:style>
  <w:style w:type="paragraph" w:customStyle="1" w:styleId="316">
    <w:name w:val="二级目录"/>
    <w:next w:val="1"/>
    <w:link w:val="315"/>
    <w:qFormat/>
    <w:uiPriority w:val="0"/>
    <w:pPr>
      <w:numPr>
        <w:ilvl w:val="0"/>
        <w:numId w:val="2"/>
      </w:numPr>
      <w:tabs>
        <w:tab w:val="left" w:pos="360"/>
        <w:tab w:val="left" w:pos="720"/>
      </w:tabs>
      <w:ind w:left="0" w:firstLine="0"/>
      <w:outlineLvl w:val="1"/>
    </w:pPr>
    <w:rPr>
      <w:rFonts w:hint="default" w:ascii="Times New Roman" w:hAnsi="Times New Roman" w:eastAsia="宋体" w:cs="Times New Roman"/>
      <w:b/>
      <w:sz w:val="30"/>
      <w:szCs w:val="28"/>
      <w:lang w:val="en-US" w:eastAsia="zh-CN" w:bidi="ar-SA"/>
    </w:rPr>
  </w:style>
  <w:style w:type="character" w:customStyle="1" w:styleId="317">
    <w:name w:val="已访问的超链接1"/>
    <w:link w:val="1"/>
    <w:qFormat/>
    <w:uiPriority w:val="0"/>
    <w:rPr>
      <w:rFonts w:ascii="Times New Roman" w:hAnsi="Times New Roman" w:eastAsia="宋体" w:cs="Times New Roman"/>
      <w:color w:val="000000"/>
      <w:u w:val="none"/>
    </w:rPr>
  </w:style>
  <w:style w:type="character" w:customStyle="1" w:styleId="318">
    <w:name w:val="font81"/>
    <w:link w:val="1"/>
    <w:qFormat/>
    <w:uiPriority w:val="0"/>
    <w:rPr>
      <w:rFonts w:ascii="Times New Roman" w:hAnsi="Times New Roman" w:eastAsia="宋体" w:cs="Times New Roman"/>
      <w:color w:val="000000"/>
      <w:sz w:val="22"/>
      <w:szCs w:val="22"/>
      <w:u w:val="none"/>
    </w:rPr>
  </w:style>
  <w:style w:type="character" w:customStyle="1" w:styleId="319">
    <w:name w:val="纯文本 Char Char"/>
    <w:link w:val="1"/>
    <w:qFormat/>
    <w:uiPriority w:val="0"/>
    <w:rPr>
      <w:rFonts w:ascii="宋体" w:hAnsi="Courier New" w:eastAsia="宋体" w:cs="Times New Roman"/>
      <w:sz w:val="21"/>
      <w:szCs w:val="21"/>
      <w:lang w:val="en-US" w:eastAsia="zh-CN" w:bidi="ar-SA"/>
    </w:rPr>
  </w:style>
  <w:style w:type="character" w:customStyle="1" w:styleId="320">
    <w:name w:val=" Char Char24"/>
    <w:link w:val="1"/>
    <w:qFormat/>
    <w:uiPriority w:val="0"/>
    <w:rPr>
      <w:rFonts w:ascii="Times New Roman" w:hAnsi="Times New Roman" w:eastAsia="宋体" w:cs="Times New Roman"/>
      <w:b/>
      <w:bCs/>
      <w:sz w:val="28"/>
      <w:szCs w:val="28"/>
    </w:rPr>
  </w:style>
  <w:style w:type="character" w:customStyle="1" w:styleId="321">
    <w:name w:val="列出段落 Char"/>
    <w:link w:val="322"/>
    <w:qFormat/>
    <w:uiPriority w:val="0"/>
    <w:rPr>
      <w:rFonts w:ascii="Arial" w:hAnsi="Arial" w:eastAsia="黑体" w:cs="Times New Roman"/>
      <w:sz w:val="24"/>
      <w:szCs w:val="24"/>
      <w:lang w:eastAsia="en-US"/>
    </w:rPr>
  </w:style>
  <w:style w:type="paragraph" w:customStyle="1" w:styleId="322">
    <w:name w:val="列出段落1"/>
    <w:basedOn w:val="1"/>
    <w:link w:val="321"/>
    <w:qFormat/>
    <w:uiPriority w:val="0"/>
    <w:pPr>
      <w:widowControl/>
      <w:ind w:left="720"/>
      <w:contextualSpacing/>
      <w:jc w:val="left"/>
    </w:pPr>
    <w:rPr>
      <w:rFonts w:ascii="Arial" w:hAnsi="Arial" w:eastAsia="黑体" w:cs="Times New Roman"/>
      <w:sz w:val="24"/>
      <w:szCs w:val="24"/>
      <w:lang w:eastAsia="en-US"/>
    </w:rPr>
  </w:style>
  <w:style w:type="character" w:customStyle="1" w:styleId="323">
    <w:name w:val="ih151"/>
    <w:link w:val="1"/>
    <w:qFormat/>
    <w:uiPriority w:val="0"/>
    <w:rPr>
      <w:rFonts w:ascii="Times New Roman" w:hAnsi="Times New Roman" w:eastAsia="宋体" w:cs="Times New Roman"/>
      <w:color w:val="666666"/>
      <w:sz w:val="18"/>
      <w:szCs w:val="18"/>
      <w:u w:val="none"/>
    </w:rPr>
  </w:style>
  <w:style w:type="character" w:customStyle="1" w:styleId="324">
    <w:name w:val="apple-converted-space"/>
    <w:link w:val="1"/>
    <w:qFormat/>
    <w:uiPriority w:val="0"/>
    <w:rPr>
      <w:rFonts w:ascii="Times New Roman" w:hAnsi="Times New Roman" w:eastAsia="宋体" w:cs="Times New Roman"/>
    </w:rPr>
  </w:style>
  <w:style w:type="character" w:customStyle="1" w:styleId="325">
    <w:name w:val="标准小四 Char"/>
    <w:link w:val="1"/>
    <w:qFormat/>
    <w:uiPriority w:val="0"/>
    <w:rPr>
      <w:rFonts w:ascii="Arial" w:hAnsi="Arial" w:eastAsia="宋体" w:cs="Times New Roman"/>
      <w:sz w:val="24"/>
      <w:szCs w:val="21"/>
      <w:lang w:val="en-US" w:eastAsia="zh-CN" w:bidi="ar-SA"/>
    </w:rPr>
  </w:style>
  <w:style w:type="character" w:customStyle="1" w:styleId="326">
    <w:name w:val="引用 字符"/>
    <w:link w:val="327"/>
    <w:qFormat/>
    <w:uiPriority w:val="0"/>
    <w:rPr>
      <w:rFonts w:ascii="Calibri" w:hAnsi="Calibri" w:eastAsia="宋体" w:cs="Times New Roman"/>
      <w:i/>
      <w:iCs/>
      <w:sz w:val="22"/>
      <w:szCs w:val="22"/>
      <w:lang w:val="en-US" w:eastAsia="en-US" w:bidi="en-US"/>
    </w:rPr>
  </w:style>
  <w:style w:type="paragraph" w:customStyle="1" w:styleId="327">
    <w:name w:val="引用"/>
    <w:basedOn w:val="1"/>
    <w:next w:val="1"/>
    <w:link w:val="326"/>
    <w:qFormat/>
    <w:uiPriority w:val="0"/>
    <w:pPr>
      <w:widowControl/>
      <w:spacing w:before="200" w:line="276" w:lineRule="auto"/>
      <w:ind w:left="360" w:right="360"/>
      <w:jc w:val="left"/>
    </w:pPr>
    <w:rPr>
      <w:rFonts w:ascii="Calibri" w:hAnsi="Calibri" w:eastAsia="宋体" w:cs="Times New Roman"/>
      <w:i/>
      <w:iCs/>
      <w:sz w:val="22"/>
      <w:szCs w:val="22"/>
      <w:lang w:eastAsia="en-US" w:bidi="en-US"/>
    </w:rPr>
  </w:style>
  <w:style w:type="character" w:customStyle="1" w:styleId="328">
    <w:name w:val="样式 首行缩进:  2 字符 Char Char"/>
    <w:link w:val="329"/>
    <w:qFormat/>
    <w:uiPriority w:val="0"/>
    <w:rPr>
      <w:rFonts w:ascii="Times New Roman" w:hAnsi="Times New Roman" w:eastAsia="宋体" w:cs="宋体"/>
      <w:sz w:val="24"/>
      <w:lang w:val="en-US" w:eastAsia="zh-CN" w:bidi="ar-SA"/>
    </w:rPr>
  </w:style>
  <w:style w:type="paragraph" w:customStyle="1" w:styleId="329">
    <w:name w:val="样式 首行缩进:  2 字符"/>
    <w:basedOn w:val="1"/>
    <w:link w:val="328"/>
    <w:qFormat/>
    <w:uiPriority w:val="0"/>
    <w:pPr>
      <w:spacing w:line="360" w:lineRule="auto"/>
      <w:ind w:firstLine="480"/>
    </w:pPr>
    <w:rPr>
      <w:rFonts w:ascii="Times New Roman" w:hAnsi="Times New Roman" w:eastAsia="宋体" w:cs="宋体"/>
      <w:sz w:val="24"/>
    </w:rPr>
  </w:style>
  <w:style w:type="character" w:customStyle="1" w:styleId="330">
    <w:name w:val="书籍标题"/>
    <w:link w:val="1"/>
    <w:qFormat/>
    <w:uiPriority w:val="0"/>
    <w:rPr>
      <w:rFonts w:ascii="Times New Roman" w:hAnsi="Times New Roman" w:eastAsia="宋体" w:cs="Times New Roman"/>
      <w:i/>
      <w:iCs/>
      <w:smallCaps/>
      <w:spacing w:val="5"/>
    </w:rPr>
  </w:style>
  <w:style w:type="character" w:customStyle="1" w:styleId="331">
    <w:name w:val="特点 Char1"/>
    <w:link w:val="1"/>
    <w:qFormat/>
    <w:uiPriority w:val="0"/>
    <w:rPr>
      <w:rFonts w:ascii="Times New Roman" w:hAnsi="Times New Roman" w:eastAsia="宋体" w:cs="Times New Roman"/>
      <w:sz w:val="21"/>
      <w:lang w:val="en-US" w:eastAsia="zh-CN" w:bidi="ar-SA"/>
    </w:rPr>
  </w:style>
  <w:style w:type="character" w:customStyle="1" w:styleId="332">
    <w:name w:val="font201"/>
    <w:link w:val="1"/>
    <w:qFormat/>
    <w:uiPriority w:val="0"/>
    <w:rPr>
      <w:rFonts w:hint="eastAsia" w:ascii="宋体" w:hAnsi="宋体" w:eastAsia="宋体" w:cs="宋体"/>
      <w:color w:val="000000"/>
      <w:sz w:val="18"/>
      <w:szCs w:val="18"/>
      <w:u w:val="none"/>
    </w:rPr>
  </w:style>
  <w:style w:type="character" w:customStyle="1" w:styleId="333">
    <w:name w:val=" Char Char20"/>
    <w:link w:val="1"/>
    <w:qFormat/>
    <w:uiPriority w:val="0"/>
    <w:rPr>
      <w:rFonts w:ascii="Arial" w:hAnsi="Arial" w:eastAsia="黑体" w:cs="Times New Roman"/>
      <w:sz w:val="21"/>
      <w:szCs w:val="21"/>
    </w:rPr>
  </w:style>
  <w:style w:type="character" w:customStyle="1" w:styleId="334">
    <w:name w:val="纯文本 Char Char Char1"/>
    <w:link w:val="1"/>
    <w:qFormat/>
    <w:uiPriority w:val="0"/>
    <w:rPr>
      <w:rFonts w:ascii="宋体" w:hAnsi="Courier New" w:eastAsia="宋体" w:cs="Times New Roman"/>
      <w:sz w:val="21"/>
      <w:szCs w:val="21"/>
      <w:lang w:val="en-US" w:eastAsia="zh-CN" w:bidi="ar-SA"/>
    </w:rPr>
  </w:style>
  <w:style w:type="character" w:customStyle="1" w:styleId="335">
    <w:name w:val="param-value"/>
    <w:link w:val="1"/>
    <w:qFormat/>
    <w:uiPriority w:val="0"/>
    <w:rPr>
      <w:rFonts w:ascii="Times New Roman" w:hAnsi="Times New Roman" w:eastAsia="宋体" w:cs="Times New Roman"/>
    </w:rPr>
  </w:style>
  <w:style w:type="character" w:customStyle="1" w:styleId="336">
    <w:name w:val="font91"/>
    <w:link w:val="1"/>
    <w:qFormat/>
    <w:uiPriority w:val="0"/>
    <w:rPr>
      <w:rFonts w:hint="eastAsia" w:ascii="宋体" w:hAnsi="宋体" w:eastAsia="宋体" w:cs="宋体"/>
      <w:b/>
      <w:color w:val="000000"/>
      <w:sz w:val="22"/>
      <w:szCs w:val="22"/>
      <w:u w:val="none"/>
    </w:rPr>
  </w:style>
  <w:style w:type="character" w:customStyle="1" w:styleId="337">
    <w:name w:val="标准文本 Char"/>
    <w:link w:val="1"/>
    <w:qFormat/>
    <w:uiPriority w:val="0"/>
    <w:rPr>
      <w:rFonts w:ascii="Times New Roman" w:hAnsi="Times New Roman" w:eastAsia="宋体" w:cs="宋体"/>
      <w:sz w:val="24"/>
      <w:szCs w:val="24"/>
      <w:lang w:val="en-US" w:eastAsia="zh-CN" w:bidi="ar-SA"/>
    </w:rPr>
  </w:style>
  <w:style w:type="character" w:customStyle="1" w:styleId="338">
    <w:name w:val="style131"/>
    <w:link w:val="1"/>
    <w:qFormat/>
    <w:uiPriority w:val="0"/>
    <w:rPr>
      <w:rFonts w:ascii="Times New Roman" w:hAnsi="Times New Roman" w:eastAsia="宋体" w:cs="Times New Roman"/>
      <w:sz w:val="18"/>
      <w:szCs w:val="18"/>
    </w:rPr>
  </w:style>
  <w:style w:type="character" w:customStyle="1" w:styleId="339">
    <w:name w:val="样式 宋体 小四"/>
    <w:link w:val="1"/>
    <w:qFormat/>
    <w:uiPriority w:val="0"/>
    <w:rPr>
      <w:rFonts w:ascii="宋体" w:hAnsi="宋体" w:eastAsia="宋体" w:cs="Times New Roman"/>
      <w:sz w:val="24"/>
    </w:rPr>
  </w:style>
  <w:style w:type="character" w:customStyle="1" w:styleId="340">
    <w:name w:val="样式 首行缩进:  2 字符 Char"/>
    <w:link w:val="1"/>
    <w:qFormat/>
    <w:uiPriority w:val="0"/>
    <w:rPr>
      <w:rFonts w:ascii="Times New Roman" w:hAnsi="Times New Roman" w:eastAsia="宋体" w:cs="宋体"/>
      <w:sz w:val="24"/>
      <w:lang w:val="en-US" w:eastAsia="zh-CN" w:bidi="ar-SA"/>
    </w:rPr>
  </w:style>
  <w:style w:type="character" w:customStyle="1" w:styleId="341">
    <w:name w:val="标准文本 Char Char"/>
    <w:link w:val="1"/>
    <w:qFormat/>
    <w:uiPriority w:val="0"/>
    <w:rPr>
      <w:rFonts w:ascii="Times New Roman" w:hAnsi="Times New Roman" w:eastAsia="宋体" w:cs="宋体"/>
      <w:sz w:val="24"/>
      <w:szCs w:val="24"/>
      <w:lang w:val="en-US" w:eastAsia="zh-CN" w:bidi="ar-SA"/>
    </w:rPr>
  </w:style>
  <w:style w:type="character" w:customStyle="1" w:styleId="342">
    <w:name w:val=" Char Char17"/>
    <w:link w:val="1"/>
    <w:qFormat/>
    <w:uiPriority w:val="0"/>
    <w:rPr>
      <w:rFonts w:ascii="宋体" w:hAnsi="Courier New" w:eastAsia="宋体" w:cs="Times New Roman"/>
      <w:sz w:val="21"/>
      <w:szCs w:val="21"/>
    </w:rPr>
  </w:style>
  <w:style w:type="character" w:customStyle="1" w:styleId="343">
    <w:name w:val="小四 段落 宋体 Char Char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44">
    <w:name w:val=" Char Char27"/>
    <w:link w:val="1"/>
    <w:qFormat/>
    <w:uiPriority w:val="0"/>
    <w:rPr>
      <w:rFonts w:ascii="Times New Roman" w:hAnsi="Times New Roman" w:eastAsia="宋体" w:cs="Times New Roman"/>
      <w:b/>
      <w:bCs/>
      <w:sz w:val="44"/>
      <w:szCs w:val="44"/>
    </w:rPr>
  </w:style>
  <w:style w:type="character" w:customStyle="1" w:styleId="345">
    <w:name w:val="style13"/>
    <w:link w:val="1"/>
    <w:qFormat/>
    <w:uiPriority w:val="0"/>
    <w:rPr>
      <w:rFonts w:ascii="Times New Roman" w:hAnsi="Times New Roman" w:eastAsia="宋体" w:cs="Times New Roman"/>
      <w:sz w:val="18"/>
      <w:szCs w:val="18"/>
    </w:rPr>
  </w:style>
  <w:style w:type="character" w:customStyle="1" w:styleId="346">
    <w:name w:val="标题 3 Char"/>
    <w:link w:val="1"/>
    <w:qFormat/>
    <w:uiPriority w:val="0"/>
    <w:rPr>
      <w:rFonts w:ascii="宋体" w:hAnsi="宋体" w:eastAsia="宋体" w:cs="Times New Roman"/>
      <w:b/>
      <w:bCs/>
      <w:sz w:val="24"/>
      <w:szCs w:val="32"/>
      <w:lang w:val="en-US" w:eastAsia="zh-CN" w:bidi="ar-SA"/>
    </w:rPr>
  </w:style>
  <w:style w:type="character" w:customStyle="1" w:styleId="347">
    <w:name w:val="华宇段落1 Char Char Char"/>
    <w:link w:val="1"/>
    <w:qFormat/>
    <w:uiPriority w:val="0"/>
    <w:rPr>
      <w:rFonts w:ascii="Times New Roman" w:hAnsi="Times New Roman" w:eastAsia="宋体" w:cs="Times New Roman"/>
      <w:bCs/>
      <w:sz w:val="24"/>
      <w:szCs w:val="24"/>
      <w:lang w:val="en-US" w:eastAsia="zh-CN" w:bidi="ar-SA"/>
    </w:rPr>
  </w:style>
  <w:style w:type="character" w:customStyle="1" w:styleId="348">
    <w:name w:val="subtitle1"/>
    <w:link w:val="1"/>
    <w:qFormat/>
    <w:uiPriority w:val="0"/>
    <w:rPr>
      <w:rFonts w:ascii="Georgia" w:hAnsi="Georgia" w:eastAsia="宋体" w:cs="Times New Roman"/>
      <w:b/>
      <w:bCs/>
      <w:color w:val="666666"/>
      <w:sz w:val="18"/>
      <w:szCs w:val="18"/>
    </w:rPr>
  </w:style>
  <w:style w:type="character" w:customStyle="1" w:styleId="349">
    <w:name w:val="小四 段落 宋体 Char Char Char1"/>
    <w:link w:val="1"/>
    <w:qFormat/>
    <w:uiPriority w:val="0"/>
    <w:rPr>
      <w:rFonts w:ascii="宋体" w:hAnsi="宋体" w:eastAsia="宋体" w:cs="Times New Roman"/>
      <w:sz w:val="24"/>
      <w:szCs w:val="24"/>
      <w:lang w:val="en-US" w:eastAsia="zh-CN" w:bidi="ar-SA"/>
    </w:rPr>
  </w:style>
  <w:style w:type="character" w:customStyle="1" w:styleId="350">
    <w:name w:val="标准小四 Char Char"/>
    <w:link w:val="1"/>
    <w:qFormat/>
    <w:uiPriority w:val="0"/>
    <w:rPr>
      <w:rFonts w:ascii="Arial" w:hAnsi="Arial" w:eastAsia="宋体" w:cs="Times New Roman"/>
      <w:sz w:val="24"/>
      <w:szCs w:val="21"/>
      <w:lang w:val="en-US" w:eastAsia="zh-CN" w:bidi="ar-SA"/>
    </w:rPr>
  </w:style>
  <w:style w:type="character" w:customStyle="1" w:styleId="351">
    <w:name w:val="新图表正文 Char Char"/>
    <w:link w:val="352"/>
    <w:qFormat/>
    <w:uiPriority w:val="0"/>
    <w:rPr>
      <w:rFonts w:ascii="宋体" w:hAnsi="宋体" w:eastAsia="宋体" w:cs="Times New Roman"/>
      <w:sz w:val="18"/>
      <w:szCs w:val="21"/>
      <w:lang w:val="en-US" w:eastAsia="zh-CN" w:bidi="ar-SA"/>
    </w:rPr>
  </w:style>
  <w:style w:type="paragraph" w:customStyle="1" w:styleId="352">
    <w:name w:val="新图表正文"/>
    <w:link w:val="351"/>
    <w:qFormat/>
    <w:uiPriority w:val="0"/>
    <w:pPr>
      <w:jc w:val="both"/>
    </w:pPr>
    <w:rPr>
      <w:rFonts w:hint="default" w:ascii="宋体" w:hAnsi="宋体" w:eastAsia="宋体" w:cs="Times New Roman"/>
      <w:sz w:val="18"/>
      <w:szCs w:val="21"/>
      <w:lang w:val="en-US" w:eastAsia="zh-CN" w:bidi="ar-SA"/>
    </w:rPr>
  </w:style>
  <w:style w:type="character" w:customStyle="1" w:styleId="353">
    <w:name w:val="para_small"/>
    <w:link w:val="1"/>
    <w:qFormat/>
    <w:uiPriority w:val="0"/>
    <w:rPr>
      <w:rFonts w:ascii="Times New Roman" w:hAnsi="Times New Roman" w:eastAsia="宋体" w:cs="Times New Roman"/>
    </w:rPr>
  </w:style>
  <w:style w:type="character" w:customStyle="1" w:styleId="354">
    <w:name w:val="不明显强调"/>
    <w:link w:val="1"/>
    <w:qFormat/>
    <w:uiPriority w:val="0"/>
    <w:rPr>
      <w:rFonts w:ascii="Times New Roman" w:hAnsi="Times New Roman" w:eastAsia="宋体" w:cs="Times New Roman"/>
      <w:i/>
      <w:iCs/>
    </w:rPr>
  </w:style>
  <w:style w:type="character" w:customStyle="1" w:styleId="355">
    <w:name w:val="111111 Char"/>
    <w:link w:val="356"/>
    <w:qFormat/>
    <w:uiPriority w:val="0"/>
    <w:rPr>
      <w:rFonts w:ascii="宋体" w:hAnsi="宋体" w:eastAsia="黑体" w:cs="宋体"/>
      <w:b/>
      <w:bCs/>
      <w:sz w:val="21"/>
      <w:szCs w:val="21"/>
      <w:lang w:val="en-US" w:eastAsia="zh-CN" w:bidi="ar-SA"/>
    </w:rPr>
  </w:style>
  <w:style w:type="paragraph" w:customStyle="1" w:styleId="356">
    <w:name w:val="111111"/>
    <w:basedOn w:val="1"/>
    <w:link w:val="355"/>
    <w:qFormat/>
    <w:uiPriority w:val="0"/>
    <w:pPr>
      <w:spacing w:before="120" w:after="120"/>
      <w:jc w:val="center"/>
    </w:pPr>
    <w:rPr>
      <w:rFonts w:ascii="宋体" w:hAnsi="宋体" w:eastAsia="黑体" w:cs="宋体"/>
      <w:b/>
      <w:bCs/>
      <w:szCs w:val="21"/>
    </w:rPr>
  </w:style>
  <w:style w:type="character" w:customStyle="1" w:styleId="357">
    <w:name w:val="正文缩进 Char1"/>
    <w:link w:val="15"/>
    <w:qFormat/>
    <w:uiPriority w:val="0"/>
    <w:rPr>
      <w:rFonts w:ascii="Times New Roman" w:hAnsi="Times New Roman" w:eastAsia="宋体" w:cs="Times New Roman"/>
      <w:lang w:bidi="ar-SA"/>
    </w:rPr>
  </w:style>
  <w:style w:type="character" w:customStyle="1" w:styleId="358">
    <w:name w:val="小四 段落 宋体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59">
    <w:name w:val=" Char Char26"/>
    <w:link w:val="1"/>
    <w:qFormat/>
    <w:uiPriority w:val="0"/>
    <w:rPr>
      <w:rFonts w:ascii="Times New Roman" w:hAnsi="Times New Roman" w:eastAsia="宋体" w:cs="Times New Roman"/>
      <w:b/>
      <w:bCs/>
      <w:sz w:val="32"/>
      <w:szCs w:val="32"/>
    </w:rPr>
  </w:style>
  <w:style w:type="character" w:customStyle="1" w:styleId="360">
    <w:name w:val="不明显参考"/>
    <w:link w:val="1"/>
    <w:qFormat/>
    <w:uiPriority w:val="0"/>
    <w:rPr>
      <w:rFonts w:ascii="Times New Roman" w:hAnsi="Times New Roman" w:eastAsia="宋体" w:cs="Times New Roman"/>
      <w:smallCaps/>
    </w:rPr>
  </w:style>
  <w:style w:type="character" w:customStyle="1" w:styleId="361">
    <w:name w:val=" Char Char25"/>
    <w:link w:val="1"/>
    <w:qFormat/>
    <w:uiPriority w:val="0"/>
    <w:rPr>
      <w:rFonts w:ascii="Arial" w:hAnsi="Arial" w:eastAsia="黑体" w:cs="Times New Roman"/>
      <w:b/>
      <w:sz w:val="28"/>
    </w:rPr>
  </w:style>
  <w:style w:type="character" w:customStyle="1" w:styleId="362">
    <w:name w:val="listbenefit"/>
    <w:link w:val="1"/>
    <w:qFormat/>
    <w:uiPriority w:val="0"/>
    <w:rPr>
      <w:rFonts w:ascii="Times New Roman" w:hAnsi="Times New Roman" w:eastAsia="宋体" w:cs="Times New Roman"/>
    </w:rPr>
  </w:style>
  <w:style w:type="character" w:customStyle="1" w:styleId="363">
    <w:name w:val="font71"/>
    <w:link w:val="1"/>
    <w:qFormat/>
    <w:uiPriority w:val="0"/>
    <w:rPr>
      <w:rFonts w:hint="eastAsia" w:ascii="宋体" w:hAnsi="宋体" w:eastAsia="宋体" w:cs="宋体"/>
      <w:color w:val="000000"/>
      <w:sz w:val="22"/>
      <w:szCs w:val="22"/>
      <w:u w:val="none"/>
    </w:rPr>
  </w:style>
  <w:style w:type="character" w:customStyle="1" w:styleId="364">
    <w:name w:val="小四 段落 宋体 Char1"/>
    <w:link w:val="1"/>
    <w:qFormat/>
    <w:uiPriority w:val="0"/>
    <w:rPr>
      <w:rFonts w:ascii="Times New Roman" w:hAnsi="Times New Roman" w:eastAsia="宋体" w:cs="Times New Roman"/>
      <w:sz w:val="24"/>
      <w:szCs w:val="24"/>
      <w:lang w:val="en-US" w:eastAsia="zh-CN" w:bidi="ar-SA"/>
    </w:rPr>
  </w:style>
  <w:style w:type="character" w:customStyle="1" w:styleId="365">
    <w:name w:val="t1"/>
    <w:link w:val="1"/>
    <w:qFormat/>
    <w:uiPriority w:val="0"/>
    <w:rPr>
      <w:rFonts w:ascii="Times New Roman" w:hAnsi="Times New Roman" w:eastAsia="宋体" w:cs="Times New Roman"/>
    </w:rPr>
  </w:style>
  <w:style w:type="character" w:customStyle="1" w:styleId="366">
    <w:name w:val="表蕊 Char1"/>
    <w:link w:val="367"/>
    <w:qFormat/>
    <w:uiPriority w:val="0"/>
    <w:rPr>
      <w:rFonts w:ascii="Times New Roman" w:hAnsi="Times New Roman" w:eastAsia="楷体_GB2312" w:cs="Times New Roman"/>
      <w:spacing w:val="-10"/>
      <w:sz w:val="21"/>
    </w:rPr>
  </w:style>
  <w:style w:type="paragraph" w:customStyle="1" w:styleId="367">
    <w:name w:val="表蕊"/>
    <w:basedOn w:val="1"/>
    <w:link w:val="366"/>
    <w:qFormat/>
    <w:uiPriority w:val="0"/>
    <w:pPr>
      <w:spacing w:line="320" w:lineRule="atLeast"/>
      <w:jc w:val="left"/>
    </w:pPr>
    <w:rPr>
      <w:rFonts w:ascii="Times New Roman" w:hAnsi="Times New Roman" w:eastAsia="楷体_GB2312" w:cs="Times New Roman"/>
      <w:spacing w:val="-10"/>
    </w:rPr>
  </w:style>
  <w:style w:type="character" w:customStyle="1" w:styleId="368">
    <w:name w:val="fontstyle01"/>
    <w:link w:val="1"/>
    <w:qFormat/>
    <w:uiPriority w:val="0"/>
    <w:rPr>
      <w:rFonts w:hint="eastAsia" w:ascii="宋体" w:hAnsi="宋体" w:eastAsia="宋体" w:cs="Times New Roman"/>
      <w:color w:val="000000"/>
      <w:sz w:val="18"/>
      <w:szCs w:val="18"/>
    </w:rPr>
  </w:style>
  <w:style w:type="character" w:customStyle="1" w:styleId="369">
    <w:name w:val="明显引用 字符"/>
    <w:link w:val="370"/>
    <w:qFormat/>
    <w:uiPriority w:val="0"/>
    <w:rPr>
      <w:rFonts w:ascii="Calibri" w:hAnsi="Calibri" w:eastAsia="宋体" w:cs="Times New Roman"/>
      <w:b/>
      <w:bCs/>
      <w:i/>
      <w:iCs/>
      <w:sz w:val="22"/>
      <w:szCs w:val="22"/>
      <w:lang w:val="en-US" w:eastAsia="en-US" w:bidi="en-US"/>
    </w:rPr>
  </w:style>
  <w:style w:type="paragraph" w:customStyle="1" w:styleId="370">
    <w:name w:val="明显引用"/>
    <w:basedOn w:val="1"/>
    <w:next w:val="1"/>
    <w:link w:val="369"/>
    <w:qFormat/>
    <w:uiPriority w:val="0"/>
    <w:pPr>
      <w:widowControl/>
      <w:pBdr>
        <w:bottom w:val="single" w:color="000000" w:sz="4" w:space="1"/>
      </w:pBdr>
      <w:spacing w:before="200" w:after="280" w:line="276" w:lineRule="auto"/>
      <w:ind w:left="1008" w:right="1152"/>
    </w:pPr>
    <w:rPr>
      <w:rFonts w:ascii="Calibri" w:hAnsi="Calibri" w:eastAsia="宋体" w:cs="Times New Roman"/>
      <w:b/>
      <w:bCs/>
      <w:i/>
      <w:iCs/>
      <w:sz w:val="22"/>
      <w:szCs w:val="22"/>
      <w:lang w:eastAsia="en-US" w:bidi="en-US"/>
    </w:rPr>
  </w:style>
  <w:style w:type="character" w:customStyle="1" w:styleId="371">
    <w:name w:val="concon"/>
    <w:link w:val="1"/>
    <w:qFormat/>
    <w:uiPriority w:val="0"/>
    <w:rPr>
      <w:rFonts w:ascii="Times New Roman" w:hAnsi="Times New Roman" w:eastAsia="宋体" w:cs="Times New Roman"/>
    </w:rPr>
  </w:style>
  <w:style w:type="character" w:customStyle="1" w:styleId="372">
    <w:name w:val="华宇段落1 Char Char"/>
    <w:link w:val="1"/>
    <w:qFormat/>
    <w:uiPriority w:val="0"/>
    <w:rPr>
      <w:rFonts w:ascii="Times New Roman" w:hAnsi="Times New Roman" w:eastAsia="宋体" w:cs="Times New Roman"/>
      <w:bCs/>
      <w:sz w:val="24"/>
      <w:szCs w:val="24"/>
      <w:lang w:val="en-US" w:eastAsia="zh-CN" w:bidi="ar-SA"/>
    </w:rPr>
  </w:style>
  <w:style w:type="character" w:customStyle="1" w:styleId="373">
    <w:name w:val="case31"/>
    <w:link w:val="1"/>
    <w:qFormat/>
    <w:uiPriority w:val="0"/>
    <w:rPr>
      <w:rFonts w:ascii="Times New Roman" w:hAnsi="Times New Roman" w:eastAsia="宋体" w:cs="Times New Roman"/>
      <w:sz w:val="21"/>
      <w:szCs w:val="21"/>
    </w:rPr>
  </w:style>
  <w:style w:type="character" w:customStyle="1" w:styleId="374">
    <w:name w:val="font01"/>
    <w:link w:val="1"/>
    <w:qFormat/>
    <w:uiPriority w:val="0"/>
    <w:rPr>
      <w:rFonts w:hint="eastAsia" w:ascii="宋体" w:hAnsi="宋体" w:eastAsia="宋体" w:cs="Times New Roman"/>
      <w:color w:val="000000"/>
      <w:sz w:val="22"/>
      <w:szCs w:val="22"/>
      <w:u w:val="none"/>
      <w:vertAlign w:val="superscript"/>
    </w:rPr>
  </w:style>
  <w:style w:type="character" w:customStyle="1" w:styleId="375">
    <w:name w:val="样式 非加粗"/>
    <w:link w:val="1"/>
    <w:qFormat/>
    <w:uiPriority w:val="0"/>
    <w:rPr>
      <w:rFonts w:ascii="Times New Roman" w:hAnsi="Times New Roman" w:eastAsia="宋体" w:cs="Times New Roman"/>
      <w:sz w:val="28"/>
    </w:rPr>
  </w:style>
  <w:style w:type="character" w:customStyle="1" w:styleId="376">
    <w:name w:val="正文文本 Char"/>
    <w:link w:val="1"/>
    <w:qFormat/>
    <w:uiPriority w:val="0"/>
    <w:rPr>
      <w:rFonts w:ascii="Times New Roman" w:hAnsi="Times New Roman" w:eastAsia="宋体" w:cs="Times New Roman"/>
      <w:sz w:val="21"/>
      <w:szCs w:val="21"/>
    </w:rPr>
  </w:style>
  <w:style w:type="character" w:customStyle="1" w:styleId="377">
    <w:name w:val=" Char Char22"/>
    <w:link w:val="1"/>
    <w:qFormat/>
    <w:uiPriority w:val="0"/>
    <w:rPr>
      <w:rFonts w:ascii="Times New Roman" w:hAnsi="Times New Roman" w:eastAsia="宋体" w:cs="Times New Roman"/>
      <w:b/>
      <w:bCs/>
      <w:sz w:val="24"/>
      <w:szCs w:val="24"/>
    </w:rPr>
  </w:style>
  <w:style w:type="character" w:customStyle="1" w:styleId="378">
    <w:name w:val="纯文本 Char Char Char"/>
    <w:link w:val="1"/>
    <w:qFormat/>
    <w:uiPriority w:val="0"/>
    <w:rPr>
      <w:rFonts w:ascii="宋体" w:hAnsi="Courier New" w:eastAsia="宋体" w:cs="Times New Roman"/>
      <w:sz w:val="21"/>
      <w:szCs w:val="21"/>
      <w:lang w:val="en-US" w:eastAsia="zh-CN" w:bidi="ar-SA"/>
    </w:rPr>
  </w:style>
  <w:style w:type="character" w:customStyle="1" w:styleId="379">
    <w:name w:val=" Char Char23"/>
    <w:link w:val="1"/>
    <w:qFormat/>
    <w:uiPriority w:val="0"/>
    <w:rPr>
      <w:rFonts w:ascii="Arial" w:hAnsi="Arial" w:eastAsia="黑体" w:cs="Times New Roman"/>
      <w:b/>
      <w:bCs/>
      <w:sz w:val="24"/>
      <w:szCs w:val="24"/>
    </w:rPr>
  </w:style>
  <w:style w:type="character" w:customStyle="1" w:styleId="380">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ascii="Times New Roman" w:hAnsi="Times New Roman" w:eastAsia="宋体" w:cs="Times New Roman"/>
      <w:b/>
      <w:bCs/>
      <w:sz w:val="32"/>
      <w:szCs w:val="32"/>
      <w:lang w:val="en-US" w:eastAsia="zh-CN" w:bidi="ar-SA"/>
    </w:rPr>
  </w:style>
  <w:style w:type="character" w:customStyle="1" w:styleId="381">
    <w:name w:val="font21"/>
    <w:basedOn w:val="200"/>
    <w:link w:val="1"/>
    <w:qFormat/>
    <w:uiPriority w:val="0"/>
    <w:rPr>
      <w:rFonts w:hint="eastAsia" w:ascii="微软雅黑" w:hAnsi="微软雅黑" w:eastAsia="微软雅黑" w:cs="微软雅黑"/>
      <w:color w:val="000000"/>
      <w:sz w:val="16"/>
      <w:szCs w:val="16"/>
      <w:u w:val="none"/>
    </w:rPr>
  </w:style>
  <w:style w:type="character" w:customStyle="1" w:styleId="382">
    <w:name w:val="h Char Char"/>
    <w:link w:val="1"/>
    <w:qFormat/>
    <w:uiPriority w:val="0"/>
    <w:rPr>
      <w:rFonts w:ascii="Times New Roman" w:hAnsi="Times New Roman" w:eastAsia="宋体" w:cs="Times New Roman"/>
      <w:sz w:val="18"/>
      <w:szCs w:val="18"/>
      <w:lang w:val="en-US" w:eastAsia="zh-CN" w:bidi="ar-SA"/>
    </w:rPr>
  </w:style>
  <w:style w:type="character" w:customStyle="1" w:styleId="383">
    <w:name w:val=" Char Char29"/>
    <w:link w:val="1"/>
    <w:qFormat/>
    <w:uiPriority w:val="0"/>
    <w:rPr>
      <w:rFonts w:ascii="Times New Roman" w:hAnsi="Times New Roman" w:eastAsia="宋体" w:cs="Times New Roman"/>
      <w:b/>
      <w:bCs/>
      <w:sz w:val="44"/>
      <w:szCs w:val="44"/>
    </w:rPr>
  </w:style>
  <w:style w:type="character" w:customStyle="1" w:styleId="384">
    <w:name w:val="明显强调"/>
    <w:link w:val="1"/>
    <w:qFormat/>
    <w:uiPriority w:val="0"/>
    <w:rPr>
      <w:rFonts w:ascii="Times New Roman" w:hAnsi="Times New Roman" w:eastAsia="宋体" w:cs="Times New Roman"/>
      <w:b/>
      <w:bCs/>
    </w:rPr>
  </w:style>
  <w:style w:type="character" w:customStyle="1" w:styleId="385">
    <w:name w:val="标题 Char1"/>
    <w:link w:val="1"/>
    <w:qFormat/>
    <w:uiPriority w:val="0"/>
    <w:rPr>
      <w:rFonts w:ascii="Cambria" w:hAnsi="Times New Roman" w:eastAsia="宋体" w:cs="Times New Roman"/>
      <w:b/>
      <w:bCs/>
      <w:sz w:val="32"/>
      <w:szCs w:val="32"/>
    </w:rPr>
  </w:style>
  <w:style w:type="character" w:customStyle="1" w:styleId="386">
    <w:name w:val="标题 3 Char Char"/>
    <w:link w:val="1"/>
    <w:qFormat/>
    <w:uiPriority w:val="0"/>
    <w:rPr>
      <w:rFonts w:ascii="Times New Roman" w:hAnsi="Times New Roman" w:eastAsia="仿宋_GB2312" w:cs="Times New Roman"/>
      <w:b/>
      <w:bCs/>
      <w:sz w:val="28"/>
      <w:szCs w:val="32"/>
      <w:lang w:val="en-US" w:eastAsia="zh-CN" w:bidi="ar-SA"/>
    </w:rPr>
  </w:style>
  <w:style w:type="character" w:customStyle="1" w:styleId="387">
    <w:name w:val="title_emph1"/>
    <w:link w:val="1"/>
    <w:qFormat/>
    <w:uiPriority w:val="0"/>
    <w:rPr>
      <w:rFonts w:ascii="Arial" w:hAnsi="Times New Roman" w:eastAsia="宋体" w:cs="Arial"/>
      <w:b/>
      <w:bCs/>
      <w:sz w:val="18"/>
      <w:szCs w:val="18"/>
    </w:rPr>
  </w:style>
  <w:style w:type="character" w:customStyle="1" w:styleId="388">
    <w:name w:val="point_normal1"/>
    <w:link w:val="1"/>
    <w:qFormat/>
    <w:uiPriority w:val="0"/>
    <w:rPr>
      <w:rFonts w:ascii="Arial" w:hAnsi="Arial" w:eastAsia="宋体" w:cs="Arial"/>
      <w:sz w:val="18"/>
      <w:szCs w:val="18"/>
    </w:rPr>
  </w:style>
  <w:style w:type="character" w:customStyle="1" w:styleId="389">
    <w:name w:val=" Char Char28"/>
    <w:link w:val="1"/>
    <w:qFormat/>
    <w:uiPriority w:val="0"/>
    <w:rPr>
      <w:rFonts w:ascii="Arial" w:hAnsi="Arial" w:eastAsia="黑体" w:cs="Arial"/>
      <w:b/>
      <w:bCs/>
      <w:sz w:val="32"/>
      <w:szCs w:val="32"/>
    </w:rPr>
  </w:style>
  <w:style w:type="paragraph" w:customStyle="1" w:styleId="390">
    <w:name w:val="丁华标题2"/>
    <w:basedOn w:val="44"/>
    <w:next w:val="391"/>
    <w:qFormat/>
    <w:uiPriority w:val="0"/>
    <w:pPr>
      <w:numPr>
        <w:ilvl w:val="1"/>
        <w:numId w:val="3"/>
      </w:numPr>
      <w:spacing w:line="415" w:lineRule="auto"/>
    </w:pPr>
    <w:rPr>
      <w:rFonts w:ascii="Arial" w:hAnsi="Arial" w:eastAsia="黑体" w:cs="Times New Roman"/>
      <w:b w:val="0"/>
      <w:sz w:val="28"/>
      <w:szCs w:val="20"/>
    </w:rPr>
  </w:style>
  <w:style w:type="paragraph" w:customStyle="1" w:styleId="391">
    <w:name w:val="丁华正文"/>
    <w:basedOn w:val="254"/>
    <w:qFormat/>
    <w:uiPriority w:val="0"/>
    <w:pPr>
      <w:spacing w:line="360" w:lineRule="auto"/>
      <w:ind w:left="0" w:firstLine="510"/>
    </w:pPr>
    <w:rPr>
      <w:rFonts w:ascii="Times New Roman" w:hAnsi="Times New Roman" w:eastAsia="宋体" w:cs="Times New Roman"/>
      <w:color w:val="000000"/>
      <w:sz w:val="24"/>
      <w:szCs w:val="16"/>
    </w:rPr>
  </w:style>
  <w:style w:type="paragraph" w:customStyle="1" w:styleId="392">
    <w:name w:val="标题3"/>
    <w:basedOn w:val="192"/>
    <w:qFormat/>
    <w:uiPriority w:val="0"/>
    <w:pPr>
      <w:keepNext w:val="0"/>
      <w:keepLines w:val="0"/>
      <w:spacing w:before="0" w:after="0" w:line="360" w:lineRule="auto"/>
    </w:pPr>
    <w:rPr>
      <w:rFonts w:ascii="Times New Roman" w:hAnsi="Times New Roman" w:eastAsia="仿宋_GB2312" w:cs="Times New Roman"/>
      <w:b w:val="0"/>
      <w:bCs/>
      <w:sz w:val="30"/>
      <w:szCs w:val="32"/>
    </w:rPr>
  </w:style>
  <w:style w:type="paragraph" w:customStyle="1" w:styleId="393">
    <w:name w:val="xl49"/>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39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395">
    <w:name w:val="样式 段后: 0.25 行"/>
    <w:basedOn w:val="1"/>
    <w:qFormat/>
    <w:uiPriority w:val="0"/>
    <w:pPr>
      <w:widowControl/>
      <w:spacing w:after="78" w:line="300" w:lineRule="auto"/>
      <w:ind w:firstLine="420"/>
      <w:jc w:val="left"/>
    </w:pPr>
    <w:rPr>
      <w:rFonts w:ascii="Arial" w:hAnsi="Arial" w:eastAsia="宋体" w:cs="宋体"/>
      <w:sz w:val="22"/>
      <w:lang w:eastAsia="en-US" w:bidi="en-US"/>
    </w:rPr>
  </w:style>
  <w:style w:type="paragraph" w:customStyle="1" w:styleId="396">
    <w:name w:val="马刚标题1"/>
    <w:basedOn w:val="191"/>
    <w:next w:val="1"/>
    <w:qFormat/>
    <w:uiPriority w:val="0"/>
    <w:pPr>
      <w:keepLines/>
      <w:tabs>
        <w:tab w:val="left" w:pos="315"/>
        <w:tab w:val="left" w:pos="567"/>
      </w:tabs>
      <w:spacing w:before="400" w:after="120" w:line="576" w:lineRule="auto"/>
      <w:ind w:left="567" w:hanging="567"/>
      <w:jc w:val="left"/>
    </w:pPr>
    <w:rPr>
      <w:rFonts w:ascii="Times New Roman" w:hAnsi="Times New Roman" w:eastAsia="宋体" w:cs="Times New Roman"/>
      <w:b w:val="0"/>
      <w:sz w:val="32"/>
      <w:szCs w:val="20"/>
    </w:rPr>
  </w:style>
  <w:style w:type="paragraph" w:customStyle="1" w:styleId="397">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39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399">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00">
    <w:name w:val=" Char1"/>
    <w:basedOn w:val="1"/>
    <w:qFormat/>
    <w:uiPriority w:val="0"/>
    <w:pPr>
      <w:widowControl/>
      <w:spacing w:after="160" w:line="240" w:lineRule="exact"/>
      <w:jc w:val="left"/>
    </w:pPr>
    <w:rPr>
      <w:rFonts w:ascii="Verdana" w:hAnsi="Verdana" w:eastAsia="仿宋_GB2312" w:cs="Times New Roman"/>
      <w:sz w:val="24"/>
      <w:lang w:eastAsia="en-US"/>
    </w:rPr>
  </w:style>
  <w:style w:type="paragraph" w:customStyle="1" w:styleId="401">
    <w:name w:val="样式 首行缩进:  2.25 字符"/>
    <w:basedOn w:val="1"/>
    <w:qFormat/>
    <w:uiPriority w:val="0"/>
    <w:pPr>
      <w:spacing w:line="360" w:lineRule="auto"/>
      <w:ind w:firstLine="540"/>
    </w:pPr>
    <w:rPr>
      <w:rFonts w:ascii="Arial" w:hAnsi="Arial" w:eastAsia="宋体" w:cs="Times New Roman"/>
      <w:sz w:val="24"/>
    </w:rPr>
  </w:style>
  <w:style w:type="paragraph" w:customStyle="1" w:styleId="402">
    <w:name w:val="样式"/>
    <w:basedOn w:val="1"/>
    <w:qFormat/>
    <w:uiPriority w:val="0"/>
    <w:pPr>
      <w:spacing w:before="120" w:after="120" w:line="360" w:lineRule="auto"/>
    </w:pPr>
    <w:rPr>
      <w:rFonts w:ascii="宋体" w:hAnsi="Times New Roman" w:eastAsia="宋体" w:cs="Times New Roman"/>
      <w:sz w:val="24"/>
    </w:rPr>
  </w:style>
  <w:style w:type="paragraph" w:customStyle="1" w:styleId="403">
    <w:name w:val="Char Char Char Char Char Char Char Char"/>
    <w:basedOn w:val="1"/>
    <w:qFormat/>
    <w:uiPriority w:val="0"/>
    <w:rPr>
      <w:rFonts w:ascii="Tahoma" w:hAnsi="Tahoma" w:eastAsia="宋体" w:cs="Tahoma"/>
      <w:sz w:val="24"/>
    </w:rPr>
  </w:style>
  <w:style w:type="paragraph" w:customStyle="1" w:styleId="404">
    <w:name w:val="段落"/>
    <w:basedOn w:val="1"/>
    <w:qFormat/>
    <w:uiPriority w:val="0"/>
    <w:pPr>
      <w:spacing w:line="460" w:lineRule="exact"/>
      <w:ind w:firstLine="480"/>
    </w:pPr>
    <w:rPr>
      <w:rFonts w:ascii="Times New Roman" w:hAnsi="Times New Roman" w:eastAsia="宋体" w:cs="Times New Roman"/>
      <w:sz w:val="24"/>
    </w:rPr>
  </w:style>
  <w:style w:type="paragraph" w:customStyle="1" w:styleId="405">
    <w:name w:val="ewb-con-p"/>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06">
    <w:name w:val="Normal1"/>
    <w:basedOn w:val="1"/>
    <w:qFormat/>
    <w:uiPriority w:val="0"/>
    <w:rPr>
      <w:rFonts w:ascii="Calibri" w:hAnsi="Calibri" w:eastAsia="Calibri" w:cs="宋体"/>
      <w:lang w:val="zh-CN"/>
    </w:rPr>
  </w:style>
  <w:style w:type="paragraph" w:customStyle="1" w:styleId="40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08">
    <w:name w:val="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09">
    <w:name w:val=" Char Char Char Char Char Char Char Char Char Char Char"/>
    <w:basedOn w:val="1"/>
    <w:qFormat/>
    <w:uiPriority w:val="0"/>
    <w:rPr>
      <w:rFonts w:ascii="Tahoma" w:hAnsi="Tahoma" w:eastAsia="宋体" w:cs="Times New Roman"/>
      <w:sz w:val="24"/>
    </w:rPr>
  </w:style>
  <w:style w:type="paragraph" w:customStyle="1" w:styleId="410">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1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Times New Roman"/>
      <w:sz w:val="30"/>
      <w:szCs w:val="24"/>
    </w:rPr>
  </w:style>
  <w:style w:type="paragraph" w:customStyle="1" w:styleId="412">
    <w:name w:val="Char Char Char"/>
    <w:basedOn w:val="1"/>
    <w:qFormat/>
    <w:uiPriority w:val="0"/>
    <w:rPr>
      <w:rFonts w:ascii="Tahoma" w:hAnsi="Tahoma" w:eastAsia="宋体" w:cs="Times New Roman"/>
      <w:sz w:val="24"/>
    </w:rPr>
  </w:style>
  <w:style w:type="paragraph" w:customStyle="1" w:styleId="413">
    <w:name w:val="Char2 Char Char Char Char Char Char1"/>
    <w:basedOn w:val="1"/>
    <w:qFormat/>
    <w:uiPriority w:val="0"/>
    <w:pPr>
      <w:keepNext/>
      <w:widowControl/>
      <w:tabs>
        <w:tab w:val="left" w:pos="425"/>
      </w:tabs>
      <w:spacing w:before="80" w:after="80"/>
      <w:ind w:hanging="425"/>
    </w:pPr>
    <w:rPr>
      <w:rFonts w:ascii="Arial" w:hAnsi="Arial" w:eastAsia="宋体" w:cs="Arial"/>
      <w:sz w:val="20"/>
    </w:rPr>
  </w:style>
  <w:style w:type="paragraph" w:customStyle="1" w:styleId="414">
    <w:name w:val="标题3，章节第三层"/>
    <w:basedOn w:val="1"/>
    <w:next w:val="415"/>
    <w:qFormat/>
    <w:uiPriority w:val="0"/>
    <w:pPr>
      <w:spacing w:before="78" w:line="300" w:lineRule="auto"/>
      <w:outlineLvl w:val="2"/>
    </w:pPr>
    <w:rPr>
      <w:rFonts w:ascii="Arial" w:hAnsi="Arial" w:eastAsia="华文细黑" w:cs="Times New Roman"/>
      <w:sz w:val="30"/>
      <w:szCs w:val="24"/>
    </w:rPr>
  </w:style>
  <w:style w:type="paragraph" w:customStyle="1" w:styleId="415">
    <w:name w:val="正文格式"/>
    <w:basedOn w:val="1"/>
    <w:qFormat/>
    <w:uiPriority w:val="0"/>
    <w:pPr>
      <w:widowControl/>
      <w:spacing w:before="78" w:line="360" w:lineRule="auto"/>
      <w:ind w:left="178" w:right="44" w:hanging="178"/>
      <w:jc w:val="left"/>
    </w:pPr>
    <w:rPr>
      <w:rFonts w:ascii="宋体" w:hAnsi="宋体" w:eastAsia="宋体" w:cs="Times New Roman"/>
      <w:bCs/>
      <w:szCs w:val="21"/>
    </w:rPr>
  </w:style>
  <w:style w:type="paragraph" w:customStyle="1" w:styleId="41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417">
    <w:name w:val="普通文字"/>
    <w:basedOn w:val="1"/>
    <w:next w:val="1"/>
    <w:qFormat/>
    <w:uiPriority w:val="0"/>
    <w:rPr>
      <w:rFonts w:ascii="宋体" w:hAnsi="宋体" w:eastAsia="宋体" w:cs="宋体"/>
      <w:sz w:val="24"/>
    </w:rPr>
  </w:style>
  <w:style w:type="paragraph" w:customStyle="1" w:styleId="418">
    <w:name w:val="公文标题 2"/>
    <w:basedOn w:val="1"/>
    <w:next w:val="419"/>
    <w:qFormat/>
    <w:uiPriority w:val="0"/>
    <w:pPr>
      <w:outlineLvl w:val="1"/>
    </w:pPr>
    <w:rPr>
      <w:rFonts w:ascii="仿宋_GB2312" w:hAnsi="宋体" w:eastAsia="仿宋_GB2312" w:cs="Times New Roman"/>
      <w:sz w:val="28"/>
      <w:szCs w:val="24"/>
    </w:rPr>
  </w:style>
  <w:style w:type="paragraph" w:customStyle="1" w:styleId="419">
    <w:name w:val="公文正文"/>
    <w:basedOn w:val="226"/>
    <w:qFormat/>
    <w:uiPriority w:val="0"/>
    <w:pPr>
      <w:ind w:firstLine="200"/>
    </w:pPr>
    <w:rPr>
      <w:rFonts w:ascii="仿宋_GB2312" w:hAnsi="宋体" w:eastAsia="仿宋_GB2312" w:cs="Times New Roman"/>
      <w:sz w:val="28"/>
      <w:szCs w:val="24"/>
    </w:rPr>
  </w:style>
  <w:style w:type="paragraph" w:customStyle="1" w:styleId="420">
    <w:name w:val="方案正文"/>
    <w:basedOn w:val="1"/>
    <w:qFormat/>
    <w:uiPriority w:val="0"/>
    <w:pPr>
      <w:spacing w:before="156" w:line="360" w:lineRule="auto"/>
      <w:ind w:firstLine="359"/>
      <w:jc w:val="left"/>
    </w:pPr>
    <w:rPr>
      <w:rFonts w:ascii="Arial" w:hAnsi="Arial" w:eastAsia="宋体" w:cs="宋体"/>
      <w:sz w:val="24"/>
      <w:szCs w:val="21"/>
    </w:rPr>
  </w:style>
  <w:style w:type="paragraph" w:customStyle="1" w:styleId="421">
    <w:name w:val="Body Text 21"/>
    <w:basedOn w:val="1"/>
    <w:qFormat/>
    <w:uiPriority w:val="0"/>
    <w:pPr>
      <w:widowControl/>
      <w:ind w:left="720" w:hanging="720"/>
    </w:pPr>
    <w:rPr>
      <w:rFonts w:ascii="Times New Roman" w:hAnsi="Times New Roman" w:eastAsia="宋体" w:cs="Times New Roman"/>
      <w:sz w:val="24"/>
      <w:lang w:val="en-GB"/>
    </w:rPr>
  </w:style>
  <w:style w:type="paragraph" w:customStyle="1" w:styleId="422">
    <w:name w:val="正文 + Arial Char"/>
    <w:basedOn w:val="1"/>
    <w:qFormat/>
    <w:uiPriority w:val="0"/>
    <w:pPr>
      <w:widowControl/>
      <w:tabs>
        <w:tab w:val="left" w:pos="315"/>
      </w:tabs>
      <w:spacing w:line="300" w:lineRule="auto"/>
      <w:ind w:left="315" w:hanging="315"/>
    </w:pPr>
    <w:rPr>
      <w:rFonts w:ascii="Arial" w:hAnsi="Arial" w:eastAsia="宋体" w:cs="Arial"/>
      <w:b/>
      <w:color w:val="000000"/>
    </w:rPr>
  </w:style>
  <w:style w:type="paragraph" w:customStyle="1" w:styleId="423">
    <w:name w:val="Pa6"/>
    <w:basedOn w:val="1"/>
    <w:next w:val="1"/>
    <w:qFormat/>
    <w:uiPriority w:val="0"/>
    <w:pPr>
      <w:spacing w:line="241" w:lineRule="atLeast"/>
      <w:jc w:val="left"/>
    </w:pPr>
    <w:rPr>
      <w:rFonts w:ascii="汉仪大黑简" w:hAnsi="Times New Roman" w:eastAsia="汉仪大黑简" w:cs="Times New Roman"/>
      <w:sz w:val="24"/>
      <w:szCs w:val="24"/>
    </w:rPr>
  </w:style>
  <w:style w:type="paragraph" w:customStyle="1" w:styleId="424">
    <w:name w:val=" Char Char1"/>
    <w:basedOn w:val="1"/>
    <w:qFormat/>
    <w:uiPriority w:val="0"/>
    <w:rPr>
      <w:rFonts w:ascii="Tahoma" w:hAnsi="Tahoma" w:eastAsia="宋体" w:cs="Times New Roman"/>
      <w:sz w:val="24"/>
    </w:rPr>
  </w:style>
  <w:style w:type="paragraph" w:customStyle="1" w:styleId="425">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cs="Times New Roman"/>
      <w:sz w:val="22"/>
      <w:szCs w:val="22"/>
    </w:rPr>
  </w:style>
  <w:style w:type="paragraph" w:customStyle="1" w:styleId="426">
    <w:name w:val="flNote"/>
    <w:basedOn w:val="1"/>
    <w:qFormat/>
    <w:uiPriority w:val="0"/>
    <w:pPr>
      <w:spacing w:before="567" w:line="360" w:lineRule="atLeast"/>
      <w:jc w:val="center"/>
    </w:pPr>
    <w:rPr>
      <w:rFonts w:ascii="Times New Roman" w:hAnsi="Times New Roman" w:eastAsia="黑体" w:cs="Times New Roman"/>
      <w:b/>
      <w:sz w:val="24"/>
    </w:rPr>
  </w:style>
  <w:style w:type="paragraph" w:customStyle="1" w:styleId="427">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28">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宋体"/>
      <w:b/>
      <w:bCs/>
      <w:sz w:val="20"/>
    </w:rPr>
  </w:style>
  <w:style w:type="paragraph" w:customStyle="1" w:styleId="429">
    <w:name w:val="font12"/>
    <w:basedOn w:val="1"/>
    <w:qFormat/>
    <w:uiPriority w:val="0"/>
    <w:pPr>
      <w:widowControl/>
      <w:spacing w:before="100" w:beforeAutospacing="1" w:after="100" w:afterAutospacing="1"/>
      <w:jc w:val="left"/>
    </w:pPr>
    <w:rPr>
      <w:rFonts w:ascii="宋体" w:hAnsi="宋体" w:eastAsia="宋体" w:cs="宋体"/>
      <w:sz w:val="36"/>
      <w:szCs w:val="36"/>
    </w:rPr>
  </w:style>
  <w:style w:type="paragraph" w:customStyle="1" w:styleId="43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31">
    <w:name w:val="表格内文字"/>
    <w:basedOn w:val="1"/>
    <w:qFormat/>
    <w:uiPriority w:val="0"/>
    <w:pPr>
      <w:spacing w:line="300" w:lineRule="atLeast"/>
    </w:pPr>
    <w:rPr>
      <w:rFonts w:ascii="Times New Roman" w:hAnsi="Times New Roman" w:eastAsia="宋体" w:cs="Times New Roman"/>
      <w:sz w:val="18"/>
      <w:szCs w:val="24"/>
    </w:rPr>
  </w:style>
  <w:style w:type="paragraph" w:customStyle="1" w:styleId="432">
    <w:name w:val=" Char Char Char Char Char Char Char"/>
    <w:basedOn w:val="1"/>
    <w:qFormat/>
    <w:uiPriority w:val="0"/>
    <w:rPr>
      <w:rFonts w:ascii="Tahoma" w:hAnsi="Tahoma" w:eastAsia="宋体" w:cs="Times New Roman"/>
      <w:sz w:val="24"/>
    </w:rPr>
  </w:style>
  <w:style w:type="paragraph" w:customStyle="1" w:styleId="433">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34">
    <w:name w:val="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35">
    <w:name w:val="正文2"/>
    <w:basedOn w:val="1"/>
    <w:qFormat/>
    <w:uiPriority w:val="0"/>
    <w:pPr>
      <w:spacing w:before="156" w:line="360" w:lineRule="auto"/>
      <w:ind w:firstLine="510"/>
    </w:pPr>
    <w:rPr>
      <w:rFonts w:ascii="Times New Roman" w:hAnsi="Times New Roman" w:eastAsia="宋体" w:cs="Times New Roman"/>
      <w:sz w:val="24"/>
    </w:rPr>
  </w:style>
  <w:style w:type="paragraph" w:customStyle="1" w:styleId="436">
    <w:name w:val="样式 WG标题2 + 行距: 固定值 18 磅"/>
    <w:basedOn w:val="1"/>
    <w:qFormat/>
    <w:uiPriority w:val="0"/>
    <w:pPr>
      <w:spacing w:line="360" w:lineRule="exact"/>
      <w:outlineLvl w:val="1"/>
    </w:pPr>
    <w:rPr>
      <w:rFonts w:ascii="仿宋_GB2312" w:hAnsi="宋体" w:eastAsia="宋体" w:cs="宋体"/>
      <w:b/>
      <w:bCs/>
      <w:color w:val="000000"/>
      <w:sz w:val="24"/>
    </w:rPr>
  </w:style>
  <w:style w:type="paragraph" w:customStyle="1" w:styleId="437">
    <w:name w:val="样式 加点正文 + 段前: 0.5 行 段后: 0.5 行1"/>
    <w:basedOn w:val="1"/>
    <w:qFormat/>
    <w:uiPriority w:val="0"/>
    <w:pPr>
      <w:tabs>
        <w:tab w:val="left" w:pos="420"/>
        <w:tab w:val="left" w:pos="1268"/>
      </w:tabs>
      <w:spacing w:before="156" w:after="156" w:line="300" w:lineRule="auto"/>
      <w:ind w:left="1268" w:hanging="420"/>
    </w:pPr>
    <w:rPr>
      <w:rFonts w:ascii="Times New Roman" w:hAnsi="Times New Roman" w:eastAsia="宋体" w:cs="Times New Roman"/>
      <w:sz w:val="24"/>
    </w:rPr>
  </w:style>
  <w:style w:type="paragraph" w:customStyle="1" w:styleId="438">
    <w:name w:val="zhengwen3"/>
    <w:basedOn w:val="435"/>
    <w:qFormat/>
    <w:uiPriority w:val="0"/>
    <w:pPr>
      <w:numPr>
        <w:ilvl w:val="3"/>
        <w:numId w:val="4"/>
      </w:numPr>
      <w:spacing w:before="0"/>
    </w:pPr>
    <w:rPr>
      <w:rFonts w:ascii="Times New Roman" w:hAnsi="Times New Roman" w:eastAsia="宋体" w:cs="Times New Roman"/>
      <w:szCs w:val="28"/>
    </w:rPr>
  </w:style>
  <w:style w:type="paragraph" w:customStyle="1" w:styleId="439">
    <w:name w:val=" Char Char Char"/>
    <w:basedOn w:val="217"/>
    <w:qFormat/>
    <w:uiPriority w:val="0"/>
    <w:pPr>
      <w:spacing w:line="436" w:lineRule="exact"/>
    </w:pPr>
    <w:rPr>
      <w:rFonts w:ascii="Times New Roman" w:hAnsi="Times New Roman" w:eastAsia="宋体" w:cs="Times New Roman"/>
      <w:szCs w:val="24"/>
    </w:rPr>
  </w:style>
  <w:style w:type="paragraph" w:customStyle="1" w:styleId="440">
    <w:name w:val="列表内容"/>
    <w:basedOn w:val="1"/>
    <w:next w:val="1"/>
    <w:qFormat/>
    <w:uiPriority w:val="0"/>
    <w:pPr>
      <w:widowControl/>
      <w:tabs>
        <w:tab w:val="left" w:pos="840"/>
      </w:tabs>
      <w:ind w:left="840" w:hanging="420"/>
      <w:jc w:val="left"/>
    </w:pPr>
    <w:rPr>
      <w:rFonts w:ascii="Times New Roman" w:hAnsi="Times New Roman" w:eastAsia="宋体" w:cs="Times New Roman"/>
      <w:sz w:val="18"/>
      <w:szCs w:val="24"/>
    </w:rPr>
  </w:style>
  <w:style w:type="paragraph" w:customStyle="1" w:styleId="441">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2">
    <w:name w:val="Bullets L1"/>
    <w:basedOn w:val="1"/>
    <w:qFormat/>
    <w:uiPriority w:val="0"/>
    <w:pPr>
      <w:widowControl/>
      <w:numPr>
        <w:ilvl w:val="0"/>
        <w:numId w:val="5"/>
      </w:numPr>
      <w:spacing w:before="60" w:after="60"/>
      <w:jc w:val="left"/>
    </w:pPr>
    <w:rPr>
      <w:rFonts w:ascii="Arial" w:hAnsi="Arial" w:eastAsia="宋体" w:cs="Times New Roman"/>
      <w:sz w:val="20"/>
    </w:rPr>
  </w:style>
  <w:style w:type="paragraph" w:customStyle="1" w:styleId="443">
    <w:name w:val="Char1"/>
    <w:basedOn w:val="1"/>
    <w:qFormat/>
    <w:uiPriority w:val="0"/>
    <w:rPr>
      <w:rFonts w:ascii="仿宋_GB2312" w:hAnsi="宋体" w:eastAsia="仿宋_GB2312" w:cs="宋体"/>
      <w:b/>
      <w:sz w:val="32"/>
      <w:szCs w:val="32"/>
    </w:rPr>
  </w:style>
  <w:style w:type="paragraph" w:customStyle="1" w:styleId="444">
    <w:name w:val="正文lzq"/>
    <w:basedOn w:val="1"/>
    <w:qFormat/>
    <w:uiPriority w:val="0"/>
    <w:pPr>
      <w:spacing w:line="360" w:lineRule="auto"/>
      <w:ind w:firstLine="480"/>
    </w:pPr>
    <w:rPr>
      <w:rFonts w:ascii="Times New Roman" w:hAnsi="Times New Roman" w:eastAsia="宋体" w:cs="Times New Roman"/>
      <w:sz w:val="24"/>
    </w:rPr>
  </w:style>
  <w:style w:type="paragraph" w:customStyle="1" w:styleId="445">
    <w:name w:val="小四 段落 宋体 Char"/>
    <w:basedOn w:val="215"/>
    <w:qFormat/>
    <w:uiPriority w:val="0"/>
    <w:pPr>
      <w:tabs>
        <w:tab w:val="clear" w:pos="2952"/>
      </w:tabs>
      <w:ind w:left="0" w:right="-33" w:firstLine="600"/>
      <w:jc w:val="left"/>
    </w:pPr>
    <w:rPr>
      <w:rFonts w:ascii="仿宋_GB2312" w:hAnsi="Times New Roman" w:eastAsia="仿宋_GB2312" w:cs="Times New Roman"/>
      <w:sz w:val="30"/>
      <w:szCs w:val="30"/>
    </w:rPr>
  </w:style>
  <w:style w:type="paragraph" w:customStyle="1" w:styleId="44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447">
    <w:name w:val="Pa5"/>
    <w:basedOn w:val="1"/>
    <w:next w:val="1"/>
    <w:qFormat/>
    <w:uiPriority w:val="0"/>
    <w:pPr>
      <w:spacing w:line="241" w:lineRule="atLeast"/>
      <w:jc w:val="left"/>
    </w:pPr>
    <w:rPr>
      <w:rFonts w:ascii="汉仪大黑简" w:hAnsi="Times New Roman" w:eastAsia="汉仪大黑简" w:cs="Times New Roman"/>
      <w:sz w:val="24"/>
      <w:szCs w:val="24"/>
    </w:rPr>
  </w:style>
  <w:style w:type="paragraph" w:customStyle="1" w:styleId="448">
    <w:name w:val="Char Char Char Char"/>
    <w:basedOn w:val="217"/>
    <w:qFormat/>
    <w:uiPriority w:val="0"/>
    <w:pPr>
      <w:spacing w:line="360" w:lineRule="auto"/>
    </w:pPr>
    <w:rPr>
      <w:rFonts w:ascii="Tahoma" w:hAnsi="Tahoma" w:eastAsia="宋体" w:cs="Times New Roman"/>
      <w:sz w:val="24"/>
      <w:szCs w:val="24"/>
    </w:rPr>
  </w:style>
  <w:style w:type="paragraph" w:customStyle="1" w:styleId="449">
    <w:name w:val="二级条标题"/>
    <w:basedOn w:val="1"/>
    <w:next w:val="292"/>
    <w:qFormat/>
    <w:uiPriority w:val="0"/>
    <w:pPr>
      <w:widowControl/>
      <w:tabs>
        <w:tab w:val="left" w:pos="2240"/>
      </w:tabs>
      <w:ind w:hanging="420"/>
      <w:outlineLvl w:val="3"/>
    </w:pPr>
    <w:rPr>
      <w:rFonts w:ascii="Times New Roman" w:hAnsi="Times New Roman" w:eastAsia="黑体" w:cs="Times New Roman"/>
    </w:rPr>
  </w:style>
  <w:style w:type="paragraph" w:customStyle="1" w:styleId="45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51">
    <w:name w:val="小四 段落 宋体 Char Char Char"/>
    <w:basedOn w:val="215"/>
    <w:qFormat/>
    <w:uiPriority w:val="0"/>
    <w:pPr>
      <w:tabs>
        <w:tab w:val="clear" w:pos="2952"/>
      </w:tabs>
      <w:spacing w:line="360" w:lineRule="auto"/>
      <w:ind w:left="0" w:right="-33" w:firstLine="545"/>
      <w:jc w:val="left"/>
    </w:pPr>
    <w:rPr>
      <w:rFonts w:ascii="Times New Roman" w:hAnsi="Times New Roman" w:eastAsia="宋体" w:cs="Times New Roman"/>
      <w:sz w:val="24"/>
    </w:rPr>
  </w:style>
  <w:style w:type="paragraph" w:customStyle="1" w:styleId="45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53">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54">
    <w:name w:val="Normal11"/>
    <w:basedOn w:val="1"/>
    <w:qFormat/>
    <w:uiPriority w:val="0"/>
    <w:rPr>
      <w:rFonts w:ascii="Calibri" w:hAnsi="Calibri" w:eastAsia="Calibri" w:cs="宋体"/>
      <w:lang w:val="zh-CN"/>
    </w:rPr>
  </w:style>
  <w:style w:type="paragraph" w:customStyle="1" w:styleId="455">
    <w:name w:val="TOC 标题"/>
    <w:basedOn w:val="191"/>
    <w:next w:val="1"/>
    <w:qFormat/>
    <w:uiPriority w:val="0"/>
    <w:pPr>
      <w:keepLines/>
      <w:widowControl/>
      <w:tabs>
        <w:tab w:val="clear" w:pos="1440"/>
        <w:tab w:val="clear" w:pos="5670"/>
      </w:tabs>
      <w:spacing w:before="480" w:after="0" w:line="276" w:lineRule="auto"/>
      <w:outlineLvl w:val="9"/>
    </w:pPr>
    <w:rPr>
      <w:rFonts w:ascii="Cambria" w:hAnsi="Cambria" w:eastAsia="宋体" w:cs="Times New Roman"/>
      <w:bCs/>
      <w:color w:val="365F91"/>
      <w:sz w:val="28"/>
      <w:lang w:val="en-US" w:eastAsia="zh-CN"/>
    </w:rPr>
  </w:style>
  <w:style w:type="paragraph" w:customStyle="1" w:styleId="456">
    <w:name w:val="正文文本 21"/>
    <w:basedOn w:val="1"/>
    <w:qFormat/>
    <w:uiPriority w:val="0"/>
    <w:pPr>
      <w:widowControl/>
      <w:ind w:left="720" w:hanging="720"/>
    </w:pPr>
    <w:rPr>
      <w:rFonts w:ascii="Times New Roman" w:hAnsi="Times New Roman" w:eastAsia="宋体" w:cs="Times New Roman"/>
      <w:sz w:val="24"/>
      <w:lang w:val="en-GB"/>
    </w:rPr>
  </w:style>
  <w:style w:type="paragraph" w:customStyle="1" w:styleId="457">
    <w:name w:val="标题1，章节第一层"/>
    <w:basedOn w:val="415"/>
    <w:next w:val="415"/>
    <w:qFormat/>
    <w:uiPriority w:val="0"/>
    <w:pPr>
      <w:tabs>
        <w:tab w:val="left" w:pos="693"/>
      </w:tabs>
      <w:spacing w:before="0"/>
      <w:ind w:left="482"/>
      <w:outlineLvl w:val="0"/>
    </w:pPr>
    <w:rPr>
      <w:rFonts w:ascii="Times New Roman" w:hAnsi="Times New Roman" w:eastAsia="宋体" w:cs="Times New Roman"/>
      <w:color w:val="000000"/>
      <w:sz w:val="24"/>
      <w:szCs w:val="24"/>
    </w:rPr>
  </w:style>
  <w:style w:type="paragraph" w:customStyle="1" w:styleId="458">
    <w:name w:val="正文 居中"/>
    <w:basedOn w:val="1"/>
    <w:qFormat/>
    <w:uiPriority w:val="0"/>
    <w:pPr>
      <w:spacing w:line="360" w:lineRule="auto"/>
      <w:jc w:val="center"/>
    </w:pPr>
    <w:rPr>
      <w:rFonts w:ascii="Times New Roman" w:hAnsi="Times New Roman" w:eastAsia="宋体" w:cs="Times New Roman"/>
      <w:sz w:val="24"/>
    </w:rPr>
  </w:style>
  <w:style w:type="paragraph" w:customStyle="1" w:styleId="459">
    <w:name w:val="Default Text"/>
    <w:basedOn w:val="1"/>
    <w:qFormat/>
    <w:uiPriority w:val="0"/>
    <w:pPr>
      <w:widowControl/>
      <w:jc w:val="left"/>
    </w:pPr>
    <w:rPr>
      <w:rFonts w:ascii="Times New Roman" w:hAnsi="Times New Roman" w:eastAsia="宋体" w:cs="Times New Roman"/>
      <w:sz w:val="24"/>
      <w:lang w:eastAsia="en-US"/>
    </w:rPr>
  </w:style>
  <w:style w:type="paragraph" w:customStyle="1" w:styleId="460">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1">
    <w:name w:val="Char Char1"/>
    <w:basedOn w:val="1"/>
    <w:qFormat/>
    <w:uiPriority w:val="0"/>
    <w:rPr>
      <w:rFonts w:ascii="Tahoma" w:hAnsi="Tahoma" w:eastAsia="宋体" w:cs="Tahoma"/>
      <w:sz w:val="24"/>
    </w:rPr>
  </w:style>
  <w:style w:type="paragraph" w:customStyle="1" w:styleId="462">
    <w:name w:val=" 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63">
    <w:name w:val="Char Char1 Char Char Char Char"/>
    <w:basedOn w:val="217"/>
    <w:qFormat/>
    <w:uiPriority w:val="0"/>
    <w:pPr>
      <w:spacing w:line="436" w:lineRule="exact"/>
      <w:ind w:left="357"/>
      <w:jc w:val="left"/>
      <w:outlineLvl w:val="3"/>
    </w:pPr>
    <w:rPr>
      <w:rFonts w:ascii="Tahoma" w:hAnsi="Tahoma" w:eastAsia="宋体" w:cs="Tahoma"/>
      <w:b/>
      <w:sz w:val="24"/>
      <w:szCs w:val="24"/>
    </w:rPr>
  </w:style>
  <w:style w:type="paragraph" w:customStyle="1" w:styleId="464">
    <w:name w:val="样式1"/>
    <w:basedOn w:val="1"/>
    <w:qFormat/>
    <w:uiPriority w:val="0"/>
    <w:pPr>
      <w:spacing w:line="300" w:lineRule="auto"/>
      <w:ind w:firstLine="480"/>
    </w:pPr>
    <w:rPr>
      <w:rFonts w:ascii="Times New Roman" w:hAnsi="Times New Roman" w:eastAsia="宋体" w:cs="Times New Roman"/>
      <w:sz w:val="24"/>
      <w:szCs w:val="24"/>
    </w:rPr>
  </w:style>
  <w:style w:type="paragraph" w:customStyle="1" w:styleId="465">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467">
    <w:name w:val="font6"/>
    <w:basedOn w:val="1"/>
    <w:qFormat/>
    <w:uiPriority w:val="0"/>
    <w:pPr>
      <w:widowControl/>
      <w:spacing w:before="100" w:beforeAutospacing="1" w:after="100" w:afterAutospacing="1"/>
      <w:jc w:val="left"/>
    </w:pPr>
    <w:rPr>
      <w:rFonts w:ascii="宋体" w:hAnsi="宋体" w:eastAsia="宋体" w:cs="宋体"/>
      <w:b/>
      <w:bCs/>
      <w:sz w:val="20"/>
    </w:rPr>
  </w:style>
  <w:style w:type="paragraph" w:customStyle="1" w:styleId="468">
    <w:name w:val="马刚标题4"/>
    <w:basedOn w:val="469"/>
    <w:next w:val="1"/>
    <w:qFormat/>
    <w:uiPriority w:val="0"/>
    <w:pPr>
      <w:tabs>
        <w:tab w:val="left" w:pos="567"/>
        <w:tab w:val="left" w:pos="735"/>
        <w:tab w:val="left" w:pos="1050"/>
      </w:tabs>
      <w:spacing w:before="100" w:after="40"/>
      <w:outlineLvl w:val="3"/>
    </w:pPr>
    <w:rPr>
      <w:rFonts w:ascii="Times New Roman" w:hAnsi="Times New Roman" w:eastAsia="宋体" w:cs="Times New Roman"/>
      <w:b w:val="0"/>
    </w:rPr>
  </w:style>
  <w:style w:type="paragraph" w:customStyle="1" w:styleId="46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Times New Roman"/>
      <w:b/>
      <w:bCs/>
      <w:sz w:val="24"/>
    </w:rPr>
  </w:style>
  <w:style w:type="paragraph" w:customStyle="1" w:styleId="470">
    <w:name w:val="Char Char Char Char Char Char 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71">
    <w:name w:val="默认段落字体 Para Char Char Char Char Char Char Char"/>
    <w:basedOn w:val="1"/>
    <w:qFormat/>
    <w:uiPriority w:val="0"/>
    <w:rPr>
      <w:rFonts w:ascii="Times New Roman" w:hAnsi="Times New Roman" w:eastAsia="宋体" w:cs="Times New Roman"/>
    </w:rPr>
  </w:style>
  <w:style w:type="paragraph" w:customStyle="1" w:styleId="472">
    <w:name w:val="Char Char 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73">
    <w:name w:val="正文 + 宋体"/>
    <w:basedOn w:val="1"/>
    <w:qFormat/>
    <w:uiPriority w:val="0"/>
    <w:pPr>
      <w:spacing w:line="360" w:lineRule="auto"/>
      <w:ind w:firstLine="420"/>
    </w:pPr>
    <w:rPr>
      <w:rFonts w:ascii="Times New Roman" w:hAnsi="Times New Roman" w:eastAsia="宋体" w:cs="Times New Roman"/>
      <w:szCs w:val="24"/>
    </w:rPr>
  </w:style>
  <w:style w:type="paragraph" w:customStyle="1" w:styleId="474">
    <w:name w:val="zw"/>
    <w:basedOn w:val="1"/>
    <w:qFormat/>
    <w:uiPriority w:val="0"/>
    <w:pPr>
      <w:widowControl/>
      <w:spacing w:line="360" w:lineRule="auto"/>
      <w:ind w:firstLine="480"/>
      <w:jc w:val="left"/>
    </w:pPr>
    <w:rPr>
      <w:rFonts w:ascii="宋体" w:hAnsi="宋体" w:eastAsia="宋体" w:cs="Times New Roman"/>
      <w:bCs/>
      <w:sz w:val="24"/>
    </w:rPr>
  </w:style>
  <w:style w:type="paragraph" w:customStyle="1" w:styleId="475">
    <w:name w:val="我的正文"/>
    <w:basedOn w:val="1"/>
    <w:qFormat/>
    <w:uiPriority w:val="0"/>
    <w:pPr>
      <w:widowControl/>
      <w:spacing w:line="360" w:lineRule="auto"/>
      <w:ind w:firstLine="420"/>
      <w:jc w:val="left"/>
    </w:pPr>
    <w:rPr>
      <w:rFonts w:ascii="宋体" w:hAnsi="宋体" w:eastAsia="宋体" w:cs="宋体"/>
      <w:szCs w:val="21"/>
    </w:rPr>
  </w:style>
  <w:style w:type="paragraph" w:styleId="476">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78">
    <w:name w:val="样式 段后: 0.5 行 左  0.75 字符"/>
    <w:basedOn w:val="1"/>
    <w:qFormat/>
    <w:uiPriority w:val="0"/>
    <w:pPr>
      <w:widowControl/>
      <w:spacing w:line="360" w:lineRule="auto"/>
      <w:ind w:firstLine="420"/>
    </w:pPr>
    <w:rPr>
      <w:rFonts w:ascii="Times New Roman" w:hAnsi="Arial" w:eastAsia="宋体" w:cs="Arial"/>
      <w:szCs w:val="21"/>
    </w:rPr>
  </w:style>
  <w:style w:type="paragraph" w:customStyle="1" w:styleId="479">
    <w:name w:val="丁华标题3"/>
    <w:basedOn w:val="390"/>
    <w:next w:val="391"/>
    <w:qFormat/>
    <w:uiPriority w:val="0"/>
    <w:pPr>
      <w:numPr>
        <w:ilvl w:val="2"/>
        <w:numId w:val="3"/>
      </w:numPr>
      <w:tabs>
        <w:tab w:val="left" w:pos="1470"/>
        <w:tab w:val="left" w:pos="1980"/>
      </w:tabs>
      <w:spacing w:after="0"/>
      <w:ind w:left="1980" w:hanging="420"/>
      <w:outlineLvl w:val="2"/>
    </w:pPr>
    <w:rPr>
      <w:rFonts w:ascii="Times New Roman" w:hAnsi="Times New Roman" w:eastAsia="宋体" w:cs="Times New Roman"/>
      <w:sz w:val="24"/>
    </w:rPr>
  </w:style>
  <w:style w:type="paragraph" w:customStyle="1" w:styleId="480">
    <w:name w:val="Char"/>
    <w:basedOn w:val="1"/>
    <w:qFormat/>
    <w:uiPriority w:val="0"/>
    <w:rPr>
      <w:rFonts w:ascii="Tahoma" w:hAnsi="Tahoma" w:eastAsia="宋体" w:cs="仿宋_GB2312"/>
      <w:sz w:val="24"/>
      <w:szCs w:val="28"/>
    </w:rPr>
  </w:style>
  <w:style w:type="paragraph" w:customStyle="1" w:styleId="481">
    <w:name w:val="符号与编号 Char Char"/>
    <w:basedOn w:val="1"/>
    <w:qFormat/>
    <w:uiPriority w:val="0"/>
    <w:pPr>
      <w:tabs>
        <w:tab w:val="left" w:pos="840"/>
      </w:tabs>
      <w:spacing w:after="156" w:line="400" w:lineRule="atLeast"/>
      <w:ind w:left="839" w:hanging="419"/>
    </w:pPr>
    <w:rPr>
      <w:rFonts w:ascii="Times New Roman" w:hAnsi="Times New Roman" w:eastAsia="宋体" w:cs="Times New Roman"/>
      <w:sz w:val="24"/>
      <w:szCs w:val="24"/>
    </w:rPr>
  </w:style>
  <w:style w:type="paragraph" w:customStyle="1" w:styleId="482">
    <w:name w:val=" Char Char Char Char Char Char Char Char Char Char Char Char Char Char"/>
    <w:basedOn w:val="1"/>
    <w:qFormat/>
    <w:uiPriority w:val="0"/>
    <w:rPr>
      <w:rFonts w:ascii="Tahoma" w:hAnsi="Tahoma" w:eastAsia="宋体" w:cs="Times New Roman"/>
      <w:sz w:val="24"/>
    </w:rPr>
  </w:style>
  <w:style w:type="paragraph" w:customStyle="1" w:styleId="483">
    <w:name w:val="中等深浅网格 1 - 强调文字颜色 21"/>
    <w:basedOn w:val="1"/>
    <w:qFormat/>
    <w:uiPriority w:val="0"/>
    <w:pPr>
      <w:ind w:firstLine="420"/>
    </w:pPr>
    <w:rPr>
      <w:rFonts w:ascii="Calibri" w:hAnsi="Calibri" w:eastAsia="宋体" w:cs="Times New Roman"/>
      <w:szCs w:val="22"/>
    </w:rPr>
  </w:style>
  <w:style w:type="paragraph" w:customStyle="1" w:styleId="484">
    <w:name w:val="样式4 Char"/>
    <w:basedOn w:val="1"/>
    <w:qFormat/>
    <w:uiPriority w:val="0"/>
    <w:pPr>
      <w:widowControl/>
      <w:spacing w:line="360" w:lineRule="auto"/>
      <w:ind w:firstLine="480"/>
      <w:jc w:val="left"/>
    </w:pPr>
    <w:rPr>
      <w:rFonts w:ascii="Times New Roman" w:hAnsi="Times New Roman" w:eastAsia="宋体" w:cs="宋体"/>
      <w:color w:val="000000"/>
      <w:sz w:val="24"/>
      <w:szCs w:val="24"/>
    </w:rPr>
  </w:style>
  <w:style w:type="paragraph" w:customStyle="1" w:styleId="485">
    <w:name w:val="部分1"/>
    <w:basedOn w:val="1"/>
    <w:qFormat/>
    <w:uiPriority w:val="0"/>
    <w:pPr>
      <w:keepNext/>
      <w:pageBreakBefore/>
      <w:tabs>
        <w:tab w:val="left" w:pos="360"/>
      </w:tabs>
      <w:spacing w:line="360" w:lineRule="auto"/>
      <w:jc w:val="center"/>
      <w:outlineLvl w:val="0"/>
    </w:pPr>
    <w:rPr>
      <w:rFonts w:ascii="Times New Roman" w:hAnsi="Times New Roman" w:eastAsia="黑体" w:cs="Times New Roman"/>
      <w:b/>
      <w:sz w:val="36"/>
    </w:rPr>
  </w:style>
  <w:style w:type="paragraph" w:customStyle="1" w:styleId="486">
    <w:name w:val="样式 样式 首行缩进:  2 字符 + 行距: 1.5 倍行距"/>
    <w:basedOn w:val="1"/>
    <w:qFormat/>
    <w:uiPriority w:val="0"/>
    <w:pPr>
      <w:spacing w:line="360" w:lineRule="auto"/>
      <w:ind w:firstLine="470"/>
    </w:pPr>
    <w:rPr>
      <w:rFonts w:ascii="Times New Roman" w:hAnsi="Times New Roman" w:eastAsia="宋体" w:cs="Times New Roman"/>
      <w:sz w:val="24"/>
    </w:rPr>
  </w:style>
  <w:style w:type="paragraph" w:customStyle="1" w:styleId="487">
    <w:name w:val="正文缩进2字符"/>
    <w:basedOn w:val="1"/>
    <w:qFormat/>
    <w:uiPriority w:val="0"/>
    <w:pPr>
      <w:spacing w:line="300" w:lineRule="auto"/>
      <w:ind w:firstLine="200"/>
    </w:pPr>
    <w:rPr>
      <w:rFonts w:ascii="仿宋_GB2312" w:hAnsi="Times New Roman" w:eastAsia="仿宋_GB2312" w:cs="Times New Roman"/>
      <w:sz w:val="32"/>
      <w:szCs w:val="32"/>
    </w:rPr>
  </w:style>
  <w:style w:type="paragraph" w:customStyle="1" w:styleId="488">
    <w:name w:val="font8"/>
    <w:basedOn w:val="1"/>
    <w:qFormat/>
    <w:uiPriority w:val="0"/>
    <w:pPr>
      <w:widowControl/>
      <w:spacing w:before="100" w:beforeAutospacing="1" w:after="100" w:afterAutospacing="1"/>
      <w:jc w:val="left"/>
    </w:pPr>
    <w:rPr>
      <w:rFonts w:ascii="宋体" w:hAnsi="宋体" w:eastAsia="宋体" w:cs="宋体"/>
      <w:b/>
      <w:bCs/>
      <w:i/>
      <w:iCs/>
      <w:sz w:val="20"/>
    </w:rPr>
  </w:style>
  <w:style w:type="paragraph" w:customStyle="1" w:styleId="489">
    <w:name w:val="List Paragraph1"/>
    <w:basedOn w:val="1"/>
    <w:qFormat/>
    <w:uiPriority w:val="0"/>
    <w:pPr>
      <w:ind w:firstLine="420"/>
      <w:jc w:val="left"/>
    </w:pPr>
    <w:rPr>
      <w:rFonts w:ascii="Times New Roman" w:hAnsi="Times New Roman" w:eastAsia="仿宋" w:cs="Times New Roman"/>
      <w:sz w:val="28"/>
      <w:szCs w:val="22"/>
    </w:rPr>
  </w:style>
  <w:style w:type="paragraph" w:customStyle="1" w:styleId="490">
    <w:name w:val="标准小四"/>
    <w:basedOn w:val="1"/>
    <w:qFormat/>
    <w:uiPriority w:val="0"/>
    <w:pPr>
      <w:spacing w:line="360" w:lineRule="auto"/>
      <w:ind w:firstLine="480"/>
    </w:pPr>
    <w:rPr>
      <w:rFonts w:ascii="Arial" w:hAnsi="Arial" w:eastAsia="宋体" w:cs="Times New Roman"/>
      <w:sz w:val="24"/>
      <w:szCs w:val="21"/>
    </w:rPr>
  </w:style>
  <w:style w:type="paragraph" w:customStyle="1" w:styleId="491">
    <w:name w:val="样式 样式 标题 3H3sect1.2.3BOD 0Heading 3 - oldh3l3CTLevel 3 Head... +..."/>
    <w:basedOn w:val="1"/>
    <w:qFormat/>
    <w:uiPriority w:val="0"/>
    <w:pPr>
      <w:keepNext/>
      <w:keepLines/>
      <w:spacing w:before="156" w:after="156"/>
      <w:jc w:val="left"/>
      <w:outlineLvl w:val="2"/>
    </w:pPr>
    <w:rPr>
      <w:rFonts w:ascii="Times New Roman" w:hAnsi="Times New Roman" w:eastAsia="宋体" w:cs="宋体"/>
      <w:b/>
      <w:bCs/>
      <w:sz w:val="24"/>
    </w:rPr>
  </w:style>
  <w:style w:type="paragraph" w:customStyle="1" w:styleId="492">
    <w:name w:val="标题 4宋体"/>
    <w:basedOn w:val="193"/>
    <w:qFormat/>
    <w:uiPriority w:val="0"/>
    <w:pPr>
      <w:keepLines w:val="0"/>
      <w:spacing w:before="0" w:after="0" w:line="360" w:lineRule="auto"/>
      <w:jc w:val="left"/>
    </w:pPr>
    <w:rPr>
      <w:rFonts w:ascii="宋体" w:hAnsi="宋体" w:eastAsia="宋体" w:cs="Times New Roman"/>
      <w:bCs/>
      <w:color w:val="000000"/>
      <w:sz w:val="24"/>
    </w:rPr>
  </w:style>
  <w:style w:type="paragraph" w:customStyle="1" w:styleId="493">
    <w:name w:val="样式 标题 3H3sect1.2.3BOD 0Heading 3 - oldh3l3CTLevel 3 Head..."/>
    <w:basedOn w:val="192"/>
    <w:qFormat/>
    <w:uiPriority w:val="0"/>
    <w:pPr>
      <w:spacing w:before="156" w:after="156"/>
      <w:jc w:val="left"/>
    </w:pPr>
    <w:rPr>
      <w:rFonts w:ascii="Times New Roman" w:hAnsi="Times New Roman" w:eastAsia="宋体" w:cs="宋体"/>
      <w:bCs/>
      <w:sz w:val="30"/>
    </w:rPr>
  </w:style>
  <w:style w:type="paragraph" w:customStyle="1" w:styleId="494">
    <w:name w:val="符号与编号 Char"/>
    <w:basedOn w:val="1"/>
    <w:qFormat/>
    <w:uiPriority w:val="0"/>
    <w:pPr>
      <w:tabs>
        <w:tab w:val="left" w:pos="720"/>
      </w:tabs>
      <w:spacing w:after="156" w:line="400" w:lineRule="atLeast"/>
      <w:ind w:left="720"/>
    </w:pPr>
    <w:rPr>
      <w:rFonts w:ascii="Times New Roman" w:hAnsi="Times New Roman" w:eastAsia="宋体" w:cs="Times New Roman"/>
      <w:sz w:val="24"/>
      <w:szCs w:val="24"/>
    </w:rPr>
  </w:style>
  <w:style w:type="paragraph" w:customStyle="1" w:styleId="495">
    <w:name w:val="华宇段落1 Char"/>
    <w:basedOn w:val="1"/>
    <w:qFormat/>
    <w:uiPriority w:val="0"/>
    <w:pPr>
      <w:spacing w:line="360" w:lineRule="auto"/>
      <w:ind w:firstLine="200"/>
    </w:pPr>
    <w:rPr>
      <w:rFonts w:ascii="Times New Roman" w:hAnsi="Times New Roman" w:eastAsia="宋体" w:cs="Times New Roman"/>
      <w:bCs/>
      <w:sz w:val="24"/>
      <w:szCs w:val="24"/>
    </w:rPr>
  </w:style>
  <w:style w:type="paragraph" w:customStyle="1" w:styleId="496">
    <w:name w:val="Test2"/>
    <w:basedOn w:val="44"/>
    <w:qFormat/>
    <w:uiPriority w:val="0"/>
    <w:pPr>
      <w:widowControl/>
      <w:spacing w:before="156" w:after="156" w:line="480" w:lineRule="exact"/>
      <w:jc w:val="center"/>
    </w:pPr>
    <w:rPr>
      <w:rFonts w:ascii="黑体" w:hAnsi="Arial" w:eastAsia="黑体" w:cs="Times New Roman"/>
      <w:bCs/>
      <w:sz w:val="24"/>
    </w:rPr>
  </w:style>
  <w:style w:type="paragraph" w:customStyle="1" w:styleId="497">
    <w:name w:val="标题2，章节第二层"/>
    <w:basedOn w:val="1"/>
    <w:next w:val="415"/>
    <w:qFormat/>
    <w:uiPriority w:val="0"/>
    <w:pPr>
      <w:numPr>
        <w:ilvl w:val="4"/>
        <w:numId w:val="6"/>
      </w:numPr>
      <w:tabs>
        <w:tab w:val="left" w:pos="630"/>
        <w:tab w:val="left" w:pos="992"/>
      </w:tabs>
      <w:spacing w:before="312" w:after="312" w:line="300" w:lineRule="auto"/>
      <w:ind w:left="992" w:hanging="567"/>
      <w:outlineLvl w:val="1"/>
    </w:pPr>
    <w:rPr>
      <w:rFonts w:ascii="Arial" w:hAnsi="Arial" w:eastAsia="黑体" w:cs="Times New Roman"/>
      <w:sz w:val="32"/>
      <w:szCs w:val="24"/>
    </w:rPr>
  </w:style>
  <w:style w:type="paragraph" w:customStyle="1" w:styleId="498">
    <w:name w:val="小四 段落 宋体 Char Char Char Char"/>
    <w:basedOn w:val="1"/>
    <w:qFormat/>
    <w:uiPriority w:val="0"/>
    <w:pPr>
      <w:spacing w:line="360" w:lineRule="auto"/>
      <w:ind w:right="-33" w:firstLine="480"/>
      <w:jc w:val="left"/>
    </w:pPr>
    <w:rPr>
      <w:rFonts w:ascii="Times New Roman" w:hAnsi="Times New Roman" w:eastAsia="宋体" w:cs="Times New Roman"/>
      <w:sz w:val="24"/>
      <w:szCs w:val="24"/>
    </w:rPr>
  </w:style>
  <w:style w:type="paragraph" w:customStyle="1" w:styleId="499">
    <w:name w:val="1"/>
    <w:basedOn w:val="1"/>
    <w:next w:val="261"/>
    <w:qFormat/>
    <w:uiPriority w:val="0"/>
    <w:pPr>
      <w:spacing w:line="360" w:lineRule="auto"/>
    </w:pPr>
    <w:rPr>
      <w:rFonts w:ascii="Times New Roman" w:hAnsi="Times New Roman" w:eastAsia="仿宋_GB2312" w:cs="Times New Roman"/>
      <w:sz w:val="24"/>
      <w:szCs w:val="24"/>
    </w:rPr>
  </w:style>
  <w:style w:type="paragraph" w:customStyle="1" w:styleId="500">
    <w:name w:val="tableau"/>
    <w:basedOn w:val="1"/>
    <w:qFormat/>
    <w:uiPriority w:val="0"/>
    <w:pPr>
      <w:widowControl/>
      <w:spacing w:before="20" w:after="20"/>
      <w:jc w:val="center"/>
    </w:pPr>
    <w:rPr>
      <w:rFonts w:ascii="Arial" w:hAnsi="Arial" w:eastAsia="宋体" w:cs="Times New Roman"/>
      <w:sz w:val="16"/>
      <w:lang w:val="en-GB" w:eastAsia="en-US"/>
    </w:rPr>
  </w:style>
  <w:style w:type="paragraph" w:customStyle="1" w:styleId="501">
    <w:name w:val="小四 段落 宋体 Char Char"/>
    <w:basedOn w:val="1"/>
    <w:qFormat/>
    <w:uiPriority w:val="0"/>
    <w:pPr>
      <w:spacing w:line="360" w:lineRule="auto"/>
      <w:ind w:firstLine="480"/>
    </w:pPr>
    <w:rPr>
      <w:rFonts w:ascii="宋体" w:hAnsi="宋体" w:eastAsia="宋体" w:cs="Times New Roman"/>
      <w:sz w:val="24"/>
      <w:szCs w:val="24"/>
    </w:rPr>
  </w:style>
  <w:style w:type="paragraph" w:customStyle="1" w:styleId="50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3">
    <w:name w:val="标准文本"/>
    <w:basedOn w:val="1"/>
    <w:qFormat/>
    <w:uiPriority w:val="0"/>
    <w:pPr>
      <w:spacing w:line="360" w:lineRule="auto"/>
      <w:ind w:firstLine="480"/>
    </w:pPr>
    <w:rPr>
      <w:rFonts w:ascii="Times New Roman" w:hAnsi="Times New Roman" w:eastAsia="宋体" w:cs="宋体"/>
      <w:sz w:val="24"/>
      <w:szCs w:val="24"/>
    </w:rPr>
  </w:style>
  <w:style w:type="paragraph" w:customStyle="1" w:styleId="504">
    <w:name w:val="xl58"/>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5">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506">
    <w:name w:val="小四 段落 宋体"/>
    <w:basedOn w:val="215"/>
    <w:qFormat/>
    <w:uiPriority w:val="0"/>
    <w:pPr>
      <w:tabs>
        <w:tab w:val="clear" w:pos="2952"/>
      </w:tabs>
      <w:spacing w:line="360" w:lineRule="auto"/>
      <w:ind w:left="113" w:right="113" w:firstLine="425"/>
      <w:jc w:val="left"/>
    </w:pPr>
    <w:rPr>
      <w:rFonts w:ascii="Times New Roman" w:hAnsi="Times New Roman" w:eastAsia="宋体" w:cs="Times New Roman"/>
      <w:sz w:val="24"/>
    </w:rPr>
  </w:style>
  <w:style w:type="paragraph" w:customStyle="1" w:styleId="50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8">
    <w:name w:val="项目符号，二级"/>
    <w:basedOn w:val="415"/>
    <w:next w:val="415"/>
    <w:qFormat/>
    <w:uiPriority w:val="0"/>
    <w:pPr>
      <w:numPr>
        <w:ilvl w:val="0"/>
        <w:numId w:val="3"/>
      </w:numPr>
      <w:tabs>
        <w:tab w:val="left" w:pos="1211"/>
        <w:tab w:val="left" w:pos="1337"/>
      </w:tabs>
      <w:ind w:left="1337" w:right="-27" w:firstLine="480"/>
    </w:pPr>
    <w:rPr>
      <w:rFonts w:ascii="Times New Roman" w:hAnsi="Times New Roman" w:eastAsia="宋体" w:cs="Times New Roman"/>
      <w:bCs w:val="0"/>
      <w:color w:val="000000"/>
      <w:sz w:val="24"/>
      <w:szCs w:val="24"/>
    </w:rPr>
  </w:style>
  <w:style w:type="paragraph" w:customStyle="1" w:styleId="509">
    <w:name w:val="Char Char1 Char Char Char Char Char Char Char"/>
    <w:basedOn w:val="1"/>
    <w:qFormat/>
    <w:uiPriority w:val="0"/>
    <w:rPr>
      <w:rFonts w:ascii="Tahoma" w:hAnsi="Tahoma" w:eastAsia="宋体" w:cs="Tahoma"/>
      <w:sz w:val="24"/>
    </w:rPr>
  </w:style>
  <w:style w:type="paragraph" w:customStyle="1" w:styleId="510">
    <w:name w:val="a"/>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11">
    <w:name w:val="符号与编号"/>
    <w:basedOn w:val="1"/>
    <w:qFormat/>
    <w:uiPriority w:val="0"/>
    <w:pPr>
      <w:tabs>
        <w:tab w:val="left" w:pos="900"/>
      </w:tabs>
      <w:spacing w:after="156" w:line="400" w:lineRule="atLeast"/>
      <w:ind w:left="900" w:hanging="420"/>
    </w:pPr>
    <w:rPr>
      <w:rFonts w:ascii="Times New Roman" w:hAnsi="Times New Roman" w:eastAsia="宋体" w:cs="Times New Roman"/>
      <w:sz w:val="24"/>
      <w:szCs w:val="24"/>
    </w:rPr>
  </w:style>
  <w:style w:type="paragraph" w:customStyle="1" w:styleId="512">
    <w:name w:val="论文正文"/>
    <w:basedOn w:val="237"/>
    <w:qFormat/>
    <w:uiPriority w:val="0"/>
    <w:pPr>
      <w:spacing w:line="360" w:lineRule="auto"/>
      <w:ind w:left="0" w:firstLine="200"/>
      <w:jc w:val="left"/>
    </w:pPr>
    <w:rPr>
      <w:rFonts w:ascii="Times New Roman" w:hAnsi="Times New Roman" w:eastAsia="宋体" w:cs="Times New Roman"/>
      <w:sz w:val="28"/>
      <w:szCs w:val="24"/>
    </w:rPr>
  </w:style>
  <w:style w:type="paragraph" w:customStyle="1" w:styleId="513">
    <w:name w:val="font9"/>
    <w:basedOn w:val="1"/>
    <w:qFormat/>
    <w:uiPriority w:val="0"/>
    <w:pPr>
      <w:widowControl/>
      <w:spacing w:before="100" w:beforeAutospacing="1" w:after="100" w:afterAutospacing="1"/>
      <w:jc w:val="left"/>
    </w:pPr>
    <w:rPr>
      <w:rFonts w:ascii="Times New Roman" w:hAnsi="Times New Roman" w:eastAsia="宋体" w:cs="Times New Roman"/>
      <w:b/>
      <w:bCs/>
      <w:sz w:val="20"/>
    </w:rPr>
  </w:style>
  <w:style w:type="paragraph" w:customStyle="1" w:styleId="514">
    <w:name w:val="标题3-1"/>
    <w:basedOn w:val="192"/>
    <w:qFormat/>
    <w:uiPriority w:val="0"/>
    <w:pPr>
      <w:numPr>
        <w:ilvl w:val="0"/>
        <w:numId w:val="7"/>
      </w:numPr>
      <w:shd w:val="clear" w:color="auto" w:fill="auto"/>
      <w:spacing w:before="260" w:after="260" w:line="416" w:lineRule="auto"/>
    </w:pPr>
    <w:rPr>
      <w:rFonts w:ascii="Times New Roman" w:hAnsi="Times New Roman" w:eastAsia="宋体" w:cs="Times New Roman"/>
      <w:bCs/>
      <w:sz w:val="24"/>
      <w:szCs w:val="32"/>
      <w:lang w:val="en-US" w:eastAsia="zh-CN"/>
    </w:rPr>
  </w:style>
  <w:style w:type="paragraph" w:customStyle="1" w:styleId="515">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16">
    <w:name w:val=" Char Char Char Char Char Char Char Char"/>
    <w:basedOn w:val="1"/>
    <w:qFormat/>
    <w:uiPriority w:val="0"/>
    <w:rPr>
      <w:rFonts w:ascii="Tahoma" w:hAnsi="Tahoma" w:eastAsia="宋体" w:cs="Times New Roman"/>
      <w:sz w:val="24"/>
    </w:rPr>
  </w:style>
  <w:style w:type="paragraph" w:customStyle="1" w:styleId="517">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18">
    <w:name w:val="正文 A"/>
    <w:qFormat/>
    <w:uiPriority w:val="0"/>
    <w:pPr>
      <w:framePr w:wrap="around" w:vAnchor="margin" w:hAnchor="text" w:yAlign="top"/>
      <w:widowControl w:val="0"/>
      <w:jc w:val="both"/>
    </w:pPr>
    <w:rPr>
      <w:rFonts w:hint="default" w:ascii="Times New Roman" w:hAnsi="Times New Roman" w:eastAsia="Calibri" w:cs="Calibri"/>
      <w:color w:val="000000"/>
      <w:sz w:val="21"/>
      <w:szCs w:val="21"/>
      <w:lang w:val="en-US" w:eastAsia="zh-CN" w:bidi="ar-SA"/>
    </w:rPr>
  </w:style>
  <w:style w:type="paragraph" w:customStyle="1" w:styleId="519">
    <w:name w:val="样式 标题 2第一章 标题 2Heading 2 HiddenHeading 2 CCBSheading 2H2h2..."/>
    <w:basedOn w:val="44"/>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20">
    <w:name w:val="文档正文"/>
    <w:basedOn w:val="1"/>
    <w:qFormat/>
    <w:uiPriority w:val="0"/>
    <w:pPr>
      <w:spacing w:line="360" w:lineRule="auto"/>
    </w:pPr>
    <w:rPr>
      <w:rFonts w:ascii="宋体" w:hAnsi="宋体" w:eastAsia="宋体" w:cs="Times New Roman"/>
      <w:b/>
      <w:bCs/>
      <w:szCs w:val="24"/>
    </w:rPr>
  </w:style>
  <w:style w:type="paragraph" w:customStyle="1" w:styleId="52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22">
    <w:name w:val="正文文本缩进1"/>
    <w:basedOn w:val="1"/>
    <w:next w:val="1"/>
    <w:qFormat/>
    <w:uiPriority w:val="0"/>
    <w:pPr>
      <w:spacing w:after="120"/>
      <w:ind w:left="420"/>
    </w:pPr>
    <w:rPr>
      <w:rFonts w:ascii="Times New Roman" w:hAnsi="Times New Roman" w:eastAsia="宋体" w:cs="Times New Roman"/>
      <w:szCs w:val="24"/>
    </w:rPr>
  </w:style>
  <w:style w:type="paragraph" w:customStyle="1" w:styleId="523">
    <w:name w:val="font7"/>
    <w:basedOn w:val="1"/>
    <w:qFormat/>
    <w:uiPriority w:val="0"/>
    <w:pPr>
      <w:widowControl/>
      <w:spacing w:before="100" w:beforeAutospacing="1" w:after="100" w:afterAutospacing="1"/>
      <w:jc w:val="left"/>
    </w:pPr>
    <w:rPr>
      <w:rFonts w:hint="eastAsia" w:ascii="宋体" w:hAnsi="宋体" w:eastAsia="宋体" w:cs="Times New Roman"/>
      <w:b/>
      <w:bCs/>
      <w:sz w:val="24"/>
      <w:szCs w:val="24"/>
    </w:rPr>
  </w:style>
  <w:style w:type="paragraph" w:customStyle="1" w:styleId="524">
    <w:name w:val="正文表标题"/>
    <w:next w:val="292"/>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525">
    <w:name w:val="大标题"/>
    <w:basedOn w:val="1"/>
    <w:next w:val="1"/>
    <w:qFormat/>
    <w:uiPriority w:val="0"/>
    <w:pPr>
      <w:pageBreakBefore/>
      <w:tabs>
        <w:tab w:val="left" w:pos="420"/>
      </w:tabs>
      <w:spacing w:line="360" w:lineRule="auto"/>
      <w:ind w:hanging="420"/>
      <w:outlineLvl w:val="0"/>
    </w:pPr>
    <w:rPr>
      <w:rFonts w:ascii="Times New Roman" w:hAnsi="Times New Roman" w:eastAsia="宋体" w:cs="Times New Roman"/>
      <w:b/>
      <w:iCs/>
      <w:sz w:val="44"/>
      <w:szCs w:val="24"/>
    </w:rPr>
  </w:style>
  <w:style w:type="paragraph" w:customStyle="1" w:styleId="526">
    <w:name w:val="font11"/>
    <w:basedOn w:val="1"/>
    <w:qFormat/>
    <w:uiPriority w:val="0"/>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52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28">
    <w:name w:val="Char Char Char Char Char Char"/>
    <w:basedOn w:val="1"/>
    <w:qFormat/>
    <w:uiPriority w:val="0"/>
    <w:rPr>
      <w:rFonts w:ascii="Tahoma" w:hAnsi="Tahoma" w:eastAsia="宋体" w:cs="Tahoma"/>
      <w:sz w:val="24"/>
    </w:rPr>
  </w:style>
  <w:style w:type="paragraph" w:customStyle="1" w:styleId="529">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30">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31">
    <w:name w:val="项目符号，一级"/>
    <w:basedOn w:val="415"/>
    <w:next w:val="415"/>
    <w:qFormat/>
    <w:uiPriority w:val="0"/>
    <w:pPr>
      <w:tabs>
        <w:tab w:val="left" w:pos="1320"/>
      </w:tabs>
      <w:spacing w:line="240" w:lineRule="atLeast"/>
      <w:ind w:left="376" w:firstLine="0"/>
    </w:pPr>
    <w:rPr>
      <w:rFonts w:ascii="Times New Roman" w:hAnsi="Times New Roman" w:eastAsia="宋体" w:cs="Times New Roman"/>
      <w:bCs w:val="0"/>
      <w:color w:val="000000"/>
      <w:szCs w:val="24"/>
    </w:rPr>
  </w:style>
  <w:style w:type="paragraph" w:customStyle="1" w:styleId="532">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33">
    <w:name w:val=" Char Char Char Char Char Char Char Char Char"/>
    <w:basedOn w:val="1"/>
    <w:qFormat/>
    <w:uiPriority w:val="0"/>
    <w:pPr>
      <w:tabs>
        <w:tab w:val="left" w:pos="360"/>
      </w:tabs>
      <w:ind w:left="360" w:hanging="360"/>
    </w:pPr>
    <w:rPr>
      <w:rFonts w:ascii="Times New Roman" w:hAnsi="Times New Roman" w:eastAsia="宋体" w:cs="Times New Roman"/>
      <w:sz w:val="24"/>
      <w:szCs w:val="24"/>
    </w:rPr>
  </w:style>
  <w:style w:type="paragraph" w:customStyle="1" w:styleId="534">
    <w:name w:val="HLegal 3"/>
    <w:basedOn w:val="1"/>
    <w:qFormat/>
    <w:uiPriority w:val="0"/>
    <w:pPr>
      <w:widowControl/>
      <w:tabs>
        <w:tab w:val="left" w:pos="648"/>
        <w:tab w:val="left" w:pos="926"/>
      </w:tabs>
      <w:spacing w:after="240"/>
    </w:pPr>
    <w:rPr>
      <w:rFonts w:ascii="Arial" w:hAnsi="Arial" w:eastAsia="PMingLiU" w:cs="Times New Roman"/>
      <w:sz w:val="22"/>
      <w:szCs w:val="22"/>
    </w:rPr>
  </w:style>
  <w:style w:type="paragraph" w:customStyle="1" w:styleId="535">
    <w:name w:val="flName"/>
    <w:basedOn w:val="426"/>
    <w:qFormat/>
    <w:uiPriority w:val="0"/>
    <w:pPr>
      <w:spacing w:before="0" w:line="113" w:lineRule="atLeast"/>
    </w:pPr>
    <w:rPr>
      <w:rFonts w:ascii="Times New Roman" w:hAnsi="Times New Roman" w:eastAsia="宋体" w:cs="Times New Roman"/>
    </w:rPr>
  </w:style>
  <w:style w:type="paragraph" w:customStyle="1" w:styleId="536">
    <w:name w:val="font14"/>
    <w:basedOn w:val="1"/>
    <w:qFormat/>
    <w:uiPriority w:val="0"/>
    <w:pPr>
      <w:widowControl/>
      <w:spacing w:before="100" w:beforeAutospacing="1" w:after="100" w:afterAutospacing="1"/>
      <w:jc w:val="left"/>
    </w:pPr>
    <w:rPr>
      <w:rFonts w:ascii="Times New Roman" w:hAnsi="Times New Roman" w:eastAsia="宋体" w:cs="Times New Roman"/>
      <w:sz w:val="36"/>
      <w:szCs w:val="36"/>
    </w:rPr>
  </w:style>
  <w:style w:type="paragraph" w:customStyle="1" w:styleId="537">
    <w:name w:val="修订"/>
    <w:qFormat/>
    <w:uiPriority w:val="0"/>
    <w:rPr>
      <w:rFonts w:hint="default" w:ascii="Times New Roman" w:hAnsi="Times New Roman" w:eastAsia="宋体" w:cs="Times New Roman"/>
      <w:sz w:val="21"/>
      <w:szCs w:val="24"/>
      <w:lang w:val="en-US" w:eastAsia="zh-CN" w:bidi="ar-SA"/>
    </w:rPr>
  </w:style>
  <w:style w:type="paragraph" w:customStyle="1" w:styleId="538">
    <w:name w:val="表格内容"/>
    <w:basedOn w:val="1"/>
    <w:qFormat/>
    <w:uiPriority w:val="0"/>
    <w:pPr>
      <w:widowControl/>
      <w:spacing w:before="60" w:line="300" w:lineRule="auto"/>
      <w:jc w:val="center"/>
    </w:pPr>
    <w:rPr>
      <w:rFonts w:ascii="Times New Roman" w:hAnsi="Times New Roman" w:eastAsia="宋体" w:cs="Times New Roman"/>
    </w:rPr>
  </w:style>
  <w:style w:type="paragraph" w:customStyle="1" w:styleId="539">
    <w:name w:val="Char Char Char Char Char Char Char Char Char Char Char1 Char Char Char1"/>
    <w:basedOn w:val="1"/>
    <w:qFormat/>
    <w:uiPriority w:val="0"/>
    <w:pPr>
      <w:ind w:firstLine="200"/>
      <w:jc w:val="left"/>
    </w:pPr>
    <w:rPr>
      <w:rFonts w:ascii="Tahoma" w:hAnsi="Tahoma" w:eastAsia="宋体" w:cs="Times New Roman"/>
      <w:sz w:val="24"/>
      <w:szCs w:val="24"/>
    </w:rPr>
  </w:style>
  <w:style w:type="paragraph" w:customStyle="1" w:styleId="540">
    <w:name w:val="Char Char Char Char Char"/>
    <w:basedOn w:val="1"/>
    <w:qFormat/>
    <w:uiPriority w:val="0"/>
    <w:rPr>
      <w:rFonts w:ascii="Tahoma" w:hAnsi="Tahoma" w:eastAsia="宋体" w:cs="Tahoma"/>
      <w:sz w:val="24"/>
    </w:rPr>
  </w:style>
  <w:style w:type="paragraph" w:customStyle="1" w:styleId="541">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42">
    <w:name w:val="表格文字"/>
    <w:basedOn w:val="1"/>
    <w:qFormat/>
    <w:uiPriority w:val="0"/>
    <w:pPr>
      <w:spacing w:line="360" w:lineRule="auto"/>
      <w:ind w:firstLine="200"/>
      <w:jc w:val="left"/>
    </w:pPr>
    <w:rPr>
      <w:rFonts w:ascii="Arial" w:hAnsi="Arial" w:eastAsia="宋体" w:cs="Times New Roman"/>
      <w:sz w:val="24"/>
    </w:rPr>
  </w:style>
  <w:style w:type="paragraph" w:customStyle="1" w:styleId="543">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44">
    <w:name w:val="首行缩进"/>
    <w:basedOn w:val="1"/>
    <w:qFormat/>
    <w:uiPriority w:val="0"/>
    <w:pPr>
      <w:ind w:firstLine="480"/>
    </w:pPr>
    <w:rPr>
      <w:rFonts w:ascii="Calibri" w:hAnsi="Calibri" w:eastAsia="楷体_GB2312"/>
      <w:sz w:val="26"/>
      <w:lang w:val="zh-CN"/>
    </w:rPr>
  </w:style>
  <w:style w:type="paragraph" w:customStyle="1" w:styleId="545">
    <w:name w:val="纯文本1"/>
    <w:basedOn w:val="1"/>
    <w:qFormat/>
    <w:uiPriority w:val="0"/>
    <w:rPr>
      <w:rFonts w:ascii="宋体" w:hAnsi="宋体" w:eastAsia="楷体_GB2312" w:cs="宋体"/>
      <w:sz w:val="28"/>
    </w:rPr>
  </w:style>
  <w:style w:type="paragraph" w:customStyle="1" w:styleId="546">
    <w:name w:val="xl25"/>
    <w:basedOn w:val="1"/>
    <w:qFormat/>
    <w:uiPriority w:val="0"/>
    <w:pPr>
      <w:widowControl/>
      <w:pBdr>
        <w:right w:val="single" w:color="000000" w:sz="4" w:space="0"/>
      </w:pBdr>
      <w:spacing w:before="100" w:beforeAutospacing="1" w:after="100" w:afterAutospacing="1"/>
      <w:jc w:val="center"/>
    </w:pPr>
    <w:rPr>
      <w:rFonts w:ascii="Times New Roman" w:hAnsi="Times New Roman" w:eastAsia="宋体" w:cs="Times New Roman"/>
      <w:szCs w:val="21"/>
    </w:rPr>
  </w:style>
  <w:style w:type="paragraph" w:customStyle="1" w:styleId="547">
    <w:name w:val="样式3"/>
    <w:basedOn w:val="1"/>
    <w:next w:val="1"/>
    <w:qFormat/>
    <w:uiPriority w:val="0"/>
    <w:pPr>
      <w:spacing w:line="360" w:lineRule="auto"/>
    </w:pPr>
    <w:rPr>
      <w:rFonts w:ascii="Times New Roman" w:hAnsi="Times New Roman" w:eastAsia="宋体" w:cs="Times New Roman"/>
    </w:rPr>
  </w:style>
  <w:style w:type="paragraph" w:customStyle="1" w:styleId="548">
    <w:name w:val="列出段落"/>
    <w:basedOn w:val="1"/>
    <w:next w:val="1"/>
    <w:qFormat/>
    <w:uiPriority w:val="0"/>
    <w:pPr>
      <w:ind w:firstLine="420"/>
    </w:pPr>
    <w:rPr>
      <w:rFonts w:ascii="Times New Roman" w:hAnsi="Times New Roman" w:eastAsia="宋体" w:cs="Times New Roman"/>
      <w:szCs w:val="24"/>
    </w:rPr>
  </w:style>
  <w:style w:type="paragraph" w:customStyle="1" w:styleId="549">
    <w:name w:val="font13"/>
    <w:basedOn w:val="1"/>
    <w:qFormat/>
    <w:uiPriority w:val="0"/>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550">
    <w:name w:val="标题6"/>
    <w:basedOn w:val="194"/>
    <w:qFormat/>
    <w:uiPriority w:val="0"/>
    <w:pPr>
      <w:keepLines/>
      <w:numPr>
        <w:ilvl w:val="0"/>
        <w:numId w:val="8"/>
      </w:numPr>
    </w:pPr>
    <w:rPr>
      <w:rFonts w:ascii="Times New Roman" w:hAnsi="Times New Roman" w:eastAsia="宋体" w:cs="Times New Roman"/>
      <w:b w:val="0"/>
      <w:bCs/>
      <w:color w:val="000000"/>
      <w:sz w:val="24"/>
      <w:szCs w:val="28"/>
    </w:rPr>
  </w:style>
  <w:style w:type="paragraph" w:customStyle="1" w:styleId="551">
    <w:name w:val="Char Char Char Char Char Char Char1 Char"/>
    <w:basedOn w:val="1"/>
    <w:qFormat/>
    <w:uiPriority w:val="0"/>
    <w:rPr>
      <w:rFonts w:ascii="Tahoma" w:hAnsi="Tahoma" w:eastAsia="宋体" w:cs="Tahoma"/>
      <w:sz w:val="24"/>
    </w:rPr>
  </w:style>
  <w:style w:type="paragraph" w:customStyle="1" w:styleId="552">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3">
    <w:name w:val="表头_5"/>
    <w:basedOn w:val="1"/>
    <w:qFormat/>
    <w:uiPriority w:val="0"/>
    <w:pPr>
      <w:spacing w:line="360" w:lineRule="auto"/>
    </w:pPr>
    <w:rPr>
      <w:rFonts w:ascii="Times New Roman" w:hAnsi="Times New Roman" w:eastAsia="宋体" w:cs="Times New Roman"/>
      <w:b/>
      <w:bCs/>
      <w:sz w:val="28"/>
      <w:szCs w:val="21"/>
    </w:rPr>
  </w:style>
  <w:style w:type="paragraph" w:customStyle="1" w:styleId="554">
    <w:name w:val="一级标题"/>
    <w:basedOn w:val="1"/>
    <w:qFormat/>
    <w:uiPriority w:val="0"/>
    <w:pPr>
      <w:tabs>
        <w:tab w:val="left" w:pos="903"/>
      </w:tabs>
      <w:spacing w:line="360" w:lineRule="auto"/>
      <w:ind w:left="900" w:hanging="420"/>
    </w:pPr>
    <w:rPr>
      <w:rFonts w:ascii="Arial" w:hAnsi="Arial" w:eastAsia="宋体" w:cs="Arial"/>
      <w:sz w:val="24"/>
    </w:rPr>
  </w:style>
  <w:style w:type="paragraph" w:customStyle="1" w:styleId="555">
    <w:name w:val="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56">
    <w:name w:val="标题4，章节第四层"/>
    <w:basedOn w:val="1"/>
    <w:next w:val="1"/>
    <w:qFormat/>
    <w:uiPriority w:val="0"/>
    <w:pPr>
      <w:tabs>
        <w:tab w:val="left" w:pos="0"/>
      </w:tabs>
      <w:spacing w:line="360" w:lineRule="auto"/>
      <w:outlineLvl w:val="3"/>
    </w:pPr>
    <w:rPr>
      <w:rFonts w:ascii="宋体" w:hAnsi="宋体" w:eastAsia="宋体" w:cs="Times New Roman"/>
      <w:b/>
      <w:sz w:val="24"/>
      <w:szCs w:val="24"/>
    </w:rPr>
  </w:style>
  <w:style w:type="paragraph" w:customStyle="1" w:styleId="557">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58">
    <w:name w:val=" Char Char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59">
    <w:name w:val="a0"/>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60">
    <w:name w:val="_Style 42"/>
    <w:basedOn w:val="1"/>
    <w:next w:val="224"/>
    <w:qFormat/>
    <w:uiPriority w:val="0"/>
    <w:rPr>
      <w:rFonts w:ascii="楷体_GB2312" w:hAnsi="Arial" w:eastAsia="楷体_GB2312" w:cs="Times New Roman"/>
      <w:sz w:val="28"/>
    </w:rPr>
  </w:style>
  <w:style w:type="paragraph" w:customStyle="1" w:styleId="561">
    <w:name w:val="Item Step in Table"/>
    <w:qFormat/>
    <w:uiPriority w:val="0"/>
    <w:pPr>
      <w:numPr>
        <w:ilvl w:val="0"/>
        <w:numId w:val="6"/>
      </w:numPr>
      <w:spacing w:before="40" w:after="40"/>
      <w:jc w:val="both"/>
    </w:pPr>
    <w:rPr>
      <w:rFonts w:hint="default" w:ascii="Arial" w:hAnsi="Arial" w:eastAsia="宋体" w:cs="Arial"/>
      <w:sz w:val="18"/>
      <w:szCs w:val="18"/>
      <w:lang w:val="en-US" w:eastAsia="zh-CN" w:bidi="ar-SA"/>
    </w:rPr>
  </w:style>
  <w:style w:type="paragraph" w:customStyle="1" w:styleId="562">
    <w:name w:val="默认段落字体 Para Char Char Char Char Char Char Char Char Char1 Char Char Char Char Char Char Char"/>
    <w:basedOn w:val="217"/>
    <w:qFormat/>
    <w:uiPriority w:val="0"/>
    <w:rPr>
      <w:rFonts w:ascii="Times New Roman" w:hAnsi="Times New Roman" w:eastAsia="宋体" w:cs="Times New Roman"/>
    </w:rPr>
  </w:style>
  <w:style w:type="paragraph" w:customStyle="1" w:styleId="56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64">
    <w:name w:val="greytypebeni"/>
    <w:basedOn w:val="1"/>
    <w:qFormat/>
    <w:uiPriority w:val="0"/>
    <w:pPr>
      <w:widowControl/>
      <w:jc w:val="left"/>
    </w:pPr>
    <w:rPr>
      <w:rFonts w:ascii="宋体" w:hAnsi="宋体" w:eastAsia="宋体" w:cs="宋体"/>
      <w:sz w:val="24"/>
      <w:szCs w:val="24"/>
    </w:rPr>
  </w:style>
  <w:style w:type="paragraph" w:customStyle="1" w:styleId="565">
    <w:name w:val="样式 样式 首行缩进:  0.74 厘米 行距: 1.5 倍行距 + 段后: 0.5 行"/>
    <w:basedOn w:val="1"/>
    <w:qFormat/>
    <w:uiPriority w:val="0"/>
    <w:pPr>
      <w:spacing w:line="360" w:lineRule="auto"/>
      <w:ind w:firstLine="420"/>
    </w:pPr>
    <w:rPr>
      <w:rFonts w:ascii="楷体_GB2312" w:hAnsi="Times New Roman" w:eastAsia="楷体_GB2312" w:cs="Times New Roman"/>
      <w:bCs/>
      <w:sz w:val="24"/>
    </w:rPr>
  </w:style>
  <w:style w:type="paragraph" w:customStyle="1" w:styleId="56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67">
    <w:name w:val="丁华标题1"/>
    <w:basedOn w:val="191"/>
    <w:next w:val="391"/>
    <w:qFormat/>
    <w:uiPriority w:val="0"/>
    <w:pPr>
      <w:keepLines/>
      <w:tabs>
        <w:tab w:val="left" w:pos="567"/>
      </w:tabs>
      <w:spacing w:before="600" w:after="120" w:line="578" w:lineRule="auto"/>
      <w:ind w:left="567" w:hanging="567"/>
    </w:pPr>
    <w:rPr>
      <w:rFonts w:ascii="Times New Roman" w:hAnsi="Times New Roman" w:eastAsia="宋体" w:cs="Times New Roman"/>
      <w:b w:val="0"/>
      <w:sz w:val="32"/>
      <w:szCs w:val="20"/>
    </w:rPr>
  </w:style>
  <w:style w:type="paragraph" w:customStyle="1" w:styleId="568">
    <w:name w:val="标题5"/>
    <w:basedOn w:val="1"/>
    <w:qFormat/>
    <w:uiPriority w:val="0"/>
    <w:pPr>
      <w:numPr>
        <w:ilvl w:val="3"/>
        <w:numId w:val="5"/>
      </w:numPr>
      <w:tabs>
        <w:tab w:val="left" w:pos="40"/>
        <w:tab w:val="left" w:pos="360"/>
        <w:tab w:val="left" w:pos="900"/>
        <w:tab w:val="left" w:pos="948"/>
      </w:tabs>
      <w:spacing w:line="360" w:lineRule="auto"/>
      <w:ind w:left="280" w:hanging="20"/>
      <w:jc w:val="left"/>
      <w:outlineLvl w:val="3"/>
    </w:pPr>
    <w:rPr>
      <w:rFonts w:ascii="Times New Roman" w:hAnsi="Times New Roman" w:eastAsia="宋体" w:cs="Times New Roman"/>
      <w:sz w:val="24"/>
      <w:szCs w:val="28"/>
    </w:rPr>
  </w:style>
  <w:style w:type="paragraph" w:customStyle="1" w:styleId="569">
    <w:name w:val="Char Char"/>
    <w:basedOn w:val="1"/>
    <w:qFormat/>
    <w:uiPriority w:val="0"/>
    <w:rPr>
      <w:rFonts w:ascii="Tahoma" w:hAnsi="Tahoma" w:eastAsia="宋体" w:cs="Tahoma"/>
      <w:sz w:val="24"/>
    </w:rPr>
  </w:style>
  <w:style w:type="paragraph" w:customStyle="1" w:styleId="570">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571">
    <w:name w:val="样式 宋体 五号"/>
    <w:basedOn w:val="1"/>
    <w:qFormat/>
    <w:uiPriority w:val="0"/>
    <w:pPr>
      <w:tabs>
        <w:tab w:val="left" w:pos="560"/>
        <w:tab w:val="left" w:pos="1120"/>
      </w:tabs>
      <w:spacing w:line="360" w:lineRule="auto"/>
    </w:pPr>
    <w:rPr>
      <w:rFonts w:ascii="宋体" w:hAnsi="宋体" w:eastAsia="宋体" w:cs="Times New Roman"/>
      <w:szCs w:val="28"/>
    </w:rPr>
  </w:style>
  <w:style w:type="paragraph" w:customStyle="1" w:styleId="572">
    <w:name w:val="正文--表格内正文"/>
    <w:basedOn w:val="1"/>
    <w:qFormat/>
    <w:uiPriority w:val="0"/>
    <w:pPr>
      <w:spacing w:before="156" w:line="0" w:lineRule="atLeast"/>
      <w:jc w:val="center"/>
    </w:pPr>
    <w:rPr>
      <w:rFonts w:ascii="宋体" w:hAnsi="宋体" w:eastAsia="宋体" w:cs="Times New Roman"/>
      <w:color w:val="000000"/>
      <w:sz w:val="24"/>
      <w:szCs w:val="24"/>
    </w:rPr>
  </w:style>
  <w:style w:type="paragraph" w:customStyle="1" w:styleId="573">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57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75">
    <w:name w:val="条1"/>
    <w:basedOn w:val="1"/>
    <w:qFormat/>
    <w:uiPriority w:val="0"/>
    <w:pPr>
      <w:tabs>
        <w:tab w:val="left" w:pos="780"/>
      </w:tabs>
      <w:spacing w:before="156" w:line="360" w:lineRule="auto"/>
      <w:ind w:left="780" w:hanging="360"/>
    </w:pPr>
    <w:rPr>
      <w:rFonts w:ascii="Times New Roman" w:hAnsi="Times New Roman" w:eastAsia="黑体" w:cs="Times New Roman"/>
      <w:sz w:val="24"/>
    </w:rPr>
  </w:style>
  <w:style w:type="paragraph" w:customStyle="1" w:styleId="576">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77">
    <w:name w:val="正文 首行缩进:  2 字符 Char Char"/>
    <w:basedOn w:val="1"/>
    <w:qFormat/>
    <w:uiPriority w:val="0"/>
    <w:pPr>
      <w:spacing w:line="360" w:lineRule="auto"/>
      <w:ind w:firstLine="480"/>
    </w:pPr>
    <w:rPr>
      <w:rFonts w:ascii="楷体_GB2312" w:hAnsi="Times New Roman" w:eastAsia="楷体_GB2312" w:cs="Times New Roman"/>
      <w:bCs/>
      <w:sz w:val="24"/>
      <w:szCs w:val="24"/>
    </w:rPr>
  </w:style>
  <w:style w:type="paragraph" w:customStyle="1" w:styleId="578">
    <w:name w:val="正文 首行缩进:  2 字符 Char"/>
    <w:basedOn w:val="1"/>
    <w:qFormat/>
    <w:uiPriority w:val="0"/>
    <w:pPr>
      <w:spacing w:line="360" w:lineRule="auto"/>
      <w:ind w:firstLine="480"/>
    </w:pPr>
    <w:rPr>
      <w:rFonts w:ascii="Times New Roman" w:hAnsi="Times New Roman" w:eastAsia="宋体" w:cs="宋体"/>
      <w:sz w:val="24"/>
    </w:rPr>
  </w:style>
  <w:style w:type="paragraph" w:customStyle="1" w:styleId="579">
    <w:name w:val="7"/>
    <w:basedOn w:val="1"/>
    <w:next w:val="264"/>
    <w:qFormat/>
    <w:uiPriority w:val="0"/>
    <w:pPr>
      <w:widowControl/>
      <w:spacing w:before="100" w:beforeAutospacing="1" w:after="100" w:afterAutospacing="1"/>
      <w:jc w:val="left"/>
    </w:pPr>
    <w:rPr>
      <w:rFonts w:ascii="宋体" w:hAnsi="宋体" w:eastAsia="宋体" w:cs="Times New Roman"/>
      <w:sz w:val="24"/>
    </w:rPr>
  </w:style>
  <w:style w:type="paragraph" w:customStyle="1" w:styleId="580">
    <w:name w:val="表格1"/>
    <w:basedOn w:val="1"/>
    <w:qFormat/>
    <w:uiPriority w:val="0"/>
    <w:rPr>
      <w:rFonts w:ascii="宋体" w:hAnsi="Times New Roman" w:eastAsia="宋体" w:cs="Times New Roman"/>
      <w:szCs w:val="21"/>
    </w:rPr>
  </w:style>
  <w:style w:type="paragraph" w:customStyle="1" w:styleId="581">
    <w:name w:val=" Char Char Char Char Char"/>
    <w:basedOn w:val="1"/>
    <w:qFormat/>
    <w:uiPriority w:val="0"/>
    <w:rPr>
      <w:rFonts w:ascii="Tahoma" w:hAnsi="Tahoma" w:eastAsia="宋体" w:cs="Times New Roman"/>
      <w:sz w:val="24"/>
    </w:rPr>
  </w:style>
  <w:style w:type="paragraph" w:customStyle="1" w:styleId="58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83">
    <w:name w:val="retrait3"/>
    <w:basedOn w:val="1"/>
    <w:qFormat/>
    <w:uiPriority w:val="0"/>
    <w:pPr>
      <w:widowControl/>
      <w:spacing w:before="20" w:after="20"/>
      <w:ind w:left="851"/>
      <w:jc w:val="left"/>
    </w:pPr>
    <w:rPr>
      <w:rFonts w:ascii="Arial" w:hAnsi="Arial" w:eastAsia="宋体" w:cs="Times New Roman"/>
      <w:sz w:val="24"/>
      <w:lang w:val="en-GB"/>
    </w:rPr>
  </w:style>
  <w:style w:type="paragraph" w:customStyle="1" w:styleId="584">
    <w:name w:val="插图"/>
    <w:basedOn w:val="1"/>
    <w:qFormat/>
    <w:uiPriority w:val="0"/>
    <w:pPr>
      <w:tabs>
        <w:tab w:val="left" w:pos="1620"/>
      </w:tabs>
      <w:jc w:val="center"/>
    </w:pPr>
    <w:rPr>
      <w:rFonts w:ascii="Times New Roman" w:hAnsi="Times New Roman" w:eastAsia="宋体" w:cs="Times New Roman"/>
      <w:bCs/>
      <w:color w:val="000000"/>
      <w:szCs w:val="22"/>
    </w:rPr>
  </w:style>
  <w:style w:type="paragraph" w:customStyle="1" w:styleId="585">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86">
    <w:name w:val="默认段落字体 Para Char"/>
    <w:basedOn w:val="1"/>
    <w:qFormat/>
    <w:uiPriority w:val="0"/>
    <w:rPr>
      <w:rFonts w:ascii="Times New Roman" w:hAnsi="Times New Roman" w:eastAsia="宋体" w:cs="Times New Roman"/>
      <w:sz w:val="24"/>
      <w:szCs w:val="24"/>
    </w:rPr>
  </w:style>
  <w:style w:type="paragraph" w:customStyle="1" w:styleId="587">
    <w:name w:val=" Char"/>
    <w:basedOn w:val="1"/>
    <w:qFormat/>
    <w:uiPriority w:val="0"/>
    <w:pPr>
      <w:spacing w:after="156" w:line="360" w:lineRule="auto"/>
    </w:pPr>
    <w:rPr>
      <w:rFonts w:ascii="Tahoma" w:hAnsi="Tahoma" w:eastAsia="宋体" w:cs="Times New Roman"/>
      <w:sz w:val="24"/>
    </w:rPr>
  </w:style>
  <w:style w:type="paragraph" w:customStyle="1" w:styleId="588">
    <w:name w:val=" Char Char Char Char Char Char Char Char Char Char Char Char Char"/>
    <w:basedOn w:val="217"/>
    <w:qFormat/>
    <w:uiPriority w:val="0"/>
    <w:rPr>
      <w:rFonts w:ascii="Tahoma" w:hAnsi="Tahoma" w:eastAsia="宋体" w:cs="Times New Roman"/>
      <w:sz w:val="24"/>
      <w:szCs w:val="24"/>
    </w:rPr>
  </w:style>
  <w:style w:type="paragraph" w:customStyle="1" w:styleId="589">
    <w:name w:val="Char Char Char Char Char Char Char Char Char Char Char"/>
    <w:basedOn w:val="1"/>
    <w:qFormat/>
    <w:uiPriority w:val="0"/>
    <w:rPr>
      <w:rFonts w:ascii="Tahoma" w:hAnsi="Tahoma" w:eastAsia="宋体" w:cs="Tahoma"/>
      <w:sz w:val="24"/>
    </w:rPr>
  </w:style>
  <w:style w:type="paragraph" w:customStyle="1" w:styleId="590">
    <w:name w:val=" Char Char"/>
    <w:basedOn w:val="1"/>
    <w:qFormat/>
    <w:uiPriority w:val="0"/>
    <w:rPr>
      <w:rFonts w:ascii="Tahoma" w:hAnsi="Tahoma" w:eastAsia="宋体" w:cs="Times New Roman"/>
      <w:sz w:val="24"/>
    </w:rPr>
  </w:style>
  <w:style w:type="paragraph" w:customStyle="1" w:styleId="591">
    <w:name w:val="Char Char Char Char Char Char Char"/>
    <w:basedOn w:val="1"/>
    <w:qFormat/>
    <w:uiPriority w:val="0"/>
    <w:pPr>
      <w:jc w:val="left"/>
    </w:pPr>
    <w:rPr>
      <w:rFonts w:ascii="Tahoma" w:hAnsi="Tahoma" w:eastAsia="宋体" w:cs="Times New Roman"/>
      <w:sz w:val="24"/>
    </w:rPr>
  </w:style>
  <w:style w:type="paragraph" w:customStyle="1" w:styleId="59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rPr>
  </w:style>
  <w:style w:type="paragraph" w:customStyle="1" w:styleId="593">
    <w:name w:val=" Char Char1 Char Char Char Char1 Char Char Char Char Char Char"/>
    <w:basedOn w:val="1"/>
    <w:qFormat/>
    <w:uiPriority w:val="0"/>
    <w:rPr>
      <w:rFonts w:ascii="Tahoma" w:hAnsi="Tahoma" w:eastAsia="宋体" w:cs="Times New Roman"/>
      <w:sz w:val="24"/>
    </w:rPr>
  </w:style>
  <w:style w:type="paragraph" w:customStyle="1" w:styleId="59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595">
    <w:name w:val="ewb-con-p2"/>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szCs w:val="24"/>
    </w:rPr>
  </w:style>
  <w:style w:type="paragraph" w:customStyle="1" w:styleId="598">
    <w:name w:val="项目符号：一级"/>
    <w:basedOn w:val="415"/>
    <w:next w:val="415"/>
    <w:qFormat/>
    <w:uiPriority w:val="0"/>
    <w:pPr>
      <w:ind w:right="-134"/>
    </w:pPr>
    <w:rPr>
      <w:rFonts w:ascii="Times New Roman" w:hAnsi="Times New Roman" w:eastAsia="宋体" w:cs="Times New Roman"/>
      <w:bCs w:val="0"/>
    </w:rPr>
  </w:style>
  <w:style w:type="paragraph" w:customStyle="1" w:styleId="599">
    <w:name w:val="Body 2"/>
    <w:basedOn w:val="1"/>
    <w:qFormat/>
    <w:uiPriority w:val="0"/>
    <w:pPr>
      <w:widowControl/>
      <w:spacing w:after="240"/>
      <w:ind w:left="720"/>
    </w:pPr>
    <w:rPr>
      <w:rFonts w:ascii="Times New Roman" w:hAnsi="Times New Roman" w:eastAsia="PMingLiU" w:cs="Times New Roman"/>
      <w:sz w:val="22"/>
      <w:szCs w:val="22"/>
    </w:rPr>
  </w:style>
  <w:style w:type="paragraph" w:customStyle="1" w:styleId="600">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601">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602">
    <w:name w:val=" Char1 Char Char Char"/>
    <w:basedOn w:val="1"/>
    <w:qFormat/>
    <w:uiPriority w:val="0"/>
    <w:rPr>
      <w:rFonts w:ascii="Tahoma" w:hAnsi="Tahoma" w:eastAsia="宋体" w:cs="Times New Roman"/>
      <w:sz w:val="24"/>
    </w:rPr>
  </w:style>
  <w:style w:type="paragraph" w:customStyle="1" w:styleId="603">
    <w:name w:val="正文文本 New New"/>
    <w:basedOn w:val="1"/>
    <w:qFormat/>
    <w:uiPriority w:val="0"/>
    <w:pPr>
      <w:widowControl/>
      <w:spacing w:before="60" w:after="60" w:line="360" w:lineRule="auto"/>
      <w:ind w:firstLine="200"/>
    </w:pPr>
    <w:rPr>
      <w:rFonts w:ascii="Times New Roman" w:hAnsi="Times New Roman" w:eastAsia="华文楷体" w:cs="Times New Roman"/>
      <w:sz w:val="24"/>
      <w:szCs w:val="24"/>
    </w:rPr>
  </w:style>
  <w:style w:type="paragraph" w:customStyle="1" w:styleId="604">
    <w:name w:val="Char1 Char Char Char"/>
    <w:basedOn w:val="1"/>
    <w:qFormat/>
    <w:uiPriority w:val="0"/>
    <w:rPr>
      <w:rFonts w:ascii="Tahoma" w:hAnsi="Tahoma" w:eastAsia="宋体" w:cs="Tahoma"/>
      <w:sz w:val="24"/>
    </w:rPr>
  </w:style>
  <w:style w:type="paragraph" w:customStyle="1" w:styleId="605">
    <w:name w:val="content_lineheight"/>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606">
    <w:name w:val="flType"/>
    <w:basedOn w:val="535"/>
    <w:qFormat/>
    <w:uiPriority w:val="0"/>
    <w:pPr>
      <w:spacing w:after="284"/>
    </w:pPr>
    <w:rPr>
      <w:rFonts w:ascii="Times New Roman" w:hAnsi="Times New Roman" w:eastAsia="宋体" w:cs="Times New Roman"/>
    </w:rPr>
  </w:style>
  <w:style w:type="paragraph" w:customStyle="1" w:styleId="607">
    <w:name w:val="样式2"/>
    <w:basedOn w:val="1"/>
    <w:qFormat/>
    <w:uiPriority w:val="0"/>
    <w:pPr>
      <w:spacing w:line="360" w:lineRule="auto"/>
      <w:ind w:left="200"/>
    </w:pPr>
    <w:rPr>
      <w:rFonts w:ascii="宋体" w:hAnsi="宋体" w:eastAsia="宋体" w:cs="Times New Roman"/>
      <w:b/>
      <w:sz w:val="24"/>
      <w:szCs w:val="24"/>
    </w:rPr>
  </w:style>
  <w:style w:type="paragraph" w:customStyle="1" w:styleId="608">
    <w:name w:val="Char Char Char Char Char Char Char Char Char"/>
    <w:basedOn w:val="1"/>
    <w:qFormat/>
    <w:uiPriority w:val="0"/>
    <w:pPr>
      <w:tabs>
        <w:tab w:val="left" w:pos="360"/>
      </w:tabs>
      <w:ind w:left="200" w:hanging="200"/>
    </w:pPr>
    <w:rPr>
      <w:rFonts w:ascii="Times New Roman" w:hAnsi="Times New Roman" w:eastAsia="宋体" w:cs="Times New Roman"/>
      <w:sz w:val="24"/>
      <w:szCs w:val="24"/>
    </w:rPr>
  </w:style>
  <w:style w:type="paragraph" w:styleId="609">
    <w:name w:val="List Paragraph"/>
    <w:basedOn w:val="1"/>
    <w:qFormat/>
    <w:uiPriority w:val="0"/>
    <w:pPr>
      <w:widowControl/>
      <w:ind w:left="720"/>
      <w:contextualSpacing/>
      <w:jc w:val="left"/>
    </w:pPr>
    <w:rPr>
      <w:rFonts w:ascii="Arial" w:hAnsi="Arial" w:eastAsia="黑体" w:cs="Times New Roman"/>
      <w:sz w:val="24"/>
      <w:szCs w:val="24"/>
      <w:lang w:eastAsia="en-US"/>
    </w:rPr>
  </w:style>
  <w:style w:type="paragraph" w:customStyle="1" w:styleId="610">
    <w:name w:val="Char Char Char Char Char Char Char Char Char Char Char Char Char Char"/>
    <w:basedOn w:val="1"/>
    <w:qFormat/>
    <w:uiPriority w:val="0"/>
    <w:rPr>
      <w:rFonts w:ascii="Tahoma" w:hAnsi="Tahoma" w:eastAsia="宋体" w:cs="Tahoma"/>
      <w:sz w:val="24"/>
    </w:rPr>
  </w:style>
  <w:style w:type="paragraph" w:customStyle="1" w:styleId="611">
    <w:name w:val=" Char Char Char Char"/>
    <w:basedOn w:val="1"/>
    <w:qFormat/>
    <w:uiPriority w:val="0"/>
    <w:pPr>
      <w:widowControl/>
      <w:spacing w:after="160" w:line="240" w:lineRule="exact"/>
      <w:jc w:val="center"/>
    </w:pPr>
    <w:rPr>
      <w:rFonts w:ascii="黑体" w:hAnsi="Verdana" w:eastAsia="黑体" w:cs="Times New Roman"/>
      <w:sz w:val="32"/>
      <w:szCs w:val="32"/>
      <w:lang w:eastAsia="en-US"/>
    </w:rPr>
  </w:style>
  <w:style w:type="paragraph" w:customStyle="1" w:styleId="61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613">
    <w:name w:val="Table Paragraph"/>
    <w:basedOn w:val="1"/>
    <w:qFormat/>
    <w:uiPriority w:val="1"/>
    <w:rPr>
      <w:rFonts w:ascii="宋体" w:hAnsi="宋体" w:eastAsia="宋体" w:cs="宋体"/>
      <w:lang w:val="zh-CN" w:eastAsia="zh-CN" w:bidi="zh-CN"/>
    </w:rPr>
  </w:style>
  <w:style w:type="paragraph" w:customStyle="1" w:styleId="614">
    <w:name w:val="TableOfAuthoring1"/>
    <w:basedOn w:val="1"/>
    <w:next w:val="1"/>
    <w:qFormat/>
    <w:uiPriority w:val="0"/>
    <w:pPr>
      <w:ind w:left="420"/>
      <w:jc w:val="both"/>
    </w:pPr>
  </w:style>
  <w:style w:type="paragraph" w:customStyle="1" w:styleId="615">
    <w:name w:val="标题二级"/>
    <w:basedOn w:val="1"/>
    <w:qFormat/>
    <w:uiPriority w:val="0"/>
    <w:pPr>
      <w:ind w:firstLine="412"/>
    </w:pPr>
    <w:rPr>
      <w:rFonts w:ascii="宋体" w:hAnsi="宋体"/>
      <w:szCs w:val="21"/>
    </w:rPr>
  </w:style>
  <w:style w:type="character" w:customStyle="1" w:styleId="616">
    <w:name w:val="NormalCharacter1"/>
    <w:link w:val="1"/>
    <w:qFormat/>
    <w:uiPriority w:val="0"/>
    <w:rPr>
      <w:rFonts w:ascii="Times New Roman" w:hAnsi="Times New Roman" w:eastAsia="宋体" w:cs="Times New Roman"/>
    </w:rPr>
  </w:style>
  <w:style w:type="paragraph" w:customStyle="1" w:styleId="617">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18">
    <w:name w:val="正文文本1"/>
    <w:basedOn w:val="1"/>
    <w:next w:val="1"/>
    <w:qFormat/>
    <w:uiPriority w:val="0"/>
    <w:rPr>
      <w:rFonts w:ascii="楷体_GB2312" w:hAnsi="Arial" w:eastAsia="楷体_GB2312" w:cs="Times New Roman"/>
      <w:sz w:val="28"/>
    </w:rPr>
  </w:style>
  <w:style w:type="table" w:customStyle="1" w:styleId="619">
    <w:name w:val="网格型1"/>
    <w:basedOn w:val="620"/>
    <w:qFormat/>
    <w:uiPriority w:val="0"/>
    <w:pPr>
      <w:widowControl w:val="0"/>
      <w:jc w:val="both"/>
    </w:pPr>
    <w:rPr>
      <w:rFonts w:ascii="Times New Roman" w:hAnsi="Times New Roman" w:eastAsia="宋体" w:cs="Times New Roman"/>
    </w:rPr>
  </w:style>
  <w:style w:type="table" w:customStyle="1" w:styleId="620">
    <w:name w:val="普通表格1"/>
    <w:qFormat/>
    <w:uiPriority w:val="0"/>
    <w:rPr>
      <w:rFonts w:ascii="Times New Roman" w:hAnsi="Times New Roman" w:eastAsia="宋体" w:cs="Times New Roman"/>
    </w:rPr>
  </w:style>
  <w:style w:type="paragraph" w:customStyle="1" w:styleId="621">
    <w:name w:val="纯文本_0_0"/>
    <w:basedOn w:val="622"/>
    <w:unhideWhenUsed/>
    <w:qFormat/>
    <w:uiPriority w:val="0"/>
    <w:rPr>
      <w:rFonts w:ascii="宋体" w:hAnsi="Courier New" w:eastAsia="宋体" w:cs="Times New Roman"/>
      <w:szCs w:val="21"/>
    </w:rPr>
  </w:style>
  <w:style w:type="paragraph" w:customStyle="1" w:styleId="622">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3">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正文首行缩进 21"/>
    <w:basedOn w:val="522"/>
    <w:next w:val="1"/>
    <w:unhideWhenUsed/>
    <w:qFormat/>
    <w:uiPriority w:val="0"/>
    <w:pPr>
      <w:ind w:firstLine="420"/>
    </w:pPr>
  </w:style>
  <w:style w:type="table" w:customStyle="1" w:styleId="62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43</Pages>
  <Words>15106</Words>
  <Characters>16026</Characters>
  <TotalTime>0</TotalTime>
  <ScaleCrop>false</ScaleCrop>
  <LinksUpToDate>false</LinksUpToDate>
  <CharactersWithSpaces>16126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2020-06-23T04:02:00Z</dcterms:created>
  <dc:creator>wh</dc:creator>
  <cp:lastModifiedBy>无理</cp:lastModifiedBy>
  <dcterms:modified xsi:type="dcterms:W3CDTF">2026-07-30T05:17:44Z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eyJoZGlkIjoiNjAzMWIzMWM3YmQyMDg4NzVlMDlhMmY4MmFlMDBlMjAiLCJ1c2VySWQiOiI2MTcwNDYxNDkifQ==</vt:lpwstr>
  </property>
  <property fmtid="{D5CDD505-2E9C-101B-9397-08002B2CF9AE}" pid="3" name="KSOProductBuildVer">
    <vt:lpwstr>2052-12.1.0.21915</vt:lpwstr>
  </property>
  <property fmtid="{D5CDD505-2E9C-101B-9397-08002B2CF9AE}" pid="4" name="ICV">
    <vt:lpwstr>0FFD455432554F479573C54ACC1B19F6_13</vt:lpwstr>
  </property>
</Properties>
</file>