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t xml:space="preserve"> </w:t>
      </w:r>
      <w:r/>
      <w:r>
        <w:rPr>
          <w:rFonts w:ascii="FangSong" w:hAnsi="FangSong" w:eastAsia="FangSong" w:cs="FangSong"/>
          <w:color w:val="000000"/>
          <w:spacing w:val="20"/>
          <w:sz w:val="44"/>
        </w:rPr>
        <w:t xml:space="preserve">启东市数据局电子政务外网线路租赁项目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00"/>
        </w:rPr>
        <w:t xml:space="preserve">政府采购招标文件</w:t>
      </w:r>
      <w:r/>
    </w:p>
    <w:p>
      <w:pPr>
        <w:pStyle w:val="22"/>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pStyle w:val="22"/>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项目编号：</w:t>
      </w:r>
      <w:r>
        <w:rPr>
          <w:rFonts w:ascii="Times New Roman" w:hAnsi="Times New Roman" w:eastAsia="Times New Roman" w:cs="Times New Roman"/>
          <w:b/>
          <w:color w:val="000000"/>
          <w:sz w:val="36"/>
        </w:rPr>
        <w:t xml:space="preserve">JSZC-320681-JZCG-G2026-0023</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
        <w:rPr>
          <w:rFonts w:ascii="Times New Roman" w:hAnsi="Times New Roman" w:eastAsia="Times New Roman" w:cs="Times New Roma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pacing w:val="20"/>
          <w:sz w:val="44"/>
        </w:rPr>
        <w:t xml:space="preserve">启东市公共资源交易中心</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2026</w:t>
      </w:r>
      <w:r>
        <w:rPr>
          <w:rFonts w:ascii="KaiTi" w:hAnsi="KaiTi" w:eastAsia="KaiTi" w:cs="KaiTi"/>
          <w:color w:val="000000"/>
          <w:sz w:val="44"/>
        </w:rPr>
        <w:t xml:space="preserve">年</w:t>
      </w:r>
      <w:r>
        <w:rPr>
          <w:rFonts w:ascii="Times New Roman" w:hAnsi="Times New Roman" w:eastAsia="Times New Roman" w:cs="Times New Roman"/>
          <w:color w:val="000000"/>
          <w:sz w:val="44"/>
        </w:rPr>
        <w:t xml:space="preserve">5</w:t>
      </w:r>
      <w:r>
        <w:rPr>
          <w:rFonts w:ascii="KaiTi" w:hAnsi="KaiTi" w:eastAsia="KaiTi" w:cs="KaiTi"/>
          <w:color w:val="000000"/>
          <w:sz w:val="44"/>
        </w:rPr>
        <w:t xml:space="preserve">月</w:t>
      </w:r>
      <w:r>
        <w:rPr>
          <w:rFonts w:ascii="Times New Roman" w:hAnsi="Times New Roman" w:eastAsia="Times New Roman" w:cs="Times New Roman"/>
          <w:color w:val="000000"/>
          <w:sz w:val="44"/>
        </w:rPr>
        <w:t xml:space="preserve">14</w:t>
      </w:r>
      <w:r>
        <w:rPr>
          <w:rFonts w:ascii="KaiTi" w:hAnsi="KaiTi" w:eastAsia="KaiTi" w:cs="KaiTi"/>
          <w:color w:val="000000"/>
          <w:sz w:val="44"/>
        </w:rPr>
        <w:t xml:space="preserve">日</w:t>
      </w:r>
      <w:r/>
    </w:p>
    <w:p>
      <w:pPr>
        <w:ind w:left="-158"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u w:val="single"/>
        </w:rPr>
        <w:t xml:space="preserve">________________________________________________________________</w:t>
      </w:r>
      <w:r/>
    </w:p>
    <w:p>
      <w:pPr>
        <w:ind w:left="-158"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地址：</w:t>
      </w:r>
      <w:r>
        <w:rPr>
          <w:rFonts w:ascii="FangSong" w:hAnsi="FangSong" w:eastAsia="FangSong" w:cs="FangSong"/>
          <w:color w:val="000000"/>
          <w:sz w:val="32"/>
        </w:rPr>
        <w:t xml:space="preserve">启东市金桥路</w:t>
      </w:r>
      <w:r>
        <w:rPr>
          <w:rFonts w:ascii="Times New Roman" w:hAnsi="Times New Roman" w:eastAsia="Times New Roman" w:cs="Times New Roman"/>
          <w:color w:val="000000"/>
          <w:sz w:val="32"/>
        </w:rPr>
        <w:t xml:space="preserve">199</w:t>
      </w:r>
      <w:r>
        <w:rPr>
          <w:rFonts w:ascii="FangSong" w:hAnsi="FangSong" w:eastAsia="FangSong" w:cs="FangSong"/>
          <w:color w:val="000000"/>
          <w:sz w:val="32"/>
        </w:rPr>
        <w:t xml:space="preserve">号</w:t>
      </w:r>
      <w:r/>
    </w:p>
    <w:p>
      <w:pPr>
        <w:ind w:left="-158"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邮政编码：</w:t>
      </w:r>
      <w:r>
        <w:rPr>
          <w:rFonts w:ascii="Times New Roman" w:hAnsi="Times New Roman" w:eastAsia="Times New Roman" w:cs="Times New Roman"/>
          <w:color w:val="000000"/>
          <w:sz w:val="32"/>
        </w:rPr>
        <w:t xml:space="preserve">226200</w:t>
      </w:r>
      <w:r/>
    </w:p>
    <w:p>
      <w:pPr>
        <w:ind w:left="-158" w:right="-601"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江苏政府采购网</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目</w:t>
      </w:r>
      <w:r>
        <w:rPr>
          <w:rFonts w:ascii="Times New Roman" w:hAnsi="Times New Roman" w:eastAsia="Times New Roman" w:cs="Times New Roman"/>
          <w:color w:val="000000"/>
          <w:sz w:val="44"/>
        </w:rPr>
        <w:t xml:space="preserve"> </w:t>
      </w:r>
      <w:r>
        <w:rPr>
          <w:rFonts w:ascii="SimHei" w:hAnsi="SimHei" w:eastAsia="SimHei" w:cs="SimHei"/>
          <w:color w:val="000000"/>
          <w:sz w:val="44"/>
        </w:rPr>
        <w:t xml:space="preserve">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640"/>
        <w:jc w:val="both"/>
        <w:spacing w:before="0" w:after="0" w:line="85" w:lineRule="atLeast"/>
        <w:tabs>
          <w:tab w:val="left" w:pos="77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第一部分投标邀请</w:t>
      </w:r>
      <w:r/>
    </w:p>
    <w:p>
      <w:pPr>
        <w:ind w:left="0" w:right="0" w:firstLine="640"/>
        <w:jc w:val="both"/>
        <w:spacing w:before="0" w:after="0" w:line="85" w:lineRule="atLeast"/>
        <w:tabs>
          <w:tab w:val="left" w:pos="77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第二部分投标须知</w:t>
      </w:r>
      <w:r/>
    </w:p>
    <w:p>
      <w:pPr>
        <w:ind w:left="0" w:right="0" w:firstLine="640"/>
        <w:jc w:val="both"/>
        <w:spacing w:before="0" w:after="0" w:line="85" w:lineRule="atLeast"/>
        <w:tabs>
          <w:tab w:val="left" w:pos="77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第三部分项目需求</w:t>
      </w:r>
      <w:r/>
    </w:p>
    <w:p>
      <w:pPr>
        <w:ind w:left="0" w:right="0" w:firstLine="640"/>
        <w:jc w:val="both"/>
        <w:spacing w:before="0" w:after="0" w:line="85" w:lineRule="atLeast"/>
        <w:tabs>
          <w:tab w:val="left" w:pos="77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第四部分开标和评标</w:t>
      </w:r>
      <w:r/>
    </w:p>
    <w:p>
      <w:pPr>
        <w:ind w:left="0" w:right="0" w:firstLine="640"/>
        <w:jc w:val="both"/>
        <w:spacing w:before="0" w:after="0" w:line="85" w:lineRule="atLeast"/>
        <w:tabs>
          <w:tab w:val="left" w:pos="77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第五部分投标文件格式</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line="499" w:lineRule="atLeast"/>
        <w:tabs>
          <w:tab w:val="left" w:pos="77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
          <w:sz w:val="32"/>
        </w:rPr>
        <w:t xml:space="preserve"> </w:t>
      </w:r>
      <w:r/>
    </w:p>
    <w:p>
      <w:pPr>
        <w:ind w:left="0" w:right="0" w:firstLine="0"/>
        <w:jc w:val="both"/>
        <w:spacing w:before="0" w:after="0" w:line="499" w:lineRule="atLeast"/>
        <w:tabs>
          <w:tab w:val="left" w:pos="77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
          <w:sz w:val="32"/>
        </w:rPr>
        <w:t xml:space="preserve"> </w:t>
      </w:r>
      <w:r/>
    </w:p>
    <w:p>
      <w:pPr>
        <w:ind w:left="0" w:right="0" w:firstLine="0"/>
        <w:jc w:val="both"/>
        <w:spacing w:before="0" w:after="0" w:line="499" w:lineRule="atLeast"/>
        <w:tabs>
          <w:tab w:val="left" w:pos="77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第一部分投标邀请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受</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启东市数据局</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的委托，启东市公共资源交易中心就</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启东市数据局电子政务外网线路租赁项目</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（项目编号：</w:t>
      </w:r>
      <w:r>
        <w:rPr>
          <w:rFonts w:ascii="Times New Roman" w:hAnsi="Times New Roman" w:eastAsia="Times New Roman" w:cs="Times New Roman"/>
          <w:color w:val="000000"/>
          <w:sz w:val="28"/>
        </w:rPr>
        <w:t xml:space="preserve">JSZC-320681-JZCG-G2026-0023</w:t>
      </w:r>
      <w:r>
        <w:rPr>
          <w:rFonts w:ascii="FangSong" w:hAnsi="FangSong" w:eastAsia="FangSong" w:cs="FangSong"/>
          <w:color w:val="000000"/>
          <w:sz w:val="28"/>
        </w:rPr>
        <w:t xml:space="preserve">）进行公开招标采购，欢迎符合条件的供应商投标。</w:t>
      </w:r>
      <w:r/>
    </w:p>
    <w:p>
      <w:pPr>
        <w:ind w:left="0" w:right="0" w:firstLine="56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rPr>
        <w:t xml:space="preserve">项目概况</w:t>
      </w:r>
      <w:r/>
    </w:p>
    <w:p>
      <w:pPr>
        <w:ind w:left="0" w:right="0" w:firstLine="56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启东市数据局电子政务外网线路租赁项目</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的潜在投标人应在江苏政府采购网获取招标文件，并于</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日</w:t>
      </w: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点</w:t>
      </w:r>
      <w:r>
        <w:rPr>
          <w:rFonts w:ascii="Times New Roman" w:hAnsi="Times New Roman" w:eastAsia="Times New Roman" w:cs="Times New Roman"/>
          <w:color w:val="000000"/>
          <w:sz w:val="28"/>
        </w:rPr>
        <w:t xml:space="preserve">00</w:t>
      </w:r>
      <w:r>
        <w:rPr>
          <w:rFonts w:ascii="FangSong" w:hAnsi="FangSong" w:eastAsia="FangSong" w:cs="FangSong"/>
          <w:color w:val="000000"/>
          <w:sz w:val="28"/>
        </w:rPr>
        <w:t xml:space="preserve">分（北京时间）前递交投标文件。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一、项目基本情况</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w:t>
      </w:r>
      <w:r>
        <w:rPr>
          <w:rFonts w:ascii="Times New Roman" w:hAnsi="Times New Roman" w:eastAsia="Times New Roman" w:cs="Times New Roman"/>
          <w:color w:val="000000"/>
          <w:sz w:val="28"/>
        </w:rPr>
        <w:t xml:space="preserve">JSZC-320681-JZCG-G2026-0023</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项目名称：启东市数据局电子政务外网线路租赁项目</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项目类型：服务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所属行业：软件和信息技术服务业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w:t>
      </w:r>
      <w:r>
        <w:rPr>
          <w:rFonts w:ascii="Times New Roman" w:hAnsi="Times New Roman" w:eastAsia="Times New Roman" w:cs="Times New Roman"/>
          <w:color w:val="000000"/>
          <w:sz w:val="28"/>
        </w:rPr>
        <w:t xml:space="preserve">200</w:t>
      </w:r>
      <w:r>
        <w:rPr>
          <w:rFonts w:ascii="FangSong" w:hAnsi="FangSong" w:eastAsia="FangSong" w:cs="FangSong"/>
          <w:color w:val="000000"/>
          <w:sz w:val="28"/>
        </w:rPr>
        <w:t xml:space="preserve">万元</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最高限价：一标段：</w:t>
      </w:r>
      <w:r>
        <w:rPr>
          <w:rFonts w:ascii="Times New Roman" w:hAnsi="Times New Roman" w:eastAsia="Times New Roman" w:cs="Times New Roman"/>
          <w:color w:val="000000"/>
          <w:sz w:val="28"/>
        </w:rPr>
        <w:t xml:space="preserve">140</w:t>
      </w:r>
      <w:r>
        <w:rPr>
          <w:rFonts w:ascii="FangSong" w:hAnsi="FangSong" w:eastAsia="FangSong" w:cs="FangSong"/>
          <w:color w:val="000000"/>
          <w:sz w:val="28"/>
        </w:rPr>
        <w:t xml:space="preserve">万；二标段：</w:t>
      </w:r>
      <w:r>
        <w:rPr>
          <w:rFonts w:ascii="Times New Roman" w:hAnsi="Times New Roman" w:eastAsia="Times New Roman" w:cs="Times New Roman"/>
          <w:color w:val="000000"/>
          <w:sz w:val="28"/>
        </w:rPr>
        <w:t xml:space="preserve">54.6</w:t>
      </w:r>
      <w:r>
        <w:rPr>
          <w:rFonts w:ascii="FangSong" w:hAnsi="FangSong" w:eastAsia="FangSong" w:cs="FangSong"/>
          <w:color w:val="000000"/>
          <w:sz w:val="28"/>
        </w:rPr>
        <w:t xml:space="preserve">万；三标段：</w:t>
      </w:r>
      <w:r>
        <w:rPr>
          <w:rFonts w:ascii="Times New Roman" w:hAnsi="Times New Roman" w:eastAsia="Times New Roman" w:cs="Times New Roman"/>
          <w:color w:val="000000"/>
          <w:sz w:val="28"/>
        </w:rPr>
        <w:t xml:space="preserve">2.56</w:t>
      </w:r>
      <w:r>
        <w:rPr>
          <w:rFonts w:ascii="FangSong" w:hAnsi="FangSong" w:eastAsia="FangSong" w:cs="FangSong"/>
          <w:color w:val="000000"/>
          <w:sz w:val="28"/>
        </w:rPr>
        <w:t xml:space="preserve">万；四标段：</w:t>
      </w:r>
      <w:r>
        <w:rPr>
          <w:rFonts w:ascii="Times New Roman" w:hAnsi="Times New Roman" w:eastAsia="Times New Roman" w:cs="Times New Roman"/>
          <w:color w:val="000000"/>
          <w:sz w:val="28"/>
        </w:rPr>
        <w:t xml:space="preserve">2.84</w:t>
      </w:r>
      <w:r>
        <w:rPr>
          <w:rFonts w:ascii="FangSong" w:hAnsi="FangSong" w:eastAsia="FangSong" w:cs="FangSong"/>
          <w:color w:val="000000"/>
          <w:sz w:val="28"/>
        </w:rPr>
        <w:t xml:space="preserve">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采购需求：详见招标文件，请仔细研究。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合同履行期限：详见招标文件第三部分项目需求。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本项目是否接受联合体投标：否。</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本项目是否接受分包：否。</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二、申请人的资格要求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满足《中华人民共和国政府采购法》第二十二条规定。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落实政府采购政策需满足的资格要求：</w:t>
      </w:r>
      <w:r>
        <w:rPr>
          <w:rFonts w:ascii="FangSong" w:hAnsi="FangSong" w:eastAsia="FangSong" w:cs="FangSong"/>
          <w:color w:val="000000"/>
          <w:sz w:val="28"/>
          <w:u w:val="single"/>
        </w:rPr>
        <w:t xml:space="preserve">本项目属于非专门面向中小企业采购的项目，无落实政府采购政策需满足的资格要求。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本项目的特定资格要求：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信用中国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网站（</w:t>
      </w:r>
      <w:r>
        <w:rPr>
          <w:rFonts w:ascii="Times New Roman" w:hAnsi="Times New Roman" w:eastAsia="Times New Roman" w:cs="Times New Roman"/>
          <w:color w:val="000000"/>
          <w:sz w:val="28"/>
        </w:rPr>
        <w:t xml:space="preserve">www.creditchina.gov.cn</w:t>
      </w:r>
      <w:r>
        <w:rPr>
          <w:rFonts w:ascii="FangSong" w:hAnsi="FangSong" w:eastAsia="FangSong" w:cs="FangSong"/>
          <w:color w:val="000000"/>
          <w:sz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）投标人或其总公司须具备《基础电信业务经营许可证》或营业执照许可项目具有“广播电视传输网络”内容。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）被具备基础电信业务经营许可证或广播电视传输网络的建设和网络运营业务的母公司授权的分支机构（同一家运营商只能有一家分支机构参与投标）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）投标人四个标段可以兼投不能兼中。</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三、获取招标文件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时间：自本公告发布之日起至</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地点：江苏政府采购网（网上注册登记成功后系统内免费下载）</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方式：本项目采用网上注册登记方式。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潜在供应商访问电子招标响应交易平台的网络地址和方法：</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苏采云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系统用户注册－获取</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数字证书</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绑定与登录－网上报名－下载采购文件（后缀名为</w:t>
      </w:r>
      <w:r>
        <w:rPr>
          <w:rFonts w:ascii="Times New Roman" w:hAnsi="Times New Roman" w:eastAsia="Times New Roman" w:cs="Times New Roman"/>
          <w:color w:val="000000"/>
          <w:sz w:val="28"/>
        </w:rPr>
        <w:t xml:space="preserve">“.kedt”</w:t>
      </w:r>
      <w:r>
        <w:rPr>
          <w:rFonts w:ascii="FangSong" w:hAnsi="FangSong" w:eastAsia="FangSong" w:cs="FangSong"/>
          <w:color w:val="000000"/>
          <w:sz w:val="28"/>
        </w:rPr>
        <w:t xml:space="preserve">）－将后缀名为</w:t>
      </w:r>
      <w:r>
        <w:rPr>
          <w:rFonts w:ascii="Times New Roman" w:hAnsi="Times New Roman" w:eastAsia="Times New Roman" w:cs="Times New Roman"/>
          <w:color w:val="000000"/>
          <w:sz w:val="28"/>
        </w:rPr>
        <w:t xml:space="preserve">“.kedt”</w:t>
      </w:r>
      <w:r>
        <w:rPr>
          <w:rFonts w:ascii="FangSong" w:hAnsi="FangSong" w:eastAsia="FangSong" w:cs="FangSong"/>
          <w:color w:val="000000"/>
          <w:sz w:val="28"/>
        </w:rPr>
        <w:t xml:space="preserve">的采购文件导入政府采购客户端工具－制作响应文件－导出加密的响应文件（后缀名为</w:t>
      </w:r>
      <w:r>
        <w:rPr>
          <w:rFonts w:ascii="Times New Roman" w:hAnsi="Times New Roman" w:eastAsia="Times New Roman" w:cs="Times New Roman"/>
          <w:color w:val="000000"/>
          <w:sz w:val="28"/>
        </w:rPr>
        <w:t xml:space="preserve">zip</w:t>
      </w:r>
      <w:r>
        <w:rPr>
          <w:rFonts w:ascii="FangSong" w:hAnsi="FangSong" w:eastAsia="FangSong" w:cs="FangSong"/>
          <w:color w:val="000000"/>
          <w:sz w:val="28"/>
        </w:rPr>
        <w:t xml:space="preserve">）－通过</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苏采云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系统上传响应文件。具体见江苏政府采购网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资料下载中《江苏省政府采购管理交易系统（苏采云）供应商操作指南》。</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潜在供应商访问</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苏采云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系统的网络地址和方法：</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苏采云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系统的网址：</w:t>
      </w:r>
      <w:r>
        <w:rPr>
          <w:rFonts w:ascii="Times New Roman" w:hAnsi="Times New Roman" w:eastAsia="Times New Roman" w:cs="Times New Roman"/>
          <w:color w:val="000000"/>
          <w:sz w:val="28"/>
        </w:rPr>
        <w:t xml:space="preserve">http://jszfcg.jsczt.cn/</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3.“CA</w:t>
      </w:r>
      <w:r>
        <w:rPr>
          <w:rFonts w:ascii="FangSong" w:hAnsi="FangSong" w:eastAsia="FangSong" w:cs="FangSong"/>
          <w:color w:val="000000"/>
          <w:sz w:val="28"/>
        </w:rPr>
        <w:t xml:space="preserve">数字证书</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的获取：供应商需办理</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锁，</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苏采云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系统目前仅支持政务</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、方正签章，省内各地区办理的用于</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苏采云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平台的政务</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、方正签章全省通用。</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数字证书</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的办理方法详见江苏政府采购网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苏采云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供应商进入</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办理指南中《江苏省政府采购数字证书（供应商）数字证书</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及电子签章办理指南》。</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采购文件（后缀名为</w:t>
      </w:r>
      <w:r>
        <w:rPr>
          <w:rFonts w:ascii="Times New Roman" w:hAnsi="Times New Roman" w:eastAsia="Times New Roman" w:cs="Times New Roman"/>
          <w:color w:val="000000"/>
          <w:sz w:val="28"/>
        </w:rPr>
        <w:t xml:space="preserve">“.kedt”</w:t>
      </w:r>
      <w:r>
        <w:rPr>
          <w:rFonts w:ascii="FangSong" w:hAnsi="FangSong" w:eastAsia="FangSong" w:cs="FangSong"/>
          <w:color w:val="000000"/>
          <w:sz w:val="28"/>
        </w:rPr>
        <w:t xml:space="preserve">）、供应商操作指南及政府采购客户端工具可通过</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苏采云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系统－已报名项目－报名详情页面内相应链接进行下载。</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招标代理机构（采购代理机构）将数据电文形式的采购文件加载至</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苏采云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系统，供潜在供应商下载或者查阅。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请潜在投标单位提前安装相应的控件（详见《江苏省政府采购管理交易系统（苏采云）供应商操作指南》）并使用谷歌浏览器登录</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苏采云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系统参与不见面开评标。</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注：如潜在供应商未按上述要求操作，将自行承担所产生的风险。</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四、提交投标文件截止时间、开标时间和地点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1.2026</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日</w:t>
      </w: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点</w:t>
      </w:r>
      <w:r>
        <w:rPr>
          <w:rFonts w:ascii="Times New Roman" w:hAnsi="Times New Roman" w:eastAsia="Times New Roman" w:cs="Times New Roman"/>
          <w:color w:val="000000"/>
          <w:sz w:val="28"/>
        </w:rPr>
        <w:t xml:space="preserve">00</w:t>
      </w:r>
      <w:r>
        <w:rPr>
          <w:rFonts w:ascii="FangSong" w:hAnsi="FangSong" w:eastAsia="FangSong" w:cs="FangSong"/>
          <w:color w:val="000000"/>
          <w:sz w:val="28"/>
        </w:rPr>
        <w:t xml:space="preserve">分（北京时间）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逾时，交易系统将拒绝接受上传投标文件电子文档。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地点：各供应商请关注开标大厅交流区，在开标结束后，请勿离开开标大厅。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线上开标地点：</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苏采云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系统（网址：</w:t>
      </w:r>
      <w:r>
        <w:rPr>
          <w:rFonts w:ascii="Times New Roman" w:hAnsi="Times New Roman" w:eastAsia="Times New Roman" w:cs="Times New Roman"/>
          <w:color w:val="000000"/>
          <w:sz w:val="28"/>
        </w:rPr>
        <w:t xml:space="preserve">http://jszfcg.jsczt.cn/</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开标大厅</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五、公告期限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个工作日。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六、其他补充事宜</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投标保证金：免收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项目开标活动模式：不见面远程开标模式，投标人在各自地点通过</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苏采云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系统参加开标会。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项目演示、样品、答辩等：供应商需按照招标文件规定的演示内容制作演示视频文件，视频文件的格式为</w:t>
      </w:r>
      <w:r>
        <w:rPr>
          <w:rFonts w:ascii="Times New Roman" w:hAnsi="Times New Roman" w:eastAsia="Times New Roman" w:cs="Times New Roman"/>
          <w:color w:val="000000"/>
          <w:sz w:val="28"/>
        </w:rPr>
        <w:t xml:space="preserve">*.mp4</w:t>
      </w:r>
      <w:r>
        <w:rPr>
          <w:rFonts w:ascii="FangSong" w:hAnsi="FangSong" w:eastAsia="FangSong" w:cs="FangSong"/>
          <w:color w:val="000000"/>
          <w:sz w:val="28"/>
        </w:rPr>
        <w:t xml:space="preserve">或</w:t>
      </w:r>
      <w:r>
        <w:rPr>
          <w:rFonts w:ascii="Times New Roman" w:hAnsi="Times New Roman" w:eastAsia="Times New Roman" w:cs="Times New Roman"/>
          <w:color w:val="000000"/>
          <w:sz w:val="28"/>
        </w:rPr>
        <w:t xml:space="preserve">*.avi</w:t>
      </w:r>
      <w:r>
        <w:rPr>
          <w:rFonts w:ascii="FangSong" w:hAnsi="FangSong" w:eastAsia="FangSong" w:cs="FangSong"/>
          <w:color w:val="000000"/>
          <w:sz w:val="28"/>
        </w:rPr>
        <w:t xml:space="preserve">，供应商须将视频文件分段压缩为</w:t>
      </w:r>
      <w:r>
        <w:rPr>
          <w:rFonts w:ascii="Times New Roman" w:hAnsi="Times New Roman" w:eastAsia="Times New Roman" w:cs="Times New Roman"/>
          <w:color w:val="000000"/>
          <w:sz w:val="28"/>
        </w:rPr>
        <w:t xml:space="preserve">*.zip</w:t>
      </w:r>
      <w:r>
        <w:rPr>
          <w:rFonts w:ascii="FangSong" w:hAnsi="FangSong" w:eastAsia="FangSong" w:cs="FangSong"/>
          <w:color w:val="000000"/>
          <w:sz w:val="28"/>
        </w:rPr>
        <w:t xml:space="preserve">文件上传。（单个文件不得大于</w:t>
      </w:r>
      <w:r>
        <w:rPr>
          <w:rFonts w:ascii="Times New Roman" w:hAnsi="Times New Roman" w:eastAsia="Times New Roman" w:cs="Times New Roman"/>
          <w:color w:val="000000"/>
          <w:sz w:val="28"/>
        </w:rPr>
        <w:t xml:space="preserve">50M</w:t>
      </w:r>
      <w:r>
        <w:rPr>
          <w:rFonts w:ascii="FangSong" w:hAnsi="FangSong" w:eastAsia="FangSong" w:cs="FangSong"/>
          <w:color w:val="000000"/>
          <w:sz w:val="28"/>
        </w:rPr>
        <w:t xml:space="preserve">，所有文件总共不得大于</w:t>
      </w:r>
      <w:r>
        <w:rPr>
          <w:rFonts w:ascii="Times New Roman" w:hAnsi="Times New Roman" w:eastAsia="Times New Roman" w:cs="Times New Roman"/>
          <w:color w:val="000000"/>
          <w:sz w:val="28"/>
        </w:rPr>
        <w:t xml:space="preserve">300M</w:t>
      </w:r>
      <w:r>
        <w:rPr>
          <w:rFonts w:ascii="FangSong" w:hAnsi="FangSong" w:eastAsia="FangSong" w:cs="FangSong"/>
          <w:color w:val="000000"/>
          <w:sz w:val="28"/>
        </w:rPr>
        <w:t xml:space="preserve">），上传的演示视频将作为投标文件的组成部分。）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对项目需求部分（供应商资格要求、项目需求、商务技术评分标准）的询问、质疑请向采购人提出，由采购人负责答复；对项目招标文件其他部分的询问请向招标文件制作人或项目开标评标经办人提出；对在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电子交易平台</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操作阶段的询问请向交易系统软件维护人员提出。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七、本次招标联系方式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采购人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名称：启东市数据局</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地址：启东市金桥路</w:t>
      </w:r>
      <w:r>
        <w:rPr>
          <w:rFonts w:ascii="Times New Roman" w:hAnsi="Times New Roman" w:eastAsia="Times New Roman" w:cs="Times New Roman"/>
          <w:color w:val="000000"/>
          <w:sz w:val="28"/>
        </w:rPr>
        <w:t xml:space="preserve">199</w:t>
      </w:r>
      <w:r>
        <w:rPr>
          <w:rFonts w:ascii="FangSong" w:hAnsi="FangSong" w:eastAsia="FangSong" w:cs="FangSong"/>
          <w:color w:val="000000"/>
          <w:sz w:val="28"/>
        </w:rPr>
        <w:t xml:space="preserve">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联系人：黄先生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w:t>
      </w:r>
      <w:r>
        <w:rPr>
          <w:rFonts w:ascii="Times New Roman" w:hAnsi="Times New Roman" w:eastAsia="Times New Roman" w:cs="Times New Roman"/>
          <w:color w:val="000000"/>
          <w:sz w:val="28"/>
        </w:rPr>
        <w:t xml:space="preserve">0513-83312380</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采购代理机构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名称：启东市公共资源交易中心</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地址：启东市金桥路</w:t>
      </w:r>
      <w:r>
        <w:rPr>
          <w:rFonts w:ascii="Times New Roman" w:hAnsi="Times New Roman" w:eastAsia="Times New Roman" w:cs="Times New Roman"/>
          <w:color w:val="000000"/>
          <w:sz w:val="28"/>
        </w:rPr>
        <w:t xml:space="preserve">199</w:t>
      </w:r>
      <w:r>
        <w:rPr>
          <w:rFonts w:ascii="FangSong" w:hAnsi="FangSong" w:eastAsia="FangSong" w:cs="FangSong"/>
          <w:color w:val="000000"/>
          <w:sz w:val="28"/>
        </w:rPr>
        <w:t xml:space="preserve">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w:t>
      </w:r>
      <w:r>
        <w:rPr>
          <w:rFonts w:ascii="Times New Roman" w:hAnsi="Times New Roman" w:eastAsia="Times New Roman" w:cs="Times New Roman"/>
          <w:color w:val="000000"/>
          <w:sz w:val="28"/>
        </w:rPr>
        <w:t xml:space="preserve">0513-83340291</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软件技术支持</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交易系统软件维护人员：</w:t>
      </w:r>
      <w:r>
        <w:rPr>
          <w:rFonts w:ascii="Times New Roman" w:hAnsi="Times New Roman" w:eastAsia="Times New Roman" w:cs="Times New Roman"/>
          <w:color w:val="000000"/>
          <w:sz w:val="28"/>
        </w:rPr>
        <w:t xml:space="preserve">0519-86722801</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0519-86722806</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第二部分投标须知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一、总则</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w:t>
      </w:r>
      <w:r>
        <w:rPr>
          <w:rFonts w:ascii="FangSong" w:hAnsi="FangSong" w:eastAsia="FangSong" w:cs="FangSong"/>
          <w:b/>
          <w:color w:val="000000"/>
          <w:sz w:val="28"/>
        </w:rPr>
        <w:t xml:space="preserve">招标方式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本次招标采取公开招标方式，本招标文件仅适用于招标公告中所述项目。</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w:t>
      </w:r>
      <w:r>
        <w:rPr>
          <w:rFonts w:ascii="FangSong" w:hAnsi="FangSong" w:eastAsia="FangSong" w:cs="FangSong"/>
          <w:b/>
          <w:color w:val="000000"/>
          <w:sz w:val="28"/>
        </w:rPr>
        <w:t xml:space="preserve">合格的投标人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满足招标公告中供应商的资格要求的规定。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满足本文件实质性条款的规定。</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w:t>
      </w:r>
      <w:r>
        <w:rPr>
          <w:rFonts w:ascii="FangSong" w:hAnsi="FangSong" w:eastAsia="FangSong" w:cs="FangSong"/>
          <w:b/>
          <w:color w:val="000000"/>
          <w:sz w:val="28"/>
        </w:rPr>
        <w:t xml:space="preserve">适用法律</w:t>
      </w:r>
      <w:r/>
    </w:p>
    <w:p>
      <w:pPr>
        <w:ind w:left="0" w:right="0" w:firstLine="49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w:t>
      </w:r>
      <w:r>
        <w:rPr>
          <w:rFonts w:ascii="FangSong" w:hAnsi="FangSong" w:eastAsia="FangSong" w:cs="FangSong"/>
          <w:color w:val="000000"/>
          <w:sz w:val="28"/>
        </w:rPr>
        <w:t xml:space="preserve">本次招标及由此产生的合同受中华人民共和国有关的法律法规制约和保护。</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4.</w:t>
      </w:r>
      <w:r>
        <w:rPr>
          <w:rFonts w:ascii="FangSong" w:hAnsi="FangSong" w:eastAsia="FangSong" w:cs="FangSong"/>
          <w:b/>
          <w:color w:val="000000"/>
          <w:sz w:val="28"/>
        </w:rPr>
        <w:t xml:space="preserve">投标费用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w:t>
      </w:r>
      <w:r>
        <w:rPr>
          <w:rFonts w:ascii="FangSong" w:hAnsi="FangSong" w:eastAsia="FangSong" w:cs="FangSong"/>
          <w:color w:val="000000"/>
          <w:sz w:val="28"/>
        </w:rPr>
        <w:t xml:space="preserve">投标人应自行承担所有与参加投标有关的费用，无论投标过程中的做法和结果如何，启东市公共资源交易中心（以下简称交易中心）在任何情况下均无义务和责任承担这些费用。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4.2</w:t>
      </w:r>
      <w:r>
        <w:rPr>
          <w:rFonts w:ascii="FangSong" w:hAnsi="FangSong" w:eastAsia="FangSong" w:cs="FangSong"/>
          <w:color w:val="000000"/>
          <w:sz w:val="28"/>
        </w:rPr>
        <w:t xml:space="preserve">本次招标交易中心和采购人不收取标书工本费与中标服务费。</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5.</w:t>
      </w:r>
      <w:r>
        <w:rPr>
          <w:rFonts w:ascii="FangSong" w:hAnsi="FangSong" w:eastAsia="FangSong" w:cs="FangSong"/>
          <w:b/>
          <w:color w:val="000000"/>
          <w:sz w:val="28"/>
        </w:rPr>
        <w:t xml:space="preserve">招标文件的约束力</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w:t>
      </w:r>
      <w:r>
        <w:rPr>
          <w:rFonts w:ascii="FangSong" w:hAnsi="FangSong" w:eastAsia="FangSong" w:cs="FangSong"/>
          <w:color w:val="000000"/>
          <w:sz w:val="28"/>
        </w:rPr>
        <w:t xml:space="preserve">投标人一旦参加本项目采购活动，即被认为接受了本招标文件的规定和约束。</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6.</w:t>
      </w:r>
      <w:r>
        <w:rPr>
          <w:rFonts w:ascii="FangSong" w:hAnsi="FangSong" w:eastAsia="FangSong" w:cs="FangSong"/>
          <w:b/>
          <w:color w:val="000000"/>
          <w:sz w:val="28"/>
        </w:rPr>
        <w:t xml:space="preserve">招标文件的解释</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w:t>
      </w:r>
      <w:r>
        <w:rPr>
          <w:rFonts w:ascii="FangSong" w:hAnsi="FangSong" w:eastAsia="FangSong" w:cs="FangSong"/>
          <w:color w:val="000000"/>
          <w:sz w:val="28"/>
        </w:rPr>
        <w:t xml:space="preserve">招标文件需求部分（供应商资格要求、项目需求、商务技术评分标准）由采购人解释，其他部分由交易中心解释。</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二、招标文件</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w:t>
      </w:r>
      <w:r>
        <w:rPr>
          <w:rFonts w:ascii="FangSong" w:hAnsi="FangSong" w:eastAsia="FangSong" w:cs="FangSong"/>
          <w:b/>
          <w:color w:val="000000"/>
          <w:sz w:val="28"/>
        </w:rPr>
        <w:t xml:space="preserve">招标文件构成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招标文件由以下部分组成：</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）投标邀请</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）投标须知</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）项目需求</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）开标和评标</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）投标文件格式</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）附件（如有）</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请仔细检查招标文件是否齐全，如有缺漏请立即与交易中心联系解决。</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w:t>
      </w:r>
      <w:r>
        <w:rPr>
          <w:rFonts w:ascii="FangSong" w:hAnsi="FangSong" w:eastAsia="FangSong" w:cs="FangSong"/>
          <w:b/>
          <w:color w:val="000000"/>
          <w:sz w:val="28"/>
        </w:rPr>
        <w:t xml:space="preserve">招标文件的澄清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任何要求对招标文件进行澄清的投标人，应在投标截止期十日前按招标公告中的通讯地址，以书面形式通知采购人。采购人有权对发出的招标文件进行必要的澄清或修改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采购人视情组织答疑会</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w:t>
      </w:r>
      <w:r>
        <w:rPr>
          <w:rFonts w:ascii="FangSong" w:hAnsi="FangSong" w:eastAsia="FangSong" w:cs="FangSong"/>
          <w:b/>
          <w:color w:val="000000"/>
          <w:sz w:val="28"/>
        </w:rPr>
        <w:t xml:space="preserve">招标文件的修改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w:t>
      </w:r>
      <w:r>
        <w:rPr>
          <w:rFonts w:ascii="FangSong" w:hAnsi="FangSong" w:eastAsia="FangSong" w:cs="FangSong"/>
          <w:color w:val="000000"/>
          <w:sz w:val="28"/>
        </w:rPr>
        <w:t xml:space="preserve">在投标截止时间前，交易中心可以对招标文件进行修改。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w:t>
      </w:r>
      <w:r>
        <w:rPr>
          <w:rFonts w:ascii="FangSong" w:hAnsi="FangSong" w:eastAsia="FangSong" w:cs="FangSong"/>
          <w:color w:val="000000"/>
          <w:sz w:val="28"/>
        </w:rPr>
        <w:t xml:space="preserve">交易中心有权按照法定的要求推迟投标截止日期和开标日期。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w:t>
      </w:r>
      <w:r>
        <w:rPr>
          <w:rFonts w:ascii="FangSong" w:hAnsi="FangSong" w:eastAsia="FangSong" w:cs="FangSong"/>
          <w:color w:val="000000"/>
          <w:sz w:val="28"/>
        </w:rPr>
        <w:t xml:space="preserve">招标文件的修改将在江苏政府采购网公布，补充文件将作为招标文件的组成部分，并对投标人具有约束力。</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三、投标文件的编制</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w:t>
      </w:r>
      <w:r>
        <w:rPr>
          <w:rFonts w:ascii="FangSong" w:hAnsi="FangSong" w:eastAsia="FangSong" w:cs="FangSong"/>
          <w:b/>
          <w:color w:val="000000"/>
          <w:sz w:val="28"/>
        </w:rPr>
        <w:t xml:space="preserve">投标文件的语言及度量衡单位</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投标人提交的投标文件以及投标人与交易中心就有关投标的所有来往通知、函件和文件均应使用简体中文。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除技术性能另有规定外，投标文件所使用的度量衡单位，均须采用国家法定计量单位。</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w:t>
      </w:r>
      <w:r>
        <w:rPr>
          <w:rFonts w:ascii="FangSong" w:hAnsi="FangSong" w:eastAsia="FangSong" w:cs="FangSong"/>
          <w:b/>
          <w:color w:val="000000"/>
          <w:sz w:val="28"/>
        </w:rPr>
        <w:t xml:space="preserve">投标文件构成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投标人编写的投标文件应包括资格证明文件、符合性证明文件、开标一览表、分项报价明细表、其他证明文件等部分。投标人按</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第五部分 投标文件格式</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及</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苏采云系统</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中电子投标（响应）文件格式目录要求的内容编写投标文件。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如标书制作工具中格式和内容与</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江苏政府采购网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发布的招标文件不一致，请以</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江苏政府采购网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发布的招标文件为准。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证明投标人及投标标的符合招标文件规定的文件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w:t>
      </w:r>
      <w:r>
        <w:rPr>
          <w:rFonts w:ascii="FangSong" w:hAnsi="FangSong" w:eastAsia="FangSong" w:cs="FangSong"/>
          <w:color w:val="000000"/>
          <w:sz w:val="28"/>
        </w:rPr>
        <w:t xml:space="preserve">投标人应按照法律、法规、规章和规范性文件以及招标文件要求提交证明文件，证明其及投标标的符合招标文件规定。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w:t>
      </w:r>
      <w:r>
        <w:rPr>
          <w:rFonts w:ascii="FangSong" w:hAnsi="FangSong" w:eastAsia="FangSong" w:cs="FangSong"/>
          <w:color w:val="000000"/>
          <w:sz w:val="28"/>
        </w:rPr>
        <w:t xml:space="preserve">招标文件对证明文件无明确形式要求的，证明文件可以以文字资料、图纸和数据等形式提交。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分项报价明细表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w:t>
      </w:r>
      <w:r>
        <w:rPr>
          <w:rFonts w:ascii="FangSong" w:hAnsi="FangSong" w:eastAsia="FangSong" w:cs="FangSong"/>
          <w:color w:val="000000"/>
          <w:sz w:val="28"/>
        </w:rPr>
        <w:t xml:space="preserve">投标人应按照招标文件规定格式填报分项报价明细表。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4.2</w:t>
      </w:r>
      <w:r>
        <w:rPr>
          <w:rFonts w:ascii="FangSong" w:hAnsi="FangSong" w:eastAsia="FangSong" w:cs="FangSong"/>
          <w:color w:val="000000"/>
          <w:sz w:val="28"/>
        </w:rPr>
        <w:t xml:space="preserve">投标货币。投标文件中的单价和总价无特殊规定的采用人民币报价，以元为单位标注。招标文件中另有规定的按规定执行。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技术部分正负偏离表、商务部分正负偏离表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w:t>
      </w:r>
      <w:r>
        <w:rPr>
          <w:rFonts w:ascii="FangSong" w:hAnsi="FangSong" w:eastAsia="FangSong" w:cs="FangSong"/>
          <w:color w:val="000000"/>
          <w:sz w:val="28"/>
        </w:rPr>
        <w:t xml:space="preserve">投标人需按招标文件中的技术要求与商务要求作出响应或偏离，并说明原因。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5.2</w:t>
      </w:r>
      <w:r>
        <w:rPr>
          <w:rFonts w:ascii="FangSong" w:hAnsi="FangSong" w:eastAsia="FangSong" w:cs="FangSong"/>
          <w:color w:val="000000"/>
          <w:sz w:val="28"/>
        </w:rPr>
        <w:t xml:space="preserve">投标人可在投标文件中提供认为需要的其他技术文件或说明。</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投标函和开标一览表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w:t>
      </w:r>
      <w:r>
        <w:rPr>
          <w:rFonts w:ascii="FangSong" w:hAnsi="FangSong" w:eastAsia="FangSong" w:cs="FangSong"/>
          <w:color w:val="000000"/>
          <w:sz w:val="28"/>
        </w:rPr>
        <w:t xml:space="preserve">投标人应按照招标文件中提供的格式完整、正确填写投标函、开标一览表。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w:t>
      </w:r>
      <w:r>
        <w:rPr>
          <w:rFonts w:ascii="FangSong" w:hAnsi="FangSong" w:eastAsia="FangSong" w:cs="FangSong"/>
          <w:color w:val="000000"/>
          <w:sz w:val="28"/>
        </w:rPr>
        <w:t xml:space="preserve">对于采用货币报价的项目，开标一览表中的投标总报价应与分项报价明细表中的投标总报价一致，如不一致，不作为无效投标处理，但评标时按开标一览表中价格为准。</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7.</w:t>
      </w:r>
      <w:r>
        <w:rPr>
          <w:rFonts w:ascii="FangSong" w:hAnsi="FangSong" w:eastAsia="FangSong" w:cs="FangSong"/>
          <w:b/>
          <w:color w:val="000000"/>
          <w:sz w:val="28"/>
        </w:rPr>
        <w:t xml:space="preserve">投标有效期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7.1</w:t>
      </w:r>
      <w:r>
        <w:rPr>
          <w:rFonts w:ascii="FangSong" w:hAnsi="FangSong" w:eastAsia="FangSong" w:cs="FangSong"/>
          <w:color w:val="000000"/>
          <w:sz w:val="28"/>
        </w:rPr>
        <w:t xml:space="preserve">投标有效期为交易中心规定的开标之日后</w:t>
      </w:r>
      <w:r>
        <w:rPr>
          <w:rFonts w:ascii="FangSong" w:hAnsi="FangSong" w:eastAsia="FangSong" w:cs="FangSong"/>
          <w:b/>
          <w:color w:val="000000"/>
          <w:sz w:val="28"/>
          <w:u w:val="single"/>
        </w:rPr>
        <w:t xml:space="preserve">六十（</w:t>
      </w:r>
      <w:r>
        <w:rPr>
          <w:rFonts w:ascii="Times New Roman" w:hAnsi="Times New Roman" w:eastAsia="Times New Roman" w:cs="Times New Roman"/>
          <w:b/>
          <w:color w:val="000000"/>
          <w:sz w:val="28"/>
          <w:u w:val="single"/>
        </w:rPr>
        <w:t xml:space="preserve">60</w:t>
      </w:r>
      <w:r>
        <w:rPr>
          <w:rFonts w:ascii="FangSong" w:hAnsi="FangSong" w:eastAsia="FangSong" w:cs="FangSong"/>
          <w:b/>
          <w:color w:val="000000"/>
          <w:sz w:val="28"/>
          <w:u w:val="single"/>
        </w:rPr>
        <w:t xml:space="preserve">）天</w:t>
      </w:r>
      <w:r>
        <w:rPr>
          <w:rFonts w:ascii="FangSong" w:hAnsi="FangSong" w:eastAsia="FangSong" w:cs="FangSong"/>
          <w:color w:val="000000"/>
          <w:sz w:val="28"/>
        </w:rPr>
        <w:t xml:space="preserve">。投标有效期比规定短的将被视为非响应性投标而予以拒绝。</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投标有效期的延长</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8.1</w:t>
      </w:r>
      <w:r>
        <w:rPr>
          <w:rFonts w:ascii="FangSong" w:hAnsi="FangSong" w:eastAsia="FangSong" w:cs="FangSong"/>
          <w:color w:val="000000"/>
          <w:sz w:val="28"/>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四、投标文件的递交</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w:t>
      </w:r>
      <w:r>
        <w:rPr>
          <w:rFonts w:ascii="FangSong" w:hAnsi="FangSong" w:eastAsia="FangSong" w:cs="FangSong"/>
          <w:b/>
          <w:color w:val="000000"/>
          <w:sz w:val="28"/>
        </w:rPr>
        <w:t xml:space="preserve">投标文件的递交</w:t>
      </w:r>
      <w:r/>
    </w:p>
    <w:p>
      <w:pPr>
        <w:ind w:left="0" w:right="0" w:firstLine="556"/>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投标人应当按照江苏政府采购网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资料下载中《江苏省政府采购管理交易系统（苏采云）供应商操作指南》规定，在响应文件提交截止时间前按要求制作并上传电子响应文件。</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w:t>
      </w:r>
      <w:r>
        <w:rPr>
          <w:rFonts w:ascii="FangSong" w:hAnsi="FangSong" w:eastAsia="FangSong" w:cs="FangSong"/>
          <w:b/>
          <w:color w:val="000000"/>
          <w:sz w:val="28"/>
        </w:rPr>
        <w:t xml:space="preserve">投标截止日期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投标人上传电子投标文件的时间不得迟于招标公告中规定的投标截止时间。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投标人应充分考虑到网络环境、网络带宽、</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数字证书及电子签章故障等风险因素，如因投标人自身原因造成的电子投标文件上传不成功由投标人自行承担全部责任。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交易中心可以按照规定，通过修改招标文件酌情延长投标截止日期，在此情况下，投标人的所有权利和义务以及投标人受制的截止日期均应以延长后新的截止日期为准。</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w:t>
      </w:r>
      <w:r>
        <w:rPr>
          <w:rFonts w:ascii="FangSong" w:hAnsi="FangSong" w:eastAsia="FangSong" w:cs="FangSong"/>
          <w:b/>
          <w:color w:val="000000"/>
          <w:sz w:val="28"/>
        </w:rPr>
        <w:t xml:space="preserve">投标文件的拒收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w:t>
      </w:r>
      <w:r>
        <w:rPr>
          <w:rFonts w:ascii="FangSong" w:hAnsi="FangSong" w:eastAsia="FangSong" w:cs="FangSong"/>
          <w:color w:val="000000"/>
          <w:sz w:val="28"/>
        </w:rPr>
        <w:t xml:space="preserve">交易中心拒绝接收在其规定的投标截止时间后上传的任何投标文件。</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4.</w:t>
      </w:r>
      <w:r>
        <w:rPr>
          <w:rFonts w:ascii="FangSong" w:hAnsi="FangSong" w:eastAsia="FangSong" w:cs="FangSong"/>
          <w:b/>
          <w:color w:val="000000"/>
          <w:sz w:val="28"/>
        </w:rPr>
        <w:t xml:space="preserve">投标文件的撤回和修改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w:t>
      </w:r>
      <w:r>
        <w:rPr>
          <w:rFonts w:ascii="FangSong" w:hAnsi="FangSong" w:eastAsia="FangSong" w:cs="FangSong"/>
          <w:color w:val="000000"/>
          <w:sz w:val="28"/>
        </w:rPr>
        <w:t xml:space="preserve">投标文件的撤回</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4.1.1</w:t>
      </w:r>
      <w:r>
        <w:rPr>
          <w:rFonts w:ascii="FangSong" w:hAnsi="FangSong" w:eastAsia="FangSong" w:cs="FangSong"/>
          <w:color w:val="000000"/>
          <w:sz w:val="28"/>
        </w:rPr>
        <w:t xml:space="preserve">电子投标文件的撤回</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投标人可在投标截止时间前，撤回其电子投标文件，具体操作方法见《江苏省政府采购管理交易系统（苏采云）供应商操作指南》。</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4.1.2</w:t>
      </w:r>
      <w:r>
        <w:rPr>
          <w:rFonts w:ascii="FangSong" w:hAnsi="FangSong" w:eastAsia="FangSong" w:cs="FangSong"/>
          <w:color w:val="000000"/>
          <w:sz w:val="28"/>
        </w:rPr>
        <w:t xml:space="preserve">投标人撤回电子投标文件，则认为其不再参与本项目投标活动。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4.2</w:t>
      </w:r>
      <w:r>
        <w:rPr>
          <w:rFonts w:ascii="FangSong" w:hAnsi="FangSong" w:eastAsia="FangSong" w:cs="FangSong"/>
          <w:color w:val="000000"/>
          <w:sz w:val="28"/>
        </w:rPr>
        <w:t xml:space="preserve">投标文件的修改</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投标人可在投标截止时间前，对其电子投标文件进行修改，具体操作方法见《江苏省政府采购管理交易系统（苏采云）供应商操作指南》。</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4.3</w:t>
      </w:r>
      <w:r>
        <w:rPr>
          <w:rFonts w:ascii="FangSong" w:hAnsi="FangSong" w:eastAsia="FangSong" w:cs="FangSong"/>
          <w:color w:val="000000"/>
          <w:sz w:val="28"/>
        </w:rPr>
        <w:t xml:space="preserve">在投标截止时间之后，投标人不得对其电子投标文件作任何修改。</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4.4</w:t>
      </w:r>
      <w:r>
        <w:rPr>
          <w:rFonts w:ascii="FangSong" w:hAnsi="FangSong" w:eastAsia="FangSong" w:cs="FangSong"/>
          <w:color w:val="000000"/>
          <w:sz w:val="28"/>
        </w:rPr>
        <w:t xml:space="preserve">在投标截止时间至招标文件中规定的投标有效期满之间的这段时间内，投标人不得撤回其投标。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五、开标与评标</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w:t>
      </w:r>
      <w:r>
        <w:rPr>
          <w:rFonts w:ascii="FangSong" w:hAnsi="FangSong" w:eastAsia="FangSong" w:cs="FangSong"/>
          <w:b/>
          <w:color w:val="000000"/>
          <w:sz w:val="28"/>
        </w:rPr>
        <w:t xml:space="preserve">开标</w:t>
      </w:r>
      <w:r/>
    </w:p>
    <w:p>
      <w:pPr>
        <w:ind w:left="0" w:right="0" w:firstLine="556"/>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交易中心将在招标公告中规定的时间和地点组织公开开标。</w:t>
      </w:r>
      <w:r/>
    </w:p>
    <w:p>
      <w:pPr>
        <w:ind w:left="0" w:right="0" w:firstLine="556"/>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开标仪式由交易中心组织，在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苏采云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系统中进行开标，并公布各投标人的报价。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rPr>
          <w:rFonts w:ascii="FangSong" w:hAnsi="FangSong" w:eastAsia="FangSong" w:cs="FangSong"/>
          <w:color w:val="000000"/>
          <w:sz w:val="28"/>
        </w:rPr>
        <w:t xml:space="preserve">投标人在开标过程中涉及的投标文件解密、开标结果确认等工作，按照《江苏省政府采购管理交易系统（苏采云）供应商操作指南》执行。</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w:t>
      </w:r>
      <w:r>
        <w:rPr>
          <w:rFonts w:ascii="FangSong" w:hAnsi="FangSong" w:eastAsia="FangSong" w:cs="FangSong"/>
          <w:b/>
          <w:color w:val="000000"/>
          <w:sz w:val="28"/>
        </w:rPr>
        <w:t xml:space="preserve">评标委员会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开标后，交易中心将组织评标委员会（以下简称评委会）进行评标。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评委会由采购人代表和有关技术、经济等方面的专家组成，且人员构成符合政府采购有关规定。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w:t>
      </w:r>
      <w:r>
        <w:rPr>
          <w:rFonts w:ascii="FangSong" w:hAnsi="FangSong" w:eastAsia="FangSong" w:cs="FangSong"/>
          <w:color w:val="000000"/>
          <w:sz w:val="28"/>
        </w:rPr>
        <w:t xml:space="preserve">评委会独立工作，负责评审所有投标文件并确定中标候选人。</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w:t>
      </w:r>
      <w:r>
        <w:rPr>
          <w:rFonts w:ascii="FangSong" w:hAnsi="FangSong" w:eastAsia="FangSong" w:cs="FangSong"/>
          <w:b/>
          <w:color w:val="000000"/>
          <w:sz w:val="28"/>
        </w:rPr>
        <w:t xml:space="preserve">评标过程的保密与公正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w:t>
      </w:r>
      <w:r>
        <w:rPr>
          <w:rFonts w:ascii="FangSong" w:hAnsi="FangSong" w:eastAsia="FangSong" w:cs="FangSong"/>
          <w:color w:val="000000"/>
          <w:sz w:val="28"/>
        </w:rPr>
        <w:t xml:space="preserve">公开开标后，直至向中标的投标人授予合同时止，凡是与审查、澄清、评价和比较投标的有关资料以及授标建议等，采购人、评委、交易中心均不得向投标人或与评标无关的其他人员透露。</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w:t>
      </w:r>
      <w:r>
        <w:rPr>
          <w:rFonts w:ascii="FangSong" w:hAnsi="FangSong" w:eastAsia="FangSong" w:cs="FangSong"/>
          <w:color w:val="000000"/>
          <w:sz w:val="28"/>
        </w:rPr>
        <w:t xml:space="preserve">在评标过程中，投标人不得以任何行为影响评标过程，否则其投标文件将被作为无效投标文件。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w:t>
      </w:r>
      <w:r>
        <w:rPr>
          <w:rFonts w:ascii="FangSong" w:hAnsi="FangSong" w:eastAsia="FangSong" w:cs="FangSong"/>
          <w:color w:val="000000"/>
          <w:sz w:val="28"/>
        </w:rPr>
        <w:t xml:space="preserve">在评标期间，交易中心将设专门人员与投标人联系。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3.4</w:t>
      </w:r>
      <w:r>
        <w:rPr>
          <w:rFonts w:ascii="FangSong" w:hAnsi="FangSong" w:eastAsia="FangSong" w:cs="FangSong"/>
          <w:color w:val="000000"/>
          <w:sz w:val="28"/>
        </w:rPr>
        <w:t xml:space="preserve">交易中心和评标委员会不向未中标的投标人解释未中标原因，也不公布评标过程中的相关细节。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3.5</w:t>
      </w:r>
      <w:r>
        <w:rPr>
          <w:rFonts w:ascii="FangSong" w:hAnsi="FangSong" w:eastAsia="FangSong" w:cs="FangSong"/>
          <w:color w:val="000000"/>
          <w:sz w:val="28"/>
        </w:rPr>
        <w:t xml:space="preserve">采用综合评分法的项目，未中标的投标人可于中标结果公告期限届满之日起通过</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苏采云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系统查看自己的评审得分及排序情况。</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4.</w:t>
      </w:r>
      <w:r>
        <w:rPr>
          <w:rFonts w:ascii="FangSong" w:hAnsi="FangSong" w:eastAsia="FangSong" w:cs="FangSong"/>
          <w:b/>
          <w:color w:val="000000"/>
          <w:sz w:val="28"/>
        </w:rPr>
        <w:t xml:space="preserve">投标的澄清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w:t>
      </w:r>
      <w:r>
        <w:rPr>
          <w:rFonts w:ascii="FangSong" w:hAnsi="FangSong" w:eastAsia="FangSong" w:cs="FangSong"/>
          <w:color w:val="000000"/>
          <w:sz w:val="28"/>
        </w:rPr>
        <w:t xml:space="preserve">评标期间，为有助于投标文件的审查、评价和比较，评委会有权以电子函件形式要求投标人对其投标文件进行澄清，但并非对每个投标人都作澄清要求。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4.2</w:t>
      </w:r>
      <w:r>
        <w:rPr>
          <w:rFonts w:ascii="FangSong" w:hAnsi="FangSong" w:eastAsia="FangSong" w:cs="FangSong"/>
          <w:color w:val="000000"/>
          <w:sz w:val="28"/>
        </w:rPr>
        <w:t xml:space="preserve">接到评委会澄清要求的投标人应派人按评委会规定的时间和格式在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苏采云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系统中作出澄清，澄清的内容作为投标文件的补充部分，但投标的价格和实质性的内容不得做任何更改。具体操作方式见《江苏省政府采购管理交易系统（苏采云）供应商操作指南》。</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4.3</w:t>
      </w:r>
      <w:r>
        <w:rPr>
          <w:rFonts w:ascii="FangSong" w:hAnsi="FangSong" w:eastAsia="FangSong" w:cs="FangSong"/>
          <w:color w:val="000000"/>
          <w:sz w:val="28"/>
        </w:rPr>
        <w:t xml:space="preserve">接到评委会澄清要求的投标人如未按规定作出澄清，其风险由投标人自行承担。</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5</w:t>
      </w:r>
      <w:r>
        <w:rPr>
          <w:rFonts w:ascii="FangSong" w:hAnsi="FangSong" w:eastAsia="FangSong" w:cs="FangSong"/>
          <w:b/>
          <w:color w:val="000000"/>
          <w:sz w:val="28"/>
        </w:rPr>
        <w:t xml:space="preserve">对投标文件的初审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w:t>
      </w:r>
      <w:r>
        <w:rPr>
          <w:rFonts w:ascii="FangSong" w:hAnsi="FangSong" w:eastAsia="FangSong" w:cs="FangSong"/>
          <w:color w:val="000000"/>
          <w:sz w:val="28"/>
        </w:rPr>
        <w:t xml:space="preserve">投标文件初审分为资格审查和符合性审查。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5.1.1</w:t>
      </w:r>
      <w:r>
        <w:rPr>
          <w:rFonts w:ascii="FangSong" w:hAnsi="FangSong" w:eastAsia="FangSong" w:cs="FangSong"/>
          <w:color w:val="000000"/>
          <w:sz w:val="28"/>
        </w:rPr>
        <w:t xml:space="preserve">资格审查：依据法律法规和招标文件的规定，由采购人对投标文件中的资格证明文件进行审查。进入评标程序后，资格审查的结论，采购人以书面形式向评委会进行反馈。</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采购人在进行资格性审查的同时，将在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信用中国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网站查询供应商的信用记录，以确定供应商是否具备参加投标的资格，查询结果留存并归档。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5.1.2</w:t>
      </w:r>
      <w:r>
        <w:rPr>
          <w:rFonts w:ascii="FangSong" w:hAnsi="FangSong" w:eastAsia="FangSong" w:cs="FangSong"/>
          <w:color w:val="000000"/>
          <w:sz w:val="28"/>
        </w:rPr>
        <w:t xml:space="preserve">符合性审查：依据招标文件的规定，由评委会从投标文件的有效性、完整性和对招标文件的响应程度（包括技术部分、商务部分和其他投标材料的响应）进行审查，以确定是否对招标文件的实质性要求作出响应。</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5.1.3</w:t>
      </w:r>
      <w:r>
        <w:rPr>
          <w:rFonts w:ascii="FangSong" w:hAnsi="FangSong" w:eastAsia="FangSong" w:cs="FangSong"/>
          <w:color w:val="000000"/>
          <w:sz w:val="28"/>
        </w:rPr>
        <w:t xml:space="preserve">未通过资格审查或符合性审查的投标人，交易中心将告知未通过资格审查或符合性审查的原因，评审结束后，交易中心将不再告知未通过资格审查或符合性审查的原因。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5.2</w:t>
      </w:r>
      <w:r>
        <w:rPr>
          <w:rFonts w:ascii="FangSong" w:hAnsi="FangSong" w:eastAsia="FangSong" w:cs="FangSong"/>
          <w:color w:val="000000"/>
          <w:sz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5.3</w:t>
      </w:r>
      <w:r>
        <w:rPr>
          <w:rFonts w:ascii="FangSong" w:hAnsi="FangSong" w:eastAsia="FangSong" w:cs="FangSong"/>
          <w:color w:val="000000"/>
          <w:sz w:val="28"/>
        </w:rPr>
        <w:t xml:space="preserve">如果投标文件实质上没有响应招标文件的要求，评委会将予以拒绝，投标人不得通过修改或撤销不符合要求的偏离或保留而使其投标成为实质性响应的投标。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5.4</w:t>
      </w:r>
      <w:r>
        <w:rPr>
          <w:rFonts w:ascii="FangSong" w:hAnsi="FangSong" w:eastAsia="FangSong" w:cs="FangSong"/>
          <w:color w:val="000000"/>
          <w:sz w:val="28"/>
        </w:rPr>
        <w:t xml:space="preserve">评委会将对确定为实质性响应的投标进行进一步审核，看其是否有计算上或累加上的算术错误，修正错误的原则如下：</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）投标文件中开标一览表内容与投标文件中相应内容不一致的，以开标一览表为准。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）大写金额和小写金额不一致的，以大写金额为准。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）单价金额小数点或者百分比有明显错位的，以开标一览表的总价为准，并修改单价。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）总价金额与按单价汇总金额不一致的，以单价金额计算结果为准。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同时出现两种以上错误的，按照前款规定的顺序修正。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5.5</w:t>
      </w:r>
      <w:r>
        <w:rPr>
          <w:rFonts w:ascii="FangSong" w:hAnsi="FangSong" w:eastAsia="FangSong" w:cs="FangSong"/>
          <w:color w:val="000000"/>
          <w:sz w:val="28"/>
        </w:rPr>
        <w:t xml:space="preserve">评委会将按上述修正错误的方法调整投标文件中的投标报价，并通过</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苏采云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系统告知投标人，调整后的价格应对投标人具有约束力。如果投标人不接受修正后的价格，则其投标将被拒绝。</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5.6</w:t>
      </w:r>
      <w:r>
        <w:rPr>
          <w:rFonts w:ascii="FangSong" w:hAnsi="FangSong" w:eastAsia="FangSong" w:cs="FangSong"/>
          <w:color w:val="000000"/>
          <w:sz w:val="28"/>
        </w:rPr>
        <w:t xml:space="preserve">评委会将允许修正投标文件中不构成重大偏离的、微小的、非正规的、不一致的或不规则的地方，但这些修改不能影响任何投标人相应的名次排列。</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5.7</w:t>
      </w:r>
      <w:r>
        <w:rPr>
          <w:rFonts w:ascii="FangSong" w:hAnsi="FangSong" w:eastAsia="FangSong" w:cs="FangSong"/>
          <w:color w:val="000000"/>
          <w:sz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非单一产品采购项目，招标文件中将载明其中的核心产品。多家投标人提供的核心产品品牌相同的，按前两款规定处理。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5.8</w:t>
      </w:r>
      <w:r>
        <w:rPr>
          <w:rFonts w:ascii="FangSong" w:hAnsi="FangSong" w:eastAsia="FangSong" w:cs="FangSong"/>
          <w:color w:val="000000"/>
          <w:sz w:val="28"/>
        </w:rPr>
        <w:t xml:space="preserve">投标人在开、评标全过程中应保持通信畅通，并安排专人与交易中心及评标委员会联系。</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6.</w:t>
      </w:r>
      <w:r>
        <w:rPr>
          <w:rFonts w:ascii="FangSong" w:hAnsi="FangSong" w:eastAsia="FangSong" w:cs="FangSong"/>
          <w:b/>
          <w:color w:val="000000"/>
          <w:sz w:val="28"/>
        </w:rPr>
        <w:t xml:space="preserve">无效投标条款和废标条款</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w:t>
      </w:r>
      <w:r>
        <w:rPr>
          <w:rFonts w:ascii="FangSong" w:hAnsi="FangSong" w:eastAsia="FangSong" w:cs="FangSong"/>
          <w:color w:val="000000"/>
          <w:sz w:val="28"/>
        </w:rPr>
        <w:t xml:space="preserve">无效投标条款</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w:t>
      </w:r>
      <w:r>
        <w:rPr>
          <w:rFonts w:ascii="FangSong" w:hAnsi="FangSong" w:eastAsia="FangSong" w:cs="FangSong"/>
          <w:color w:val="000000"/>
          <w:sz w:val="28"/>
        </w:rPr>
        <w:t xml:space="preserve">投标人在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苏采云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系统规定的时间内未成功解密电子投标文件的。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6.1.2</w:t>
      </w:r>
      <w:r>
        <w:rPr>
          <w:rFonts w:ascii="FangSong" w:hAnsi="FangSong" w:eastAsia="FangSong" w:cs="FangSong"/>
          <w:color w:val="000000"/>
          <w:sz w:val="28"/>
        </w:rPr>
        <w:t xml:space="preserve">投标人未按照招标文件要求上传电子投标文件的。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6.1.3</w:t>
      </w:r>
      <w:r>
        <w:rPr>
          <w:rFonts w:ascii="FangSong" w:hAnsi="FangSong" w:eastAsia="FangSong" w:cs="FangSong"/>
          <w:color w:val="000000"/>
          <w:sz w:val="28"/>
        </w:rPr>
        <w:t xml:space="preserve">同一投标人提交两个（含两个）以上不同的投标报价的。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6.1.4</w:t>
      </w:r>
      <w:r>
        <w:rPr>
          <w:rFonts w:ascii="FangSong" w:hAnsi="FangSong" w:eastAsia="FangSong" w:cs="FangSong"/>
          <w:color w:val="000000"/>
          <w:sz w:val="28"/>
        </w:rPr>
        <w:t xml:space="preserve">投标人不具备招标文件中规定资格要求的。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6.1.5</w:t>
      </w:r>
      <w:r>
        <w:rPr>
          <w:rFonts w:ascii="FangSong" w:hAnsi="FangSong" w:eastAsia="FangSong" w:cs="FangSong"/>
          <w:color w:val="000000"/>
          <w:sz w:val="28"/>
        </w:rPr>
        <w:t xml:space="preserve">投标人的报价超过了采购预算或最高限价的。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6.1.6</w:t>
      </w:r>
      <w:r>
        <w:rPr>
          <w:rFonts w:ascii="FangSong" w:hAnsi="FangSong" w:eastAsia="FangSong" w:cs="FangSong"/>
          <w:color w:val="000000"/>
          <w:sz w:val="28"/>
        </w:rPr>
        <w:t xml:space="preserve">未通过符合性检查的。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6.1.7</w:t>
      </w:r>
      <w:r>
        <w:rPr>
          <w:rFonts w:ascii="FangSong" w:hAnsi="FangSong" w:eastAsia="FangSong" w:cs="FangSong"/>
          <w:color w:val="000000"/>
          <w:sz w:val="28"/>
        </w:rPr>
        <w:t xml:space="preserve">不符合招标文件中规定的其他实质性要求和条件的。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6.1.8</w:t>
      </w:r>
      <w:r>
        <w:rPr>
          <w:rFonts w:ascii="FangSong" w:hAnsi="FangSong" w:eastAsia="FangSong" w:cs="FangSong"/>
          <w:color w:val="000000"/>
          <w:sz w:val="28"/>
        </w:rPr>
        <w:t xml:space="preserve">投标人被</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信用中国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网站列入失信被执行人或重大税收违法案件当事人名单或政府采购严重失信行为记录名单。或查询</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信用中国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网站后发现投标人存在其他不符合《中华人民共和国政府采购法》第二十二条规定条件的信用记录。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6.1.9</w:t>
      </w:r>
      <w:r>
        <w:rPr>
          <w:rFonts w:ascii="FangSong" w:hAnsi="FangSong" w:eastAsia="FangSong" w:cs="FangSong"/>
          <w:color w:val="000000"/>
          <w:sz w:val="28"/>
        </w:rPr>
        <w:t xml:space="preserve">投标文件含有采购人不能接受的附加条件的。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6.1.10</w:t>
      </w:r>
      <w:r>
        <w:rPr>
          <w:rFonts w:ascii="FangSong" w:hAnsi="FangSong" w:eastAsia="FangSong" w:cs="FangSong"/>
          <w:color w:val="000000"/>
          <w:sz w:val="28"/>
        </w:rPr>
        <w:t xml:space="preserve">异常低价投标（响应）审查的情形和具体要求：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6.1.10.1</w:t>
      </w:r>
      <w:r>
        <w:rPr>
          <w:rFonts w:ascii="FangSong" w:hAnsi="FangSong" w:eastAsia="FangSong" w:cs="FangSong"/>
          <w:color w:val="000000"/>
          <w:sz w:val="28"/>
        </w:rPr>
        <w:t xml:space="preserve">评审过程中出现下列情形之一的，评标委员会应当启动异常低价投标（响应）审查程序：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①</w:t>
      </w:r>
      <w:r>
        <w:rPr>
          <w:rFonts w:ascii="FangSong" w:hAnsi="FangSong" w:eastAsia="FangSong" w:cs="FangSong"/>
          <w:color w:val="000000"/>
          <w:sz w:val="28"/>
        </w:rPr>
        <w:t xml:space="preserve">投标（响应）报价低于全部通过符合性审查供应商投标（响应）报价平均值</w:t>
      </w:r>
      <w:r>
        <w:rPr>
          <w:rFonts w:ascii="Times New Roman" w:hAnsi="Times New Roman" w:eastAsia="Times New Roman" w:cs="Times New Roman"/>
          <w:color w:val="000000"/>
          <w:sz w:val="28"/>
        </w:rPr>
        <w:t xml:space="preserve">50%</w:t>
      </w:r>
      <w:r>
        <w:rPr>
          <w:rFonts w:ascii="FangSong" w:hAnsi="FangSong" w:eastAsia="FangSong" w:cs="FangSong"/>
          <w:color w:val="000000"/>
          <w:sz w:val="28"/>
        </w:rPr>
        <w:t xml:space="preserve">的，即投标（响应）报价</w:t>
      </w:r>
      <w:r>
        <w:rPr>
          <w:rFonts w:ascii="Times New Roman" w:hAnsi="Times New Roman" w:eastAsia="Times New Roman" w:cs="Times New Roman"/>
          <w:color w:val="000000"/>
          <w:sz w:val="28"/>
        </w:rPr>
        <w:t xml:space="preserve">&lt;</w:t>
      </w:r>
      <w:r>
        <w:rPr>
          <w:rFonts w:ascii="FangSong" w:hAnsi="FangSong" w:eastAsia="FangSong" w:cs="FangSong"/>
          <w:color w:val="000000"/>
          <w:sz w:val="28"/>
        </w:rPr>
        <w:t xml:space="preserve">全部通过符合性审查供应商投标（响应）报价平均值</w:t>
      </w:r>
      <w:r>
        <w:rPr>
          <w:rFonts w:ascii="Times New Roman" w:hAnsi="Times New Roman" w:eastAsia="Times New Roman" w:cs="Times New Roman"/>
          <w:color w:val="000000"/>
          <w:sz w:val="28"/>
        </w:rPr>
        <w:t xml:space="preserve">×50%</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②</w:t>
      </w:r>
      <w:r>
        <w:rPr>
          <w:rFonts w:ascii="FangSong" w:hAnsi="FangSong" w:eastAsia="FangSong" w:cs="FangSong"/>
          <w:color w:val="000000"/>
          <w:sz w:val="28"/>
        </w:rPr>
        <w:t xml:space="preserve">投标（响应）报价低于通过符合性审查的次低报价供应商投标（响应）报价</w:t>
      </w:r>
      <w:r>
        <w:rPr>
          <w:rFonts w:ascii="Times New Roman" w:hAnsi="Times New Roman" w:eastAsia="Times New Roman" w:cs="Times New Roman"/>
          <w:color w:val="000000"/>
          <w:sz w:val="28"/>
        </w:rPr>
        <w:t xml:space="preserve">50%</w:t>
      </w:r>
      <w:r>
        <w:rPr>
          <w:rFonts w:ascii="FangSong" w:hAnsi="FangSong" w:eastAsia="FangSong" w:cs="FangSong"/>
          <w:color w:val="000000"/>
          <w:sz w:val="28"/>
        </w:rPr>
        <w:t xml:space="preserve">的，即投标（响应）报价</w:t>
      </w:r>
      <w:r>
        <w:rPr>
          <w:rFonts w:ascii="Times New Roman" w:hAnsi="Times New Roman" w:eastAsia="Times New Roman" w:cs="Times New Roman"/>
          <w:color w:val="000000"/>
          <w:sz w:val="28"/>
        </w:rPr>
        <w:t xml:space="preserve">&lt;</w:t>
      </w:r>
      <w:r>
        <w:rPr>
          <w:rFonts w:ascii="FangSong" w:hAnsi="FangSong" w:eastAsia="FangSong" w:cs="FangSong"/>
          <w:color w:val="000000"/>
          <w:sz w:val="28"/>
        </w:rPr>
        <w:t xml:space="preserve">通过符合性审查的次低报价供应商投标（响应）报价</w:t>
      </w:r>
      <w:r>
        <w:rPr>
          <w:rFonts w:ascii="Times New Roman" w:hAnsi="Times New Roman" w:eastAsia="Times New Roman" w:cs="Times New Roman"/>
          <w:color w:val="000000"/>
          <w:sz w:val="28"/>
        </w:rPr>
        <w:t xml:space="preserve">×50%</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③</w:t>
      </w:r>
      <w:r>
        <w:rPr>
          <w:rFonts w:ascii="FangSong" w:hAnsi="FangSong" w:eastAsia="FangSong" w:cs="FangSong"/>
          <w:color w:val="000000"/>
          <w:sz w:val="28"/>
        </w:rPr>
        <w:t xml:space="preserve">投标（响应）报价低于采购项目最高限价</w:t>
      </w:r>
      <w:r>
        <w:rPr>
          <w:rFonts w:ascii="Times New Roman" w:hAnsi="Times New Roman" w:eastAsia="Times New Roman" w:cs="Times New Roman"/>
          <w:color w:val="000000"/>
          <w:sz w:val="28"/>
        </w:rPr>
        <w:t xml:space="preserve">45%</w:t>
      </w:r>
      <w:r>
        <w:rPr>
          <w:rFonts w:ascii="FangSong" w:hAnsi="FangSong" w:eastAsia="FangSong" w:cs="FangSong"/>
          <w:color w:val="000000"/>
          <w:sz w:val="28"/>
        </w:rPr>
        <w:t xml:space="preserve">的，即投标（响应）报价</w:t>
      </w:r>
      <w:r>
        <w:rPr>
          <w:rFonts w:ascii="Times New Roman" w:hAnsi="Times New Roman" w:eastAsia="Times New Roman" w:cs="Times New Roman"/>
          <w:color w:val="000000"/>
          <w:sz w:val="28"/>
        </w:rPr>
        <w:t xml:space="preserve">&lt;</w:t>
      </w:r>
      <w:r>
        <w:rPr>
          <w:rFonts w:ascii="FangSong" w:hAnsi="FangSong" w:eastAsia="FangSong" w:cs="FangSong"/>
          <w:color w:val="000000"/>
          <w:sz w:val="28"/>
        </w:rPr>
        <w:t xml:space="preserve">采购项目最高限价</w:t>
      </w:r>
      <w:r>
        <w:rPr>
          <w:rFonts w:ascii="Times New Roman" w:hAnsi="Times New Roman" w:eastAsia="Times New Roman" w:cs="Times New Roman"/>
          <w:color w:val="000000"/>
          <w:sz w:val="28"/>
        </w:rPr>
        <w:t xml:space="preserve">×45%</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④评标委员会基于专业判断，认为供应商报价过低，有可能影响产品质量或者不能诚信履约的其他情形。</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6.1.10.2</w:t>
      </w:r>
      <w:r>
        <w:rPr>
          <w:rFonts w:ascii="FangSong" w:hAnsi="FangSong" w:eastAsia="FangSong" w:cs="FangSong"/>
          <w:color w:val="000000"/>
          <w:sz w:val="28"/>
        </w:rPr>
        <w:t xml:space="preserve">启动异常低价投标（响应）审查后，属于前述第</w:t>
      </w:r>
      <w:r>
        <w:rPr>
          <w:rFonts w:ascii="Times New Roman" w:hAnsi="Times New Roman" w:eastAsia="Times New Roman" w:cs="Times New Roman"/>
          <w:color w:val="000000"/>
          <w:sz w:val="28"/>
        </w:rPr>
        <w:t xml:space="preserve">① </w:t>
      </w:r>
      <w:r>
        <w:rPr>
          <w:rFonts w:ascii="FangSong" w:hAnsi="FangSong" w:eastAsia="FangSong" w:cs="FangSong"/>
          <w:color w:val="000000"/>
          <w:sz w:val="28"/>
        </w:rPr>
        <w:t xml:space="preserve">项至第④</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项情形的，评标委员会应当要求相关供应商在合理的时间内通过</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苏采云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系统对投标（响应）价格作出解释，提供项目具体成本测算等与报价合理性相关的书面说明及必要的证明材料，包括但不限于原材料成本、人工成本、制造费用等，给予相关供应商的合理时间一般不少于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8"/>
        </w:rPr>
        <w:t xml:space="preserve">30 </w:t>
      </w:r>
      <w:r>
        <w:rPr>
          <w:rFonts w:ascii="FangSong" w:hAnsi="FangSong" w:eastAsia="FangSong" w:cs="FangSong"/>
          <w:color w:val="000000"/>
          <w:sz w:val="28"/>
        </w:rPr>
        <w:t xml:space="preserve">分钟。其中，属于第</w:t>
      </w:r>
      <w:r>
        <w:rPr>
          <w:rFonts w:ascii="Times New Roman" w:hAnsi="Times New Roman" w:eastAsia="Times New Roman" w:cs="Times New Roman"/>
          <w:color w:val="000000"/>
          <w:sz w:val="28"/>
        </w:rPr>
        <w:t xml:space="preserve">3 </w:t>
      </w:r>
      <w:r>
        <w:rPr>
          <w:rFonts w:ascii="FangSong" w:hAnsi="FangSong" w:eastAsia="FangSong" w:cs="FangSong"/>
          <w:color w:val="000000"/>
          <w:sz w:val="28"/>
        </w:rPr>
        <w:t xml:space="preserve">项情形，供应商已随投标（响应）文件一并提交相关书面说明及必要的证明材料的，在评审时可不再重复提交。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6.1.11</w:t>
      </w:r>
      <w:r>
        <w:rPr>
          <w:rFonts w:ascii="FangSong" w:hAnsi="FangSong" w:eastAsia="FangSong" w:cs="FangSong"/>
          <w:color w:val="000000"/>
          <w:sz w:val="28"/>
        </w:rPr>
        <w:t xml:space="preserve">本项目采购产品被财政部、国家发展和改革委员会、生态环境部等列入</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节能产品品目清单</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环境标志产品品目清单</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6.1.12</w:t>
      </w:r>
      <w:r>
        <w:rPr>
          <w:rFonts w:ascii="FangSong" w:hAnsi="FangSong" w:eastAsia="FangSong" w:cs="FangSong"/>
          <w:color w:val="000000"/>
          <w:sz w:val="28"/>
        </w:rPr>
        <w:t xml:space="preserve">投标文件未按照招标文件要求加盖电子签章。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6.1.13</w:t>
      </w:r>
      <w:r>
        <w:rPr>
          <w:rFonts w:ascii="FangSong" w:hAnsi="FangSong" w:eastAsia="FangSong" w:cs="FangSong"/>
          <w:color w:val="000000"/>
          <w:sz w:val="28"/>
        </w:rPr>
        <w:t xml:space="preserve">不同投标人的投标文件经系统查询</w:t>
      </w:r>
      <w:r>
        <w:rPr>
          <w:rFonts w:ascii="Times New Roman" w:hAnsi="Times New Roman" w:eastAsia="Times New Roman" w:cs="Times New Roman"/>
          <w:color w:val="000000"/>
          <w:sz w:val="28"/>
        </w:rPr>
        <w:t xml:space="preserve">Mac</w:t>
      </w:r>
      <w:r>
        <w:rPr>
          <w:rFonts w:ascii="FangSong" w:hAnsi="FangSong" w:eastAsia="FangSong" w:cs="FangSong"/>
          <w:color w:val="000000"/>
          <w:sz w:val="28"/>
        </w:rPr>
        <w:t xml:space="preserve">地址、标书制作工具客户端标识码一致的。（符合本条款不同的投标人不得参加本项目的后续采购事项，并移送政府采购监管部门进行处理。）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6.1.14</w:t>
      </w:r>
      <w:r>
        <w:rPr>
          <w:rFonts w:ascii="FangSong" w:hAnsi="FangSong" w:eastAsia="FangSong" w:cs="FangSong"/>
          <w:color w:val="000000"/>
          <w:sz w:val="28"/>
        </w:rPr>
        <w:t xml:space="preserve">其他法律、法规及本招标文件规定的属于无效投标的情形。</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w:t>
      </w:r>
      <w:r>
        <w:rPr>
          <w:rFonts w:ascii="FangSong" w:hAnsi="FangSong" w:eastAsia="FangSong" w:cs="FangSong"/>
          <w:color w:val="000000"/>
          <w:sz w:val="28"/>
        </w:rPr>
        <w:t xml:space="preserve">废标条款：</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6.2.1</w:t>
      </w:r>
      <w:r>
        <w:rPr>
          <w:rFonts w:ascii="FangSong" w:hAnsi="FangSong" w:eastAsia="FangSong" w:cs="FangSong"/>
          <w:color w:val="000000"/>
          <w:sz w:val="28"/>
        </w:rPr>
        <w:t xml:space="preserve">符合专业条件的供应商或者对招标文件作实质响应的供应商不足三家的。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6.2.2</w:t>
      </w:r>
      <w:r>
        <w:rPr>
          <w:rFonts w:ascii="FangSong" w:hAnsi="FangSong" w:eastAsia="FangSong" w:cs="FangSong"/>
          <w:color w:val="000000"/>
          <w:sz w:val="28"/>
        </w:rPr>
        <w:t xml:space="preserve">出现影响采购公正的违法、违规行为的。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6.2.3</w:t>
      </w:r>
      <w:r>
        <w:rPr>
          <w:rFonts w:ascii="FangSong" w:hAnsi="FangSong" w:eastAsia="FangSong" w:cs="FangSong"/>
          <w:color w:val="000000"/>
          <w:sz w:val="28"/>
        </w:rPr>
        <w:t xml:space="preserve">因重大变故，采购任务取消的。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6.2.4</w:t>
      </w:r>
      <w:r>
        <w:rPr>
          <w:rFonts w:ascii="FangSong" w:hAnsi="FangSong" w:eastAsia="FangSong" w:cs="FangSong"/>
          <w:color w:val="000000"/>
          <w:sz w:val="28"/>
        </w:rPr>
        <w:t xml:space="preserve">评标委员会认定招标文件存在歧义、重大缺陷导致评审工作无法进行。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6.2.5</w:t>
      </w:r>
      <w:r>
        <w:rPr>
          <w:rFonts w:ascii="FangSong" w:hAnsi="FangSong" w:eastAsia="FangSong" w:cs="FangSong"/>
          <w:color w:val="000000"/>
          <w:sz w:val="28"/>
        </w:rPr>
        <w:t xml:space="preserve">因</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苏采云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系统故障原因造成开评标无法继续进行的。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6.3</w:t>
      </w:r>
      <w:r>
        <w:rPr>
          <w:rFonts w:ascii="FangSong" w:hAnsi="FangSong" w:eastAsia="FangSong" w:cs="FangSong"/>
          <w:color w:val="000000"/>
          <w:sz w:val="28"/>
        </w:rPr>
        <w:t xml:space="preserve">投标截止时间结束后参加投标的供应商不足三家的处理：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6.3.1</w:t>
      </w:r>
      <w:r>
        <w:rPr>
          <w:rFonts w:ascii="FangSong" w:hAnsi="FangSong" w:eastAsia="FangSong" w:cs="FangSong"/>
          <w:color w:val="000000"/>
          <w:sz w:val="28"/>
        </w:rPr>
        <w:t xml:space="preserve">如出现投标截止时间结束后参加投标的供应商或者在评标期间对招标文件做出实质响应的供应商不足三家情况，按政府采购相关规定执行。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六、定标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确定中标单位</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中标候选人的选取原则和数量见招标文件第四部分规定。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采购人应根据评委会推荐的中标候选人确定中标人。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rPr>
          <w:rFonts w:ascii="FangSong" w:hAnsi="FangSong" w:eastAsia="FangSong" w:cs="FangSong"/>
          <w:color w:val="000000"/>
          <w:sz w:val="28"/>
        </w:rPr>
        <w:t xml:space="preserve">交易中心将在江苏政府采购网发布中标公告，公告期限为</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个工作日。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w:t>
      </w:r>
      <w:r>
        <w:rPr>
          <w:rFonts w:ascii="FangSong" w:hAnsi="FangSong" w:eastAsia="FangSong" w:cs="FangSong"/>
          <w:color w:val="000000"/>
          <w:sz w:val="28"/>
        </w:rPr>
        <w:t xml:space="preserve">若有充分证据证明，中标人出现下列情况之一的，一经查实，将被取消中标资格：</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1.4.1</w:t>
      </w:r>
      <w:r>
        <w:rPr>
          <w:rFonts w:ascii="FangSong" w:hAnsi="FangSong" w:eastAsia="FangSong" w:cs="FangSong"/>
          <w:color w:val="000000"/>
          <w:sz w:val="28"/>
        </w:rPr>
        <w:t xml:space="preserve">提供虚假材料谋取中标的。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1.4.2</w:t>
      </w:r>
      <w:r>
        <w:rPr>
          <w:rFonts w:ascii="FangSong" w:hAnsi="FangSong" w:eastAsia="FangSong" w:cs="FangSong"/>
          <w:color w:val="000000"/>
          <w:sz w:val="28"/>
        </w:rPr>
        <w:t xml:space="preserve">向采购人、交易中心行贿或者提供其他不正当利益的。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1.4.3</w:t>
      </w:r>
      <w:r>
        <w:rPr>
          <w:rFonts w:ascii="FangSong" w:hAnsi="FangSong" w:eastAsia="FangSong" w:cs="FangSong"/>
          <w:color w:val="000000"/>
          <w:sz w:val="28"/>
        </w:rPr>
        <w:t xml:space="preserve">恶意竞争，投标总报价明显低于其自身合理成本且又无法提供证明的。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1.4.4</w:t>
      </w:r>
      <w:r>
        <w:rPr>
          <w:rFonts w:ascii="FangSong" w:hAnsi="FangSong" w:eastAsia="FangSong" w:cs="FangSong"/>
          <w:color w:val="000000"/>
          <w:sz w:val="28"/>
        </w:rPr>
        <w:t xml:space="preserve">属于本文件规定的无效条件，但在评标过程中又未被评委会发现的。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1.4.5</w:t>
      </w:r>
      <w:r>
        <w:rPr>
          <w:rFonts w:ascii="FangSong" w:hAnsi="FangSong" w:eastAsia="FangSong" w:cs="FangSong"/>
          <w:color w:val="000000"/>
          <w:sz w:val="28"/>
        </w:rPr>
        <w:t xml:space="preserve">与采购人或者其他供应商恶意串通的。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1.4.6</w:t>
      </w:r>
      <w:r>
        <w:rPr>
          <w:rFonts w:ascii="FangSong" w:hAnsi="FangSong" w:eastAsia="FangSong" w:cs="FangSong"/>
          <w:color w:val="000000"/>
          <w:sz w:val="28"/>
        </w:rPr>
        <w:t xml:space="preserve">采取不正当手段诋毁、排挤其他供应商的。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rPr>
          <w:rFonts w:ascii="FangSong" w:hAnsi="FangSong" w:eastAsia="FangSong" w:cs="FangSong"/>
          <w:color w:val="000000"/>
          <w:sz w:val="28"/>
        </w:rPr>
        <w:t xml:space="preserve">有下列情形之一的，视为投标人串通投标，投标无效：</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1.5.1</w:t>
      </w:r>
      <w:r>
        <w:rPr>
          <w:rFonts w:ascii="FangSong" w:hAnsi="FangSong" w:eastAsia="FangSong" w:cs="FangSong"/>
          <w:color w:val="000000"/>
          <w:sz w:val="28"/>
        </w:rPr>
        <w:t xml:space="preserve">不同投标人的投标文件由同一单位或者个人编制；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1.5.2</w:t>
      </w:r>
      <w:r>
        <w:rPr>
          <w:rFonts w:ascii="FangSong" w:hAnsi="FangSong" w:eastAsia="FangSong" w:cs="FangSong"/>
          <w:color w:val="000000"/>
          <w:sz w:val="28"/>
        </w:rPr>
        <w:t xml:space="preserve">不同投标人委托同一单位或者个人办理投标事宜；</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1.5.3</w:t>
      </w:r>
      <w:r>
        <w:rPr>
          <w:rFonts w:ascii="FangSong" w:hAnsi="FangSong" w:eastAsia="FangSong" w:cs="FangSong"/>
          <w:color w:val="000000"/>
          <w:sz w:val="28"/>
        </w:rPr>
        <w:t xml:space="preserve">不同投标人的投标文件载明的项目管理成员或者联系人员为同一人；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1.5.4</w:t>
      </w:r>
      <w:r>
        <w:rPr>
          <w:rFonts w:ascii="FangSong" w:hAnsi="FangSong" w:eastAsia="FangSong" w:cs="FangSong"/>
          <w:color w:val="000000"/>
          <w:sz w:val="28"/>
        </w:rPr>
        <w:t xml:space="preserve">不同投标人的投标文件异常一致或者投标报价呈规律性差异；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1.5.5</w:t>
      </w:r>
      <w:r>
        <w:rPr>
          <w:rFonts w:ascii="FangSong" w:hAnsi="FangSong" w:eastAsia="FangSong" w:cs="FangSong"/>
          <w:color w:val="000000"/>
          <w:sz w:val="28"/>
        </w:rPr>
        <w:t xml:space="preserve">不同投标人的投标文件相互混装；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质疑处理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提出质疑的供应商应当是参与所质疑项目采购活动的供应商。潜在供应商依法获取其可质疑的采购文件的，可以对采购文件提出质疑。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供应商认为采购文件、采购过程和采购结果使自己的权益受到损害的，可以在知道或应知其权益受到损害之日起</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个工作日内，以书面形式向交易中心或采购人提出质疑。上述应知其权益受到损害之日，是指：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2.2.1</w:t>
      </w:r>
      <w:r>
        <w:rPr>
          <w:rFonts w:ascii="FangSong" w:hAnsi="FangSong" w:eastAsia="FangSong" w:cs="FangSong"/>
          <w:color w:val="000000"/>
          <w:sz w:val="28"/>
        </w:rPr>
        <w:t xml:space="preserve">对可以质疑的采购文件提出质疑的，为收到采购文件之日或者采购文件公告期限届满之日；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2.2.2</w:t>
      </w:r>
      <w:r>
        <w:rPr>
          <w:rFonts w:ascii="FangSong" w:hAnsi="FangSong" w:eastAsia="FangSong" w:cs="FangSong"/>
          <w:color w:val="000000"/>
          <w:sz w:val="28"/>
        </w:rPr>
        <w:t xml:space="preserve">对采购过程提出质疑的，为各采购程序环节结束之日；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2.2.3</w:t>
      </w:r>
      <w:r>
        <w:rPr>
          <w:rFonts w:ascii="FangSong" w:hAnsi="FangSong" w:eastAsia="FangSong" w:cs="FangSong"/>
          <w:color w:val="000000"/>
          <w:sz w:val="28"/>
        </w:rPr>
        <w:t xml:space="preserve">对中标或者成交结果提出质疑的，为中标或者成交结果公告期限届满之日。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供应商应当在法定质疑期内一次性提出针对同一采购程序环节的质疑。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w:t>
      </w:r>
      <w:r>
        <w:rPr>
          <w:rFonts w:ascii="FangSong" w:hAnsi="FangSong" w:eastAsia="FangSong" w:cs="FangSong"/>
          <w:color w:val="000000"/>
          <w:sz w:val="28"/>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w:t>
      </w:r>
      <w:r>
        <w:rPr>
          <w:rFonts w:ascii="FangSong" w:hAnsi="FangSong" w:eastAsia="FangSong" w:cs="FangSong"/>
          <w:color w:val="000000"/>
          <w:sz w:val="28"/>
        </w:rPr>
        <w:t xml:space="preserve">对采购方式、招标文件中项目需求、供应商资格条件、评标方法和评标标准、资格审查结果等应当由采购人答复的质疑，请向采购人提出，由采购人负责答复。供应商对其他事项的质疑，请向交易中心提出，由交易中心负责答复。</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供应商于法定期限内提起质疑，向采购人或交易中心以书面形式提交质疑函。</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交易中心政府采购项目质疑受理部门为政府采购科，联系地址：启东市金桥路</w:t>
      </w:r>
      <w:r>
        <w:rPr>
          <w:rFonts w:ascii="Times New Roman" w:hAnsi="Times New Roman" w:eastAsia="Times New Roman" w:cs="Times New Roman"/>
          <w:color w:val="000000"/>
          <w:sz w:val="28"/>
        </w:rPr>
        <w:t xml:space="preserve">199</w:t>
      </w:r>
      <w:r>
        <w:rPr>
          <w:rFonts w:ascii="FangSong" w:hAnsi="FangSong" w:eastAsia="FangSong" w:cs="FangSong"/>
          <w:color w:val="000000"/>
          <w:sz w:val="28"/>
        </w:rPr>
        <w:t xml:space="preserve">号，联系电话：</w:t>
      </w:r>
      <w:r>
        <w:rPr>
          <w:rFonts w:ascii="Times New Roman" w:hAnsi="Times New Roman" w:eastAsia="Times New Roman" w:cs="Times New Roman"/>
          <w:color w:val="000000"/>
          <w:sz w:val="28"/>
        </w:rPr>
        <w:t xml:space="preserve">0513-83340291</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采购人质疑接收人及联系方式，见招标文件第一章。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w:t>
      </w:r>
      <w:r>
        <w:rPr>
          <w:rFonts w:ascii="FangSong" w:hAnsi="FangSong" w:eastAsia="FangSong" w:cs="FangSong"/>
          <w:color w:val="000000"/>
          <w:sz w:val="28"/>
        </w:rPr>
        <w:t xml:space="preserve">以下情形的质疑不予受理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2.5.1</w:t>
      </w:r>
      <w:r>
        <w:rPr>
          <w:rFonts w:ascii="FangSong" w:hAnsi="FangSong" w:eastAsia="FangSong" w:cs="FangSong"/>
          <w:color w:val="000000"/>
          <w:sz w:val="28"/>
        </w:rPr>
        <w:t xml:space="preserve">内容不符合《政府采购质疑和投诉办法》第十二条规定的质疑。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2.5.2</w:t>
      </w:r>
      <w:r>
        <w:rPr>
          <w:rFonts w:ascii="FangSong" w:hAnsi="FangSong" w:eastAsia="FangSong" w:cs="FangSong"/>
          <w:color w:val="000000"/>
          <w:sz w:val="28"/>
        </w:rPr>
        <w:t xml:space="preserve">超出政府采购法定期限的质疑。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2.5.3</w:t>
      </w:r>
      <w:r>
        <w:rPr>
          <w:rFonts w:ascii="FangSong" w:hAnsi="FangSong" w:eastAsia="FangSong" w:cs="FangSong"/>
          <w:color w:val="000000"/>
          <w:sz w:val="28"/>
        </w:rPr>
        <w:t xml:space="preserve">未参加投标活动的供应商或在投标活动中自身权益未受到损害的供应商所提出的质疑。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2.5.4</w:t>
      </w:r>
      <w:r>
        <w:rPr>
          <w:rFonts w:ascii="FangSong" w:hAnsi="FangSong" w:eastAsia="FangSong" w:cs="FangSong"/>
          <w:color w:val="000000"/>
          <w:sz w:val="28"/>
        </w:rPr>
        <w:t xml:space="preserve">供应商组成联合体参加投标，联合体中任何一方或多方未按要求签字、盖章、加盖公章的质疑。</w:t>
      </w:r>
      <w:r/>
    </w:p>
    <w:p>
      <w:pPr>
        <w:ind w:left="0" w:right="0" w:firstLine="546"/>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w:t>
      </w:r>
      <w:r>
        <w:rPr>
          <w:rFonts w:ascii="FangSong" w:hAnsi="FangSong" w:eastAsia="FangSong" w:cs="FangSong"/>
          <w:color w:val="000000"/>
          <w:sz w:val="28"/>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中标通知书</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3.l</w:t>
      </w:r>
      <w:r>
        <w:rPr>
          <w:rFonts w:ascii="FangSong" w:hAnsi="FangSong" w:eastAsia="FangSong" w:cs="FangSong"/>
          <w:color w:val="000000"/>
          <w:sz w:val="28"/>
        </w:rPr>
        <w:t xml:space="preserve">中标结果确定后，交易中心将向中标供应商发出中标通知书（详见招标文件第四部分）。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w:t>
      </w:r>
      <w:r>
        <w:rPr>
          <w:rFonts w:ascii="FangSong" w:hAnsi="FangSong" w:eastAsia="FangSong" w:cs="FangSong"/>
          <w:color w:val="000000"/>
          <w:sz w:val="28"/>
        </w:rPr>
        <w:t xml:space="preserve">中标通知书将是合同的一个组成部分。对采购人和中标供应商均具有法律效力。中标通知书发出后，采购人改变中标结果的，或者中标供应商放弃中标项目的，应当依法承担法律责任。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七、授予合同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签订合同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1.l</w:t>
      </w:r>
      <w:r>
        <w:rPr>
          <w:rFonts w:ascii="FangSong" w:hAnsi="FangSong" w:eastAsia="FangSong" w:cs="FangSong"/>
          <w:color w:val="000000"/>
          <w:sz w:val="28"/>
        </w:rPr>
        <w:t xml:space="preserve">中标人应当在中标通知书发出之日起三十日内，按照招标文件确定的事项与采购人签订政府采购合同。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招标文件、中标人的投标文件及招标过程中有关澄清、承诺文件均应作为合同附件。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rPr>
          <w:rFonts w:ascii="FangSong" w:hAnsi="FangSong" w:eastAsia="FangSong" w:cs="FangSong"/>
          <w:color w:val="000000"/>
          <w:sz w:val="28"/>
        </w:rPr>
        <w:t xml:space="preserve">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货物和服务的追加、减少和添购</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政府采购合同履行中，采购人需追加与合同标的相同的货物和服务的，在不改变合同其他条款的前提下，可以与中标人协商签订补充合同，但所有补充合同的采购金额不超过原合同金额</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合同信用融资扶持政策</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根据《关于转发江苏省财政厅、中国人民银行南京分行〈关于深入推进政府采购线上合同信用融资工作的通知〉的通知》（通财购〔</w:t>
      </w:r>
      <w:r>
        <w:rPr>
          <w:rFonts w:ascii="Times New Roman" w:hAnsi="Times New Roman" w:eastAsia="Times New Roman" w:cs="Times New Roman"/>
          <w:color w:val="000000"/>
          <w:sz w:val="28"/>
        </w:rPr>
        <w:t xml:space="preserve">2021</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41</w:t>
      </w:r>
      <w:r>
        <w:rPr>
          <w:rFonts w:ascii="FangSong" w:hAnsi="FangSong" w:eastAsia="FangSong" w:cs="FangSong"/>
          <w:color w:val="000000"/>
          <w:sz w:val="28"/>
        </w:rPr>
        <w:t xml:space="preserve">号），对政府采购中标（成交）供应商提出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政采贷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融资申请的，采购人应当依法按时在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苏采云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系统中录入并公开政府采购合同信息，勾选</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融资贷款</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选项，并在合同签订、验收付款、账号维护等环节提供必要便利，持续降低参与政府采购的中小企业融资成本。中标（成交）供应商如需获得合同信用融资支持，可凭政府采购合同办理</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政采贷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融资贷款，详情请见江苏政府采购网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政采贷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专栏。</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第三部分项目需求</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项目需求内容：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一、采购标的内容</w:t>
      </w:r>
      <w:r/>
    </w:p>
    <w:p>
      <w:pPr>
        <w:ind w:left="0" w:right="-63" w:firstLine="562"/>
        <w:jc w:val="both"/>
        <w:spacing w:before="145"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一标段</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9"/>
        <w:gridCol w:w="1559"/>
        <w:gridCol w:w="1559"/>
        <w:gridCol w:w="1559"/>
        <w:gridCol w:w="1559"/>
        <w:gridCol w:w="1559"/>
      </w:tblGrid>
      <w:tr>
        <w:trP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标段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说明</w:t>
            </w:r>
            <w:r/>
          </w:p>
        </w:tc>
      </w:tr>
      <w:tr>
        <w:trPr>
          <w:trHeight w:val="7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vMerge w:val="restart"/>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vMerge w:val="restart"/>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标段一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2G</w:t>
            </w:r>
            <w:r>
              <w:rPr>
                <w:rFonts w:ascii="FangSong" w:hAnsi="FangSong" w:eastAsia="FangSong" w:cs="FangSong"/>
                <w:color w:val="000000"/>
                <w:sz w:val="28"/>
              </w:rPr>
              <w:t xml:space="preserve">互联网出口链路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每年提供不少于</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天临时扩容至</w:t>
            </w:r>
            <w:r>
              <w:rPr>
                <w:rFonts w:ascii="Times New Roman" w:hAnsi="Times New Roman" w:eastAsia="Times New Roman" w:cs="Times New Roman"/>
                <w:color w:val="000000"/>
                <w:sz w:val="28"/>
              </w:rPr>
              <w:t xml:space="preserve">4G</w:t>
            </w:r>
            <w:r/>
          </w:p>
        </w:tc>
      </w:tr>
      <w:tr>
        <w:trPr>
          <w:trHeight w:val="76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上联南通万兆链路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含光模块</w:t>
            </w:r>
            <w:r/>
          </w:p>
        </w:tc>
      </w:tr>
      <w:tr>
        <w:trPr>
          <w:trHeight w:val="8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裸光纤</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主用</w:t>
            </w:r>
            <w:r>
              <w:rPr>
                <w:rFonts w:ascii="Times New Roman" w:hAnsi="Times New Roman" w:eastAsia="Times New Roman" w:cs="Times New Roman"/>
                <w:color w:val="000000"/>
                <w:sz w:val="28"/>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含光模块</w:t>
            </w:r>
            <w:r/>
          </w:p>
        </w:tc>
      </w:tr>
      <w:tr>
        <w:trPr>
          <w:trHeight w:val="88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行政中心互联网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裸光纤接入，接入单位个数不计</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二标段</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9"/>
        <w:gridCol w:w="1559"/>
        <w:gridCol w:w="1559"/>
        <w:gridCol w:w="1559"/>
        <w:gridCol w:w="1559"/>
        <w:gridCol w:w="1559"/>
      </w:tblGrid>
      <w:tr>
        <w:trP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标段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说明</w:t>
            </w:r>
            <w:r/>
          </w:p>
        </w:tc>
      </w:tr>
      <w:tr>
        <w:trPr>
          <w:trHeight w:val="7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vMerge w:val="restart"/>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vMerge w:val="restart"/>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标段二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2G</w:t>
            </w:r>
            <w:r>
              <w:rPr>
                <w:rFonts w:ascii="FangSong" w:hAnsi="FangSong" w:eastAsia="FangSong" w:cs="FangSong"/>
                <w:color w:val="000000"/>
                <w:sz w:val="28"/>
              </w:rPr>
              <w:t xml:space="preserve">互联网出口链路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每年提供不少于</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天临时扩容至</w:t>
            </w:r>
            <w:r>
              <w:rPr>
                <w:rFonts w:ascii="Times New Roman" w:hAnsi="Times New Roman" w:eastAsia="Times New Roman" w:cs="Times New Roman"/>
                <w:color w:val="000000"/>
                <w:sz w:val="28"/>
              </w:rPr>
              <w:t xml:space="preserve">4G</w:t>
            </w:r>
            <w:r/>
          </w:p>
        </w:tc>
      </w:tr>
      <w:tr>
        <w:trPr>
          <w:trHeight w:val="8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裸光纤</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主用</w:t>
            </w:r>
            <w:r>
              <w:rPr>
                <w:rFonts w:ascii="Times New Roman" w:hAnsi="Times New Roman" w:eastAsia="Times New Roman" w:cs="Times New Roman"/>
                <w:color w:val="000000"/>
                <w:sz w:val="28"/>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含光模块</w:t>
            </w:r>
            <w:r/>
          </w:p>
        </w:tc>
      </w:tr>
      <w:tr>
        <w:trPr>
          <w:trHeight w:val="8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乡镇备用线路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含光模块</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三标段</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9"/>
        <w:gridCol w:w="1559"/>
        <w:gridCol w:w="1559"/>
        <w:gridCol w:w="1559"/>
        <w:gridCol w:w="1559"/>
        <w:gridCol w:w="1559"/>
      </w:tblGrid>
      <w:tr>
        <w:trP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标段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说明</w:t>
            </w:r>
            <w:r/>
          </w:p>
        </w:tc>
      </w:tr>
      <w:tr>
        <w:trPr>
          <w:trHeight w:val="8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标段三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裸光纤</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备用</w:t>
            </w:r>
            <w:r>
              <w:rPr>
                <w:rFonts w:ascii="Times New Roman" w:hAnsi="Times New Roman" w:eastAsia="Times New Roman" w:cs="Times New Roman"/>
                <w:color w:val="000000"/>
                <w:sz w:val="28"/>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含光模块</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四标段</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9"/>
        <w:gridCol w:w="1559"/>
        <w:gridCol w:w="1559"/>
        <w:gridCol w:w="1559"/>
        <w:gridCol w:w="1559"/>
        <w:gridCol w:w="1559"/>
      </w:tblGrid>
      <w:tr>
        <w:trP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标段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说明</w:t>
            </w:r>
            <w:r/>
          </w:p>
        </w:tc>
      </w:tr>
      <w:tr>
        <w:trPr>
          <w:trHeight w:val="8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标段四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裸光纤</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备用</w:t>
            </w:r>
            <w:r>
              <w:rPr>
                <w:rFonts w:ascii="Times New Roman" w:hAnsi="Times New Roman" w:eastAsia="Times New Roman" w:cs="Times New Roman"/>
                <w:color w:val="000000"/>
                <w:sz w:val="28"/>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63" w:firstLine="0"/>
              <w:jc w:val="center"/>
              <w:spacing w:before="0" w:after="0" w:line="59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含光模块</w:t>
            </w:r>
            <w:r/>
          </w:p>
        </w:tc>
      </w:tr>
    </w:tbl>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二、采购标的商务要求</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、服务要求：</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、成交供应商在中标后，组织拟确定的项目实施小组到用户现场进行调研，并对本项目建设实施方案进行深化设计，形成具有可操作性的深化实施方案提交用户进行方案评审，深化实施方案评审通过后签订合同。</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、成交供应商应尽快按招标需求中的网络规划，完成汇聚点建设、开通各单位接入，在</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日前，完成全网调通。</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日至</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31</w:t>
      </w:r>
      <w:r>
        <w:rPr>
          <w:rFonts w:ascii="FangSong" w:hAnsi="FangSong" w:eastAsia="FangSong" w:cs="FangSong"/>
          <w:color w:val="000000"/>
          <w:sz w:val="28"/>
        </w:rPr>
        <w:t xml:space="preserve">日为新旧网络割接过渡期。</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31</w:t>
      </w:r>
      <w:r>
        <w:rPr>
          <w:rFonts w:ascii="FangSong" w:hAnsi="FangSong" w:eastAsia="FangSong" w:cs="FangSong"/>
          <w:color w:val="000000"/>
          <w:sz w:val="28"/>
        </w:rPr>
        <w:t xml:space="preserve">日前，必须完成网络割接。</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日后，所有线路均通过单条线路验收之日起开始计费。</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、服务期限：</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本项目服务期限为</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日至</w:t>
      </w:r>
      <w:r>
        <w:rPr>
          <w:rFonts w:ascii="Times New Roman" w:hAnsi="Times New Roman" w:eastAsia="Times New Roman" w:cs="Times New Roman"/>
          <w:color w:val="000000"/>
          <w:sz w:val="28"/>
        </w:rPr>
        <w:t xml:space="preserve">2027</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31</w:t>
      </w:r>
      <w:r>
        <w:rPr>
          <w:rFonts w:ascii="FangSong" w:hAnsi="FangSong" w:eastAsia="FangSong" w:cs="FangSong"/>
          <w:color w:val="000000"/>
          <w:sz w:val="28"/>
        </w:rPr>
        <w:t xml:space="preserve">日。</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本项目采取一次招标三年沿用。一年合同期满后，采购人未获得预算批复或因政策变化采购需求取消，合同到期终止不再续签，或受不可抗力的影响</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次年预算压减，采购人也将根据新的预算重新采购，供应商自行承担相应风险。</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服务期自合同签订之日起一年，实行一年一考核一续签合同的办法，采购人有权单方决定是否续签后一年度合同，除政策性调整</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如最低工资等</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外，合同金额不作改变。</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如果成交供应商没有达到合同所要求履行条件之一的，则采购人有权在服务期限内随时终止合同。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、验收标准：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基础验收：线路租赁服务满足招标要求与合同约定，且相关验收资料齐全后，乙方提交验收申请后，甲方统一组织开展验收。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增值服务验收：一、二标段第一个服务期过半，开展增值服务初验，呼叫中心、定制软件、驻场服务满足招标要求与合同约定；第一个服务期结束，开展增值服务终验，其他增值服务和安全硬件供货满足招标要求与合同约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三、采购标的的其他技术、服务等要求</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项目建设标准</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《电信服务规范》</w:t>
      </w:r>
      <w:r>
        <w:rPr>
          <w:rFonts w:ascii="Times New Roman" w:hAnsi="Times New Roman" w:eastAsia="Times New Roman" w:cs="Times New Roman"/>
          <w:color w:val="000000"/>
          <w:sz w:val="28"/>
        </w:rPr>
        <w:t xml:space="preserve">GB/T 27960-2011</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《通信线路工程设计规范》</w:t>
      </w:r>
      <w:r>
        <w:rPr>
          <w:rFonts w:ascii="Times New Roman" w:hAnsi="Times New Roman" w:eastAsia="Times New Roman" w:cs="Times New Roman"/>
          <w:color w:val="000000"/>
          <w:sz w:val="28"/>
        </w:rPr>
        <w:t xml:space="preserve">YD/T 5102-2010</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《光缆线路维护规程》</w:t>
      </w:r>
      <w:r>
        <w:rPr>
          <w:rFonts w:ascii="Times New Roman" w:hAnsi="Times New Roman" w:eastAsia="Times New Roman" w:cs="Times New Roman"/>
          <w:color w:val="000000"/>
          <w:sz w:val="28"/>
        </w:rPr>
        <w:t xml:space="preserve">YD/T 1419-2006</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《国家电子政务外网网络技术规范》</w:t>
      </w:r>
      <w:r>
        <w:rPr>
          <w:rFonts w:ascii="Times New Roman" w:hAnsi="Times New Roman" w:eastAsia="Times New Roman" w:cs="Times New Roman"/>
          <w:color w:val="000000"/>
          <w:sz w:val="28"/>
        </w:rPr>
        <w:t xml:space="preserve">GB/T 36470-2018</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《江苏省电子政务外网管理办法</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试行</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《新一代电子政务外网建设指南》</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《电子政务外网运行管理规范》</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《电子政务外网安全管理规范》</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《电子政务外网网络安全事件应急预案》</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 </w:t>
      </w:r>
      <w:r>
        <w:rPr>
          <w:rFonts w:ascii="FangSong" w:hAnsi="FangSong" w:eastAsia="FangSong" w:cs="FangSong"/>
          <w:color w:val="000000"/>
          <w:sz w:val="28"/>
        </w:rPr>
        <w:t xml:space="preserve">网络优化服务要求</w:t>
      </w:r>
      <w:r>
        <w:rPr>
          <w:rFonts w:ascii="Times New Roman" w:hAnsi="Times New Roman" w:eastAsia="Times New Roman" w:cs="Times New Roman"/>
          <w:color w:val="000000"/>
          <w:sz w:val="28"/>
        </w:rPr>
        <w:t xml:space="preserve"> </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省、市要求，本次项目建设将围绕现有启东市新一代政务外网设备和网络结构的基础上提供优化服务（以用户需求为准），包括但不局限于重点单位、区镇街道汇聚路由双设备冗余性配置、线路双线接入以及新一代政务外网接入单位接入层设备的更新等，以满足《江苏省新一代电子政务外网建设指南》要求和《江苏省新一代电子政务外网固定网络省市对接技术要求》。</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新增路由器须具备先进的网络技术适配能力，全面支持网络切片、</w:t>
      </w:r>
      <w:r>
        <w:rPr>
          <w:rFonts w:ascii="Times New Roman" w:hAnsi="Times New Roman" w:eastAsia="Times New Roman" w:cs="Times New Roman"/>
          <w:color w:val="000000"/>
          <w:sz w:val="28"/>
        </w:rPr>
        <w:t xml:space="preserve">SRv6</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EVPN </w:t>
      </w:r>
      <w:r>
        <w:rPr>
          <w:rFonts w:ascii="FangSong" w:hAnsi="FangSong" w:eastAsia="FangSong" w:cs="FangSong"/>
          <w:color w:val="000000"/>
          <w:sz w:val="28"/>
        </w:rPr>
        <w:t xml:space="preserve">等关键协议，满足新一代政务网高可靠、低时延、灵活调度的业务需求。同时，设备须具备良好的兼容性与平滑过渡能力，能够与现网设备已对接的市级</w:t>
      </w:r>
      <w:r>
        <w:rPr>
          <w:rFonts w:ascii="Times New Roman" w:hAnsi="Times New Roman" w:eastAsia="Times New Roman" w:cs="Times New Roman"/>
          <w:color w:val="000000"/>
          <w:sz w:val="28"/>
        </w:rPr>
        <w:t xml:space="preserve">SDN</w:t>
      </w:r>
      <w:r>
        <w:rPr>
          <w:rFonts w:ascii="FangSong" w:hAnsi="FangSong" w:eastAsia="FangSong" w:cs="FangSong"/>
          <w:color w:val="000000"/>
          <w:sz w:val="28"/>
        </w:rPr>
        <w:t xml:space="preserve">控制器实现无缝衔接。</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组网要求</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线路服务项目采购供应商在满足《江苏省新一代电子政务外网建设指南》要求和《江苏省新一代电子政务外网固定网络省市对接技术要求》及以下需求的前提下，可以自行选择组网方案，但需保证用户实际业务需求且最终能通过验收。</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w:t>
      </w:r>
      <w:r>
        <w:rPr>
          <w:rFonts w:ascii="FangSong" w:hAnsi="FangSong" w:eastAsia="FangSong" w:cs="FangSong"/>
          <w:color w:val="000000"/>
          <w:sz w:val="28"/>
        </w:rPr>
        <w:t xml:space="preserve">链路需求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90"/>
        <w:gridCol w:w="3585"/>
        <w:gridCol w:w="2157"/>
      </w:tblGrid>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需求类型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技术参数要求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考核要求</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独立运行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未经招标人许可，所有网络链路及相关设备不可与其他用户网络混用，从物理到逻辑均为单一独立的局域网络。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15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若不符合要求，暂停计费。从整改合格之日起，重启计费。</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线路质量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PING</w:t>
            </w:r>
            <w:r>
              <w:rPr>
                <w:rFonts w:ascii="FangSong" w:hAnsi="FangSong" w:eastAsia="FangSong" w:cs="FangSong"/>
                <w:color w:val="000000"/>
                <w:sz w:val="28"/>
              </w:rPr>
              <w:t xml:space="preserve">传输时延上限值≤</w:t>
            </w:r>
            <w:r>
              <w:rPr>
                <w:rFonts w:ascii="Times New Roman" w:hAnsi="Times New Roman" w:eastAsia="Times New Roman" w:cs="Times New Roman"/>
                <w:color w:val="000000"/>
                <w:sz w:val="28"/>
              </w:rPr>
              <w:t xml:space="preserve">2ms</w:t>
            </w:r>
            <w:r>
              <w:rPr>
                <w:rFonts w:ascii="FangSong" w:hAnsi="FangSong" w:eastAsia="FangSong" w:cs="FangSong"/>
                <w:color w:val="000000"/>
                <w:sz w:val="28"/>
              </w:rPr>
              <w:t xml:space="preserve">；</w:t>
              <w:br/>
            </w:r>
            <w:r>
              <w:rPr>
                <w:rFonts w:ascii="Times New Roman" w:hAnsi="Times New Roman" w:eastAsia="Times New Roman" w:cs="Times New Roman"/>
                <w:color w:val="000000"/>
                <w:sz w:val="28"/>
              </w:rPr>
              <w:t xml:space="preserve">PING</w:t>
            </w:r>
            <w:r>
              <w:rPr>
                <w:rFonts w:ascii="FangSong" w:hAnsi="FangSong" w:eastAsia="FangSong" w:cs="FangSong"/>
                <w:color w:val="000000"/>
                <w:sz w:val="28"/>
              </w:rPr>
              <w:t xml:space="preserve">带</w:t>
            </w:r>
            <w:r>
              <w:rPr>
                <w:rFonts w:ascii="Times New Roman" w:hAnsi="Times New Roman" w:eastAsia="Times New Roman" w:cs="Times New Roman"/>
                <w:color w:val="000000"/>
                <w:sz w:val="28"/>
              </w:rPr>
              <w:t xml:space="preserve">2000</w:t>
            </w:r>
            <w:r>
              <w:rPr>
                <w:rFonts w:ascii="FangSong" w:hAnsi="FangSong" w:eastAsia="FangSong" w:cs="FangSong"/>
                <w:color w:val="000000"/>
                <w:sz w:val="28"/>
              </w:rPr>
              <w:t xml:space="preserve">字节包，时延上限值≤</w:t>
            </w:r>
            <w:r>
              <w:rPr>
                <w:rFonts w:ascii="Times New Roman" w:hAnsi="Times New Roman" w:eastAsia="Times New Roman" w:cs="Times New Roman"/>
                <w:color w:val="000000"/>
                <w:sz w:val="28"/>
              </w:rPr>
              <w:t xml:space="preserve">5ms</w:t>
            </w:r>
            <w:r>
              <w:rPr>
                <w:rFonts w:ascii="FangSong" w:hAnsi="FangSong" w:eastAsia="FangSong" w:cs="FangSong"/>
                <w:color w:val="000000"/>
                <w:sz w:val="28"/>
              </w:rPr>
              <w:t xml:space="preserve">；</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接入线路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千兆裸光纤</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汇聚点上联线路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不同物理路由的</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条万兆裸光纤，上联至行政中心大院底楼机房（不计费）</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公网</w:t>
            </w:r>
            <w:r>
              <w:rPr>
                <w:rFonts w:ascii="Times New Roman" w:hAnsi="Times New Roman" w:eastAsia="Times New Roman" w:cs="Times New Roman"/>
                <w:color w:val="000000"/>
                <w:sz w:val="28"/>
              </w:rPr>
              <w:t xml:space="preserve">IP</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每条互联网出口线路提供至少</w:t>
            </w:r>
            <w:r>
              <w:rPr>
                <w:rFonts w:ascii="Times New Roman" w:hAnsi="Times New Roman" w:eastAsia="Times New Roman" w:cs="Times New Roman"/>
                <w:color w:val="000000"/>
                <w:sz w:val="28"/>
              </w:rPr>
              <w:t xml:space="preserve">32</w:t>
            </w:r>
            <w:r>
              <w:rPr>
                <w:rFonts w:ascii="FangSong" w:hAnsi="FangSong" w:eastAsia="FangSong" w:cs="FangSong"/>
                <w:color w:val="000000"/>
                <w:sz w:val="28"/>
              </w:rPr>
              <w:t xml:space="preserve">个公网</w:t>
            </w:r>
            <w:r>
              <w:rPr>
                <w:rFonts w:ascii="Times New Roman" w:hAnsi="Times New Roman" w:eastAsia="Times New Roman" w:cs="Times New Roman"/>
                <w:color w:val="000000"/>
                <w:sz w:val="28"/>
              </w:rPr>
              <w:t xml:space="preserve">IP</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bl>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w:t>
      </w:r>
      <w:r>
        <w:rPr>
          <w:rFonts w:ascii="FangSong" w:hAnsi="FangSong" w:eastAsia="FangSong" w:cs="FangSong"/>
          <w:color w:val="000000"/>
          <w:sz w:val="28"/>
        </w:rPr>
        <w:t xml:space="preserve">组网设备需求</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在满足招标人需求得前提下，由中标人自行选择组网方案和组网设备，但组网设备需满足以下要求：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69"/>
        <w:gridCol w:w="7073"/>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4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设备名称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70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要求</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4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接入层设备（交换机）</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0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可网管，千兆下行，需与现网兼容，机龄（出厂日期距每年服务期验收之日）不超过</w:t>
            </w: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年。</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4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接入层设备（路由器）</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0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）交换容量≥</w:t>
            </w:r>
            <w:r>
              <w:rPr>
                <w:rFonts w:ascii="Times New Roman" w:hAnsi="Times New Roman" w:eastAsia="Times New Roman" w:cs="Times New Roman"/>
                <w:color w:val="000000"/>
                <w:sz w:val="28"/>
              </w:rPr>
              <w:t xml:space="preserve">270Gbps</w:t>
            </w:r>
            <w:r>
              <w:rPr>
                <w:rFonts w:ascii="FangSong" w:hAnsi="FangSong" w:eastAsia="FangSong" w:cs="FangSong"/>
                <w:color w:val="000000"/>
                <w:sz w:val="28"/>
              </w:rPr>
              <w:t xml:space="preserve">，包转发率≥</w:t>
            </w:r>
            <w:r>
              <w:rPr>
                <w:rFonts w:ascii="Times New Roman" w:hAnsi="Times New Roman" w:eastAsia="Times New Roman" w:cs="Times New Roman"/>
                <w:color w:val="000000"/>
                <w:sz w:val="28"/>
              </w:rPr>
              <w:t xml:space="preserve">120Mpps </w:t>
            </w:r>
            <w:r>
              <w:rPr>
                <w:rFonts w:ascii="FangSong" w:hAnsi="FangSong" w:eastAsia="FangSong" w:cs="FangSong"/>
                <w:color w:val="000000"/>
                <w:sz w:val="28"/>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）需满足自主可控要求，关键芯片需为国产化。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）全面支持网络切片、</w:t>
            </w:r>
            <w:r>
              <w:rPr>
                <w:rFonts w:ascii="Times New Roman" w:hAnsi="Times New Roman" w:eastAsia="Times New Roman" w:cs="Times New Roman"/>
                <w:color w:val="000000"/>
                <w:sz w:val="28"/>
              </w:rPr>
              <w:t xml:space="preserve">SRv6</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EVPN </w:t>
            </w:r>
            <w:r>
              <w:rPr>
                <w:rFonts w:ascii="FangSong" w:hAnsi="FangSong" w:eastAsia="FangSong" w:cs="FangSong"/>
                <w:color w:val="000000"/>
                <w:sz w:val="28"/>
              </w:rPr>
              <w:t xml:space="preserve">等关键协议，满足新一代政务网高可靠、低时延、灵活调度的业务需求。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）设备须具备良好的兼容性与平滑过渡能力，能够与启东现网设备已对接的市级</w:t>
            </w:r>
            <w:r>
              <w:rPr>
                <w:rFonts w:ascii="Times New Roman" w:hAnsi="Times New Roman" w:eastAsia="Times New Roman" w:cs="Times New Roman"/>
                <w:color w:val="000000"/>
                <w:sz w:val="28"/>
              </w:rPr>
              <w:t xml:space="preserve">SDN</w:t>
            </w:r>
            <w:r>
              <w:rPr>
                <w:rFonts w:ascii="FangSong" w:hAnsi="FangSong" w:eastAsia="FangSong" w:cs="FangSong"/>
                <w:color w:val="000000"/>
                <w:sz w:val="28"/>
              </w:rPr>
              <w:t xml:space="preserve">控制器实现无缝衔接，含接入授权。</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4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汇聚点</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0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运营商自建机房，配备必要的动环设备和视频监控设备</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4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汇聚层设备（交换机）</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0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可网管，千兆下行，万兆上行，需与现网兼容，机龄（出厂日期距每年服务期验收之日）不超过</w:t>
            </w: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年。</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4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汇聚层设备（路由器）</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0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）整机交换容量≥</w:t>
            </w:r>
            <w:r>
              <w:rPr>
                <w:rFonts w:ascii="Times New Roman" w:hAnsi="Times New Roman" w:eastAsia="Times New Roman" w:cs="Times New Roman"/>
                <w:color w:val="000000"/>
                <w:sz w:val="28"/>
              </w:rPr>
              <w:t xml:space="preserve">80Tbps</w:t>
            </w:r>
            <w:r>
              <w:rPr>
                <w:rFonts w:ascii="FangSong" w:hAnsi="FangSong" w:eastAsia="FangSong" w:cs="FangSong"/>
                <w:color w:val="000000"/>
                <w:sz w:val="28"/>
              </w:rPr>
              <w:t xml:space="preserve">，整机包转发率≥</w:t>
            </w:r>
            <w:r>
              <w:rPr>
                <w:rFonts w:ascii="Times New Roman" w:hAnsi="Times New Roman" w:eastAsia="Times New Roman" w:cs="Times New Roman"/>
                <w:color w:val="000000"/>
                <w:sz w:val="28"/>
              </w:rPr>
              <w:t xml:space="preserve">13000Mpps,</w:t>
            </w:r>
            <w:r>
              <w:rPr>
                <w:rFonts w:ascii="FangSong" w:hAnsi="FangSong" w:eastAsia="FangSong" w:cs="FangSong"/>
                <w:color w:val="000000"/>
                <w:sz w:val="28"/>
              </w:rPr>
              <w:t xml:space="preserve">双主控。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）需满足自主可控要求，关键芯片需为国产化。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）全面支持网络切片、</w:t>
            </w:r>
            <w:r>
              <w:rPr>
                <w:rFonts w:ascii="Times New Roman" w:hAnsi="Times New Roman" w:eastAsia="Times New Roman" w:cs="Times New Roman"/>
                <w:color w:val="000000"/>
                <w:sz w:val="28"/>
              </w:rPr>
              <w:t xml:space="preserve">SRv6</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EVPN </w:t>
            </w:r>
            <w:r>
              <w:rPr>
                <w:rFonts w:ascii="FangSong" w:hAnsi="FangSong" w:eastAsia="FangSong" w:cs="FangSong"/>
                <w:color w:val="000000"/>
                <w:sz w:val="28"/>
              </w:rPr>
              <w:t xml:space="preserve">等关键协议，满足新一代政务网高可靠、低时延、灵活调度的业务需求。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）设备须具备良好的兼容性与平滑过渡能力，能够与启东现网设备已对接的市级</w:t>
            </w:r>
            <w:r>
              <w:rPr>
                <w:rFonts w:ascii="Times New Roman" w:hAnsi="Times New Roman" w:eastAsia="Times New Roman" w:cs="Times New Roman"/>
                <w:color w:val="000000"/>
                <w:sz w:val="28"/>
              </w:rPr>
              <w:t xml:space="preserve">SDN</w:t>
            </w:r>
            <w:r>
              <w:rPr>
                <w:rFonts w:ascii="FangSong" w:hAnsi="FangSong" w:eastAsia="FangSong" w:cs="FangSong"/>
                <w:color w:val="000000"/>
                <w:sz w:val="28"/>
              </w:rPr>
              <w:t xml:space="preserve">控制器实现无缝衔接，含接入授权。</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4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设备通用要求</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0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除全网现有设备外所需新增接入、汇聚设备，光模块、</w:t>
            </w:r>
            <w:r>
              <w:rPr>
                <w:rFonts w:ascii="Times New Roman" w:hAnsi="Times New Roman" w:eastAsia="Times New Roman" w:cs="Times New Roman"/>
                <w:color w:val="000000"/>
                <w:sz w:val="28"/>
              </w:rPr>
              <w:t xml:space="preserve">SDN</w:t>
            </w:r>
            <w:r>
              <w:rPr>
                <w:rFonts w:ascii="FangSong" w:hAnsi="FangSong" w:eastAsia="FangSong" w:cs="FangSong"/>
                <w:color w:val="000000"/>
                <w:sz w:val="28"/>
              </w:rPr>
              <w:t xml:space="preserve">授权、尾纤等配件耗材均由中标人提供，在合同存续期间供招标人免费使用，新增设备产权归中标人所有。</w:t>
              <w:br/>
              <w:t xml:space="preserve">新增设备必须与电子政务外网现有设备完全兼容。</w:t>
              <w:br/>
              <w:t xml:space="preserve">新增设备授权、端口数量、类型、光模块、</w:t>
            </w:r>
            <w:r>
              <w:rPr>
                <w:rFonts w:ascii="Times New Roman" w:hAnsi="Times New Roman" w:eastAsia="Times New Roman" w:cs="Times New Roman"/>
                <w:color w:val="000000"/>
                <w:sz w:val="28"/>
              </w:rPr>
              <w:t xml:space="preserve">SDN</w:t>
            </w:r>
            <w:r>
              <w:rPr>
                <w:rFonts w:ascii="FangSong" w:hAnsi="FangSong" w:eastAsia="FangSong" w:cs="FangSong"/>
                <w:color w:val="000000"/>
                <w:sz w:val="28"/>
              </w:rPr>
              <w:t xml:space="preserve">授权、尾纤、跳线等参数均应满足实际业务需求。</w:t>
              <w:br/>
              <w:t xml:space="preserve">全网设备最高权限管理员账号，均应移交给招标人。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本项目所有标段中标方提供的所有硬件设备需与启东市现有机房综合管理平台对接，统一纳管监测设备运行状态。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single"/>
              </w:rPr>
              <w:t xml:space="preserve">中标人应谨慎开展一标段、二标段范围内的汇聚交换机及接入层交换机选型，并做好设备维护。单标段年度累计设备故障不得超过</w:t>
            </w:r>
            <w:r>
              <w:rPr>
                <w:rFonts w:ascii="Times New Roman" w:hAnsi="Times New Roman" w:eastAsia="Times New Roman" w:cs="Times New Roman"/>
                <w:b/>
                <w:color w:val="000000"/>
                <w:sz w:val="28"/>
                <w:u w:val="single"/>
              </w:rPr>
              <w:t xml:space="preserve">5</w:t>
            </w:r>
            <w:r>
              <w:rPr>
                <w:rFonts w:ascii="FangSong" w:hAnsi="FangSong" w:eastAsia="FangSong" w:cs="FangSong"/>
                <w:b/>
                <w:color w:val="000000"/>
                <w:sz w:val="28"/>
                <w:u w:val="single"/>
              </w:rPr>
              <w:t xml:space="preserve">次；若超出，每次扣款 </w:t>
            </w:r>
            <w:r>
              <w:rPr>
                <w:rFonts w:ascii="Times New Roman" w:hAnsi="Times New Roman" w:eastAsia="Times New Roman" w:cs="Times New Roman"/>
                <w:b/>
                <w:color w:val="000000"/>
                <w:sz w:val="28"/>
                <w:u w:val="single"/>
              </w:rPr>
              <w:t xml:space="preserve">500 </w:t>
            </w:r>
            <w:r>
              <w:rPr>
                <w:rFonts w:ascii="FangSong" w:hAnsi="FangSong" w:eastAsia="FangSong" w:cs="FangSong"/>
                <w:b/>
                <w:color w:val="000000"/>
                <w:sz w:val="28"/>
                <w:u w:val="single"/>
              </w:rPr>
              <w:t xml:space="preserve">元。</w:t>
            </w:r>
            <w:r/>
          </w:p>
        </w:tc>
      </w:tr>
    </w:tbl>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施工规范要求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96"/>
        <w:gridCol w:w="4395"/>
        <w:gridCol w:w="25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施工规范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考核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安全施工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中标人应做好施工安全教育和管理，中标人员工在履行工作职责期间，发生自身的人身伤亡事故等，均由中标人负责处理并承担经济和道义上的责任，招标人不承担任何责任。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人员资质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施工人员应具备法律法规规范标准规定资质、证书，具有操作相关设备的厂商认证证书与能力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如无资质施工，每发生一起，扣款</w:t>
            </w:r>
            <w:r>
              <w:rPr>
                <w:rFonts w:ascii="Times New Roman" w:hAnsi="Times New Roman" w:eastAsia="Times New Roman" w:cs="Times New Roman"/>
                <w:color w:val="000000"/>
                <w:sz w:val="28"/>
              </w:rPr>
              <w:t xml:space="preserve">1000</w:t>
            </w:r>
            <w:r>
              <w:rPr>
                <w:rFonts w:ascii="FangSong" w:hAnsi="FangSong" w:eastAsia="FangSong" w:cs="FangSong"/>
                <w:color w:val="000000"/>
                <w:sz w:val="28"/>
              </w:rPr>
              <w:t xml:space="preserve">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文明施工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中标人安装、调测施工时，应做到科学规范、安全文明，施工工艺、方法等应符合有关法律法规标准和相关主管部门的要求。</w:t>
              <w:br/>
              <w:t xml:space="preserve">涉及或影响其他单位的，应做好与其他单位的交叉施工和协调配合；</w:t>
              <w:br/>
              <w:t xml:space="preserve">中标人应充分考虑道路、装卸限制、可能出现的市政影响等不利因素，以及与其他关联单位的配合、合作等情况，中标人应自行协调，招标人不增加相关费用。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如被用户投诉，每发生一起，扣款</w:t>
            </w:r>
            <w:r>
              <w:rPr>
                <w:rFonts w:ascii="Times New Roman" w:hAnsi="Times New Roman" w:eastAsia="Times New Roman" w:cs="Times New Roman"/>
                <w:color w:val="000000"/>
                <w:sz w:val="28"/>
              </w:rPr>
              <w:t xml:space="preserve">1000</w:t>
            </w:r>
            <w:r>
              <w:rPr>
                <w:rFonts w:ascii="FangSong" w:hAnsi="FangSong" w:eastAsia="FangSong" w:cs="FangSong"/>
                <w:color w:val="000000"/>
                <w:sz w:val="28"/>
              </w:rPr>
              <w:t xml:space="preserve">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施工报备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所有涉及影响外网运行的施工操作，均需提前向招标人报备，报备内容包含施工时间、地点、人员、操作内容、影响范围、回退措施；未报备不得实施。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未向招标人报备的施工，每发现一起，扣款</w:t>
            </w:r>
            <w:r>
              <w:rPr>
                <w:rFonts w:ascii="Times New Roman" w:hAnsi="Times New Roman" w:eastAsia="Times New Roman" w:cs="Times New Roman"/>
                <w:color w:val="000000"/>
                <w:sz w:val="28"/>
              </w:rPr>
              <w:t xml:space="preserve">1000</w:t>
            </w:r>
            <w:r>
              <w:rPr>
                <w:rFonts w:ascii="FangSong" w:hAnsi="FangSong" w:eastAsia="FangSong" w:cs="FangSong"/>
                <w:color w:val="000000"/>
                <w:sz w:val="28"/>
              </w:rPr>
              <w:t xml:space="preserve">元，造成严重后果的，每发现一起，扣款</w:t>
            </w:r>
            <w:r>
              <w:rPr>
                <w:rFonts w:ascii="Times New Roman" w:hAnsi="Times New Roman" w:eastAsia="Times New Roman" w:cs="Times New Roman"/>
                <w:color w:val="000000"/>
                <w:sz w:val="28"/>
              </w:rPr>
              <w:t xml:space="preserve">5000</w:t>
            </w:r>
            <w:r>
              <w:rPr>
                <w:rFonts w:ascii="FangSong" w:hAnsi="FangSong" w:eastAsia="FangSong" w:cs="FangSong"/>
                <w:color w:val="000000"/>
                <w:sz w:val="28"/>
              </w:rPr>
              <w:t xml:space="preserve">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现场操作规范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现场施工应提前联系用户，携带客户现场安装报告上门，施工完毕后由客户签字确认。</w:t>
              <w:br/>
              <w:t xml:space="preserve">在施工中，禁止踩踏设备等有可能损坏设备的动作和行为，施工中必须谨慎小心，以免因为不慎和疏忽造成对设备和线缆的损坏。</w:t>
              <w:br/>
              <w:t xml:space="preserve">现场设备安装自然平直，整齐美观，光纤尾纤采用成品跳纤，需粘贴光路标签及光路名称，不得扭绞、打圈，不应受到外力的挤压和损伤。</w:t>
              <w:br/>
              <w:t xml:space="preserve">设备标签、线缆标签机打并粘贴在统一显眼位置。设备标签可供用户二维码扫描报障。</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施工过程有完整记录，施工台账符合管理归档要求。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若不符合要求，暂停计费。从整改合格之日起，重启计费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现场服务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必须主动亮明投标人员工身份，包括但不限于明示工号牌、穿着公司制服等，服务态度和蔼谦逊。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如被用户投诉，每发现一起，扣款</w:t>
            </w:r>
            <w:r>
              <w:rPr>
                <w:rFonts w:ascii="Times New Roman" w:hAnsi="Times New Roman" w:eastAsia="Times New Roman" w:cs="Times New Roman"/>
                <w:color w:val="000000"/>
                <w:sz w:val="28"/>
              </w:rPr>
              <w:t xml:space="preserve">100</w:t>
            </w:r>
            <w:r>
              <w:rPr>
                <w:rFonts w:ascii="FangSong" w:hAnsi="FangSong" w:eastAsia="FangSong" w:cs="FangSong"/>
                <w:color w:val="000000"/>
                <w:sz w:val="28"/>
              </w:rPr>
              <w:t xml:space="preserve">元</w:t>
            </w:r>
            <w:r/>
          </w:p>
        </w:tc>
      </w:tr>
    </w:tbl>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业务新增、变更要求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07"/>
        <w:gridCol w:w="5204"/>
        <w:gridCol w:w="1959"/>
      </w:tblGrid>
      <w:tr>
        <w:trPr>
          <w:trHeight w:val="288"/>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707"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业务变更</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5204" w:type="dxa"/>
            <w:vAlign w:val="center"/>
            <w:textDirection w:val="lrTb"/>
            <w:noWrap w:val="false"/>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要求</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959" w:type="dxa"/>
            <w:vAlign w:val="center"/>
            <w:textDirection w:val="lrTb"/>
            <w:noWrap w:val="false"/>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考核</w:t>
            </w:r>
            <w:r/>
          </w:p>
        </w:tc>
      </w:tr>
      <w:tr>
        <w:trPr>
          <w:trHeight w:val="28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707" w:type="dxa"/>
            <w:vAlign w:val="center"/>
            <w:textDirection w:val="lrTb"/>
            <w:noWrap w:val="false"/>
          </w:tcPr>
          <w:p>
            <w:pPr>
              <w:ind w:left="0" w:right="-63"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变更管理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204" w:type="dxa"/>
            <w:vAlign w:val="center"/>
            <w:textDirection w:val="lrTb"/>
            <w:noWrap w:val="false"/>
          </w:tcPr>
          <w:p>
            <w:pPr>
              <w:ind w:left="0" w:right="-63"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所有线路状态的变更包括但不限于开通接入、对接、迁移、拆除，均需招标人审批同意；开通、迁移、停用、拆除全过程记录；申请、审批、实施、反馈、验收五个环节闭环管理。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959" w:type="dxa"/>
            <w:vAlign w:val="center"/>
            <w:textDirection w:val="lrTb"/>
            <w:noWrap w:val="false"/>
          </w:tcPr>
          <w:p>
            <w:pPr>
              <w:ind w:left="0" w:right="-63"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未经招标人审批同意，擅自变更，每发现一起，扣款</w:t>
            </w:r>
            <w:r>
              <w:rPr>
                <w:rFonts w:ascii="Times New Roman" w:hAnsi="Times New Roman" w:eastAsia="Times New Roman" w:cs="Times New Roman"/>
                <w:color w:val="000000"/>
                <w:sz w:val="28"/>
              </w:rPr>
              <w:t xml:space="preserve">1000</w:t>
            </w:r>
            <w:r>
              <w:rPr>
                <w:rFonts w:ascii="FangSong" w:hAnsi="FangSong" w:eastAsia="FangSong" w:cs="FangSong"/>
                <w:color w:val="000000"/>
                <w:sz w:val="28"/>
              </w:rPr>
              <w:t xml:space="preserve">元。</w:t>
            </w:r>
            <w:r/>
          </w:p>
        </w:tc>
      </w:tr>
      <w:tr>
        <w:trPr>
          <w:trHeight w:val="28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707" w:type="dxa"/>
            <w:vAlign w:val="center"/>
            <w:textDirection w:val="lrTb"/>
            <w:noWrap w:val="false"/>
          </w:tcPr>
          <w:p>
            <w:pPr>
              <w:ind w:left="0" w:right="-63"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线路开通时限</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204" w:type="dxa"/>
            <w:vAlign w:val="center"/>
            <w:textDirection w:val="lrTb"/>
            <w:noWrap w:val="false"/>
          </w:tcPr>
          <w:p>
            <w:pPr>
              <w:ind w:left="0" w:right="-63"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成交中标人应在接到线路开通、迁移通知后，</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个工作日内完成新增或迁移新址线路的开通。</w:t>
              <w:br/>
              <w:t xml:space="preserve">应急线路，成交中标人应在接到通知后</w:t>
            </w:r>
            <w:r>
              <w:rPr>
                <w:rFonts w:ascii="Times New Roman" w:hAnsi="Times New Roman" w:eastAsia="Times New Roman" w:cs="Times New Roman"/>
                <w:color w:val="000000"/>
                <w:sz w:val="28"/>
              </w:rPr>
              <w:t xml:space="preserve">24</w:t>
            </w:r>
            <w:r>
              <w:rPr>
                <w:rFonts w:ascii="FangSong" w:hAnsi="FangSong" w:eastAsia="FangSong" w:cs="FangSong"/>
                <w:color w:val="000000"/>
                <w:sz w:val="28"/>
              </w:rPr>
              <w:t xml:space="preserve">小时内开通。</w:t>
              <w:br/>
              <w:t xml:space="preserve">现场条件不具备的，当日反馈并说明影响因素，经招标人同意可适当延长开通时限。</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959" w:type="dxa"/>
            <w:vAlign w:val="center"/>
            <w:textDirection w:val="lrTb"/>
            <w:noWrap w:val="false"/>
          </w:tcPr>
          <w:p>
            <w:pPr>
              <w:ind w:left="0" w:right="-63"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如有延迟，每延迟一天扣款</w:t>
            </w:r>
            <w:r>
              <w:rPr>
                <w:rFonts w:ascii="Times New Roman" w:hAnsi="Times New Roman" w:eastAsia="Times New Roman" w:cs="Times New Roman"/>
                <w:color w:val="000000"/>
                <w:sz w:val="28"/>
              </w:rPr>
              <w:t xml:space="preserve">300</w:t>
            </w:r>
            <w:r>
              <w:rPr>
                <w:rFonts w:ascii="FangSong" w:hAnsi="FangSong" w:eastAsia="FangSong" w:cs="FangSong"/>
                <w:color w:val="000000"/>
                <w:sz w:val="28"/>
              </w:rPr>
              <w:t xml:space="preserve">元。</w:t>
            </w:r>
            <w:r/>
          </w:p>
        </w:tc>
      </w:tr>
      <w:tr>
        <w:trPr>
          <w:trHeight w:val="28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707" w:type="dxa"/>
            <w:vAlign w:val="center"/>
            <w:textDirection w:val="lrTb"/>
            <w:noWrap w:val="false"/>
          </w:tcPr>
          <w:p>
            <w:pPr>
              <w:ind w:left="0" w:right="-63"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线路拆除时限</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204" w:type="dxa"/>
            <w:vAlign w:val="center"/>
            <w:textDirection w:val="lrTb"/>
            <w:noWrap w:val="false"/>
          </w:tcPr>
          <w:p>
            <w:pPr>
              <w:ind w:left="0" w:right="-63"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成交中标人应在接到线路拆除通知后，</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个工作日内完成线路的拆除。</w:t>
              <w:br/>
              <w:t xml:space="preserve">拆除前确认、拆除后反馈、设备回收、资料销账和台账更新；拆除完成后出具确认记录。</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959" w:type="dxa"/>
            <w:vAlign w:val="center"/>
            <w:textDirection w:val="lrTb"/>
            <w:noWrap w:val="false"/>
          </w:tcPr>
          <w:p>
            <w:pPr>
              <w:ind w:left="0" w:right="-63"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28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707" w:type="dxa"/>
            <w:vAlign w:val="center"/>
            <w:textDirection w:val="lrTb"/>
            <w:noWrap w:val="false"/>
          </w:tcPr>
          <w:p>
            <w:pPr>
              <w:ind w:left="0" w:right="-63"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线路迁移过渡时限</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204" w:type="dxa"/>
            <w:vAlign w:val="center"/>
            <w:textDirection w:val="lrTb"/>
            <w:noWrap w:val="false"/>
          </w:tcPr>
          <w:p>
            <w:pPr>
              <w:ind w:left="0" w:right="-63"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迁移线路施工期间，如接入单位有需求，原线路应保留过渡，过渡期不超过</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个工作日，过渡期线路不重复计费。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959" w:type="dxa"/>
            <w:vAlign w:val="center"/>
            <w:textDirection w:val="lrTb"/>
            <w:noWrap w:val="false"/>
          </w:tcPr>
          <w:p>
            <w:pPr>
              <w:ind w:left="0" w:right="-63"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28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707" w:type="dxa"/>
            <w:vAlign w:val="center"/>
            <w:textDirection w:val="lrTb"/>
            <w:noWrap/>
          </w:tcPr>
          <w:p>
            <w:pPr>
              <w:ind w:left="0" w:right="-63"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线路普查</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204" w:type="dxa"/>
            <w:vAlign w:val="center"/>
            <w:textDirection w:val="lrTb"/>
            <w:noWrap w:val="false"/>
          </w:tcPr>
          <w:p>
            <w:pPr>
              <w:ind w:left="0" w:right="-63"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招标人每年组织开展一次全网普查，成交中标人应按照要求提供线路台账，采集现场数据，招标人组织现场复核。</w:t>
              <w:br/>
              <w:t xml:space="preserve">普查内容包含线路走向、设备位置、端口占用、接入单位信息、计费状态、实际使用情况；形成问题清单和整改清单。</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959" w:type="dxa"/>
            <w:vAlign w:val="center"/>
            <w:textDirection w:val="lrTb"/>
            <w:noWrap w:val="false"/>
          </w:tcPr>
          <w:p>
            <w:pPr>
              <w:ind w:left="0" w:right="-63"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如台账和数据与现场情况不符，每发现一起，扣款</w:t>
            </w:r>
            <w:r>
              <w:rPr>
                <w:rFonts w:ascii="Times New Roman" w:hAnsi="Times New Roman" w:eastAsia="Times New Roman" w:cs="Times New Roman"/>
                <w:color w:val="000000"/>
                <w:sz w:val="28"/>
              </w:rPr>
              <w:t xml:space="preserve">100</w:t>
            </w:r>
            <w:r>
              <w:rPr>
                <w:rFonts w:ascii="FangSong" w:hAnsi="FangSong" w:eastAsia="FangSong" w:cs="FangSong"/>
                <w:color w:val="000000"/>
                <w:sz w:val="28"/>
              </w:rPr>
              <w:t xml:space="preserve">元。</w:t>
            </w:r>
            <w:r/>
          </w:p>
        </w:tc>
      </w:tr>
      <w:tr>
        <w:trPr>
          <w:trHeight w:val="28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707" w:type="dxa"/>
            <w:vAlign w:val="center"/>
            <w:textDirection w:val="lrTb"/>
            <w:noWrap/>
          </w:tcPr>
          <w:p>
            <w:pPr>
              <w:ind w:left="0" w:right="-63"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变更结算时点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204" w:type="dxa"/>
            <w:vAlign w:val="center"/>
            <w:textDirection w:val="lrTb"/>
            <w:noWrap w:val="false"/>
          </w:tcPr>
          <w:p>
            <w:pPr>
              <w:ind w:left="0" w:right="-63"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线路开通时间以线路通过单条线路验收日期为准；线路拆除时间以招标人发出拆除通知后第六个工作日为准。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959" w:type="dxa"/>
            <w:vAlign w:val="center"/>
            <w:textDirection w:val="lrTb"/>
            <w:noWrap w:val="false"/>
          </w:tcPr>
          <w:p>
            <w:pPr>
              <w:ind w:left="0" w:right="-63"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运维保障要求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90"/>
        <w:gridCol w:w="1369"/>
        <w:gridCol w:w="3712"/>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内容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3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要求</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3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考核</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故障处置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技术团队</w:t>
            </w:r>
            <w:r>
              <w:rPr>
                <w:rFonts w:ascii="Times New Roman" w:hAnsi="Times New Roman" w:eastAsia="Times New Roman" w:cs="Times New Roman"/>
                <w:color w:val="000000"/>
                <w:sz w:val="28"/>
              </w:rPr>
              <w:t xml:space="preserve">7x24</w:t>
            </w:r>
            <w:r>
              <w:rPr>
                <w:rFonts w:ascii="FangSong" w:hAnsi="FangSong" w:eastAsia="FangSong" w:cs="FangSong"/>
                <w:color w:val="000000"/>
                <w:sz w:val="28"/>
              </w:rPr>
              <w:t xml:space="preserve">小时响应。响应时间：接到报修后，抵达现场时间</w:t>
            </w:r>
            <w:r>
              <w:rPr>
                <w:rFonts w:ascii="Times New Roman" w:hAnsi="Times New Roman" w:eastAsia="Times New Roman" w:cs="Times New Roman"/>
                <w:color w:val="000000"/>
                <w:sz w:val="28"/>
              </w:rPr>
              <w:t xml:space="preserve">&lt;30</w:t>
            </w:r>
            <w:r>
              <w:rPr>
                <w:rFonts w:ascii="FangSong" w:hAnsi="FangSong" w:eastAsia="FangSong" w:cs="FangSong"/>
                <w:color w:val="000000"/>
                <w:sz w:val="28"/>
              </w:rPr>
              <w:t xml:space="preserve">分钟。修复时间：主干链路（上联南通、互联网出口、汇聚上联、专网对接链路）</w:t>
            </w:r>
            <w:r>
              <w:rPr>
                <w:rFonts w:ascii="Times New Roman" w:hAnsi="Times New Roman" w:eastAsia="Times New Roman" w:cs="Times New Roman"/>
                <w:color w:val="000000"/>
                <w:sz w:val="28"/>
              </w:rPr>
              <w:t xml:space="preserve">&lt;4</w:t>
            </w:r>
            <w:r>
              <w:rPr>
                <w:rFonts w:ascii="FangSong" w:hAnsi="FangSong" w:eastAsia="FangSong" w:cs="FangSong"/>
                <w:color w:val="000000"/>
                <w:sz w:val="28"/>
              </w:rPr>
              <w:t xml:space="preserve">小时，其他链路 </w:t>
            </w:r>
            <w:r>
              <w:rPr>
                <w:rFonts w:ascii="Times New Roman" w:hAnsi="Times New Roman" w:eastAsia="Times New Roman" w:cs="Times New Roman"/>
                <w:color w:val="000000"/>
                <w:sz w:val="28"/>
              </w:rPr>
              <w:t xml:space="preserve">&lt;8</w:t>
            </w:r>
            <w:r>
              <w:rPr>
                <w:rFonts w:ascii="FangSong" w:hAnsi="FangSong" w:eastAsia="FangSong" w:cs="FangSong"/>
                <w:color w:val="000000"/>
                <w:sz w:val="28"/>
              </w:rPr>
              <w:t xml:space="preserve">小时。</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7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响应时间：若无人接听电话，每起扣款</w:t>
            </w:r>
            <w:r>
              <w:rPr>
                <w:rFonts w:ascii="Times New Roman" w:hAnsi="Times New Roman" w:eastAsia="Times New Roman" w:cs="Times New Roman"/>
                <w:color w:val="000000"/>
                <w:sz w:val="28"/>
              </w:rPr>
              <w:t xml:space="preserve">200</w:t>
            </w:r>
            <w:r>
              <w:rPr>
                <w:rFonts w:ascii="FangSong" w:hAnsi="FangSong" w:eastAsia="FangSong" w:cs="FangSong"/>
                <w:color w:val="000000"/>
                <w:sz w:val="28"/>
              </w:rPr>
              <w:t xml:space="preserve">元。抵达现场时间，每超过半小时，扣款</w:t>
            </w:r>
            <w:r>
              <w:rPr>
                <w:rFonts w:ascii="Times New Roman" w:hAnsi="Times New Roman" w:eastAsia="Times New Roman" w:cs="Times New Roman"/>
                <w:color w:val="000000"/>
                <w:sz w:val="28"/>
              </w:rPr>
              <w:t xml:space="preserve">100</w:t>
            </w:r>
            <w:r>
              <w:rPr>
                <w:rFonts w:ascii="FangSong" w:hAnsi="FangSong" w:eastAsia="FangSong" w:cs="FangSong"/>
                <w:color w:val="000000"/>
                <w:sz w:val="28"/>
              </w:rPr>
              <w:t xml:space="preserve">元。</w:t>
              <w:br/>
            </w:r>
            <w:r>
              <w:rPr>
                <w:rFonts w:ascii="Times New Roman" w:hAnsi="Times New Roman" w:eastAsia="Times New Roman" w:cs="Times New Roman"/>
                <w:color w:val="000000"/>
                <w:sz w:val="28"/>
              </w:rPr>
              <w:t xml:space="preserve">2. </w:t>
            </w:r>
            <w:r>
              <w:rPr>
                <w:rFonts w:ascii="FangSong" w:hAnsi="FangSong" w:eastAsia="FangSong" w:cs="FangSong"/>
                <w:color w:val="000000"/>
                <w:sz w:val="28"/>
              </w:rPr>
              <w:t xml:space="preserve">修复时间，按照 </w:t>
            </w:r>
            <w:r>
              <w:rPr>
                <w:rFonts w:ascii="Times New Roman" w:hAnsi="Times New Roman" w:eastAsia="Times New Roman" w:cs="Times New Roman"/>
                <w:color w:val="000000"/>
                <w:sz w:val="28"/>
              </w:rPr>
              <w:t xml:space="preserve"> 100</w:t>
            </w:r>
            <w:r>
              <w:rPr>
                <w:rFonts w:ascii="FangSong" w:hAnsi="FangSong" w:eastAsia="FangSong" w:cs="FangSong"/>
                <w:color w:val="000000"/>
                <w:sz w:val="28"/>
              </w:rPr>
              <w:t xml:space="preserve">元</w:t>
            </w:r>
            <w:r>
              <w:rPr>
                <w:rFonts w:ascii="Times New Roman" w:hAnsi="Times New Roman" w:eastAsia="Times New Roman" w:cs="Times New Roman"/>
                <w:color w:val="000000"/>
                <w:sz w:val="28"/>
              </w:rPr>
              <w:t xml:space="preserve">x</w:t>
            </w:r>
            <w:r>
              <w:rPr>
                <w:rFonts w:ascii="FangSong" w:hAnsi="FangSong" w:eastAsia="FangSong" w:cs="FangSong"/>
                <w:color w:val="000000"/>
                <w:sz w:val="28"/>
              </w:rPr>
              <w:t xml:space="preserve">影响接入单位数量</w:t>
            </w:r>
            <w:r>
              <w:rPr>
                <w:rFonts w:ascii="Times New Roman" w:hAnsi="Times New Roman" w:eastAsia="Times New Roman" w:cs="Times New Roman"/>
                <w:color w:val="000000"/>
                <w:sz w:val="28"/>
              </w:rPr>
              <w:t xml:space="preserve">x</w:t>
            </w:r>
            <w:r>
              <w:rPr>
                <w:rFonts w:ascii="FangSong" w:hAnsi="FangSong" w:eastAsia="FangSong" w:cs="FangSong"/>
                <w:color w:val="000000"/>
                <w:sz w:val="28"/>
              </w:rPr>
              <w:t xml:space="preserve">超过小时数扣款</w:t>
              <w:br/>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线路故障超过</w:t>
            </w:r>
            <w:r>
              <w:rPr>
                <w:rFonts w:ascii="Times New Roman" w:hAnsi="Times New Roman" w:eastAsia="Times New Roman" w:cs="Times New Roman"/>
                <w:color w:val="000000"/>
                <w:sz w:val="28"/>
              </w:rPr>
              <w:t xml:space="preserve">48</w:t>
            </w:r>
            <w:r>
              <w:rPr>
                <w:rFonts w:ascii="FangSong" w:hAnsi="FangSong" w:eastAsia="FangSong" w:cs="FangSong"/>
                <w:color w:val="000000"/>
                <w:sz w:val="28"/>
              </w:rPr>
              <w:t xml:space="preserve">小时未修复的，该线路视为自故障发生之日起已拆除。招标人方可以自行租用第三方线路。</w:t>
              <w:br/>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一年内发生</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次线路故障在</w:t>
            </w:r>
            <w:r>
              <w:rPr>
                <w:rFonts w:ascii="Times New Roman" w:hAnsi="Times New Roman" w:eastAsia="Times New Roman" w:cs="Times New Roman"/>
                <w:color w:val="000000"/>
                <w:sz w:val="28"/>
              </w:rPr>
              <w:t xml:space="preserve">48</w:t>
            </w:r>
            <w:r>
              <w:rPr>
                <w:rFonts w:ascii="FangSong" w:hAnsi="FangSong" w:eastAsia="FangSong" w:cs="FangSong"/>
                <w:color w:val="000000"/>
                <w:sz w:val="28"/>
              </w:rPr>
              <w:t xml:space="preserve">小时内未能及时修复，采购方有权终止合同，因合同终止造成的损失由成交中标人承担。</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月度报告</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每月提供运行月报，汇总业务变更、故障处置等情况，固定报送内容包含线路变更、故障统计、超时事项、巡检情况、遗留问题、下月计划。</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7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保密要求</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中标人严格保守服务过程中获悉的信息，并签订保密协议，并确保使用网络安全。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7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因中标人原因，造成信息外泄的，每发现一起，扣款</w:t>
            </w:r>
            <w:r>
              <w:rPr>
                <w:rFonts w:ascii="Times New Roman" w:hAnsi="Times New Roman" w:eastAsia="Times New Roman" w:cs="Times New Roman"/>
                <w:color w:val="000000"/>
                <w:sz w:val="28"/>
              </w:rPr>
              <w:t xml:space="preserve">1000</w:t>
            </w:r>
            <w:r>
              <w:rPr>
                <w:rFonts w:ascii="FangSong" w:hAnsi="FangSong" w:eastAsia="FangSong" w:cs="FangSong"/>
                <w:color w:val="000000"/>
                <w:sz w:val="28"/>
              </w:rPr>
              <w:t xml:space="preserve">元，造成严重后果的，每发现一起，扣款</w:t>
            </w:r>
            <w:r>
              <w:rPr>
                <w:rFonts w:ascii="Times New Roman" w:hAnsi="Times New Roman" w:eastAsia="Times New Roman" w:cs="Times New Roman"/>
                <w:color w:val="000000"/>
                <w:sz w:val="28"/>
              </w:rPr>
              <w:t xml:space="preserve">10000</w:t>
            </w:r>
            <w:r>
              <w:rPr>
                <w:rFonts w:ascii="FangSong" w:hAnsi="FangSong" w:eastAsia="FangSong" w:cs="FangSong"/>
                <w:color w:val="000000"/>
                <w:sz w:val="28"/>
              </w:rPr>
              <w:t xml:space="preserve">元</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自付费线路接入</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接入单位自行付费接入政务网，必须经过招标人审批。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自付费接入线路合同价不高于本项目中标价，服务标准不低于本项目要求。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自付费线路需独立设置汇聚设备，不得与数据局统一付费线路混用汇聚设备。</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7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若出现违规情况，立即中断线路接入并责令限期改正，每发现一起，扣款</w:t>
            </w:r>
            <w:r>
              <w:rPr>
                <w:rFonts w:ascii="Times New Roman" w:hAnsi="Times New Roman" w:eastAsia="Times New Roman" w:cs="Times New Roman"/>
                <w:color w:val="000000"/>
                <w:sz w:val="28"/>
              </w:rPr>
              <w:t xml:space="preserve">1000</w:t>
            </w:r>
            <w:r>
              <w:rPr>
                <w:rFonts w:ascii="FangSong" w:hAnsi="FangSong" w:eastAsia="FangSong" w:cs="FangSong"/>
                <w:color w:val="000000"/>
                <w:sz w:val="28"/>
              </w:rPr>
              <w:t xml:space="preserve">元</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各标段中标人均应指定一名商务人员和技术支撑人员，如有变更应及时向招标人报备。</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7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63" w:firstLine="560"/>
        <w:jc w:val="both"/>
        <w:spacing w:before="139" w:after="0" w:line="7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单条线路验收</w:t>
      </w:r>
      <w:r/>
    </w:p>
    <w:p>
      <w:pPr>
        <w:ind w:left="0" w:right="-63" w:firstLine="560"/>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接入设备、网络链路运行性能指标、线路管理相关文档、现场施工均符合招标要求，并获接入单位书面确认。</w:t>
      </w:r>
      <w:r/>
    </w:p>
    <w:p>
      <w:pPr>
        <w:ind w:left="0" w:right="-63" w:firstLine="560"/>
        <w:jc w:val="both"/>
        <w:spacing w:before="139" w:after="0" w:line="7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项目整体验收文档要求</w:t>
      </w:r>
      <w:r/>
    </w:p>
    <w:p>
      <w:pPr>
        <w:ind w:left="0" w:right="-63" w:firstLine="560"/>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包括但不限于下列文档资料：</w:t>
      </w:r>
      <w:r/>
    </w:p>
    <w:p>
      <w:pPr>
        <w:ind w:left="0" w:right="-63" w:firstLine="560"/>
        <w:jc w:val="both"/>
        <w:spacing w:before="139" w:after="0" w:line="7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、商务文件（招标文件、投标文件、合同、补充协议）</w:t>
      </w:r>
      <w:r/>
    </w:p>
    <w:p>
      <w:pPr>
        <w:ind w:left="0" w:right="-63" w:firstLine="560"/>
        <w:jc w:val="both"/>
        <w:spacing w:before="139" w:after="0" w:line="7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、接入单位信息表，包括但不限于线路管理所需每个接入单位的全称（统一信用代码证所载名称）、统一社会信用代码、简称、地址、经纬度、办公电话、联系人、科室、职务、电话等。</w:t>
      </w:r>
      <w:r/>
    </w:p>
    <w:p>
      <w:pPr>
        <w:ind w:left="0" w:right="-63" w:firstLine="560"/>
        <w:jc w:val="both"/>
        <w:spacing w:before="139" w:after="0" w:line="7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、接入线路信息表，包括但不限于接入设备品牌、型号、安装位置（房间、机柜位置）等；</w:t>
      </w:r>
      <w:r/>
    </w:p>
    <w:p>
      <w:pPr>
        <w:ind w:left="0" w:right="-63" w:firstLine="560"/>
        <w:jc w:val="both"/>
        <w:spacing w:before="139" w:after="0" w:line="7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、线路租用费清单表，包括单价、使用月数、小计、总计，新增线路需注明开通时间，停用线路注明停用时间。</w:t>
      </w:r>
      <w:r/>
    </w:p>
    <w:p>
      <w:pPr>
        <w:ind w:left="0" w:right="-63" w:firstLine="560"/>
        <w:jc w:val="both"/>
        <w:spacing w:before="139" w:after="0" w:line="7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、线路变更（增、改、停）审批单和统计表</w:t>
      </w:r>
      <w:r/>
    </w:p>
    <w:p>
      <w:pPr>
        <w:ind w:left="0" w:right="-63" w:firstLine="560"/>
        <w:jc w:val="both"/>
        <w:spacing w:before="139" w:after="0" w:line="7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、设备台账。设备、管理账号、端口使用情况等。</w:t>
      </w:r>
      <w:r/>
    </w:p>
    <w:p>
      <w:pPr>
        <w:ind w:left="0" w:right="-63" w:firstLine="560"/>
        <w:jc w:val="both"/>
        <w:spacing w:before="139" w:after="0" w:line="7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、运维月报</w:t>
      </w:r>
      <w:r/>
    </w:p>
    <w:p>
      <w:pPr>
        <w:ind w:left="0" w:right="-63" w:firstLine="560"/>
        <w:jc w:val="both"/>
        <w:spacing w:before="139" w:after="0" w:line="7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个性化技术服务要求</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一标段：</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）互联区优化</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为进一步提升启东市电子政务外网互联网区网络安全管控与规范化管理水平，需新增提供 </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台上网行为管理设备，保障互联网区网络运行稳定、高效、安全。新增设备须具备完善的策略管理能力，支持根据自定义文字内容，精准定向在对应终端上实现弹窗提示与告知功能，可灵活配置弹窗内容、触发条件及展示范围，满足政务网络日常管理、安全提醒、政策告知等工作需求，强化网络行为监管，提升运维效率与安全防护能力。</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设备具体参数要求如下：</w:t>
      </w:r>
      <w:r/>
    </w:p>
    <w:tbl>
      <w:tblPr>
        <w:tblStyle w:val="4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1357"/>
        <w:gridCol w:w="7159"/>
      </w:tblGrid>
      <w:tr>
        <w:trPr>
          <w:trHeight w:val="377"/>
        </w:trPr>
        <w:tc>
          <w:tcPr>
            <w:tcMar>
              <w:left w:w="108" w:type="dxa"/>
              <w:top w:w="0" w:type="dxa"/>
              <w:right w:w="108" w:type="dxa"/>
              <w:bottom w:w="0" w:type="dxa"/>
            </w:tcMar>
            <w:tcW w:w="135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功能项</w:t>
            </w:r>
            <w:r/>
          </w:p>
        </w:tc>
        <w:tc>
          <w:tcPr>
            <w:tcMar>
              <w:left w:w="108" w:type="dxa"/>
              <w:top w:w="0" w:type="dxa"/>
              <w:right w:w="108" w:type="dxa"/>
              <w:bottom w:w="0" w:type="dxa"/>
            </w:tcMar>
            <w:tcW w:w="71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技术要求</w:t>
            </w:r>
            <w:r/>
          </w:p>
        </w:tc>
      </w:tr>
      <w:tr>
        <w:trPr>
          <w:trHeight w:val="294"/>
        </w:trPr>
        <w:tc>
          <w:tcPr>
            <w:tcMar>
              <w:left w:w="108" w:type="dxa"/>
              <w:top w:w="0" w:type="dxa"/>
              <w:right w:w="108" w:type="dxa"/>
              <w:bottom w:w="0" w:type="dxa"/>
            </w:tcMar>
            <w:tcW w:w="13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★产品规格</w:t>
            </w:r>
            <w:r/>
          </w:p>
        </w:tc>
        <w:tc>
          <w:tcPr>
            <w:tcMar>
              <w:left w:w="108" w:type="dxa"/>
              <w:top w:w="0" w:type="dxa"/>
              <w:right w:w="108" w:type="dxa"/>
              <w:bottom w:w="0" w:type="dxa"/>
            </w:tcMar>
            <w:tcW w:w="71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接口≥</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千兆电口</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千兆光口</w:t>
            </w:r>
            <w:r>
              <w:rPr>
                <w:rFonts w:ascii="Times New Roman" w:hAnsi="Times New Roman" w:eastAsia="Times New Roman" w:cs="Times New Roman"/>
                <w:color w:val="000000"/>
                <w:sz w:val="28"/>
              </w:rPr>
              <w:t xml:space="preserve">SFP+4</w:t>
            </w:r>
            <w:r>
              <w:rPr>
                <w:rFonts w:ascii="FangSong" w:hAnsi="FangSong" w:eastAsia="FangSong" w:cs="FangSong"/>
                <w:color w:val="000000"/>
                <w:sz w:val="28"/>
              </w:rPr>
              <w:t xml:space="preserve">万兆光口</w:t>
            </w:r>
            <w:r>
              <w:rPr>
                <w:rFonts w:ascii="Times New Roman" w:hAnsi="Times New Roman" w:eastAsia="Times New Roman" w:cs="Times New Roman"/>
                <w:color w:val="000000"/>
                <w:sz w:val="28"/>
              </w:rPr>
              <w:t xml:space="preserve">SFP+</w:t>
            </w:r>
            <w:r>
              <w:rPr>
                <w:rFonts w:ascii="FangSong" w:hAnsi="FangSong" w:eastAsia="FangSong" w:cs="FangSong"/>
                <w:color w:val="000000"/>
                <w:sz w:val="28"/>
              </w:rPr>
              <w:t xml:space="preserve">，冗余电源，硬盘</w:t>
            </w:r>
            <w:r>
              <w:rPr>
                <w:rFonts w:ascii="Times New Roman" w:hAnsi="Times New Roman" w:eastAsia="Times New Roman" w:cs="Times New Roman"/>
                <w:color w:val="000000"/>
                <w:sz w:val="28"/>
              </w:rPr>
              <w:t xml:space="preserve">128G SSD+960G SSD</w:t>
            </w:r>
            <w:r>
              <w:rPr>
                <w:rFonts w:ascii="FangSong" w:hAnsi="FangSong" w:eastAsia="FangSong" w:cs="FangSong"/>
                <w:color w:val="000000"/>
                <w:sz w:val="28"/>
              </w:rPr>
              <w:t xml:space="preserve">，内存≥</w:t>
            </w:r>
            <w:r>
              <w:rPr>
                <w:rFonts w:ascii="Times New Roman" w:hAnsi="Times New Roman" w:eastAsia="Times New Roman" w:cs="Times New Roman"/>
                <w:color w:val="000000"/>
                <w:sz w:val="28"/>
              </w:rPr>
              <w:t xml:space="preserve">24G</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2U</w:t>
            </w:r>
            <w:r>
              <w:rPr>
                <w:rFonts w:ascii="FangSong" w:hAnsi="FangSong" w:eastAsia="FangSong" w:cs="FangSong"/>
                <w:color w:val="000000"/>
                <w:sz w:val="28"/>
              </w:rPr>
              <w:t xml:space="preserve">；</w:t>
            </w:r>
            <w:r/>
          </w:p>
        </w:tc>
      </w:tr>
      <w:tr>
        <w:trPr>
          <w:trHeight w:val="463"/>
        </w:trPr>
        <w:tc>
          <w:tcPr>
            <w:vMerge w:val="continue"/>
            <w:textDirection w:val="lrTb"/>
            <w:noWrap w:val="false"/>
          </w:tcPr>
          <w:p>
            <w:r/>
            <w:r/>
          </w:p>
        </w:tc>
        <w:tc>
          <w:tcPr>
            <w:tcMar>
              <w:left w:w="108" w:type="dxa"/>
              <w:top w:w="0" w:type="dxa"/>
              <w:right w:w="108" w:type="dxa"/>
              <w:bottom w:w="0" w:type="dxa"/>
            </w:tcMar>
            <w:tcW w:w="71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网络层吞吐量≥</w:t>
            </w:r>
            <w:r>
              <w:rPr>
                <w:rFonts w:ascii="Times New Roman" w:hAnsi="Times New Roman" w:eastAsia="Times New Roman" w:cs="Times New Roman"/>
                <w:color w:val="000000"/>
                <w:sz w:val="28"/>
              </w:rPr>
              <w:t xml:space="preserve">20Gbps</w:t>
            </w:r>
            <w:r>
              <w:rPr>
                <w:rFonts w:ascii="FangSong" w:hAnsi="FangSong" w:eastAsia="FangSong" w:cs="FangSong"/>
                <w:color w:val="000000"/>
                <w:sz w:val="28"/>
              </w:rPr>
              <w:t xml:space="preserve">，应用层吞吐量≥</w:t>
            </w:r>
            <w:r>
              <w:rPr>
                <w:rFonts w:ascii="Times New Roman" w:hAnsi="Times New Roman" w:eastAsia="Times New Roman" w:cs="Times New Roman"/>
                <w:color w:val="000000"/>
                <w:sz w:val="28"/>
              </w:rPr>
              <w:t xml:space="preserve">9Gbps</w:t>
            </w:r>
            <w:r>
              <w:rPr>
                <w:rFonts w:ascii="FangSong" w:hAnsi="FangSong" w:eastAsia="FangSong" w:cs="FangSong"/>
                <w:color w:val="000000"/>
                <w:sz w:val="28"/>
              </w:rPr>
              <w:t xml:space="preserve">，带宽性能≥</w:t>
            </w:r>
            <w:r>
              <w:rPr>
                <w:rFonts w:ascii="Times New Roman" w:hAnsi="Times New Roman" w:eastAsia="Times New Roman" w:cs="Times New Roman"/>
                <w:color w:val="000000"/>
                <w:sz w:val="28"/>
              </w:rPr>
              <w:t xml:space="preserve">5Gbps</w:t>
            </w:r>
            <w:r>
              <w:rPr>
                <w:rFonts w:ascii="FangSong" w:hAnsi="FangSong" w:eastAsia="FangSong" w:cs="FangSong"/>
                <w:color w:val="000000"/>
                <w:sz w:val="28"/>
              </w:rPr>
              <w:t xml:space="preserve">，支持用户数≥</w:t>
            </w:r>
            <w:r>
              <w:rPr>
                <w:rFonts w:ascii="Times New Roman" w:hAnsi="Times New Roman" w:eastAsia="Times New Roman" w:cs="Times New Roman"/>
                <w:color w:val="000000"/>
                <w:sz w:val="28"/>
              </w:rPr>
              <w:t xml:space="preserve">50000</w:t>
            </w:r>
            <w:r>
              <w:rPr>
                <w:rFonts w:ascii="FangSong" w:hAnsi="FangSong" w:eastAsia="FangSong" w:cs="FangSong"/>
                <w:color w:val="000000"/>
                <w:sz w:val="28"/>
              </w:rPr>
              <w:t xml:space="preserve">，准入终端数≥</w:t>
            </w:r>
            <w:r>
              <w:rPr>
                <w:rFonts w:ascii="Times New Roman" w:hAnsi="Times New Roman" w:eastAsia="Times New Roman" w:cs="Times New Roman"/>
                <w:color w:val="000000"/>
                <w:sz w:val="28"/>
              </w:rPr>
              <w:t xml:space="preserve">3000</w:t>
            </w:r>
            <w:r>
              <w:rPr>
                <w:rFonts w:ascii="FangSong" w:hAnsi="FangSong" w:eastAsia="FangSong" w:cs="FangSong"/>
                <w:color w:val="000000"/>
                <w:sz w:val="28"/>
              </w:rPr>
              <w:t xml:space="preserve">，每秒新建连接数≥</w:t>
            </w:r>
            <w:r>
              <w:rPr>
                <w:rFonts w:ascii="Times New Roman" w:hAnsi="Times New Roman" w:eastAsia="Times New Roman" w:cs="Times New Roman"/>
                <w:color w:val="000000"/>
                <w:sz w:val="28"/>
              </w:rPr>
              <w:t xml:space="preserve">80000,</w:t>
            </w:r>
            <w:r>
              <w:rPr>
                <w:rFonts w:ascii="FangSong" w:hAnsi="FangSong" w:eastAsia="FangSong" w:cs="FangSong"/>
                <w:color w:val="000000"/>
                <w:sz w:val="28"/>
              </w:rPr>
              <w:t xml:space="preserve">最大并发连接数≥</w:t>
            </w:r>
            <w:r>
              <w:rPr>
                <w:rFonts w:ascii="Times New Roman" w:hAnsi="Times New Roman" w:eastAsia="Times New Roman" w:cs="Times New Roman"/>
                <w:color w:val="000000"/>
                <w:sz w:val="28"/>
              </w:rPr>
              <w:t xml:space="preserve">3200000</w:t>
            </w:r>
            <w:r>
              <w:rPr>
                <w:rFonts w:ascii="FangSong" w:hAnsi="FangSong" w:eastAsia="FangSong" w:cs="FangSong"/>
                <w:color w:val="000000"/>
                <w:sz w:val="28"/>
              </w:rPr>
              <w:t xml:space="preserve">；</w:t>
            </w:r>
            <w:r/>
          </w:p>
        </w:tc>
      </w:tr>
      <w:tr>
        <w:trPr>
          <w:trHeight w:val="520"/>
        </w:trPr>
        <w:tc>
          <w:tcPr>
            <w:tcMar>
              <w:left w:w="108" w:type="dxa"/>
              <w:top w:w="0" w:type="dxa"/>
              <w:right w:w="108" w:type="dxa"/>
              <w:bottom w:w="0" w:type="dxa"/>
            </w:tcMar>
            <w:tcW w:w="13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部署方式</w:t>
            </w:r>
            <w:r/>
          </w:p>
        </w:tc>
        <w:tc>
          <w:tcPr>
            <w:tcMar>
              <w:left w:w="108" w:type="dxa"/>
              <w:top w:w="0" w:type="dxa"/>
              <w:right w:w="108" w:type="dxa"/>
              <w:bottom w:w="0" w:type="dxa"/>
            </w:tcMar>
            <w:tcW w:w="71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支持路由模式（</w:t>
            </w:r>
            <w:r>
              <w:rPr>
                <w:rFonts w:ascii="Times New Roman" w:hAnsi="Times New Roman" w:eastAsia="Times New Roman" w:cs="Times New Roman"/>
                <w:color w:val="000000"/>
                <w:sz w:val="28"/>
              </w:rPr>
              <w:t xml:space="preserve">NAT</w:t>
            </w:r>
            <w:r>
              <w:rPr>
                <w:rFonts w:ascii="FangSong" w:hAnsi="FangSong" w:eastAsia="FangSong" w:cs="FangSong"/>
                <w:color w:val="000000"/>
                <w:sz w:val="28"/>
              </w:rPr>
              <w:t xml:space="preserve">、路由转发、</w:t>
            </w:r>
            <w:r>
              <w:rPr>
                <w:rFonts w:ascii="Times New Roman" w:hAnsi="Times New Roman" w:eastAsia="Times New Roman" w:cs="Times New Roman"/>
                <w:color w:val="000000"/>
                <w:sz w:val="28"/>
              </w:rPr>
              <w:t xml:space="preserve">DHCP</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GRE</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OSPF</w:t>
            </w:r>
            <w:r>
              <w:rPr>
                <w:rFonts w:ascii="FangSong" w:hAnsi="FangSong" w:eastAsia="FangSong" w:cs="FangSong"/>
                <w:color w:val="000000"/>
                <w:sz w:val="28"/>
              </w:rPr>
              <w:t xml:space="preserve">）、网桥模式（多路桥接模式）、旁路模式；</w:t>
            </w:r>
            <w:r/>
          </w:p>
        </w:tc>
      </w:tr>
      <w:tr>
        <w:trPr>
          <w:trHeight w:val="520"/>
        </w:trPr>
        <w:tc>
          <w:tcPr>
            <w:tcMar>
              <w:left w:w="108" w:type="dxa"/>
              <w:top w:w="0" w:type="dxa"/>
              <w:right w:w="108" w:type="dxa"/>
              <w:bottom w:w="0" w:type="dxa"/>
            </w:tcMar>
            <w:tcW w:w="13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排障工具</w:t>
            </w:r>
            <w:r/>
          </w:p>
        </w:tc>
        <w:tc>
          <w:tcPr>
            <w:tcMar>
              <w:left w:w="108" w:type="dxa"/>
              <w:top w:w="0" w:type="dxa"/>
              <w:right w:w="108" w:type="dxa"/>
              <w:bottom w:w="0" w:type="dxa"/>
            </w:tcMar>
            <w:tcW w:w="71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w:t>
            </w:r>
            <w:r>
              <w:rPr>
                <w:rFonts w:ascii="Times New Roman" w:hAnsi="Times New Roman" w:eastAsia="Times New Roman" w:cs="Times New Roman"/>
                <w:color w:val="000000"/>
                <w:sz w:val="28"/>
              </w:rPr>
              <w:t xml:space="preserve">PPS</w:t>
            </w:r>
            <w:r>
              <w:rPr>
                <w:rFonts w:ascii="FangSong" w:hAnsi="FangSong" w:eastAsia="FangSong" w:cs="FangSong"/>
                <w:color w:val="000000"/>
                <w:sz w:val="28"/>
              </w:rPr>
              <w:t xml:space="preserve">异常、丢包异常、</w:t>
            </w:r>
            <w:r>
              <w:rPr>
                <w:rFonts w:ascii="Times New Roman" w:hAnsi="Times New Roman" w:eastAsia="Times New Roman" w:cs="Times New Roman"/>
                <w:color w:val="000000"/>
                <w:sz w:val="28"/>
              </w:rPr>
              <w:t xml:space="preserve">ARP</w:t>
            </w:r>
            <w:r>
              <w:rPr>
                <w:rFonts w:ascii="FangSong" w:hAnsi="FangSong" w:eastAsia="FangSong" w:cs="FangSong"/>
                <w:color w:val="000000"/>
                <w:sz w:val="28"/>
              </w:rPr>
              <w:t xml:space="preserve">异常、内网</w:t>
            </w:r>
            <w:r>
              <w:rPr>
                <w:rFonts w:ascii="Times New Roman" w:hAnsi="Times New Roman" w:eastAsia="Times New Roman" w:cs="Times New Roman"/>
                <w:color w:val="000000"/>
                <w:sz w:val="28"/>
              </w:rPr>
              <w:t xml:space="preserve">DOS</w:t>
            </w:r>
            <w:r>
              <w:rPr>
                <w:rFonts w:ascii="FangSong" w:hAnsi="FangSong" w:eastAsia="FangSong" w:cs="FangSong"/>
                <w:color w:val="000000"/>
                <w:sz w:val="28"/>
              </w:rPr>
              <w:t xml:space="preserve">攻击等异常情况实时监测，显示每日异常事件个数及情况；</w:t>
            </w:r>
            <w:r/>
          </w:p>
        </w:tc>
      </w:tr>
      <w:tr>
        <w:trPr>
          <w:trHeight w:val="780"/>
        </w:trPr>
        <w:tc>
          <w:tcPr>
            <w:tcMar>
              <w:left w:w="108" w:type="dxa"/>
              <w:top w:w="0" w:type="dxa"/>
              <w:right w:w="108" w:type="dxa"/>
              <w:bottom w:w="0" w:type="dxa"/>
            </w:tcMar>
            <w:tcW w:w="13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认证方式</w:t>
            </w:r>
            <w:r/>
          </w:p>
        </w:tc>
        <w:tc>
          <w:tcPr>
            <w:tcMar>
              <w:left w:w="108" w:type="dxa"/>
              <w:top w:w="0" w:type="dxa"/>
              <w:right w:w="108" w:type="dxa"/>
              <w:bottom w:w="0" w:type="dxa"/>
            </w:tcMar>
            <w:tcW w:w="71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w:t>
            </w:r>
            <w:r>
              <w:rPr>
                <w:rFonts w:ascii="Times New Roman" w:hAnsi="Times New Roman" w:eastAsia="Times New Roman" w:cs="Times New Roman"/>
                <w:color w:val="000000"/>
                <w:sz w:val="28"/>
              </w:rPr>
              <w:t xml:space="preserve">radius</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AD</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POP3</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Proxy</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PPPOE</w:t>
            </w:r>
            <w:r>
              <w:rPr>
                <w:rFonts w:ascii="FangSong" w:hAnsi="FangSong" w:eastAsia="FangSong" w:cs="FangSong"/>
                <w:color w:val="000000"/>
                <w:sz w:val="28"/>
              </w:rPr>
              <w:t xml:space="preserve">、 </w:t>
            </w:r>
            <w:r>
              <w:rPr>
                <w:rFonts w:ascii="Times New Roman" w:hAnsi="Times New Roman" w:eastAsia="Times New Roman" w:cs="Times New Roman"/>
                <w:color w:val="000000"/>
                <w:sz w:val="28"/>
              </w:rPr>
              <w:t xml:space="preserve">H3C IMC/CAMS</w:t>
            </w:r>
            <w:r>
              <w:rPr>
                <w:rFonts w:ascii="FangSong" w:hAnsi="FangSong" w:eastAsia="FangSong" w:cs="FangSong"/>
                <w:color w:val="000000"/>
                <w:sz w:val="28"/>
              </w:rPr>
              <w:t xml:space="preserve">、锐捷 </w:t>
            </w:r>
            <w:r>
              <w:rPr>
                <w:rFonts w:ascii="Times New Roman" w:hAnsi="Times New Roman" w:eastAsia="Times New Roman" w:cs="Times New Roman"/>
                <w:color w:val="000000"/>
                <w:sz w:val="28"/>
              </w:rPr>
              <w:t xml:space="preserve">SAM</w:t>
            </w:r>
            <w:r>
              <w:rPr>
                <w:rFonts w:ascii="FangSong" w:hAnsi="FangSong" w:eastAsia="FangSong" w:cs="FangSong"/>
                <w:color w:val="000000"/>
                <w:sz w:val="28"/>
              </w:rPr>
              <w:t xml:space="preserve">、城市热点等系统进行认证单点登录，简化用户操作，可强制指定用户、指定</w:t>
            </w:r>
            <w:r>
              <w:rPr>
                <w:rFonts w:ascii="Times New Roman" w:hAnsi="Times New Roman" w:eastAsia="Times New Roman" w:cs="Times New Roman"/>
                <w:color w:val="000000"/>
                <w:sz w:val="28"/>
              </w:rPr>
              <w:t xml:space="preserve">IP</w:t>
            </w:r>
            <w:r>
              <w:rPr>
                <w:rFonts w:ascii="FangSong" w:hAnsi="FangSong" w:eastAsia="FangSong" w:cs="FangSong"/>
                <w:color w:val="000000"/>
                <w:sz w:val="28"/>
              </w:rPr>
              <w:t xml:space="preserve">段的用户必须使用单点登录；</w:t>
            </w:r>
            <w:r/>
          </w:p>
        </w:tc>
      </w:tr>
      <w:tr>
        <w:trPr>
          <w:trHeight w:val="540"/>
        </w:trPr>
        <w:tc>
          <w:tcPr>
            <w:vMerge w:val="continue"/>
            <w:textDirection w:val="lrTb"/>
            <w:noWrap w:val="false"/>
          </w:tcPr>
          <w:p>
            <w:r/>
            <w:r/>
          </w:p>
        </w:tc>
        <w:tc>
          <w:tcPr>
            <w:tcMar>
              <w:left w:w="108" w:type="dxa"/>
              <w:top w:w="0" w:type="dxa"/>
              <w:right w:w="108" w:type="dxa"/>
              <w:bottom w:w="0" w:type="dxa"/>
            </w:tcMar>
            <w:tcW w:w="71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▲支持终端用户账号绑定手机号码和微信号，绑定后可以通过手机验证码和微信扫码实现上网快捷登录认证；</w:t>
            </w:r>
            <w:r>
              <w:rPr>
                <w:rFonts w:ascii="FangSong" w:hAnsi="FangSong" w:eastAsia="FangSong" w:cs="FangSong"/>
                <w:b/>
                <w:color w:val="000000"/>
                <w:sz w:val="28"/>
              </w:rPr>
              <w:t xml:space="preserve">（投标时需提供相关证明材料）</w:t>
            </w:r>
            <w:r/>
          </w:p>
        </w:tc>
      </w:tr>
      <w:tr>
        <w:trPr>
          <w:trHeight w:val="540"/>
        </w:trPr>
        <w:tc>
          <w:tcPr>
            <w:vMerge w:val="continue"/>
            <w:textDirection w:val="lrTb"/>
            <w:noWrap w:val="false"/>
          </w:tcPr>
          <w:p>
            <w:r/>
            <w:r/>
          </w:p>
        </w:tc>
        <w:tc>
          <w:tcPr>
            <w:tcMar>
              <w:left w:w="108" w:type="dxa"/>
              <w:top w:w="0" w:type="dxa"/>
              <w:right w:w="108" w:type="dxa"/>
              <w:bottom w:w="0" w:type="dxa"/>
            </w:tcMar>
            <w:tcW w:w="71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w:t>
            </w:r>
            <w:r>
              <w:rPr>
                <w:rFonts w:ascii="Times New Roman" w:hAnsi="Times New Roman" w:eastAsia="Times New Roman" w:cs="Times New Roman"/>
                <w:color w:val="000000"/>
                <w:sz w:val="28"/>
              </w:rPr>
              <w:t xml:space="preserve">IP/MAC</w:t>
            </w:r>
            <w:r>
              <w:rPr>
                <w:rFonts w:ascii="FangSong" w:hAnsi="FangSong" w:eastAsia="FangSong" w:cs="FangSong"/>
                <w:color w:val="000000"/>
                <w:sz w:val="28"/>
              </w:rPr>
              <w:t xml:space="preserve">绑定认证，支持通过</w:t>
            </w:r>
            <w:r>
              <w:rPr>
                <w:rFonts w:ascii="Times New Roman" w:hAnsi="Times New Roman" w:eastAsia="Times New Roman" w:cs="Times New Roman"/>
                <w:color w:val="000000"/>
                <w:sz w:val="28"/>
              </w:rPr>
              <w:t xml:space="preserve">SNMP</w:t>
            </w:r>
            <w:r>
              <w:rPr>
                <w:rFonts w:ascii="FangSong" w:hAnsi="FangSong" w:eastAsia="FangSong" w:cs="FangSong"/>
                <w:color w:val="000000"/>
                <w:sz w:val="28"/>
              </w:rPr>
              <w:t xml:space="preserve">服务器跨三层获取</w:t>
            </w:r>
            <w:r>
              <w:rPr>
                <w:rFonts w:ascii="Times New Roman" w:hAnsi="Times New Roman" w:eastAsia="Times New Roman" w:cs="Times New Roman"/>
                <w:color w:val="000000"/>
                <w:sz w:val="28"/>
              </w:rPr>
              <w:t xml:space="preserve">MAC</w:t>
            </w:r>
            <w:r>
              <w:rPr>
                <w:rFonts w:ascii="FangSong" w:hAnsi="FangSong" w:eastAsia="FangSong" w:cs="FangSong"/>
                <w:color w:val="000000"/>
                <w:sz w:val="28"/>
              </w:rPr>
              <w:t xml:space="preserve">地址</w:t>
            </w:r>
            <w:r>
              <w:rPr>
                <w:rFonts w:ascii="FangSong" w:hAnsi="FangSong" w:eastAsia="FangSong" w:cs="FangSong"/>
                <w:b/>
                <w:color w:val="000000"/>
                <w:sz w:val="28"/>
              </w:rPr>
              <w:t xml:space="preserve">（投标时需提供盖有</w:t>
            </w:r>
            <w:r>
              <w:rPr>
                <w:rFonts w:ascii="Times New Roman" w:hAnsi="Times New Roman" w:eastAsia="Times New Roman" w:cs="Times New Roman"/>
                <w:b/>
                <w:color w:val="000000"/>
                <w:sz w:val="28"/>
              </w:rPr>
              <w:t xml:space="preserve">CMA</w:t>
            </w:r>
            <w:r>
              <w:rPr>
                <w:rFonts w:ascii="FangSong" w:hAnsi="FangSong" w:eastAsia="FangSong" w:cs="FangSong"/>
                <w:b/>
                <w:color w:val="000000"/>
                <w:sz w:val="28"/>
              </w:rPr>
              <w:t xml:space="preserve">和</w:t>
            </w:r>
            <w:r>
              <w:rPr>
                <w:rFonts w:ascii="Times New Roman" w:hAnsi="Times New Roman" w:eastAsia="Times New Roman" w:cs="Times New Roman"/>
                <w:b/>
                <w:color w:val="000000"/>
                <w:sz w:val="28"/>
              </w:rPr>
              <w:t xml:space="preserve">CNAS</w:t>
            </w:r>
            <w:r>
              <w:rPr>
                <w:rFonts w:ascii="FangSong" w:hAnsi="FangSong" w:eastAsia="FangSong" w:cs="FangSong"/>
                <w:b/>
                <w:color w:val="000000"/>
                <w:sz w:val="28"/>
              </w:rPr>
              <w:t xml:space="preserve">的第三方权威机构检测报告）</w:t>
            </w:r>
            <w:r>
              <w:rPr>
                <w:rFonts w:ascii="FangSong" w:hAnsi="FangSong" w:eastAsia="FangSong" w:cs="FangSong"/>
                <w:color w:val="000000"/>
                <w:sz w:val="28"/>
              </w:rPr>
              <w:t xml:space="preserve">。</w:t>
            </w:r>
            <w:r/>
          </w:p>
        </w:tc>
      </w:tr>
      <w:tr>
        <w:trPr>
          <w:trHeight w:val="577"/>
        </w:trPr>
        <w:tc>
          <w:tcPr>
            <w:tcMar>
              <w:left w:w="108" w:type="dxa"/>
              <w:top w:w="0" w:type="dxa"/>
              <w:right w:w="108" w:type="dxa"/>
              <w:bottom w:w="0" w:type="dxa"/>
            </w:tcMar>
            <w:tcW w:w="13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应用管理</w:t>
            </w:r>
            <w:r/>
          </w:p>
        </w:tc>
        <w:tc>
          <w:tcPr>
            <w:tcMar>
              <w:left w:w="108" w:type="dxa"/>
              <w:top w:w="0" w:type="dxa"/>
              <w:right w:w="108" w:type="dxa"/>
              <w:bottom w:w="0" w:type="dxa"/>
            </w:tcMar>
            <w:tcW w:w="71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▲设备内置应用识别规则库，支持超过</w:t>
            </w:r>
            <w:r>
              <w:rPr>
                <w:rFonts w:ascii="Times New Roman" w:hAnsi="Times New Roman" w:eastAsia="Times New Roman" w:cs="Times New Roman"/>
                <w:color w:val="000000"/>
                <w:sz w:val="28"/>
              </w:rPr>
              <w:t xml:space="preserve">10000</w:t>
            </w:r>
            <w:r>
              <w:rPr>
                <w:rFonts w:ascii="FangSong" w:hAnsi="FangSong" w:eastAsia="FangSong" w:cs="FangSong"/>
                <w:color w:val="000000"/>
                <w:sz w:val="28"/>
              </w:rPr>
              <w:t xml:space="preserve">种应用规则数、支持超过</w:t>
            </w:r>
            <w:r>
              <w:rPr>
                <w:rFonts w:ascii="Times New Roman" w:hAnsi="Times New Roman" w:eastAsia="Times New Roman" w:cs="Times New Roman"/>
                <w:color w:val="000000"/>
                <w:sz w:val="28"/>
              </w:rPr>
              <w:t xml:space="preserve">10000</w:t>
            </w:r>
            <w:r>
              <w:rPr>
                <w:rFonts w:ascii="FangSong" w:hAnsi="FangSong" w:eastAsia="FangSong" w:cs="FangSong"/>
                <w:color w:val="000000"/>
                <w:sz w:val="28"/>
              </w:rPr>
              <w:t xml:space="preserve">种以上的应用；支持根据标签选择应用，并支持给每个应用自定义标签；支持根据标签选择一类应用做控制；</w:t>
            </w:r>
            <w:r>
              <w:rPr>
                <w:rFonts w:ascii="FangSong" w:hAnsi="FangSong" w:eastAsia="FangSong" w:cs="FangSong"/>
                <w:b/>
                <w:color w:val="000000"/>
                <w:sz w:val="28"/>
              </w:rPr>
              <w:t xml:space="preserve">（投标时需提供相关证明材料）</w:t>
            </w:r>
            <w:r/>
          </w:p>
        </w:tc>
      </w:tr>
      <w:tr>
        <w:trPr>
          <w:trHeight w:val="577"/>
        </w:trPr>
        <w:tc>
          <w:tcPr>
            <w:tcMar>
              <w:left w:w="108" w:type="dxa"/>
              <w:top w:w="0" w:type="dxa"/>
              <w:right w:w="108" w:type="dxa"/>
              <w:bottom w:w="0" w:type="dxa"/>
            </w:tcMar>
            <w:tcW w:w="13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网页访问管理</w:t>
            </w:r>
            <w:r/>
          </w:p>
        </w:tc>
        <w:tc>
          <w:tcPr>
            <w:tcMar>
              <w:left w:w="108" w:type="dxa"/>
              <w:top w:w="0" w:type="dxa"/>
              <w:right w:w="108" w:type="dxa"/>
              <w:bottom w:w="0" w:type="dxa"/>
            </w:tcMar>
            <w:tcW w:w="71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▲支持记录全部或者指定类别</w:t>
            </w:r>
            <w:r>
              <w:rPr>
                <w:rFonts w:ascii="Times New Roman" w:hAnsi="Times New Roman" w:eastAsia="Times New Roman" w:cs="Times New Roman"/>
                <w:color w:val="000000"/>
                <w:sz w:val="28"/>
              </w:rPr>
              <w:t xml:space="preserve">URL</w:t>
            </w:r>
            <w:r>
              <w:rPr>
                <w:rFonts w:ascii="FangSong" w:hAnsi="FangSong" w:eastAsia="FangSong" w:cs="FangSong"/>
                <w:color w:val="000000"/>
                <w:sz w:val="28"/>
              </w:rPr>
              <w:t xml:space="preserve">、网页标题、网页内容等信息，支持网页内容审计后的网页快照功能</w:t>
            </w:r>
            <w:r>
              <w:rPr>
                <w:rFonts w:ascii="FangSong" w:hAnsi="FangSong" w:eastAsia="FangSong" w:cs="FangSong"/>
                <w:b/>
                <w:color w:val="000000"/>
                <w:sz w:val="28"/>
              </w:rPr>
              <w:t xml:space="preserve">（投标时需提供盖有</w:t>
            </w:r>
            <w:r>
              <w:rPr>
                <w:rFonts w:ascii="Times New Roman" w:hAnsi="Times New Roman" w:eastAsia="Times New Roman" w:cs="Times New Roman"/>
                <w:b/>
                <w:color w:val="000000"/>
                <w:sz w:val="28"/>
              </w:rPr>
              <w:t xml:space="preserve">CMA</w:t>
            </w:r>
            <w:r>
              <w:rPr>
                <w:rFonts w:ascii="FangSong" w:hAnsi="FangSong" w:eastAsia="FangSong" w:cs="FangSong"/>
                <w:b/>
                <w:color w:val="000000"/>
                <w:sz w:val="28"/>
              </w:rPr>
              <w:t xml:space="preserve">和</w:t>
            </w:r>
            <w:r>
              <w:rPr>
                <w:rFonts w:ascii="Times New Roman" w:hAnsi="Times New Roman" w:eastAsia="Times New Roman" w:cs="Times New Roman"/>
                <w:b/>
                <w:color w:val="000000"/>
                <w:sz w:val="28"/>
              </w:rPr>
              <w:t xml:space="preserve">CNAS</w:t>
            </w:r>
            <w:r>
              <w:rPr>
                <w:rFonts w:ascii="FangSong" w:hAnsi="FangSong" w:eastAsia="FangSong" w:cs="FangSong"/>
                <w:b/>
                <w:color w:val="000000"/>
                <w:sz w:val="28"/>
              </w:rPr>
              <w:t xml:space="preserve">的第三方权威机构检测报告）</w:t>
            </w:r>
            <w:r>
              <w:rPr>
                <w:rFonts w:ascii="FangSong" w:hAnsi="FangSong" w:eastAsia="FangSong" w:cs="FangSong"/>
                <w:color w:val="000000"/>
                <w:sz w:val="28"/>
              </w:rPr>
              <w:t xml:space="preserve">。</w:t>
            </w:r>
            <w:r/>
          </w:p>
        </w:tc>
      </w:tr>
      <w:tr>
        <w:trPr>
          <w:trHeight w:val="577"/>
        </w:trPr>
        <w:tc>
          <w:tcPr>
            <w:vMerge w:val="continue"/>
            <w:textDirection w:val="lrTb"/>
            <w:noWrap w:val="false"/>
          </w:tcPr>
          <w:p>
            <w:r/>
            <w:r/>
          </w:p>
        </w:tc>
        <w:tc>
          <w:tcPr>
            <w:tcMar>
              <w:left w:w="108" w:type="dxa"/>
              <w:top w:w="0" w:type="dxa"/>
              <w:right w:w="108" w:type="dxa"/>
              <w:bottom w:w="0" w:type="dxa"/>
            </w:tcMar>
            <w:tcW w:w="71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w:t>
            </w:r>
            <w:r>
              <w:rPr>
                <w:rFonts w:ascii="Times New Roman" w:hAnsi="Times New Roman" w:eastAsia="Times New Roman" w:cs="Times New Roman"/>
                <w:color w:val="000000"/>
                <w:sz w:val="28"/>
              </w:rPr>
              <w:t xml:space="preserve">SSL</w:t>
            </w:r>
            <w:r>
              <w:rPr>
                <w:rFonts w:ascii="FangSong" w:hAnsi="FangSong" w:eastAsia="FangSong" w:cs="FangSong"/>
                <w:color w:val="000000"/>
                <w:sz w:val="28"/>
              </w:rPr>
              <w:t xml:space="preserve">中间人解密与客户端解密能力，确保数据传输的透明性与安全性。</w:t>
            </w:r>
            <w:r/>
          </w:p>
        </w:tc>
      </w:tr>
      <w:tr>
        <w:trPr>
          <w:trHeight w:val="577"/>
        </w:trPr>
        <w:tc>
          <w:tcPr>
            <w:vMerge w:val="continue"/>
            <w:textDirection w:val="lrTb"/>
            <w:noWrap w:val="false"/>
          </w:tcPr>
          <w:p>
            <w:r/>
            <w:r/>
          </w:p>
        </w:tc>
        <w:tc>
          <w:tcPr>
            <w:tcMar>
              <w:left w:w="108" w:type="dxa"/>
              <w:top w:w="0" w:type="dxa"/>
              <w:right w:w="108" w:type="dxa"/>
              <w:bottom w:w="0" w:type="dxa"/>
            </w:tcMar>
            <w:tcW w:w="71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▲通过论坛发帖审计，审计终端用户论坛发帖内容及附件</w:t>
            </w:r>
            <w:r>
              <w:rPr>
                <w:rFonts w:ascii="FangSong" w:hAnsi="FangSong" w:eastAsia="FangSong" w:cs="FangSong"/>
                <w:b/>
                <w:color w:val="000000"/>
                <w:sz w:val="28"/>
              </w:rPr>
              <w:t xml:space="preserve">（投标时需提供盖有</w:t>
            </w:r>
            <w:r>
              <w:rPr>
                <w:rFonts w:ascii="Times New Roman" w:hAnsi="Times New Roman" w:eastAsia="Times New Roman" w:cs="Times New Roman"/>
                <w:b/>
                <w:color w:val="000000"/>
                <w:sz w:val="28"/>
              </w:rPr>
              <w:t xml:space="preserve">CMA</w:t>
            </w:r>
            <w:r>
              <w:rPr>
                <w:rFonts w:ascii="FangSong" w:hAnsi="FangSong" w:eastAsia="FangSong" w:cs="FangSong"/>
                <w:b/>
                <w:color w:val="000000"/>
                <w:sz w:val="28"/>
              </w:rPr>
              <w:t xml:space="preserve">和</w:t>
            </w:r>
            <w:r>
              <w:rPr>
                <w:rFonts w:ascii="Times New Roman" w:hAnsi="Times New Roman" w:eastAsia="Times New Roman" w:cs="Times New Roman"/>
                <w:b/>
                <w:color w:val="000000"/>
                <w:sz w:val="28"/>
              </w:rPr>
              <w:t xml:space="preserve">CNAS</w:t>
            </w:r>
            <w:r>
              <w:rPr>
                <w:rFonts w:ascii="FangSong" w:hAnsi="FangSong" w:eastAsia="FangSong" w:cs="FangSong"/>
                <w:b/>
                <w:color w:val="000000"/>
                <w:sz w:val="28"/>
              </w:rPr>
              <w:t xml:space="preserve">的第三方权威机构检测报告）</w:t>
            </w:r>
            <w:r>
              <w:rPr>
                <w:rFonts w:ascii="FangSong" w:hAnsi="FangSong" w:eastAsia="FangSong" w:cs="FangSong"/>
                <w:color w:val="000000"/>
                <w:sz w:val="28"/>
              </w:rPr>
              <w:t xml:space="preserve">。</w:t>
            </w:r>
            <w:r/>
          </w:p>
        </w:tc>
      </w:tr>
      <w:tr>
        <w:trPr>
          <w:trHeight w:val="577"/>
        </w:trPr>
        <w:tc>
          <w:tcPr>
            <w:vMerge w:val="continue"/>
            <w:textDirection w:val="lrTb"/>
            <w:noWrap w:val="false"/>
          </w:tcPr>
          <w:p>
            <w:r/>
            <w:r/>
          </w:p>
        </w:tc>
        <w:tc>
          <w:tcPr>
            <w:tcMar>
              <w:left w:w="108" w:type="dxa"/>
              <w:top w:w="0" w:type="dxa"/>
              <w:right w:w="108" w:type="dxa"/>
              <w:bottom w:w="0" w:type="dxa"/>
            </w:tcMar>
            <w:tcW w:w="71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支持基于文件类型的安全策略，限制</w:t>
            </w:r>
            <w:r>
              <w:rPr>
                <w:rFonts w:ascii="Times New Roman" w:hAnsi="Times New Roman" w:eastAsia="Times New Roman" w:cs="Times New Roman"/>
                <w:color w:val="000000"/>
                <w:sz w:val="28"/>
              </w:rPr>
              <w:t xml:space="preserve">HTTP</w:t>
            </w:r>
            <w:r>
              <w:rPr>
                <w:rFonts w:ascii="FangSong" w:hAnsi="FangSong" w:eastAsia="FangSong" w:cs="FangSong"/>
                <w:color w:val="000000"/>
                <w:sz w:val="28"/>
              </w:rPr>
              <w:t xml:space="preserve">与</w:t>
            </w:r>
            <w:r>
              <w:rPr>
                <w:rFonts w:ascii="Times New Roman" w:hAnsi="Times New Roman" w:eastAsia="Times New Roman" w:cs="Times New Roman"/>
                <w:color w:val="000000"/>
                <w:sz w:val="28"/>
              </w:rPr>
              <w:t xml:space="preserve">FTP</w:t>
            </w:r>
            <w:r>
              <w:rPr>
                <w:rFonts w:ascii="FangSong" w:hAnsi="FangSong" w:eastAsia="FangSong" w:cs="FangSong"/>
                <w:color w:val="000000"/>
                <w:sz w:val="28"/>
              </w:rPr>
              <w:t xml:space="preserve">协议的上传与下载行为</w:t>
            </w:r>
            <w:r>
              <w:rPr>
                <w:rFonts w:ascii="Times New Roman" w:hAnsi="Times New Roman" w:eastAsia="Times New Roman" w:cs="Times New Roman"/>
                <w:color w:val="000000"/>
                <w:sz w:val="28"/>
              </w:rPr>
              <w:t xml:space="preserve">;</w:t>
            </w:r>
            <w:r/>
          </w:p>
        </w:tc>
      </w:tr>
      <w:tr>
        <w:trPr>
          <w:trHeight w:val="577"/>
        </w:trPr>
        <w:tc>
          <w:tcPr>
            <w:vMerge w:val="continue"/>
            <w:textDirection w:val="lrTb"/>
            <w:noWrap w:val="false"/>
          </w:tcPr>
          <w:p>
            <w:r/>
            <w:r/>
          </w:p>
        </w:tc>
        <w:tc>
          <w:tcPr>
            <w:tcMar>
              <w:left w:w="108" w:type="dxa"/>
              <w:top w:w="0" w:type="dxa"/>
              <w:right w:w="108" w:type="dxa"/>
              <w:bottom w:w="0" w:type="dxa"/>
            </w:tcMar>
            <w:tcW w:w="71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w:t>
            </w:r>
            <w:r>
              <w:rPr>
                <w:rFonts w:ascii="Times New Roman" w:hAnsi="Times New Roman" w:eastAsia="Times New Roman" w:cs="Times New Roman"/>
                <w:color w:val="000000"/>
                <w:sz w:val="28"/>
              </w:rPr>
              <w:t xml:space="preserve">SSL</w:t>
            </w:r>
            <w:r>
              <w:rPr>
                <w:rFonts w:ascii="FangSong" w:hAnsi="FangSong" w:eastAsia="FangSong" w:cs="FangSong"/>
                <w:color w:val="000000"/>
                <w:sz w:val="28"/>
              </w:rPr>
              <w:t xml:space="preserve">加密网页的内容检查，可对</w:t>
            </w:r>
            <w:r>
              <w:rPr>
                <w:rFonts w:ascii="Times New Roman" w:hAnsi="Times New Roman" w:eastAsia="Times New Roman" w:cs="Times New Roman"/>
                <w:color w:val="000000"/>
                <w:sz w:val="28"/>
              </w:rPr>
              <w:t xml:space="preserve">SSL</w:t>
            </w:r>
            <w:r>
              <w:rPr>
                <w:rFonts w:ascii="FangSong" w:hAnsi="FangSong" w:eastAsia="FangSong" w:cs="FangSong"/>
                <w:color w:val="000000"/>
                <w:sz w:val="28"/>
              </w:rPr>
              <w:t xml:space="preserve">加密网页进行解密并识别、过滤其内容，针对加密后的钓鱼网站、非法网站，可对用户进行重定向告警</w:t>
            </w:r>
            <w:r>
              <w:rPr>
                <w:rFonts w:ascii="FangSong" w:hAnsi="FangSong" w:eastAsia="FangSong" w:cs="FangSong"/>
                <w:b/>
                <w:color w:val="000000"/>
                <w:sz w:val="28"/>
              </w:rPr>
              <w:t xml:space="preserve">（投标时需提供自主知识产权证明）</w:t>
            </w:r>
            <w:r>
              <w:rPr>
                <w:rFonts w:ascii="FangSong" w:hAnsi="FangSong" w:eastAsia="FangSong" w:cs="FangSong"/>
                <w:color w:val="000000"/>
                <w:sz w:val="28"/>
              </w:rPr>
              <w:t xml:space="preserve">；</w:t>
            </w:r>
            <w:r/>
          </w:p>
        </w:tc>
      </w:tr>
      <w:tr>
        <w:trPr>
          <w:trHeight w:val="337"/>
        </w:trPr>
        <w:tc>
          <w:tcPr>
            <w:tcMar>
              <w:left w:w="108" w:type="dxa"/>
              <w:top w:w="0" w:type="dxa"/>
              <w:right w:w="108" w:type="dxa"/>
              <w:bottom w:w="0" w:type="dxa"/>
            </w:tcMar>
            <w:tcW w:w="13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终端资产管理</w:t>
            </w:r>
            <w:r/>
          </w:p>
        </w:tc>
        <w:tc>
          <w:tcPr>
            <w:tcMar>
              <w:left w:w="108" w:type="dxa"/>
              <w:top w:w="0" w:type="dxa"/>
              <w:right w:w="108" w:type="dxa"/>
              <w:bottom w:w="0" w:type="dxa"/>
            </w:tcMar>
            <w:tcW w:w="71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支持图形化查看当前内网</w:t>
            </w:r>
            <w:r>
              <w:rPr>
                <w:rFonts w:ascii="Times New Roman" w:hAnsi="Times New Roman" w:eastAsia="Times New Roman" w:cs="Times New Roman"/>
                <w:color w:val="000000"/>
                <w:sz w:val="28"/>
              </w:rPr>
              <w:t xml:space="preserve">IP</w:t>
            </w:r>
            <w:r>
              <w:rPr>
                <w:rFonts w:ascii="FangSong" w:hAnsi="FangSong" w:eastAsia="FangSong" w:cs="FangSong"/>
                <w:color w:val="000000"/>
                <w:sz w:val="28"/>
              </w:rPr>
              <w:t xml:space="preserve">使用情况，帮助管理员减少人工维护</w:t>
            </w:r>
            <w:r>
              <w:rPr>
                <w:rFonts w:ascii="Times New Roman" w:hAnsi="Times New Roman" w:eastAsia="Times New Roman" w:cs="Times New Roman"/>
                <w:color w:val="000000"/>
                <w:sz w:val="28"/>
              </w:rPr>
              <w:t xml:space="preserve">IP</w:t>
            </w:r>
            <w:r>
              <w:rPr>
                <w:rFonts w:ascii="FangSong" w:hAnsi="FangSong" w:eastAsia="FangSong" w:cs="FangSong"/>
                <w:color w:val="000000"/>
                <w:sz w:val="28"/>
              </w:rPr>
              <w:t xml:space="preserve">表的工作量；</w:t>
            </w:r>
            <w:r/>
          </w:p>
        </w:tc>
      </w:tr>
      <w:tr>
        <w:trPr>
          <w:trHeight w:val="337"/>
        </w:trPr>
        <w:tc>
          <w:tcPr>
            <w:vMerge w:val="continue"/>
            <w:textDirection w:val="lrTb"/>
            <w:noWrap w:val="false"/>
          </w:tcPr>
          <w:p>
            <w:r/>
            <w:r/>
          </w:p>
        </w:tc>
        <w:tc>
          <w:tcPr>
            <w:tcMar>
              <w:left w:w="108" w:type="dxa"/>
              <w:top w:w="0" w:type="dxa"/>
              <w:right w:w="108" w:type="dxa"/>
              <w:bottom w:w="0" w:type="dxa"/>
            </w:tcMar>
            <w:tcW w:w="71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对网络接入的终端进行可视化管理，展示终端详细信息、合规状态等，支持查看终端类型，以及终端详细信息（厂商，系统，端口等）；</w:t>
            </w:r>
            <w:r/>
          </w:p>
        </w:tc>
      </w:tr>
      <w:tr>
        <w:trPr>
          <w:trHeight w:val="337"/>
        </w:trPr>
        <w:tc>
          <w:tcPr>
            <w:tcMar>
              <w:left w:w="108" w:type="dxa"/>
              <w:top w:w="0" w:type="dxa"/>
              <w:right w:w="108" w:type="dxa"/>
              <w:bottom w:w="0" w:type="dxa"/>
            </w:tcMar>
            <w:tcW w:w="13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Windows</w:t>
            </w:r>
            <w:r>
              <w:rPr>
                <w:rFonts w:ascii="FangSong" w:hAnsi="FangSong" w:eastAsia="FangSong" w:cs="FangSong"/>
                <w:color w:val="000000"/>
                <w:sz w:val="28"/>
              </w:rPr>
              <w:t xml:space="preserve">外联管控</w:t>
            </w:r>
            <w:r/>
          </w:p>
        </w:tc>
        <w:tc>
          <w:tcPr>
            <w:tcMar>
              <w:left w:w="108" w:type="dxa"/>
              <w:top w:w="0" w:type="dxa"/>
              <w:right w:w="108" w:type="dxa"/>
              <w:bottom w:w="0" w:type="dxa"/>
            </w:tcMar>
            <w:tcW w:w="71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w:t>
            </w:r>
            <w:r>
              <w:rPr>
                <w:rFonts w:ascii="Times New Roman" w:hAnsi="Times New Roman" w:eastAsia="Times New Roman" w:cs="Times New Roman"/>
                <w:color w:val="000000"/>
                <w:sz w:val="28"/>
              </w:rPr>
              <w:t xml:space="preserve">Windows</w:t>
            </w:r>
            <w:r>
              <w:rPr>
                <w:rFonts w:ascii="FangSong" w:hAnsi="FangSong" w:eastAsia="FangSong" w:cs="FangSong"/>
                <w:color w:val="000000"/>
                <w:sz w:val="28"/>
              </w:rPr>
              <w:t xml:space="preserve">终端外联行为检查，包括：拨号行为、双网卡行为、有无线网卡行为、连接非法</w:t>
            </w:r>
            <w:r>
              <w:rPr>
                <w:rFonts w:ascii="Times New Roman" w:hAnsi="Times New Roman" w:eastAsia="Times New Roman" w:cs="Times New Roman"/>
                <w:color w:val="000000"/>
                <w:sz w:val="28"/>
              </w:rPr>
              <w:t xml:space="preserve">Wi-Fi</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4G</w:t>
            </w:r>
            <w:r>
              <w:rPr>
                <w:rFonts w:ascii="FangSong" w:hAnsi="FangSong" w:eastAsia="FangSong" w:cs="FangSong"/>
                <w:color w:val="000000"/>
                <w:sz w:val="28"/>
              </w:rPr>
              <w:t xml:space="preserve">网卡、使用非法网关，对不满足检查要求的终端强制断网，并弹窗提示用户；</w:t>
            </w:r>
            <w:r>
              <w:rPr>
                <w:rFonts w:ascii="FangSong" w:hAnsi="FangSong" w:eastAsia="FangSong" w:cs="FangSong"/>
                <w:b/>
                <w:color w:val="000000"/>
                <w:sz w:val="28"/>
              </w:rPr>
              <w:t xml:space="preserve">（投标时需提供相关证明材料）</w:t>
            </w:r>
            <w:r/>
          </w:p>
        </w:tc>
      </w:tr>
      <w:tr>
        <w:trPr>
          <w:trHeight w:val="337"/>
        </w:trPr>
        <w:tc>
          <w:tcPr>
            <w:vMerge w:val="continue"/>
            <w:textDirection w:val="lrTb"/>
            <w:noWrap w:val="false"/>
          </w:tcPr>
          <w:p>
            <w:r/>
            <w:r/>
          </w:p>
        </w:tc>
        <w:tc>
          <w:tcPr>
            <w:tcMar>
              <w:left w:w="108" w:type="dxa"/>
              <w:top w:w="0" w:type="dxa"/>
              <w:right w:w="108" w:type="dxa"/>
              <w:bottom w:w="0" w:type="dxa"/>
            </w:tcMar>
            <w:tcW w:w="71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▲告警事件中支持违规外联告警选项，用于对违规外联行为使用进行预警；</w:t>
            </w:r>
            <w:r>
              <w:rPr>
                <w:rFonts w:ascii="FangSong" w:hAnsi="FangSong" w:eastAsia="FangSong" w:cs="FangSong"/>
                <w:b/>
                <w:color w:val="000000"/>
                <w:sz w:val="28"/>
              </w:rPr>
              <w:t xml:space="preserve">（投标时需提供相关证明材料）</w:t>
            </w:r>
            <w:r/>
          </w:p>
        </w:tc>
      </w:tr>
      <w:tr>
        <w:trPr>
          <w:trHeight w:val="337"/>
        </w:trPr>
        <w:tc>
          <w:tcPr>
            <w:tcMar>
              <w:left w:w="108" w:type="dxa"/>
              <w:top w:w="0" w:type="dxa"/>
              <w:right w:w="108" w:type="dxa"/>
              <w:bottom w:w="0" w:type="dxa"/>
            </w:tcMar>
            <w:tcW w:w="13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Windows</w:t>
            </w:r>
            <w:r>
              <w:rPr>
                <w:rFonts w:ascii="FangSong" w:hAnsi="FangSong" w:eastAsia="FangSong" w:cs="FangSong"/>
                <w:color w:val="000000"/>
                <w:sz w:val="28"/>
              </w:rPr>
              <w:t xml:space="preserve">外设管控与移动存储审计</w:t>
            </w:r>
            <w:r/>
          </w:p>
        </w:tc>
        <w:tc>
          <w:tcPr>
            <w:tcMar>
              <w:left w:w="108" w:type="dxa"/>
              <w:top w:w="0" w:type="dxa"/>
              <w:right w:w="108" w:type="dxa"/>
              <w:bottom w:w="0" w:type="dxa"/>
            </w:tcMar>
            <w:tcW w:w="71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▲支持存储设备、网络设备、蓝牙设备、摄像头、打印机的使用管控；支持外设白名单，提供批量获取硬件</w:t>
            </w:r>
            <w:r>
              <w:rPr>
                <w:rFonts w:ascii="Times New Roman" w:hAnsi="Times New Roman" w:eastAsia="Times New Roman" w:cs="Times New Roman"/>
                <w:color w:val="000000"/>
                <w:sz w:val="28"/>
              </w:rPr>
              <w:t xml:space="preserve">ID</w:t>
            </w:r>
            <w:r>
              <w:rPr>
                <w:rFonts w:ascii="FangSong" w:hAnsi="FangSong" w:eastAsia="FangSong" w:cs="FangSong"/>
                <w:color w:val="000000"/>
                <w:sz w:val="28"/>
              </w:rPr>
              <w:t xml:space="preserve">的工具进行白名单配置；</w:t>
            </w:r>
            <w:r>
              <w:rPr>
                <w:rFonts w:ascii="FangSong" w:hAnsi="FangSong" w:eastAsia="FangSong" w:cs="FangSong"/>
                <w:b/>
                <w:color w:val="000000"/>
                <w:sz w:val="28"/>
              </w:rPr>
              <w:t xml:space="preserve">（投标时需提供相关证明材料）</w:t>
            </w:r>
            <w:r/>
          </w:p>
        </w:tc>
      </w:tr>
      <w:tr>
        <w:trPr>
          <w:trHeight w:val="337"/>
        </w:trPr>
        <w:tc>
          <w:tcPr>
            <w:vMerge w:val="continue"/>
            <w:textDirection w:val="lrTb"/>
            <w:noWrap w:val="false"/>
          </w:tcPr>
          <w:p>
            <w:r/>
            <w:r/>
          </w:p>
        </w:tc>
        <w:tc>
          <w:tcPr>
            <w:tcMar>
              <w:left w:w="108" w:type="dxa"/>
              <w:top w:w="0" w:type="dxa"/>
              <w:right w:w="108" w:type="dxa"/>
              <w:bottom w:w="0" w:type="dxa"/>
            </w:tcMar>
            <w:tcW w:w="71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w:t>
            </w:r>
            <w:r>
              <w:rPr>
                <w:rFonts w:ascii="Times New Roman" w:hAnsi="Times New Roman" w:eastAsia="Times New Roman" w:cs="Times New Roman"/>
                <w:color w:val="000000"/>
                <w:sz w:val="28"/>
              </w:rPr>
              <w:t xml:space="preserve">U</w:t>
            </w:r>
            <w:r>
              <w:rPr>
                <w:rFonts w:ascii="FangSong" w:hAnsi="FangSong" w:eastAsia="FangSong" w:cs="FangSong"/>
                <w:color w:val="000000"/>
                <w:sz w:val="28"/>
              </w:rPr>
              <w:t xml:space="preserve">盘和移动硬盘拷贝的文件内容以及插入和拔出行为的审计；</w:t>
            </w:r>
            <w:r>
              <w:rPr>
                <w:rFonts w:ascii="FangSong" w:hAnsi="FangSong" w:eastAsia="FangSong" w:cs="FangSong"/>
                <w:b/>
                <w:color w:val="000000"/>
                <w:sz w:val="28"/>
              </w:rPr>
              <w:t xml:space="preserve">（投标时需提供相关证明材料）</w:t>
            </w:r>
            <w:r/>
          </w:p>
        </w:tc>
      </w:tr>
      <w:tr>
        <w:trPr>
          <w:trHeight w:val="803"/>
        </w:trPr>
        <w:tc>
          <w:tcPr>
            <w:tcMar>
              <w:left w:w="108" w:type="dxa"/>
              <w:top w:w="0" w:type="dxa"/>
              <w:right w:w="108" w:type="dxa"/>
              <w:bottom w:w="0" w:type="dxa"/>
            </w:tcMar>
            <w:tcW w:w="13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流量管理</w:t>
            </w:r>
            <w:r/>
          </w:p>
        </w:tc>
        <w:tc>
          <w:tcPr>
            <w:tcMar>
              <w:left w:w="108" w:type="dxa"/>
              <w:top w:w="0" w:type="dxa"/>
              <w:right w:w="108" w:type="dxa"/>
              <w:bottom w:w="0" w:type="dxa"/>
            </w:tcMar>
            <w:tcW w:w="71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▲支持在设置流量策略后，根据整体线路或者某流量通道内的空闲情况，自动启用和停止使用流量控制策略，以提升带宽的高使用率；空闲值可自定义；</w:t>
            </w:r>
            <w:r>
              <w:rPr>
                <w:rFonts w:ascii="FangSong" w:hAnsi="FangSong" w:eastAsia="FangSong" w:cs="FangSong"/>
                <w:b/>
                <w:color w:val="000000"/>
                <w:sz w:val="28"/>
              </w:rPr>
              <w:t xml:space="preserve">（投标时需提供相关证明材料）</w:t>
            </w:r>
            <w:r/>
          </w:p>
        </w:tc>
      </w:tr>
      <w:tr>
        <w:trPr>
          <w:trHeight w:val="803"/>
        </w:trPr>
        <w:tc>
          <w:tcPr>
            <w:vMerge w:val="continue"/>
            <w:textDirection w:val="lrTb"/>
            <w:noWrap w:val="false"/>
          </w:tcPr>
          <w:p>
            <w:r/>
            <w:r/>
          </w:p>
        </w:tc>
        <w:tc>
          <w:tcPr>
            <w:tcMar>
              <w:left w:w="108" w:type="dxa"/>
              <w:top w:w="0" w:type="dxa"/>
              <w:right w:w="108" w:type="dxa"/>
              <w:bottom w:w="0" w:type="dxa"/>
            </w:tcMar>
            <w:tcW w:w="71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▲支持通过抑制</w:t>
            </w:r>
            <w:r>
              <w:rPr>
                <w:rFonts w:ascii="Times New Roman" w:hAnsi="Times New Roman" w:eastAsia="Times New Roman" w:cs="Times New Roman"/>
                <w:color w:val="000000"/>
                <w:sz w:val="28"/>
              </w:rPr>
              <w:t xml:space="preserve">P2P</w:t>
            </w:r>
            <w:r>
              <w:rPr>
                <w:rFonts w:ascii="FangSong" w:hAnsi="FangSong" w:eastAsia="FangSong" w:cs="FangSong"/>
                <w:color w:val="000000"/>
                <w:sz w:val="28"/>
              </w:rPr>
              <w:t xml:space="preserve">的下行丢包，来减缓</w:t>
            </w:r>
            <w:r>
              <w:rPr>
                <w:rFonts w:ascii="Times New Roman" w:hAnsi="Times New Roman" w:eastAsia="Times New Roman" w:cs="Times New Roman"/>
                <w:color w:val="000000"/>
                <w:sz w:val="28"/>
              </w:rPr>
              <w:t xml:space="preserve">P2P</w:t>
            </w:r>
            <w:r>
              <w:rPr>
                <w:rFonts w:ascii="FangSong" w:hAnsi="FangSong" w:eastAsia="FangSong" w:cs="FangSong"/>
                <w:color w:val="000000"/>
                <w:sz w:val="28"/>
              </w:rPr>
              <w:t xml:space="preserve">的下行流量，从而解决网络出口在做流控后仍然压力较大的问题</w:t>
            </w:r>
            <w:r>
              <w:rPr>
                <w:rFonts w:ascii="Times New Roman" w:hAnsi="Times New Roman" w:eastAsia="Times New Roman" w:cs="Times New Roman"/>
                <w:b/>
                <w:color w:val="000000"/>
                <w:sz w:val="28"/>
              </w:rPr>
              <w:t xml:space="preserve">(</w:t>
            </w:r>
            <w:r>
              <w:rPr>
                <w:rFonts w:ascii="FangSong" w:hAnsi="FangSong" w:eastAsia="FangSong" w:cs="FangSong"/>
                <w:b/>
                <w:color w:val="000000"/>
                <w:sz w:val="28"/>
              </w:rPr>
              <w:t xml:space="preserve">投标时需提供盖有</w:t>
            </w:r>
            <w:r>
              <w:rPr>
                <w:rFonts w:ascii="Times New Roman" w:hAnsi="Times New Roman" w:eastAsia="Times New Roman" w:cs="Times New Roman"/>
                <w:b/>
                <w:color w:val="000000"/>
                <w:sz w:val="28"/>
              </w:rPr>
              <w:t xml:space="preserve">CMA</w:t>
            </w:r>
            <w:r>
              <w:rPr>
                <w:rFonts w:ascii="FangSong" w:hAnsi="FangSong" w:eastAsia="FangSong" w:cs="FangSong"/>
                <w:b/>
                <w:color w:val="000000"/>
                <w:sz w:val="28"/>
              </w:rPr>
              <w:t xml:space="preserve">和</w:t>
            </w:r>
            <w:r>
              <w:rPr>
                <w:rFonts w:ascii="Times New Roman" w:hAnsi="Times New Roman" w:eastAsia="Times New Roman" w:cs="Times New Roman"/>
                <w:b/>
                <w:color w:val="000000"/>
                <w:sz w:val="28"/>
              </w:rPr>
              <w:t xml:space="preserve">CNAS</w:t>
            </w:r>
            <w:r>
              <w:rPr>
                <w:rFonts w:ascii="FangSong" w:hAnsi="FangSong" w:eastAsia="FangSong" w:cs="FangSong"/>
                <w:b/>
                <w:color w:val="000000"/>
                <w:sz w:val="28"/>
              </w:rPr>
              <w:t xml:space="preserve">的第三方权威机构检测报告）</w:t>
            </w:r>
            <w:r>
              <w:rPr>
                <w:rFonts w:ascii="FangSong" w:hAnsi="FangSong" w:eastAsia="FangSong" w:cs="FangSong"/>
                <w:color w:val="000000"/>
                <w:sz w:val="28"/>
              </w:rPr>
              <w:t xml:space="preserve">。</w:t>
            </w:r>
            <w:r/>
          </w:p>
        </w:tc>
      </w:tr>
      <w:tr>
        <w:trPr>
          <w:trHeight w:val="803"/>
        </w:trPr>
        <w:tc>
          <w:tcPr>
            <w:vMerge w:val="continue"/>
            <w:textDirection w:val="lrTb"/>
            <w:noWrap w:val="false"/>
          </w:tcPr>
          <w:p>
            <w:r/>
            <w:r/>
          </w:p>
        </w:tc>
        <w:tc>
          <w:tcPr>
            <w:tcMar>
              <w:left w:w="108" w:type="dxa"/>
              <w:top w:w="0" w:type="dxa"/>
              <w:right w:w="108" w:type="dxa"/>
              <w:bottom w:w="0" w:type="dxa"/>
            </w:tcMar>
            <w:tcW w:w="71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支持在不同线路上，根据适用应用、生效时间、目标</w:t>
            </w:r>
            <w:r>
              <w:rPr>
                <w:rFonts w:ascii="Times New Roman" w:hAnsi="Times New Roman" w:eastAsia="Times New Roman" w:cs="Times New Roman"/>
                <w:color w:val="000000"/>
                <w:sz w:val="28"/>
              </w:rPr>
              <w:t xml:space="preserve">IP</w:t>
            </w:r>
            <w:r>
              <w:rPr>
                <w:rFonts w:ascii="FangSong" w:hAnsi="FangSong" w:eastAsia="FangSong" w:cs="FangSong"/>
                <w:color w:val="000000"/>
                <w:sz w:val="28"/>
              </w:rPr>
              <w:t xml:space="preserve">、日期、适用对象、位置来保证或者限制流量，可根据百分比或数值设置通道带宽，并支持设置各通道的优先级；</w:t>
            </w:r>
            <w:r/>
          </w:p>
        </w:tc>
      </w:tr>
      <w:tr>
        <w:trPr>
          <w:trHeight w:val="803"/>
        </w:trPr>
        <w:tc>
          <w:tcPr>
            <w:vMerge w:val="continue"/>
            <w:textDirection w:val="lrTb"/>
            <w:noWrap w:val="false"/>
          </w:tcPr>
          <w:p>
            <w:r/>
            <w:r/>
          </w:p>
        </w:tc>
        <w:tc>
          <w:tcPr>
            <w:tcMar>
              <w:left w:w="108" w:type="dxa"/>
              <w:top w:w="0" w:type="dxa"/>
              <w:right w:w="108" w:type="dxa"/>
              <w:bottom w:w="0" w:type="dxa"/>
            </w:tcMar>
            <w:tcW w:w="71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▲支持对单个用户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用户组、位置、终端类型等设置日流量、月流量配额功能；必须支持流量配额的配置、实时使用量查询</w:t>
            </w:r>
            <w:r>
              <w:rPr>
                <w:rFonts w:ascii="FangSong" w:hAnsi="FangSong" w:eastAsia="FangSong" w:cs="FangSong"/>
                <w:b/>
                <w:color w:val="000000"/>
                <w:sz w:val="28"/>
              </w:rPr>
              <w:t xml:space="preserve">（投标时需提供盖有</w:t>
            </w:r>
            <w:r>
              <w:rPr>
                <w:rFonts w:ascii="Times New Roman" w:hAnsi="Times New Roman" w:eastAsia="Times New Roman" w:cs="Times New Roman"/>
                <w:b/>
                <w:color w:val="000000"/>
                <w:sz w:val="28"/>
              </w:rPr>
              <w:t xml:space="preserve">CMA</w:t>
            </w:r>
            <w:r>
              <w:rPr>
                <w:rFonts w:ascii="FangSong" w:hAnsi="FangSong" w:eastAsia="FangSong" w:cs="FangSong"/>
                <w:b/>
                <w:color w:val="000000"/>
                <w:sz w:val="28"/>
              </w:rPr>
              <w:t xml:space="preserve">和</w:t>
            </w:r>
            <w:r>
              <w:rPr>
                <w:rFonts w:ascii="Times New Roman" w:hAnsi="Times New Roman" w:eastAsia="Times New Roman" w:cs="Times New Roman"/>
                <w:b/>
                <w:color w:val="000000"/>
                <w:sz w:val="28"/>
              </w:rPr>
              <w:t xml:space="preserve">CNAS</w:t>
            </w:r>
            <w:r>
              <w:rPr>
                <w:rFonts w:ascii="FangSong" w:hAnsi="FangSong" w:eastAsia="FangSong" w:cs="FangSong"/>
                <w:b/>
                <w:color w:val="000000"/>
                <w:sz w:val="28"/>
              </w:rPr>
              <w:t xml:space="preserve">的第三方权威机构检测报告）</w:t>
            </w:r>
            <w:r>
              <w:rPr>
                <w:rFonts w:ascii="FangSong" w:hAnsi="FangSong" w:eastAsia="FangSong" w:cs="FangSong"/>
                <w:color w:val="000000"/>
                <w:sz w:val="28"/>
              </w:rPr>
              <w:t xml:space="preserve">。</w:t>
            </w:r>
            <w:r/>
          </w:p>
        </w:tc>
      </w:tr>
      <w:tr>
        <w:trPr>
          <w:trHeight w:val="520"/>
        </w:trPr>
        <w:tc>
          <w:tcPr>
            <w:tcMar>
              <w:left w:w="108" w:type="dxa"/>
              <w:top w:w="0" w:type="dxa"/>
              <w:right w:w="108" w:type="dxa"/>
              <w:bottom w:w="0" w:type="dxa"/>
            </w:tcMar>
            <w:tcW w:w="13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用户配额管理</w:t>
            </w:r>
            <w:r/>
          </w:p>
        </w:tc>
        <w:tc>
          <w:tcPr>
            <w:tcMar>
              <w:left w:w="108" w:type="dxa"/>
              <w:top w:w="0" w:type="dxa"/>
              <w:right w:w="108" w:type="dxa"/>
              <w:bottom w:w="0" w:type="dxa"/>
            </w:tcMar>
            <w:tcW w:w="71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基于“流量”、“流速”、“时长”设置配额，当配额耗尽后，将用户加入指定的流控黑名单惩罚通道中；用户指定应用上网流速超过预设阈值后，网关自动提醒该用户；</w:t>
            </w:r>
            <w:r/>
          </w:p>
        </w:tc>
      </w:tr>
      <w:tr>
        <w:trPr>
          <w:trHeight w:val="520"/>
        </w:trPr>
        <w:tc>
          <w:tcPr>
            <w:tcMar>
              <w:left w:w="108" w:type="dxa"/>
              <w:top w:w="0" w:type="dxa"/>
              <w:right w:w="108" w:type="dxa"/>
              <w:bottom w:w="0" w:type="dxa"/>
            </w:tcMar>
            <w:tcW w:w="13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资质要求</w:t>
            </w:r>
            <w:r/>
          </w:p>
        </w:tc>
        <w:tc>
          <w:tcPr>
            <w:tcMar>
              <w:left w:w="108" w:type="dxa"/>
              <w:top w:w="0" w:type="dxa"/>
              <w:right w:w="108" w:type="dxa"/>
              <w:bottom w:w="0" w:type="dxa"/>
            </w:tcMar>
            <w:tcW w:w="715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▲为保障产品安全效果，要求所投产品厂商同时为国家信息安全漏洞共享平台</w:t>
            </w:r>
            <w:r>
              <w:rPr>
                <w:rFonts w:ascii="Times New Roman" w:hAnsi="Times New Roman" w:eastAsia="Times New Roman" w:cs="Times New Roman"/>
                <w:color w:val="000000"/>
                <w:sz w:val="28"/>
              </w:rPr>
              <w:t xml:space="preserve">(CNVD)</w:t>
            </w:r>
            <w:r>
              <w:rPr>
                <w:rFonts w:ascii="FangSong" w:hAnsi="FangSong" w:eastAsia="FangSong" w:cs="FangSong"/>
                <w:color w:val="000000"/>
                <w:sz w:val="28"/>
              </w:rPr>
              <w:t xml:space="preserve">技术组成员和用户组成员。</w:t>
            </w:r>
            <w:r>
              <w:rPr>
                <w:rFonts w:ascii="FangSong" w:hAnsi="FangSong" w:eastAsia="FangSong" w:cs="FangSong"/>
                <w:b/>
                <w:color w:val="000000"/>
                <w:sz w:val="28"/>
              </w:rPr>
              <w:t xml:space="preserve">（投标时需提供相关证明材料）</w:t>
            </w:r>
            <w:r/>
          </w:p>
        </w:tc>
      </w:tr>
      <w:tr>
        <w:trPr>
          <w:trHeight w:val="520"/>
        </w:trPr>
        <w:tc>
          <w:tcPr>
            <w:vMerge w:val="continue"/>
            <w:textDirection w:val="lrTb"/>
            <w:noWrap w:val="false"/>
          </w:tcPr>
          <w:p>
            <w:r/>
            <w:r/>
          </w:p>
        </w:tc>
        <w:tc>
          <w:tcPr>
            <w:tcBorders>
              <w:bottom w:val="single" w:color="000000" w:sz="4" w:space="0"/>
            </w:tcBorders>
            <w:tcMar>
              <w:left w:w="108" w:type="dxa"/>
              <w:top w:w="0" w:type="dxa"/>
              <w:right w:w="108" w:type="dxa"/>
              <w:bottom w:w="0" w:type="dxa"/>
            </w:tcMar>
            <w:tcW w:w="7159"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▲为保障产品成熟度，要求所投产品的生产厂商具备中国网络安全审查技术与认证中心的信息安全软件开发服务一级资质。</w:t>
            </w:r>
            <w:r>
              <w:rPr>
                <w:rFonts w:ascii="FangSong" w:hAnsi="FangSong" w:eastAsia="FangSong" w:cs="FangSong"/>
                <w:b/>
                <w:color w:val="000000"/>
                <w:sz w:val="28"/>
              </w:rPr>
              <w:t xml:space="preserve">（投标时需提供相关证明材料）</w:t>
            </w:r>
            <w:r/>
          </w:p>
        </w:tc>
      </w:tr>
      <w:tr>
        <w:trPr>
          <w:trHeight w:val="285"/>
        </w:trPr>
        <w:tc>
          <w:tcPr>
            <w:tcBorders>
              <w:right w:val="single" w:color="000000" w:sz="4" w:space="0"/>
            </w:tcBorders>
            <w:tcMar>
              <w:left w:w="60" w:type="dxa"/>
              <w:top w:w="120" w:type="dxa"/>
              <w:right w:w="60" w:type="dxa"/>
              <w:bottom w:w="120" w:type="dxa"/>
            </w:tcMar>
            <w:tcW w:w="13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售后服务</w:t>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1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★提供项目服务期内原厂软硬件质保。</w:t>
            </w:r>
            <w:r>
              <w:rPr>
                <w:rFonts w:ascii="FangSong" w:hAnsi="FangSong" w:eastAsia="FangSong" w:cs="FangSong"/>
                <w:b/>
                <w:color w:val="000000"/>
                <w:sz w:val="28"/>
              </w:rPr>
              <w:t xml:space="preserve">（投标人提供承诺书，格式自拟）</w:t>
            </w:r>
            <w:r/>
          </w:p>
        </w:tc>
      </w:tr>
    </w:tbl>
    <w:p>
      <w:pPr>
        <w:ind w:left="0" w:right="-63" w:firstLine="0"/>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）线路管理软件服务要求</w:t>
      </w:r>
      <w:r/>
    </w:p>
    <w:p>
      <w:pPr>
        <w:ind w:left="0" w:right="-63" w:firstLine="0"/>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软件系统功能</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5"/>
        <w:gridCol w:w="1842"/>
        <w:gridCol w:w="5103"/>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功能模块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功能点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功能描述</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系统概述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提高电子政务外网线路管理质效，开发本系统，主要用于线路业务管理，管理对象包括运营商、接入单位、线路资源等，实现对线路变更、施工的审批和记录，合同管理与费用结算，故障报修与处置，满意度评价，运维管理等功能。</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用户范围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大数据中心工作人员、驻场工程师，接入单位业务联系人，运营商商务、运维人员</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使用界面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WEB</w:t>
            </w:r>
            <w:r>
              <w:rPr>
                <w:rFonts w:ascii="FangSong" w:hAnsi="FangSong" w:eastAsia="FangSong" w:cs="FangSong"/>
                <w:color w:val="000000"/>
                <w:sz w:val="28"/>
              </w:rPr>
              <w:t xml:space="preserve">应用，兼容主流浏览器，互联网发布</w:t>
            </w:r>
            <w:r/>
          </w:p>
        </w:tc>
      </w:tr>
      <w:tr>
        <w:trPr>
          <w:trHeight w:val="6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基础信息管理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运营商基础信息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管理运营商的基本信息、商务、技术人员等信息</w:t>
            </w:r>
            <w:r/>
          </w:p>
        </w:tc>
      </w:tr>
      <w:tr>
        <w:trPr>
          <w:trHeight w:val="6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接入单位管理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接入单位包括</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个标段数据局统一付费接入单位和自付费单位。记录接入单位的名称、类型、地址、联系人、分管领导等信息。</w:t>
            </w:r>
            <w:r/>
          </w:p>
        </w:tc>
      </w:tr>
      <w:tr>
        <w:trPr>
          <w:trHeight w:val="6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线路资源台账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建立包含线路类型、所属标段、开通、关闭时间等信息的完整档案</w:t>
            </w:r>
            <w:r/>
          </w:p>
        </w:tc>
      </w:tr>
      <w:tr>
        <w:trPr>
          <w:trHeight w:val="6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网络节点及设备管理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接入点、汇聚点、机柜、接入汇聚设备、对接端口等管理</w:t>
            </w:r>
            <w:r/>
          </w:p>
        </w:tc>
      </w:tr>
      <w:tr>
        <w:trPr>
          <w:trHeight w:val="6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合同编号、运营商、服务期限、费用标准、结算方式等</w:t>
            </w:r>
            <w:r/>
          </w:p>
        </w:tc>
      </w:tr>
      <w:tr>
        <w:trPr>
          <w:trHeight w:val="1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后台管理配置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字典与配置管理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线路类型、设备类型、故障等级等</w:t>
            </w:r>
            <w:r/>
          </w:p>
        </w:tc>
      </w:tr>
      <w:tr>
        <w:trPr>
          <w:trHeight w:val="10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系统权限管理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用户管理与角色权限；组织架构管理</w:t>
            </w:r>
            <w:r/>
          </w:p>
        </w:tc>
      </w:tr>
      <w:tr>
        <w:trPr>
          <w:trHeight w:val="10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数据导入导出，数据备份与恢复</w:t>
            </w:r>
            <w:r/>
          </w:p>
        </w:tc>
      </w:tr>
      <w:tr>
        <w:trPr>
          <w:trHeight w:val="1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线路调整管理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线路变更管理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线路新增、迁改、停用、拆除等业务的审批管理流程，包括申请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审批</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派单</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施工排期</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施工记录资料上传</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用户确认</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资料验收归档等环节</w:t>
            </w:r>
            <w:r/>
          </w:p>
        </w:tc>
      </w:tr>
      <w:tr>
        <w:trPr>
          <w:trHeight w:val="15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施工申请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除接入单位、大数据中心发起的变更需求外，运营商自行组织的线路变更、维护施工应履行申请审批流程。</w:t>
              <w:br/>
              <w:t xml:space="preserve">包括申请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审批</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施工记录资料上传</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大数据中心确认</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资料验收归档等环节。</w:t>
            </w:r>
            <w:r/>
          </w:p>
        </w:tc>
      </w:tr>
      <w:tr>
        <w:trPr>
          <w:trHeight w:val="8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计费结算管理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验收管理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生成验收所需台账报表，记录验收情况</w:t>
            </w:r>
            <w:r/>
          </w:p>
        </w:tc>
      </w:tr>
      <w:tr>
        <w:trPr>
          <w:trHeight w:val="7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结算规则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根据合同条款，形成各标段计费规则、扣款规则</w:t>
            </w:r>
            <w:r/>
          </w:p>
        </w:tc>
      </w:tr>
      <w:tr>
        <w:trPr>
          <w:trHeight w:val="7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账单自动生成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根据工作记录和考核扣款规则，自动生成扣款明细与总额。</w:t>
              <w:br/>
              <w:t xml:space="preserve">根据线路开通情况和扣考核款情况，按结算周期自动生成费用账单。</w:t>
            </w:r>
            <w:r/>
          </w:p>
        </w:tc>
      </w:tr>
      <w:tr>
        <w:trPr>
          <w:trHeight w:val="7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支付管理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管理发票和支付流程</w:t>
            </w:r>
            <w:r/>
          </w:p>
        </w:tc>
      </w:tr>
      <w:tr>
        <w:trPr>
          <w:trHeight w:val="8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运维管理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故障申报管理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实现故障的在线人工填报报修；与网络运行状态监测系统对接，实现自动报修</w:t>
            </w:r>
            <w:r/>
          </w:p>
        </w:tc>
      </w:tr>
      <w:tr>
        <w:trPr>
          <w:trHeight w:val="7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故障工单管理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向各标段技术保障人员派单、处置记录、反馈确认、评价，并记录响应和修复时长</w:t>
            </w:r>
            <w:r/>
          </w:p>
        </w:tc>
      </w:tr>
      <w:tr>
        <w:trPr>
          <w:trHeight w:val="7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运维记录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记录线路、设备的调试、升级、巡检等运维操作情况</w:t>
            </w:r>
            <w:r/>
          </w:p>
        </w:tc>
      </w:tr>
      <w:tr>
        <w:trPr>
          <w:trHeight w:val="7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故障知识库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典型故障及处置预案管理</w:t>
            </w:r>
            <w:r/>
          </w:p>
        </w:tc>
      </w:tr>
      <w:tr>
        <w:trPr>
          <w:trHeight w:val="1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服务质量管理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技术保障质量评价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基于线路运维数据，生成月度</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季度考核报表</w:t>
            </w:r>
            <w:r/>
          </w:p>
        </w:tc>
      </w:tr>
      <w:tr>
        <w:trPr>
          <w:trHeight w:val="10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服务质量评价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终端用户可对故障处理、业务变更等服务过程中运营商服务团队响应速度、处理结果、服务态度进行评价。</w:t>
              <w:br/>
              <w:t xml:space="preserve">大数据中心不定期地开展全网用户满意度调研。</w:t>
            </w:r>
            <w:r/>
          </w:p>
        </w:tc>
      </w:tr>
      <w:tr>
        <w:trPr>
          <w:trHeight w:val="10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服务质量报告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根据服务评价数据，定期生成运营商服务质量报告，作为服务考核和费用支付的参考依据</w:t>
            </w:r>
            <w:r/>
          </w:p>
        </w:tc>
      </w:tr>
      <w:tr>
        <w:trPr>
          <w:trHeight w:val="8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统计分析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线路统计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统计线路总数、各类型线路数量、各接入单位线路数量、各运营商线路数量、线路状态分布（在用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停用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注销）等，支持按线路类型、单位类型、运营商等维度查询、汇总</w:t>
            </w:r>
            <w:r/>
          </w:p>
        </w:tc>
      </w:tr>
      <w:tr>
        <w:trPr>
          <w:trHeight w:val="7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变更统计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汇总线路开通、关闭、搬迁情况，支持分类查询与统计</w:t>
            </w:r>
            <w:r/>
          </w:p>
        </w:tc>
      </w:tr>
      <w:tr>
        <w:trPr>
          <w:trHeight w:val="7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故障分析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各标段故障类型分类统计、响应处置时长等，支持按时间、故障类型、标段等维度查询、汇总</w:t>
            </w:r>
            <w:r/>
          </w:p>
        </w:tc>
      </w:tr>
      <w:tr>
        <w:trPr>
          <w:trHeight w:val="7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费用统计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统计各时段、标段、线路类型费用及明细、考核扣款分类统计与明细等</w:t>
            </w:r>
            <w:r/>
          </w:p>
        </w:tc>
      </w:tr>
    </w:tbl>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）故障受理呼叫中心服务</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中标人需提供一个联系号码（不限固定电话或手机），统一受理所有线路的障碍报修，指定专人值班，</w:t>
      </w:r>
      <w:r>
        <w:rPr>
          <w:rFonts w:ascii="Times New Roman" w:hAnsi="Times New Roman" w:eastAsia="Times New Roman" w:cs="Times New Roman"/>
          <w:color w:val="000000"/>
          <w:sz w:val="28"/>
        </w:rPr>
        <w:t xml:space="preserve">7x24</w:t>
      </w:r>
      <w:r>
        <w:rPr>
          <w:rFonts w:ascii="FangSong" w:hAnsi="FangSong" w:eastAsia="FangSong" w:cs="FangSong"/>
          <w:color w:val="000000"/>
          <w:sz w:val="28"/>
        </w:rPr>
        <w:t xml:space="preserve">小时接听报修电话，在故障报修系统中如实记录报修和修复情况，超时未修复的对各标段中标人进行电话提醒、对招标人进行反馈，对完成障碍处理的对报障单位进行反馈。值班表应向招标人报备。</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）院内政府网运维</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负责日常巡检、故障受理、现场处置、工单跟踪、线路开通迁移停用配合、资料整理、台账更新、保障值守等业务。</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派驻驻场工程师一名，以中标人员工身份亮证服务，人员更换提前报备并完成交接。如经招标人考核不合格，应更换人员。为驻场配备工作用笔记本电脑（存储</w:t>
      </w:r>
      <w:r>
        <w:rPr>
          <w:rFonts w:ascii="Times New Roman" w:hAnsi="Times New Roman" w:eastAsia="Times New Roman" w:cs="Times New Roman"/>
          <w:color w:val="000000"/>
          <w:sz w:val="28"/>
        </w:rPr>
        <w:t xml:space="preserve">&gt;=32GB</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1TB</w:t>
      </w:r>
      <w:r>
        <w:rPr>
          <w:rFonts w:ascii="FangSong" w:hAnsi="FangSong" w:eastAsia="FangSong" w:cs="FangSong"/>
          <w:color w:val="000000"/>
          <w:sz w:val="28"/>
        </w:rPr>
        <w:t xml:space="preserve">）和手机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存储</w:t>
      </w:r>
      <w:r>
        <w:rPr>
          <w:rFonts w:ascii="Times New Roman" w:hAnsi="Times New Roman" w:eastAsia="Times New Roman" w:cs="Times New Roman"/>
          <w:color w:val="000000"/>
          <w:sz w:val="28"/>
        </w:rPr>
        <w:t xml:space="preserve">&gt;=12GB</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512GB</w:t>
      </w:r>
      <w:r>
        <w:rPr>
          <w:rFonts w:ascii="FangSong" w:hAnsi="FangSong" w:eastAsia="FangSong" w:cs="FangSong"/>
          <w:color w:val="000000"/>
          <w:sz w:val="28"/>
        </w:rPr>
        <w:t xml:space="preserve">）。</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计算机相关专业，本科，具备主流厂商（华为、华三、思科）初级以上网络工程师认证，驻场统一受理大院内政务外网业务需求，即时响应、首问负责、分拨派单。</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驻场应服从数据局统一工作安排管理。运维人员应熟悉院内政务网线路、接入单位、常见故障类型及处理流程，能够承担日常巡查、故障受理、问题排查、工单跟踪、现场沟通、线路开通及变更配合、资料整理和台账更新等工作。</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接入单位提出的问题，应做到及时响应、及时反馈、及时跟进，能够将处理进展和结果闭环到位。对一般性问题应具备独立处理能力，对涉及跨部门、跨运营商或较复杂事项，应主动协调并及时上报，不得出现推诿、拖延或只接单不跟踪的情况。</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日常工作中应按要求做好值守、请示、汇报和记录留痕，重点事项、突发故障、割接调整及重要保障期间应到场配合，不能满足要求的，应及时调整人员。</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）增值服务要求</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供应商需额外提供</w:t>
      </w:r>
      <w:r>
        <w:rPr>
          <w:rFonts w:ascii="Times New Roman" w:hAnsi="Times New Roman" w:eastAsia="Times New Roman" w:cs="Times New Roman"/>
          <w:color w:val="000000"/>
          <w:sz w:val="28"/>
        </w:rPr>
        <w:t xml:space="preserve">&lt;1&gt;1000M</w:t>
      </w:r>
      <w:r>
        <w:rPr>
          <w:rFonts w:ascii="FangSong" w:hAnsi="FangSong" w:eastAsia="FangSong" w:cs="FangSong"/>
          <w:color w:val="000000"/>
          <w:sz w:val="28"/>
        </w:rPr>
        <w:t xml:space="preserve">互联网上网宽带</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条；</w:t>
      </w:r>
      <w:r>
        <w:rPr>
          <w:rFonts w:ascii="Times New Roman" w:hAnsi="Times New Roman" w:eastAsia="Times New Roman" w:cs="Times New Roman"/>
          <w:color w:val="000000"/>
          <w:sz w:val="28"/>
        </w:rPr>
        <w:t xml:space="preserve">&lt;2&gt;</w:t>
      </w:r>
      <w:r>
        <w:rPr>
          <w:rFonts w:ascii="FangSong" w:hAnsi="FangSong" w:eastAsia="FangSong" w:cs="FangSong"/>
          <w:color w:val="000000"/>
          <w:sz w:val="28"/>
        </w:rPr>
        <w:t xml:space="preserve">应急线路（</w:t>
      </w:r>
      <w:r>
        <w:rPr>
          <w:rFonts w:ascii="Times New Roman" w:hAnsi="Times New Roman" w:eastAsia="Times New Roman" w:cs="Times New Roman"/>
          <w:color w:val="000000"/>
          <w:sz w:val="28"/>
        </w:rPr>
        <w:t xml:space="preserve">5G CPE 2</w:t>
      </w:r>
      <w:r>
        <w:rPr>
          <w:rFonts w:ascii="FangSong" w:hAnsi="FangSong" w:eastAsia="FangSong" w:cs="FangSong"/>
          <w:color w:val="000000"/>
          <w:sz w:val="28"/>
        </w:rPr>
        <w:t xml:space="preserve">台，配每月</w:t>
      </w:r>
      <w:r>
        <w:rPr>
          <w:rFonts w:ascii="Times New Roman" w:hAnsi="Times New Roman" w:eastAsia="Times New Roman" w:cs="Times New Roman"/>
          <w:color w:val="000000"/>
          <w:sz w:val="28"/>
        </w:rPr>
        <w:t xml:space="preserve">100GB</w:t>
      </w:r>
      <w:r>
        <w:rPr>
          <w:rFonts w:ascii="FangSong" w:hAnsi="FangSong" w:eastAsia="FangSong" w:cs="FangSong"/>
          <w:color w:val="000000"/>
          <w:sz w:val="28"/>
        </w:rPr>
        <w:t xml:space="preserve">流量卡</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张）；</w:t>
      </w:r>
      <w:r>
        <w:rPr>
          <w:rFonts w:ascii="Times New Roman" w:hAnsi="Times New Roman" w:eastAsia="Times New Roman" w:cs="Times New Roman"/>
          <w:color w:val="000000"/>
          <w:sz w:val="28"/>
        </w:rPr>
        <w:t xml:space="preserve">&lt;3&gt;</w:t>
      </w:r>
      <w:r>
        <w:rPr>
          <w:rFonts w:ascii="FangSong" w:hAnsi="FangSong" w:eastAsia="FangSong" w:cs="FangSong"/>
          <w:color w:val="000000"/>
          <w:sz w:val="28"/>
        </w:rPr>
        <w:t xml:space="preserve">每年</w:t>
      </w:r>
      <w:r>
        <w:rPr>
          <w:rFonts w:ascii="Times New Roman" w:hAnsi="Times New Roman" w:eastAsia="Times New Roman" w:cs="Times New Roman"/>
          <w:color w:val="000000"/>
          <w:sz w:val="28"/>
        </w:rPr>
        <w:t xml:space="preserve">2000</w:t>
      </w:r>
      <w:r>
        <w:rPr>
          <w:rFonts w:ascii="FangSong" w:hAnsi="FangSong" w:eastAsia="FangSong" w:cs="FangSong"/>
          <w:color w:val="000000"/>
          <w:sz w:val="28"/>
        </w:rPr>
        <w:t xml:space="preserve">条短信服务</w:t>
      </w:r>
      <w:r>
        <w:rPr>
          <w:rFonts w:ascii="Times New Roman" w:hAnsi="Times New Roman" w:eastAsia="Times New Roman" w:cs="Times New Roman"/>
          <w:color w:val="000000"/>
          <w:sz w:val="28"/>
        </w:rPr>
        <w:t xml:space="preserve">;&lt;4&gt;NPU</w:t>
      </w:r>
      <w:r>
        <w:rPr>
          <w:rFonts w:ascii="FangSong" w:hAnsi="FangSong" w:eastAsia="FangSong" w:cs="FangSong"/>
          <w:color w:val="000000"/>
          <w:sz w:val="28"/>
        </w:rPr>
        <w:t xml:space="preserve">算力达</w:t>
      </w:r>
      <w:r>
        <w:rPr>
          <w:rFonts w:ascii="Times New Roman" w:hAnsi="Times New Roman" w:eastAsia="Times New Roman" w:cs="Times New Roman"/>
          <w:color w:val="000000"/>
          <w:sz w:val="28"/>
        </w:rPr>
        <w:t xml:space="preserve">50TOPS</w:t>
      </w:r>
      <w:r>
        <w:rPr>
          <w:rFonts w:ascii="FangSong" w:hAnsi="FangSong" w:eastAsia="FangSong" w:cs="FangSong"/>
          <w:color w:val="000000"/>
          <w:sz w:val="28"/>
        </w:rPr>
        <w:t xml:space="preserve">，总算力可达</w:t>
      </w:r>
      <w:r>
        <w:rPr>
          <w:rFonts w:ascii="Times New Roman" w:hAnsi="Times New Roman" w:eastAsia="Times New Roman" w:cs="Times New Roman"/>
          <w:color w:val="000000"/>
          <w:sz w:val="28"/>
        </w:rPr>
        <w:t xml:space="preserve">126TOPS</w:t>
      </w:r>
      <w:r>
        <w:rPr>
          <w:rFonts w:ascii="FangSong" w:hAnsi="FangSong" w:eastAsia="FangSong" w:cs="FangSong"/>
          <w:color w:val="000000"/>
          <w:sz w:val="28"/>
        </w:rPr>
        <w:t xml:space="preserve">的算力服务</w:t>
      </w:r>
      <w:r>
        <w:rPr>
          <w:rFonts w:ascii="Times New Roman" w:hAnsi="Times New Roman" w:eastAsia="Times New Roman" w:cs="Times New Roman"/>
          <w:color w:val="000000"/>
          <w:sz w:val="28"/>
        </w:rPr>
        <w:t xml:space="preserve">&lt;8&gt; Coding Plan </w:t>
      </w:r>
      <w:r>
        <w:rPr>
          <w:rFonts w:ascii="FangSong" w:hAnsi="FangSong" w:eastAsia="FangSong" w:cs="FangSong"/>
          <w:color w:val="000000"/>
          <w:sz w:val="28"/>
        </w:rPr>
        <w:t xml:space="preserve">最高级别套餐（以官网产品清单为准） 一个；大模型能力调用每年价值不超过</w:t>
      </w:r>
      <w:r>
        <w:rPr>
          <w:rFonts w:ascii="Times New Roman" w:hAnsi="Times New Roman" w:eastAsia="Times New Roman" w:cs="Times New Roman"/>
          <w:color w:val="000000"/>
          <w:sz w:val="28"/>
        </w:rPr>
        <w:t xml:space="preserve">5000</w:t>
      </w:r>
      <w:r>
        <w:rPr>
          <w:rFonts w:ascii="FangSong" w:hAnsi="FangSong" w:eastAsia="FangSong" w:cs="FangSong"/>
          <w:color w:val="000000"/>
          <w:sz w:val="28"/>
        </w:rPr>
        <w:t xml:space="preserve">元（以官网报价为准）。</w:t>
      </w:r>
      <w:r>
        <w:rPr>
          <w:rFonts w:ascii="Times New Roman" w:hAnsi="Times New Roman" w:eastAsia="Times New Roman" w:cs="Times New Roman"/>
          <w:color w:val="000000"/>
          <w:sz w:val="28"/>
        </w:rPr>
        <w:t xml:space="preserve">&lt;5&gt;AI</w:t>
      </w:r>
      <w:r>
        <w:rPr>
          <w:rFonts w:ascii="FangSong" w:hAnsi="FangSong" w:eastAsia="FangSong" w:cs="FangSong"/>
          <w:color w:val="000000"/>
          <w:sz w:val="28"/>
        </w:rPr>
        <w:t xml:space="preserve">路由器 算力</w:t>
      </w:r>
      <w:r>
        <w:rPr>
          <w:rFonts w:ascii="Times New Roman" w:hAnsi="Times New Roman" w:eastAsia="Times New Roman" w:cs="Times New Roman"/>
          <w:color w:val="000000"/>
          <w:sz w:val="28"/>
        </w:rPr>
        <w:t xml:space="preserve">&gt;=126TOPS,UMA</w:t>
      </w:r>
      <w:r>
        <w:rPr>
          <w:rFonts w:ascii="FangSong" w:hAnsi="FangSong" w:eastAsia="FangSong" w:cs="FangSong"/>
          <w:color w:val="000000"/>
          <w:sz w:val="28"/>
        </w:rPr>
        <w:t xml:space="preserve">内存</w:t>
      </w:r>
      <w:r>
        <w:rPr>
          <w:rFonts w:ascii="Times New Roman" w:hAnsi="Times New Roman" w:eastAsia="Times New Roman" w:cs="Times New Roman"/>
          <w:color w:val="000000"/>
          <w:sz w:val="28"/>
        </w:rPr>
        <w:t xml:space="preserve">&gt;=128GB,</w:t>
      </w:r>
      <w:r>
        <w:rPr>
          <w:rFonts w:ascii="FangSong" w:hAnsi="FangSong" w:eastAsia="FangSong" w:cs="FangSong"/>
          <w:color w:val="000000"/>
          <w:sz w:val="28"/>
        </w:rPr>
        <w:t xml:space="preserve">双万兆电口</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）工期及考核</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中标人施工前，需制定详细的施工方案，并通过招标人组织的专家论证，所有施工时间节点必须经招标人确认，确保业务无缝对接。</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如到</w:t>
      </w: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日，超过</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家单位不能按时割接的，采购方有权终止合同，因合同终止造成的损失由成交中标人承担，履约保证金不予退还。</w:t>
      </w:r>
      <w:r/>
    </w:p>
    <w:p>
      <w:pPr>
        <w:ind w:left="23" w:right="-63" w:firstLine="603"/>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二标段：</w:t>
      </w:r>
      <w:r/>
    </w:p>
    <w:p>
      <w:pPr>
        <w:numPr>
          <w:ilvl w:val="0"/>
          <w:numId w:val="1"/>
        </w:numPr>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互联网区优化</w:t>
      </w:r>
      <w:r/>
    </w:p>
    <w:p>
      <w:pPr>
        <w:ind w:left="0" w:right="-63" w:firstLine="560"/>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进一步筑牢启东市电子政务外网安全防线，提升启东市电子政务外网互联网区出口边界防护能力与网络承载效率，针对现有互联网区出口防火墙设备老化、性能不足、安全防护能力难以满足等保要求与业务增长需求的问题，新增部署 </w:t>
      </w:r>
      <w:r>
        <w:rPr>
          <w:rFonts w:ascii="Times New Roman" w:hAnsi="Times New Roman" w:eastAsia="Times New Roman" w:cs="Times New Roman"/>
          <w:color w:val="000000"/>
          <w:sz w:val="28"/>
        </w:rPr>
        <w:t xml:space="preserve">2 </w:t>
      </w:r>
      <w:r>
        <w:rPr>
          <w:rFonts w:ascii="FangSong" w:hAnsi="FangSong" w:eastAsia="FangSong" w:cs="FangSong"/>
          <w:color w:val="000000"/>
          <w:sz w:val="28"/>
        </w:rPr>
        <w:t xml:space="preserve">台出口防火墙，全面替换原有老旧设备。</w:t>
      </w:r>
      <w:r/>
    </w:p>
    <w:p>
      <w:pPr>
        <w:ind w:left="0" w:right="-63" w:firstLine="560"/>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新设备将强化边界访问控制、入侵防御、流量管控与日志审计能力，优化网络冗余架构，降低运行故障风险，有效抵御外部网络攻击与安全威胁，为全市电子政务外网持续安全稳定运行提供坚实硬件支撑。</w:t>
      </w:r>
      <w:r/>
    </w:p>
    <w:p>
      <w:pPr>
        <w:ind w:left="626" w:right="-63" w:firstLine="0"/>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设备具体参数要求如下：</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4"/>
        <w:gridCol w:w="7476"/>
      </w:tblGrid>
      <w:tr>
        <w:trPr>
          <w:trHeight w:val="90"/>
        </w:trPr>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指标项</w:t>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规格要求</w:t>
            </w:r>
            <w:r/>
          </w:p>
        </w:tc>
      </w:tr>
      <w:tr>
        <w:trPr>
          <w:trHeight w:val="750"/>
        </w:trPr>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硬件要求</w:t>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★标准</w:t>
            </w:r>
            <w:r>
              <w:rPr>
                <w:rFonts w:ascii="Times New Roman" w:hAnsi="Times New Roman" w:eastAsia="Times New Roman" w:cs="Times New Roman"/>
                <w:color w:val="000000"/>
                <w:sz w:val="28"/>
              </w:rPr>
              <w:t xml:space="preserve">2U</w:t>
            </w:r>
            <w:r>
              <w:rPr>
                <w:rFonts w:ascii="FangSong" w:hAnsi="FangSong" w:eastAsia="FangSong" w:cs="FangSong"/>
                <w:color w:val="000000"/>
                <w:sz w:val="28"/>
              </w:rPr>
              <w:t xml:space="preserve">机架设备，采用国产化成熟</w:t>
            </w:r>
            <w:r>
              <w:rPr>
                <w:rFonts w:ascii="Times New Roman" w:hAnsi="Times New Roman" w:eastAsia="Times New Roman" w:cs="Times New Roman"/>
                <w:color w:val="000000"/>
                <w:sz w:val="28"/>
              </w:rPr>
              <w:t xml:space="preserve">CPU</w:t>
            </w:r>
            <w:r>
              <w:rPr>
                <w:rFonts w:ascii="FangSong" w:hAnsi="FangSong" w:eastAsia="FangSong" w:cs="FangSong"/>
                <w:color w:val="000000"/>
                <w:sz w:val="28"/>
              </w:rPr>
              <w:t xml:space="preserve">，国产化成熟操作系统，双电源，必须标配千兆电口不低于</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个，千兆光口不低于</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个，万兆光口不低于</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个，硬盘容量不低于</w:t>
            </w:r>
            <w:r>
              <w:rPr>
                <w:rFonts w:ascii="Times New Roman" w:hAnsi="Times New Roman" w:eastAsia="Times New Roman" w:cs="Times New Roman"/>
                <w:color w:val="000000"/>
                <w:sz w:val="28"/>
              </w:rPr>
              <w:t xml:space="preserve">2T</w:t>
            </w:r>
            <w:r>
              <w:rPr>
                <w:rFonts w:ascii="FangSong" w:hAnsi="FangSong" w:eastAsia="FangSong" w:cs="FangSong"/>
                <w:color w:val="000000"/>
                <w:sz w:val="28"/>
              </w:rPr>
              <w:t xml:space="preserve">。</w:t>
            </w:r>
            <w:r/>
          </w:p>
        </w:tc>
      </w:tr>
      <w:tr>
        <w:trPr>
          <w:trHeight w:val="285"/>
        </w:trPr>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性能要求</w:t>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★整机网络层吞吐量（双向）不低于</w:t>
            </w:r>
            <w:r>
              <w:rPr>
                <w:rFonts w:ascii="Times New Roman" w:hAnsi="Times New Roman" w:eastAsia="Times New Roman" w:cs="Times New Roman"/>
                <w:color w:val="000000"/>
                <w:sz w:val="28"/>
              </w:rPr>
              <w:t xml:space="preserve">30Gbps</w:t>
            </w:r>
            <w:r>
              <w:rPr>
                <w:rFonts w:ascii="FangSong" w:hAnsi="FangSong" w:eastAsia="FangSong" w:cs="FangSong"/>
                <w:color w:val="000000"/>
                <w:sz w:val="28"/>
              </w:rPr>
              <w:t xml:space="preserve">，整机应用层吞吐量</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单向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不低于</w:t>
            </w:r>
            <w:r>
              <w:rPr>
                <w:rFonts w:ascii="Times New Roman" w:hAnsi="Times New Roman" w:eastAsia="Times New Roman" w:cs="Times New Roman"/>
                <w:color w:val="000000"/>
                <w:sz w:val="28"/>
              </w:rPr>
              <w:t xml:space="preserve">16Gbps</w:t>
            </w:r>
            <w:r>
              <w:rPr>
                <w:rFonts w:ascii="FangSong" w:hAnsi="FangSong" w:eastAsia="FangSong" w:cs="FangSong"/>
                <w:color w:val="000000"/>
                <w:sz w:val="28"/>
              </w:rPr>
              <w:t xml:space="preserve">，整机</w:t>
            </w:r>
            <w:r>
              <w:rPr>
                <w:rFonts w:ascii="Times New Roman" w:hAnsi="Times New Roman" w:eastAsia="Times New Roman" w:cs="Times New Roman"/>
                <w:color w:val="000000"/>
                <w:sz w:val="28"/>
              </w:rPr>
              <w:t xml:space="preserve">TCP</w:t>
            </w:r>
            <w:r>
              <w:rPr>
                <w:rFonts w:ascii="FangSong" w:hAnsi="FangSong" w:eastAsia="FangSong" w:cs="FangSong"/>
                <w:color w:val="000000"/>
                <w:sz w:val="28"/>
              </w:rPr>
              <w:t xml:space="preserve">新建连接数不低于</w:t>
            </w:r>
            <w:r>
              <w:rPr>
                <w:rFonts w:ascii="Times New Roman" w:hAnsi="Times New Roman" w:eastAsia="Times New Roman" w:cs="Times New Roman"/>
                <w:color w:val="000000"/>
                <w:sz w:val="28"/>
              </w:rPr>
              <w:t xml:space="preserve">35</w:t>
            </w:r>
            <w:r>
              <w:rPr>
                <w:rFonts w:ascii="FangSong" w:hAnsi="FangSong" w:eastAsia="FangSong" w:cs="FangSong"/>
                <w:color w:val="000000"/>
                <w:sz w:val="28"/>
              </w:rPr>
              <w:t xml:space="preserve">万</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秒，整机</w:t>
            </w:r>
            <w:r>
              <w:rPr>
                <w:rFonts w:ascii="Times New Roman" w:hAnsi="Times New Roman" w:eastAsia="Times New Roman" w:cs="Times New Roman"/>
                <w:color w:val="000000"/>
                <w:sz w:val="28"/>
              </w:rPr>
              <w:t xml:space="preserve">TCP</w:t>
            </w:r>
            <w:r>
              <w:rPr>
                <w:rFonts w:ascii="FangSong" w:hAnsi="FangSong" w:eastAsia="FangSong" w:cs="FangSong"/>
                <w:color w:val="000000"/>
                <w:sz w:val="28"/>
              </w:rPr>
              <w:t xml:space="preserve">并发连接数不低于</w:t>
            </w:r>
            <w:r>
              <w:rPr>
                <w:rFonts w:ascii="Times New Roman" w:hAnsi="Times New Roman" w:eastAsia="Times New Roman" w:cs="Times New Roman"/>
                <w:color w:val="000000"/>
                <w:sz w:val="28"/>
              </w:rPr>
              <w:t xml:space="preserve">1000</w:t>
            </w:r>
            <w:r>
              <w:rPr>
                <w:rFonts w:ascii="FangSong" w:hAnsi="FangSong" w:eastAsia="FangSong" w:cs="FangSong"/>
                <w:color w:val="000000"/>
                <w:sz w:val="28"/>
              </w:rPr>
              <w:t xml:space="preserve">万。</w:t>
            </w:r>
            <w:r/>
          </w:p>
        </w:tc>
      </w:tr>
      <w:tr>
        <w:trPr>
          <w:trHeight w:val="285"/>
        </w:trPr>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12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网络特性</w:t>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支持透明、路由、混合、旁路等部署模式</w:t>
            </w:r>
            <w:r/>
          </w:p>
        </w:tc>
      </w:tr>
      <w:tr>
        <w:trPr>
          <w:trHeight w:val="43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支持静态路由、动态路由（</w:t>
            </w:r>
            <w:r>
              <w:rPr>
                <w:rFonts w:ascii="Times New Roman" w:hAnsi="Times New Roman" w:eastAsia="Times New Roman" w:cs="Times New Roman"/>
                <w:color w:val="000000"/>
                <w:sz w:val="28"/>
              </w:rPr>
              <w:t xml:space="preserve">RIP</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OSPF</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BGP4</w:t>
            </w:r>
            <w:r>
              <w:rPr>
                <w:rFonts w:ascii="FangSong" w:hAnsi="FangSong" w:eastAsia="FangSong" w:cs="FangSong"/>
                <w:color w:val="000000"/>
                <w:sz w:val="28"/>
              </w:rPr>
              <w:t xml:space="preserve">）</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此次包含</w:t>
            </w:r>
            <w:r>
              <w:rPr>
                <w:rFonts w:ascii="Times New Roman" w:hAnsi="Times New Roman" w:eastAsia="Times New Roman" w:cs="Times New Roman"/>
                <w:color w:val="000000"/>
                <w:sz w:val="28"/>
              </w:rPr>
              <w:t xml:space="preserve">IPSEC VPN</w:t>
            </w:r>
            <w:r>
              <w:rPr>
                <w:rFonts w:ascii="FangSong" w:hAnsi="FangSong" w:eastAsia="FangSong" w:cs="FangSong"/>
                <w:color w:val="000000"/>
                <w:sz w:val="28"/>
              </w:rPr>
              <w:t xml:space="preserve">隧道数量不低于</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万条和</w:t>
            </w:r>
            <w:r>
              <w:rPr>
                <w:rFonts w:ascii="Times New Roman" w:hAnsi="Times New Roman" w:eastAsia="Times New Roman" w:cs="Times New Roman"/>
                <w:color w:val="000000"/>
                <w:sz w:val="28"/>
              </w:rPr>
              <w:t xml:space="preserve">SSL VPN</w:t>
            </w:r>
            <w:r>
              <w:rPr>
                <w:rFonts w:ascii="FangSong" w:hAnsi="FangSong" w:eastAsia="FangSong" w:cs="FangSong"/>
                <w:color w:val="000000"/>
                <w:sz w:val="28"/>
              </w:rPr>
              <w:t xml:space="preserve">功能授权不低于</w:t>
            </w:r>
            <w:r>
              <w:rPr>
                <w:rFonts w:ascii="Times New Roman" w:hAnsi="Times New Roman" w:eastAsia="Times New Roman" w:cs="Times New Roman"/>
                <w:color w:val="000000"/>
                <w:sz w:val="28"/>
              </w:rPr>
              <w:t xml:space="preserve">200</w:t>
            </w:r>
            <w:r>
              <w:rPr>
                <w:rFonts w:ascii="FangSong" w:hAnsi="FangSong" w:eastAsia="FangSong" w:cs="FangSong"/>
                <w:color w:val="000000"/>
                <w:sz w:val="28"/>
              </w:rPr>
              <w:t xml:space="preserve">个并发用户</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支持通过</w:t>
            </w:r>
            <w:r>
              <w:rPr>
                <w:rFonts w:ascii="Times New Roman" w:hAnsi="Times New Roman" w:eastAsia="Times New Roman" w:cs="Times New Roman"/>
                <w:color w:val="000000"/>
                <w:sz w:val="28"/>
              </w:rPr>
              <w:t xml:space="preserve">ICMP</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TCP</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DNS</w:t>
            </w:r>
            <w:r>
              <w:rPr>
                <w:rFonts w:ascii="FangSong" w:hAnsi="FangSong" w:eastAsia="FangSong" w:cs="FangSong"/>
                <w:color w:val="000000"/>
                <w:sz w:val="28"/>
              </w:rPr>
              <w:t xml:space="preserve">和</w:t>
            </w:r>
            <w:r>
              <w:rPr>
                <w:rFonts w:ascii="Times New Roman" w:hAnsi="Times New Roman" w:eastAsia="Times New Roman" w:cs="Times New Roman"/>
                <w:color w:val="000000"/>
                <w:sz w:val="28"/>
              </w:rPr>
              <w:t xml:space="preserve">HTTP</w:t>
            </w:r>
            <w:r>
              <w:rPr>
                <w:rFonts w:ascii="FangSong" w:hAnsi="FangSong" w:eastAsia="FangSong" w:cs="FangSong"/>
                <w:color w:val="000000"/>
                <w:sz w:val="28"/>
              </w:rPr>
              <w:t xml:space="preserve">协议实现对链路可用性的多重健康检查</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支持源</w:t>
            </w:r>
            <w:r>
              <w:rPr>
                <w:rFonts w:ascii="Times New Roman" w:hAnsi="Times New Roman" w:eastAsia="Times New Roman" w:cs="Times New Roman"/>
                <w:color w:val="000000"/>
                <w:sz w:val="28"/>
              </w:rPr>
              <w:t xml:space="preserve">NAT</w:t>
            </w:r>
            <w:r>
              <w:rPr>
                <w:rFonts w:ascii="FangSong" w:hAnsi="FangSong" w:eastAsia="FangSong" w:cs="FangSong"/>
                <w:color w:val="000000"/>
                <w:sz w:val="28"/>
              </w:rPr>
              <w:t xml:space="preserve">、目的</w:t>
            </w:r>
            <w:r>
              <w:rPr>
                <w:rFonts w:ascii="Times New Roman" w:hAnsi="Times New Roman" w:eastAsia="Times New Roman" w:cs="Times New Roman"/>
                <w:color w:val="000000"/>
                <w:sz w:val="28"/>
              </w:rPr>
              <w:t xml:space="preserve">NAT</w:t>
            </w:r>
            <w:r>
              <w:rPr>
                <w:rFonts w:ascii="FangSong" w:hAnsi="FangSong" w:eastAsia="FangSong" w:cs="FangSong"/>
                <w:color w:val="000000"/>
                <w:sz w:val="28"/>
              </w:rPr>
              <w:t xml:space="preserve">、静态</w:t>
            </w:r>
            <w:r>
              <w:rPr>
                <w:rFonts w:ascii="Times New Roman" w:hAnsi="Times New Roman" w:eastAsia="Times New Roman" w:cs="Times New Roman"/>
                <w:color w:val="000000"/>
                <w:sz w:val="28"/>
              </w:rPr>
              <w:t xml:space="preserve">NAT</w:t>
            </w:r>
            <w:r>
              <w:rPr>
                <w:rFonts w:ascii="FangSong" w:hAnsi="FangSong" w:eastAsia="FangSong" w:cs="FangSong"/>
                <w:color w:val="000000"/>
                <w:sz w:val="28"/>
              </w:rPr>
              <w:t xml:space="preserve">，支持一对一、一对多和多对多等形式的</w:t>
            </w:r>
            <w:r>
              <w:rPr>
                <w:rFonts w:ascii="Times New Roman" w:hAnsi="Times New Roman" w:eastAsia="Times New Roman" w:cs="Times New Roman"/>
                <w:color w:val="000000"/>
                <w:sz w:val="28"/>
              </w:rPr>
              <w:t xml:space="preserve">NAT</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支持各种应用协议的</w:t>
            </w:r>
            <w:r>
              <w:rPr>
                <w:rFonts w:ascii="Times New Roman" w:hAnsi="Times New Roman" w:eastAsia="Times New Roman" w:cs="Times New Roman"/>
                <w:color w:val="000000"/>
                <w:sz w:val="28"/>
              </w:rPr>
              <w:t xml:space="preserve">NAT</w:t>
            </w:r>
            <w:r>
              <w:rPr>
                <w:rFonts w:ascii="FangSong" w:hAnsi="FangSong" w:eastAsia="FangSong" w:cs="FangSong"/>
                <w:color w:val="000000"/>
                <w:sz w:val="28"/>
              </w:rPr>
              <w:t xml:space="preserve">穿越：</w:t>
            </w:r>
            <w:r>
              <w:rPr>
                <w:rFonts w:ascii="Times New Roman" w:hAnsi="Times New Roman" w:eastAsia="Times New Roman" w:cs="Times New Roman"/>
                <w:color w:val="000000"/>
                <w:sz w:val="28"/>
              </w:rPr>
              <w:t xml:space="preserve">FTP</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TFTP</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H.323</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SQL</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NET</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w:t>
            </w:r>
            <w:r>
              <w:rPr>
                <w:rFonts w:ascii="Times New Roman" w:hAnsi="Times New Roman" w:eastAsia="Times New Roman" w:cs="Times New Roman"/>
                <w:color w:val="000000"/>
                <w:sz w:val="28"/>
              </w:rPr>
              <w:t xml:space="preserve">DNS</w:t>
            </w:r>
            <w:r>
              <w:rPr>
                <w:rFonts w:ascii="FangSong" w:hAnsi="FangSong" w:eastAsia="FangSong" w:cs="FangSong"/>
                <w:color w:val="000000"/>
                <w:sz w:val="28"/>
              </w:rPr>
              <w:t xml:space="preserve">透明代理功能，可将指定范围内的</w:t>
            </w:r>
            <w:r>
              <w:rPr>
                <w:rFonts w:ascii="Times New Roman" w:hAnsi="Times New Roman" w:eastAsia="Times New Roman" w:cs="Times New Roman"/>
                <w:color w:val="000000"/>
                <w:sz w:val="28"/>
              </w:rPr>
              <w:t xml:space="preserve">DNS</w:t>
            </w:r>
            <w:r>
              <w:rPr>
                <w:rFonts w:ascii="FangSong" w:hAnsi="FangSong" w:eastAsia="FangSong" w:cs="FangSong"/>
                <w:color w:val="000000"/>
                <w:sz w:val="28"/>
              </w:rPr>
              <w:t xml:space="preserve">请求自动重定向至管理员指定的</w:t>
            </w:r>
            <w:r>
              <w:rPr>
                <w:rFonts w:ascii="Times New Roman" w:hAnsi="Times New Roman" w:eastAsia="Times New Roman" w:cs="Times New Roman"/>
                <w:color w:val="000000"/>
                <w:sz w:val="28"/>
              </w:rPr>
              <w:t xml:space="preserve">DNS</w:t>
            </w:r>
            <w:r>
              <w:rPr>
                <w:rFonts w:ascii="FangSong" w:hAnsi="FangSong" w:eastAsia="FangSong" w:cs="FangSong"/>
                <w:color w:val="000000"/>
                <w:sz w:val="28"/>
              </w:rPr>
              <w:t xml:space="preserve">服务器，且支持多台</w:t>
            </w:r>
            <w:r>
              <w:rPr>
                <w:rFonts w:ascii="Times New Roman" w:hAnsi="Times New Roman" w:eastAsia="Times New Roman" w:cs="Times New Roman"/>
                <w:color w:val="000000"/>
                <w:sz w:val="28"/>
              </w:rPr>
              <w:t xml:space="preserve">DNS</w:t>
            </w:r>
            <w:r>
              <w:rPr>
                <w:rFonts w:ascii="FangSong" w:hAnsi="FangSong" w:eastAsia="FangSong" w:cs="FangSong"/>
                <w:color w:val="000000"/>
                <w:sz w:val="28"/>
              </w:rPr>
              <w:t xml:space="preserve">服务器的负载均衡</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w:t>
            </w:r>
            <w:r>
              <w:rPr>
                <w:rFonts w:ascii="Times New Roman" w:hAnsi="Times New Roman" w:eastAsia="Times New Roman" w:cs="Times New Roman"/>
                <w:color w:val="000000"/>
                <w:sz w:val="28"/>
              </w:rPr>
              <w:t xml:space="preserve">HTTP</w:t>
            </w:r>
            <w:r>
              <w:rPr>
                <w:rFonts w:ascii="FangSong" w:hAnsi="FangSong" w:eastAsia="FangSong" w:cs="FangSong"/>
                <w:color w:val="000000"/>
                <w:sz w:val="28"/>
              </w:rPr>
              <w:t xml:space="preserve">代理、</w:t>
            </w:r>
            <w:r>
              <w:rPr>
                <w:rFonts w:ascii="Times New Roman" w:hAnsi="Times New Roman" w:eastAsia="Times New Roman" w:cs="Times New Roman"/>
                <w:color w:val="000000"/>
                <w:sz w:val="28"/>
              </w:rPr>
              <w:t xml:space="preserve">FTP</w:t>
            </w:r>
            <w:r>
              <w:rPr>
                <w:rFonts w:ascii="FangSong" w:hAnsi="FangSong" w:eastAsia="FangSong" w:cs="FangSong"/>
                <w:color w:val="000000"/>
                <w:sz w:val="28"/>
              </w:rPr>
              <w:t xml:space="preserve">代理、</w:t>
            </w:r>
            <w:r>
              <w:rPr>
                <w:rFonts w:ascii="Times New Roman" w:hAnsi="Times New Roman" w:eastAsia="Times New Roman" w:cs="Times New Roman"/>
                <w:color w:val="000000"/>
                <w:sz w:val="28"/>
              </w:rPr>
              <w:t xml:space="preserve">TELNET</w:t>
            </w:r>
            <w:r>
              <w:rPr>
                <w:rFonts w:ascii="FangSong" w:hAnsi="FangSong" w:eastAsia="FangSong" w:cs="FangSong"/>
                <w:color w:val="000000"/>
                <w:sz w:val="28"/>
              </w:rPr>
              <w:t xml:space="preserve">代理、</w:t>
            </w:r>
            <w:r>
              <w:rPr>
                <w:rFonts w:ascii="Times New Roman" w:hAnsi="Times New Roman" w:eastAsia="Times New Roman" w:cs="Times New Roman"/>
                <w:color w:val="000000"/>
                <w:sz w:val="28"/>
              </w:rPr>
              <w:t xml:space="preserve">POP3</w:t>
            </w:r>
            <w:r>
              <w:rPr>
                <w:rFonts w:ascii="FangSong" w:hAnsi="FangSong" w:eastAsia="FangSong" w:cs="FangSong"/>
                <w:color w:val="000000"/>
                <w:sz w:val="28"/>
              </w:rPr>
              <w:t xml:space="preserve">代理、</w:t>
            </w:r>
            <w:r>
              <w:rPr>
                <w:rFonts w:ascii="Times New Roman" w:hAnsi="Times New Roman" w:eastAsia="Times New Roman" w:cs="Times New Roman"/>
                <w:color w:val="000000"/>
                <w:sz w:val="28"/>
              </w:rPr>
              <w:t xml:space="preserve">SOCKS</w:t>
            </w:r>
            <w:r>
              <w:rPr>
                <w:rFonts w:ascii="FangSong" w:hAnsi="FangSong" w:eastAsia="FangSong" w:cs="FangSong"/>
                <w:color w:val="000000"/>
                <w:sz w:val="28"/>
              </w:rPr>
              <w:t xml:space="preserve">代理、</w:t>
            </w:r>
            <w:r>
              <w:rPr>
                <w:rFonts w:ascii="Times New Roman" w:hAnsi="Times New Roman" w:eastAsia="Times New Roman" w:cs="Times New Roman"/>
                <w:color w:val="000000"/>
                <w:sz w:val="28"/>
              </w:rPr>
              <w:t xml:space="preserve">DNS</w:t>
            </w:r>
            <w:r>
              <w:rPr>
                <w:rFonts w:ascii="FangSong" w:hAnsi="FangSong" w:eastAsia="FangSong" w:cs="FangSong"/>
                <w:color w:val="000000"/>
                <w:sz w:val="28"/>
              </w:rPr>
              <w:t xml:space="preserve">代理功能。</w:t>
            </w:r>
            <w:r>
              <w:rPr>
                <w:rFonts w:ascii="Times New Roman" w:hAnsi="Times New Roman" w:eastAsia="Times New Roman" w:cs="Times New Roman"/>
                <w:color w:val="000000"/>
                <w:sz w:val="28"/>
              </w:rPr>
              <w:t xml:space="preserve">HTTP</w:t>
            </w:r>
            <w:r>
              <w:rPr>
                <w:rFonts w:ascii="FangSong" w:hAnsi="FangSong" w:eastAsia="FangSong" w:cs="FangSong"/>
                <w:color w:val="000000"/>
                <w:sz w:val="28"/>
              </w:rPr>
              <w:t xml:space="preserve">代理支持对</w:t>
            </w:r>
            <w:r>
              <w:rPr>
                <w:rFonts w:ascii="Times New Roman" w:hAnsi="Times New Roman" w:eastAsia="Times New Roman" w:cs="Times New Roman"/>
                <w:color w:val="000000"/>
                <w:sz w:val="28"/>
              </w:rPr>
              <w:t xml:space="preserve">Java</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JavaScript</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ActiveX</w:t>
            </w:r>
            <w:r>
              <w:rPr>
                <w:rFonts w:ascii="FangSong" w:hAnsi="FangSong" w:eastAsia="FangSong" w:cs="FangSong"/>
                <w:color w:val="000000"/>
                <w:sz w:val="28"/>
              </w:rPr>
              <w:t xml:space="preserve">设置是否允许浏览。</w:t>
            </w:r>
            <w:r>
              <w:rPr>
                <w:rFonts w:ascii="Times New Roman" w:hAnsi="Times New Roman" w:eastAsia="Times New Roman" w:cs="Times New Roman"/>
                <w:color w:val="000000"/>
                <w:sz w:val="28"/>
              </w:rPr>
              <w:t xml:space="preserve">FTP</w:t>
            </w:r>
            <w:r>
              <w:rPr>
                <w:rFonts w:ascii="FangSong" w:hAnsi="FangSong" w:eastAsia="FangSong" w:cs="FangSong"/>
                <w:color w:val="000000"/>
                <w:sz w:val="28"/>
              </w:rPr>
              <w:t xml:space="preserve">代理支持是否启用多线程控制、是否允许下载、上载命令控制。</w:t>
            </w:r>
            <w:r>
              <w:rPr>
                <w:rFonts w:ascii="Times New Roman" w:hAnsi="Times New Roman" w:eastAsia="Times New Roman" w:cs="Times New Roman"/>
                <w:color w:val="000000"/>
                <w:sz w:val="28"/>
              </w:rPr>
              <w:t xml:space="preserve">POP3</w:t>
            </w:r>
            <w:r>
              <w:rPr>
                <w:rFonts w:ascii="FangSong" w:hAnsi="FangSong" w:eastAsia="FangSong" w:cs="FangSong"/>
                <w:color w:val="000000"/>
                <w:sz w:val="28"/>
              </w:rPr>
              <w:t xml:space="preserve">代理支持设置每封邮件最大长度字节数。</w:t>
            </w:r>
            <w:r>
              <w:rPr>
                <w:rFonts w:ascii="FangSong" w:hAnsi="FangSong" w:eastAsia="FangSong" w:cs="FangSong"/>
                <w:b/>
                <w:color w:val="000000"/>
                <w:sz w:val="28"/>
              </w:rPr>
              <w:t xml:space="preserve">（投标时需提供相关证明材料）</w:t>
            </w:r>
            <w:r/>
          </w:p>
        </w:tc>
      </w:tr>
      <w:tr>
        <w:trPr>
          <w:trHeight w:val="285"/>
        </w:trPr>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12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网络适应性</w:t>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支持静态路由，动态路由（</w:t>
            </w:r>
            <w:r>
              <w:rPr>
                <w:rFonts w:ascii="Times New Roman" w:hAnsi="Times New Roman" w:eastAsia="Times New Roman" w:cs="Times New Roman"/>
                <w:color w:val="000000"/>
                <w:sz w:val="28"/>
              </w:rPr>
              <w:t xml:space="preserve">OSPF</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RIP</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BGP</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ISIS</w:t>
            </w:r>
            <w:r>
              <w:rPr>
                <w:rFonts w:ascii="FangSong" w:hAnsi="FangSong" w:eastAsia="FangSong" w:cs="FangSong"/>
                <w:color w:val="000000"/>
                <w:sz w:val="28"/>
              </w:rPr>
              <w:t xml:space="preserve">等），</w:t>
            </w:r>
            <w:r>
              <w:rPr>
                <w:rFonts w:ascii="Times New Roman" w:hAnsi="Times New Roman" w:eastAsia="Times New Roman" w:cs="Times New Roman"/>
                <w:color w:val="000000"/>
                <w:sz w:val="28"/>
              </w:rPr>
              <w:t xml:space="preserve">VLAN</w:t>
            </w:r>
            <w:r>
              <w:rPr>
                <w:rFonts w:ascii="FangSong" w:hAnsi="FangSong" w:eastAsia="FangSong" w:cs="FangSong"/>
                <w:color w:val="000000"/>
                <w:sz w:val="28"/>
              </w:rPr>
              <w:t xml:space="preserve">间路由，单臂路由，组播路由等。</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必须支持基于应用的策略路由，可实现为不同的应用类型智能选择相应的链路。</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必须支持基于 </w:t>
            </w:r>
            <w:r>
              <w:rPr>
                <w:rFonts w:ascii="Times New Roman" w:hAnsi="Times New Roman" w:eastAsia="Times New Roman" w:cs="Times New Roman"/>
                <w:color w:val="000000"/>
                <w:sz w:val="28"/>
              </w:rPr>
              <w:t xml:space="preserve">WEB</w:t>
            </w:r>
            <w:r>
              <w:rPr>
                <w:rFonts w:ascii="FangSong" w:hAnsi="FangSong" w:eastAsia="FangSong" w:cs="FangSong"/>
                <w:color w:val="000000"/>
                <w:sz w:val="28"/>
              </w:rPr>
              <w:t xml:space="preserve">地址</w:t>
            </w:r>
            <w:r>
              <w:rPr>
                <w:rFonts w:ascii="Times New Roman" w:hAnsi="Times New Roman" w:eastAsia="Times New Roman" w:cs="Times New Roman"/>
                <w:color w:val="000000"/>
                <w:sz w:val="28"/>
              </w:rPr>
              <w:t xml:space="preserve">URL</w:t>
            </w:r>
            <w:r>
              <w:rPr>
                <w:rFonts w:ascii="FangSong" w:hAnsi="FangSong" w:eastAsia="FangSong" w:cs="FangSong"/>
                <w:color w:val="000000"/>
                <w:sz w:val="28"/>
              </w:rPr>
              <w:t xml:space="preserve">的策略路由，可实现将不同类型的网站流量智能分配到不同的链路。</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必须支持基于文件类型的策略路由，可实现将预定义或者自定义的文件按照不同的分类进行智能选路。</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w:t>
            </w:r>
            <w:r>
              <w:rPr>
                <w:rFonts w:ascii="Times New Roman" w:hAnsi="Times New Roman" w:eastAsia="Times New Roman" w:cs="Times New Roman"/>
                <w:color w:val="000000"/>
                <w:sz w:val="28"/>
              </w:rPr>
              <w:t xml:space="preserve">ISP</w:t>
            </w:r>
            <w:r>
              <w:rPr>
                <w:rFonts w:ascii="FangSong" w:hAnsi="FangSong" w:eastAsia="FangSong" w:cs="FangSong"/>
                <w:color w:val="000000"/>
                <w:sz w:val="28"/>
              </w:rPr>
              <w:t xml:space="preserve">路由，支持联通、电信、教育网、移动等</w:t>
            </w:r>
            <w:r>
              <w:rPr>
                <w:rFonts w:ascii="Times New Roman" w:hAnsi="Times New Roman" w:eastAsia="Times New Roman" w:cs="Times New Roman"/>
                <w:color w:val="000000"/>
                <w:sz w:val="28"/>
              </w:rPr>
              <w:t xml:space="preserve">ISP</w:t>
            </w:r>
            <w:r>
              <w:rPr>
                <w:rFonts w:ascii="FangSong" w:hAnsi="FangSong" w:eastAsia="FangSong" w:cs="FangSong"/>
                <w:color w:val="000000"/>
                <w:sz w:val="28"/>
              </w:rPr>
              <w:t xml:space="preserve">服务商地址列表，列表可导出及导入，可通过</w:t>
            </w:r>
            <w:r>
              <w:rPr>
                <w:rFonts w:ascii="Times New Roman" w:hAnsi="Times New Roman" w:eastAsia="Times New Roman" w:cs="Times New Roman"/>
                <w:color w:val="000000"/>
                <w:sz w:val="28"/>
              </w:rPr>
              <w:t xml:space="preserve">Web</w:t>
            </w:r>
            <w:r>
              <w:rPr>
                <w:rFonts w:ascii="FangSong" w:hAnsi="FangSong" w:eastAsia="FangSong" w:cs="FangSong"/>
                <w:color w:val="000000"/>
                <w:sz w:val="28"/>
              </w:rPr>
              <w:t xml:space="preserve">界面选择不同的</w:t>
            </w:r>
            <w:r>
              <w:rPr>
                <w:rFonts w:ascii="Times New Roman" w:hAnsi="Times New Roman" w:eastAsia="Times New Roman" w:cs="Times New Roman"/>
                <w:color w:val="000000"/>
                <w:sz w:val="28"/>
              </w:rPr>
              <w:t xml:space="preserve">ISP</w:t>
            </w:r>
            <w:r>
              <w:rPr>
                <w:rFonts w:ascii="FangSong" w:hAnsi="FangSong" w:eastAsia="FangSong" w:cs="FangSong"/>
                <w:color w:val="000000"/>
                <w:sz w:val="28"/>
              </w:rPr>
              <w:t xml:space="preserve">服务商实现快速切换。</w:t>
            </w:r>
            <w:r/>
          </w:p>
        </w:tc>
      </w:tr>
      <w:tr>
        <w:trPr>
          <w:trHeight w:val="285"/>
        </w:trPr>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12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网络访问控制</w:t>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简化配置，可通过一条安全策略实现入侵防护、病毒防护、上网行为管理、协议控制、流量控制、并发限制、新建限制、垃圾邮件过滤、邮件延迟审计等功能</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支持同一个地址对象中可以包含</w:t>
            </w:r>
            <w:r>
              <w:rPr>
                <w:rFonts w:ascii="Times New Roman" w:hAnsi="Times New Roman" w:eastAsia="Times New Roman" w:cs="Times New Roman"/>
                <w:color w:val="000000"/>
                <w:sz w:val="28"/>
              </w:rPr>
              <w:t xml:space="preserve">IP</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IP</w:t>
            </w:r>
            <w:r>
              <w:rPr>
                <w:rFonts w:ascii="FangSong" w:hAnsi="FangSong" w:eastAsia="FangSong" w:cs="FangSong"/>
                <w:color w:val="000000"/>
                <w:sz w:val="28"/>
              </w:rPr>
              <w:t xml:space="preserve">段、</w:t>
            </w:r>
            <w:r>
              <w:rPr>
                <w:rFonts w:ascii="Times New Roman" w:hAnsi="Times New Roman" w:eastAsia="Times New Roman" w:cs="Times New Roman"/>
                <w:color w:val="000000"/>
                <w:sz w:val="28"/>
              </w:rPr>
              <w:t xml:space="preserve">IP range</w:t>
            </w:r>
            <w:r>
              <w:rPr>
                <w:rFonts w:ascii="FangSong" w:hAnsi="FangSong" w:eastAsia="FangSong" w:cs="FangSong"/>
                <w:color w:val="000000"/>
                <w:sz w:val="28"/>
              </w:rPr>
              <w:t xml:space="preserve">、排除地址等多种类型。</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▲支持将源</w:t>
            </w:r>
            <w:r>
              <w:rPr>
                <w:rFonts w:ascii="Times New Roman" w:hAnsi="Times New Roman" w:eastAsia="Times New Roman" w:cs="Times New Roman"/>
                <w:color w:val="000000"/>
                <w:sz w:val="28"/>
              </w:rPr>
              <w:t xml:space="preserve">MAC</w:t>
            </w:r>
            <w:r>
              <w:rPr>
                <w:rFonts w:ascii="FangSong" w:hAnsi="FangSong" w:eastAsia="FangSong" w:cs="FangSong"/>
                <w:color w:val="000000"/>
                <w:sz w:val="28"/>
              </w:rPr>
              <w:t xml:space="preserve">作为独立的访问控制条件，防止非法设备接入。</w:t>
            </w:r>
            <w:r>
              <w:rPr>
                <w:rFonts w:ascii="FangSong" w:hAnsi="FangSong" w:eastAsia="FangSong" w:cs="FangSong"/>
                <w:b/>
                <w:color w:val="000000"/>
                <w:sz w:val="28"/>
              </w:rPr>
              <w:t xml:space="preserve">（提供产品功能截图）</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支持基于数据包的安全域、地址、用户及用户组、</w:t>
            </w:r>
            <w:r>
              <w:rPr>
                <w:rFonts w:ascii="Times New Roman" w:hAnsi="Times New Roman" w:eastAsia="Times New Roman" w:cs="Times New Roman"/>
                <w:color w:val="000000"/>
                <w:sz w:val="28"/>
              </w:rPr>
              <w:t xml:space="preserve">MAC</w:t>
            </w:r>
            <w:r>
              <w:rPr>
                <w:rFonts w:ascii="FangSong" w:hAnsi="FangSong" w:eastAsia="FangSong" w:cs="FangSong"/>
                <w:color w:val="000000"/>
                <w:sz w:val="28"/>
              </w:rPr>
              <w:t xml:space="preserve">、端口号、服务、域名等进行安全策略控制 。</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支持以组的方式管理安全策略，支持安全策略组的增、删、改操作，简化安全策略管理。</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支持针对策略中的源、目的地址进行并发限制，可以针对单</w:t>
            </w:r>
            <w:r>
              <w:rPr>
                <w:rFonts w:ascii="Times New Roman" w:hAnsi="Times New Roman" w:eastAsia="Times New Roman" w:cs="Times New Roman"/>
                <w:color w:val="000000"/>
                <w:sz w:val="28"/>
              </w:rPr>
              <w:t xml:space="preserve">IP(</w:t>
            </w:r>
            <w:r>
              <w:rPr>
                <w:rFonts w:ascii="FangSong" w:hAnsi="FangSong" w:eastAsia="FangSong" w:cs="FangSong"/>
                <w:color w:val="000000"/>
                <w:sz w:val="28"/>
              </w:rPr>
              <w:t xml:space="preserve">或地址范围</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进行并发控制。</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支持针对策略中的源、目的地址进行新建限制，可以针对单</w:t>
            </w:r>
            <w:r>
              <w:rPr>
                <w:rFonts w:ascii="Times New Roman" w:hAnsi="Times New Roman" w:eastAsia="Times New Roman" w:cs="Times New Roman"/>
                <w:color w:val="000000"/>
                <w:sz w:val="28"/>
              </w:rPr>
              <w:t xml:space="preserve">IP(</w:t>
            </w:r>
            <w:r>
              <w:rPr>
                <w:rFonts w:ascii="FangSong" w:hAnsi="FangSong" w:eastAsia="FangSong" w:cs="FangSong"/>
                <w:color w:val="000000"/>
                <w:sz w:val="28"/>
              </w:rPr>
              <w:t xml:space="preserve">或地址范围</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进行新建控制。</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▲访问控制规则支持引用威胁情报策略，可设置</w:t>
            </w:r>
            <w:r>
              <w:rPr>
                <w:rFonts w:ascii="Times New Roman" w:hAnsi="Times New Roman" w:eastAsia="Times New Roman" w:cs="Times New Roman"/>
                <w:color w:val="000000"/>
                <w:sz w:val="28"/>
              </w:rPr>
              <w:t xml:space="preserve">TCP-OPTION</w:t>
            </w:r>
            <w:r>
              <w:rPr>
                <w:rFonts w:ascii="FangSong" w:hAnsi="FangSong" w:eastAsia="FangSong" w:cs="FangSong"/>
                <w:color w:val="000000"/>
                <w:sz w:val="28"/>
              </w:rPr>
              <w:t xml:space="preserve">检查、</w:t>
            </w:r>
            <w:r>
              <w:rPr>
                <w:rFonts w:ascii="Times New Roman" w:hAnsi="Times New Roman" w:eastAsia="Times New Roman" w:cs="Times New Roman"/>
                <w:color w:val="000000"/>
                <w:sz w:val="28"/>
              </w:rPr>
              <w:t xml:space="preserve">X-Forwarded-For</w:t>
            </w:r>
            <w:r>
              <w:rPr>
                <w:rFonts w:ascii="FangSong" w:hAnsi="FangSong" w:eastAsia="FangSong" w:cs="FangSong"/>
                <w:color w:val="000000"/>
                <w:sz w:val="28"/>
              </w:rPr>
              <w:t xml:space="preserve">检查、非中国大陆地区地址检查，并记录相关日志。</w:t>
            </w:r>
            <w:r>
              <w:rPr>
                <w:rFonts w:ascii="FangSong" w:hAnsi="FangSong" w:eastAsia="FangSong" w:cs="FangSong"/>
                <w:b/>
                <w:color w:val="000000"/>
                <w:sz w:val="28"/>
              </w:rPr>
              <w:t xml:space="preserve">（投标时需提供相关证明材料）</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支持策略命中数显示，并支持通过安全策略命中数范围查询。</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▲支持针对</w:t>
            </w:r>
            <w:r>
              <w:rPr>
                <w:rFonts w:ascii="Times New Roman" w:hAnsi="Times New Roman" w:eastAsia="Times New Roman" w:cs="Times New Roman"/>
                <w:color w:val="000000"/>
                <w:sz w:val="28"/>
              </w:rPr>
              <w:t xml:space="preserve">URL</w:t>
            </w:r>
            <w:r>
              <w:rPr>
                <w:rFonts w:ascii="FangSong" w:hAnsi="FangSong" w:eastAsia="FangSong" w:cs="FangSong"/>
                <w:color w:val="000000"/>
                <w:sz w:val="28"/>
              </w:rPr>
              <w:t xml:space="preserve">类型进行流量管理，至少支持：旅游出行、美体美容、</w:t>
            </w:r>
            <w:r>
              <w:rPr>
                <w:rFonts w:ascii="Times New Roman" w:hAnsi="Times New Roman" w:eastAsia="Times New Roman" w:cs="Times New Roman"/>
                <w:color w:val="000000"/>
                <w:sz w:val="28"/>
              </w:rPr>
              <w:t xml:space="preserve">web</w:t>
            </w:r>
            <w:r>
              <w:rPr>
                <w:rFonts w:ascii="FangSong" w:hAnsi="FangSong" w:eastAsia="FangSong" w:cs="FangSong"/>
                <w:color w:val="000000"/>
                <w:sz w:val="28"/>
              </w:rPr>
              <w:t xml:space="preserve">代理、报刊杂志等。可以针对不同类型的</w:t>
            </w:r>
            <w:r>
              <w:rPr>
                <w:rFonts w:ascii="Times New Roman" w:hAnsi="Times New Roman" w:eastAsia="Times New Roman" w:cs="Times New Roman"/>
                <w:color w:val="000000"/>
                <w:sz w:val="28"/>
              </w:rPr>
              <w:t xml:space="preserve">URL</w:t>
            </w:r>
            <w:r>
              <w:rPr>
                <w:rFonts w:ascii="FangSong" w:hAnsi="FangSong" w:eastAsia="FangSong" w:cs="FangSong"/>
                <w:color w:val="000000"/>
                <w:sz w:val="28"/>
              </w:rPr>
              <w:t xml:space="preserve">配置不同的流量管理规则</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包括最大带宽、保证带宽、协议流量优先级等</w:t>
            </w:r>
            <w:r>
              <w:rPr>
                <w:rFonts w:ascii="FangSong" w:hAnsi="FangSong" w:eastAsia="FangSong" w:cs="FangSong"/>
                <w:b/>
                <w:color w:val="000000"/>
                <w:sz w:val="28"/>
              </w:rPr>
              <w:t xml:space="preserve">（投标时需提供相关证明材料）</w:t>
            </w:r>
            <w:r/>
          </w:p>
        </w:tc>
      </w:tr>
      <w:tr>
        <w:trPr>
          <w:trHeight w:val="285"/>
        </w:trPr>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VXLAN</w:t>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▲设备支持</w:t>
            </w:r>
            <w:r>
              <w:rPr>
                <w:rFonts w:ascii="Times New Roman" w:hAnsi="Times New Roman" w:eastAsia="Times New Roman" w:cs="Times New Roman"/>
                <w:color w:val="000000"/>
                <w:sz w:val="28"/>
              </w:rPr>
              <w:t xml:space="preserve">VTEP</w:t>
            </w:r>
            <w:r>
              <w:rPr>
                <w:rFonts w:ascii="FangSong" w:hAnsi="FangSong" w:eastAsia="FangSong" w:cs="FangSong"/>
                <w:color w:val="000000"/>
                <w:sz w:val="28"/>
              </w:rPr>
              <w:t xml:space="preserve">模式实现</w:t>
            </w:r>
            <w:r>
              <w:rPr>
                <w:rFonts w:ascii="Times New Roman" w:hAnsi="Times New Roman" w:eastAsia="Times New Roman" w:cs="Times New Roman"/>
                <w:color w:val="000000"/>
                <w:sz w:val="28"/>
              </w:rPr>
              <w:t xml:space="preserve">VXLAN</w:t>
            </w:r>
            <w:r>
              <w:rPr>
                <w:rFonts w:ascii="FangSong" w:hAnsi="FangSong" w:eastAsia="FangSong" w:cs="FangSong"/>
                <w:color w:val="000000"/>
                <w:sz w:val="28"/>
              </w:rPr>
              <w:t xml:space="preserve">，支持二三层网关进行同子网和跨子网通信及远程管理</w:t>
            </w:r>
            <w:r>
              <w:rPr>
                <w:rFonts w:ascii="FangSong" w:hAnsi="FangSong" w:eastAsia="FangSong" w:cs="FangSong"/>
                <w:b/>
                <w:color w:val="000000"/>
                <w:sz w:val="28"/>
              </w:rPr>
              <w:t xml:space="preserve">（投标时需提供相关证明材料）</w:t>
            </w:r>
            <w:r/>
          </w:p>
        </w:tc>
      </w:tr>
      <w:tr>
        <w:trPr>
          <w:trHeight w:val="285"/>
        </w:trPr>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12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服务器负载均衡</w:t>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▲服务器负载均衡支持</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种算法</w:t>
            </w:r>
            <w:r>
              <w:rPr>
                <w:rFonts w:ascii="FangSong" w:hAnsi="FangSong" w:eastAsia="FangSong" w:cs="FangSong"/>
                <w:b/>
                <w:color w:val="000000"/>
                <w:sz w:val="28"/>
              </w:rPr>
              <w:t xml:space="preserve">（投标时需提供相关证明材料）</w:t>
            </w:r>
            <w:r>
              <w:rPr>
                <w:rFonts w:ascii="FangSong" w:hAnsi="FangSong" w:eastAsia="FangSong" w:cs="FangSong"/>
                <w:color w:val="000000"/>
                <w:sz w:val="28"/>
              </w:rPr>
              <w:t xml:space="preserve">。</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至少支持两种方法主动探测服务器的存活状态</w:t>
            </w:r>
            <w:r/>
          </w:p>
        </w:tc>
      </w:tr>
      <w:tr>
        <w:trPr>
          <w:trHeight w:val="285"/>
        </w:trPr>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12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IPSEC VPN</w:t>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IPSec VPN</w:t>
            </w:r>
            <w:r>
              <w:rPr>
                <w:rFonts w:ascii="FangSong" w:hAnsi="FangSong" w:eastAsia="FangSong" w:cs="FangSong"/>
                <w:color w:val="000000"/>
                <w:sz w:val="28"/>
              </w:rPr>
              <w:t xml:space="preserve">支持网关、单臂部署模式</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IPSec VPN</w:t>
            </w:r>
            <w:r>
              <w:rPr>
                <w:rFonts w:ascii="FangSong" w:hAnsi="FangSong" w:eastAsia="FangSong" w:cs="FangSong"/>
                <w:color w:val="000000"/>
                <w:sz w:val="28"/>
              </w:rPr>
              <w:t xml:space="preserve">支持透明、路由、混合模式等工作模式</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支持全动态 </w:t>
            </w:r>
            <w:r>
              <w:rPr>
                <w:rFonts w:ascii="Times New Roman" w:hAnsi="Times New Roman" w:eastAsia="Times New Roman" w:cs="Times New Roman"/>
                <w:color w:val="000000"/>
                <w:sz w:val="28"/>
              </w:rPr>
              <w:t xml:space="preserve">IP </w:t>
            </w:r>
            <w:r>
              <w:rPr>
                <w:rFonts w:ascii="FangSong" w:hAnsi="FangSong" w:eastAsia="FangSong" w:cs="FangSong"/>
                <w:color w:val="000000"/>
                <w:sz w:val="28"/>
              </w:rPr>
              <w:t xml:space="preserve">地址间的 </w:t>
            </w:r>
            <w:r>
              <w:rPr>
                <w:rFonts w:ascii="Times New Roman" w:hAnsi="Times New Roman" w:eastAsia="Times New Roman" w:cs="Times New Roman"/>
                <w:color w:val="000000"/>
                <w:sz w:val="28"/>
              </w:rPr>
              <w:t xml:space="preserve">IPSec VPN </w:t>
            </w:r>
            <w:r>
              <w:rPr>
                <w:rFonts w:ascii="FangSong" w:hAnsi="FangSong" w:eastAsia="FangSong" w:cs="FangSong"/>
                <w:color w:val="000000"/>
                <w:sz w:val="28"/>
              </w:rPr>
              <w:t xml:space="preserve">组网</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支持标准</w:t>
            </w:r>
            <w:r>
              <w:rPr>
                <w:rFonts w:ascii="Times New Roman" w:hAnsi="Times New Roman" w:eastAsia="Times New Roman" w:cs="Times New Roman"/>
                <w:color w:val="000000"/>
                <w:sz w:val="28"/>
              </w:rPr>
              <w:t xml:space="preserve">IPSec</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GRE</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PPTP </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L2TP</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DMVPN</w:t>
            </w:r>
            <w:r>
              <w:rPr>
                <w:rFonts w:ascii="FangSong" w:hAnsi="FangSong" w:eastAsia="FangSong" w:cs="FangSong"/>
                <w:color w:val="000000"/>
                <w:sz w:val="28"/>
              </w:rPr>
              <w:t xml:space="preserve">等形态</w:t>
            </w:r>
            <w:r>
              <w:rPr>
                <w:rFonts w:ascii="Times New Roman" w:hAnsi="Times New Roman" w:eastAsia="Times New Roman" w:cs="Times New Roman"/>
                <w:color w:val="000000"/>
                <w:sz w:val="28"/>
              </w:rPr>
              <w:t xml:space="preserve">VPN </w:t>
            </w:r>
            <w:r>
              <w:rPr>
                <w:rFonts w:ascii="FangSong" w:hAnsi="FangSong" w:eastAsia="FangSong" w:cs="FangSong"/>
                <w:color w:val="000000"/>
                <w:sz w:val="28"/>
              </w:rPr>
              <w:t xml:space="preserve">。</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w:t>
            </w:r>
            <w:r>
              <w:rPr>
                <w:rFonts w:ascii="Times New Roman" w:hAnsi="Times New Roman" w:eastAsia="Times New Roman" w:cs="Times New Roman"/>
                <w:color w:val="000000"/>
                <w:sz w:val="28"/>
              </w:rPr>
              <w:t xml:space="preserve">DMVPN</w:t>
            </w:r>
            <w:r>
              <w:rPr>
                <w:rFonts w:ascii="FangSong" w:hAnsi="FangSong" w:eastAsia="FangSong" w:cs="FangSong"/>
                <w:color w:val="000000"/>
                <w:sz w:val="28"/>
              </w:rPr>
              <w:t xml:space="preserve">，在增加一个新的分支节点网关后，不需要在中心网关更改任何配置，且支持路由推送，实现</w:t>
            </w:r>
            <w:r>
              <w:rPr>
                <w:rFonts w:ascii="Times New Roman" w:hAnsi="Times New Roman" w:eastAsia="Times New Roman" w:cs="Times New Roman"/>
                <w:color w:val="000000"/>
                <w:sz w:val="28"/>
              </w:rPr>
              <w:t xml:space="preserve">spoke to spoke</w:t>
            </w:r>
            <w:r>
              <w:rPr>
                <w:rFonts w:ascii="FangSong" w:hAnsi="FangSong" w:eastAsia="FangSong" w:cs="FangSong"/>
                <w:color w:val="000000"/>
                <w:sz w:val="28"/>
              </w:rPr>
              <w:t xml:space="preserve">互通，不必建立额外隧道</w:t>
            </w:r>
            <w:r>
              <w:rPr>
                <w:rFonts w:ascii="FangSong" w:hAnsi="FangSong" w:eastAsia="FangSong" w:cs="FangSong"/>
                <w:b/>
                <w:color w:val="000000"/>
                <w:sz w:val="28"/>
              </w:rPr>
              <w:t xml:space="preserve">（投标时需提供相关证明材料）</w:t>
            </w:r>
            <w:r>
              <w:rPr>
                <w:rFonts w:ascii="FangSong" w:hAnsi="FangSong" w:eastAsia="FangSong" w:cs="FangSong"/>
                <w:color w:val="000000"/>
                <w:sz w:val="28"/>
              </w:rPr>
              <w:t xml:space="preserve">。</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支持多</w:t>
            </w:r>
            <w:r>
              <w:rPr>
                <w:rFonts w:ascii="Times New Roman" w:hAnsi="Times New Roman" w:eastAsia="Times New Roman" w:cs="Times New Roman"/>
                <w:color w:val="000000"/>
                <w:sz w:val="28"/>
              </w:rPr>
              <w:t xml:space="preserve">NAT</w:t>
            </w:r>
            <w:r>
              <w:rPr>
                <w:rFonts w:ascii="FangSong" w:hAnsi="FangSong" w:eastAsia="FangSong" w:cs="FangSong"/>
                <w:color w:val="000000"/>
                <w:sz w:val="28"/>
              </w:rPr>
              <w:t xml:space="preserve">环境下的多用户</w:t>
            </w:r>
            <w:r>
              <w:rPr>
                <w:rFonts w:ascii="Times New Roman" w:hAnsi="Times New Roman" w:eastAsia="Times New Roman" w:cs="Times New Roman"/>
                <w:color w:val="000000"/>
                <w:sz w:val="28"/>
              </w:rPr>
              <w:t xml:space="preserve">L2TP</w:t>
            </w:r>
            <w:r>
              <w:rPr>
                <w:rFonts w:ascii="FangSong" w:hAnsi="FangSong" w:eastAsia="FangSong" w:cs="FangSong"/>
                <w:color w:val="000000"/>
                <w:sz w:val="28"/>
              </w:rPr>
              <w:t xml:space="preserve">认证加密接入</w:t>
            </w:r>
            <w:r/>
          </w:p>
        </w:tc>
      </w:tr>
      <w:tr>
        <w:trPr>
          <w:trHeight w:val="285"/>
        </w:trPr>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12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防病毒</w:t>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支持基于策略的病毒扫描与防护，可针对不同的源目</w:t>
            </w:r>
            <w:r>
              <w:rPr>
                <w:rFonts w:ascii="Times New Roman" w:hAnsi="Times New Roman" w:eastAsia="Times New Roman" w:cs="Times New Roman"/>
                <w:color w:val="000000"/>
                <w:sz w:val="28"/>
              </w:rPr>
              <w:t xml:space="preserve">IP</w:t>
            </w:r>
            <w:r>
              <w:rPr>
                <w:rFonts w:ascii="FangSong" w:hAnsi="FangSong" w:eastAsia="FangSong" w:cs="FangSong"/>
                <w:color w:val="000000"/>
                <w:sz w:val="28"/>
              </w:rPr>
              <w:t xml:space="preserve">地址、源</w:t>
            </w:r>
            <w:r>
              <w:rPr>
                <w:rFonts w:ascii="Times New Roman" w:hAnsi="Times New Roman" w:eastAsia="Times New Roman" w:cs="Times New Roman"/>
                <w:color w:val="000000"/>
                <w:sz w:val="28"/>
              </w:rPr>
              <w:t xml:space="preserve">MAC</w:t>
            </w:r>
            <w:r>
              <w:rPr>
                <w:rFonts w:ascii="FangSong" w:hAnsi="FangSong" w:eastAsia="FangSong" w:cs="FangSong"/>
                <w:color w:val="000000"/>
                <w:sz w:val="28"/>
              </w:rPr>
              <w:t xml:space="preserve">地址、服务、时间、安全域、用户等，采用不同的病毒防护策略。</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支持应用协议自识别，可以实现</w:t>
            </w:r>
            <w:r>
              <w:rPr>
                <w:rFonts w:ascii="Times New Roman" w:hAnsi="Times New Roman" w:eastAsia="Times New Roman" w:cs="Times New Roman"/>
                <w:color w:val="000000"/>
                <w:sz w:val="28"/>
              </w:rPr>
              <w:t xml:space="preserve">HTTP,SMTP,FTP,POP3,IMAP,FTP,WEBMAIL</w:t>
            </w:r>
            <w:r>
              <w:rPr>
                <w:rFonts w:ascii="FangSong" w:hAnsi="FangSong" w:eastAsia="FangSong" w:cs="FangSong"/>
                <w:color w:val="000000"/>
                <w:sz w:val="28"/>
              </w:rPr>
              <w:t xml:space="preserve">多种应用协议下的病毒防护，支持自定义非标准端口下应用协议的病毒防护。</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支持常见</w:t>
            </w:r>
            <w:r>
              <w:rPr>
                <w:rFonts w:ascii="Times New Roman" w:hAnsi="Times New Roman" w:eastAsia="Times New Roman" w:cs="Times New Roman"/>
                <w:color w:val="000000"/>
                <w:sz w:val="28"/>
              </w:rPr>
              <w:t xml:space="preserve">WEB</w:t>
            </w:r>
            <w:r>
              <w:rPr>
                <w:rFonts w:ascii="FangSong" w:hAnsi="FangSong" w:eastAsia="FangSong" w:cs="FangSong"/>
                <w:color w:val="000000"/>
                <w:sz w:val="28"/>
              </w:rPr>
              <w:t xml:space="preserve">邮件系统的病毒防护。</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支持路由、透明、混合等各种工作模式下的网络病毒检测</w:t>
            </w:r>
            <w:r/>
          </w:p>
        </w:tc>
      </w:tr>
      <w:tr>
        <w:trPr>
          <w:trHeight w:val="5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支持多接口可旁路的病毒文件传输监听检测方式，可并行监听并检测多个接口、多个网段内的病毒传输行为，用于高可靠性要求的旁路应用环境。</w:t>
            </w:r>
            <w:r/>
          </w:p>
        </w:tc>
      </w:tr>
      <w:tr>
        <w:trPr>
          <w:trHeight w:val="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支持隔离病毒源地址，防止病毒源主机访问内部网络，提高网络整体安全性。</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支持病毒文件隔离，用于后续分析取证。</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支持基于病毒防护规则，可以实现病毒隔离、阻断、声音告警、记录日志，发送告警邮件等</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种响应方式。</w:t>
            </w:r>
            <w:r/>
          </w:p>
        </w:tc>
      </w:tr>
      <w:tr>
        <w:trPr>
          <w:trHeight w:val="285"/>
        </w:trPr>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12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入侵防御</w:t>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支持基于策略的入侵检测与防护，可针对不同的源目</w:t>
            </w:r>
            <w:r>
              <w:rPr>
                <w:rFonts w:ascii="Times New Roman" w:hAnsi="Times New Roman" w:eastAsia="Times New Roman" w:cs="Times New Roman"/>
                <w:color w:val="000000"/>
                <w:sz w:val="28"/>
              </w:rPr>
              <w:t xml:space="preserve">IP</w:t>
            </w:r>
            <w:r>
              <w:rPr>
                <w:rFonts w:ascii="FangSong" w:hAnsi="FangSong" w:eastAsia="FangSong" w:cs="FangSong"/>
                <w:color w:val="000000"/>
                <w:sz w:val="28"/>
              </w:rPr>
              <w:t xml:space="preserve">地址、源</w:t>
            </w:r>
            <w:r>
              <w:rPr>
                <w:rFonts w:ascii="Times New Roman" w:hAnsi="Times New Roman" w:eastAsia="Times New Roman" w:cs="Times New Roman"/>
                <w:color w:val="000000"/>
                <w:sz w:val="28"/>
              </w:rPr>
              <w:t xml:space="preserve">MAC</w:t>
            </w:r>
            <w:r>
              <w:rPr>
                <w:rFonts w:ascii="FangSong" w:hAnsi="FangSong" w:eastAsia="FangSong" w:cs="FangSong"/>
                <w:color w:val="000000"/>
                <w:sz w:val="28"/>
              </w:rPr>
              <w:t xml:space="preserve">地址、服务、时间、安全域、用户等，采用不同的入侵防护策略。</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支持无需重启</w:t>
            </w:r>
            <w:r>
              <w:rPr>
                <w:rFonts w:ascii="Times New Roman" w:hAnsi="Times New Roman" w:eastAsia="Times New Roman" w:cs="Times New Roman"/>
                <w:color w:val="000000"/>
                <w:sz w:val="28"/>
              </w:rPr>
              <w:t xml:space="preserve">IPS</w:t>
            </w:r>
            <w:r>
              <w:rPr>
                <w:rFonts w:ascii="FangSong" w:hAnsi="FangSong" w:eastAsia="FangSong" w:cs="FangSong"/>
                <w:color w:val="000000"/>
                <w:sz w:val="28"/>
              </w:rPr>
              <w:t xml:space="preserve">引擎的情况下灵活修改策略，保障在配置维护的时候也能够进行攻击保护。</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▲产品应采用业界领先的入侵检测技术，并已取得网络入侵检测系统相关专利，支持</w:t>
            </w:r>
            <w:r>
              <w:rPr>
                <w:rFonts w:ascii="Times New Roman" w:hAnsi="Times New Roman" w:eastAsia="Times New Roman" w:cs="Times New Roman"/>
                <w:color w:val="000000"/>
                <w:sz w:val="28"/>
              </w:rPr>
              <w:t xml:space="preserve">IP</w:t>
            </w:r>
            <w:r>
              <w:rPr>
                <w:rFonts w:ascii="FangSong" w:hAnsi="FangSong" w:eastAsia="FangSong" w:cs="FangSong"/>
                <w:color w:val="000000"/>
                <w:sz w:val="28"/>
              </w:rPr>
              <w:t xml:space="preserve">碎片重组、</w:t>
            </w:r>
            <w:r>
              <w:rPr>
                <w:rFonts w:ascii="Times New Roman" w:hAnsi="Times New Roman" w:eastAsia="Times New Roman" w:cs="Times New Roman"/>
                <w:color w:val="000000"/>
                <w:sz w:val="28"/>
              </w:rPr>
              <w:t xml:space="preserve">TCP</w:t>
            </w:r>
            <w:r>
              <w:rPr>
                <w:rFonts w:ascii="FangSong" w:hAnsi="FangSong" w:eastAsia="FangSong" w:cs="FangSong"/>
                <w:color w:val="000000"/>
                <w:sz w:val="28"/>
              </w:rPr>
              <w:t xml:space="preserve">流重组、会话状态跟踪、应用层协议解码等数据流处理方式；支持模式匹配、异常检测，统计分析，以及抗</w:t>
            </w:r>
            <w:r>
              <w:rPr>
                <w:rFonts w:ascii="Times New Roman" w:hAnsi="Times New Roman" w:eastAsia="Times New Roman" w:cs="Times New Roman"/>
                <w:color w:val="000000"/>
                <w:sz w:val="28"/>
              </w:rPr>
              <w:t xml:space="preserve">IDS/IPS</w:t>
            </w:r>
            <w:r>
              <w:rPr>
                <w:rFonts w:ascii="FangSong" w:hAnsi="FangSong" w:eastAsia="FangSong" w:cs="FangSong"/>
                <w:color w:val="000000"/>
                <w:sz w:val="28"/>
              </w:rPr>
              <w:t xml:space="preserve">逃逸等多种检测技术</w:t>
            </w:r>
            <w:r>
              <w:rPr>
                <w:rFonts w:ascii="FangSong" w:hAnsi="FangSong" w:eastAsia="FangSong" w:cs="FangSong"/>
                <w:b/>
                <w:color w:val="000000"/>
                <w:sz w:val="28"/>
              </w:rPr>
              <w:t xml:space="preserve">（提供专利或检测报告证明材料）</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入侵防御特征库至少应包括信息窃取、木马后门、间谍软件、可疑行为、网络设备攻击、安全漏洞及网络数据库攻击等的特征事件</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▲支持细粒度的自定义</w:t>
            </w:r>
            <w:r>
              <w:rPr>
                <w:rFonts w:ascii="Times New Roman" w:hAnsi="Times New Roman" w:eastAsia="Times New Roman" w:cs="Times New Roman"/>
                <w:color w:val="000000"/>
                <w:sz w:val="28"/>
              </w:rPr>
              <w:t xml:space="preserve">IPS</w:t>
            </w:r>
            <w:r>
              <w:rPr>
                <w:rFonts w:ascii="FangSong" w:hAnsi="FangSong" w:eastAsia="FangSong" w:cs="FangSong"/>
                <w:color w:val="000000"/>
                <w:sz w:val="28"/>
              </w:rPr>
              <w:t xml:space="preserve">特征功能，要求支持</w:t>
            </w:r>
            <w:r>
              <w:rPr>
                <w:rFonts w:ascii="Times New Roman" w:hAnsi="Times New Roman" w:eastAsia="Times New Roman" w:cs="Times New Roman"/>
                <w:color w:val="000000"/>
                <w:sz w:val="28"/>
              </w:rPr>
              <w:t xml:space="preserve">17</w:t>
            </w:r>
            <w:r>
              <w:rPr>
                <w:rFonts w:ascii="FangSong" w:hAnsi="FangSong" w:eastAsia="FangSong" w:cs="FangSong"/>
                <w:color w:val="000000"/>
                <w:sz w:val="28"/>
              </w:rPr>
              <w:t xml:space="preserve">大类应用层协议的自定义，可以精准设置各个协议字段内容，例如字符内容、偏移、长度等细粒度的参数。</w:t>
            </w:r>
            <w:r>
              <w:rPr>
                <w:rFonts w:ascii="FangSong" w:hAnsi="FangSong" w:eastAsia="FangSong" w:cs="FangSong"/>
                <w:b/>
                <w:color w:val="000000"/>
                <w:sz w:val="28"/>
              </w:rPr>
              <w:t xml:space="preserve">（投标时需提供相关证明材料）</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支持对网络扫描行为的检测和过滤，可实现基于端口的扫描防护和基于主机的扫描防护。</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▲支持细粒度的自定义</w:t>
            </w:r>
            <w:r>
              <w:rPr>
                <w:rFonts w:ascii="Times New Roman" w:hAnsi="Times New Roman" w:eastAsia="Times New Roman" w:cs="Times New Roman"/>
                <w:color w:val="000000"/>
                <w:sz w:val="28"/>
              </w:rPr>
              <w:t xml:space="preserve">IPS</w:t>
            </w:r>
            <w:r>
              <w:rPr>
                <w:rFonts w:ascii="FangSong" w:hAnsi="FangSong" w:eastAsia="FangSong" w:cs="FangSong"/>
                <w:color w:val="000000"/>
                <w:sz w:val="28"/>
              </w:rPr>
              <w:t xml:space="preserve">特征功能，支持自定义事件严重性（包括低、中、高、严重、致命等）、源端口、目的端口、应用协议、</w:t>
            </w:r>
            <w:r>
              <w:rPr>
                <w:rFonts w:ascii="Times New Roman" w:hAnsi="Times New Roman" w:eastAsia="Times New Roman" w:cs="Times New Roman"/>
                <w:color w:val="000000"/>
                <w:sz w:val="28"/>
              </w:rPr>
              <w:t xml:space="preserve">CNNVD</w:t>
            </w:r>
            <w:r>
              <w:rPr>
                <w:rFonts w:ascii="FangSong" w:hAnsi="FangSong" w:eastAsia="FangSong" w:cs="FangSong"/>
                <w:color w:val="000000"/>
                <w:sz w:val="28"/>
              </w:rPr>
              <w:t xml:space="preserve">编号、</w:t>
            </w:r>
            <w:r>
              <w:rPr>
                <w:rFonts w:ascii="Times New Roman" w:hAnsi="Times New Roman" w:eastAsia="Times New Roman" w:cs="Times New Roman"/>
                <w:color w:val="000000"/>
                <w:sz w:val="28"/>
              </w:rPr>
              <w:t xml:space="preserve">CVEID</w:t>
            </w:r>
            <w:r>
              <w:rPr>
                <w:rFonts w:ascii="FangSong" w:hAnsi="FangSong" w:eastAsia="FangSong" w:cs="FangSong"/>
                <w:color w:val="000000"/>
                <w:sz w:val="28"/>
              </w:rPr>
              <w:t xml:space="preserve">编号；</w:t>
            </w:r>
            <w:r>
              <w:rPr>
                <w:rFonts w:ascii="FangSong" w:hAnsi="FangSong" w:eastAsia="FangSong" w:cs="FangSong"/>
                <w:b/>
                <w:color w:val="000000"/>
                <w:sz w:val="28"/>
              </w:rPr>
              <w:t xml:space="preserve">（投标时需提供相关证明材料）</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必须支持</w:t>
            </w:r>
            <w:r>
              <w:rPr>
                <w:rFonts w:ascii="Times New Roman" w:hAnsi="Times New Roman" w:eastAsia="Times New Roman" w:cs="Times New Roman"/>
                <w:color w:val="000000"/>
                <w:sz w:val="28"/>
              </w:rPr>
              <w:t xml:space="preserve">IP/MAC</w:t>
            </w:r>
            <w:r>
              <w:rPr>
                <w:rFonts w:ascii="FangSong" w:hAnsi="FangSong" w:eastAsia="FangSong" w:cs="FangSong"/>
                <w:color w:val="000000"/>
                <w:sz w:val="28"/>
              </w:rPr>
              <w:t xml:space="preserve">地址绑定的方式防止</w:t>
            </w:r>
            <w:r>
              <w:rPr>
                <w:rFonts w:ascii="Times New Roman" w:hAnsi="Times New Roman" w:eastAsia="Times New Roman" w:cs="Times New Roman"/>
                <w:color w:val="000000"/>
                <w:sz w:val="28"/>
              </w:rPr>
              <w:t xml:space="preserve">ARP</w:t>
            </w:r>
            <w:r>
              <w:rPr>
                <w:rFonts w:ascii="FangSong" w:hAnsi="FangSong" w:eastAsia="FangSong" w:cs="FangSong"/>
                <w:color w:val="000000"/>
                <w:sz w:val="28"/>
              </w:rPr>
              <w:t xml:space="preserve">欺骗，可采用手动建立或自动探测的方式生成</w:t>
            </w:r>
            <w:r>
              <w:rPr>
                <w:rFonts w:ascii="Times New Roman" w:hAnsi="Times New Roman" w:eastAsia="Times New Roman" w:cs="Times New Roman"/>
                <w:color w:val="000000"/>
                <w:sz w:val="28"/>
              </w:rPr>
              <w:t xml:space="preserve">IP/MAC</w:t>
            </w:r>
            <w:r>
              <w:rPr>
                <w:rFonts w:ascii="FangSong" w:hAnsi="FangSong" w:eastAsia="FangSong" w:cs="FangSong"/>
                <w:color w:val="000000"/>
                <w:sz w:val="28"/>
              </w:rPr>
              <w:t xml:space="preserve">对。</w:t>
            </w:r>
            <w:r/>
          </w:p>
        </w:tc>
      </w:tr>
      <w:tr>
        <w:trPr>
          <w:trHeight w:val="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支持入侵场景保留，可记录入侵行为相关的网络数据报文，报文可保存至</w:t>
            </w:r>
            <w:r>
              <w:rPr>
                <w:rFonts w:ascii="Times New Roman" w:hAnsi="Times New Roman" w:eastAsia="Times New Roman" w:cs="Times New Roman"/>
                <w:color w:val="000000"/>
                <w:sz w:val="28"/>
              </w:rPr>
              <w:t xml:space="preserve">U</w:t>
            </w:r>
            <w:r>
              <w:rPr>
                <w:rFonts w:ascii="FangSong" w:hAnsi="FangSong" w:eastAsia="FangSong" w:cs="FangSong"/>
                <w:color w:val="000000"/>
                <w:sz w:val="28"/>
              </w:rPr>
              <w:t xml:space="preserve">盘或某台内网服务器。</w:t>
            </w:r>
            <w:r/>
          </w:p>
        </w:tc>
      </w:tr>
      <w:tr>
        <w:trPr>
          <w:trHeight w:val="90"/>
        </w:trPr>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WEB</w:t>
            </w:r>
            <w:r>
              <w:rPr>
                <w:rFonts w:ascii="FangSong" w:hAnsi="FangSong" w:eastAsia="FangSong" w:cs="FangSong"/>
                <w:color w:val="000000"/>
                <w:sz w:val="28"/>
              </w:rPr>
              <w:t xml:space="preserve">防护</w:t>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▲支持对</w:t>
            </w:r>
            <w:r>
              <w:rPr>
                <w:rFonts w:ascii="Times New Roman" w:hAnsi="Times New Roman" w:eastAsia="Times New Roman" w:cs="Times New Roman"/>
                <w:color w:val="000000"/>
                <w:sz w:val="28"/>
              </w:rPr>
              <w:t xml:space="preserve">HTTP</w:t>
            </w:r>
            <w:r>
              <w:rPr>
                <w:rFonts w:ascii="FangSong" w:hAnsi="FangSong" w:eastAsia="FangSong" w:cs="FangSong"/>
                <w:color w:val="000000"/>
                <w:sz w:val="28"/>
              </w:rPr>
              <w:t xml:space="preserve">请求回应的头、体进行限制，对</w:t>
            </w:r>
            <w:r>
              <w:rPr>
                <w:rFonts w:ascii="Times New Roman" w:hAnsi="Times New Roman" w:eastAsia="Times New Roman" w:cs="Times New Roman"/>
                <w:color w:val="000000"/>
                <w:sz w:val="28"/>
              </w:rPr>
              <w:t xml:space="preserve">HTTP</w:t>
            </w:r>
            <w:r>
              <w:rPr>
                <w:rFonts w:ascii="FangSong" w:hAnsi="FangSong" w:eastAsia="FangSong" w:cs="FangSong"/>
                <w:color w:val="000000"/>
                <w:sz w:val="28"/>
              </w:rPr>
              <w:t xml:space="preserve">请求中的请求参数、内容关键字、文件类型进行限制；对</w:t>
            </w:r>
            <w:r>
              <w:rPr>
                <w:rFonts w:ascii="Times New Roman" w:hAnsi="Times New Roman" w:eastAsia="Times New Roman" w:cs="Times New Roman"/>
                <w:color w:val="000000"/>
                <w:sz w:val="28"/>
              </w:rPr>
              <w:t xml:space="preserve">HTTP</w:t>
            </w:r>
            <w:r>
              <w:rPr>
                <w:rFonts w:ascii="FangSong" w:hAnsi="FangSong" w:eastAsia="FangSong" w:cs="FangSong"/>
                <w:color w:val="000000"/>
                <w:sz w:val="28"/>
              </w:rPr>
              <w:t xml:space="preserve">的合规性进行检查，包括版本、请求方法、头域字段、传输文件等合规性检查</w:t>
            </w:r>
            <w:r>
              <w:rPr>
                <w:rFonts w:ascii="FangSong" w:hAnsi="FangSong" w:eastAsia="FangSong" w:cs="FangSong"/>
                <w:b/>
                <w:color w:val="000000"/>
                <w:sz w:val="28"/>
              </w:rPr>
              <w:t xml:space="preserve">（投标时需提供相关证明材料）</w:t>
            </w:r>
            <w:r/>
          </w:p>
        </w:tc>
      </w:tr>
      <w:tr>
        <w:trPr>
          <w:trHeight w:val="90"/>
        </w:trPr>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12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反垃圾邮件</w:t>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w:t>
            </w:r>
            <w:r>
              <w:rPr>
                <w:rFonts w:ascii="Times New Roman" w:hAnsi="Times New Roman" w:eastAsia="Times New Roman" w:cs="Times New Roman"/>
                <w:color w:val="000000"/>
                <w:sz w:val="28"/>
              </w:rPr>
              <w:t xml:space="preserve">SMTP, POP</w:t>
            </w:r>
            <w:r>
              <w:rPr>
                <w:rFonts w:ascii="FangSong" w:hAnsi="FangSong" w:eastAsia="FangSong" w:cs="FangSong"/>
                <w:color w:val="000000"/>
                <w:sz w:val="28"/>
              </w:rPr>
              <w:t xml:space="preserve">协议下的垃圾邮件检测，支持基于反中转的垃圾邮件识别和过滤。</w:t>
            </w:r>
            <w:r/>
          </w:p>
        </w:tc>
      </w:tr>
      <w:tr>
        <w:trPr>
          <w:trHeight w:val="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支持设置中断连接、记录日志，在邮件中标示垃圾邮件等动作。</w:t>
            </w:r>
            <w:r/>
          </w:p>
        </w:tc>
      </w:tr>
      <w:tr>
        <w:trPr>
          <w:trHeight w:val="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支持邮件服务器地址黑名单、邮件地址、主题、正文、附件名、附件内容等进行关键字匹配过滤。</w:t>
            </w:r>
            <w:r/>
          </w:p>
        </w:tc>
      </w:tr>
      <w:tr>
        <w:trPr>
          <w:trHeight w:val="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▲支持防邮件炸弹功能，即设置</w:t>
            </w:r>
            <w:r>
              <w:rPr>
                <w:rFonts w:ascii="Times New Roman" w:hAnsi="Times New Roman" w:eastAsia="Times New Roman" w:cs="Times New Roman"/>
                <w:color w:val="000000"/>
                <w:sz w:val="28"/>
              </w:rPr>
              <w:t xml:space="preserve">POP3</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SMTP</w:t>
            </w:r>
            <w:r>
              <w:rPr>
                <w:rFonts w:ascii="FangSong" w:hAnsi="FangSong" w:eastAsia="FangSong" w:cs="FangSong"/>
                <w:color w:val="000000"/>
                <w:sz w:val="28"/>
              </w:rPr>
              <w:t xml:space="preserve">的连接频率</w:t>
            </w:r>
            <w:r>
              <w:rPr>
                <w:rFonts w:ascii="FangSong" w:hAnsi="FangSong" w:eastAsia="FangSong" w:cs="FangSong"/>
                <w:b/>
                <w:color w:val="000000"/>
                <w:sz w:val="28"/>
              </w:rPr>
              <w:t xml:space="preserve">（投标时需提供相关证明材料）</w:t>
            </w:r>
            <w:r>
              <w:rPr>
                <w:rFonts w:ascii="FangSong" w:hAnsi="FangSong" w:eastAsia="FangSong" w:cs="FangSong"/>
                <w:color w:val="000000"/>
                <w:sz w:val="28"/>
              </w:rPr>
              <w:t xml:space="preserve">。</w:t>
            </w:r>
            <w:r/>
          </w:p>
        </w:tc>
      </w:tr>
      <w:tr>
        <w:trPr>
          <w:trHeight w:val="285"/>
        </w:trPr>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12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抗拒绝服务攻击</w:t>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支持主流</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ICMPFLOOD\SYNFLOOD\ACKFLOOD\SYNACKFLOOD\UDPFLOOD</w:t>
            </w:r>
            <w:r>
              <w:rPr>
                <w:rFonts w:ascii="FangSong" w:hAnsi="FangSong" w:eastAsia="FangSong" w:cs="FangSong"/>
                <w:color w:val="000000"/>
                <w:sz w:val="28"/>
              </w:rPr>
              <w:t xml:space="preserve">攻击防护，采用专业高效的攻击防护算法，非采用简单的阈值进行攻击防护。</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以上主流的功能，支持基于源</w:t>
            </w:r>
            <w:r>
              <w:rPr>
                <w:rFonts w:ascii="Times New Roman" w:hAnsi="Times New Roman" w:eastAsia="Times New Roman" w:cs="Times New Roman"/>
                <w:color w:val="000000"/>
                <w:sz w:val="28"/>
              </w:rPr>
              <w:t xml:space="preserve">IP</w:t>
            </w:r>
            <w:r>
              <w:rPr>
                <w:rFonts w:ascii="FangSong" w:hAnsi="FangSong" w:eastAsia="FangSong" w:cs="FangSong"/>
                <w:color w:val="000000"/>
                <w:sz w:val="28"/>
              </w:rPr>
              <w:t xml:space="preserve">限速、基于特征过滤系数、聚类限速系数、重传检测、自学习白名单等多种防御机制。</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支持专业的</w:t>
            </w:r>
            <w:r>
              <w:rPr>
                <w:rFonts w:ascii="Times New Roman" w:hAnsi="Times New Roman" w:eastAsia="Times New Roman" w:cs="Times New Roman"/>
                <w:color w:val="000000"/>
                <w:sz w:val="28"/>
              </w:rPr>
              <w:t xml:space="preserve">DNSflood</w:t>
            </w:r>
            <w:r>
              <w:rPr>
                <w:rFonts w:ascii="FangSong" w:hAnsi="FangSong" w:eastAsia="FangSong" w:cs="FangSong"/>
                <w:color w:val="000000"/>
                <w:sz w:val="28"/>
              </w:rPr>
              <w:t xml:space="preserve">攻击防护，具有高级的基于聚类限速、聚类分析、重传检测等多种高级防护算法。</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配置</w:t>
            </w:r>
            <w:r>
              <w:rPr>
                <w:rFonts w:ascii="Times New Roman" w:hAnsi="Times New Roman" w:eastAsia="Times New Roman" w:cs="Times New Roman"/>
                <w:color w:val="000000"/>
                <w:sz w:val="28"/>
              </w:rPr>
              <w:t xml:space="preserve">HTTP Flood</w:t>
            </w:r>
            <w:r>
              <w:rPr>
                <w:rFonts w:ascii="FangSong" w:hAnsi="FangSong" w:eastAsia="FangSong" w:cs="FangSong"/>
                <w:color w:val="000000"/>
                <w:sz w:val="28"/>
              </w:rPr>
              <w:t xml:space="preserve">攻击防护，实现</w:t>
            </w:r>
            <w:r>
              <w:rPr>
                <w:rFonts w:ascii="Times New Roman" w:hAnsi="Times New Roman" w:eastAsia="Times New Roman" w:cs="Times New Roman"/>
                <w:color w:val="000000"/>
                <w:sz w:val="28"/>
              </w:rPr>
              <w:t xml:space="preserve">get</w:t>
            </w:r>
            <w:r>
              <w:rPr>
                <w:rFonts w:ascii="FangSong" w:hAnsi="FangSong" w:eastAsia="FangSong" w:cs="FangSong"/>
                <w:color w:val="000000"/>
                <w:sz w:val="28"/>
              </w:rPr>
              <w:t xml:space="preserve">和</w:t>
            </w:r>
            <w:r>
              <w:rPr>
                <w:rFonts w:ascii="Times New Roman" w:hAnsi="Times New Roman" w:eastAsia="Times New Roman" w:cs="Times New Roman"/>
                <w:color w:val="000000"/>
                <w:sz w:val="28"/>
              </w:rPr>
              <w:t xml:space="preserve">post</w:t>
            </w:r>
            <w:r>
              <w:rPr>
                <w:rFonts w:ascii="FangSong" w:hAnsi="FangSong" w:eastAsia="FangSong" w:cs="FangSong"/>
                <w:color w:val="000000"/>
                <w:sz w:val="28"/>
              </w:rPr>
              <w:t xml:space="preserve">的攻击防护，且</w:t>
            </w:r>
            <w:r>
              <w:rPr>
                <w:rFonts w:ascii="Times New Roman" w:hAnsi="Times New Roman" w:eastAsia="Times New Roman" w:cs="Times New Roman"/>
                <w:color w:val="000000"/>
                <w:sz w:val="28"/>
              </w:rPr>
              <w:t xml:space="preserve">get</w:t>
            </w:r>
            <w:r>
              <w:rPr>
                <w:rFonts w:ascii="FangSong" w:hAnsi="FangSong" w:eastAsia="FangSong" w:cs="FangSong"/>
                <w:color w:val="000000"/>
                <w:sz w:val="28"/>
              </w:rPr>
              <w:t xml:space="preserve">防护算法支持</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类以上，并且支持</w:t>
            </w:r>
            <w:r>
              <w:rPr>
                <w:rFonts w:ascii="Times New Roman" w:hAnsi="Times New Roman" w:eastAsia="Times New Roman" w:cs="Times New Roman"/>
                <w:color w:val="000000"/>
                <w:sz w:val="28"/>
              </w:rPr>
              <w:t xml:space="preserve">url</w:t>
            </w:r>
            <w:r>
              <w:rPr>
                <w:rFonts w:ascii="FangSong" w:hAnsi="FangSong" w:eastAsia="FangSong" w:cs="FangSong"/>
                <w:color w:val="000000"/>
                <w:sz w:val="28"/>
              </w:rPr>
              <w:t xml:space="preserve">独立处理动作；以上防护均可以基于聚类分析、特征过滤等多种防御机制</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支持抗地址欺骗攻击、抗源路由攻击、抗</w:t>
            </w:r>
            <w:r>
              <w:rPr>
                <w:rFonts w:ascii="Times New Roman" w:hAnsi="Times New Roman" w:eastAsia="Times New Roman" w:cs="Times New Roman"/>
                <w:color w:val="000000"/>
                <w:sz w:val="28"/>
              </w:rPr>
              <w:t xml:space="preserve">Smurf</w:t>
            </w:r>
            <w:r>
              <w:rPr>
                <w:rFonts w:ascii="FangSong" w:hAnsi="FangSong" w:eastAsia="FangSong" w:cs="FangSong"/>
                <w:color w:val="000000"/>
                <w:sz w:val="28"/>
              </w:rPr>
              <w:t xml:space="preserve">攻击、抗</w:t>
            </w:r>
            <w:r>
              <w:rPr>
                <w:rFonts w:ascii="Times New Roman" w:hAnsi="Times New Roman" w:eastAsia="Times New Roman" w:cs="Times New Roman"/>
                <w:color w:val="000000"/>
                <w:sz w:val="28"/>
              </w:rPr>
              <w:t xml:space="preserve">LAND</w:t>
            </w:r>
            <w:r>
              <w:rPr>
                <w:rFonts w:ascii="FangSong" w:hAnsi="FangSong" w:eastAsia="FangSong" w:cs="FangSong"/>
                <w:color w:val="000000"/>
                <w:sz w:val="28"/>
              </w:rPr>
              <w:t xml:space="preserve">攻击、抗</w:t>
            </w:r>
            <w:r>
              <w:rPr>
                <w:rFonts w:ascii="Times New Roman" w:hAnsi="Times New Roman" w:eastAsia="Times New Roman" w:cs="Times New Roman"/>
                <w:color w:val="000000"/>
                <w:sz w:val="28"/>
              </w:rPr>
              <w:t xml:space="preserve">Winnuke</w:t>
            </w:r>
            <w:r>
              <w:rPr>
                <w:rFonts w:ascii="FangSong" w:hAnsi="FangSong" w:eastAsia="FangSong" w:cs="FangSong"/>
                <w:color w:val="000000"/>
                <w:sz w:val="28"/>
              </w:rPr>
              <w:t xml:space="preserve">攻击、抗</w:t>
            </w:r>
            <w:r>
              <w:rPr>
                <w:rFonts w:ascii="Times New Roman" w:hAnsi="Times New Roman" w:eastAsia="Times New Roman" w:cs="Times New Roman"/>
                <w:color w:val="000000"/>
                <w:sz w:val="28"/>
              </w:rPr>
              <w:t xml:space="preserve">Queso</w:t>
            </w:r>
            <w:r>
              <w:rPr>
                <w:rFonts w:ascii="FangSong" w:hAnsi="FangSong" w:eastAsia="FangSong" w:cs="FangSong"/>
                <w:color w:val="000000"/>
                <w:sz w:val="28"/>
              </w:rPr>
              <w:t xml:space="preserve">扫描、抗</w:t>
            </w:r>
            <w:r>
              <w:rPr>
                <w:rFonts w:ascii="Times New Roman" w:hAnsi="Times New Roman" w:eastAsia="Times New Roman" w:cs="Times New Roman"/>
                <w:color w:val="000000"/>
                <w:sz w:val="28"/>
              </w:rPr>
              <w:t xml:space="preserve">SYN/FIN</w:t>
            </w:r>
            <w:r>
              <w:rPr>
                <w:rFonts w:ascii="FangSong" w:hAnsi="FangSong" w:eastAsia="FangSong" w:cs="FangSong"/>
                <w:color w:val="000000"/>
                <w:sz w:val="28"/>
              </w:rPr>
              <w:t xml:space="preserve">扫描、抗</w:t>
            </w:r>
            <w:r>
              <w:rPr>
                <w:rFonts w:ascii="Times New Roman" w:hAnsi="Times New Roman" w:eastAsia="Times New Roman" w:cs="Times New Roman"/>
                <w:color w:val="000000"/>
                <w:sz w:val="28"/>
              </w:rPr>
              <w:t xml:space="preserve">NULL</w:t>
            </w:r>
            <w:r>
              <w:rPr>
                <w:rFonts w:ascii="FangSong" w:hAnsi="FangSong" w:eastAsia="FangSong" w:cs="FangSong"/>
                <w:color w:val="000000"/>
                <w:sz w:val="28"/>
              </w:rPr>
              <w:t xml:space="preserve">扫描、抗圣诞树攻击、抗</w:t>
            </w:r>
            <w:r>
              <w:rPr>
                <w:rFonts w:ascii="Times New Roman" w:hAnsi="Times New Roman" w:eastAsia="Times New Roman" w:cs="Times New Roman"/>
                <w:color w:val="000000"/>
                <w:sz w:val="28"/>
              </w:rPr>
              <w:t xml:space="preserve">FIN</w:t>
            </w:r>
            <w:r>
              <w:rPr>
                <w:rFonts w:ascii="FangSong" w:hAnsi="FangSong" w:eastAsia="FangSong" w:cs="FangSong"/>
                <w:color w:val="000000"/>
                <w:sz w:val="28"/>
              </w:rPr>
              <w:t xml:space="preserve">扫描、抗</w:t>
            </w:r>
            <w:r>
              <w:rPr>
                <w:rFonts w:ascii="Times New Roman" w:hAnsi="Times New Roman" w:eastAsia="Times New Roman" w:cs="Times New Roman"/>
                <w:color w:val="000000"/>
                <w:sz w:val="28"/>
              </w:rPr>
              <w:t xml:space="preserve">Fraggle</w:t>
            </w:r>
            <w:r>
              <w:rPr>
                <w:rFonts w:ascii="FangSong" w:hAnsi="FangSong" w:eastAsia="FangSong" w:cs="FangSong"/>
                <w:color w:val="000000"/>
                <w:sz w:val="28"/>
              </w:rPr>
              <w:t xml:space="preserve">攻击。</w:t>
            </w:r>
            <w:r/>
          </w:p>
        </w:tc>
      </w:tr>
      <w:tr>
        <w:trPr>
          <w:trHeight w:val="285"/>
        </w:trPr>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12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服务器防护</w:t>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▲支持非法外联防护，支持阻断国外地址产生的连接以及展示合法连接列表，列表呈现包括合法外联地址、合法</w:t>
            </w:r>
            <w:r>
              <w:rPr>
                <w:rFonts w:ascii="Times New Roman" w:hAnsi="Times New Roman" w:eastAsia="Times New Roman" w:cs="Times New Roman"/>
                <w:color w:val="000000"/>
                <w:sz w:val="28"/>
              </w:rPr>
              <w:t xml:space="preserve">TCP</w:t>
            </w:r>
            <w:r>
              <w:rPr>
                <w:rFonts w:ascii="FangSong" w:hAnsi="FangSong" w:eastAsia="FangSong" w:cs="FangSong"/>
                <w:color w:val="000000"/>
                <w:sz w:val="28"/>
              </w:rPr>
              <w:t xml:space="preserve">端口、合法</w:t>
            </w:r>
            <w:r>
              <w:rPr>
                <w:rFonts w:ascii="Times New Roman" w:hAnsi="Times New Roman" w:eastAsia="Times New Roman" w:cs="Times New Roman"/>
                <w:color w:val="000000"/>
                <w:sz w:val="28"/>
              </w:rPr>
              <w:t xml:space="preserve">UDP</w:t>
            </w:r>
            <w:r>
              <w:rPr>
                <w:rFonts w:ascii="FangSong" w:hAnsi="FangSong" w:eastAsia="FangSong" w:cs="FangSong"/>
                <w:color w:val="000000"/>
                <w:sz w:val="28"/>
              </w:rPr>
              <w:t xml:space="preserve">端口。</w:t>
            </w:r>
            <w:r>
              <w:rPr>
                <w:rFonts w:ascii="FangSong" w:hAnsi="FangSong" w:eastAsia="FangSong" w:cs="FangSong"/>
                <w:b/>
                <w:color w:val="000000"/>
                <w:sz w:val="28"/>
              </w:rPr>
              <w:t xml:space="preserve">（投标时需提供相关证明材料）</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支持服务器内联防护，支持</w:t>
            </w:r>
            <w:r>
              <w:rPr>
                <w:rFonts w:ascii="Times New Roman" w:hAnsi="Times New Roman" w:eastAsia="Times New Roman" w:cs="Times New Roman"/>
                <w:color w:val="000000"/>
                <w:sz w:val="28"/>
              </w:rPr>
              <w:t xml:space="preserve">IP</w:t>
            </w:r>
            <w:r>
              <w:rPr>
                <w:rFonts w:ascii="FangSong" w:hAnsi="FangSong" w:eastAsia="FangSong" w:cs="FangSong"/>
                <w:color w:val="000000"/>
                <w:sz w:val="28"/>
              </w:rPr>
              <w:t xml:space="preserve">地址、合法端口设置；支持阻断非国内地址；</w:t>
            </w:r>
            <w:r/>
          </w:p>
        </w:tc>
      </w:tr>
      <w:tr>
        <w:trPr>
          <w:trHeight w:val="2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▲支持流量自学习功能，支持学习时间设置；支持流量自学习结果展示，自学习结果支持一键添加和日志导出。</w:t>
            </w:r>
            <w:r>
              <w:rPr>
                <w:rFonts w:ascii="FangSong" w:hAnsi="FangSong" w:eastAsia="FangSong" w:cs="FangSong"/>
                <w:b/>
                <w:color w:val="000000"/>
                <w:sz w:val="28"/>
              </w:rPr>
              <w:t xml:space="preserve">（投标时需提供相关证明材料）</w:t>
            </w:r>
            <w:r/>
          </w:p>
        </w:tc>
      </w:tr>
      <w:tr>
        <w:trPr>
          <w:trHeight w:val="285"/>
        </w:trPr>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12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安全日志</w:t>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▲支持至少</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个</w:t>
            </w:r>
            <w:r>
              <w:rPr>
                <w:rFonts w:ascii="Times New Roman" w:hAnsi="Times New Roman" w:eastAsia="Times New Roman" w:cs="Times New Roman"/>
                <w:color w:val="000000"/>
                <w:sz w:val="28"/>
              </w:rPr>
              <w:t xml:space="preserve">Syslog</w:t>
            </w:r>
            <w:r>
              <w:rPr>
                <w:rFonts w:ascii="FangSong" w:hAnsi="FangSong" w:eastAsia="FangSong" w:cs="FangSong"/>
                <w:color w:val="000000"/>
                <w:sz w:val="28"/>
              </w:rPr>
              <w:t xml:space="preserve">服务器，发送流量、系统或默认</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类型日志到不同服务器</w:t>
            </w:r>
            <w:r>
              <w:rPr>
                <w:rFonts w:ascii="FangSong" w:hAnsi="FangSong" w:eastAsia="FangSong" w:cs="FangSong"/>
                <w:b/>
                <w:color w:val="000000"/>
                <w:sz w:val="28"/>
              </w:rPr>
              <w:t xml:space="preserve">（投标时需提供相关证明材料）</w:t>
            </w:r>
            <w:r>
              <w:rPr>
                <w:rFonts w:ascii="FangSong" w:hAnsi="FangSong" w:eastAsia="FangSong" w:cs="FangSong"/>
                <w:color w:val="000000"/>
                <w:sz w:val="28"/>
              </w:rPr>
              <w:t xml:space="preserve">。</w:t>
            </w:r>
            <w:r/>
          </w:p>
        </w:tc>
      </w:tr>
      <w:tr>
        <w:trPr>
          <w:trHeight w:val="285"/>
        </w:trPr>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功能授权</w:t>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★本次包含</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年入侵防御、威胁情报授权。</w:t>
            </w:r>
            <w:r/>
          </w:p>
        </w:tc>
      </w:tr>
      <w:tr>
        <w:trPr>
          <w:trHeight w:val="285"/>
        </w:trPr>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售后服务</w:t>
            </w:r>
            <w:r/>
          </w:p>
        </w:tc>
        <w:tc>
          <w:tcPr>
            <w:tcBorders>
              <w:top w:val="single" w:color="000000" w:sz="4" w:space="0"/>
              <w:left w:val="single" w:color="000000" w:sz="4" w:space="0"/>
              <w:bottom w:val="single" w:color="000000" w:sz="4" w:space="0"/>
              <w:right w:val="single" w:color="000000" w:sz="4" w:space="0"/>
            </w:tcBorders>
            <w:tcMar>
              <w:left w:w="60" w:type="dxa"/>
              <w:top w:w="120" w:type="dxa"/>
              <w:right w:w="60" w:type="dxa"/>
              <w:bottom w:w="120" w:type="dxa"/>
            </w:tcMar>
            <w:tcW w:w="7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★提供项目服务期内原厂软硬件质保。</w:t>
            </w:r>
            <w:r/>
          </w:p>
        </w:tc>
      </w:tr>
    </w:tbl>
    <w:p>
      <w:pPr>
        <w:ind w:left="0" w:right="-63" w:firstLine="0"/>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）网络状态监测系统软件服务要求</w:t>
      </w:r>
      <w:r/>
    </w:p>
    <w:p>
      <w:pPr>
        <w:ind w:left="0" w:right="-63" w:firstLine="0"/>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软件功能</w:t>
      </w:r>
      <w:r/>
    </w:p>
    <w:tbl>
      <w:tblPr>
        <w:tblStyle w:val="4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2309"/>
        <w:gridCol w:w="7046"/>
      </w:tblGrid>
      <w:tr>
        <w:trPr>
          <w:trHeight w:val="288"/>
        </w:trPr>
        <w:tc>
          <w:tcPr>
            <w:tcMar>
              <w:left w:w="15" w:type="dxa"/>
              <w:top w:w="15" w:type="dxa"/>
              <w:right w:w="15" w:type="dxa"/>
              <w:bottom w:w="15" w:type="dxa"/>
            </w:tcMar>
            <w:tcW w:w="2309"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功能模块</w:t>
            </w:r>
            <w:r/>
          </w:p>
        </w:tc>
        <w:tc>
          <w:tcPr>
            <w:tcMar>
              <w:left w:w="15" w:type="dxa"/>
              <w:top w:w="15" w:type="dxa"/>
              <w:right w:w="15" w:type="dxa"/>
              <w:bottom w:w="15" w:type="dxa"/>
            </w:tcMar>
            <w:tcW w:w="7046" w:type="dxa"/>
            <w:vAlign w:val="center"/>
            <w:textDirection w:val="lrTb"/>
            <w:noWrap w:val="false"/>
          </w:tcPr>
          <w:p>
            <w:pPr>
              <w:ind w:left="0" w:right="-63"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功能描述</w:t>
            </w:r>
            <w:r/>
          </w:p>
        </w:tc>
      </w:tr>
      <w:tr>
        <w:trPr>
          <w:trHeight w:val="288"/>
        </w:trPr>
        <w:tc>
          <w:tcPr>
            <w:tcMar>
              <w:left w:w="15" w:type="dxa"/>
              <w:top w:w="15" w:type="dxa"/>
              <w:right w:w="15" w:type="dxa"/>
              <w:bottom w:w="15" w:type="dxa"/>
            </w:tcMar>
            <w:tcW w:w="2309" w:type="dxa"/>
            <w:vAlign w:val="center"/>
            <w:vMerge w:val="restart"/>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端口流量监测</w:t>
            </w:r>
            <w:r/>
          </w:p>
        </w:tc>
        <w:tc>
          <w:tcPr>
            <w:tcMar>
              <w:left w:w="15" w:type="dxa"/>
              <w:top w:w="15" w:type="dxa"/>
              <w:right w:w="15" w:type="dxa"/>
              <w:bottom w:w="15" w:type="dxa"/>
            </w:tcMar>
            <w:tcW w:w="7046" w:type="dxa"/>
            <w:vAlign w:val="center"/>
            <w:textDirection w:val="lrTb"/>
            <w:noWrap w:val="false"/>
          </w:tcPr>
          <w:p>
            <w:pPr>
              <w:ind w:left="0" w:right="-63"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帮助用户对端口的流量进行监测，及时发现异常流量和网络拥塞情况。</w:t>
            </w:r>
            <w:r/>
          </w:p>
        </w:tc>
      </w:tr>
      <w:tr>
        <w:trPr>
          <w:trHeight w:val="444"/>
        </w:trPr>
        <w:tc>
          <w:tcPr>
            <w:vMerge w:val="continue"/>
            <w:textDirection w:val="lrTb"/>
            <w:noWrap w:val="false"/>
          </w:tcPr>
          <w:p>
            <w:r/>
            <w:r/>
          </w:p>
        </w:tc>
        <w:tc>
          <w:tcPr>
            <w:tcMar>
              <w:left w:w="15" w:type="dxa"/>
              <w:top w:w="15" w:type="dxa"/>
              <w:right w:w="15" w:type="dxa"/>
              <w:bottom w:w="15" w:type="dxa"/>
            </w:tcMar>
            <w:tcW w:w="7046" w:type="dxa"/>
            <w:vAlign w:val="center"/>
            <w:textDirection w:val="lrTb"/>
            <w:noWrap w:val="false"/>
          </w:tcPr>
          <w:p>
            <w:pPr>
              <w:ind w:left="0" w:right="-63"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支持对整网中的关键节点或链路进行端口流量的统计分析，支持统计链路的通断状态、端口出入流量。</w:t>
            </w:r>
            <w:r/>
          </w:p>
        </w:tc>
      </w:tr>
      <w:tr>
        <w:trPr>
          <w:trHeight w:val="408"/>
        </w:trPr>
        <w:tc>
          <w:tcPr>
            <w:vMerge w:val="continue"/>
            <w:textDirection w:val="lrTb"/>
            <w:noWrap w:val="false"/>
          </w:tcPr>
          <w:p>
            <w:r/>
            <w:r/>
          </w:p>
        </w:tc>
        <w:tc>
          <w:tcPr>
            <w:tcMar>
              <w:left w:w="15" w:type="dxa"/>
              <w:top w:w="15" w:type="dxa"/>
              <w:right w:w="15" w:type="dxa"/>
              <w:bottom w:w="15" w:type="dxa"/>
            </w:tcMar>
            <w:tcW w:w="7046" w:type="dxa"/>
            <w:vAlign w:val="center"/>
            <w:textDirection w:val="lrTb"/>
            <w:noWrap w:val="false"/>
          </w:tcPr>
          <w:p>
            <w:pPr>
              <w:ind w:left="0" w:right="-63"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以任务形式自定义设备端口流量阈值和统计频率，链路信息获取支持到每分钟获取一次，采集到数据进行落库，基于采集数据进行端口出入流量的动态分析。</w:t>
            </w:r>
            <w:r/>
          </w:p>
        </w:tc>
      </w:tr>
      <w:tr>
        <w:trPr>
          <w:trHeight w:val="444"/>
        </w:trPr>
        <w:tc>
          <w:tcPr>
            <w:vMerge w:val="continue"/>
            <w:textDirection w:val="lrTb"/>
            <w:noWrap w:val="false"/>
          </w:tcPr>
          <w:p>
            <w:r/>
            <w:r/>
          </w:p>
        </w:tc>
        <w:tc>
          <w:tcPr>
            <w:tcMar>
              <w:left w:w="15" w:type="dxa"/>
              <w:top w:w="15" w:type="dxa"/>
              <w:right w:w="15" w:type="dxa"/>
              <w:bottom w:w="15" w:type="dxa"/>
            </w:tcMar>
            <w:tcW w:w="7046" w:type="dxa"/>
            <w:vAlign w:val="center"/>
            <w:textDirection w:val="lrTb"/>
            <w:noWrap w:val="false"/>
          </w:tcPr>
          <w:p>
            <w:pPr>
              <w:ind w:left="0" w:right="-63"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可根据需要自定义时间间隔查看端口速率、上下行流量、光衰等的趋势变化，提供端口监测的数据依据。</w:t>
            </w:r>
            <w:r/>
          </w:p>
        </w:tc>
      </w:tr>
      <w:tr>
        <w:trPr>
          <w:trHeight w:val="288"/>
        </w:trPr>
        <w:tc>
          <w:tcPr>
            <w:tcMar>
              <w:left w:w="15" w:type="dxa"/>
              <w:top w:w="15" w:type="dxa"/>
              <w:right w:w="15" w:type="dxa"/>
              <w:bottom w:w="15" w:type="dxa"/>
            </w:tcMar>
            <w:tcW w:w="2309" w:type="dxa"/>
            <w:vAlign w:val="center"/>
            <w:vMerge w:val="restart"/>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端口归属管理</w:t>
            </w:r>
            <w:r/>
          </w:p>
        </w:tc>
        <w:tc>
          <w:tcPr>
            <w:tcMar>
              <w:left w:w="15" w:type="dxa"/>
              <w:top w:w="15" w:type="dxa"/>
              <w:right w:w="15" w:type="dxa"/>
              <w:bottom w:w="15" w:type="dxa"/>
            </w:tcMar>
            <w:tcW w:w="7046" w:type="dxa"/>
            <w:vAlign w:val="center"/>
            <w:textDirection w:val="lrTb"/>
            <w:noWrap w:val="false"/>
          </w:tcPr>
          <w:p>
            <w:pPr>
              <w:ind w:left="0" w:right="-63"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端口归属管理支持自定义纳管物理资产，支持检测端口状态。</w:t>
            </w:r>
            <w:r/>
          </w:p>
        </w:tc>
      </w:tr>
      <w:tr>
        <w:trPr>
          <w:trHeight w:val="288"/>
        </w:trPr>
        <w:tc>
          <w:tcPr>
            <w:vMerge w:val="continue"/>
            <w:textDirection w:val="lrTb"/>
            <w:noWrap w:val="false"/>
          </w:tcPr>
          <w:p>
            <w:r/>
            <w:r/>
          </w:p>
        </w:tc>
        <w:tc>
          <w:tcPr>
            <w:tcMar>
              <w:left w:w="15" w:type="dxa"/>
              <w:top w:w="15" w:type="dxa"/>
              <w:right w:w="15" w:type="dxa"/>
              <w:bottom w:w="15" w:type="dxa"/>
            </w:tcMar>
            <w:tcW w:w="7046" w:type="dxa"/>
            <w:vAlign w:val="center"/>
            <w:textDirection w:val="lrTb"/>
            <w:noWrap w:val="false"/>
          </w:tcPr>
          <w:p>
            <w:pPr>
              <w:ind w:left="0" w:right="-63"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系统支持协议类型、策略配置连接信息。</w:t>
            </w:r>
            <w:r/>
          </w:p>
        </w:tc>
      </w:tr>
      <w:tr>
        <w:trPr>
          <w:trHeight w:val="288"/>
        </w:trPr>
        <w:tc>
          <w:tcPr>
            <w:vMerge w:val="continue"/>
            <w:textDirection w:val="lrTb"/>
            <w:noWrap w:val="false"/>
          </w:tcPr>
          <w:p>
            <w:r/>
            <w:r/>
          </w:p>
        </w:tc>
        <w:tc>
          <w:tcPr>
            <w:tcMar>
              <w:left w:w="15" w:type="dxa"/>
              <w:top w:w="15" w:type="dxa"/>
              <w:right w:w="15" w:type="dxa"/>
              <w:bottom w:w="15" w:type="dxa"/>
            </w:tcMar>
            <w:tcW w:w="7046" w:type="dxa"/>
            <w:vAlign w:val="center"/>
            <w:textDirection w:val="lrTb"/>
            <w:noWrap w:val="false"/>
          </w:tcPr>
          <w:p>
            <w:pPr>
              <w:ind w:left="0" w:right="-63"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系统支持系统组织、资产归属部门和客户单位设置端口归属信息。</w:t>
            </w:r>
            <w:r/>
          </w:p>
        </w:tc>
      </w:tr>
      <w:tr>
        <w:trPr>
          <w:trHeight w:val="288"/>
        </w:trPr>
        <w:tc>
          <w:tcPr>
            <w:vMerge w:val="continue"/>
            <w:textDirection w:val="lrTb"/>
            <w:noWrap w:val="false"/>
          </w:tcPr>
          <w:p>
            <w:r/>
            <w:r/>
          </w:p>
        </w:tc>
        <w:tc>
          <w:tcPr>
            <w:tcMar>
              <w:left w:w="15" w:type="dxa"/>
              <w:top w:w="15" w:type="dxa"/>
              <w:right w:w="15" w:type="dxa"/>
              <w:bottom w:w="15" w:type="dxa"/>
            </w:tcMar>
            <w:tcW w:w="7046" w:type="dxa"/>
            <w:vAlign w:val="center"/>
            <w:textDirection w:val="lrTb"/>
            <w:noWrap w:val="false"/>
          </w:tcPr>
          <w:p>
            <w:pPr>
              <w:ind w:left="0" w:right="-63"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支持检测物理设备单个端口存在多</w:t>
            </w:r>
            <w:r>
              <w:rPr>
                <w:rFonts w:ascii="Times New Roman" w:hAnsi="Times New Roman" w:eastAsia="Times New Roman" w:cs="Times New Roman"/>
                <w:color w:val="000000"/>
                <w:sz w:val="28"/>
              </w:rPr>
              <w:t xml:space="preserve">IP</w:t>
            </w:r>
            <w:r>
              <w:rPr>
                <w:rFonts w:ascii="FangSong" w:hAnsi="FangSong" w:eastAsia="FangSong" w:cs="FangSong"/>
                <w:color w:val="000000"/>
                <w:sz w:val="28"/>
              </w:rPr>
              <w:t xml:space="preserve">地址和</w:t>
            </w:r>
            <w:r>
              <w:rPr>
                <w:rFonts w:ascii="Times New Roman" w:hAnsi="Times New Roman" w:eastAsia="Times New Roman" w:cs="Times New Roman"/>
                <w:color w:val="000000"/>
                <w:sz w:val="28"/>
              </w:rPr>
              <w:t xml:space="preserve">mac</w:t>
            </w:r>
            <w:r>
              <w:rPr>
                <w:rFonts w:ascii="FangSong" w:hAnsi="FangSong" w:eastAsia="FangSong" w:cs="FangSong"/>
                <w:color w:val="000000"/>
                <w:sz w:val="28"/>
              </w:rPr>
              <w:t xml:space="preserve">信息，为</w:t>
            </w:r>
            <w:r>
              <w:rPr>
                <w:rFonts w:ascii="Times New Roman" w:hAnsi="Times New Roman" w:eastAsia="Times New Roman" w:cs="Times New Roman"/>
                <w:color w:val="000000"/>
                <w:sz w:val="28"/>
              </w:rPr>
              <w:t xml:space="preserve">hub</w:t>
            </w:r>
            <w:r>
              <w:rPr>
                <w:rFonts w:ascii="FangSong" w:hAnsi="FangSong" w:eastAsia="FangSong" w:cs="FangSong"/>
                <w:color w:val="000000"/>
                <w:sz w:val="28"/>
              </w:rPr>
              <w:t xml:space="preserve">扩展接入提供监测手段。</w:t>
            </w:r>
            <w:r/>
          </w:p>
        </w:tc>
      </w:tr>
      <w:tr>
        <w:trPr>
          <w:trHeight w:val="444"/>
        </w:trPr>
        <w:tc>
          <w:tcPr>
            <w:tcMar>
              <w:left w:w="15" w:type="dxa"/>
              <w:top w:w="15" w:type="dxa"/>
              <w:right w:w="15" w:type="dxa"/>
              <w:bottom w:w="15" w:type="dxa"/>
            </w:tcMar>
            <w:tcW w:w="2309" w:type="dxa"/>
            <w:vAlign w:val="center"/>
            <w:vMerge w:val="restart"/>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网络设备连通管理</w:t>
            </w:r>
            <w:r/>
          </w:p>
        </w:tc>
        <w:tc>
          <w:tcPr>
            <w:tcBorders>
              <w:bottom w:val="single" w:color="000000" w:sz="4" w:space="0"/>
            </w:tcBorders>
            <w:tcMar>
              <w:left w:w="15" w:type="dxa"/>
              <w:top w:w="15" w:type="dxa"/>
              <w:right w:w="15" w:type="dxa"/>
              <w:bottom w:w="15" w:type="dxa"/>
            </w:tcMar>
            <w:tcW w:w="7046" w:type="dxa"/>
            <w:vAlign w:val="center"/>
            <w:textDirection w:val="lrTb"/>
            <w:noWrap w:val="false"/>
          </w:tcPr>
          <w:p>
            <w:pPr>
              <w:ind w:left="0" w:right="-63"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网络设备连通管理支持自定义纳管物理资产关联监控任务，主要通过配置</w:t>
            </w:r>
            <w:r>
              <w:rPr>
                <w:rFonts w:ascii="Times New Roman" w:hAnsi="Times New Roman" w:eastAsia="Times New Roman" w:cs="Times New Roman"/>
                <w:color w:val="000000"/>
                <w:sz w:val="28"/>
              </w:rPr>
              <w:t xml:space="preserve">Ping</w:t>
            </w:r>
            <w:r>
              <w:rPr>
                <w:rFonts w:ascii="FangSong" w:hAnsi="FangSong" w:eastAsia="FangSong" w:cs="FangSong"/>
                <w:color w:val="000000"/>
                <w:sz w:val="28"/>
              </w:rPr>
              <w:t xml:space="preserve">检查信息和</w:t>
            </w:r>
            <w:r>
              <w:rPr>
                <w:rFonts w:ascii="Times New Roman" w:hAnsi="Times New Roman" w:eastAsia="Times New Roman" w:cs="Times New Roman"/>
                <w:color w:val="000000"/>
                <w:sz w:val="28"/>
              </w:rPr>
              <w:t xml:space="preserve">IP</w:t>
            </w:r>
            <w:r>
              <w:rPr>
                <w:rFonts w:ascii="FangSong" w:hAnsi="FangSong" w:eastAsia="FangSong" w:cs="FangSong"/>
                <w:color w:val="000000"/>
                <w:sz w:val="28"/>
              </w:rPr>
              <w:t xml:space="preserve">检测报警策略添加</w:t>
            </w:r>
            <w:r>
              <w:rPr>
                <w:rFonts w:ascii="Times New Roman" w:hAnsi="Times New Roman" w:eastAsia="Times New Roman" w:cs="Times New Roman"/>
                <w:color w:val="000000"/>
                <w:sz w:val="28"/>
              </w:rPr>
              <w:t xml:space="preserve">IP</w:t>
            </w:r>
            <w:r>
              <w:rPr>
                <w:rFonts w:ascii="FangSong" w:hAnsi="FangSong" w:eastAsia="FangSong" w:cs="FangSong"/>
                <w:color w:val="000000"/>
                <w:sz w:val="28"/>
              </w:rPr>
              <w:t xml:space="preserve">地址，支持配置</w:t>
            </w:r>
            <w:r>
              <w:rPr>
                <w:rFonts w:ascii="Times New Roman" w:hAnsi="Times New Roman" w:eastAsia="Times New Roman" w:cs="Times New Roman"/>
                <w:color w:val="000000"/>
                <w:sz w:val="28"/>
              </w:rPr>
              <w:t xml:space="preserve">IP</w:t>
            </w:r>
            <w:r>
              <w:rPr>
                <w:rFonts w:ascii="FangSong" w:hAnsi="FangSong" w:eastAsia="FangSong" w:cs="FangSong"/>
                <w:color w:val="000000"/>
                <w:sz w:val="28"/>
              </w:rPr>
              <w:t xml:space="preserve">存活详情信息。</w:t>
            </w:r>
            <w:r/>
          </w:p>
        </w:tc>
      </w:tr>
      <w:tr>
        <w:trPr>
          <w:trHeight w:val="672"/>
        </w:trPr>
        <w:tc>
          <w:tcPr>
            <w:tcBorders>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046" w:type="dxa"/>
            <w:vAlign w:val="center"/>
            <w:textDirection w:val="lrTb"/>
            <w:noWrap w:val="false"/>
          </w:tcPr>
          <w:p>
            <w:pPr>
              <w:ind w:left="0" w:right="-63"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通过配置监控任务实时监控网络资产信息，包括发送包大小、发送包数量、丢包率和延时时间，并通过折线图的方式展示出近</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次检测、近一天和近七天的丢包率趋势图和延时时间趋势图。</w:t>
            </w:r>
            <w:r/>
          </w:p>
        </w:tc>
      </w:tr>
      <w:tr>
        <w:trPr>
          <w:trHeight w:val="408"/>
        </w:trPr>
        <w:tc>
          <w:tcPr>
            <w:tcMar>
              <w:left w:w="15" w:type="dxa"/>
              <w:top w:w="15" w:type="dxa"/>
              <w:right w:w="15" w:type="dxa"/>
              <w:bottom w:w="15" w:type="dxa"/>
            </w:tcMar>
            <w:tcW w:w="2309" w:type="dxa"/>
            <w:vAlign w:val="center"/>
            <w:vMerge w:val="restart"/>
            <w:textDirection w:val="lrTb"/>
            <w:noWrap w:val="false"/>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静态拓扑</w:t>
            </w:r>
            <w:r/>
          </w:p>
        </w:tc>
        <w:tc>
          <w:tcPr>
            <w:tcBorders>
              <w:top w:val="single" w:color="000000" w:sz="4" w:space="0"/>
            </w:tcBorders>
            <w:tcMar>
              <w:left w:w="15" w:type="dxa"/>
              <w:top w:w="15" w:type="dxa"/>
              <w:right w:w="15" w:type="dxa"/>
              <w:bottom w:w="15" w:type="dxa"/>
            </w:tcMar>
            <w:tcW w:w="7046" w:type="dxa"/>
            <w:vAlign w:val="center"/>
            <w:textDirection w:val="lrTb"/>
            <w:noWrap w:val="false"/>
          </w:tcPr>
          <w:p>
            <w:pPr>
              <w:ind w:left="0" w:right="-63"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系统支持用户拓扑图管理，用户可以自行进行网络拓扑图绘制，并进行统一存档与管理。</w:t>
            </w:r>
            <w:r/>
          </w:p>
        </w:tc>
      </w:tr>
      <w:tr>
        <w:trPr>
          <w:trHeight w:val="492"/>
        </w:trPr>
        <w:tc>
          <w:tcPr>
            <w:vMerge w:val="continue"/>
            <w:textDirection w:val="lrTb"/>
            <w:noWrap w:val="false"/>
          </w:tcPr>
          <w:p>
            <w:r/>
            <w:r/>
          </w:p>
        </w:tc>
        <w:tc>
          <w:tcPr>
            <w:tcMar>
              <w:left w:w="15" w:type="dxa"/>
              <w:top w:w="15" w:type="dxa"/>
              <w:right w:w="15" w:type="dxa"/>
              <w:bottom w:w="15" w:type="dxa"/>
            </w:tcMar>
            <w:tcW w:w="7046" w:type="dxa"/>
            <w:vAlign w:val="center"/>
            <w:textDirection w:val="lrTb"/>
            <w:noWrap w:val="false"/>
          </w:tcPr>
          <w:p>
            <w:pPr>
              <w:ind w:left="0" w:right="-63"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系统支持拓扑图资产元素与网络链路的动态绑定，在查阅系统静态拓扑的同时，动态呈现相关资产的基本信息、告警信息、基本性能指标、端口性能指标及链路性能指标。</w:t>
            </w:r>
            <w:r/>
          </w:p>
        </w:tc>
      </w:tr>
      <w:tr>
        <w:trPr>
          <w:trHeight w:val="372"/>
        </w:trPr>
        <w:tc>
          <w:tcPr>
            <w:vMerge w:val="continue"/>
            <w:textDirection w:val="lrTb"/>
            <w:noWrap w:val="false"/>
          </w:tcPr>
          <w:p>
            <w:r/>
            <w:r/>
          </w:p>
        </w:tc>
        <w:tc>
          <w:tcPr>
            <w:tcMar>
              <w:left w:w="15" w:type="dxa"/>
              <w:top w:w="15" w:type="dxa"/>
              <w:right w:w="15" w:type="dxa"/>
              <w:bottom w:w="15" w:type="dxa"/>
            </w:tcMar>
            <w:tcW w:w="7046" w:type="dxa"/>
            <w:vAlign w:val="center"/>
            <w:textDirection w:val="lrTb"/>
            <w:noWrap w:val="false"/>
          </w:tcPr>
          <w:p>
            <w:pPr>
              <w:ind w:left="0" w:right="-63"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支持在拓扑图上直接调用</w:t>
            </w:r>
            <w:r>
              <w:rPr>
                <w:rFonts w:ascii="Times New Roman" w:hAnsi="Times New Roman" w:eastAsia="Times New Roman" w:cs="Times New Roman"/>
                <w:color w:val="000000"/>
                <w:sz w:val="28"/>
              </w:rPr>
              <w:t xml:space="preserve">webssh</w:t>
            </w:r>
            <w:r>
              <w:rPr>
                <w:rFonts w:ascii="FangSong" w:hAnsi="FangSong" w:eastAsia="FangSong" w:cs="FangSong"/>
                <w:color w:val="000000"/>
                <w:sz w:val="28"/>
              </w:rPr>
              <w:t xml:space="preserve">工具，访问对应设备。</w:t>
            </w:r>
            <w:r/>
          </w:p>
        </w:tc>
      </w:tr>
      <w:tr>
        <w:trPr>
          <w:trHeight w:val="612"/>
        </w:trPr>
        <w:tc>
          <w:tcPr>
            <w:vMerge w:val="continue"/>
            <w:textDirection w:val="lrTb"/>
            <w:noWrap w:val="false"/>
          </w:tcPr>
          <w:p>
            <w:r/>
            <w:r/>
          </w:p>
        </w:tc>
        <w:tc>
          <w:tcPr>
            <w:tcMar>
              <w:left w:w="15" w:type="dxa"/>
              <w:top w:w="15" w:type="dxa"/>
              <w:right w:w="15" w:type="dxa"/>
              <w:bottom w:w="15" w:type="dxa"/>
            </w:tcMar>
            <w:tcW w:w="7046" w:type="dxa"/>
            <w:vAlign w:val="center"/>
            <w:textDirection w:val="lrTb"/>
            <w:noWrap w:val="false"/>
          </w:tcPr>
          <w:p>
            <w:pPr>
              <w:ind w:left="0" w:right="-63"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系统支持多拓扑及设备联动定位，能够做到总拓扑、分支拓扑、设备、端口的四级关联定位。支持告警内容的逐层下钻，从总拓扑最终锁定到单个设备的单个端口。</w:t>
            </w:r>
            <w:r/>
          </w:p>
        </w:tc>
      </w:tr>
    </w:tbl>
    <w:p>
      <w:pPr>
        <w:ind w:left="0" w:right="-63" w:firstLine="0"/>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）终端网络故障诊断系统</w:t>
      </w:r>
      <w:r/>
    </w:p>
    <w:p>
      <w:pPr>
        <w:ind w:left="0" w:right="-63" w:firstLine="0"/>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软件功能</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5"/>
        <w:gridCol w:w="1842"/>
        <w:gridCol w:w="5387"/>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功能模块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功能点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功能描述</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功能概述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当政务网终端无法访问业务系统或访问业务系统卡顿时，用户自助判断网络是否正常。用户打开系统页面，运行诊断工具，对网络连通性进行检测，生成检测报告。</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用户范围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启东市电子政务外网终端用户、网络运维人员</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使用界面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WEB</w:t>
            </w:r>
            <w:r>
              <w:rPr>
                <w:rFonts w:ascii="FangSong" w:hAnsi="FangSong" w:eastAsia="FangSong" w:cs="FangSong"/>
                <w:color w:val="000000"/>
                <w:sz w:val="28"/>
              </w:rPr>
              <w:t xml:space="preserve">应用，兼容主流浏览器，启东市电子政务外网互联网区、政务网区两个发布地址，用户免登录即用即可使用</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术语定义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下载速率：单位时间从测速服务器获取数据的最大速率（单位：</w:t>
            </w:r>
            <w:r>
              <w:rPr>
                <w:rFonts w:ascii="Times New Roman" w:hAnsi="Times New Roman" w:eastAsia="Times New Roman" w:cs="Times New Roman"/>
                <w:color w:val="000000"/>
                <w:sz w:val="28"/>
              </w:rPr>
              <w:t xml:space="preserve">Mbps</w:t>
            </w:r>
            <w:r>
              <w:rPr>
                <w:rFonts w:ascii="FangSong" w:hAnsi="FangSong" w:eastAsia="FangSong" w:cs="FangSong"/>
                <w:color w:val="000000"/>
                <w:sz w:val="28"/>
              </w:rPr>
              <w:t xml:space="preserve">）</w:t>
              <w:br/>
              <w:t xml:space="preserve">上传速率：单位时间向测速服务器发送数据的最大速率（单位：</w:t>
            </w:r>
            <w:r>
              <w:rPr>
                <w:rFonts w:ascii="Times New Roman" w:hAnsi="Times New Roman" w:eastAsia="Times New Roman" w:cs="Times New Roman"/>
                <w:color w:val="000000"/>
                <w:sz w:val="28"/>
              </w:rPr>
              <w:t xml:space="preserve">Mbps</w:t>
            </w:r>
            <w:r>
              <w:rPr>
                <w:rFonts w:ascii="FangSong" w:hAnsi="FangSong" w:eastAsia="FangSong" w:cs="FangSong"/>
                <w:color w:val="000000"/>
                <w:sz w:val="28"/>
              </w:rPr>
              <w:t xml:space="preserve">）</w:t>
              <w:br/>
            </w:r>
            <w:r>
              <w:rPr>
                <w:rFonts w:ascii="Times New Roman" w:hAnsi="Times New Roman" w:eastAsia="Times New Roman" w:cs="Times New Roman"/>
                <w:color w:val="000000"/>
                <w:sz w:val="28"/>
              </w:rPr>
              <w:t xml:space="preserve">Ping </w:t>
            </w:r>
            <w:r>
              <w:rPr>
                <w:rFonts w:ascii="FangSong" w:hAnsi="FangSong" w:eastAsia="FangSong" w:cs="FangSong"/>
                <w:color w:val="000000"/>
                <w:sz w:val="28"/>
              </w:rPr>
              <w:t xml:space="preserve">延迟：数据包往返客户端与服务器的时间（单位：</w:t>
            </w:r>
            <w:r>
              <w:rPr>
                <w:rFonts w:ascii="Times New Roman" w:hAnsi="Times New Roman" w:eastAsia="Times New Roman" w:cs="Times New Roman"/>
                <w:color w:val="000000"/>
                <w:sz w:val="28"/>
              </w:rPr>
              <w:t xml:space="preserve">ms</w:t>
            </w:r>
            <w:r>
              <w:rPr>
                <w:rFonts w:ascii="FangSong" w:hAnsi="FangSong" w:eastAsia="FangSong" w:cs="FangSong"/>
                <w:color w:val="000000"/>
                <w:sz w:val="28"/>
              </w:rPr>
              <w:t xml:space="preserve">）</w:t>
              <w:br/>
              <w:t xml:space="preserve">抖动：延迟波动值，反映网络稳定性（单位：</w:t>
            </w:r>
            <w:r>
              <w:rPr>
                <w:rFonts w:ascii="Times New Roman" w:hAnsi="Times New Roman" w:eastAsia="Times New Roman" w:cs="Times New Roman"/>
                <w:color w:val="000000"/>
                <w:sz w:val="28"/>
              </w:rPr>
              <w:t xml:space="preserve">ms</w:t>
            </w:r>
            <w:r>
              <w:rPr>
                <w:rFonts w:ascii="FangSong" w:hAnsi="FangSong" w:eastAsia="FangSong" w:cs="FangSong"/>
                <w:color w:val="000000"/>
                <w:sz w:val="28"/>
              </w:rPr>
              <w:t xml:space="preserve">）</w:t>
              <w:br/>
              <w:t xml:space="preserve">丢包率：传输中丢失数据包占比（单位：</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p>
        </w:tc>
      </w:tr>
      <w:tr>
        <w:trPr>
          <w:trHeight w:val="1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基础配置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IP</w:t>
            </w:r>
            <w:r>
              <w:rPr>
                <w:rFonts w:ascii="FangSong" w:hAnsi="FangSong" w:eastAsia="FangSong" w:cs="FangSong"/>
                <w:color w:val="000000"/>
                <w:sz w:val="28"/>
              </w:rPr>
              <w:t xml:space="preserve">数据库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建立接入单位和</w:t>
            </w:r>
            <w:r>
              <w:rPr>
                <w:rFonts w:ascii="Times New Roman" w:hAnsi="Times New Roman" w:eastAsia="Times New Roman" w:cs="Times New Roman"/>
                <w:color w:val="000000"/>
                <w:sz w:val="28"/>
              </w:rPr>
              <w:t xml:space="preserve">ip</w:t>
            </w:r>
            <w:r>
              <w:rPr>
                <w:rFonts w:ascii="FangSong" w:hAnsi="FangSong" w:eastAsia="FangSong" w:cs="FangSong"/>
                <w:color w:val="000000"/>
                <w:sz w:val="28"/>
              </w:rPr>
              <w:t xml:space="preserve">段的对应关系</w:t>
            </w:r>
            <w:r/>
          </w:p>
        </w:tc>
      </w:tr>
      <w:tr>
        <w:trPr>
          <w:trHeight w:val="15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网络测试节点列表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预置的</w:t>
            </w:r>
            <w:r>
              <w:rPr>
                <w:rFonts w:ascii="Times New Roman" w:hAnsi="Times New Roman" w:eastAsia="Times New Roman" w:cs="Times New Roman"/>
                <w:color w:val="000000"/>
                <w:sz w:val="28"/>
              </w:rPr>
              <w:t xml:space="preserve">DNS</w:t>
            </w:r>
            <w:r>
              <w:rPr>
                <w:rFonts w:ascii="FangSong" w:hAnsi="FangSong" w:eastAsia="FangSong" w:cs="FangSong"/>
                <w:color w:val="000000"/>
                <w:sz w:val="28"/>
              </w:rPr>
              <w:t xml:space="preserve">服务器、上级关键路由节点、常用业务系统、网速测试服务器</w:t>
            </w:r>
            <w:r>
              <w:rPr>
                <w:rFonts w:ascii="Times New Roman" w:hAnsi="Times New Roman" w:eastAsia="Times New Roman" w:cs="Times New Roman"/>
                <w:color w:val="000000"/>
                <w:sz w:val="28"/>
              </w:rPr>
              <w:t xml:space="preserve">IP</w:t>
            </w:r>
            <w:r>
              <w:rPr>
                <w:rFonts w:ascii="FangSong" w:hAnsi="FangSong" w:eastAsia="FangSong" w:cs="FangSong"/>
                <w:color w:val="000000"/>
                <w:sz w:val="28"/>
              </w:rPr>
              <w:t xml:space="preserve">或域名。</w:t>
              <w:br/>
              <w:t xml:space="preserve">根据本机</w:t>
            </w:r>
            <w:r>
              <w:rPr>
                <w:rFonts w:ascii="Times New Roman" w:hAnsi="Times New Roman" w:eastAsia="Times New Roman" w:cs="Times New Roman"/>
                <w:color w:val="000000"/>
                <w:sz w:val="28"/>
              </w:rPr>
              <w:t xml:space="preserve">IP</w:t>
            </w:r>
            <w:r>
              <w:rPr>
                <w:rFonts w:ascii="FangSong" w:hAnsi="FangSong" w:eastAsia="FangSong" w:cs="FangSong"/>
                <w:color w:val="000000"/>
                <w:sz w:val="28"/>
              </w:rPr>
              <w:t xml:space="preserve">自动生成的网关</w:t>
            </w:r>
            <w:r>
              <w:rPr>
                <w:rFonts w:ascii="Times New Roman" w:hAnsi="Times New Roman" w:eastAsia="Times New Roman" w:cs="Times New Roman"/>
                <w:color w:val="000000"/>
                <w:sz w:val="28"/>
              </w:rPr>
              <w:t xml:space="preserve">IP</w:t>
              <w:br/>
            </w:r>
            <w:r>
              <w:rPr>
                <w:rFonts w:ascii="FangSong" w:hAnsi="FangSong" w:eastAsia="FangSong" w:cs="FangSong"/>
                <w:color w:val="000000"/>
                <w:sz w:val="28"/>
              </w:rPr>
              <w:t xml:space="preserve">用户自定义的</w:t>
            </w:r>
            <w:r>
              <w:rPr>
                <w:rFonts w:ascii="Times New Roman" w:hAnsi="Times New Roman" w:eastAsia="Times New Roman" w:cs="Times New Roman"/>
                <w:color w:val="000000"/>
                <w:sz w:val="28"/>
              </w:rPr>
              <w:t xml:space="preserve">ip</w:t>
            </w:r>
            <w:r>
              <w:rPr>
                <w:rFonts w:ascii="FangSong" w:hAnsi="FangSong" w:eastAsia="FangSong" w:cs="FangSong"/>
                <w:color w:val="000000"/>
                <w:sz w:val="28"/>
              </w:rPr>
              <w:t xml:space="preserve">、业务系统域名</w:t>
            </w:r>
            <w:r/>
          </w:p>
        </w:tc>
      </w:tr>
      <w:tr>
        <w:trPr>
          <w:trHeight w:val="1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网络可达性检测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网络配置检测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检测本机</w:t>
            </w:r>
            <w:r>
              <w:rPr>
                <w:rFonts w:ascii="Times New Roman" w:hAnsi="Times New Roman" w:eastAsia="Times New Roman" w:cs="Times New Roman"/>
                <w:color w:val="000000"/>
                <w:sz w:val="28"/>
              </w:rPr>
              <w:t xml:space="preserve">IP</w:t>
            </w:r>
            <w:r>
              <w:rPr>
                <w:rFonts w:ascii="FangSong" w:hAnsi="FangSong" w:eastAsia="FangSong" w:cs="FangSong"/>
                <w:color w:val="000000"/>
                <w:sz w:val="28"/>
              </w:rPr>
              <w:t xml:space="preserve">地址</w:t>
              <w:br/>
              <w:t xml:space="preserve">通过</w:t>
            </w:r>
            <w:r>
              <w:rPr>
                <w:rFonts w:ascii="Times New Roman" w:hAnsi="Times New Roman" w:eastAsia="Times New Roman" w:cs="Times New Roman"/>
                <w:color w:val="000000"/>
                <w:sz w:val="28"/>
              </w:rPr>
              <w:t xml:space="preserve">IP</w:t>
            </w:r>
            <w:r>
              <w:rPr>
                <w:rFonts w:ascii="FangSong" w:hAnsi="FangSong" w:eastAsia="FangSong" w:cs="FangSong"/>
                <w:color w:val="000000"/>
                <w:sz w:val="28"/>
              </w:rPr>
              <w:t xml:space="preserve">推断接入单位，是否通过路由器二次代理</w:t>
            </w:r>
            <w:r/>
          </w:p>
        </w:tc>
      </w:tr>
      <w:tr>
        <w:trPr>
          <w:trHeight w:val="10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网络可达性检测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与网络测试节点连接，测试</w:t>
            </w:r>
            <w:r>
              <w:rPr>
                <w:rFonts w:ascii="Times New Roman" w:hAnsi="Times New Roman" w:eastAsia="Times New Roman" w:cs="Times New Roman"/>
                <w:color w:val="000000"/>
                <w:sz w:val="28"/>
              </w:rPr>
              <w:t xml:space="preserve">Ping </w:t>
            </w:r>
            <w:r>
              <w:rPr>
                <w:rFonts w:ascii="FangSong" w:hAnsi="FangSong" w:eastAsia="FangSong" w:cs="FangSong"/>
                <w:color w:val="000000"/>
                <w:sz w:val="28"/>
              </w:rPr>
              <w:t xml:space="preserve">延迟、抖动、丢包率</w:t>
            </w:r>
            <w:r/>
          </w:p>
        </w:tc>
      </w:tr>
      <w:tr>
        <w:trPr>
          <w:trHeight w:val="10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网络速率检测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与网速测试服务器连接，，测试上传、下载速度。</w:t>
            </w:r>
            <w:r/>
          </w:p>
        </w:tc>
      </w:tr>
      <w:tr>
        <w:trPr>
          <w:trHeight w:val="1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网络诊断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一键诊断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测试流程：延迟测试→抖动测试→丢包率测试→下载测试→上传测试（总时长≤</w:t>
            </w:r>
            <w:r>
              <w:rPr>
                <w:rFonts w:ascii="Times New Roman" w:hAnsi="Times New Roman" w:eastAsia="Times New Roman" w:cs="Times New Roman"/>
                <w:color w:val="000000"/>
                <w:sz w:val="28"/>
              </w:rPr>
              <w:t xml:space="preserve">30s</w:t>
            </w:r>
            <w:r>
              <w:rPr>
                <w:rFonts w:ascii="FangSong" w:hAnsi="FangSong" w:eastAsia="FangSong" w:cs="FangSong"/>
                <w:color w:val="000000"/>
                <w:sz w:val="28"/>
              </w:rPr>
              <w:t xml:space="preserve">），自动完成所有项目监测和诊断，期间显示进度条、监测项目、瞬时状态和历史曲线、检测结果。</w:t>
            </w:r>
            <w:r/>
          </w:p>
        </w:tc>
      </w:tr>
      <w:tr>
        <w:trPr>
          <w:trHeight w:val="15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手动诊断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支持用户随时发起单项、自定义测试节点的检测，诊断过程实时展示进度，可随时终止</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诊断结果展示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生成检测报告，可视化速率曲线图、网络质量评级（优秀</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良好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一般</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差）</w:t>
            </w:r>
            <w:r/>
          </w:p>
        </w:tc>
      </w:tr>
    </w:tbl>
    <w:p>
      <w:pPr>
        <w:ind w:left="0" w:right="-63" w:firstLine="0"/>
        <w:jc w:val="both"/>
        <w:spacing w:before="139" w:after="0" w:line="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）增值服务要求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供应商需额外提供</w:t>
      </w:r>
      <w:r>
        <w:rPr>
          <w:rFonts w:ascii="Times New Roman" w:hAnsi="Times New Roman" w:eastAsia="Times New Roman" w:cs="Times New Roman"/>
          <w:color w:val="000000"/>
          <w:sz w:val="28"/>
        </w:rPr>
        <w:t xml:space="preserve">&lt;1&gt;1000M</w:t>
      </w:r>
      <w:r>
        <w:rPr>
          <w:rFonts w:ascii="FangSong" w:hAnsi="FangSong" w:eastAsia="FangSong" w:cs="FangSong"/>
          <w:color w:val="000000"/>
          <w:sz w:val="28"/>
        </w:rPr>
        <w:t xml:space="preserve">互联网上网宽带</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条；</w:t>
      </w:r>
      <w:r>
        <w:rPr>
          <w:rFonts w:ascii="Times New Roman" w:hAnsi="Times New Roman" w:eastAsia="Times New Roman" w:cs="Times New Roman"/>
          <w:color w:val="000000"/>
          <w:sz w:val="28"/>
        </w:rPr>
        <w:t xml:space="preserve">&lt;2&gt;</w:t>
      </w:r>
      <w:r>
        <w:rPr>
          <w:rFonts w:ascii="FangSong" w:hAnsi="FangSong" w:eastAsia="FangSong" w:cs="FangSong"/>
          <w:color w:val="000000"/>
          <w:sz w:val="28"/>
        </w:rPr>
        <w:t xml:space="preserve">应急线路（</w:t>
      </w:r>
      <w:r>
        <w:rPr>
          <w:rFonts w:ascii="Times New Roman" w:hAnsi="Times New Roman" w:eastAsia="Times New Roman" w:cs="Times New Roman"/>
          <w:color w:val="000000"/>
          <w:sz w:val="28"/>
        </w:rPr>
        <w:t xml:space="preserve">5G CPE 2</w:t>
      </w:r>
      <w:r>
        <w:rPr>
          <w:rFonts w:ascii="FangSong" w:hAnsi="FangSong" w:eastAsia="FangSong" w:cs="FangSong"/>
          <w:color w:val="000000"/>
          <w:sz w:val="28"/>
        </w:rPr>
        <w:t xml:space="preserve">台，配每月独享</w:t>
      </w:r>
      <w:r>
        <w:rPr>
          <w:rFonts w:ascii="Times New Roman" w:hAnsi="Times New Roman" w:eastAsia="Times New Roman" w:cs="Times New Roman"/>
          <w:color w:val="000000"/>
          <w:sz w:val="28"/>
        </w:rPr>
        <w:t xml:space="preserve">100GB</w:t>
      </w:r>
      <w:r>
        <w:rPr>
          <w:rFonts w:ascii="FangSong" w:hAnsi="FangSong" w:eastAsia="FangSong" w:cs="FangSong"/>
          <w:color w:val="000000"/>
          <w:sz w:val="28"/>
        </w:rPr>
        <w:t xml:space="preserve">流量卡</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张）；</w:t>
      </w:r>
      <w:r>
        <w:rPr>
          <w:rFonts w:ascii="Times New Roman" w:hAnsi="Times New Roman" w:eastAsia="Times New Roman" w:cs="Times New Roman"/>
          <w:color w:val="000000"/>
          <w:sz w:val="28"/>
        </w:rPr>
        <w:t xml:space="preserve">&lt;3&gt;</w:t>
      </w:r>
      <w:r>
        <w:rPr>
          <w:rFonts w:ascii="FangSong" w:hAnsi="FangSong" w:eastAsia="FangSong" w:cs="FangSong"/>
          <w:color w:val="000000"/>
          <w:sz w:val="28"/>
        </w:rPr>
        <w:t xml:space="preserve">每年</w:t>
      </w:r>
      <w:r>
        <w:rPr>
          <w:rFonts w:ascii="Times New Roman" w:hAnsi="Times New Roman" w:eastAsia="Times New Roman" w:cs="Times New Roman"/>
          <w:color w:val="000000"/>
          <w:sz w:val="28"/>
        </w:rPr>
        <w:t xml:space="preserve">2000</w:t>
      </w:r>
      <w:r>
        <w:rPr>
          <w:rFonts w:ascii="FangSong" w:hAnsi="FangSong" w:eastAsia="FangSong" w:cs="FangSong"/>
          <w:color w:val="000000"/>
          <w:sz w:val="28"/>
        </w:rPr>
        <w:t xml:space="preserve">条短信服务。</w:t>
      </w:r>
      <w:r>
        <w:rPr>
          <w:rFonts w:ascii="Times New Roman" w:hAnsi="Times New Roman" w:eastAsia="Times New Roman" w:cs="Times New Roman"/>
          <w:color w:val="000000"/>
          <w:sz w:val="28"/>
        </w:rPr>
        <w:t xml:space="preserve">&lt;4&gt; Coding Plan </w:t>
      </w:r>
      <w:r>
        <w:rPr>
          <w:rFonts w:ascii="FangSong" w:hAnsi="FangSong" w:eastAsia="FangSong" w:cs="FangSong"/>
          <w:color w:val="000000"/>
          <w:sz w:val="28"/>
        </w:rPr>
        <w:t xml:space="preserve">最高级别套餐（以官网产品清单为准）一个；大模型能力调用每年价值不超过</w:t>
      </w:r>
      <w:r>
        <w:rPr>
          <w:rFonts w:ascii="Times New Roman" w:hAnsi="Times New Roman" w:eastAsia="Times New Roman" w:cs="Times New Roman"/>
          <w:color w:val="000000"/>
          <w:sz w:val="28"/>
        </w:rPr>
        <w:t xml:space="preserve">5000</w:t>
      </w:r>
      <w:r>
        <w:rPr>
          <w:rFonts w:ascii="FangSong" w:hAnsi="FangSong" w:eastAsia="FangSong" w:cs="FangSong"/>
          <w:color w:val="000000"/>
          <w:sz w:val="28"/>
        </w:rPr>
        <w:t xml:space="preserve">元（以官网报价为准）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备注：上述各标段中加★条款为实质性响应条款，不满足要求的投标文件将作为无效投标文件处理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四、采购标的的其他技术、服务等要求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（一）本次采购需切实履行绿色采购，参照《江苏省财政厅关于加强政府绿色采购有关事项的通知》（苏财购〔</w:t>
      </w:r>
      <w:r>
        <w:rPr>
          <w:rFonts w:ascii="Times New Roman" w:hAnsi="Times New Roman" w:eastAsia="Times New Roman" w:cs="Times New Roman"/>
          <w:color w:val="000000"/>
          <w:sz w:val="28"/>
        </w:rPr>
        <w:t xml:space="preserve">2023</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65</w:t>
      </w:r>
      <w:r>
        <w:rPr>
          <w:rFonts w:ascii="FangSong" w:hAnsi="FangSong" w:eastAsia="FangSong" w:cs="FangSong"/>
          <w:color w:val="000000"/>
          <w:sz w:val="28"/>
        </w:rPr>
        <w:t xml:space="preserve">号），严格落实节能环保产品采购政策，严格执行绿色采购需求标准，推广使用低挥发性有机化合物产品，确保绿色采购落实到位。</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品目清单见《关于印发环境标志产品政府采购品目清单的通知》（财库〔</w:t>
      </w:r>
      <w:r>
        <w:rPr>
          <w:rFonts w:ascii="Times New Roman" w:hAnsi="Times New Roman" w:eastAsia="Times New Roman" w:cs="Times New Roman"/>
          <w:color w:val="000000"/>
          <w:sz w:val="28"/>
        </w:rPr>
        <w:t xml:space="preserve">2019</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18</w:t>
      </w:r>
      <w:r>
        <w:rPr>
          <w:rFonts w:ascii="FangSong" w:hAnsi="FangSong" w:eastAsia="FangSong" w:cs="FangSong"/>
          <w:color w:val="000000"/>
          <w:sz w:val="28"/>
        </w:rPr>
        <w:t xml:space="preserve">号）、《关于印发节能产品政府采购品目清单的通知》（财库〔</w:t>
      </w:r>
      <w:r>
        <w:rPr>
          <w:rFonts w:ascii="Times New Roman" w:hAnsi="Times New Roman" w:eastAsia="Times New Roman" w:cs="Times New Roman"/>
          <w:color w:val="000000"/>
          <w:sz w:val="28"/>
        </w:rPr>
        <w:t xml:space="preserve">2019</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19</w:t>
      </w:r>
      <w:r>
        <w:rPr>
          <w:rFonts w:ascii="FangSong" w:hAnsi="FangSong" w:eastAsia="FangSong" w:cs="FangSong"/>
          <w:color w:val="000000"/>
          <w:sz w:val="28"/>
        </w:rPr>
        <w:t xml:space="preserve">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需求标准见《商品包装政府采购需求标准（试行）》《快递包装政府采购需求标准（试行）》（财办库〔</w:t>
      </w:r>
      <w:r>
        <w:rPr>
          <w:rFonts w:ascii="Times New Roman" w:hAnsi="Times New Roman" w:eastAsia="Times New Roman" w:cs="Times New Roman"/>
          <w:color w:val="000000"/>
          <w:sz w:val="28"/>
        </w:rPr>
        <w:t xml:space="preserve">2020</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123</w:t>
      </w:r>
      <w:r>
        <w:rPr>
          <w:rFonts w:ascii="FangSong" w:hAnsi="FangSong" w:eastAsia="FangSong" w:cs="FangSong"/>
          <w:color w:val="000000"/>
          <w:sz w:val="28"/>
        </w:rPr>
        <w:t xml:space="preserve">号）、《绿色数据中心政府采购需求标准（试行）》（财库〔</w:t>
      </w:r>
      <w:r>
        <w:rPr>
          <w:rFonts w:ascii="Times New Roman" w:hAnsi="Times New Roman" w:eastAsia="Times New Roman" w:cs="Times New Roman"/>
          <w:color w:val="000000"/>
          <w:sz w:val="28"/>
        </w:rPr>
        <w:t xml:space="preserve">2023</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五、付款方式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w:t>
      </w:r>
      <w:r>
        <w:rPr>
          <w:rFonts w:ascii="Times New Roman" w:hAnsi="Times New Roman" w:eastAsia="Times New Roman" w:cs="Times New Roman"/>
          <w:color w:val="000000"/>
          <w:sz w:val="28"/>
          <w:u w:val="single"/>
        </w:rPr>
        <w:t xml:space="preserve">1</w:t>
      </w:r>
      <w:r>
        <w:rPr>
          <w:rFonts w:ascii="FangSong" w:hAnsi="FangSong" w:eastAsia="FangSong" w:cs="FangSong"/>
          <w:color w:val="000000"/>
          <w:sz w:val="28"/>
          <w:u w:val="single"/>
        </w:rPr>
        <w:t xml:space="preserve">）按照采购人与成交供应商核定的实际使用线路数量、时间乘以线路单价，每半年结算一次。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w:t>
      </w: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）一二标段第一个服务期初验合格后支付首付款，第一个服务期终验合格后支付尾款。</w:t>
      </w:r>
      <w:r>
        <w:rPr>
          <w:rFonts w:ascii="FangSong" w:hAnsi="FangSong" w:eastAsia="FangSong" w:cs="FangSong"/>
          <w:color w:val="000000"/>
          <w:sz w:val="28"/>
        </w:rPr>
        <w:t xml:space="preserve">（备注：对满足合同支付条件的，采购人应当自收到发票后</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日内支付资金）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六、履约保证金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本项目中标后的履约保证金为项目中标价的</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中标供应商全部履约合同义务，经采购单位验收合格无质量、进度等问题的，采购人在验收合格后一次性退还履约保证金，采购人若逾期退还履约保证金的，按照逾期部分的</w:t>
      </w:r>
      <w:r>
        <w:rPr>
          <w:rFonts w:ascii="FangSong" w:hAnsi="FangSong" w:eastAsia="FangSong" w:cs="FangSong"/>
          <w:color w:val="000000"/>
          <w:sz w:val="28"/>
          <w:u w:val="single"/>
        </w:rPr>
        <w:t xml:space="preserve">每日</w:t>
      </w:r>
      <w:r>
        <w:rPr>
          <w:rFonts w:ascii="Times New Roman" w:hAnsi="Times New Roman" w:eastAsia="Times New Roman" w:cs="Times New Roman"/>
          <w:color w:val="000000"/>
          <w:sz w:val="28"/>
          <w:u w:val="single"/>
        </w:rPr>
        <w:t xml:space="preserve">0.05%</w:t>
      </w:r>
      <w:r>
        <w:rPr>
          <w:rFonts w:ascii="FangSong" w:hAnsi="FangSong" w:eastAsia="FangSong" w:cs="FangSong"/>
          <w:color w:val="000000"/>
          <w:sz w:val="28"/>
        </w:rPr>
        <w:t xml:space="preserve">支付违约金。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发生以下情况的，履约保证金不予退还或部分退还：</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a.</w:t>
      </w:r>
      <w:r>
        <w:rPr>
          <w:rFonts w:ascii="FangSong" w:hAnsi="FangSong" w:eastAsia="FangSong" w:cs="FangSong"/>
          <w:color w:val="000000"/>
          <w:sz w:val="28"/>
        </w:rPr>
        <w:t xml:space="preserve">签订合同后，中标供应商不履行合同义务的，采购单位有权全额扣除履约保证金，全额不予退还，同时采购单位亦有权终止合同，中标供应商还须承担相应的法律赔偿责任。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b.</w:t>
      </w:r>
      <w:r>
        <w:rPr>
          <w:rFonts w:ascii="FangSong" w:hAnsi="FangSong" w:eastAsia="FangSong" w:cs="FangSong"/>
          <w:color w:val="000000"/>
          <w:sz w:val="28"/>
        </w:rPr>
        <w:t xml:space="preserve">中标供应商在履约过程中发生违约行为，给采购单位造成损失的，采购单位有权在中标供应商缴纳的履约保证金中予以扣款，以弥补采购单位经济损失，不足的部分中标供应商另外补齐。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ascii="Times New Roman" w:hAnsi="Times New Roman" w:eastAsia="Times New Roman" w:cs="Times New Roman"/>
          <w:color w:val="000000"/>
          <w:sz w:val="28"/>
        </w:rPr>
        <w:t xml:space="preserve">2023</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57</w:t>
      </w:r>
      <w:r>
        <w:rPr>
          <w:rFonts w:ascii="FangSong" w:hAnsi="FangSong" w:eastAsia="FangSong" w:cs="FangSong"/>
          <w:color w:val="000000"/>
          <w:sz w:val="28"/>
        </w:rPr>
        <w:t xml:space="preserve">号）和《关于深入开展南通市政府采购线上合同信用融资业务的通知》（通财购〔</w:t>
      </w:r>
      <w:r>
        <w:rPr>
          <w:rFonts w:ascii="Times New Roman" w:hAnsi="Times New Roman" w:eastAsia="Times New Roman" w:cs="Times New Roman"/>
          <w:color w:val="000000"/>
          <w:sz w:val="28"/>
        </w:rPr>
        <w:t xml:space="preserve">2022</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68</w:t>
      </w:r>
      <w:r>
        <w:rPr>
          <w:rFonts w:ascii="FangSong" w:hAnsi="FangSong" w:eastAsia="FangSong" w:cs="FangSong"/>
          <w:color w:val="000000"/>
          <w:sz w:val="28"/>
        </w:rPr>
        <w:t xml:space="preserve">号），按照双方自愿的原则提供便捷、优惠的服务。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七、演示讲解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供应商须进行演示讲解，演示讲解方式为视频录制，供应商需按照招标文件规定的演示内容制作演示视频文件，视频文件的格式为</w:t>
      </w:r>
      <w:r>
        <w:rPr>
          <w:rFonts w:ascii="Times New Roman" w:hAnsi="Times New Roman" w:eastAsia="Times New Roman" w:cs="Times New Roman"/>
          <w:color w:val="000000"/>
          <w:sz w:val="28"/>
        </w:rPr>
        <w:t xml:space="preserve">*.mp4</w:t>
      </w:r>
      <w:r>
        <w:rPr>
          <w:rFonts w:ascii="FangSong" w:hAnsi="FangSong" w:eastAsia="FangSong" w:cs="FangSong"/>
          <w:color w:val="000000"/>
          <w:sz w:val="28"/>
        </w:rPr>
        <w:t xml:space="preserve">或</w:t>
      </w:r>
      <w:r>
        <w:rPr>
          <w:rFonts w:ascii="Times New Roman" w:hAnsi="Times New Roman" w:eastAsia="Times New Roman" w:cs="Times New Roman"/>
          <w:color w:val="000000"/>
          <w:sz w:val="28"/>
        </w:rPr>
        <w:t xml:space="preserve">*.avi</w:t>
      </w:r>
      <w:r>
        <w:rPr>
          <w:rFonts w:ascii="FangSong" w:hAnsi="FangSong" w:eastAsia="FangSong" w:cs="FangSong"/>
          <w:color w:val="000000"/>
          <w:sz w:val="28"/>
        </w:rPr>
        <w:t xml:space="preserve">，供应商须将视频文件分段压缩为</w:t>
      </w:r>
      <w:r>
        <w:rPr>
          <w:rFonts w:ascii="Times New Roman" w:hAnsi="Times New Roman" w:eastAsia="Times New Roman" w:cs="Times New Roman"/>
          <w:color w:val="000000"/>
          <w:sz w:val="28"/>
        </w:rPr>
        <w:t xml:space="preserve">*.zip</w:t>
      </w:r>
      <w:r>
        <w:rPr>
          <w:rFonts w:ascii="FangSong" w:hAnsi="FangSong" w:eastAsia="FangSong" w:cs="FangSong"/>
          <w:color w:val="000000"/>
          <w:sz w:val="28"/>
        </w:rPr>
        <w:t xml:space="preserve">文件上传（单个文件不得大于</w:t>
      </w:r>
      <w:r>
        <w:rPr>
          <w:rFonts w:ascii="Times New Roman" w:hAnsi="Times New Roman" w:eastAsia="Times New Roman" w:cs="Times New Roman"/>
          <w:color w:val="000000"/>
          <w:sz w:val="28"/>
        </w:rPr>
        <w:t xml:space="preserve">50M</w:t>
      </w:r>
      <w:r>
        <w:rPr>
          <w:rFonts w:ascii="FangSong" w:hAnsi="FangSong" w:eastAsia="FangSong" w:cs="FangSong"/>
          <w:color w:val="000000"/>
          <w:sz w:val="28"/>
        </w:rPr>
        <w:t xml:space="preserve">，所有文件总共不得大于</w:t>
      </w:r>
      <w:r>
        <w:rPr>
          <w:rFonts w:ascii="Times New Roman" w:hAnsi="Times New Roman" w:eastAsia="Times New Roman" w:cs="Times New Roman"/>
          <w:color w:val="000000"/>
          <w:sz w:val="28"/>
        </w:rPr>
        <w:t xml:space="preserve">300M</w:t>
      </w:r>
      <w:r>
        <w:rPr>
          <w:rFonts w:ascii="FangSong" w:hAnsi="FangSong" w:eastAsia="FangSong" w:cs="FangSong"/>
          <w:color w:val="000000"/>
          <w:sz w:val="28"/>
        </w:rPr>
        <w:t xml:space="preserve">）。文件上传方式见《江苏省政府采购管理交易系统（苏采云）供应商操作指南》规定，上传的演示视频将作为投标文件的组成部分。演示视频未提供或者无法打开的视为未实质性响应。</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八、本项目（不接受）进口产品投标（每个分包（不接受）进口产品投标）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九、合同条款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52"/>
        </w:rPr>
        <w:t xml:space="preserve">xxx项目</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采</w:t>
      </w:r>
      <w:r>
        <w:rPr>
          <w:rFonts w:ascii="Times New Roman" w:hAnsi="Times New Roman" w:eastAsia="Times New Roman" w:cs="Times New Roman"/>
          <w:b/>
          <w:color w:val="000000"/>
          <w:sz w:val="72"/>
        </w:rPr>
        <w:t xml:space="preserve"> </w:t>
      </w:r>
      <w:r>
        <w:rPr>
          <w:rFonts w:ascii="FangSong" w:hAnsi="FangSong" w:eastAsia="FangSong" w:cs="FangSong"/>
          <w:b/>
          <w:color w:val="000000"/>
          <w:sz w:val="72"/>
        </w:rPr>
        <w:t xml:space="preserve">购</w:t>
      </w:r>
      <w:r>
        <w:rPr>
          <w:rFonts w:ascii="Times New Roman" w:hAnsi="Times New Roman" w:eastAsia="Times New Roman" w:cs="Times New Roman"/>
          <w:b/>
          <w:color w:val="000000"/>
          <w:sz w:val="72"/>
        </w:rPr>
        <w:t xml:space="preserve"> </w:t>
      </w:r>
      <w:r>
        <w:rPr>
          <w:rFonts w:ascii="FangSong" w:hAnsi="FangSong" w:eastAsia="FangSong" w:cs="FangSong"/>
          <w:b/>
          <w:color w:val="000000"/>
          <w:sz w:val="72"/>
        </w:rPr>
        <w:t xml:space="preserve">合</w:t>
      </w:r>
      <w:r>
        <w:rPr>
          <w:rFonts w:ascii="Times New Roman" w:hAnsi="Times New Roman" w:eastAsia="Times New Roman" w:cs="Times New Roman"/>
          <w:b/>
          <w:color w:val="000000"/>
          <w:sz w:val="72"/>
        </w:rPr>
        <w:t xml:space="preserve"> </w:t>
      </w:r>
      <w:r>
        <w:rPr>
          <w:rFonts w:ascii="FangSong" w:hAnsi="FangSong" w:eastAsia="FangSong" w:cs="FangSong"/>
          <w:b/>
          <w:color w:val="000000"/>
          <w:sz w:val="72"/>
        </w:rPr>
        <w:t xml:space="preserve">同</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843"/>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甲方（采购人）</w:t>
      </w:r>
      <w:r>
        <w:rPr>
          <w:rFonts w:ascii="Times New Roman" w:hAnsi="Times New Roman" w:eastAsia="Times New Roman" w:cs="Times New Roman"/>
          <w:b/>
          <w:color w:val="000000"/>
          <w:sz w:val="28"/>
        </w:rPr>
        <w:t xml:space="preserve">:</w:t>
      </w:r>
      <w:r>
        <w:rPr>
          <w:rFonts w:ascii="Times New Roman" w:hAnsi="Times New Roman" w:eastAsia="Times New Roman" w:cs="Times New Roman"/>
          <w:b/>
          <w:color w:val="000000"/>
          <w:sz w:val="28"/>
          <w:u w:val="single"/>
        </w:rPr>
        <w:t xml:space="preserve">  </w:t>
      </w:r>
      <w:r>
        <w:rPr>
          <w:rFonts w:ascii="FangSong" w:hAnsi="FangSong" w:eastAsia="FangSong" w:cs="FangSong"/>
          <w:b/>
          <w:color w:val="000000"/>
          <w:sz w:val="28"/>
          <w:u w:val="single"/>
        </w:rPr>
        <w:t xml:space="preserve">启东市数据局</w:t>
      </w:r>
      <w:r>
        <w:rPr>
          <w:rFonts w:ascii="Times New Roman" w:hAnsi="Times New Roman" w:eastAsia="Times New Roman" w:cs="Times New Roman"/>
          <w:b/>
          <w:color w:val="000000"/>
          <w:sz w:val="28"/>
          <w:u w:val="single"/>
        </w:rPr>
        <w:t xml:space="preserve"> </w:t>
      </w:r>
      <w:r>
        <w:rPr>
          <w:rFonts w:ascii="FangSong" w:hAnsi="FangSong" w:eastAsia="FangSong" w:cs="FangSong"/>
          <w:b/>
          <w:color w:val="000000"/>
          <w:sz w:val="28"/>
          <w:u w:val="single"/>
        </w:rPr>
        <w:t xml:space="preserve">        </w:t>
      </w:r>
      <w:r>
        <w:rPr>
          <w:rFonts w:ascii="Times New Roman" w:hAnsi="Times New Roman" w:eastAsia="Times New Roman" w:cs="Times New Roman"/>
          <w:b/>
          <w:color w:val="000000"/>
          <w:sz w:val="28"/>
          <w:u w:val="single"/>
        </w:rPr>
        <w:t xml:space="preserve"> </w:t>
      </w:r>
      <w:r>
        <w:rPr>
          <w:rFonts w:ascii="FangSong" w:hAnsi="FangSong" w:eastAsia="FangSong" w:cs="FangSong"/>
          <w:b/>
          <w:color w:val="000000"/>
          <w:sz w:val="28"/>
          <w:u w:val="single"/>
        </w:rPr>
        <w:t xml:space="preserve">  </w:t>
      </w:r>
      <w:r/>
    </w:p>
    <w:p>
      <w:pPr>
        <w:ind w:left="0" w:right="0" w:firstLine="843"/>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乙方（成交人）</w:t>
      </w:r>
      <w:r>
        <w:rPr>
          <w:rFonts w:ascii="Times New Roman" w:hAnsi="Times New Roman" w:eastAsia="Times New Roman" w:cs="Times New Roman"/>
          <w:b/>
          <w:color w:val="000000"/>
          <w:sz w:val="28"/>
        </w:rPr>
        <w:t xml:space="preserve">:</w:t>
      </w:r>
      <w:r>
        <w:rPr>
          <w:rFonts w:ascii="Times New Roman" w:hAnsi="Times New Roman" w:eastAsia="Times New Roman" w:cs="Times New Roman"/>
          <w:b/>
          <w:color w:val="000000"/>
          <w:sz w:val="28"/>
          <w:u w:val="single"/>
        </w:rPr>
        <w:t xml:space="preserve"> </w:t>
      </w:r>
      <w:r>
        <w:rPr>
          <w:rFonts w:ascii="FangSong" w:hAnsi="FangSong" w:eastAsia="FangSong" w:cs="FangSong"/>
          <w:b/>
          <w:color w:val="000000"/>
          <w:sz w:val="28"/>
          <w:u w:val="single"/>
        </w:rPr>
        <w:t xml:space="preserve">                         </w:t>
      </w:r>
      <w:r/>
    </w:p>
    <w:p>
      <w:pPr>
        <w:ind w:left="0" w:right="0" w:firstLine="843"/>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签</w:t>
      </w:r>
      <w:r>
        <w:rPr>
          <w:rFonts w:ascii="Times New Roman" w:hAnsi="Times New Roman" w:eastAsia="Times New Roman" w:cs="Times New Roman"/>
          <w:b/>
          <w:color w:val="000000"/>
          <w:sz w:val="28"/>
        </w:rPr>
        <w:t xml:space="preserve"> </w:t>
      </w:r>
      <w:r>
        <w:rPr>
          <w:rFonts w:ascii="FangSong" w:hAnsi="FangSong" w:eastAsia="FangSong" w:cs="FangSong"/>
          <w:b/>
          <w:color w:val="000000"/>
          <w:sz w:val="28"/>
        </w:rPr>
        <w:t xml:space="preserve"> 订</w:t>
      </w:r>
      <w:r>
        <w:rPr>
          <w:rFonts w:ascii="Times New Roman" w:hAnsi="Times New Roman" w:eastAsia="Times New Roman" w:cs="Times New Roman"/>
          <w:b/>
          <w:color w:val="000000"/>
          <w:sz w:val="28"/>
        </w:rPr>
        <w:t xml:space="preserve"> </w:t>
      </w:r>
      <w:r>
        <w:rPr>
          <w:rFonts w:ascii="FangSong" w:hAnsi="FangSong" w:eastAsia="FangSong" w:cs="FangSong"/>
          <w:b/>
          <w:color w:val="000000"/>
          <w:sz w:val="28"/>
        </w:rPr>
        <w:t xml:space="preserve"> 地</w:t>
      </w:r>
      <w:r>
        <w:rPr>
          <w:rFonts w:ascii="Times New Roman" w:hAnsi="Times New Roman" w:eastAsia="Times New Roman" w:cs="Times New Roman"/>
          <w:b/>
          <w:color w:val="000000"/>
          <w:sz w:val="28"/>
        </w:rPr>
        <w:t xml:space="preserve"> </w:t>
      </w:r>
      <w:r>
        <w:rPr>
          <w:rFonts w:ascii="FangSong" w:hAnsi="FangSong" w:eastAsia="FangSong" w:cs="FangSong"/>
          <w:b/>
          <w:color w:val="000000"/>
          <w:sz w:val="28"/>
        </w:rPr>
        <w:t xml:space="preserve"> 点：</w:t>
      </w:r>
      <w:r>
        <w:rPr>
          <w:rFonts w:ascii="Times New Roman" w:hAnsi="Times New Roman" w:eastAsia="Times New Roman" w:cs="Times New Roman"/>
          <w:b/>
          <w:color w:val="000000"/>
          <w:sz w:val="28"/>
          <w:u w:val="single"/>
        </w:rPr>
        <w:t xml:space="preserve">  </w:t>
      </w:r>
      <w:r>
        <w:rPr>
          <w:rFonts w:ascii="FangSong" w:hAnsi="FangSong" w:eastAsia="FangSong" w:cs="FangSong"/>
          <w:b/>
          <w:color w:val="000000"/>
          <w:sz w:val="28"/>
          <w:u w:val="single"/>
        </w:rPr>
        <w:t xml:space="preserve">启东市数据局</w:t>
      </w:r>
      <w:r>
        <w:rPr>
          <w:rFonts w:ascii="Times New Roman" w:hAnsi="Times New Roman" w:eastAsia="Times New Roman" w:cs="Times New Roman"/>
          <w:b/>
          <w:color w:val="000000"/>
          <w:sz w:val="28"/>
          <w:u w:val="single"/>
        </w:rPr>
        <w:t xml:space="preserve"> </w:t>
      </w:r>
      <w:r>
        <w:rPr>
          <w:rFonts w:ascii="FangSong" w:hAnsi="FangSong" w:eastAsia="FangSong" w:cs="FangSong"/>
          <w:b/>
          <w:color w:val="000000"/>
          <w:sz w:val="28"/>
          <w:u w:val="single"/>
        </w:rPr>
        <w:t xml:space="preserve">          </w:t>
      </w:r>
      <w:r/>
    </w:p>
    <w:p>
      <w:pPr>
        <w:ind w:left="0" w:right="0" w:firstLine="84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签</w:t>
      </w:r>
      <w:r>
        <w:rPr>
          <w:rFonts w:ascii="Times New Roman" w:hAnsi="Times New Roman" w:eastAsia="Times New Roman" w:cs="Times New Roman"/>
          <w:b/>
          <w:color w:val="000000"/>
          <w:sz w:val="28"/>
        </w:rPr>
        <w:t xml:space="preserve"> </w:t>
      </w:r>
      <w:r>
        <w:rPr>
          <w:rFonts w:ascii="FangSong" w:hAnsi="FangSong" w:eastAsia="FangSong" w:cs="FangSong"/>
          <w:b/>
          <w:color w:val="000000"/>
          <w:sz w:val="28"/>
        </w:rPr>
        <w:t xml:space="preserve"> 订</w:t>
      </w:r>
      <w:r>
        <w:rPr>
          <w:rFonts w:ascii="Times New Roman" w:hAnsi="Times New Roman" w:eastAsia="Times New Roman" w:cs="Times New Roman"/>
          <w:b/>
          <w:color w:val="000000"/>
          <w:sz w:val="28"/>
        </w:rPr>
        <w:t xml:space="preserve"> </w:t>
      </w:r>
      <w:r>
        <w:rPr>
          <w:rFonts w:ascii="FangSong" w:hAnsi="FangSong" w:eastAsia="FangSong" w:cs="FangSong"/>
          <w:b/>
          <w:color w:val="000000"/>
          <w:sz w:val="28"/>
        </w:rPr>
        <w:t xml:space="preserve"> 日</w:t>
      </w:r>
      <w:r>
        <w:rPr>
          <w:rFonts w:ascii="Times New Roman" w:hAnsi="Times New Roman" w:eastAsia="Times New Roman" w:cs="Times New Roman"/>
          <w:b/>
          <w:color w:val="000000"/>
          <w:sz w:val="28"/>
        </w:rPr>
        <w:t xml:space="preserve"> </w:t>
      </w:r>
      <w:r>
        <w:rPr>
          <w:rFonts w:ascii="FangSong" w:hAnsi="FangSong" w:eastAsia="FangSong" w:cs="FangSong"/>
          <w:b/>
          <w:color w:val="000000"/>
          <w:sz w:val="28"/>
        </w:rPr>
        <w:t xml:space="preserve"> 期：</w:t>
      </w:r>
      <w:r>
        <w:rPr>
          <w:rFonts w:ascii="Times New Roman" w:hAnsi="Times New Roman" w:eastAsia="Times New Roman" w:cs="Times New Roman"/>
          <w:b/>
          <w:color w:val="000000"/>
          <w:sz w:val="28"/>
          <w:u w:val="single"/>
        </w:rPr>
        <w:t xml:space="preserve">     </w:t>
      </w:r>
      <w:r>
        <w:rPr>
          <w:rFonts w:ascii="FangSong" w:hAnsi="FangSong" w:eastAsia="FangSong" w:cs="FangSong"/>
          <w:b/>
          <w:color w:val="000000"/>
          <w:sz w:val="28"/>
          <w:u w:val="single"/>
        </w:rPr>
        <w:t xml:space="preserve"> </w:t>
      </w:r>
      <w:r>
        <w:rPr>
          <w:rFonts w:ascii="Times New Roman" w:hAnsi="Times New Roman" w:eastAsia="Times New Roman" w:cs="Times New Roman"/>
          <w:b/>
          <w:color w:val="000000"/>
          <w:sz w:val="28"/>
          <w:u w:val="single"/>
        </w:rPr>
        <w:t xml:space="preserve"> </w:t>
      </w:r>
      <w:r>
        <w:rPr>
          <w:rFonts w:ascii="FangSong" w:hAnsi="FangSong" w:eastAsia="FangSong" w:cs="FangSong"/>
          <w:b/>
          <w:color w:val="000000"/>
          <w:sz w:val="28"/>
        </w:rPr>
        <w:t xml:space="preserve">年</w:t>
      </w:r>
      <w:r>
        <w:rPr>
          <w:rFonts w:ascii="Times New Roman" w:hAnsi="Times New Roman" w:eastAsia="Times New Roman" w:cs="Times New Roman"/>
          <w:b/>
          <w:color w:val="000000"/>
          <w:sz w:val="28"/>
          <w:u w:val="single"/>
        </w:rPr>
        <w:t xml:space="preserve">   </w:t>
      </w:r>
      <w:r>
        <w:rPr>
          <w:rFonts w:ascii="FangSong" w:hAnsi="FangSong" w:eastAsia="FangSong" w:cs="FangSong"/>
          <w:b/>
          <w:color w:val="000000"/>
          <w:sz w:val="28"/>
          <w:u w:val="single"/>
        </w:rPr>
        <w:t xml:space="preserve"> </w:t>
      </w:r>
      <w:r>
        <w:rPr>
          <w:rFonts w:ascii="Times New Roman" w:hAnsi="Times New Roman" w:eastAsia="Times New Roman" w:cs="Times New Roman"/>
          <w:b/>
          <w:color w:val="000000"/>
          <w:sz w:val="28"/>
          <w:u w:val="single"/>
        </w:rPr>
        <w:t xml:space="preserve">  </w:t>
      </w:r>
      <w:r>
        <w:rPr>
          <w:rFonts w:ascii="FangSong" w:hAnsi="FangSong" w:eastAsia="FangSong" w:cs="FangSong"/>
          <w:b/>
          <w:color w:val="000000"/>
          <w:sz w:val="28"/>
          <w:u w:val="single"/>
        </w:rPr>
        <w:t xml:space="preserve"> </w:t>
      </w:r>
      <w:r>
        <w:rPr>
          <w:rFonts w:ascii="FangSong" w:hAnsi="FangSong" w:eastAsia="FangSong" w:cs="FangSong"/>
          <w:b/>
          <w:color w:val="000000"/>
          <w:sz w:val="28"/>
        </w:rPr>
        <w:t xml:space="preserve">月</w:t>
      </w:r>
      <w:r>
        <w:rPr>
          <w:rFonts w:ascii="Times New Roman" w:hAnsi="Times New Roman" w:eastAsia="Times New Roman" w:cs="Times New Roman"/>
          <w:b/>
          <w:color w:val="000000"/>
          <w:sz w:val="28"/>
          <w:u w:val="single"/>
        </w:rPr>
        <w:t xml:space="preserve">      </w:t>
      </w:r>
      <w:r>
        <w:rPr>
          <w:rFonts w:ascii="FangSong" w:hAnsi="FangSong" w:eastAsia="FangSong" w:cs="FangSong"/>
          <w:b/>
          <w:color w:val="000000"/>
          <w:sz w:val="28"/>
        </w:rPr>
        <w:t xml:space="preserve">日</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拟签订的合同条款</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采购人：</w:t>
      </w:r>
      <w:r>
        <w:rPr>
          <w:rFonts w:ascii="FangSong" w:hAnsi="FangSong" w:eastAsia="FangSong" w:cs="FangSong"/>
          <w:b/>
          <w:color w:val="000000"/>
          <w:sz w:val="24"/>
          <w:u w:val="single"/>
        </w:rPr>
        <w:t xml:space="preserve">启东市数据局</w:t>
      </w:r>
      <w:r>
        <w:rPr>
          <w:rFonts w:ascii="FangSong" w:hAnsi="FangSong" w:eastAsia="FangSong" w:cs="FangSong"/>
          <w:b/>
          <w:color w:val="000000"/>
          <w:sz w:val="24"/>
        </w:rPr>
        <w:t xml:space="preserve">（以下简称甲方）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成交人：</w:t>
      </w:r>
      <w:r>
        <w:rPr>
          <w:rFonts w:ascii="FangSong" w:hAnsi="FangSong" w:eastAsia="FangSong" w:cs="FangSong"/>
          <w:b/>
          <w:color w:val="000000"/>
          <w:sz w:val="24"/>
          <w:u w:val="single"/>
        </w:rPr>
        <w:t xml:space="preserve"> </w:t>
      </w:r>
      <w:r>
        <w:rPr>
          <w:rFonts w:ascii="Times New Roman" w:hAnsi="Times New Roman" w:eastAsia="Times New Roman" w:cs="Times New Roman"/>
          <w:b/>
          <w:color w:val="000000"/>
          <w:sz w:val="24"/>
          <w:u w:val="single"/>
        </w:rPr>
        <w:t xml:space="preserve"> </w:t>
      </w:r>
      <w:r>
        <w:rPr>
          <w:rFonts w:ascii="FangSong" w:hAnsi="FangSong" w:eastAsia="FangSong" w:cs="FangSong"/>
          <w:b/>
          <w:color w:val="000000"/>
          <w:sz w:val="24"/>
          <w:u w:val="single"/>
        </w:rPr>
        <w:t xml:space="preserve">             </w:t>
      </w:r>
      <w:r>
        <w:rPr>
          <w:rFonts w:ascii="FangSong" w:hAnsi="FangSong" w:eastAsia="FangSong" w:cs="FangSong"/>
          <w:b/>
          <w:color w:val="000000"/>
          <w:sz w:val="24"/>
        </w:rPr>
        <w:t xml:space="preserve">（以下简称乙方）</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 </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 </w:t>
      </w:r>
      <w:r>
        <w:rPr>
          <w:rFonts w:ascii="FangSong" w:hAnsi="FangSong" w:eastAsia="FangSong" w:cs="FangSong"/>
          <w:b/>
          <w:color w:val="000000"/>
          <w:sz w:val="24"/>
          <w:u w:val="single"/>
        </w:rPr>
        <w:t xml:space="preserve">    </w:t>
      </w:r>
      <w:r>
        <w:rPr>
          <w:rFonts w:ascii="Times New Roman" w:hAnsi="Times New Roman" w:eastAsia="Times New Roman" w:cs="Times New Roman"/>
          <w:b/>
          <w:color w:val="000000"/>
          <w:sz w:val="24"/>
          <w:u w:val="single"/>
        </w:rPr>
        <w:t xml:space="preserve"> </w:t>
      </w:r>
      <w:r>
        <w:rPr>
          <w:rFonts w:ascii="FangSong" w:hAnsi="FangSong" w:eastAsia="FangSong" w:cs="FangSong"/>
          <w:color w:val="000000"/>
          <w:sz w:val="24"/>
        </w:rPr>
        <w:t xml:space="preserve">年</w:t>
      </w:r>
      <w:r>
        <w:rPr>
          <w:rFonts w:ascii="Times New Roman" w:hAnsi="Times New Roman" w:eastAsia="Times New Roman" w:cs="Times New Roman"/>
          <w:b/>
          <w:color w:val="000000"/>
          <w:sz w:val="24"/>
          <w:u w:val="single"/>
        </w:rPr>
        <w:t xml:space="preserve"> </w:t>
      </w:r>
      <w:r>
        <w:rPr>
          <w:rFonts w:ascii="FangSong" w:hAnsi="FangSong" w:eastAsia="FangSong" w:cs="FangSong"/>
          <w:b/>
          <w:color w:val="000000"/>
          <w:sz w:val="24"/>
          <w:u w:val="single"/>
        </w:rPr>
        <w:t xml:space="preserve">  </w:t>
      </w:r>
      <w:r>
        <w:rPr>
          <w:rFonts w:ascii="Times New Roman" w:hAnsi="Times New Roman" w:eastAsia="Times New Roman" w:cs="Times New Roman"/>
          <w:b/>
          <w:color w:val="000000"/>
          <w:sz w:val="24"/>
          <w:u w:val="single"/>
        </w:rPr>
        <w:t xml:space="preserve"> </w:t>
      </w:r>
      <w:r>
        <w:rPr>
          <w:rFonts w:ascii="FangSong" w:hAnsi="FangSong" w:eastAsia="FangSong" w:cs="FangSong"/>
          <w:color w:val="000000"/>
          <w:sz w:val="24"/>
        </w:rPr>
        <w:t xml:space="preserve">月</w:t>
      </w:r>
      <w:r>
        <w:rPr>
          <w:rFonts w:ascii="Times New Roman" w:hAnsi="Times New Roman" w:eastAsia="Times New Roman" w:cs="Times New Roman"/>
          <w:b/>
          <w:color w:val="000000"/>
          <w:sz w:val="24"/>
          <w:u w:val="single"/>
        </w:rPr>
        <w:t xml:space="preserve"> </w:t>
      </w:r>
      <w:r>
        <w:rPr>
          <w:rFonts w:ascii="FangSong" w:hAnsi="FangSong" w:eastAsia="FangSong" w:cs="FangSong"/>
          <w:b/>
          <w:color w:val="000000"/>
          <w:sz w:val="24"/>
          <w:u w:val="single"/>
        </w:rPr>
        <w:t xml:space="preserve">  </w:t>
      </w:r>
      <w:r>
        <w:rPr>
          <w:rFonts w:ascii="Times New Roman" w:hAnsi="Times New Roman" w:eastAsia="Times New Roman" w:cs="Times New Roman"/>
          <w:b/>
          <w:color w:val="000000"/>
          <w:sz w:val="24"/>
          <w:u w:val="single"/>
        </w:rPr>
        <w:t xml:space="preserve"> </w:t>
      </w:r>
      <w:r>
        <w:rPr>
          <w:rFonts w:ascii="FangSong" w:hAnsi="FangSong" w:eastAsia="FangSong" w:cs="FangSong"/>
          <w:color w:val="000000"/>
          <w:sz w:val="24"/>
        </w:rPr>
        <w:t xml:space="preserve">日，</w:t>
      </w:r>
      <w:r>
        <w:rPr>
          <w:rFonts w:ascii="Times New Roman" w:hAnsi="Times New Roman" w:eastAsia="Times New Roman" w:cs="Times New Roman"/>
          <w:b/>
          <w:color w:val="000000"/>
          <w:sz w:val="24"/>
          <w:u w:val="single"/>
        </w:rPr>
        <w:t xml:space="preserve"> </w:t>
      </w:r>
      <w:r>
        <w:rPr>
          <w:rFonts w:ascii="FangSong" w:hAnsi="FangSong" w:eastAsia="FangSong" w:cs="FangSong"/>
          <w:b/>
          <w:color w:val="000000"/>
          <w:sz w:val="24"/>
          <w:u w:val="single"/>
        </w:rPr>
        <w:t xml:space="preserve">启东市数据局</w:t>
      </w:r>
      <w:r>
        <w:rPr>
          <w:rFonts w:ascii="Times New Roman" w:hAnsi="Times New Roman" w:eastAsia="Times New Roman" w:cs="Times New Roman"/>
          <w:b/>
          <w:color w:val="000000"/>
          <w:sz w:val="24"/>
          <w:u w:val="single"/>
        </w:rPr>
        <w:t xml:space="preserve"> </w:t>
      </w:r>
      <w:r>
        <w:rPr>
          <w:rFonts w:ascii="FangSong" w:hAnsi="FangSong" w:eastAsia="FangSong" w:cs="FangSong"/>
          <w:color w:val="000000"/>
          <w:sz w:val="24"/>
        </w:rPr>
        <w:t xml:space="preserve">以</w:t>
      </w:r>
      <w:r>
        <w:rPr>
          <w:rFonts w:ascii="Times New Roman" w:hAnsi="Times New Roman" w:eastAsia="Times New Roman" w:cs="Times New Roman"/>
          <w:b/>
          <w:color w:val="000000"/>
          <w:sz w:val="24"/>
          <w:u w:val="single"/>
        </w:rPr>
        <w:t xml:space="preserve"> </w:t>
      </w:r>
      <w:r>
        <w:rPr>
          <w:rFonts w:ascii="FangSong" w:hAnsi="FangSong" w:eastAsia="FangSong" w:cs="FangSong"/>
          <w:b/>
          <w:color w:val="000000"/>
          <w:sz w:val="24"/>
          <w:u w:val="single"/>
        </w:rPr>
        <w:t xml:space="preserve">        </w:t>
      </w:r>
      <w:r>
        <w:rPr>
          <w:rFonts w:ascii="Times New Roman" w:hAnsi="Times New Roman" w:eastAsia="Times New Roman" w:cs="Times New Roman"/>
          <w:b/>
          <w:color w:val="000000"/>
          <w:sz w:val="24"/>
          <w:u w:val="single"/>
        </w:rPr>
        <w:t xml:space="preserve"> </w:t>
      </w:r>
      <w:r>
        <w:rPr>
          <w:rFonts w:ascii="FangSong" w:hAnsi="FangSong" w:eastAsia="FangSong" w:cs="FangSong"/>
          <w:color w:val="000000"/>
          <w:sz w:val="24"/>
        </w:rPr>
        <w:t xml:space="preserve">采购方式对</w:t>
      </w:r>
      <w:r>
        <w:rPr>
          <w:rFonts w:ascii="Times New Roman" w:hAnsi="Times New Roman" w:eastAsia="Times New Roman" w:cs="Times New Roman"/>
          <w:b/>
          <w:color w:val="000000"/>
          <w:sz w:val="24"/>
          <w:u w:val="single"/>
        </w:rPr>
        <w:t xml:space="preserve"> </w:t>
      </w:r>
      <w:r>
        <w:rPr>
          <w:rFonts w:ascii="FangSong" w:hAnsi="FangSong" w:eastAsia="FangSong" w:cs="FangSong"/>
          <w:b/>
          <w:color w:val="000000"/>
          <w:sz w:val="24"/>
          <w:u w:val="single"/>
        </w:rPr>
        <w:t xml:space="preserve"> 项目</w:t>
      </w:r>
      <w:r>
        <w:rPr>
          <w:rFonts w:ascii="Times New Roman" w:hAnsi="Times New Roman" w:eastAsia="Times New Roman" w:cs="Times New Roman"/>
          <w:b/>
          <w:color w:val="000000"/>
          <w:sz w:val="24"/>
          <w:u w:val="single"/>
        </w:rPr>
        <w:t xml:space="preserve"> </w:t>
      </w:r>
      <w:r>
        <w:rPr>
          <w:rFonts w:ascii="FangSong" w:hAnsi="FangSong" w:eastAsia="FangSong" w:cs="FangSong"/>
          <w:color w:val="000000"/>
          <w:sz w:val="24"/>
        </w:rPr>
        <w:t xml:space="preserve">进行了采购。本着公开、公平、公正和择优的原则，经专家评委严格评审并推荐乙方为中标人。在真实、充分地表达各自意愿的基础上，根据《中华人民共和国政府采购法》《中华人民共和国民法典》的规定，达成如下协议，并由双方共同恪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一、项目名称</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xxx</w:t>
      </w:r>
      <w:r>
        <w:rPr>
          <w:rFonts w:ascii="FangSong" w:hAnsi="FangSong" w:eastAsia="FangSong" w:cs="FangSong"/>
          <w:color w:val="000000"/>
          <w:sz w:val="24"/>
        </w:rPr>
        <w:t xml:space="preserve">项目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二、采购内容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（一）项目需求</w:t>
      </w:r>
      <w:r/>
    </w:p>
    <w:p>
      <w:pPr>
        <w:ind w:left="0" w:right="-63" w:firstLine="45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8"/>
          <w:sz w:val="24"/>
        </w:rPr>
        <w:t xml:space="preserve">一标段</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9"/>
        <w:gridCol w:w="1559"/>
        <w:gridCol w:w="1559"/>
        <w:gridCol w:w="1559"/>
        <w:gridCol w:w="1559"/>
        <w:gridCol w:w="1559"/>
      </w:tblGrid>
      <w:tr>
        <w:trP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标段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服务名称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说明</w:t>
            </w:r>
            <w:r/>
          </w:p>
        </w:tc>
      </w:tr>
      <w:tr>
        <w:trPr>
          <w:trHeight w:val="7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标段一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2G</w:t>
            </w:r>
            <w:r>
              <w:rPr>
                <w:rFonts w:ascii="FangSong" w:hAnsi="FangSong" w:eastAsia="FangSong" w:cs="FangSong"/>
                <w:color w:val="000000"/>
                <w:sz w:val="24"/>
              </w:rPr>
              <w:t xml:space="preserve">互联网出口链路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每年提供不少于</w:t>
            </w:r>
            <w:r>
              <w:rPr>
                <w:rFonts w:ascii="Times New Roman" w:hAnsi="Times New Roman" w:eastAsia="Times New Roman" w:cs="Times New Roman"/>
                <w:color w:val="000000"/>
                <w:sz w:val="24"/>
              </w:rPr>
              <w:t xml:space="preserve">10</w:t>
            </w:r>
            <w:r>
              <w:rPr>
                <w:rFonts w:ascii="FangSong" w:hAnsi="FangSong" w:eastAsia="FangSong" w:cs="FangSong"/>
                <w:color w:val="000000"/>
                <w:sz w:val="24"/>
              </w:rPr>
              <w:t xml:space="preserve">天临时扩容至</w:t>
            </w:r>
            <w:r>
              <w:rPr>
                <w:rFonts w:ascii="Times New Roman" w:hAnsi="Times New Roman" w:eastAsia="Times New Roman" w:cs="Times New Roman"/>
                <w:color w:val="000000"/>
                <w:sz w:val="24"/>
              </w:rPr>
              <w:t xml:space="preserve">4G</w:t>
            </w:r>
            <w:r/>
          </w:p>
        </w:tc>
      </w:tr>
      <w:tr>
        <w:trPr>
          <w:trHeight w:val="60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上联南通万兆链路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含光模块</w:t>
            </w:r>
            <w:r/>
          </w:p>
        </w:tc>
      </w:tr>
      <w:tr>
        <w:trPr>
          <w:trHeight w:val="57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裸光纤</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主用</w:t>
            </w:r>
            <w:r>
              <w:rPr>
                <w:rFonts w:ascii="Times New Roman" w:hAnsi="Times New Roman" w:eastAsia="Times New Roman" w:cs="Times New Roman"/>
                <w:color w:val="000000"/>
                <w:sz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含光模块</w:t>
            </w:r>
            <w:r/>
          </w:p>
        </w:tc>
      </w:tr>
      <w:tr>
        <w:trPr>
          <w:trHeight w:val="88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行政中心互联网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裸光纤接入，接入单位个数不计</w:t>
            </w:r>
            <w:r/>
          </w:p>
        </w:tc>
      </w:tr>
    </w:tbl>
    <w:p>
      <w:pPr>
        <w:ind w:left="0" w:right="-63" w:firstLine="45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8"/>
          <w:sz w:val="24"/>
        </w:rPr>
        <w:t xml:space="preserve">二标段</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9"/>
        <w:gridCol w:w="1559"/>
        <w:gridCol w:w="1559"/>
        <w:gridCol w:w="1559"/>
        <w:gridCol w:w="1559"/>
        <w:gridCol w:w="1559"/>
      </w:tblGrid>
      <w:tr>
        <w:trP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标段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服务名称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说明</w:t>
            </w:r>
            <w:r/>
          </w:p>
        </w:tc>
      </w:tr>
      <w:tr>
        <w:trPr>
          <w:trHeight w:val="7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标段二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2G</w:t>
            </w:r>
            <w:r>
              <w:rPr>
                <w:rFonts w:ascii="FangSong" w:hAnsi="FangSong" w:eastAsia="FangSong" w:cs="FangSong"/>
                <w:color w:val="000000"/>
                <w:sz w:val="24"/>
              </w:rPr>
              <w:t xml:space="preserve">互联网出口链路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每年提供不少于</w:t>
            </w:r>
            <w:r>
              <w:rPr>
                <w:rFonts w:ascii="Times New Roman" w:hAnsi="Times New Roman" w:eastAsia="Times New Roman" w:cs="Times New Roman"/>
                <w:color w:val="000000"/>
                <w:sz w:val="24"/>
              </w:rPr>
              <w:t xml:space="preserve">10</w:t>
            </w:r>
            <w:r>
              <w:rPr>
                <w:rFonts w:ascii="FangSong" w:hAnsi="FangSong" w:eastAsia="FangSong" w:cs="FangSong"/>
                <w:color w:val="000000"/>
                <w:sz w:val="24"/>
              </w:rPr>
              <w:t xml:space="preserve">天临时扩容至</w:t>
            </w:r>
            <w:r>
              <w:rPr>
                <w:rFonts w:ascii="Times New Roman" w:hAnsi="Times New Roman" w:eastAsia="Times New Roman" w:cs="Times New Roman"/>
                <w:color w:val="000000"/>
                <w:sz w:val="24"/>
              </w:rPr>
              <w:t xml:space="preserve">4G</w:t>
            </w:r>
            <w:r/>
          </w:p>
        </w:tc>
      </w:tr>
      <w:tr>
        <w:trPr>
          <w:trHeight w:val="8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裸光纤</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主用</w:t>
            </w:r>
            <w:r>
              <w:rPr>
                <w:rFonts w:ascii="Times New Roman" w:hAnsi="Times New Roman" w:eastAsia="Times New Roman" w:cs="Times New Roman"/>
                <w:color w:val="000000"/>
                <w:sz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含光模块</w:t>
            </w:r>
            <w:r/>
          </w:p>
        </w:tc>
      </w:tr>
      <w:tr>
        <w:trPr>
          <w:trHeight w:val="8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乡镇备用线路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含光模块</w:t>
            </w:r>
            <w:r/>
          </w:p>
        </w:tc>
      </w:tr>
    </w:tbl>
    <w:p>
      <w:pPr>
        <w:ind w:left="0" w:right="-63" w:firstLine="45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8"/>
          <w:sz w:val="24"/>
        </w:rPr>
        <w:t xml:space="preserve">三标段</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9"/>
        <w:gridCol w:w="1559"/>
        <w:gridCol w:w="1559"/>
        <w:gridCol w:w="1559"/>
        <w:gridCol w:w="1559"/>
        <w:gridCol w:w="1559"/>
      </w:tblGrid>
      <w:tr>
        <w:trP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标段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服务名称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说明</w:t>
            </w:r>
            <w:r/>
          </w:p>
        </w:tc>
      </w:tr>
      <w:tr>
        <w:trPr>
          <w:trHeight w:val="8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标段三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裸光纤</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备用</w:t>
            </w:r>
            <w:r>
              <w:rPr>
                <w:rFonts w:ascii="Times New Roman" w:hAnsi="Times New Roman" w:eastAsia="Times New Roman" w:cs="Times New Roman"/>
                <w:color w:val="000000"/>
                <w:sz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含光模块</w:t>
            </w:r>
            <w:r/>
          </w:p>
        </w:tc>
      </w:tr>
    </w:tbl>
    <w:p>
      <w:pPr>
        <w:ind w:left="0" w:right="-63" w:firstLine="45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8"/>
          <w:sz w:val="24"/>
        </w:rPr>
        <w:t xml:space="preserve">四标段</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9"/>
        <w:gridCol w:w="1559"/>
        <w:gridCol w:w="1559"/>
        <w:gridCol w:w="1559"/>
        <w:gridCol w:w="1559"/>
        <w:gridCol w:w="1559"/>
      </w:tblGrid>
      <w:tr>
        <w:trP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标段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服务名称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说明</w:t>
            </w:r>
            <w:r/>
          </w:p>
        </w:tc>
      </w:tr>
      <w:tr>
        <w:trPr>
          <w:trHeight w:val="8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标段四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裸光纤</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备用</w:t>
            </w:r>
            <w:r>
              <w:rPr>
                <w:rFonts w:ascii="Times New Roman" w:hAnsi="Times New Roman" w:eastAsia="Times New Roman" w:cs="Times New Roman"/>
                <w:color w:val="000000"/>
                <w:sz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含光模块</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（二）个性化技术服务要求</w:t>
      </w:r>
      <w:r/>
    </w:p>
    <w:p>
      <w:pPr>
        <w:ind w:left="0" w:right="0" w:firstLine="603"/>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3"/>
          <w:sz w:val="24"/>
        </w:rPr>
        <w:t xml:space="preserve">一标段：</w:t>
      </w:r>
      <w:r/>
    </w:p>
    <w:p>
      <w:pPr>
        <w:ind w:left="0" w:right="0" w:firstLine="603"/>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w:t>
      </w:r>
      <w:r>
        <w:rPr>
          <w:rFonts w:ascii="Times New Roman" w:hAnsi="Times New Roman" w:eastAsia="Times New Roman" w:cs="Times New Roman"/>
          <w:color w:val="000000"/>
          <w:spacing w:val="3"/>
          <w:sz w:val="24"/>
        </w:rPr>
        <w:t xml:space="preserve">1</w:t>
      </w:r>
      <w:r>
        <w:rPr>
          <w:rFonts w:ascii="FangSong" w:hAnsi="FangSong" w:eastAsia="FangSong" w:cs="FangSong"/>
          <w:color w:val="000000"/>
          <w:spacing w:val="3"/>
          <w:sz w:val="24"/>
        </w:rPr>
        <w:t xml:space="preserve">）互联区优化</w:t>
      </w:r>
      <w:r/>
    </w:p>
    <w:p>
      <w:pPr>
        <w:ind w:left="0" w:right="0" w:firstLine="603"/>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新增提供</w:t>
      </w:r>
      <w:r>
        <w:rPr>
          <w:rFonts w:ascii="Times New Roman" w:hAnsi="Times New Roman" w:eastAsia="Times New Roman" w:cs="Times New Roman"/>
          <w:color w:val="000000"/>
          <w:spacing w:val="3"/>
          <w:sz w:val="24"/>
        </w:rPr>
        <w:t xml:space="preserve"> 2</w:t>
      </w:r>
      <w:r>
        <w:rPr>
          <w:rFonts w:ascii="FangSong" w:hAnsi="FangSong" w:eastAsia="FangSong" w:cs="FangSong"/>
          <w:color w:val="000000"/>
          <w:spacing w:val="3"/>
          <w:sz w:val="24"/>
        </w:rPr>
        <w:t xml:space="preserve">台上网行为管理设备，保障互联网区网络运行稳定、高效、安全。</w:t>
      </w:r>
      <w:r/>
    </w:p>
    <w:p>
      <w:pPr>
        <w:ind w:left="0" w:right="0" w:firstLine="49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w:t>
      </w:r>
      <w:r>
        <w:rPr>
          <w:rFonts w:ascii="Times New Roman" w:hAnsi="Times New Roman" w:eastAsia="Times New Roman" w:cs="Times New Roman"/>
          <w:color w:val="000000"/>
          <w:spacing w:val="3"/>
          <w:sz w:val="24"/>
        </w:rPr>
        <w:t xml:space="preserve">2</w:t>
      </w:r>
      <w:r>
        <w:rPr>
          <w:rFonts w:ascii="FangSong" w:hAnsi="FangSong" w:eastAsia="FangSong" w:cs="FangSong"/>
          <w:color w:val="000000"/>
          <w:spacing w:val="3"/>
          <w:sz w:val="24"/>
        </w:rPr>
        <w:t xml:space="preserve">）线路管理软件服务要求</w:t>
      </w:r>
      <w:r/>
    </w:p>
    <w:p>
      <w:pPr>
        <w:ind w:left="0" w:right="0" w:firstLine="49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软件系统包含</w:t>
      </w:r>
      <w:r>
        <w:rPr>
          <w:rFonts w:ascii="FangSong" w:hAnsi="FangSong" w:eastAsia="FangSong" w:cs="FangSong"/>
          <w:color w:val="000000"/>
          <w:sz w:val="24"/>
        </w:rPr>
        <w:t xml:space="preserve">基础信息管理、后台管理配置、线路调整管理、计费结算管理、运维管理、服务质量管理和统计分析等功能。</w:t>
      </w:r>
      <w:r/>
    </w:p>
    <w:p>
      <w:pPr>
        <w:ind w:left="0" w:right="0" w:firstLine="603"/>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w:t>
      </w:r>
      <w:r>
        <w:rPr>
          <w:rFonts w:ascii="Times New Roman" w:hAnsi="Times New Roman" w:eastAsia="Times New Roman" w:cs="Times New Roman"/>
          <w:color w:val="000000"/>
          <w:spacing w:val="3"/>
          <w:sz w:val="24"/>
        </w:rPr>
        <w:t xml:space="preserve">3</w:t>
      </w:r>
      <w:r>
        <w:rPr>
          <w:rFonts w:ascii="FangSong" w:hAnsi="FangSong" w:eastAsia="FangSong" w:cs="FangSong"/>
          <w:color w:val="000000"/>
          <w:spacing w:val="3"/>
          <w:sz w:val="24"/>
        </w:rPr>
        <w:t xml:space="preserve">）故障受理呼叫中心服务</w:t>
      </w:r>
      <w:r/>
    </w:p>
    <w:p>
      <w:pPr>
        <w:ind w:left="0" w:right="0" w:firstLine="603"/>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中标人需提供一个联系号码（不限固定电话或手机），统一受理所有线路的障碍报修，指定专人值班，</w:t>
      </w:r>
      <w:r>
        <w:rPr>
          <w:rFonts w:ascii="Times New Roman" w:hAnsi="Times New Roman" w:eastAsia="Times New Roman" w:cs="Times New Roman"/>
          <w:color w:val="000000"/>
          <w:spacing w:val="3"/>
          <w:sz w:val="24"/>
        </w:rPr>
        <w:t xml:space="preserve">7x24</w:t>
      </w:r>
      <w:r>
        <w:rPr>
          <w:rFonts w:ascii="FangSong" w:hAnsi="FangSong" w:eastAsia="FangSong" w:cs="FangSong"/>
          <w:color w:val="000000"/>
          <w:spacing w:val="3"/>
          <w:sz w:val="24"/>
        </w:rPr>
        <w:t xml:space="preserve">小时接听报修电话，在故障报修系统中如实记录报修和修复情况，超时未修复的对各标段中标人进行电话提醒、对招标人进行反馈，对完成障碍处理的对报障单位进行反馈。值班表应向招标人报备。</w:t>
      </w:r>
      <w:r/>
    </w:p>
    <w:p>
      <w:pPr>
        <w:ind w:left="0" w:right="0" w:firstLine="603"/>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w:t>
      </w:r>
      <w:r>
        <w:rPr>
          <w:rFonts w:ascii="Times New Roman" w:hAnsi="Times New Roman" w:eastAsia="Times New Roman" w:cs="Times New Roman"/>
          <w:color w:val="000000"/>
          <w:spacing w:val="3"/>
          <w:sz w:val="24"/>
        </w:rPr>
        <w:t xml:space="preserve">4</w:t>
      </w:r>
      <w:r>
        <w:rPr>
          <w:rFonts w:ascii="FangSong" w:hAnsi="FangSong" w:eastAsia="FangSong" w:cs="FangSong"/>
          <w:color w:val="000000"/>
          <w:spacing w:val="3"/>
          <w:sz w:val="24"/>
        </w:rPr>
        <w:t xml:space="preserve">）院内政府网运维</w:t>
      </w:r>
      <w:r/>
    </w:p>
    <w:p>
      <w:pPr>
        <w:ind w:left="0" w:right="0" w:firstLine="603"/>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派驻驻场工程师一名。</w:t>
      </w:r>
      <w:r/>
    </w:p>
    <w:p>
      <w:pPr>
        <w:ind w:left="0" w:right="0" w:firstLine="603"/>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w:t>
      </w:r>
      <w:r>
        <w:rPr>
          <w:rFonts w:ascii="Times New Roman" w:hAnsi="Times New Roman" w:eastAsia="Times New Roman" w:cs="Times New Roman"/>
          <w:color w:val="000000"/>
          <w:spacing w:val="3"/>
          <w:sz w:val="24"/>
        </w:rPr>
        <w:t xml:space="preserve">5</w:t>
      </w:r>
      <w:r>
        <w:rPr>
          <w:rFonts w:ascii="FangSong" w:hAnsi="FangSong" w:eastAsia="FangSong" w:cs="FangSong"/>
          <w:color w:val="000000"/>
          <w:spacing w:val="3"/>
          <w:sz w:val="24"/>
        </w:rPr>
        <w:t xml:space="preserve">）增值服务要求</w:t>
      </w:r>
      <w:r/>
    </w:p>
    <w:p>
      <w:pPr>
        <w:ind w:left="0" w:right="0" w:firstLine="603"/>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供应商需额外提供</w:t>
      </w:r>
      <w:r>
        <w:rPr>
          <w:rFonts w:ascii="Times New Roman" w:hAnsi="Times New Roman" w:eastAsia="Times New Roman" w:cs="Times New Roman"/>
          <w:color w:val="000000"/>
          <w:spacing w:val="3"/>
          <w:sz w:val="24"/>
        </w:rPr>
        <w:t xml:space="preserve">&lt;1&gt;1000M</w:t>
      </w:r>
      <w:r>
        <w:rPr>
          <w:rFonts w:ascii="FangSong" w:hAnsi="FangSong" w:eastAsia="FangSong" w:cs="FangSong"/>
          <w:color w:val="000000"/>
          <w:spacing w:val="3"/>
          <w:sz w:val="24"/>
        </w:rPr>
        <w:t xml:space="preserve">互联网上网宽带</w:t>
      </w:r>
      <w:r>
        <w:rPr>
          <w:rFonts w:ascii="Times New Roman" w:hAnsi="Times New Roman" w:eastAsia="Times New Roman" w:cs="Times New Roman"/>
          <w:color w:val="000000"/>
          <w:spacing w:val="3"/>
          <w:sz w:val="24"/>
        </w:rPr>
        <w:t xml:space="preserve">2</w:t>
      </w:r>
      <w:r>
        <w:rPr>
          <w:rFonts w:ascii="FangSong" w:hAnsi="FangSong" w:eastAsia="FangSong" w:cs="FangSong"/>
          <w:color w:val="000000"/>
          <w:spacing w:val="3"/>
          <w:sz w:val="24"/>
        </w:rPr>
        <w:t xml:space="preserve">条；</w:t>
      </w:r>
      <w:r>
        <w:rPr>
          <w:rFonts w:ascii="Times New Roman" w:hAnsi="Times New Roman" w:eastAsia="Times New Roman" w:cs="Times New Roman"/>
          <w:color w:val="000000"/>
          <w:spacing w:val="3"/>
          <w:sz w:val="24"/>
        </w:rPr>
        <w:t xml:space="preserve">&lt;2&gt;</w:t>
      </w:r>
      <w:r>
        <w:rPr>
          <w:rFonts w:ascii="FangSong" w:hAnsi="FangSong" w:eastAsia="FangSong" w:cs="FangSong"/>
          <w:color w:val="000000"/>
          <w:spacing w:val="3"/>
          <w:sz w:val="24"/>
        </w:rPr>
        <w:t xml:space="preserve">应急线路（</w:t>
      </w:r>
      <w:r>
        <w:rPr>
          <w:rFonts w:ascii="Times New Roman" w:hAnsi="Times New Roman" w:eastAsia="Times New Roman" w:cs="Times New Roman"/>
          <w:color w:val="000000"/>
          <w:spacing w:val="3"/>
          <w:sz w:val="24"/>
        </w:rPr>
        <w:t xml:space="preserve">5G CPE2</w:t>
      </w:r>
      <w:r>
        <w:rPr>
          <w:rFonts w:ascii="FangSong" w:hAnsi="FangSong" w:eastAsia="FangSong" w:cs="FangSong"/>
          <w:color w:val="000000"/>
          <w:spacing w:val="3"/>
          <w:sz w:val="24"/>
        </w:rPr>
        <w:t xml:space="preserve">台配每月</w:t>
      </w:r>
      <w:r>
        <w:rPr>
          <w:rFonts w:ascii="Times New Roman" w:hAnsi="Times New Roman" w:eastAsia="Times New Roman" w:cs="Times New Roman"/>
          <w:color w:val="000000"/>
          <w:spacing w:val="3"/>
          <w:sz w:val="24"/>
        </w:rPr>
        <w:t xml:space="preserve">100GB</w:t>
      </w:r>
      <w:r>
        <w:rPr>
          <w:rFonts w:ascii="FangSong" w:hAnsi="FangSong" w:eastAsia="FangSong" w:cs="FangSong"/>
          <w:color w:val="000000"/>
          <w:spacing w:val="3"/>
          <w:sz w:val="24"/>
        </w:rPr>
        <w:t xml:space="preserve">流量卡</w:t>
      </w:r>
      <w:r>
        <w:rPr>
          <w:rFonts w:ascii="Times New Roman" w:hAnsi="Times New Roman" w:eastAsia="Times New Roman" w:cs="Times New Roman"/>
          <w:color w:val="000000"/>
          <w:spacing w:val="3"/>
          <w:sz w:val="24"/>
        </w:rPr>
        <w:t xml:space="preserve">2</w:t>
      </w:r>
      <w:r>
        <w:rPr>
          <w:rFonts w:ascii="FangSong" w:hAnsi="FangSong" w:eastAsia="FangSong" w:cs="FangSong"/>
          <w:color w:val="000000"/>
          <w:spacing w:val="3"/>
          <w:sz w:val="24"/>
        </w:rPr>
        <w:t xml:space="preserve">张）；</w:t>
      </w:r>
      <w:r>
        <w:rPr>
          <w:rFonts w:ascii="Times New Roman" w:hAnsi="Times New Roman" w:eastAsia="Times New Roman" w:cs="Times New Roman"/>
          <w:color w:val="000000"/>
          <w:spacing w:val="3"/>
          <w:sz w:val="24"/>
        </w:rPr>
        <w:t xml:space="preserve">&lt;3&gt;</w:t>
      </w:r>
      <w:r>
        <w:rPr>
          <w:rFonts w:ascii="FangSong" w:hAnsi="FangSong" w:eastAsia="FangSong" w:cs="FangSong"/>
          <w:color w:val="000000"/>
          <w:spacing w:val="3"/>
          <w:sz w:val="24"/>
        </w:rPr>
        <w:t xml:space="preserve">每年</w:t>
      </w:r>
      <w:r>
        <w:rPr>
          <w:rFonts w:ascii="Times New Roman" w:hAnsi="Times New Roman" w:eastAsia="Times New Roman" w:cs="Times New Roman"/>
          <w:color w:val="000000"/>
          <w:spacing w:val="3"/>
          <w:sz w:val="24"/>
        </w:rPr>
        <w:t xml:space="preserve">2000</w:t>
      </w:r>
      <w:r>
        <w:rPr>
          <w:rFonts w:ascii="FangSong" w:hAnsi="FangSong" w:eastAsia="FangSong" w:cs="FangSong"/>
          <w:color w:val="000000"/>
          <w:spacing w:val="3"/>
          <w:sz w:val="24"/>
        </w:rPr>
        <w:t xml:space="preserve">条短信服务</w:t>
      </w:r>
      <w:r>
        <w:rPr>
          <w:rFonts w:ascii="Times New Roman" w:hAnsi="Times New Roman" w:eastAsia="Times New Roman" w:cs="Times New Roman"/>
          <w:color w:val="000000"/>
          <w:spacing w:val="3"/>
          <w:sz w:val="24"/>
        </w:rPr>
        <w:t xml:space="preserve">;&lt;4&gt;NPU</w:t>
      </w:r>
      <w:r>
        <w:rPr>
          <w:rFonts w:ascii="FangSong" w:hAnsi="FangSong" w:eastAsia="FangSong" w:cs="FangSong"/>
          <w:color w:val="000000"/>
          <w:spacing w:val="3"/>
          <w:sz w:val="24"/>
        </w:rPr>
        <w:t xml:space="preserve">算力达</w:t>
      </w:r>
      <w:r>
        <w:rPr>
          <w:rFonts w:ascii="Times New Roman" w:hAnsi="Times New Roman" w:eastAsia="Times New Roman" w:cs="Times New Roman"/>
          <w:color w:val="000000"/>
          <w:spacing w:val="3"/>
          <w:sz w:val="24"/>
        </w:rPr>
        <w:t xml:space="preserve">50TOPS</w:t>
      </w:r>
      <w:r>
        <w:rPr>
          <w:rFonts w:ascii="FangSong" w:hAnsi="FangSong" w:eastAsia="FangSong" w:cs="FangSong"/>
          <w:color w:val="000000"/>
          <w:spacing w:val="3"/>
          <w:sz w:val="24"/>
        </w:rPr>
        <w:t xml:space="preserve">，总算力可达</w:t>
      </w:r>
      <w:r>
        <w:rPr>
          <w:rFonts w:ascii="Times New Roman" w:hAnsi="Times New Roman" w:eastAsia="Times New Roman" w:cs="Times New Roman"/>
          <w:color w:val="000000"/>
          <w:spacing w:val="3"/>
          <w:sz w:val="24"/>
        </w:rPr>
        <w:t xml:space="preserve">126TOPS</w:t>
      </w:r>
      <w:r>
        <w:rPr>
          <w:rFonts w:ascii="FangSong" w:hAnsi="FangSong" w:eastAsia="FangSong" w:cs="FangSong"/>
          <w:color w:val="000000"/>
          <w:spacing w:val="3"/>
          <w:sz w:val="24"/>
        </w:rPr>
        <w:t xml:space="preserve">的算力服务</w:t>
      </w:r>
      <w:r>
        <w:rPr>
          <w:rFonts w:ascii="Times New Roman" w:hAnsi="Times New Roman" w:eastAsia="Times New Roman" w:cs="Times New Roman"/>
          <w:color w:val="000000"/>
          <w:spacing w:val="3"/>
          <w:sz w:val="24"/>
        </w:rPr>
        <w:t xml:space="preserve">&lt;4&gt; Coding Plan </w:t>
      </w:r>
      <w:r>
        <w:rPr>
          <w:rFonts w:ascii="FangSong" w:hAnsi="FangSong" w:eastAsia="FangSong" w:cs="FangSong"/>
          <w:color w:val="000000"/>
          <w:spacing w:val="3"/>
          <w:sz w:val="24"/>
        </w:rPr>
        <w:t xml:space="preserve">最高级别套餐（以官网产品清单为准） 一个；大模型能力调用每年价值不超过</w:t>
      </w:r>
      <w:r>
        <w:rPr>
          <w:rFonts w:ascii="Times New Roman" w:hAnsi="Times New Roman" w:eastAsia="Times New Roman" w:cs="Times New Roman"/>
          <w:color w:val="000000"/>
          <w:spacing w:val="3"/>
          <w:sz w:val="24"/>
        </w:rPr>
        <w:t xml:space="preserve">5000</w:t>
      </w:r>
      <w:r>
        <w:rPr>
          <w:rFonts w:ascii="FangSong" w:hAnsi="FangSong" w:eastAsia="FangSong" w:cs="FangSong"/>
          <w:color w:val="000000"/>
          <w:spacing w:val="3"/>
          <w:sz w:val="24"/>
        </w:rPr>
        <w:t xml:space="preserve">元（以官网报价为准）。</w:t>
      </w:r>
      <w:r>
        <w:rPr>
          <w:rFonts w:ascii="Times New Roman" w:hAnsi="Times New Roman" w:eastAsia="Times New Roman" w:cs="Times New Roman"/>
          <w:color w:val="000000"/>
          <w:spacing w:val="3"/>
          <w:sz w:val="24"/>
        </w:rPr>
        <w:t xml:space="preserve">&lt;5&gt;AI</w:t>
      </w:r>
      <w:r>
        <w:rPr>
          <w:rFonts w:ascii="FangSong" w:hAnsi="FangSong" w:eastAsia="FangSong" w:cs="FangSong"/>
          <w:color w:val="000000"/>
          <w:spacing w:val="3"/>
          <w:sz w:val="24"/>
        </w:rPr>
        <w:t xml:space="preserve">路由器 算力</w:t>
      </w:r>
      <w:r>
        <w:rPr>
          <w:rFonts w:ascii="Times New Roman" w:hAnsi="Times New Roman" w:eastAsia="Times New Roman" w:cs="Times New Roman"/>
          <w:color w:val="000000"/>
          <w:spacing w:val="3"/>
          <w:sz w:val="24"/>
        </w:rPr>
        <w:t xml:space="preserve">&gt;=126TOPS,UMA</w:t>
      </w:r>
      <w:r>
        <w:rPr>
          <w:rFonts w:ascii="FangSong" w:hAnsi="FangSong" w:eastAsia="FangSong" w:cs="FangSong"/>
          <w:color w:val="000000"/>
          <w:spacing w:val="3"/>
          <w:sz w:val="24"/>
        </w:rPr>
        <w:t xml:space="preserve">内存</w:t>
      </w:r>
      <w:r>
        <w:rPr>
          <w:rFonts w:ascii="Times New Roman" w:hAnsi="Times New Roman" w:eastAsia="Times New Roman" w:cs="Times New Roman"/>
          <w:color w:val="000000"/>
          <w:spacing w:val="3"/>
          <w:sz w:val="24"/>
        </w:rPr>
        <w:t xml:space="preserve">&gt;=128GB,</w:t>
      </w:r>
      <w:r>
        <w:rPr>
          <w:rFonts w:ascii="FangSong" w:hAnsi="FangSong" w:eastAsia="FangSong" w:cs="FangSong"/>
          <w:color w:val="000000"/>
          <w:spacing w:val="3"/>
          <w:sz w:val="24"/>
        </w:rPr>
        <w:t xml:space="preserve">双万兆电口。</w:t>
      </w:r>
      <w:r/>
    </w:p>
    <w:p>
      <w:pPr>
        <w:ind w:left="0" w:right="0" w:firstLine="603"/>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w:t>
      </w:r>
      <w:r>
        <w:rPr>
          <w:rFonts w:ascii="Times New Roman" w:hAnsi="Times New Roman" w:eastAsia="Times New Roman" w:cs="Times New Roman"/>
          <w:color w:val="000000"/>
          <w:spacing w:val="3"/>
          <w:sz w:val="24"/>
        </w:rPr>
        <w:t xml:space="preserve">6</w:t>
      </w:r>
      <w:r>
        <w:rPr>
          <w:rFonts w:ascii="FangSong" w:hAnsi="FangSong" w:eastAsia="FangSong" w:cs="FangSong"/>
          <w:color w:val="000000"/>
          <w:spacing w:val="3"/>
          <w:sz w:val="24"/>
        </w:rPr>
        <w:t xml:space="preserve">）工期及考核</w:t>
      </w:r>
      <w:r/>
    </w:p>
    <w:p>
      <w:pPr>
        <w:ind w:left="0" w:right="0" w:firstLine="603"/>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中标人施工前，需制定详细的施工方案，并通过招标人组织的专家论证，所有施工时间节点必须经招标人确认，确保业务无缝对接。</w:t>
      </w:r>
      <w:r/>
    </w:p>
    <w:p>
      <w:pPr>
        <w:ind w:left="0" w:right="0" w:firstLine="603"/>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如到</w:t>
      </w:r>
      <w:r>
        <w:rPr>
          <w:rFonts w:ascii="Times New Roman" w:hAnsi="Times New Roman" w:eastAsia="Times New Roman" w:cs="Times New Roman"/>
          <w:color w:val="000000"/>
          <w:spacing w:val="3"/>
          <w:sz w:val="24"/>
        </w:rPr>
        <w:t xml:space="preserve">8</w:t>
      </w:r>
      <w:r>
        <w:rPr>
          <w:rFonts w:ascii="FangSong" w:hAnsi="FangSong" w:eastAsia="FangSong" w:cs="FangSong"/>
          <w:color w:val="000000"/>
          <w:spacing w:val="3"/>
          <w:sz w:val="24"/>
        </w:rPr>
        <w:t xml:space="preserve">月</w:t>
      </w:r>
      <w:r>
        <w:rPr>
          <w:rFonts w:ascii="Times New Roman" w:hAnsi="Times New Roman" w:eastAsia="Times New Roman" w:cs="Times New Roman"/>
          <w:color w:val="000000"/>
          <w:spacing w:val="3"/>
          <w:sz w:val="24"/>
        </w:rPr>
        <w:t xml:space="preserve">1</w:t>
      </w:r>
      <w:r>
        <w:rPr>
          <w:rFonts w:ascii="FangSong" w:hAnsi="FangSong" w:eastAsia="FangSong" w:cs="FangSong"/>
          <w:color w:val="000000"/>
          <w:spacing w:val="3"/>
          <w:sz w:val="24"/>
        </w:rPr>
        <w:t xml:space="preserve">日，超过</w:t>
      </w:r>
      <w:r>
        <w:rPr>
          <w:rFonts w:ascii="Times New Roman" w:hAnsi="Times New Roman" w:eastAsia="Times New Roman" w:cs="Times New Roman"/>
          <w:color w:val="000000"/>
          <w:spacing w:val="3"/>
          <w:sz w:val="24"/>
        </w:rPr>
        <w:t xml:space="preserve">5</w:t>
      </w:r>
      <w:r>
        <w:rPr>
          <w:rFonts w:ascii="FangSong" w:hAnsi="FangSong" w:eastAsia="FangSong" w:cs="FangSong"/>
          <w:color w:val="000000"/>
          <w:spacing w:val="3"/>
          <w:sz w:val="24"/>
        </w:rPr>
        <w:t xml:space="preserve">家单位不能按时割接的，采购方有权终止合同，因合同终止造成的损失由成交中标人承担，履约保证金不予退还。</w:t>
      </w:r>
      <w:r/>
    </w:p>
    <w:p>
      <w:pPr>
        <w:ind w:left="0" w:right="0" w:firstLine="603"/>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3"/>
          <w:sz w:val="24"/>
        </w:rPr>
        <w:t xml:space="preserve">二标段：</w:t>
      </w:r>
      <w:r/>
    </w:p>
    <w:p>
      <w:pPr>
        <w:ind w:left="0" w:right="0" w:firstLine="49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w:t>
      </w:r>
      <w:r>
        <w:rPr>
          <w:rFonts w:ascii="Times New Roman" w:hAnsi="Times New Roman" w:eastAsia="Times New Roman" w:cs="Times New Roman"/>
          <w:color w:val="000000"/>
          <w:spacing w:val="3"/>
          <w:sz w:val="24"/>
        </w:rPr>
        <w:t xml:space="preserve">1</w:t>
      </w:r>
      <w:r>
        <w:rPr>
          <w:rFonts w:ascii="FangSong" w:hAnsi="FangSong" w:eastAsia="FangSong" w:cs="FangSong"/>
          <w:color w:val="000000"/>
          <w:spacing w:val="3"/>
          <w:sz w:val="24"/>
        </w:rPr>
        <w:t xml:space="preserve">）互联网区优化</w:t>
      </w:r>
      <w:r/>
    </w:p>
    <w:p>
      <w:pPr>
        <w:ind w:left="0" w:right="0" w:firstLine="49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新增部署</w:t>
      </w:r>
      <w:r>
        <w:rPr>
          <w:rFonts w:ascii="Times New Roman" w:hAnsi="Times New Roman" w:eastAsia="Times New Roman" w:cs="Times New Roman"/>
          <w:color w:val="000000"/>
          <w:spacing w:val="3"/>
          <w:sz w:val="24"/>
        </w:rPr>
        <w:t xml:space="preserve">2</w:t>
      </w:r>
      <w:r>
        <w:rPr>
          <w:rFonts w:ascii="FangSong" w:hAnsi="FangSong" w:eastAsia="FangSong" w:cs="FangSong"/>
          <w:color w:val="000000"/>
          <w:spacing w:val="3"/>
          <w:sz w:val="24"/>
        </w:rPr>
        <w:t xml:space="preserve">台出口防火墙，全面替换原有老旧设备。</w:t>
      </w:r>
      <w:r/>
    </w:p>
    <w:p>
      <w:pPr>
        <w:ind w:left="0" w:right="0" w:firstLine="49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w:t>
      </w:r>
      <w:r>
        <w:rPr>
          <w:rFonts w:ascii="Times New Roman" w:hAnsi="Times New Roman" w:eastAsia="Times New Roman" w:cs="Times New Roman"/>
          <w:color w:val="000000"/>
          <w:spacing w:val="3"/>
          <w:sz w:val="24"/>
        </w:rPr>
        <w:t xml:space="preserve">2</w:t>
      </w:r>
      <w:r>
        <w:rPr>
          <w:rFonts w:ascii="FangSong" w:hAnsi="FangSong" w:eastAsia="FangSong" w:cs="FangSong"/>
          <w:color w:val="000000"/>
          <w:spacing w:val="3"/>
          <w:sz w:val="24"/>
        </w:rPr>
        <w:t xml:space="preserve">）网络状态监测系统软件服务要求</w:t>
      </w:r>
      <w:r/>
    </w:p>
    <w:p>
      <w:pPr>
        <w:ind w:left="0" w:right="0" w:firstLine="49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软件功</w:t>
      </w:r>
      <w:r>
        <w:rPr>
          <w:rFonts w:ascii="FangSong" w:hAnsi="FangSong" w:eastAsia="FangSong" w:cs="FangSong"/>
          <w:color w:val="000000"/>
          <w:sz w:val="24"/>
        </w:rPr>
        <w:t xml:space="preserve">能包括端口流量监测、端口归属管理、网络设备连通管理、静态拓扑等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）终端网络故障诊断系统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软件功能包含用户范围、使用界面、术语定义、基础配置、网络可达性检测、网络诊断、诊断结果展示等</w:t>
      </w:r>
      <w:r/>
    </w:p>
    <w:p>
      <w:pPr>
        <w:ind w:left="0" w:right="0" w:firstLine="49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w:t>
      </w:r>
      <w:r>
        <w:rPr>
          <w:rFonts w:ascii="Times New Roman" w:hAnsi="Times New Roman" w:eastAsia="Times New Roman" w:cs="Times New Roman"/>
          <w:color w:val="000000"/>
          <w:spacing w:val="3"/>
          <w:sz w:val="24"/>
        </w:rPr>
        <w:t xml:space="preserve">4</w:t>
      </w:r>
      <w:r>
        <w:rPr>
          <w:rFonts w:ascii="FangSong" w:hAnsi="FangSong" w:eastAsia="FangSong" w:cs="FangSong"/>
          <w:color w:val="000000"/>
          <w:spacing w:val="3"/>
          <w:sz w:val="24"/>
        </w:rPr>
        <w:t xml:space="preserve">）增值服务要求</w:t>
      </w:r>
      <w:r/>
    </w:p>
    <w:p>
      <w:pPr>
        <w:ind w:left="0" w:right="0" w:firstLine="49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供应商需额外提供</w:t>
      </w:r>
      <w:r>
        <w:rPr>
          <w:rFonts w:ascii="Times New Roman" w:hAnsi="Times New Roman" w:eastAsia="Times New Roman" w:cs="Times New Roman"/>
          <w:color w:val="000000"/>
          <w:spacing w:val="3"/>
          <w:sz w:val="24"/>
        </w:rPr>
        <w:t xml:space="preserve">&lt;1&gt;1000M</w:t>
      </w:r>
      <w:r>
        <w:rPr>
          <w:rFonts w:ascii="FangSong" w:hAnsi="FangSong" w:eastAsia="FangSong" w:cs="FangSong"/>
          <w:color w:val="000000"/>
          <w:spacing w:val="3"/>
          <w:sz w:val="24"/>
        </w:rPr>
        <w:t xml:space="preserve">互联网上网宽带</w:t>
      </w:r>
      <w:r>
        <w:rPr>
          <w:rFonts w:ascii="Times New Roman" w:hAnsi="Times New Roman" w:eastAsia="Times New Roman" w:cs="Times New Roman"/>
          <w:color w:val="000000"/>
          <w:spacing w:val="3"/>
          <w:sz w:val="24"/>
        </w:rPr>
        <w:t xml:space="preserve">2</w:t>
      </w:r>
      <w:r>
        <w:rPr>
          <w:rFonts w:ascii="FangSong" w:hAnsi="FangSong" w:eastAsia="FangSong" w:cs="FangSong"/>
          <w:color w:val="000000"/>
          <w:spacing w:val="3"/>
          <w:sz w:val="24"/>
        </w:rPr>
        <w:t xml:space="preserve">条；</w:t>
      </w:r>
      <w:r>
        <w:rPr>
          <w:rFonts w:ascii="Times New Roman" w:hAnsi="Times New Roman" w:eastAsia="Times New Roman" w:cs="Times New Roman"/>
          <w:color w:val="000000"/>
          <w:spacing w:val="3"/>
          <w:sz w:val="24"/>
        </w:rPr>
        <w:t xml:space="preserve">&lt;2&gt;</w:t>
      </w:r>
      <w:r>
        <w:rPr>
          <w:rFonts w:ascii="FangSong" w:hAnsi="FangSong" w:eastAsia="FangSong" w:cs="FangSong"/>
          <w:color w:val="000000"/>
          <w:spacing w:val="3"/>
          <w:sz w:val="24"/>
        </w:rPr>
        <w:t xml:space="preserve">应急线路（</w:t>
      </w:r>
      <w:r>
        <w:rPr>
          <w:rFonts w:ascii="Times New Roman" w:hAnsi="Times New Roman" w:eastAsia="Times New Roman" w:cs="Times New Roman"/>
          <w:color w:val="000000"/>
          <w:spacing w:val="3"/>
          <w:sz w:val="24"/>
        </w:rPr>
        <w:t xml:space="preserve">5G CPE2</w:t>
      </w:r>
      <w:r>
        <w:rPr>
          <w:rFonts w:ascii="FangSong" w:hAnsi="FangSong" w:eastAsia="FangSong" w:cs="FangSong"/>
          <w:color w:val="000000"/>
          <w:spacing w:val="3"/>
          <w:sz w:val="24"/>
        </w:rPr>
        <w:t xml:space="preserve">台配每月独享</w:t>
      </w:r>
      <w:r>
        <w:rPr>
          <w:rFonts w:ascii="Times New Roman" w:hAnsi="Times New Roman" w:eastAsia="Times New Roman" w:cs="Times New Roman"/>
          <w:color w:val="000000"/>
          <w:spacing w:val="3"/>
          <w:sz w:val="24"/>
        </w:rPr>
        <w:t xml:space="preserve">100GB</w:t>
      </w:r>
      <w:r>
        <w:rPr>
          <w:rFonts w:ascii="FangSong" w:hAnsi="FangSong" w:eastAsia="FangSong" w:cs="FangSong"/>
          <w:color w:val="000000"/>
          <w:spacing w:val="3"/>
          <w:sz w:val="24"/>
        </w:rPr>
        <w:t xml:space="preserve">流量卡</w:t>
      </w:r>
      <w:r>
        <w:rPr>
          <w:rFonts w:ascii="Times New Roman" w:hAnsi="Times New Roman" w:eastAsia="Times New Roman" w:cs="Times New Roman"/>
          <w:color w:val="000000"/>
          <w:spacing w:val="3"/>
          <w:sz w:val="24"/>
        </w:rPr>
        <w:t xml:space="preserve">2</w:t>
      </w:r>
      <w:r>
        <w:rPr>
          <w:rFonts w:ascii="FangSong" w:hAnsi="FangSong" w:eastAsia="FangSong" w:cs="FangSong"/>
          <w:color w:val="000000"/>
          <w:spacing w:val="3"/>
          <w:sz w:val="24"/>
        </w:rPr>
        <w:t xml:space="preserve">张）；</w:t>
      </w:r>
      <w:r>
        <w:rPr>
          <w:rFonts w:ascii="Times New Roman" w:hAnsi="Times New Roman" w:eastAsia="Times New Roman" w:cs="Times New Roman"/>
          <w:color w:val="000000"/>
          <w:spacing w:val="3"/>
          <w:sz w:val="24"/>
        </w:rPr>
        <w:t xml:space="preserve">&lt;3&gt;</w:t>
      </w:r>
      <w:r>
        <w:rPr>
          <w:rFonts w:ascii="FangSong" w:hAnsi="FangSong" w:eastAsia="FangSong" w:cs="FangSong"/>
          <w:color w:val="000000"/>
          <w:spacing w:val="3"/>
          <w:sz w:val="24"/>
        </w:rPr>
        <w:t xml:space="preserve">每年</w:t>
      </w:r>
      <w:r>
        <w:rPr>
          <w:rFonts w:ascii="Times New Roman" w:hAnsi="Times New Roman" w:eastAsia="Times New Roman" w:cs="Times New Roman"/>
          <w:color w:val="000000"/>
          <w:spacing w:val="3"/>
          <w:sz w:val="24"/>
        </w:rPr>
        <w:t xml:space="preserve">2000</w:t>
      </w:r>
      <w:r>
        <w:rPr>
          <w:rFonts w:ascii="FangSong" w:hAnsi="FangSong" w:eastAsia="FangSong" w:cs="FangSong"/>
          <w:color w:val="000000"/>
          <w:spacing w:val="3"/>
          <w:sz w:val="24"/>
        </w:rPr>
        <w:t xml:space="preserve">条短信服务。</w:t>
      </w:r>
      <w:r>
        <w:rPr>
          <w:rFonts w:ascii="Times New Roman" w:hAnsi="Times New Roman" w:eastAsia="Times New Roman" w:cs="Times New Roman"/>
          <w:color w:val="000000"/>
          <w:spacing w:val="3"/>
          <w:sz w:val="24"/>
        </w:rPr>
        <w:t xml:space="preserve">&lt;4&gt; Coding Plan </w:t>
      </w:r>
      <w:r>
        <w:rPr>
          <w:rFonts w:ascii="FangSong" w:hAnsi="FangSong" w:eastAsia="FangSong" w:cs="FangSong"/>
          <w:color w:val="000000"/>
          <w:spacing w:val="3"/>
          <w:sz w:val="24"/>
        </w:rPr>
        <w:t xml:space="preserve">最高级别套餐（以官网产品清单为准）一个；</w:t>
      </w:r>
      <w:r>
        <w:rPr>
          <w:rFonts w:ascii="Times New Roman" w:hAnsi="Times New Roman" w:eastAsia="Times New Roman" w:cs="Times New Roman"/>
          <w:color w:val="000000"/>
          <w:spacing w:val="3"/>
          <w:sz w:val="24"/>
        </w:rPr>
        <w:t xml:space="preserve">&lt;5&gt;</w:t>
      </w:r>
      <w:r>
        <w:rPr>
          <w:rFonts w:ascii="FangSong" w:hAnsi="FangSong" w:eastAsia="FangSong" w:cs="FangSong"/>
          <w:color w:val="000000"/>
          <w:spacing w:val="3"/>
          <w:sz w:val="24"/>
        </w:rPr>
        <w:t xml:space="preserve">大模型能力调用每年价值不超过</w:t>
      </w:r>
      <w:r>
        <w:rPr>
          <w:rFonts w:ascii="Times New Roman" w:hAnsi="Times New Roman" w:eastAsia="Times New Roman" w:cs="Times New Roman"/>
          <w:color w:val="000000"/>
          <w:spacing w:val="3"/>
          <w:sz w:val="24"/>
        </w:rPr>
        <w:t xml:space="preserve">5000</w:t>
      </w:r>
      <w:r>
        <w:rPr>
          <w:rFonts w:ascii="FangSong" w:hAnsi="FangSong" w:eastAsia="FangSong" w:cs="FangSong"/>
          <w:color w:val="000000"/>
          <w:spacing w:val="3"/>
          <w:sz w:val="24"/>
        </w:rPr>
        <w:t xml:space="preserve">元（以官网报价为准）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（三）服务期限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次招标服务期为一年，即年月日至年月日（三年内在满足前一年度考核合格、需求不变、有对应项目年度预算前提下经双方协商一致可续签，本次招标预算及报价均为一年的费用，后两年合同金额与本次中标价相同）如果乙方没有完成约定的服务或考核不合格，则甲方有权在服务期内提前终止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（四）验收标准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基础验收：线路租赁服务满足招标要求与合同约定，且相关验收资料齐全后，乙方提交验收申请后，甲方统一组织开展验收。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增值服务验收：一、二标段第一个服务期过半，开展增值服务初验，呼叫中心、定制软件、驻场服务满足招标要求与合同约定；第一个服务期结束，开展增值服务终验，其他增值服务和安全硬件供货满足招标要求与合同约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（五）其他约定事项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乙方应充分考虑项目实施过程中的各项安全风险，并采取必要的措施予以保障；若项目实施过程中发生任何安全事故或人身伤害，则均由乙方自行承担。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乙方项目组成员在履行工作职责期间（包括上下班途中），发生自身的人身伤害、伤亡以及事故等，均由乙方负责处理并承担经济和道义上的责任，甲方不承担任何责任。乙方与所派遣的人员发生纠纷，均由乙方负责调解与处理，甲方不承担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三、合同款及其支付方式、时间、条件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合同金额：本项目合同金额为人民币</w:t>
      </w:r>
      <w:r>
        <w:rPr>
          <w:rFonts w:ascii="Times New Roman" w:hAnsi="Times New Roman" w:eastAsia="Times New Roman" w:cs="Times New Roman"/>
          <w:color w:val="000000"/>
          <w:sz w:val="24"/>
          <w:u w:val="single"/>
        </w:rPr>
        <w:t xml:space="preserve">         </w:t>
      </w:r>
      <w:r>
        <w:rPr>
          <w:rFonts w:ascii="FangSong" w:hAnsi="FangSong" w:eastAsia="FangSong" w:cs="FangSong"/>
          <w:color w:val="000000"/>
          <w:sz w:val="24"/>
          <w:u w:val="single"/>
        </w:rPr>
        <w:t xml:space="preserve">元整</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u w:val="single"/>
        </w:rPr>
        <w:t xml:space="preserve">       </w:t>
      </w:r>
      <w:r>
        <w:rPr>
          <w:rFonts w:ascii="FangSong" w:hAnsi="FangSong" w:eastAsia="FangSong" w:cs="FangSong"/>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本合同为固定总价合同，合同价包含本项目的一切费用，包括但不仅限于耗材、工具、通讯、服装、办公设备、各种税费、保险、加班费、福利、利润、工商税金、工资、交通、培训、咨询费、政策性文件规定及合同包含的所有风险、责任等，调试费、运维费（仪器的所有耗材及备件定期更换费用等）、运输费、服务费、人工费等一切可能发生的全部费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乙方应考虑各种风险因素，相关风险因素费用包含在合同价中。风险因素包括遇重大活动、检查、突发情况、最低工资调整、物价调整、税费调整等。合同价在合同实施期间不因市场价格波动和各种风险因素的发生而变动。合同价格不因服务期延长、物价变动及规范性、指导性、政策性文件等发生变化等因素而调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FangSong" w:hAnsi="FangSong" w:eastAsia="FangSong" w:cs="FangSong"/>
          <w:color w:val="000000"/>
          <w:sz w:val="24"/>
        </w:rPr>
        <w:t xml:space="preserve">合同款的支付方式：</w:t>
      </w:r>
      <w:r>
        <w:rPr>
          <w:rFonts w:ascii="FangSong" w:hAnsi="FangSong" w:eastAsia="FangSong" w:cs="FangSong"/>
          <w:color w:val="000000"/>
          <w:sz w:val="24"/>
          <w:u w:val="single"/>
        </w:rPr>
        <w:t xml:space="preserve">银行转账。</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合同款的支付时间、条件：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w:t>
      </w:r>
      <w:r>
        <w:rPr>
          <w:rFonts w:ascii="Times New Roman" w:hAnsi="Times New Roman" w:eastAsia="Times New Roman" w:cs="Times New Roman"/>
          <w:color w:val="000000"/>
          <w:sz w:val="24"/>
          <w:u w:val="single"/>
        </w:rPr>
        <w:t xml:space="preserve">1</w:t>
      </w:r>
      <w:r>
        <w:rPr>
          <w:rFonts w:ascii="FangSong" w:hAnsi="FangSong" w:eastAsia="FangSong" w:cs="FangSong"/>
          <w:color w:val="000000"/>
          <w:sz w:val="24"/>
          <w:u w:val="single"/>
        </w:rPr>
        <w:t xml:space="preserve">）按照采购人与成交供应商核定的实际使用线路数量、时间乘以线路单价，每半年结算一次。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w:t>
      </w:r>
      <w:r>
        <w:rPr>
          <w:rFonts w:ascii="Times New Roman" w:hAnsi="Times New Roman" w:eastAsia="Times New Roman" w:cs="Times New Roman"/>
          <w:color w:val="000000"/>
          <w:sz w:val="24"/>
          <w:u w:val="single"/>
        </w:rPr>
        <w:t xml:space="preserve">2</w:t>
      </w:r>
      <w:r>
        <w:rPr>
          <w:rFonts w:ascii="FangSong" w:hAnsi="FangSong" w:eastAsia="FangSong" w:cs="FangSong"/>
          <w:color w:val="000000"/>
          <w:sz w:val="24"/>
          <w:u w:val="single"/>
        </w:rPr>
        <w:t xml:space="preserve">）一、二标段第一个服务期初验合格后支付首付款，第一个服务期终验合格后支付尾款。</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若有扣款，在付款时予以扣除。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注：付款前，乙方应向甲方开具相应金额合法有效的增值税发票。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四、履约保证金缴纳和退还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本项目中标后的履约保证金为项目中标价的</w:t>
      </w:r>
      <w:r>
        <w:rPr>
          <w:rFonts w:ascii="Times New Roman" w:hAnsi="Times New Roman" w:eastAsia="Times New Roman" w:cs="Times New Roman"/>
          <w:color w:val="000000"/>
          <w:sz w:val="24"/>
        </w:rPr>
        <w:t xml:space="preserve">10%</w:t>
      </w:r>
      <w:r>
        <w:rPr>
          <w:rFonts w:ascii="FangSong" w:hAnsi="FangSong" w:eastAsia="FangSong" w:cs="FangSong"/>
          <w:color w:val="000000"/>
          <w:sz w:val="24"/>
        </w:rPr>
        <w:t xml:space="preserve">，乙方的履约保证金须在中标通知书发出之日起至合同签订前汇入甲方账户（应当以数字人民币、支票、汇票或者金融机构、担保机构出具的保函等非现金形式提交），乙方凭中标通知书与甲方签订合同。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乙方全部履约合同义务，经甲方验收合格无质量、进度等问题的，甲方在验收合格后</w:t>
      </w:r>
      <w:r>
        <w:rPr>
          <w:rFonts w:ascii="Times New Roman" w:hAnsi="Times New Roman" w:eastAsia="Times New Roman" w:cs="Times New Roman"/>
          <w:color w:val="000000"/>
          <w:sz w:val="24"/>
        </w:rPr>
        <w:t xml:space="preserve">30</w:t>
      </w:r>
      <w:r>
        <w:rPr>
          <w:rFonts w:ascii="FangSong" w:hAnsi="FangSong" w:eastAsia="FangSong" w:cs="FangSong"/>
          <w:color w:val="000000"/>
          <w:sz w:val="24"/>
        </w:rPr>
        <w:t xml:space="preserve">个工作日内一次性无息退还履约保证金，甲方若逾期退还履约保证金的，按照逾期部分的每日</w:t>
      </w:r>
      <w:r>
        <w:rPr>
          <w:rFonts w:ascii="Times New Roman" w:hAnsi="Times New Roman" w:eastAsia="Times New Roman" w:cs="Times New Roman"/>
          <w:color w:val="000000"/>
          <w:sz w:val="24"/>
        </w:rPr>
        <w:t xml:space="preserve">0.05%</w:t>
      </w:r>
      <w:r>
        <w:rPr>
          <w:rFonts w:ascii="FangSong" w:hAnsi="FangSong" w:eastAsia="FangSong" w:cs="FangSong"/>
          <w:color w:val="000000"/>
          <w:sz w:val="24"/>
        </w:rPr>
        <w:t xml:space="preserve">支付违约金。</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发生以下情况的，履约保证金不予退还或部分退还：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FangSong" w:hAnsi="FangSong" w:eastAsia="FangSong" w:cs="FangSong"/>
          <w:color w:val="000000"/>
          <w:sz w:val="24"/>
        </w:rPr>
        <w:t xml:space="preserve">签订合同后，乙方不履行合同义务的，甲方有权全额扣除履约保证金，全额不予退还，同时甲方亦有权终止合同，乙方还须承担相应的法律赔偿责任。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FangSong" w:hAnsi="FangSong" w:eastAsia="FangSong" w:cs="FangSong"/>
          <w:color w:val="000000"/>
          <w:sz w:val="24"/>
        </w:rPr>
        <w:t xml:space="preserve">乙方在履约过程中发生违约行为，给甲方造成损失的，甲方有权在乙方缴纳的履约保证金中予以扣款，以弥补甲方经济损失，不足的部分乙方另外补齐。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五、违约责任及索赔</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甲乙双方任何一方违反合同，造成对方经济损失的，应给予对方经济赔偿。</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如果乙方无正当理由拖延管理，将受到以下制裁：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）履约保证金不予退还。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）加收违约损失赔偿。每拖延一日按合同金额的</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收取违约金。</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）不按合同提供服务，合同终止。</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乙方如给甲方造成的实际损失高于违约金的，对高出违约金的部分乙方应予以赔偿。</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FangSong" w:hAnsi="FangSong" w:eastAsia="FangSong" w:cs="FangSong"/>
          <w:color w:val="000000"/>
          <w:sz w:val="24"/>
        </w:rPr>
        <w:t xml:space="preserve">乙方如迟延履行合同、不完全履行合同，除支付违约金外，乙方仍应实际履行合同；不履行或履行合同不符合约定，甲方均有权解除合同，并就乙方违约给甲方造成的损失向乙方索赔。</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乙方未能履行合同义务（除不可抗力因素外），不能完成管理和服务目标，甲方有权要求乙方给予甲方经济赔偿。</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六、转包或分包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本合同范围内的服务或货物，乙方不得转让他人供应；</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如有乙方转让或未经甲方同意的分包行为，甲方有权单方面提前终止合同。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七、保密义务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在执行合同过程中所获得的各类信息，未经甲方书面许可，严禁向外界泄露；如经证实存在此类现象时，甲方有权单方面终止合同，并通过法律手段取得经济损失的赔偿，并且因此产生的一切民事、刑事或行政责任和相应法律后果由乙方自行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八、不可抗力</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甲方由于不可抗力或其他原因不能履行合同时，应及时向乙方通报不能履行或不能完全履行的理由；</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乙方由于不可抗力或其他原因不能履行合同时，应在服务时间到期以前及时向甲方通报不能履行或不能完全履行的理由；</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在取得有关主管部门的证明以后，可以签订延期合同或补充合同或者不能履行合同，并根据情况承担部分违约责任或全部免除承担违约责任。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九、争议解决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产生争议时，甲乙双方遵守友好协商的原则协调处理；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无法协商处理时，可提交启东市人民法院管辖。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十、合同生效、终止及其他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合同应在甲乙双方代表签字并加盖公章，且乙方向甲方缴纳足额履约保证金后生效，至双方规定的权利和义务完成时自行终止。</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违约金或者赔偿损失的方式双方协商解决。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对本合同条款的任何修改、补充或变更，须经双方协商同意并由双方授权代表签署的书面文件为证，构成本合同不可分割的组成部分。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FangSong" w:hAnsi="FangSong" w:eastAsia="FangSong" w:cs="FangSong"/>
          <w:color w:val="000000"/>
          <w:sz w:val="24"/>
        </w:rPr>
        <w:t xml:space="preserve">下述合同附件为本合同不可分割的部分并与本合同具有同等效力：</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）成交通知书；</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）履约保证金交纳证明；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）采购文件；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4</w:t>
      </w:r>
      <w:r>
        <w:rPr>
          <w:rFonts w:ascii="FangSong" w:hAnsi="FangSong" w:eastAsia="FangSong" w:cs="FangSong"/>
          <w:color w:val="000000"/>
          <w:sz w:val="24"/>
        </w:rPr>
        <w:t xml:space="preserve">）澄清文件（如有）；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）乙方的投标文件；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6</w:t>
      </w:r>
      <w:r>
        <w:rPr>
          <w:rFonts w:ascii="FangSong" w:hAnsi="FangSong" w:eastAsia="FangSong" w:cs="FangSong"/>
          <w:color w:val="000000"/>
          <w:sz w:val="24"/>
        </w:rPr>
        <w:t xml:space="preserve">）甲乙双方商定的其他必要文件。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十一、合同签署</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本合同一式</w:t>
      </w:r>
      <w:r>
        <w:rPr>
          <w:rFonts w:ascii="Times New Roman" w:hAnsi="Times New Roman" w:eastAsia="Times New Roman" w:cs="Times New Roman"/>
          <w:b/>
          <w:color w:val="000000"/>
          <w:sz w:val="24"/>
          <w:u w:val="single"/>
        </w:rPr>
        <w:t xml:space="preserve"> </w:t>
      </w:r>
      <w:r>
        <w:rPr>
          <w:rFonts w:ascii="FangSong" w:hAnsi="FangSong" w:eastAsia="FangSong" w:cs="FangSong"/>
          <w:b/>
          <w:color w:val="000000"/>
          <w:sz w:val="24"/>
          <w:u w:val="single"/>
        </w:rPr>
        <w:t xml:space="preserve">陆</w:t>
      </w:r>
      <w:r>
        <w:rPr>
          <w:rFonts w:ascii="Times New Roman" w:hAnsi="Times New Roman" w:eastAsia="Times New Roman" w:cs="Times New Roman"/>
          <w:b/>
          <w:color w:val="000000"/>
          <w:sz w:val="24"/>
          <w:u w:val="single"/>
        </w:rPr>
        <w:t xml:space="preserve"> </w:t>
      </w:r>
      <w:r>
        <w:rPr>
          <w:rFonts w:ascii="FangSong" w:hAnsi="FangSong" w:eastAsia="FangSong" w:cs="FangSong"/>
          <w:color w:val="000000"/>
          <w:sz w:val="24"/>
        </w:rPr>
        <w:t xml:space="preserve">份，双方各执</w:t>
      </w:r>
      <w:r>
        <w:rPr>
          <w:rFonts w:ascii="Times New Roman" w:hAnsi="Times New Roman" w:eastAsia="Times New Roman" w:cs="Times New Roman"/>
          <w:b/>
          <w:color w:val="000000"/>
          <w:sz w:val="24"/>
          <w:u w:val="single"/>
        </w:rPr>
        <w:t xml:space="preserve"> </w:t>
      </w:r>
      <w:r>
        <w:rPr>
          <w:rFonts w:ascii="FangSong" w:hAnsi="FangSong" w:eastAsia="FangSong" w:cs="FangSong"/>
          <w:b/>
          <w:color w:val="000000"/>
          <w:sz w:val="24"/>
          <w:u w:val="single"/>
        </w:rPr>
        <w:t xml:space="preserve">叁</w:t>
      </w:r>
      <w:r>
        <w:rPr>
          <w:rFonts w:ascii="Times New Roman" w:hAnsi="Times New Roman" w:eastAsia="Times New Roman" w:cs="Times New Roman"/>
          <w:b/>
          <w:color w:val="000000"/>
          <w:sz w:val="24"/>
          <w:u w:val="single"/>
        </w:rPr>
        <w:t xml:space="preserve"> </w:t>
      </w:r>
      <w:r>
        <w:rPr>
          <w:rFonts w:ascii="FangSong" w:hAnsi="FangSong" w:eastAsia="FangSong" w:cs="FangSong"/>
          <w:color w:val="000000"/>
          <w:sz w:val="24"/>
        </w:rPr>
        <w:t xml:space="preserve">份，双方签字盖章后生效，具有同等法律效力。</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本合同应按照中华人民共和国的现行法律进行解释。</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81"/>
        <w:gridCol w:w="280"/>
        <w:gridCol w:w="4440"/>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81"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甲方（盖章）：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4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乙方（盖章）：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81" w:type="dxa"/>
            <w:vAlign w:val="top"/>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统一社会信用代码：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40" w:type="dxa"/>
            <w:vAlign w:val="top"/>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统一社会信用代码：</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81"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4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地址：</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81"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法定代表人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4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法定代表人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81"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授权代表（签字或盖章）：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4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授权代表（签字或盖章）：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81" w:type="dxa"/>
            <w:vAlign w:val="top"/>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0" w:type="dxa"/>
            <w:vAlign w:val="top"/>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40" w:type="dxa"/>
            <w:vAlign w:val="top"/>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联系电话：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81"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开户行/账号：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40" w:type="dxa"/>
            <w:vAlign w:val="top"/>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开户行/账号：</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81"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签订日期：</w:t>
            </w:r>
            <w:r>
              <w:rPr>
                <w:rFonts w:ascii="FangSong" w:hAnsi="FangSong" w:eastAsia="FangSong" w:cs="FangSong"/>
                <w:color w:val="000000"/>
                <w:sz w:val="24"/>
              </w:rPr>
              <w:t xml:space="preserve">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4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签订日期：</w:t>
            </w:r>
            <w:r>
              <w:rPr>
                <w:rFonts w:ascii="FangSong" w:hAnsi="FangSong" w:eastAsia="FangSong" w:cs="FangSong"/>
                <w:color w:val="000000"/>
                <w:sz w:val="24"/>
              </w:rPr>
              <w:t xml:space="preserve">    年    月    日</w:t>
            </w:r>
            <w:r/>
          </w:p>
        </w:tc>
      </w:tr>
    </w:tbl>
    <w:p>
      <w:pPr>
        <w:ind w:left="0" w:right="0" w:firstLine="56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第四部分开标和评标</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一、开标</w:t>
      </w:r>
      <w:r/>
    </w:p>
    <w:p>
      <w:pPr>
        <w:ind w:left="0" w:right="0" w:firstLine="537"/>
        <w:jc w:val="both"/>
        <w:spacing w:before="0" w:after="0" w:line="499" w:lineRule="atLeast"/>
        <w:tabs>
          <w:tab w:val="left" w:pos="358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不见面远程开标模式：投标人在各自地点通过</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苏采云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系统参加开标会。</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二、评标流程和评标标准</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采用综合评分法，总分值为</w:t>
      </w:r>
      <w:r>
        <w:rPr>
          <w:rFonts w:ascii="Times New Roman" w:hAnsi="Times New Roman" w:eastAsia="Times New Roman" w:cs="Times New Roman"/>
          <w:color w:val="000000"/>
          <w:sz w:val="28"/>
        </w:rPr>
        <w:t xml:space="preserve">100</w:t>
      </w:r>
      <w:r>
        <w:rPr>
          <w:rFonts w:ascii="FangSong" w:hAnsi="FangSong" w:eastAsia="FangSong" w:cs="FangSong"/>
          <w:color w:val="000000"/>
          <w:sz w:val="28"/>
        </w:rPr>
        <w:t xml:space="preserve">分。</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评标结果按评审后总得分由高到低顺序排列，确定中标候选人名单并按顺序确定中标人。得分相同的，按投标报价由低到高顺序排列，得分且投标报价相同的并列。</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评委在认真审阅投标文件的基础上，根据各投标文件的响应程度独立评判，不得统一打分。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（一）采购人（代表）对投标人资格进行审查</w:t>
      </w:r>
      <w:r/>
    </w:p>
    <w:p>
      <w:pPr>
        <w:ind w:left="0" w:right="0" w:firstLine="577"/>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投标人资格不合格的，其投标文件判定为无效投标文件。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（二）评标委员会对符合资格投标人的投标文件进行符合性审</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查</w:t>
      </w:r>
      <w:r/>
    </w:p>
    <w:p>
      <w:pPr>
        <w:ind w:left="0" w:right="0" w:firstLine="577"/>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未通过符合性审查的投标文件，将被判为不满足招标文件实质性要求。</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（三）商务技术分：</w:t>
      </w:r>
      <w:r>
        <w:rPr>
          <w:rFonts w:ascii="SimSun" w:hAnsi="SimSun" w:eastAsia="SimSun" w:cs="SimSun"/>
          <w:color w:val="000000"/>
          <w:sz w:val="28"/>
        </w:rPr>
        <w:t xml:space="preserve">70</w:t>
      </w:r>
      <w:r>
        <w:rPr>
          <w:rFonts w:ascii="KaiTi" w:hAnsi="KaiTi" w:eastAsia="KaiTi" w:cs="KaiTi"/>
          <w:color w:val="000000"/>
          <w:sz w:val="28"/>
        </w:rPr>
        <w:t xml:space="preserve">分</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各投标人得分为评委会成员评分的算术平均分，分值保留小数点后两位。</w:t>
      </w:r>
      <w:r/>
    </w:p>
    <w:p>
      <w:pPr>
        <w:ind w:left="0" w:right="-63"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一标段：</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3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评分点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分值</w:t>
            </w:r>
            <w:r/>
          </w:p>
        </w:tc>
      </w:tr>
      <w:tr>
        <w:trPr>
          <w:trHeight w:val="3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光纤组网方案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63"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对响应供应商提出的技术方案总体评价，提供详尽的组网方案（可含网络拓扑、光缆路由、重点部位双路由等），方案具体详细、可操作性强，符合采购需求的得</w:t>
            </w:r>
            <w:r>
              <w:rPr>
                <w:rFonts w:ascii="Times New Roman" w:hAnsi="Times New Roman" w:eastAsia="Times New Roman" w:cs="Times New Roman"/>
                <w:color w:val="000000"/>
                <w:sz w:val="21"/>
              </w:rPr>
              <w:t xml:space="preserve">9</w:t>
            </w:r>
            <w:r>
              <w:rPr>
                <w:rFonts w:ascii="FangSong" w:hAnsi="FangSong" w:eastAsia="FangSong" w:cs="FangSong"/>
                <w:color w:val="000000"/>
                <w:sz w:val="21"/>
              </w:rPr>
              <w:t xml:space="preserve">分，方案较详细、建议可操作性较强，符合采购需求的得</w:t>
            </w: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分，方案详细程度一般，可操作性一般，基本符合采购需求得</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分，方案差，没有可操作性，不符合采购需求得</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分，没有不得分；</w:t>
              <w:br/>
              <w:t xml:space="preserve">为体现供应商实力，对本项目更好的进行运维服务，对一标段村居线路涉及的乡镇，投标人承诺中标后签订合同前在本地该乡镇设立独立机房且面积大于</w:t>
            </w:r>
            <w:r>
              <w:rPr>
                <w:rFonts w:ascii="Times New Roman" w:hAnsi="Times New Roman" w:eastAsia="Times New Roman" w:cs="Times New Roman"/>
                <w:color w:val="000000"/>
                <w:sz w:val="21"/>
              </w:rPr>
              <w:t xml:space="preserve">100</w:t>
            </w:r>
            <w:r>
              <w:rPr>
                <w:rFonts w:ascii="FangSong" w:hAnsi="FangSong" w:eastAsia="FangSong" w:cs="FangSong"/>
                <w:color w:val="000000"/>
                <w:sz w:val="21"/>
              </w:rPr>
              <w:t xml:space="preserve">平方米的（该项目所服务地点：启东，自有或租赁皆可。），承诺设立一个得</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分，最高得</w:t>
            </w: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分，承诺书格式自拟。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p>
        </w:tc>
      </w:tr>
      <w:tr>
        <w:trPr>
          <w:trHeight w:val="18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应急抢修方案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63"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对响应供应商提出的解决方案总体评价，提供详尽的解决方案（可含突发事件应急流程及处置方案、保障团队方案、日常巡检方案等），方案具体详细、可操作性强，符合采购需求的得</w:t>
            </w:r>
            <w:r>
              <w:rPr>
                <w:rFonts w:ascii="Times New Roman" w:hAnsi="Times New Roman" w:eastAsia="Times New Roman" w:cs="Times New Roman"/>
                <w:color w:val="000000"/>
                <w:sz w:val="21"/>
              </w:rPr>
              <w:t xml:space="preserve">9</w:t>
            </w:r>
            <w:r>
              <w:rPr>
                <w:rFonts w:ascii="FangSong" w:hAnsi="FangSong" w:eastAsia="FangSong" w:cs="FangSong"/>
                <w:color w:val="000000"/>
                <w:sz w:val="21"/>
              </w:rPr>
              <w:t xml:space="preserve">分，方案较详细、建议可操作性较强，符合采购需求的得</w:t>
            </w: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分，方案详细程度一般，可操作性一般，基本符合采购需求得</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分，方案差，没有可操作性，不符合采购需求得</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分，没有不得分；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p>
        </w:tc>
      </w:tr>
      <w:tr>
        <w:trPr>
          <w:trHeight w:val="18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线路安全方案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63"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对响应供应商提出的解决方案总体评价，提供详尽的电子政务外网线路安全保障方案，方案具体详细、可操作性强，符合采购需求的得</w:t>
            </w:r>
            <w:r>
              <w:rPr>
                <w:rFonts w:ascii="Times New Roman" w:hAnsi="Times New Roman" w:eastAsia="Times New Roman" w:cs="Times New Roman"/>
                <w:color w:val="000000"/>
                <w:sz w:val="21"/>
              </w:rPr>
              <w:t xml:space="preserve">9</w:t>
            </w:r>
            <w:r>
              <w:rPr>
                <w:rFonts w:ascii="FangSong" w:hAnsi="FangSong" w:eastAsia="FangSong" w:cs="FangSong"/>
                <w:color w:val="000000"/>
                <w:sz w:val="21"/>
              </w:rPr>
              <w:t xml:space="preserve">分，方案较详细、建议可操作性较强，符合采购需求的得</w:t>
            </w: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分，方案详细程度一般，可操作性一般，基本符合采购需求得</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分，方案差，没有可操作性，不符合采购需求得</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分，没有不得分；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运维服务能力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63"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为有效应对重大活动、突发事件、突发障碍，投标单位须能够调动应急人员到现场帮助处理问题，提供切实可行的解决方案和证明材料得</w:t>
            </w:r>
            <w:r>
              <w:rPr>
                <w:rFonts w:ascii="Times New Roman" w:hAnsi="Times New Roman" w:eastAsia="Times New Roman" w:cs="Times New Roman"/>
                <w:color w:val="000000"/>
                <w:sz w:val="21"/>
              </w:rPr>
              <w:t xml:space="preserve">9</w:t>
            </w:r>
            <w:r>
              <w:rPr>
                <w:rFonts w:ascii="FangSong" w:hAnsi="FangSong" w:eastAsia="FangSong" w:cs="FangSong"/>
                <w:color w:val="000000"/>
                <w:sz w:val="21"/>
              </w:rPr>
              <w:t xml:space="preserve">分。需提供相关证明或者承诺（加盖公章）。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p>
        </w:tc>
      </w:tr>
      <w:tr>
        <w:trPr>
          <w:trHeight w:val="8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设备参数响应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63"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★项参数为必须满足项不接受负偏离，负偏离的作无效投标文件处理。其他参数完全满足招标文件参数要求得</w:t>
            </w:r>
            <w:r>
              <w:rPr>
                <w:rFonts w:ascii="Times New Roman" w:hAnsi="Times New Roman" w:eastAsia="Times New Roman" w:cs="Times New Roman"/>
                <w:color w:val="000000"/>
                <w:sz w:val="21"/>
              </w:rPr>
              <w:t xml:space="preserve">15</w:t>
            </w:r>
            <w:r>
              <w:rPr>
                <w:rFonts w:ascii="FangSong" w:hAnsi="FangSong" w:eastAsia="FangSong" w:cs="FangSong"/>
                <w:color w:val="000000"/>
                <w:sz w:val="21"/>
              </w:rPr>
              <w:t xml:space="preserve">分，其中▲项有一项不满足扣</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分，其余项有一项不满足扣</w:t>
            </w:r>
            <w:r>
              <w:rPr>
                <w:rFonts w:ascii="Times New Roman" w:hAnsi="Times New Roman" w:eastAsia="Times New Roman" w:cs="Times New Roman"/>
                <w:color w:val="000000"/>
                <w:sz w:val="21"/>
              </w:rPr>
              <w:t xml:space="preserve">0.5</w:t>
            </w:r>
            <w:r>
              <w:rPr>
                <w:rFonts w:ascii="FangSong" w:hAnsi="FangSong" w:eastAsia="FangSong" w:cs="FangSong"/>
                <w:color w:val="000000"/>
                <w:sz w:val="21"/>
              </w:rPr>
              <w:t xml:space="preserve">分，扣完</w:t>
            </w:r>
            <w:r>
              <w:rPr>
                <w:rFonts w:ascii="Times New Roman" w:hAnsi="Times New Roman" w:eastAsia="Times New Roman" w:cs="Times New Roman"/>
                <w:color w:val="000000"/>
                <w:sz w:val="21"/>
              </w:rPr>
              <w:t xml:space="preserve">15</w:t>
            </w:r>
            <w:r>
              <w:rPr>
                <w:rFonts w:ascii="FangSong" w:hAnsi="FangSong" w:eastAsia="FangSong" w:cs="FangSong"/>
                <w:color w:val="000000"/>
                <w:sz w:val="21"/>
              </w:rPr>
              <w:t xml:space="preserve">分为止。</w:t>
              <w:br/>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技术参数中要求提供相应证明材料的必须提供，否则视为不满足；未要求提供相应证明材料的，以技术部分正负偏离表中响应的为准。所有证明材料签订合同时提供原件备查</w:t>
            </w:r>
            <w:r>
              <w:rPr>
                <w:rFonts w:ascii="Times New Roman" w:hAnsi="Times New Roman" w:eastAsia="Times New Roman" w:cs="Times New Roma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p>
        </w:tc>
      </w:tr>
      <w:tr>
        <w:trPr>
          <w:trHeight w:val="1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系统演示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对响应供应商提供的系统演示视频进行综合评审</w:t>
              <w:br/>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对提供的线路管理软件重点围绕软件系统七大功能模块的功能描述进行逐一演示，满足一项得一分，完全满足得</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分，未提供系统演示视频不得分。</w:t>
              <w:br/>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对提供得上网行为管理功能进行演示（</w:t>
            </w: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演示内容如下：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、支持首页显示在线用户、流量分析、行为日志分析、应用流量排名、用户流量排名、资产类型分布、新设备发现趋势、</w:t>
            </w:r>
            <w:r>
              <w:rPr>
                <w:rFonts w:ascii="Times New Roman" w:hAnsi="Times New Roman" w:eastAsia="Times New Roman" w:cs="Times New Roman"/>
                <w:color w:val="000000"/>
                <w:sz w:val="21"/>
              </w:rPr>
              <w:t xml:space="preserve">TOP</w:t>
            </w:r>
            <w:r>
              <w:rPr>
                <w:rFonts w:ascii="FangSong" w:hAnsi="FangSong" w:eastAsia="FangSong" w:cs="FangSong"/>
                <w:color w:val="000000"/>
                <w:sz w:val="21"/>
              </w:rPr>
              <w:t xml:space="preserve">违规检查项、</w:t>
            </w:r>
            <w:r>
              <w:rPr>
                <w:rFonts w:ascii="Times New Roman" w:hAnsi="Times New Roman" w:eastAsia="Times New Roman" w:cs="Times New Roman"/>
                <w:color w:val="000000"/>
                <w:sz w:val="21"/>
              </w:rPr>
              <w:t xml:space="preserve">TOP</w:t>
            </w:r>
            <w:r>
              <w:rPr>
                <w:rFonts w:ascii="FangSong" w:hAnsi="FangSong" w:eastAsia="FangSong" w:cs="FangSong"/>
                <w:color w:val="000000"/>
                <w:sz w:val="21"/>
              </w:rPr>
              <w:t xml:space="preserve">违规用户、行为风险分析包括：终端接入、上网安全、系统状态、接入状态；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、支持超过</w:t>
            </w:r>
            <w:r>
              <w:rPr>
                <w:rFonts w:ascii="Times New Roman" w:hAnsi="Times New Roman" w:eastAsia="Times New Roman" w:cs="Times New Roman"/>
                <w:color w:val="000000"/>
                <w:sz w:val="21"/>
              </w:rPr>
              <w:t xml:space="preserve">4000</w:t>
            </w:r>
            <w:r>
              <w:rPr>
                <w:rFonts w:ascii="FangSong" w:hAnsi="FangSong" w:eastAsia="FangSong" w:cs="FangSong"/>
                <w:color w:val="000000"/>
                <w:sz w:val="21"/>
              </w:rPr>
              <w:t xml:space="preserve">种以上主流</w:t>
            </w:r>
            <w:r>
              <w:rPr>
                <w:rFonts w:ascii="Times New Roman" w:hAnsi="Times New Roman" w:eastAsia="Times New Roman" w:cs="Times New Roman"/>
                <w:color w:val="000000"/>
                <w:sz w:val="21"/>
              </w:rPr>
              <w:t xml:space="preserve">Saas</w:t>
            </w:r>
            <w:r>
              <w:rPr>
                <w:rFonts w:ascii="FangSong" w:hAnsi="FangSong" w:eastAsia="FangSong" w:cs="FangSong"/>
                <w:color w:val="000000"/>
                <w:sz w:val="21"/>
              </w:rPr>
              <w:t xml:space="preserve">应用，对</w:t>
            </w:r>
            <w:r>
              <w:rPr>
                <w:rFonts w:ascii="Times New Roman" w:hAnsi="Times New Roman" w:eastAsia="Times New Roman" w:cs="Times New Roman"/>
                <w:color w:val="000000"/>
                <w:sz w:val="21"/>
              </w:rPr>
              <w:t xml:space="preserve">Saas</w:t>
            </w:r>
            <w:r>
              <w:rPr>
                <w:rFonts w:ascii="FangSong" w:hAnsi="FangSong" w:eastAsia="FangSong" w:cs="FangSong"/>
                <w:color w:val="000000"/>
                <w:sz w:val="21"/>
              </w:rPr>
              <w:t xml:space="preserve">应用有默认分类标签，帮助客户统一配置策略；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、支持允许用户登录</w:t>
            </w:r>
            <w:r>
              <w:rPr>
                <w:rFonts w:ascii="Times New Roman" w:hAnsi="Times New Roman" w:eastAsia="Times New Roman" w:cs="Times New Roman"/>
                <w:color w:val="000000"/>
                <w:sz w:val="21"/>
              </w:rPr>
              <w:t xml:space="preserve">Webmail</w:t>
            </w:r>
            <w:r>
              <w:rPr>
                <w:rFonts w:ascii="FangSong" w:hAnsi="FangSong" w:eastAsia="FangSong" w:cs="FangSong"/>
                <w:color w:val="000000"/>
                <w:sz w:val="21"/>
              </w:rPr>
              <w:t xml:space="preserve">收邮件，而禁止发送</w:t>
            </w:r>
            <w:r>
              <w:rPr>
                <w:rFonts w:ascii="Times New Roman" w:hAnsi="Times New Roman" w:eastAsia="Times New Roman" w:cs="Times New Roman"/>
                <w:color w:val="000000"/>
                <w:sz w:val="21"/>
              </w:rPr>
              <w:t xml:space="preserve">Webmail</w:t>
            </w:r>
            <w:r>
              <w:rPr>
                <w:rFonts w:ascii="FangSong" w:hAnsi="FangSong" w:eastAsia="FangSong" w:cs="FangSong"/>
                <w:color w:val="000000"/>
                <w:sz w:val="21"/>
              </w:rPr>
              <w:t xml:space="preserve">邮件的功能；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、自动发现网络里面的终端，并获取</w:t>
            </w:r>
            <w:r>
              <w:rPr>
                <w:rFonts w:ascii="Times New Roman" w:hAnsi="Times New Roman" w:eastAsia="Times New Roman" w:cs="Times New Roman"/>
                <w:color w:val="000000"/>
                <w:sz w:val="21"/>
              </w:rPr>
              <w:t xml:space="preserve">IP</w:t>
            </w: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Mac</w:t>
            </w:r>
            <w:r>
              <w:rPr>
                <w:rFonts w:ascii="FangSong" w:hAnsi="FangSong" w:eastAsia="FangSong" w:cs="FangSong"/>
                <w:color w:val="000000"/>
                <w:sz w:val="21"/>
              </w:rPr>
              <w:t xml:space="preserve">、厂商、操作系统等信息，设备必须支持</w:t>
            </w:r>
            <w:r>
              <w:rPr>
                <w:rFonts w:ascii="Times New Roman" w:hAnsi="Times New Roman" w:eastAsia="Times New Roman" w:cs="Times New Roman"/>
                <w:color w:val="000000"/>
                <w:sz w:val="21"/>
              </w:rPr>
              <w:t xml:space="preserve">PC</w:t>
            </w:r>
            <w:r>
              <w:rPr>
                <w:rFonts w:ascii="FangSong" w:hAnsi="FangSong" w:eastAsia="FangSong" w:cs="FangSong"/>
                <w:color w:val="000000"/>
                <w:sz w:val="21"/>
              </w:rPr>
              <w:t xml:space="preserve">、移动设备、哑终端、专用设备的发现和型号识别：至少支持</w:t>
            </w:r>
            <w:r>
              <w:rPr>
                <w:rFonts w:ascii="Times New Roman" w:hAnsi="Times New Roman" w:eastAsia="Times New Roman" w:cs="Times New Roman"/>
                <w:color w:val="000000"/>
                <w:sz w:val="21"/>
              </w:rPr>
              <w:t xml:space="preserve">Windows</w:t>
            </w: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Linux</w:t>
            </w: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MAC</w:t>
            </w:r>
            <w:r>
              <w:rPr>
                <w:rFonts w:ascii="FangSong" w:hAnsi="FangSong" w:eastAsia="FangSong" w:cs="FangSong"/>
                <w:color w:val="000000"/>
                <w:sz w:val="21"/>
              </w:rPr>
              <w:t xml:space="preserve">、瘦客户机等</w:t>
            </w:r>
            <w:r>
              <w:rPr>
                <w:rFonts w:ascii="Times New Roman" w:hAnsi="Times New Roman" w:eastAsia="Times New Roman" w:cs="Times New Roman"/>
                <w:color w:val="000000"/>
                <w:sz w:val="21"/>
              </w:rPr>
              <w:t xml:space="preserve">PC</w:t>
            </w:r>
            <w:r>
              <w:rPr>
                <w:rFonts w:ascii="FangSong" w:hAnsi="FangSong" w:eastAsia="FangSong" w:cs="FangSong"/>
                <w:color w:val="000000"/>
                <w:sz w:val="21"/>
              </w:rPr>
              <w:t xml:space="preserve">；至少支持手机、平板等移动设备；至少支持服务器、交换机、无线控制器等网络设备；至少支持打印机、投影仪、电视、摄像头、门禁系统等哑终端；支持自定义终端类型。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、支持</w:t>
            </w:r>
            <w:r>
              <w:rPr>
                <w:rFonts w:ascii="Times New Roman" w:hAnsi="Times New Roman" w:eastAsia="Times New Roman" w:cs="Times New Roman"/>
                <w:color w:val="000000"/>
                <w:sz w:val="21"/>
              </w:rPr>
              <w:t xml:space="preserve">Windows</w:t>
            </w:r>
            <w:r>
              <w:rPr>
                <w:rFonts w:ascii="FangSong" w:hAnsi="FangSong" w:eastAsia="FangSong" w:cs="FangSong"/>
                <w:color w:val="000000"/>
                <w:sz w:val="21"/>
              </w:rPr>
              <w:t xml:space="preserve">终端安全检查，包括：杀软检查、登录域检查、操作系统检查、进程检查、文件检查、注册表检查、补丁检查、</w:t>
            </w:r>
            <w:r>
              <w:rPr>
                <w:rFonts w:ascii="Times New Roman" w:hAnsi="Times New Roman" w:eastAsia="Times New Roman" w:cs="Times New Roman"/>
                <w:color w:val="000000"/>
                <w:sz w:val="21"/>
              </w:rPr>
              <w:t xml:space="preserve">Windows</w:t>
            </w:r>
            <w:r>
              <w:rPr>
                <w:rFonts w:ascii="FangSong" w:hAnsi="FangSong" w:eastAsia="FangSong" w:cs="FangSong"/>
                <w:color w:val="000000"/>
                <w:sz w:val="21"/>
              </w:rPr>
              <w:t xml:space="preserve">账号检查、防篡改检查、客户端集成检查、软件检查，对不满足检查要求的终端可弹窗提示、禁止上网、违规修复；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、支持</w:t>
            </w:r>
            <w:r>
              <w:rPr>
                <w:rFonts w:ascii="Times New Roman" w:hAnsi="Times New Roman" w:eastAsia="Times New Roman" w:cs="Times New Roman"/>
                <w:color w:val="000000"/>
                <w:sz w:val="21"/>
              </w:rPr>
              <w:t xml:space="preserve">Windows</w:t>
            </w:r>
            <w:r>
              <w:rPr>
                <w:rFonts w:ascii="FangSong" w:hAnsi="FangSong" w:eastAsia="FangSong" w:cs="FangSong"/>
                <w:color w:val="000000"/>
                <w:sz w:val="21"/>
              </w:rPr>
              <w:t xml:space="preserve">终端调用管理员上传脚本</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程序以满足个性化检查要求，可设置周期性运行或者运行一次，可设置以当前用户或</w:t>
            </w:r>
            <w:r>
              <w:rPr>
                <w:rFonts w:ascii="Times New Roman" w:hAnsi="Times New Roman" w:eastAsia="Times New Roman" w:cs="Times New Roman"/>
                <w:color w:val="000000"/>
                <w:sz w:val="21"/>
              </w:rPr>
              <w:t xml:space="preserve">SYSTEM</w:t>
            </w:r>
            <w:r>
              <w:rPr>
                <w:rFonts w:ascii="FangSong" w:hAnsi="FangSong" w:eastAsia="FangSong" w:cs="FangSong"/>
                <w:color w:val="000000"/>
                <w:sz w:val="21"/>
              </w:rPr>
              <w:t xml:space="preserve">用户权限执行，执行结果检查是否生效；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63"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63"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二标段：</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6"/>
        <w:gridCol w:w="1843"/>
        <w:gridCol w:w="5103"/>
        <w:gridCol w:w="99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评分点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光纤组网方案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对响应供应商提出的技术方案总体评价，提供详尽的组网方案（可含网络拓扑、光缆路由、重点部位双路由等），方案具体详细、可操作性强，符合采购需求的得</w:t>
            </w:r>
            <w:r>
              <w:rPr>
                <w:rFonts w:ascii="Times New Roman" w:hAnsi="Times New Roman" w:eastAsia="Times New Roman" w:cs="Times New Roman"/>
                <w:color w:val="000000"/>
                <w:sz w:val="21"/>
              </w:rPr>
              <w:t xml:space="preserve">15</w:t>
            </w:r>
            <w:r>
              <w:rPr>
                <w:rFonts w:ascii="FangSong" w:hAnsi="FangSong" w:eastAsia="FangSong" w:cs="FangSong"/>
                <w:color w:val="000000"/>
                <w:sz w:val="21"/>
              </w:rPr>
              <w:t xml:space="preserve">分，方案较详细、建议可操作性较强，符合采购需求的得</w:t>
            </w:r>
            <w:r>
              <w:rPr>
                <w:rFonts w:ascii="Times New Roman" w:hAnsi="Times New Roman" w:eastAsia="Times New Roman" w:cs="Times New Roman"/>
                <w:color w:val="000000"/>
                <w:sz w:val="21"/>
              </w:rPr>
              <w:t xml:space="preserve">11</w:t>
            </w:r>
            <w:r>
              <w:rPr>
                <w:rFonts w:ascii="FangSong" w:hAnsi="FangSong" w:eastAsia="FangSong" w:cs="FangSong"/>
                <w:color w:val="000000"/>
                <w:sz w:val="21"/>
              </w:rPr>
              <w:t xml:space="preserve">分，方案详细程度一般，可操作性一般，基本符合采购需求得</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分，方案差，没有可操作性，不符合采购需求得</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分，没有不得分；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应急抢修方案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对响应供应商提出的解决方案总体评价，提供详尽的解决方案（可含突发事件应急流程及处置方案、保障团队方案、日常巡检方案等），方案具体详细、可操作性强，符合采购需求的得</w:t>
            </w:r>
            <w:r>
              <w:rPr>
                <w:rFonts w:ascii="Times New Roman" w:hAnsi="Times New Roman" w:eastAsia="Times New Roman" w:cs="Times New Roman"/>
                <w:color w:val="000000"/>
                <w:sz w:val="21"/>
              </w:rPr>
              <w:t xml:space="preserve">9</w:t>
            </w:r>
            <w:r>
              <w:rPr>
                <w:rFonts w:ascii="FangSong" w:hAnsi="FangSong" w:eastAsia="FangSong" w:cs="FangSong"/>
                <w:color w:val="000000"/>
                <w:sz w:val="21"/>
              </w:rPr>
              <w:t xml:space="preserve">分，方案较详细、建议可操作性较强，符合采购需求的得</w:t>
            </w: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分，方案详细程度一般，可操作性一般，基本符合采购需求得</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分，方案差，没有可操作性，不符合采购需求得</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分，没有不得分；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线路安全方案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对响应供应商提出的解决方案总体评价，提供详尽的电子政务外网线路安全保障方案，方案具体详细、可操作性强，符合采购需求的得</w:t>
            </w:r>
            <w:r>
              <w:rPr>
                <w:rFonts w:ascii="Times New Roman" w:hAnsi="Times New Roman" w:eastAsia="Times New Roman" w:cs="Times New Roman"/>
                <w:color w:val="000000"/>
                <w:sz w:val="21"/>
              </w:rPr>
              <w:t xml:space="preserve">9</w:t>
            </w:r>
            <w:r>
              <w:rPr>
                <w:rFonts w:ascii="FangSong" w:hAnsi="FangSong" w:eastAsia="FangSong" w:cs="FangSong"/>
                <w:color w:val="000000"/>
                <w:sz w:val="21"/>
              </w:rPr>
              <w:t xml:space="preserve">分，方案较详细、建议可操作性较强，符合采购需求的得</w:t>
            </w: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分，方案详细程度一般，可操作性一般，基本符合采购需求得</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分，方案差，没有可操作性，不符合采购需求得</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分，没有不得分；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运维服务能力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为有效应对重大活动、突发事件、突发障碍，投标单位须能够调动应急人员到现场帮助处理问题，提供切实可行的解决方案和证明材料得</w:t>
            </w:r>
            <w:r>
              <w:rPr>
                <w:rFonts w:ascii="Times New Roman" w:hAnsi="Times New Roman" w:eastAsia="Times New Roman" w:cs="Times New Roman"/>
                <w:color w:val="000000"/>
                <w:sz w:val="21"/>
              </w:rPr>
              <w:t xml:space="preserve">9</w:t>
            </w:r>
            <w:r>
              <w:rPr>
                <w:rFonts w:ascii="FangSong" w:hAnsi="FangSong" w:eastAsia="FangSong" w:cs="FangSong"/>
                <w:color w:val="000000"/>
                <w:sz w:val="21"/>
              </w:rPr>
              <w:t xml:space="preserve">分。需提供相关证明或者承诺（加盖公章）。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设备参数响应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★项参数为必须满足项不接受负偏离，负偏离的作无效投标文件处理。其他参数完全满足招标文件参数要求得</w:t>
            </w:r>
            <w:r>
              <w:rPr>
                <w:rFonts w:ascii="Times New Roman" w:hAnsi="Times New Roman" w:eastAsia="Times New Roman" w:cs="Times New Roman"/>
                <w:color w:val="000000"/>
                <w:sz w:val="21"/>
              </w:rPr>
              <w:t xml:space="preserve">15</w:t>
            </w:r>
            <w:r>
              <w:rPr>
                <w:rFonts w:ascii="FangSong" w:hAnsi="FangSong" w:eastAsia="FangSong" w:cs="FangSong"/>
                <w:color w:val="000000"/>
                <w:sz w:val="21"/>
              </w:rPr>
              <w:t xml:space="preserve">分，其中▲项有一项不满足扣</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分，其余项有一项不满足扣</w:t>
            </w:r>
            <w:r>
              <w:rPr>
                <w:rFonts w:ascii="Times New Roman" w:hAnsi="Times New Roman" w:eastAsia="Times New Roman" w:cs="Times New Roman"/>
                <w:color w:val="000000"/>
                <w:sz w:val="21"/>
              </w:rPr>
              <w:t xml:space="preserve">0.5</w:t>
            </w:r>
            <w:r>
              <w:rPr>
                <w:rFonts w:ascii="FangSong" w:hAnsi="FangSong" w:eastAsia="FangSong" w:cs="FangSong"/>
                <w:color w:val="000000"/>
                <w:sz w:val="21"/>
              </w:rPr>
              <w:t xml:space="preserve">分，扣完</w:t>
            </w:r>
            <w:r>
              <w:rPr>
                <w:rFonts w:ascii="Times New Roman" w:hAnsi="Times New Roman" w:eastAsia="Times New Roman" w:cs="Times New Roman"/>
                <w:color w:val="000000"/>
                <w:sz w:val="21"/>
              </w:rPr>
              <w:t xml:space="preserve">15</w:t>
            </w:r>
            <w:r>
              <w:rPr>
                <w:rFonts w:ascii="FangSong" w:hAnsi="FangSong" w:eastAsia="FangSong" w:cs="FangSong"/>
                <w:color w:val="000000"/>
                <w:sz w:val="21"/>
              </w:rPr>
              <w:t xml:space="preserve">分为止。</w:t>
              <w:br/>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技术参数中要求提供相应证明材料的必须提供，否则视为不满足；未要求提供相应证明材料的，以技术部分正负偏离表中响应的为准。所有证明材料签订合同时提供原件备查</w:t>
            </w:r>
            <w:r>
              <w:rPr>
                <w:rFonts w:ascii="Times New Roman" w:hAnsi="Times New Roman" w:eastAsia="Times New Roman" w:cs="Times New Roma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系统演示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3" w:type="dxa"/>
            <w:vAlign w:val="center"/>
            <w:textDirection w:val="lrTb"/>
            <w:noWrap w:val="false"/>
          </w:tcPr>
          <w:p>
            <w:pPr>
              <w:ind w:left="0" w:right="-63"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对响应供应商提供的网络状态监测系统软件系统演示视频进行综合评审，重点围绕业务需求匹配度、功能完整性、演示规范性开展评价：演示视频完整覆盖全部业务需求功能点，画面清晰、流程演示流畅、操作逻辑清晰，完全匹配采购业务需求、功能展示详实完整的得 </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分；演示视频覆盖绝大多数业务需求功能点，功能展示较清晰、可操作性较强，符合采购业务需求、无核心功能遗漏的得</w:t>
            </w: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分；演示视频覆盖主要业务需求功能点，完整性一般，存在部分非核心功能遗漏、可操作性一般，基本符合采购业务需求的得</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分；演示视频内容缺失严重，核心业务功能展示不清晰、无实际可操作性，不符合采购业务需求的得</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分；未提供系统演示视频不得分。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对响应供应商提供的终端网络故障诊断系统演示视频进行综合评审，重点围绕业务需求匹配度、功能完整性、演示规范性开展评价：演示视频完整覆盖全部业务需求功能点，画面清晰、流程演示流畅、操作逻辑清晰，完全匹配采购业务需求、功能展示详实完整的得 </w:t>
            </w: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分；演示视频覆盖绝大多数业务需求功能点，功能展示较清晰、可操作性较强，符合采购业务需求、无核心功能遗漏的得</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分；演示视频覆盖主要业务需求功能点，完整性一般，存在部分非核心功能遗漏、可操作性一般，基本符合采购业务需求的得</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分；演示视频内容缺失严重，核心业务功能展示不清晰、无实际可操作性，不符合采购业务需求的得</w:t>
            </w:r>
            <w:r>
              <w:rPr>
                <w:rFonts w:ascii="Times New Roman" w:hAnsi="Times New Roman" w:eastAsia="Times New Roman" w:cs="Times New Roman"/>
                <w:color w:val="000000"/>
                <w:sz w:val="21"/>
              </w:rPr>
              <w:t xml:space="preserve">1 </w:t>
            </w:r>
            <w:r>
              <w:rPr>
                <w:rFonts w:ascii="FangSong" w:hAnsi="FangSong" w:eastAsia="FangSong" w:cs="FangSong"/>
                <w:color w:val="000000"/>
                <w:sz w:val="21"/>
              </w:rPr>
              <w:t xml:space="preserve">分；未提供系统演示视频不得分。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p>
        </w:tc>
      </w:tr>
    </w:tbl>
    <w:p>
      <w:pPr>
        <w:ind w:left="0" w:right="-63"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63"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三标段：</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1"/>
        <w:gridCol w:w="1162"/>
        <w:gridCol w:w="6551"/>
        <w:gridCol w:w="672"/>
      </w:tblGrid>
      <w:tr>
        <w:trPr>
          <w:trHeight w:val="3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评分点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1"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分值</w:t>
            </w:r>
            <w:r/>
          </w:p>
        </w:tc>
      </w:tr>
      <w:tr>
        <w:trPr>
          <w:trHeight w:val="21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光纤组网方案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1" w:type="dxa"/>
            <w:vAlign w:val="center"/>
            <w:textDirection w:val="lrTb"/>
            <w:noWrap w:val="false"/>
          </w:tcPr>
          <w:p>
            <w:pPr>
              <w:ind w:left="0" w:right="-63"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对响应供应商提出的技术方案总体评价，提供详尽的组网方案（可含网络拓扑、光缆路由、重点部位双路由等），方案具体详细、可操作性强，符合采购需求的得</w:t>
            </w:r>
            <w:r>
              <w:rPr>
                <w:rFonts w:ascii="Times New Roman" w:hAnsi="Times New Roman" w:eastAsia="Times New Roman" w:cs="Times New Roman"/>
                <w:color w:val="000000"/>
                <w:sz w:val="21"/>
              </w:rPr>
              <w:t xml:space="preserve">20</w:t>
            </w:r>
            <w:r>
              <w:rPr>
                <w:rFonts w:ascii="FangSong" w:hAnsi="FangSong" w:eastAsia="FangSong" w:cs="FangSong"/>
                <w:color w:val="000000"/>
                <w:sz w:val="21"/>
              </w:rPr>
              <w:t xml:space="preserve">分，方案较详细、建议可操作性较强，符合采购需求的得</w:t>
            </w:r>
            <w:r>
              <w:rPr>
                <w:rFonts w:ascii="Times New Roman" w:hAnsi="Times New Roman" w:eastAsia="Times New Roman" w:cs="Times New Roman"/>
                <w:color w:val="000000"/>
                <w:sz w:val="21"/>
              </w:rPr>
              <w:t xml:space="preserve">15</w:t>
            </w:r>
            <w:r>
              <w:rPr>
                <w:rFonts w:ascii="FangSong" w:hAnsi="FangSong" w:eastAsia="FangSong" w:cs="FangSong"/>
                <w:color w:val="000000"/>
                <w:sz w:val="21"/>
              </w:rPr>
              <w:t xml:space="preserve">分，方案详细程度一般，可操作性一般，基本符合采购需求得</w:t>
            </w:r>
            <w:r>
              <w:rPr>
                <w:rFonts w:ascii="Times New Roman" w:hAnsi="Times New Roman" w:eastAsia="Times New Roman" w:cs="Times New Roman"/>
                <w:color w:val="000000"/>
                <w:sz w:val="21"/>
              </w:rPr>
              <w:t xml:space="preserve">8</w:t>
            </w:r>
            <w:r>
              <w:rPr>
                <w:rFonts w:ascii="FangSong" w:hAnsi="FangSong" w:eastAsia="FangSong" w:cs="FangSong"/>
                <w:color w:val="000000"/>
                <w:sz w:val="21"/>
              </w:rPr>
              <w:t xml:space="preserve">分，方案差，没有可操作性，不符合采购需求得</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分，没有不得分；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w:t>
            </w:r>
            <w:r/>
          </w:p>
        </w:tc>
      </w:tr>
      <w:tr>
        <w:trPr>
          <w:trHeight w:val="21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应急抢修方案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1" w:type="dxa"/>
            <w:vAlign w:val="center"/>
            <w:textDirection w:val="lrTb"/>
            <w:noWrap w:val="false"/>
          </w:tcPr>
          <w:p>
            <w:pPr>
              <w:ind w:left="0" w:right="-63"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对响应供应商提出的解决方案总体评价，提供详尽的解决方案（可含突发事件应急流程及处置方案、保障团队方案、日常巡检方案等），方案具体详细、可操作性强，符合采购需求的得</w:t>
            </w:r>
            <w:r>
              <w:rPr>
                <w:rFonts w:ascii="Times New Roman" w:hAnsi="Times New Roman" w:eastAsia="Times New Roman" w:cs="Times New Roman"/>
                <w:color w:val="000000"/>
                <w:sz w:val="21"/>
              </w:rPr>
              <w:t xml:space="preserve">18</w:t>
            </w:r>
            <w:r>
              <w:rPr>
                <w:rFonts w:ascii="FangSong" w:hAnsi="FangSong" w:eastAsia="FangSong" w:cs="FangSong"/>
                <w:color w:val="000000"/>
                <w:sz w:val="21"/>
              </w:rPr>
              <w:t xml:space="preserve">分，方案较详细、建议可操作性较强，符合采购需求的得</w:t>
            </w:r>
            <w:r>
              <w:rPr>
                <w:rFonts w:ascii="Times New Roman" w:hAnsi="Times New Roman" w:eastAsia="Times New Roman" w:cs="Times New Roman"/>
                <w:color w:val="000000"/>
                <w:sz w:val="21"/>
              </w:rPr>
              <w:t xml:space="preserve">12</w:t>
            </w:r>
            <w:r>
              <w:rPr>
                <w:rFonts w:ascii="FangSong" w:hAnsi="FangSong" w:eastAsia="FangSong" w:cs="FangSong"/>
                <w:color w:val="000000"/>
                <w:sz w:val="21"/>
              </w:rPr>
              <w:t xml:space="preserve">分，方案详细程度一般，可操作性一般，基本符合采购需求得</w:t>
            </w:r>
            <w:r>
              <w:rPr>
                <w:rFonts w:ascii="Times New Roman" w:hAnsi="Times New Roman" w:eastAsia="Times New Roman" w:cs="Times New Roman"/>
                <w:color w:val="000000"/>
                <w:sz w:val="21"/>
              </w:rPr>
              <w:t xml:space="preserve">8</w:t>
            </w:r>
            <w:r>
              <w:rPr>
                <w:rFonts w:ascii="FangSong" w:hAnsi="FangSong" w:eastAsia="FangSong" w:cs="FangSong"/>
                <w:color w:val="000000"/>
                <w:sz w:val="21"/>
              </w:rPr>
              <w:t xml:space="preserve">分，方案差，没有可操作性，不符合采购需求得</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分，没有不得分；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w:t>
            </w:r>
            <w:r/>
          </w:p>
        </w:tc>
      </w:tr>
      <w:tr>
        <w:trPr>
          <w:trHeight w:val="18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线路安全方案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1" w:type="dxa"/>
            <w:vAlign w:val="center"/>
            <w:textDirection w:val="lrTb"/>
            <w:noWrap w:val="false"/>
          </w:tcPr>
          <w:p>
            <w:pPr>
              <w:ind w:left="0" w:right="-63"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对响应供应商提出的解决方案总体评价，提供详尽的电子政务外网线路安全保障方案，方案具体详细、可操作性强，符合采购需求的得</w:t>
            </w:r>
            <w:r>
              <w:rPr>
                <w:rFonts w:ascii="Times New Roman" w:hAnsi="Times New Roman" w:eastAsia="Times New Roman" w:cs="Times New Roman"/>
                <w:color w:val="000000"/>
                <w:sz w:val="21"/>
              </w:rPr>
              <w:t xml:space="preserve">16</w:t>
            </w:r>
            <w:r>
              <w:rPr>
                <w:rFonts w:ascii="FangSong" w:hAnsi="FangSong" w:eastAsia="FangSong" w:cs="FangSong"/>
                <w:color w:val="000000"/>
                <w:sz w:val="21"/>
              </w:rPr>
              <w:t xml:space="preserve">分，方案较详细、建议可操作性较强，符合采购需求的得</w:t>
            </w:r>
            <w:r>
              <w:rPr>
                <w:rFonts w:ascii="Times New Roman" w:hAnsi="Times New Roman" w:eastAsia="Times New Roman" w:cs="Times New Roman"/>
                <w:color w:val="000000"/>
                <w:sz w:val="21"/>
              </w:rPr>
              <w:t xml:space="preserve">11</w:t>
            </w:r>
            <w:r>
              <w:rPr>
                <w:rFonts w:ascii="FangSong" w:hAnsi="FangSong" w:eastAsia="FangSong" w:cs="FangSong"/>
                <w:color w:val="000000"/>
                <w:sz w:val="21"/>
              </w:rPr>
              <w:t xml:space="preserve">分，方案详细程度一般，可操作性一般，基本符合采购需求得</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分，方案差，没有可操作性，不符合采购需求得</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分，没有不得分；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w:t>
            </w:r>
            <w:r/>
          </w:p>
        </w:tc>
      </w:tr>
      <w:tr>
        <w:trPr>
          <w:trHeight w:val="1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运维服务能力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1" w:type="dxa"/>
            <w:vAlign w:val="center"/>
            <w:textDirection w:val="lrTb"/>
            <w:noWrap w:val="false"/>
          </w:tcPr>
          <w:p>
            <w:pPr>
              <w:ind w:left="0" w:right="-63"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为有效应对重大活动、突发事件、突发障碍，投标单位须能够调动应急人员到现场帮助处理问题，提供切实可行的解决方案和证明材料得</w:t>
            </w:r>
            <w:r>
              <w:rPr>
                <w:rFonts w:ascii="Times New Roman" w:hAnsi="Times New Roman" w:eastAsia="Times New Roman" w:cs="Times New Roman"/>
                <w:color w:val="000000"/>
                <w:sz w:val="21"/>
              </w:rPr>
              <w:t xml:space="preserve">16</w:t>
            </w:r>
            <w:r>
              <w:rPr>
                <w:rFonts w:ascii="FangSong" w:hAnsi="FangSong" w:eastAsia="FangSong" w:cs="FangSong"/>
                <w:color w:val="000000"/>
                <w:sz w:val="21"/>
              </w:rPr>
              <w:t xml:space="preserve">分。需提供相关证明或者承诺（加盖公章）。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四标段：</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1"/>
        <w:gridCol w:w="1188"/>
        <w:gridCol w:w="6526"/>
        <w:gridCol w:w="672"/>
      </w:tblGrid>
      <w:tr>
        <w:trPr>
          <w:trHeight w:val="3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8"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评分点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26"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分值</w:t>
            </w:r>
            <w:r/>
          </w:p>
        </w:tc>
      </w:tr>
      <w:tr>
        <w:trPr>
          <w:trHeight w:val="21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8"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光纤组网方案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6" w:type="dxa"/>
            <w:vAlign w:val="center"/>
            <w:textDirection w:val="lrTb"/>
            <w:noWrap w:val="false"/>
          </w:tcPr>
          <w:p>
            <w:pPr>
              <w:ind w:left="0" w:right="-63"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对响应供应商提出的技术方案总体评价，提供详尽的组网方案（可含网络拓扑、光缆路由、重点部位双路由等），方案具体详细、可操作性强，符合采购需求的得</w:t>
            </w:r>
            <w:r>
              <w:rPr>
                <w:rFonts w:ascii="Times New Roman" w:hAnsi="Times New Roman" w:eastAsia="Times New Roman" w:cs="Times New Roman"/>
                <w:color w:val="000000"/>
                <w:sz w:val="21"/>
              </w:rPr>
              <w:t xml:space="preserve">20</w:t>
            </w:r>
            <w:r>
              <w:rPr>
                <w:rFonts w:ascii="FangSong" w:hAnsi="FangSong" w:eastAsia="FangSong" w:cs="FangSong"/>
                <w:color w:val="000000"/>
                <w:sz w:val="21"/>
              </w:rPr>
              <w:t xml:space="preserve">分，方案较详细、建议可操作性较强，符合采购需求的得</w:t>
            </w:r>
            <w:r>
              <w:rPr>
                <w:rFonts w:ascii="Times New Roman" w:hAnsi="Times New Roman" w:eastAsia="Times New Roman" w:cs="Times New Roman"/>
                <w:color w:val="000000"/>
                <w:sz w:val="21"/>
              </w:rPr>
              <w:t xml:space="preserve">15</w:t>
            </w:r>
            <w:r>
              <w:rPr>
                <w:rFonts w:ascii="FangSong" w:hAnsi="FangSong" w:eastAsia="FangSong" w:cs="FangSong"/>
                <w:color w:val="000000"/>
                <w:sz w:val="21"/>
              </w:rPr>
              <w:t xml:space="preserve">分，方案详细程度一般，可操作性一般，基本符合采购需求得</w:t>
            </w:r>
            <w:r>
              <w:rPr>
                <w:rFonts w:ascii="Times New Roman" w:hAnsi="Times New Roman" w:eastAsia="Times New Roman" w:cs="Times New Roman"/>
                <w:color w:val="000000"/>
                <w:sz w:val="21"/>
              </w:rPr>
              <w:t xml:space="preserve">8</w:t>
            </w:r>
            <w:r>
              <w:rPr>
                <w:rFonts w:ascii="FangSong" w:hAnsi="FangSong" w:eastAsia="FangSong" w:cs="FangSong"/>
                <w:color w:val="000000"/>
                <w:sz w:val="21"/>
              </w:rPr>
              <w:t xml:space="preserve">分，方案差，没有可操作性，不符合采购需求得</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分，没有不得分；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w:t>
            </w:r>
            <w:r/>
          </w:p>
        </w:tc>
      </w:tr>
      <w:tr>
        <w:trPr>
          <w:trHeight w:val="21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8"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应急抢修方案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6" w:type="dxa"/>
            <w:vAlign w:val="center"/>
            <w:textDirection w:val="lrTb"/>
            <w:noWrap w:val="false"/>
          </w:tcPr>
          <w:p>
            <w:pPr>
              <w:ind w:left="0" w:right="-63"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对响应供应商提出的解决方案总体评价，提供详尽的解决方案（可含突发事件应急流程及处置方案、保障团队方案、日常巡检方案等），方案具体详细、可操作性强，符合采购需求的得</w:t>
            </w:r>
            <w:r>
              <w:rPr>
                <w:rFonts w:ascii="Times New Roman" w:hAnsi="Times New Roman" w:eastAsia="Times New Roman" w:cs="Times New Roman"/>
                <w:color w:val="000000"/>
                <w:sz w:val="21"/>
              </w:rPr>
              <w:t xml:space="preserve">18</w:t>
            </w:r>
            <w:r>
              <w:rPr>
                <w:rFonts w:ascii="FangSong" w:hAnsi="FangSong" w:eastAsia="FangSong" w:cs="FangSong"/>
                <w:color w:val="000000"/>
                <w:sz w:val="21"/>
              </w:rPr>
              <w:t xml:space="preserve">分，方案较详细、建议可操作性较强，符合采购需求的得</w:t>
            </w:r>
            <w:r>
              <w:rPr>
                <w:rFonts w:ascii="Times New Roman" w:hAnsi="Times New Roman" w:eastAsia="Times New Roman" w:cs="Times New Roman"/>
                <w:color w:val="000000"/>
                <w:sz w:val="21"/>
              </w:rPr>
              <w:t xml:space="preserve">12</w:t>
            </w:r>
            <w:r>
              <w:rPr>
                <w:rFonts w:ascii="FangSong" w:hAnsi="FangSong" w:eastAsia="FangSong" w:cs="FangSong"/>
                <w:color w:val="000000"/>
                <w:sz w:val="21"/>
              </w:rPr>
              <w:t xml:space="preserve">分，方案详细程度一般，可操作性一般，基本符合采购需求得</w:t>
            </w:r>
            <w:r>
              <w:rPr>
                <w:rFonts w:ascii="Times New Roman" w:hAnsi="Times New Roman" w:eastAsia="Times New Roman" w:cs="Times New Roman"/>
                <w:color w:val="000000"/>
                <w:sz w:val="21"/>
              </w:rPr>
              <w:t xml:space="preserve">8</w:t>
            </w:r>
            <w:r>
              <w:rPr>
                <w:rFonts w:ascii="FangSong" w:hAnsi="FangSong" w:eastAsia="FangSong" w:cs="FangSong"/>
                <w:color w:val="000000"/>
                <w:sz w:val="21"/>
              </w:rPr>
              <w:t xml:space="preserve">分，方案差，没有可操作性，不符合采购需求得</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分，没有不得分；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w:t>
            </w:r>
            <w:r/>
          </w:p>
        </w:tc>
      </w:tr>
      <w:tr>
        <w:trPr>
          <w:trHeight w:val="18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8"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线路安全方案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6" w:type="dxa"/>
            <w:vAlign w:val="center"/>
            <w:textDirection w:val="lrTb"/>
            <w:noWrap w:val="false"/>
          </w:tcPr>
          <w:p>
            <w:pPr>
              <w:ind w:left="0" w:right="-63"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对响应供应商提出的解决方案总体评价，提供详尽的电子政务外网线路安全保障方案，方案具体详细、可操作性强，符合采购需求的得</w:t>
            </w:r>
            <w:r>
              <w:rPr>
                <w:rFonts w:ascii="Times New Roman" w:hAnsi="Times New Roman" w:eastAsia="Times New Roman" w:cs="Times New Roman"/>
                <w:color w:val="000000"/>
                <w:sz w:val="21"/>
              </w:rPr>
              <w:t xml:space="preserve">16</w:t>
            </w:r>
            <w:r>
              <w:rPr>
                <w:rFonts w:ascii="FangSong" w:hAnsi="FangSong" w:eastAsia="FangSong" w:cs="FangSong"/>
                <w:color w:val="000000"/>
                <w:sz w:val="21"/>
              </w:rPr>
              <w:t xml:space="preserve">分，方案较详细、建议可操作性较强，符合采购需求的得</w:t>
            </w:r>
            <w:r>
              <w:rPr>
                <w:rFonts w:ascii="Times New Roman" w:hAnsi="Times New Roman" w:eastAsia="Times New Roman" w:cs="Times New Roman"/>
                <w:color w:val="000000"/>
                <w:sz w:val="21"/>
              </w:rPr>
              <w:t xml:space="preserve">11</w:t>
            </w:r>
            <w:r>
              <w:rPr>
                <w:rFonts w:ascii="FangSong" w:hAnsi="FangSong" w:eastAsia="FangSong" w:cs="FangSong"/>
                <w:color w:val="000000"/>
                <w:sz w:val="21"/>
              </w:rPr>
              <w:t xml:space="preserve">分，方案详细程度一般，可操作性一般，基本符合采购需求得</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分，方案差，没有可操作性，不符合采购需求得</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分，没有不得分；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w:t>
            </w:r>
            <w:r/>
          </w:p>
        </w:tc>
      </w:tr>
      <w:tr>
        <w:trPr>
          <w:trHeight w:val="1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8"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运维服务能力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6" w:type="dxa"/>
            <w:vAlign w:val="center"/>
            <w:textDirection w:val="lrTb"/>
            <w:noWrap w:val="false"/>
          </w:tcPr>
          <w:p>
            <w:pPr>
              <w:ind w:left="0" w:right="-63"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为有效应对重大活动、突发事件、突发障碍，投标单位须能够调动应急人员到现场帮助处理问题，提供切实可行的解决方案和证明材料得</w:t>
            </w:r>
            <w:r>
              <w:rPr>
                <w:rFonts w:ascii="Times New Roman" w:hAnsi="Times New Roman" w:eastAsia="Times New Roman" w:cs="Times New Roman"/>
                <w:color w:val="000000"/>
                <w:sz w:val="21"/>
              </w:rPr>
              <w:t xml:space="preserve">16</w:t>
            </w:r>
            <w:r>
              <w:rPr>
                <w:rFonts w:ascii="FangSong" w:hAnsi="FangSong" w:eastAsia="FangSong" w:cs="FangSong"/>
                <w:color w:val="000000"/>
                <w:sz w:val="21"/>
              </w:rPr>
              <w:t xml:space="preserve">分。需提供相关证明或者承诺（加盖公章）。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63"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w:t>
            </w:r>
            <w:r/>
          </w:p>
        </w:tc>
      </w:tr>
    </w:tbl>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（四）价格分：</w:t>
      </w:r>
      <w:r>
        <w:rPr>
          <w:rFonts w:ascii="SimSun" w:hAnsi="SimSun" w:eastAsia="SimSun" w:cs="SimSun"/>
          <w:color w:val="000000"/>
          <w:sz w:val="28"/>
        </w:rPr>
        <w:t xml:space="preserve">30</w:t>
      </w:r>
      <w:r>
        <w:rPr>
          <w:rFonts w:ascii="KaiTi" w:hAnsi="KaiTi" w:eastAsia="KaiTi" w:cs="KaiTi"/>
          <w:color w:val="000000"/>
          <w:sz w:val="28"/>
        </w:rPr>
        <w:t xml:space="preserve">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价格分统一采用低价优先法计算，即满足招标文件要求且投标价格最低的投标报价为评标基准价，其价格分为满分。其他投标人的价格分统一按照下列公式计算：</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投标报价得分</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（评标基准价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投标报价）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价格权值</w:t>
      </w:r>
      <w:r>
        <w:rPr>
          <w:rFonts w:ascii="Times New Roman" w:hAnsi="Times New Roman" w:eastAsia="Times New Roman" w:cs="Times New Roman"/>
          <w:color w:val="000000"/>
          <w:sz w:val="28"/>
        </w:rPr>
        <w:t xml:space="preserve">×100</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（五）政府采购政策功能落实</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非专门面向中小企业采购的项目或者采购包，执行以下价格评审优惠的扶持政策。</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）小微型企业价格扣除：</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①</w:t>
      </w:r>
      <w:r>
        <w:rPr>
          <w:rFonts w:ascii="FangSong" w:hAnsi="FangSong" w:eastAsia="FangSong" w:cs="FangSong"/>
          <w:color w:val="000000"/>
          <w:sz w:val="28"/>
        </w:rPr>
        <w:t xml:space="preserve">对小型和微型企业产品给予</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的扣除价格，用扣除后的价格参与评审。</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②</w:t>
      </w:r>
      <w:r>
        <w:rPr>
          <w:rFonts w:ascii="FangSong" w:hAnsi="FangSong" w:eastAsia="FangSong" w:cs="FangSong"/>
          <w:color w:val="000000"/>
          <w:sz w:val="28"/>
        </w:rPr>
        <w:t xml:space="preserve">供应商需按照《政府采购促进中小企业发展管理办法》（财库〔</w:t>
      </w:r>
      <w:r>
        <w:rPr>
          <w:rFonts w:ascii="Times New Roman" w:hAnsi="Times New Roman" w:eastAsia="Times New Roman" w:cs="Times New Roman"/>
          <w:color w:val="000000"/>
          <w:sz w:val="28"/>
        </w:rPr>
        <w:t xml:space="preserve">2020</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46</w:t>
      </w:r>
      <w:r>
        <w:rPr>
          <w:rFonts w:ascii="FangSong" w:hAnsi="FangSong" w:eastAsia="FangSong" w:cs="FangSong"/>
          <w:color w:val="000000"/>
          <w:sz w:val="28"/>
        </w:rPr>
        <w:t xml:space="preserve">号）的规定提供相应的《中小企业声明函》。</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③</w:t>
      </w:r>
      <w:r>
        <w:rPr>
          <w:rFonts w:ascii="FangSong" w:hAnsi="FangSong" w:eastAsia="FangSong" w:cs="FangSong"/>
          <w:color w:val="000000"/>
          <w:sz w:val="28"/>
        </w:rPr>
        <w:t xml:space="preserve">企业标准请参照《关于印发中小企业划型标准规定的通知》（工信部联企业〔</w:t>
      </w:r>
      <w:r>
        <w:rPr>
          <w:rFonts w:ascii="Times New Roman" w:hAnsi="Times New Roman" w:eastAsia="Times New Roman" w:cs="Times New Roman"/>
          <w:color w:val="000000"/>
          <w:sz w:val="28"/>
        </w:rPr>
        <w:t xml:space="preserve">2011</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300</w:t>
      </w:r>
      <w:r>
        <w:rPr>
          <w:rFonts w:ascii="FangSong" w:hAnsi="FangSong" w:eastAsia="FangSong" w:cs="FangSong"/>
          <w:color w:val="000000"/>
          <w:sz w:val="28"/>
        </w:rPr>
        <w:t xml:space="preserve">号）文件规定自行填写。</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）残疾人福利单位价格扣除：</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①</w:t>
      </w:r>
      <w:r>
        <w:rPr>
          <w:rFonts w:ascii="FangSong" w:hAnsi="FangSong" w:eastAsia="FangSong" w:cs="FangSong"/>
          <w:color w:val="000000"/>
          <w:sz w:val="28"/>
        </w:rPr>
        <w:t xml:space="preserve">对残疾人福利性单位，给予</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的价格扣除，用扣除后的价格参与评审。</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②</w:t>
      </w:r>
      <w:r>
        <w:rPr>
          <w:rFonts w:ascii="FangSong" w:hAnsi="FangSong" w:eastAsia="FangSong" w:cs="FangSong"/>
          <w:color w:val="000000"/>
          <w:sz w:val="28"/>
        </w:rPr>
        <w:t xml:space="preserve">残疾人福利单位需按照采购文件的要求提供《残疾人福利性单位声明函》。</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③</w:t>
      </w:r>
      <w:r>
        <w:rPr>
          <w:rFonts w:ascii="FangSong" w:hAnsi="FangSong" w:eastAsia="FangSong" w:cs="FangSong"/>
          <w:color w:val="000000"/>
          <w:sz w:val="28"/>
        </w:rPr>
        <w:t xml:space="preserve">残疾人福利单位标准请参照《关于促进残疾人就业政府采购政策的通知》（财库〔</w:t>
      </w:r>
      <w:r>
        <w:rPr>
          <w:rFonts w:ascii="Times New Roman" w:hAnsi="Times New Roman" w:eastAsia="Times New Roman" w:cs="Times New Roman"/>
          <w:color w:val="000000"/>
          <w:sz w:val="28"/>
        </w:rPr>
        <w:t xml:space="preserve">2017</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141</w:t>
      </w:r>
      <w:r>
        <w:rPr>
          <w:rFonts w:ascii="FangSong" w:hAnsi="FangSong" w:eastAsia="FangSong" w:cs="FangSong"/>
          <w:color w:val="000000"/>
          <w:sz w:val="28"/>
        </w:rPr>
        <w:t xml:space="preserve">号）。</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）监狱和戒毒企业价格扣除</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①</w:t>
      </w:r>
      <w:r>
        <w:rPr>
          <w:rFonts w:ascii="FangSong" w:hAnsi="FangSong" w:eastAsia="FangSong" w:cs="FangSong"/>
          <w:color w:val="000000"/>
          <w:sz w:val="28"/>
        </w:rPr>
        <w:t xml:space="preserve">对监狱和戒毒企业（简称监狱企业）给予</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的价格扣除，用扣除后的价格参与评审。</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②</w:t>
      </w:r>
      <w:r>
        <w:rPr>
          <w:rFonts w:ascii="FangSong" w:hAnsi="FangSong" w:eastAsia="FangSong" w:cs="FangSong"/>
          <w:color w:val="000000"/>
          <w:sz w:val="28"/>
        </w:rPr>
        <w:t xml:space="preserve">监狱企业参加政府采购活动时，需提供由省级以上监狱管理局、戒毒管理局（含新疆生产建设兵团）出具的属于监狱企业的证明文件。供应商如不提供上述证明文件，价格将不做相应扣除。</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③</w:t>
      </w:r>
      <w:r>
        <w:rPr>
          <w:rFonts w:ascii="FangSong" w:hAnsi="FangSong" w:eastAsia="FangSong" w:cs="FangSong"/>
          <w:color w:val="000000"/>
          <w:sz w:val="28"/>
        </w:rPr>
        <w:t xml:space="preserve">监狱企业标准请参照《关于政府采购支持监狱企业发展有关问题的通知》（财库〔</w:t>
      </w:r>
      <w:r>
        <w:rPr>
          <w:rFonts w:ascii="Times New Roman" w:hAnsi="Times New Roman" w:eastAsia="Times New Roman" w:cs="Times New Roman"/>
          <w:color w:val="000000"/>
          <w:sz w:val="28"/>
        </w:rPr>
        <w:t xml:space="preserve">2014</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68</w:t>
      </w:r>
      <w:r>
        <w:rPr>
          <w:rFonts w:ascii="FangSong" w:hAnsi="FangSong" w:eastAsia="FangSong" w:cs="FangSong"/>
          <w:color w:val="000000"/>
          <w:sz w:val="28"/>
        </w:rPr>
        <w:t xml:space="preserve">号）。</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）残疾人福利单位、监狱企业属于小型、微型企业的，不重复享受政策。</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以上的，对联合体或者大中型企业的报价给予</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的扣除，用扣除后的价格参与评审。</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）联合体各方均为小型、微型企业（残疾人福利单位、监狱企业）的，联合体享受上述同类价格扣除，用扣除后的价格参与评审。</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专门面向中小企业采购的项目或者采购包，不再执行上述价格评审优惠的扶持政策。</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（六）中标人的确定</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评委会汇总各评委评分后，综合评审得分最高的投标人为中标候选人，若总得分者有相同时，则投标报价低者排名优先，均相同时则通过抽签方式随机确定排名顺序。</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本项目（每标段）选取</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名中标候选人，并编写评标报告。采购人应根据评委会推荐的中标候选人确定中标人。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（七）公告中标结果</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自确定中标人之日起</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个工作日内，在江苏政府采购网公告中标结果，公告期限为</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个工作日。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（八）发放中标通知书</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公告中标结果的同时，交易中心向中标供应商发放中标通知书。请中标人在中标结果公告届满之日起</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日内，使用</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数字证书登录</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苏采云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系统及时下载中标通知书。因系统存储空间有限，自中标结果公告届满之日起</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日后，</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苏采云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系统不再保证提供下载中标通知书服务，因未及时下载而造成的不利后果由中标人自行承担。</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中标通知书发出后，采购人不得违法改变中标结果，中标供应商无正当理由不得放弃中标。</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签订合同时请中标供应商提供一正二副纸质版投标文件至采购人处。</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第五部分投标文件格式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投标人符合《中华人民共和国政府采购法》第二十二条规定条件的声明函（格式见附件</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）（如分公司参加投标的，另需提供总公司的授权证明）；</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法人或者其他组织的营业执照等证明文件，自然人参加的提供身份证明；</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法定代表人参加投标的提供法定代表人身份证明书（格式见附件</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）；非法定代表人参加投标的提供法定代表人授权委托书原件（格式见附件</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供应商信用承诺书（格式见附件</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投标函（格式见附件</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商务部分正负偏离表（格式见附件</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）、技术部分正负偏离表（格式见附件</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填制正负偏离表，完全响应的，请以空白表列示。不完全响应的，必须在偏离表中列示；列示不全的，视同故意隐瞒。</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开标一览表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格式见</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苏采云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系统内电子投标（响应）文件中表式</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分项报价明细表（格式见附件</w:t>
      </w: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中小企业声明函（格式见附件</w:t>
      </w: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残疾人福利性单位声明函（格式见附件</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监狱和戒毒企业证明材料（格式见附件</w:t>
      </w: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投标人符合《中华人民共和国政府采购法》第二十二条规定条件的声明函</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我单位参加</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（项目名称）（</w:t>
      </w:r>
      <w:r>
        <w:rPr>
          <w:rFonts w:ascii="FangSong" w:hAnsi="FangSong" w:eastAsia="FangSong" w:cs="FangSong"/>
          <w:color w:val="000000"/>
          <w:sz w:val="28"/>
          <w:u w:val="single"/>
        </w:rPr>
        <w:t xml:space="preserve">项目编号：</w:t>
      </w:r>
      <w:r>
        <w:rPr>
          <w:rFonts w:ascii="FangSong" w:hAnsi="FangSong" w:eastAsia="FangSong" w:cs="FangSong"/>
          <w:color w:val="000000"/>
          <w:sz w:val="28"/>
        </w:rPr>
        <w:t xml:space="preserve">）投标活动。针对《中华人民共和国政府采购法》第二十二条规定做出如下声明：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我单位参加政府采购活动前三年内，在经营活动中没有重大违法记录；（</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供应商在参加政府采购活动前三年内因违法经营被禁止在一定期限内参加政府采购活动，期限届满的，可以参加政府采购活动。</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《中华人民共和国政府采购法实施条例》第十九条第一款规定的</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较大数额罚款</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认定为</w:t>
      </w:r>
      <w:r>
        <w:rPr>
          <w:rFonts w:ascii="Times New Roman" w:hAnsi="Times New Roman" w:eastAsia="Times New Roman" w:cs="Times New Roman"/>
          <w:color w:val="000000"/>
          <w:sz w:val="28"/>
        </w:rPr>
        <w:t xml:space="preserve">200</w:t>
      </w:r>
      <w:r>
        <w:rPr>
          <w:rFonts w:ascii="FangSong" w:hAnsi="FangSong" w:eastAsia="FangSong" w:cs="FangSong"/>
          <w:color w:val="000000"/>
          <w:sz w:val="28"/>
        </w:rPr>
        <w:t xml:space="preserve">万元以上的罚款，法律、行政法规以及国务院有关部门明确规定相关领域</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较大数额罚款</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标准高于</w:t>
      </w:r>
      <w:r>
        <w:rPr>
          <w:rFonts w:ascii="Times New Roman" w:hAnsi="Times New Roman" w:eastAsia="Times New Roman" w:cs="Times New Roman"/>
          <w:color w:val="000000"/>
          <w:sz w:val="28"/>
        </w:rPr>
        <w:t xml:space="preserve">200</w:t>
      </w:r>
      <w:r>
        <w:rPr>
          <w:rFonts w:ascii="FangSong" w:hAnsi="FangSong" w:eastAsia="FangSong" w:cs="FangSong"/>
          <w:color w:val="000000"/>
          <w:sz w:val="28"/>
        </w:rPr>
        <w:t xml:space="preserve">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我单位满足法律、行政法规规定的其他条件。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承诺人名称（加盖公章）：</w:t>
      </w:r>
      <w:r>
        <w:rPr>
          <w:rFonts w:ascii="Times New Roman" w:hAnsi="Times New Roman" w:eastAsia="Times New Roman" w:cs="Times New Roman"/>
          <w:color w:val="000000"/>
          <w:sz w:val="28"/>
          <w:u w:val="single"/>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日期：</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年</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月</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2</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法定代表人身份证明</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先生/女士，身份证号码：</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，现任我单位</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职务，为我单位法定代表人，特此证明。</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本证明用于参加</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（项目名称）</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项目编号：</w:t>
      </w:r>
      <w:r>
        <w:rPr>
          <w:rFonts w:ascii="FangSong" w:hAnsi="FangSong" w:eastAsia="FangSong" w:cs="FangSong"/>
          <w:color w:val="000000"/>
          <w:sz w:val="28"/>
        </w:rPr>
        <w:t xml:space="preserve">）投标活动。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3255" w:right="0" w:firstLine="28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3255" w:right="0" w:firstLine="280"/>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单位名称（加盖公章）：</w:t>
      </w:r>
      <w:r>
        <w:rPr>
          <w:rFonts w:ascii="FangSong" w:hAnsi="FangSong" w:eastAsia="FangSong" w:cs="FangSong"/>
          <w:color w:val="000000"/>
          <w:sz w:val="28"/>
          <w:u w:val="single"/>
        </w:rPr>
        <w:t xml:space="preserve">                 </w:t>
      </w:r>
      <w:r/>
    </w:p>
    <w:p>
      <w:pPr>
        <w:ind w:left="3255" w:right="0" w:firstLine="280"/>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 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附：法定代表人的身份证复印件加盖单位公章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3</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法定代表人授权委托书</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（姓名）系</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（授权单位名称）的法定代表人，现委托</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（姓名）（身份证号</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，联系电话</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）为我方代理人，以我方名义全权处理与</w:t>
      </w:r>
      <w:r>
        <w:rPr>
          <w:rFonts w:ascii="FangSong" w:hAnsi="FangSong" w:eastAsia="FangSong" w:cs="FangSong"/>
          <w:color w:val="000000"/>
          <w:sz w:val="28"/>
          <w:u w:val="single"/>
        </w:rPr>
        <w:t xml:space="preserve">                       （项目名称）</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项目编号：</w:t>
      </w:r>
      <w:r>
        <w:rPr>
          <w:rFonts w:ascii="FangSong" w:hAnsi="FangSong" w:eastAsia="FangSong" w:cs="FangSong"/>
          <w:color w:val="000000"/>
          <w:sz w:val="28"/>
        </w:rPr>
        <w:t xml:space="preserve">）有关的一切事务，其法律后果由我方承担。</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本授权书于</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日起生效。代理人无转委托权。</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代理人（被授权人）签字：</w:t>
      </w:r>
      <w:r>
        <w:rPr>
          <w:rFonts w:ascii="FangSong" w:hAnsi="FangSong" w:eastAsia="FangSong" w:cs="FangSong"/>
          <w:color w:val="000000"/>
          <w:sz w:val="28"/>
          <w:u w:val="single"/>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授权单位名称（加盖公章）：</w:t>
      </w:r>
      <w:r>
        <w:rPr>
          <w:rFonts w:ascii="FangSong" w:hAnsi="FangSong" w:eastAsia="FangSong" w:cs="FangSong"/>
          <w:color w:val="000000"/>
          <w:sz w:val="28"/>
          <w:u w:val="single"/>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授权单位法定代表人（签字或盖章）：</w:t>
      </w:r>
      <w:r>
        <w:rPr>
          <w:rFonts w:ascii="FangSong" w:hAnsi="FangSong" w:eastAsia="FangSong" w:cs="FangSong"/>
          <w:color w:val="000000"/>
          <w:sz w:val="28"/>
          <w:u w:val="single"/>
        </w:rPr>
        <w:t xml:space="preserve">                  </w:t>
      </w:r>
      <w:r/>
    </w:p>
    <w:p>
      <w:pPr>
        <w:ind w:left="0" w:right="0" w:firstLine="0"/>
        <w:jc w:val="right"/>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3897"/>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附：代理人（被授权人）身份证复印件加盖单位公章</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4</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供应商信用承诺书</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为营造公开、公平、公正的公共资源交易环境，树立诚信守法的投标人形象，本人代表本单位作出以下承诺：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一、本单位对所提交的单位基本信息、单位负责人、项目负责人、技术负责人、从业资质和资格、业绩、财务状况、信誉等所有资料，均合法、真实、准确、有效，无任何伪造、修改、虚假成分；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二、严格依照国家和省、市、县关于招标投标等方面的法律、法规、规章、规范性文件，参加公共资源交易招标投标活动；积极履行社会责任，促进廉政建设；</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三、严格遵守即时信息公示规定，及时更新公共资源交易中心主体信息库中信息；</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四、自我约束、自我管理，守合同、重信用，不参与围标串标、弄虚作假、骗取中标、干扰评标、违约毁约、恶意投诉等行为，主动维护公共资源交易招标投标的良好秩序；</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六、自觉接受政府部门、行业组织、社会公众、新闻舆论等监督；</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七、上述承诺已向本单位员工作了宣传教育。</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如有违反上述承诺的不良行为，本单位同意将其予以上网公示。</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280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投标供应商名称（加盖公章）：</w:t>
      </w:r>
      <w:r>
        <w:rPr>
          <w:rFonts w:ascii="FangSong" w:hAnsi="FangSong" w:eastAsia="FangSong" w:cs="FangSong"/>
          <w:color w:val="000000"/>
          <w:sz w:val="28"/>
          <w:u w:val="single"/>
        </w:rPr>
        <w:t xml:space="preserve">                </w:t>
      </w:r>
      <w:r/>
    </w:p>
    <w:p>
      <w:pPr>
        <w:ind w:left="0" w:right="0" w:firstLine="280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法定代表人（签字或盖章）：</w:t>
      </w:r>
      <w:r>
        <w:rPr>
          <w:rFonts w:ascii="FangSong" w:hAnsi="FangSong" w:eastAsia="FangSong" w:cs="FangSong"/>
          <w:color w:val="000000"/>
          <w:sz w:val="28"/>
          <w:u w:val="single"/>
        </w:rPr>
        <w:t xml:space="preserve">                    </w:t>
      </w:r>
      <w:r/>
    </w:p>
    <w:p>
      <w:pPr>
        <w:ind w:left="0" w:right="0" w:firstLine="30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5</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投标函</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（采购人名称）</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根据贵方项目编号为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的招标文件，我方正式提交投标函，并宣布同意如下内容：</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按招标文件规定的各项要求，向买方提供所需货物、服务（包含与货物相关的服务及与服务相关的货物）。</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我们完全理解贵方不一定将合同授予最低报价的投标人。</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我们已详细审核全部招标文件及其有效补充文件，我们知道必须放弃提出含糊不清或误解问题的权利。</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我们同意从规定的开标日期起遵循本投标文件，并在规定的投标有效期期满之前均具有约束力。</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同意向贵方提供贵方可能另外要求的与投标有关的任何证据或资料，并保证我方已提供和将要提供的文件是真实的、准确的。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一旦我方中标，我方将根据招标文件的规定，严格履行合同的责任和义务，并保证在招标文件规定的时间内完成项目，交付买方验收、使用。</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与本次投标有关的正式通讯地址为：</w:t>
      </w:r>
      <w:r/>
    </w:p>
    <w:p>
      <w:pPr>
        <w:ind w:left="42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w:t>
      </w:r>
      <w:r>
        <w:rPr>
          <w:rFonts w:ascii="FangSong" w:hAnsi="FangSong" w:eastAsia="FangSong" w:cs="FangSong"/>
          <w:color w:val="000000"/>
          <w:sz w:val="28"/>
          <w:u w:val="single"/>
        </w:rPr>
        <w:t xml:space="preserve">                  </w:t>
      </w:r>
      <w:r/>
    </w:p>
    <w:p>
      <w:pPr>
        <w:ind w:left="42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邮编：</w:t>
      </w:r>
      <w:r>
        <w:rPr>
          <w:rFonts w:ascii="FangSong" w:hAnsi="FangSong" w:eastAsia="FangSong" w:cs="FangSong"/>
          <w:color w:val="000000"/>
          <w:sz w:val="28"/>
          <w:u w:val="single"/>
        </w:rPr>
        <w:t xml:space="preserve">                  </w:t>
      </w:r>
      <w:r/>
    </w:p>
    <w:p>
      <w:pPr>
        <w:ind w:left="42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w:t>
      </w:r>
      <w:r>
        <w:rPr>
          <w:rFonts w:ascii="FangSong" w:hAnsi="FangSong" w:eastAsia="FangSong" w:cs="FangSong"/>
          <w:color w:val="000000"/>
          <w:sz w:val="28"/>
          <w:u w:val="single"/>
        </w:rPr>
        <w:t xml:space="preserve">                  </w:t>
      </w:r>
      <w:r/>
    </w:p>
    <w:p>
      <w:pPr>
        <w:ind w:left="42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电子邮箱：</w:t>
      </w:r>
      <w:r>
        <w:rPr>
          <w:rFonts w:ascii="FangSong" w:hAnsi="FangSong" w:eastAsia="FangSong" w:cs="FangSong"/>
          <w:color w:val="000000"/>
          <w:sz w:val="28"/>
          <w:u w:val="singl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181" w:firstLine="9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投标人名称（加盖公章）：</w:t>
      </w:r>
      <w:r>
        <w:rPr>
          <w:rFonts w:ascii="FangSong" w:hAnsi="FangSong" w:eastAsia="FangSong" w:cs="FangSong"/>
          <w:color w:val="000000"/>
          <w:sz w:val="28"/>
          <w:u w:val="single"/>
        </w:rPr>
        <w:t xml:space="preserve">                  </w:t>
      </w:r>
      <w:r/>
    </w:p>
    <w:p>
      <w:pPr>
        <w:ind w:left="42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42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6</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商务部分正负偏离表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u w:val="single"/>
        </w:rPr>
        <w:t xml:space="preserve">       </w:t>
      </w:r>
      <w:r/>
    </w:p>
    <w:p>
      <w:pPr>
        <w:ind w:left="0" w:right="0" w:firstLine="56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（由投标人据实填写，表格不够自行添加）</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货物或服务名称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招标文件要求的商务条款</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投标文件响应情况</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偏离说明</w:t>
            </w:r>
            <w:r/>
          </w:p>
        </w:tc>
      </w:tr>
      <w:tr>
        <w:trPr>
          <w:trHeight w:val="41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4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0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注：</w:t>
      </w:r>
      <w:r/>
    </w:p>
    <w:p>
      <w:pPr>
        <w:ind w:left="0" w:right="0" w:firstLine="56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未说明偏离的，将被认为响应招标文件的规定，但该表不作为投标人对所投标内容关于商务部分等详细描述和说明的替代。</w:t>
      </w:r>
      <w:r/>
    </w:p>
    <w:p>
      <w:pPr>
        <w:ind w:left="0" w:right="0" w:firstLine="56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如有偏离的，在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偏离说明</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一栏选择</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正偏离”“负偏离</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进行填写。正偏离、负偏离的确认和负偏离的是否响应招标文件，由评标委员会认定。</w:t>
      </w:r>
      <w:r/>
    </w:p>
    <w:p>
      <w:pPr>
        <w:ind w:left="0" w:right="0" w:firstLine="56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投标人若提供其他增值服务，可以在表中自行据实填写。</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6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308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投标人名称（加盖公章）：</w:t>
      </w:r>
      <w:r>
        <w:rPr>
          <w:rFonts w:ascii="Times New Roman" w:hAnsi="Times New Roman" w:eastAsia="Times New Roman" w:cs="Times New Roman"/>
          <w:color w:val="000000"/>
          <w:sz w:val="28"/>
          <w:u w:val="single"/>
        </w:rPr>
        <w:t xml:space="preserve">                  </w:t>
      </w:r>
      <w:r/>
    </w:p>
    <w:p>
      <w:pPr>
        <w:ind w:left="0" w:right="0" w:firstLine="308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年</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月</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日</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7</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技术部分正负偏离表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w:t>
      </w:r>
      <w:r>
        <w:rPr>
          <w:rFonts w:ascii="Times New Roman" w:hAnsi="Times New Roman" w:eastAsia="Times New Roman" w:cs="Times New Roman"/>
          <w:color w:val="000000"/>
          <w:sz w:val="28"/>
          <w:u w:val="single"/>
        </w:rPr>
        <w:t xml:space="preserve">                    </w:t>
      </w:r>
      <w:r/>
    </w:p>
    <w:p>
      <w:pPr>
        <w:ind w:left="0" w:right="0" w:firstLine="56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（由投标人据实填写，表格不够自行添加）</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货物或服务名称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招标文件要求的技术要求</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投标文件响应情况</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偏离说明</w:t>
            </w:r>
            <w:r/>
          </w:p>
        </w:tc>
      </w:tr>
      <w:tr>
        <w:trPr>
          <w:trHeight w:val="41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4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0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注：</w:t>
      </w:r>
      <w:r/>
    </w:p>
    <w:p>
      <w:pPr>
        <w:ind w:left="0" w:right="0" w:firstLine="56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未说明偏离的，将被认为响应招标文件的规定，但该表不作为投标人对所投标内容关于技术部分等详细描述和说明的替代。</w:t>
      </w:r>
      <w:r/>
    </w:p>
    <w:p>
      <w:pPr>
        <w:ind w:left="0" w:right="0" w:firstLine="56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 </w:t>
      </w:r>
      <w:r>
        <w:rPr>
          <w:rFonts w:ascii="FangSong" w:hAnsi="FangSong" w:eastAsia="FangSong" w:cs="FangSong"/>
          <w:color w:val="000000"/>
          <w:sz w:val="28"/>
        </w:rPr>
        <w:t xml:space="preserve">如有偏离的，在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偏离说明</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一栏选择</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正偏离”“负偏离</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进行填写。正偏离、负偏离的确认和负偏离的是否响应招标文件，由评标委员会认定。</w:t>
      </w:r>
      <w:r/>
    </w:p>
    <w:p>
      <w:pPr>
        <w:ind w:left="0" w:right="0" w:firstLine="56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投标人若提供其他增值服务，可以在表中自行据实填写。</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308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投标人名称（加盖公章）：</w:t>
      </w:r>
      <w:r>
        <w:rPr>
          <w:rFonts w:ascii="Times New Roman" w:hAnsi="Times New Roman" w:eastAsia="Times New Roman" w:cs="Times New Roman"/>
          <w:color w:val="000000"/>
          <w:sz w:val="28"/>
          <w:u w:val="single"/>
        </w:rPr>
        <w:t xml:space="preserve">                  </w:t>
      </w:r>
      <w:r/>
    </w:p>
    <w:p>
      <w:pPr>
        <w:ind w:left="0" w:right="0" w:firstLine="308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年</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月</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8</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分项报价明细表（服务类）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w:t>
      </w:r>
      <w:r>
        <w:rPr>
          <w:rFonts w:ascii="Times New Roman" w:hAnsi="Times New Roman" w:eastAsia="Times New Roman" w:cs="Times New Roman"/>
          <w:color w:val="000000"/>
          <w:sz w:val="28"/>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投标人名称（加盖公章）：年月日</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7"/>
        <w:gridCol w:w="1206"/>
        <w:gridCol w:w="1294"/>
        <w:gridCol w:w="1295"/>
        <w:gridCol w:w="1164"/>
        <w:gridCol w:w="1165"/>
        <w:gridCol w:w="1061"/>
        <w:gridCol w:w="1282"/>
      </w:tblGrid>
      <w:tr>
        <w:trPr>
          <w:trHeight w:val="78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标段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服务名称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月租金（元/条）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年租金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2" w:type="dxa"/>
            <w:vAlign w:val="center"/>
            <w:textDirection w:val="lrTb"/>
            <w:noWrap w:val="false"/>
          </w:tcPr>
          <w:p>
            <w:pPr>
              <w:ind w:left="0" w:right="0" w:firstLine="105"/>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备注</w:t>
            </w:r>
            <w:r/>
          </w:p>
        </w:tc>
      </w:tr>
      <w:tr>
        <w:trPr>
          <w:trHeight w:val="47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裸光纤(主用)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互联网出口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1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上联南通线路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1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行政中心互联网区接入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1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裸光纤(主用)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1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互联网出口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1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乡镇备用线路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1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裸光纤(备用)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1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裸光纤(备用)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1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人民币（大写）：</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（小写）：¥</w:t>
            </w:r>
            <w:r/>
          </w:p>
        </w:tc>
      </w:tr>
    </w:tbl>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highlight w:val="yellow"/>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w:t>
      </w:r>
      <w:r>
        <w:rPr>
          <w:rFonts w:ascii="Times New Roman" w:hAnsi="Times New Roman" w:eastAsia="Times New Roman" w:cs="Times New Roman"/>
          <w:b/>
          <w:color w:val="000000"/>
          <w:sz w:val="24"/>
        </w:rPr>
        <w:t xml:space="preserve">1.</w:t>
      </w:r>
      <w:r>
        <w:rPr>
          <w:rFonts w:ascii="FangSong" w:hAnsi="FangSong" w:eastAsia="FangSong" w:cs="FangSong"/>
          <w:b/>
          <w:color w:val="000000"/>
          <w:sz w:val="24"/>
        </w:rPr>
        <w:t xml:space="preserve">投标人必须按实填写项目采购清单中的各项内容，且本表各分项报价合计应当与开标一览表报价合计相等。请各投标人务必按照以上要求填报，否则作为无效投标处理。</w:t>
      </w:r>
      <w:r/>
    </w:p>
    <w:p>
      <w:pPr>
        <w:ind w:left="0" w:right="0" w:firstLine="48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FangSong" w:hAnsi="FangSong" w:eastAsia="FangSong" w:cs="FangSong"/>
          <w:b/>
          <w:color w:val="000000"/>
          <w:sz w:val="24"/>
        </w:rPr>
        <w:t xml:space="preserve">主要标的信息将随中标（成交）结果公告进行公示。内容不实的，属于提供虚假材料谋取中标、成交，依照《中华人民共和国政府采购法》等国家有关规定追究相应责任。</w:t>
      </w:r>
      <w:r/>
    </w:p>
    <w:p>
      <w:pPr>
        <w:ind w:left="0" w:right="0" w:firstLine="48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56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highlight w:val="yellow"/>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9</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中小微企业声明函（货物类项目）（采购包号：**）</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6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46</w:t>
      </w:r>
      <w:r>
        <w:rPr>
          <w:rFonts w:ascii="FangSong" w:hAnsi="FangSong" w:eastAsia="FangSong" w:cs="FangSong"/>
          <w:color w:val="000000"/>
          <w:sz w:val="24"/>
        </w:rPr>
        <w:t xml:space="preserve">号）的规定，本公司（联合体）参加</w:t>
      </w:r>
      <w:r>
        <w:rPr>
          <w:rFonts w:ascii="FangSong" w:hAnsi="FangSong" w:eastAsia="FangSong" w:cs="FangSong"/>
          <w:color w:val="000000"/>
          <w:sz w:val="24"/>
          <w:u w:val="single"/>
        </w:rPr>
        <w:t xml:space="preserve">（单位名称）</w:t>
      </w:r>
      <w:r>
        <w:rPr>
          <w:rFonts w:ascii="FangSong" w:hAnsi="FangSong" w:eastAsia="FangSong" w:cs="FangSong"/>
          <w:color w:val="000000"/>
          <w:sz w:val="24"/>
        </w:rPr>
        <w:t xml:space="preserve">采购编号为</w:t>
      </w:r>
      <w:r>
        <w:rPr>
          <w:rFonts w:ascii="FangSong" w:hAnsi="FangSong" w:eastAsia="FangSong" w:cs="FangSong"/>
          <w:color w:val="000000"/>
          <w:sz w:val="24"/>
          <w:u w:val="single"/>
        </w:rPr>
        <w:t xml:space="preserve">（采购编号）</w:t>
      </w:r>
      <w:r>
        <w:rPr>
          <w:rFonts w:ascii="FangSong" w:hAnsi="FangSong" w:eastAsia="FangSong" w:cs="FangSong"/>
          <w:color w:val="000000"/>
          <w:sz w:val="24"/>
        </w:rPr>
        <w:t xml:space="preserve">，</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left="0" w:right="0" w:firstLine="360"/>
        <w:jc w:val="both"/>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u w:val="single"/>
        </w:rPr>
        <w:t xml:space="preserve">（标的名称）</w:t>
      </w:r>
      <w:r>
        <w:rPr>
          <w:rFonts w:ascii="FangSong" w:hAnsi="FangSong" w:eastAsia="FangSong" w:cs="FangSong"/>
          <w:i/>
          <w:color w:val="000000"/>
          <w:sz w:val="24"/>
        </w:rPr>
        <w:t xml:space="preserve">，</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（供应商填写招标文件中明确的所属行业）</w:t>
      </w:r>
      <w:r>
        <w:rPr>
          <w:rFonts w:ascii="FangSong" w:hAnsi="FangSong" w:eastAsia="FangSong" w:cs="FangSong"/>
          <w:color w:val="000000"/>
          <w:sz w:val="24"/>
        </w:rPr>
        <w:t xml:space="preserve">行业；投标产品制造商为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万元，属于</w:t>
      </w:r>
      <w:r>
        <w:rPr>
          <w:rFonts w:ascii="FangSong" w:hAnsi="FangSong" w:eastAsia="FangSong" w:cs="FangSong"/>
          <w:color w:val="000000"/>
          <w:sz w:val="24"/>
          <w:u w:val="single"/>
        </w:rPr>
        <w:t xml:space="preserve">（□中型企业 □小型企业 □微型企业）；</w:t>
      </w:r>
      <w:r/>
    </w:p>
    <w:p>
      <w:pPr>
        <w:ind w:left="0" w:right="0" w:firstLine="360"/>
        <w:jc w:val="both"/>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u w:val="single"/>
        </w:rPr>
        <w:t xml:space="preserve">（标的名称）</w:t>
      </w:r>
      <w:r>
        <w:rPr>
          <w:rFonts w:ascii="FangSong" w:hAnsi="FangSong" w:eastAsia="FangSong" w:cs="FangSong"/>
          <w:i/>
          <w:color w:val="000000"/>
          <w:sz w:val="24"/>
        </w:rPr>
        <w:t xml:space="preserve">，</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（供应商填写招标文件中明确的所属行业）</w:t>
      </w:r>
      <w:r>
        <w:rPr>
          <w:rFonts w:ascii="FangSong" w:hAnsi="FangSong" w:eastAsia="FangSong" w:cs="FangSong"/>
          <w:color w:val="000000"/>
          <w:sz w:val="24"/>
        </w:rPr>
        <w:t xml:space="preserve">行业；投标产品制造商为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万元，属于</w:t>
      </w:r>
      <w:r>
        <w:rPr>
          <w:rFonts w:ascii="FangSong" w:hAnsi="FangSong" w:eastAsia="FangSong" w:cs="FangSong"/>
          <w:color w:val="000000"/>
          <w:sz w:val="24"/>
          <w:u w:val="single"/>
        </w:rPr>
        <w:t xml:space="preserve">（□中型企业 □小型企业 □微型企业）；</w:t>
      </w:r>
      <w:r/>
    </w:p>
    <w:p>
      <w:pPr>
        <w:ind w:left="0" w:right="0" w:firstLine="36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p>
      <w:pPr>
        <w:ind w:left="0" w:right="0" w:firstLine="36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本企业对上述声明内容的真实性负责。如有虚假，将依法承担相应责任</w:t>
      </w:r>
      <w:r/>
    </w:p>
    <w:p>
      <w:pPr>
        <w:ind w:left="0" w:right="72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180" w:firstLine="257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企业名称（加盖CA电子公章）：</w:t>
      </w:r>
      <w:r/>
    </w:p>
    <w:p>
      <w:pPr>
        <w:ind w:left="0" w:right="0" w:firstLine="264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rPr>
          <w:rFonts w:ascii="Times New Roman" w:hAnsi="Times New Roman" w:eastAsia="Times New Roman" w:cs="Times New Roman"/>
          <w:color w:val="000000"/>
          <w:sz w:val="24"/>
          <w:u w:val="single"/>
        </w:rPr>
        <w:t xml:space="preserve">       </w:t>
      </w:r>
      <w:r>
        <w:rPr>
          <w:rFonts w:ascii="FangSong" w:hAnsi="FangSong" w:eastAsia="FangSong" w:cs="FangSong"/>
          <w:color w:val="000000"/>
          <w:sz w:val="24"/>
        </w:rPr>
        <w:t xml:space="preserve">年</w:t>
      </w:r>
      <w:r>
        <w:rPr>
          <w:rFonts w:ascii="Times New Roman" w:hAnsi="Times New Roman" w:eastAsia="Times New Roman" w:cs="Times New Roman"/>
          <w:color w:val="000000"/>
          <w:sz w:val="24"/>
          <w:u w:val="single"/>
        </w:rPr>
        <w:t xml:space="preserve">   </w:t>
      </w:r>
      <w:r>
        <w:rPr>
          <w:rFonts w:ascii="FangSong" w:hAnsi="FangSong" w:eastAsia="FangSong" w:cs="FangSong"/>
          <w:color w:val="000000"/>
          <w:sz w:val="24"/>
        </w:rPr>
        <w:t xml:space="preserve">月</w:t>
      </w:r>
      <w:r>
        <w:rPr>
          <w:rFonts w:ascii="Times New Roman" w:hAnsi="Times New Roman" w:eastAsia="Times New Roman" w:cs="Times New Roman"/>
          <w:color w:val="000000"/>
          <w:sz w:val="24"/>
          <w:u w:val="single"/>
        </w:rPr>
        <w:t xml:space="preserve">    </w:t>
      </w:r>
      <w:r>
        <w:rPr>
          <w:rFonts w:ascii="FangSong" w:hAnsi="FangSong" w:eastAsia="FangSong" w:cs="FangSong"/>
          <w:color w:val="000000"/>
          <w:sz w:val="24"/>
        </w:rPr>
        <w:t xml:space="preserve">日</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从业人员、营业收入、资产总额填报上一年度数据，无上一年度数据的新成立企业可不填报。</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供应商应对照《工业和信息化部、国家统计局、国家发展和改革委员会、</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财政部关于印发中小企业划型标准规定的通知》（工信部联企业〔</w:t>
      </w:r>
      <w:r>
        <w:rPr>
          <w:rFonts w:ascii="Times New Roman" w:hAnsi="Times New Roman" w:eastAsia="Times New Roman" w:cs="Times New Roman"/>
          <w:color w:val="000000"/>
          <w:sz w:val="24"/>
        </w:rPr>
        <w:t xml:space="preserve">2011</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300</w:t>
      </w:r>
      <w:r>
        <w:rPr>
          <w:rFonts w:ascii="FangSong" w:hAnsi="FangSong" w:eastAsia="FangSong" w:cs="FangSong"/>
          <w:color w:val="000000"/>
          <w:sz w:val="24"/>
        </w:rPr>
        <w:t xml:space="preserve">号）《国家统计局关于印发〈统计上大中小微型企业划分办法（</w:t>
      </w:r>
      <w:r>
        <w:rPr>
          <w:rFonts w:ascii="Times New Roman" w:hAnsi="Times New Roman" w:eastAsia="Times New Roman" w:cs="Times New Roman"/>
          <w:color w:val="000000"/>
          <w:sz w:val="24"/>
        </w:rPr>
        <w:t xml:space="preserve">2017</w:t>
      </w:r>
      <w:r>
        <w:rPr>
          <w:rFonts w:ascii="FangSong" w:hAnsi="FangSong" w:eastAsia="FangSong" w:cs="FangSong"/>
          <w:color w:val="000000"/>
          <w:sz w:val="24"/>
        </w:rPr>
        <w:t xml:space="preserve">）〉的通知》（国统字〔</w:t>
      </w:r>
      <w:r>
        <w:rPr>
          <w:rFonts w:ascii="Times New Roman" w:hAnsi="Times New Roman" w:eastAsia="Times New Roman" w:cs="Times New Roman"/>
          <w:color w:val="000000"/>
          <w:sz w:val="24"/>
        </w:rPr>
        <w:t xml:space="preserve">2017</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213</w:t>
      </w:r>
      <w:r>
        <w:rPr>
          <w:rFonts w:ascii="FangSong" w:hAnsi="FangSong" w:eastAsia="FangSong" w:cs="FangSong"/>
          <w:color w:val="000000"/>
          <w:sz w:val="24"/>
        </w:rPr>
        <w:t xml:space="preserve">号）的规定，自行勾选制造商的企业规模类型。</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1446"/>
        <w:jc w:val="both"/>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中小微企业声明函（服务类项目）（采购包号：**）</w:t>
      </w:r>
      <w:r/>
    </w:p>
    <w:p>
      <w:pPr>
        <w:ind w:left="0" w:right="0" w:firstLine="360"/>
        <w:jc w:val="center"/>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6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46</w:t>
      </w:r>
      <w:r>
        <w:rPr>
          <w:rFonts w:ascii="FangSong" w:hAnsi="FangSong" w:eastAsia="FangSong" w:cs="FangSong"/>
          <w:color w:val="000000"/>
          <w:sz w:val="24"/>
        </w:rPr>
        <w:t xml:space="preserve">号）的规定，本公司（联合体）参加</w:t>
      </w:r>
      <w:r>
        <w:rPr>
          <w:rFonts w:ascii="FangSong" w:hAnsi="FangSong" w:eastAsia="FangSong" w:cs="FangSong"/>
          <w:color w:val="000000"/>
          <w:sz w:val="24"/>
          <w:u w:val="single"/>
        </w:rPr>
        <w:t xml:space="preserve">（单位名称）</w:t>
      </w:r>
      <w:r>
        <w:rPr>
          <w:rFonts w:ascii="FangSong" w:hAnsi="FangSong" w:eastAsia="FangSong" w:cs="FangSong"/>
          <w:color w:val="000000"/>
          <w:sz w:val="24"/>
        </w:rPr>
        <w:t xml:space="preserve">采购编号为</w:t>
      </w:r>
      <w:r>
        <w:rPr>
          <w:rFonts w:ascii="FangSong" w:hAnsi="FangSong" w:eastAsia="FangSong" w:cs="FangSong"/>
          <w:color w:val="000000"/>
          <w:sz w:val="24"/>
          <w:u w:val="single"/>
        </w:rPr>
        <w:t xml:space="preserve">（采购编号）</w:t>
      </w:r>
      <w:r>
        <w:rPr>
          <w:rFonts w:ascii="FangSong" w:hAnsi="FangSong" w:eastAsia="FangSong" w:cs="FangSong"/>
          <w:color w:val="000000"/>
          <w:sz w:val="24"/>
        </w:rPr>
        <w:t xml:space="preserve">，</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项目（项目名称）（采购包号：**）的采购活动，提供的服务全部由符合政策的中小微企业承接。相关企业（含联合体中的中小微企业、签订采购包意向协议的中小微企业）的具体情况如下：</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u w:val="single"/>
        </w:rPr>
        <w:t xml:space="preserve">（标的名称）</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（供应商填写招标文件中明确的所属行业）</w:t>
      </w:r>
      <w:r>
        <w:rPr>
          <w:rFonts w:ascii="FangSong" w:hAnsi="FangSong" w:eastAsia="FangSong" w:cs="FangSong"/>
          <w:color w:val="000000"/>
          <w:sz w:val="24"/>
        </w:rPr>
        <w:t xml:space="preserve">行业；承接企业为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万元，属于（□中型企业 □小型企业 □微型企业）；</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u w:val="single"/>
        </w:rPr>
        <w:t xml:space="preserve">（标的名称）</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（供应商填写招标文件中明确的所属行业）</w:t>
      </w:r>
      <w:r>
        <w:rPr>
          <w:rFonts w:ascii="FangSong" w:hAnsi="FangSong" w:eastAsia="FangSong" w:cs="FangSong"/>
          <w:color w:val="000000"/>
          <w:sz w:val="24"/>
        </w:rPr>
        <w:t xml:space="preserve">行业；承接企业为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万元，属于</w:t>
      </w:r>
      <w:r>
        <w:rPr>
          <w:rFonts w:ascii="FangSong" w:hAnsi="FangSong" w:eastAsia="FangSong" w:cs="FangSong"/>
          <w:color w:val="000000"/>
          <w:sz w:val="24"/>
          <w:u w:val="single"/>
        </w:rPr>
        <w:t xml:space="preserve">（□中型企业 □小型企业 □微型企业）；</w:t>
      </w:r>
      <w:r/>
    </w:p>
    <w:p>
      <w:pPr>
        <w:ind w:left="0" w:right="0" w:firstLine="36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p>
      <w:pPr>
        <w:ind w:left="0" w:right="0" w:firstLine="36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本企业对上述声明内容的真实性负责。如有虚假，将依法承担相应责任</w:t>
      </w:r>
      <w:r/>
    </w:p>
    <w:p>
      <w:pPr>
        <w:ind w:left="0" w:right="0" w:firstLine="36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180" w:firstLine="360"/>
        <w:jc w:val="center"/>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企业名称（加盖CA电子公章）：</w:t>
      </w:r>
      <w:r/>
    </w:p>
    <w:p>
      <w:pPr>
        <w:ind w:left="0" w:right="0" w:firstLine="231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rFonts w:ascii="FangSong" w:hAnsi="FangSong" w:eastAsia="FangSong" w:cs="FangSong"/>
          <w:color w:val="000000"/>
          <w:sz w:val="24"/>
        </w:rPr>
        <w:t xml:space="preserve">日期：</w:t>
      </w:r>
      <w:r>
        <w:rPr>
          <w:rFonts w:ascii="Times New Roman" w:hAnsi="Times New Roman" w:eastAsia="Times New Roman" w:cs="Times New Roman"/>
          <w:color w:val="000000"/>
          <w:sz w:val="24"/>
          <w:u w:val="single"/>
        </w:rPr>
        <w:t xml:space="preserve">       </w:t>
      </w:r>
      <w:r>
        <w:rPr>
          <w:rFonts w:ascii="FangSong" w:hAnsi="FangSong" w:eastAsia="FangSong" w:cs="FangSong"/>
          <w:color w:val="000000"/>
          <w:sz w:val="24"/>
        </w:rPr>
        <w:t xml:space="preserve">年</w:t>
      </w:r>
      <w:r>
        <w:rPr>
          <w:rFonts w:ascii="Times New Roman" w:hAnsi="Times New Roman" w:eastAsia="Times New Roman" w:cs="Times New Roman"/>
          <w:color w:val="000000"/>
          <w:sz w:val="24"/>
          <w:u w:val="single"/>
        </w:rPr>
        <w:t xml:space="preserve">   </w:t>
      </w:r>
      <w:r>
        <w:rPr>
          <w:rFonts w:ascii="FangSong" w:hAnsi="FangSong" w:eastAsia="FangSong" w:cs="FangSong"/>
          <w:color w:val="000000"/>
          <w:sz w:val="24"/>
        </w:rPr>
        <w:t xml:space="preserve">月</w:t>
      </w:r>
      <w:r>
        <w:rPr>
          <w:rFonts w:ascii="Times New Roman" w:hAnsi="Times New Roman" w:eastAsia="Times New Roman" w:cs="Times New Roman"/>
          <w:color w:val="000000"/>
          <w:sz w:val="24"/>
          <w:u w:val="single"/>
        </w:rPr>
        <w:t xml:space="preserve">    </w:t>
      </w:r>
      <w:r>
        <w:rPr>
          <w:rFonts w:ascii="FangSong" w:hAnsi="FangSong" w:eastAsia="FangSong" w:cs="FangSong"/>
          <w:color w:val="000000"/>
          <w:sz w:val="24"/>
        </w:rPr>
        <w:t xml:space="preserve">日</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从业人员、营业收入、资产总额填报上一年度数据，无上一年度数据的新成立企业可不填报。</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供应商应对照《工业和信息化部、国家统计局、国家发展和改革委员会、财政部关于印发中小企业划型标准规定的通知》（工信部联企业〔</w:t>
      </w:r>
      <w:r>
        <w:rPr>
          <w:rFonts w:ascii="Times New Roman" w:hAnsi="Times New Roman" w:eastAsia="Times New Roman" w:cs="Times New Roman"/>
          <w:color w:val="000000"/>
          <w:sz w:val="24"/>
        </w:rPr>
        <w:t xml:space="preserve">2011</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300</w:t>
      </w:r>
      <w:r>
        <w:rPr>
          <w:rFonts w:ascii="FangSong" w:hAnsi="FangSong" w:eastAsia="FangSong" w:cs="FangSong"/>
          <w:color w:val="000000"/>
          <w:sz w:val="24"/>
        </w:rPr>
        <w:t xml:space="preserve">号</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和《国家统计局关于印发〈统计上大中小微型企业划分办法（</w:t>
      </w:r>
      <w:r>
        <w:rPr>
          <w:rFonts w:ascii="Times New Roman" w:hAnsi="Times New Roman" w:eastAsia="Times New Roman" w:cs="Times New Roman"/>
          <w:color w:val="000000"/>
          <w:sz w:val="24"/>
        </w:rPr>
        <w:t xml:space="preserve">2017</w:t>
      </w:r>
      <w:r>
        <w:rPr>
          <w:rFonts w:ascii="FangSong" w:hAnsi="FangSong" w:eastAsia="FangSong" w:cs="FangSong"/>
          <w:color w:val="000000"/>
          <w:sz w:val="24"/>
        </w:rPr>
        <w:t xml:space="preserve">）〉的通知》（国统字〔</w:t>
      </w:r>
      <w:r>
        <w:rPr>
          <w:rFonts w:ascii="Times New Roman" w:hAnsi="Times New Roman" w:eastAsia="Times New Roman" w:cs="Times New Roman"/>
          <w:color w:val="000000"/>
          <w:sz w:val="24"/>
        </w:rPr>
        <w:t xml:space="preserve">2017</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213</w:t>
      </w:r>
      <w:r>
        <w:rPr>
          <w:rFonts w:ascii="FangSong" w:hAnsi="FangSong" w:eastAsia="FangSong" w:cs="FangSong"/>
          <w:color w:val="000000"/>
          <w:sz w:val="24"/>
        </w:rPr>
        <w:t xml:space="preserve">号）的规定，自行勾选承接企业的企业规模类型。</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10</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残疾人福利性单位声明函（采购包号：**）</w:t>
      </w:r>
      <w:r>
        <w:rPr>
          <w:rFonts w:ascii="Times New Roman" w:hAnsi="Times New Roman" w:eastAsia="Times New Roman" w:cs="Times New Roman"/>
          <w:color w:val="000000"/>
          <w:sz w:val="21"/>
        </w:rPr>
        <w:t xml:space="preserve"> </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本单位郑重声明，根据《财政部 民政部 中国残疾人联合会关于促进残疾人就业政府采购政策的通知》（财库〔</w:t>
      </w:r>
      <w:r>
        <w:rPr>
          <w:rFonts w:ascii="Times New Roman" w:hAnsi="Times New Roman" w:eastAsia="Times New Roman" w:cs="Times New Roman"/>
          <w:color w:val="000000"/>
          <w:sz w:val="28"/>
        </w:rPr>
        <w:t xml:space="preserve">2017</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141</w:t>
      </w:r>
      <w:r>
        <w:rPr>
          <w:rFonts w:ascii="FangSong" w:hAnsi="FangSong" w:eastAsia="FangSong" w:cs="FangSong"/>
          <w:color w:val="000000"/>
          <w:sz w:val="28"/>
        </w:rPr>
        <w:t xml:space="preserve">号）的规定，本单位为符合条件的残疾人福利性单位，且本单位参加</w:t>
      </w:r>
      <w:r>
        <w:rPr>
          <w:rFonts w:ascii="FangSong" w:hAnsi="FangSong" w:eastAsia="FangSong" w:cs="FangSong"/>
          <w:color w:val="000000"/>
          <w:sz w:val="28"/>
          <w:u w:val="single"/>
        </w:rPr>
        <w:t xml:space="preserve">（单位名称）</w:t>
      </w:r>
      <w:r>
        <w:rPr>
          <w:rFonts w:ascii="FangSong" w:hAnsi="FangSong" w:eastAsia="FangSong" w:cs="FangSong"/>
          <w:color w:val="000000"/>
          <w:sz w:val="28"/>
        </w:rPr>
        <w:t xml:space="preserve">采购编号为</w:t>
      </w:r>
      <w:r>
        <w:rPr>
          <w:rFonts w:ascii="FangSong" w:hAnsi="FangSong" w:eastAsia="FangSong" w:cs="FangSong"/>
          <w:color w:val="000000"/>
          <w:sz w:val="28"/>
          <w:u w:val="single"/>
        </w:rPr>
        <w:t xml:space="preserve">（采购编号）</w:t>
      </w:r>
      <w:r>
        <w:rPr>
          <w:rFonts w:ascii="FangSong" w:hAnsi="FangSong" w:eastAsia="FangSong" w:cs="FangSong"/>
          <w:color w:val="000000"/>
          <w:sz w:val="28"/>
        </w:rPr>
        <w:t xml:space="preserve">， </w:t>
      </w:r>
      <w:r>
        <w:rPr>
          <w:rFonts w:ascii="SimSun" w:hAnsi="SimSun" w:eastAsia="SimSun" w:cs="SimSun"/>
          <w:color w:val="000000"/>
          <w:sz w:val="24"/>
          <w:u w:val="single"/>
        </w:rPr>
        <w:t xml:space="preserve">    </w:t>
      </w:r>
      <w:r>
        <w:rPr>
          <w:rFonts w:ascii="FangSong" w:hAnsi="FangSong" w:eastAsia="FangSong" w:cs="FangSong"/>
          <w:color w:val="000000"/>
          <w:sz w:val="24"/>
          <w:u w:val="single"/>
        </w:rPr>
        <w:t xml:space="preserve">     </w:t>
      </w:r>
      <w:r>
        <w:rPr>
          <w:rFonts w:ascii="SimSun" w:hAnsi="SimSun" w:eastAsia="SimSun" w:cs="SimSun"/>
          <w:color w:val="000000"/>
          <w:sz w:val="24"/>
          <w:u w:val="single"/>
        </w:rPr>
        <w:t xml:space="preserve">   </w:t>
      </w:r>
      <w:r>
        <w:rPr>
          <w:rFonts w:ascii="FangSong" w:hAnsi="FangSong" w:eastAsia="FangSong" w:cs="FangSong"/>
          <w:color w:val="000000"/>
          <w:sz w:val="28"/>
        </w:rPr>
        <w:t xml:space="preserve">项目（项目名称）（采购包号：**）采购活动由本单位提供服务。</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本单位对上述声明的真实性负责。如有虚假，将依法承担相应责任。</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专门面向中小微型企业采购的项目，供应商为残疾人福利性单位并提供服务的必须提供此声明函，否则将不能通过资格审查。</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非专门面向中小微型企业采购的项目，供应商如不提供此声明函，价格将不做相应扣除。</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中标</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成交供应商为残疾人福利性单位的，此声明函将随中标</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成交结果同时公告，接受社会监督。</w:t>
      </w:r>
      <w:r/>
    </w:p>
    <w:p>
      <w:pPr>
        <w:ind w:left="0" w:right="0" w:firstLine="624"/>
        <w:jc w:val="both"/>
        <w:spacing w:before="100" w:after="1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1559" w:firstLine="624"/>
        <w:jc w:val="center"/>
        <w:spacing w:before="100" w:after="100" w:line="85" w:lineRule="atLeast"/>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供应商全称（加盖CA电子公章）：</w:t>
      </w:r>
      <w:r/>
    </w:p>
    <w:p>
      <w:pPr>
        <w:ind w:left="0" w:right="0" w:firstLine="224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年</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月</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日</w:t>
      </w:r>
      <w:r/>
    </w:p>
    <w:p>
      <w:pPr>
        <w:ind w:left="0" w:right="1559" w:firstLine="480"/>
        <w:jc w:val="center"/>
        <w:spacing w:before="100" w:after="100" w:line="85" w:lineRule="atLeast"/>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11</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监狱和戒毒企业证明材料</w:t>
      </w:r>
      <w:r/>
    </w:p>
    <w:p>
      <w:pPr>
        <w:ind w:left="0" w:right="0" w:firstLine="49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98"/>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（格式自拟）</w:t>
      </w:r>
      <w:r/>
    </w:p>
    <w:p>
      <w:pPr>
        <w:ind w:left="0" w:right="0" w:firstLine="49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60"/>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根据《财政部司法部关于政府采购支持监狱企业发展有关问题的通知》（财库〔</w:t>
      </w:r>
      <w:r>
        <w:rPr>
          <w:rFonts w:ascii="Times New Roman" w:hAnsi="Times New Roman" w:eastAsia="Times New Roman" w:cs="Times New Roman"/>
          <w:color w:val="000000"/>
          <w:sz w:val="28"/>
        </w:rPr>
        <w:t xml:space="preserve">2014</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68</w:t>
      </w:r>
      <w:r>
        <w:rPr>
          <w:rFonts w:ascii="FangSong" w:hAnsi="FangSong" w:eastAsia="FangSong" w:cs="FangSong"/>
          <w:color w:val="000000"/>
          <w:sz w:val="28"/>
        </w:rPr>
        <w:t xml:space="preserve">号），监狱企业参加政府采购活动时，应当提供由省级以上监狱管理局、戒毒管理局（含新疆生产建设兵团）出具的，供应商属于监狱企业的证明文件。</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供应商如不提供此声明函，价格将不做相应扣除。</w:t>
      </w:r>
      <w:r/>
    </w:p>
    <w:p>
      <w:pPr>
        <w:ind w:left="0" w:right="0" w:firstLine="56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12  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关于符合本国产品标准的声明函</w:t>
      </w:r>
      <w:r/>
    </w:p>
    <w:p>
      <w:pPr>
        <w:ind w:left="0" w:right="0" w:firstLine="420"/>
        <w:spacing w:before="15" w:after="15"/>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1.</w:t>
      </w:r>
      <w:r>
        <w:rPr>
          <w:rFonts w:ascii="FangSong" w:hAnsi="FangSong" w:eastAsia="FangSong" w:cs="FangSong"/>
          <w:color w:val="000000"/>
          <w:sz w:val="28"/>
          <w:highlight w:val="white"/>
          <w:u w:val="single"/>
        </w:rPr>
        <w:t xml:space="preserve">（产品名称1）</w:t>
      </w:r>
      <w:r>
        <w:rPr>
          <w:rFonts w:ascii="FangSong" w:hAnsi="FangSong" w:eastAsia="FangSong" w:cs="FangSong"/>
          <w:color w:val="000000"/>
          <w:sz w:val="28"/>
          <w:highlight w:val="white"/>
          <w:vertAlign w:val="superscript"/>
        </w:rPr>
        <w:t xml:space="preserve">1</w:t>
      </w:r>
      <w:r>
        <w:rPr>
          <w:rFonts w:ascii="FangSong" w:hAnsi="FangSong" w:eastAsia="FangSong" w:cs="FangSong"/>
          <w:color w:val="000000"/>
          <w:sz w:val="28"/>
          <w:highlight w:val="white"/>
        </w:rPr>
        <w:t xml:space="preserve">，生产厂为</w:t>
      </w:r>
      <w:r>
        <w:rPr>
          <w:rFonts w:ascii="FangSong" w:hAnsi="FangSong" w:eastAsia="FangSong" w:cs="FangSong"/>
          <w:color w:val="000000"/>
          <w:sz w:val="28"/>
          <w:highlight w:val="white"/>
          <w:u w:val="single"/>
        </w:rPr>
        <w:t xml:space="preserve">（厂名）</w:t>
      </w:r>
      <w:r>
        <w:rPr>
          <w:rFonts w:ascii="FangSong" w:hAnsi="FangSong" w:eastAsia="FangSong" w:cs="FangSong"/>
          <w:color w:val="000000"/>
          <w:sz w:val="28"/>
          <w:highlight w:val="white"/>
          <w:vertAlign w:val="superscript"/>
        </w:rPr>
        <w:t xml:space="preserve">2</w:t>
      </w:r>
      <w:r>
        <w:rPr>
          <w:rFonts w:ascii="FangSong" w:hAnsi="FangSong" w:eastAsia="FangSong" w:cs="FangSong"/>
          <w:color w:val="000000"/>
          <w:sz w:val="28"/>
          <w:highlight w:val="white"/>
        </w:rPr>
        <w:t xml:space="preserve">，厂址为</w:t>
      </w:r>
      <w:r>
        <w:rPr>
          <w:rFonts w:ascii="FangSong" w:hAnsi="FangSong" w:eastAsia="FangSong" w:cs="FangSong"/>
          <w:color w:val="000000"/>
          <w:sz w:val="28"/>
          <w:highlight w:val="white"/>
          <w:u w:val="single"/>
        </w:rPr>
        <w:t xml:space="preserve">（生产厂址）</w:t>
      </w:r>
      <w:r>
        <w:rPr>
          <w:rFonts w:ascii="FangSong" w:hAnsi="FangSong" w:eastAsia="FangSong" w:cs="FangSong"/>
          <w:color w:val="000000"/>
          <w:sz w:val="28"/>
          <w:highlight w:val="white"/>
        </w:rPr>
        <w:t xml:space="preserve">。</w:t>
      </w:r>
      <w:r>
        <w:rPr>
          <w:rFonts w:ascii="FangSong" w:hAnsi="FangSong" w:eastAsia="FangSong" w:cs="FangSong"/>
          <w:color w:val="000000"/>
          <w:sz w:val="28"/>
          <w:highlight w:val="white"/>
          <w:u w:val="single"/>
        </w:rPr>
        <w:t xml:space="preserve">  /  </w:t>
      </w:r>
      <w:r>
        <w:rPr>
          <w:rFonts w:ascii="FangSong" w:hAnsi="FangSong" w:eastAsia="FangSong" w:cs="FangSong"/>
          <w:color w:val="000000"/>
          <w:sz w:val="28"/>
          <w:highlight w:val="white"/>
        </w:rPr>
        <w:t xml:space="preserve">的中国境内生产的组件成本占比≥</w:t>
      </w:r>
      <w:r>
        <w:rPr>
          <w:rFonts w:ascii="FangSong" w:hAnsi="FangSong" w:eastAsia="FangSong" w:cs="FangSong"/>
          <w:color w:val="000000"/>
          <w:sz w:val="28"/>
          <w:highlight w:val="white"/>
          <w:u w:val="single"/>
        </w:rPr>
        <w:t xml:space="preserve">  /  </w:t>
      </w:r>
      <w:r>
        <w:rPr>
          <w:rFonts w:ascii="FangSong" w:hAnsi="FangSong" w:eastAsia="FangSong" w:cs="FangSong"/>
          <w:color w:val="000000"/>
          <w:sz w:val="28"/>
          <w:highlight w:val="white"/>
          <w:vertAlign w:val="superscript"/>
        </w:rPr>
        <w:t xml:space="preserve">3</w:t>
      </w:r>
      <w:r>
        <w:rPr>
          <w:rFonts w:ascii="FangSong" w:hAnsi="FangSong" w:eastAsia="FangSong" w:cs="FangSong"/>
          <w:color w:val="000000"/>
          <w:sz w:val="28"/>
          <w:highlight w:val="white"/>
        </w:rPr>
        <w:t xml:space="preserve">。</w:t>
      </w:r>
      <w:r>
        <w:rPr>
          <w:rFonts w:ascii="FangSong" w:hAnsi="FangSong" w:eastAsia="FangSong" w:cs="FangSong"/>
          <w:color w:val="000000"/>
          <w:sz w:val="28"/>
          <w:highlight w:val="white"/>
          <w:u w:val="single"/>
        </w:rPr>
        <w:t xml:space="preserve">  /  </w:t>
      </w:r>
      <w:r>
        <w:rPr>
          <w:rFonts w:ascii="FangSong" w:hAnsi="FangSong" w:eastAsia="FangSong" w:cs="FangSong"/>
          <w:color w:val="000000"/>
          <w:sz w:val="28"/>
          <w:highlight w:val="white"/>
        </w:rPr>
        <w:t xml:space="preserve">的</w:t>
      </w:r>
      <w:r>
        <w:rPr>
          <w:rFonts w:ascii="FangSong" w:hAnsi="FangSong" w:eastAsia="FangSong" w:cs="FangSong"/>
          <w:color w:val="000000"/>
          <w:sz w:val="28"/>
          <w:highlight w:val="white"/>
          <w:u w:val="single"/>
        </w:rPr>
        <w:t xml:space="preserve">  /  </w:t>
      </w:r>
      <w:r>
        <w:rPr>
          <w:rFonts w:ascii="FangSong" w:hAnsi="FangSong" w:eastAsia="FangSong" w:cs="FangSong"/>
          <w:color w:val="000000"/>
          <w:sz w:val="28"/>
          <w:highlight w:val="white"/>
          <w:vertAlign w:val="superscript"/>
        </w:rPr>
        <w:t xml:space="preserve">4</w:t>
      </w:r>
      <w:r>
        <w:rPr>
          <w:rFonts w:ascii="FangSong" w:hAnsi="FangSong" w:eastAsia="FangSong" w:cs="FangSong"/>
          <w:color w:val="000000"/>
          <w:sz w:val="28"/>
          <w:highlight w:val="white"/>
        </w:rPr>
        <w:t xml:space="preserve">在中国境内生产。</w:t>
      </w:r>
      <w:r>
        <w:rPr>
          <w:rFonts w:ascii="FangSong" w:hAnsi="FangSong" w:eastAsia="FangSong" w:cs="FangSong"/>
          <w:color w:val="000000"/>
          <w:sz w:val="28"/>
          <w:highlight w:val="white"/>
          <w:u w:val="single"/>
        </w:rPr>
        <w:t xml:space="preserve">  /  </w:t>
      </w:r>
      <w:r>
        <w:rPr>
          <w:rFonts w:ascii="FangSong" w:hAnsi="FangSong" w:eastAsia="FangSong" w:cs="FangSong"/>
          <w:color w:val="000000"/>
          <w:sz w:val="28"/>
          <w:highlight w:val="white"/>
        </w:rPr>
        <w:t xml:space="preserve">的</w:t>
      </w:r>
      <w:r>
        <w:rPr>
          <w:rFonts w:ascii="FangSong" w:hAnsi="FangSong" w:eastAsia="FangSong" w:cs="FangSong"/>
          <w:color w:val="000000"/>
          <w:sz w:val="28"/>
          <w:highlight w:val="white"/>
          <w:u w:val="single"/>
        </w:rPr>
        <w:t xml:space="preserve">  /  </w:t>
      </w:r>
      <w:r>
        <w:rPr>
          <w:rFonts w:ascii="FangSong" w:hAnsi="FangSong" w:eastAsia="FangSong" w:cs="FangSong"/>
          <w:color w:val="000000"/>
          <w:sz w:val="28"/>
          <w:highlight w:val="white"/>
          <w:vertAlign w:val="superscript"/>
        </w:rPr>
        <w:t xml:space="preserve">5</w:t>
      </w:r>
      <w:r>
        <w:rPr>
          <w:rFonts w:ascii="FangSong" w:hAnsi="FangSong" w:eastAsia="FangSong" w:cs="FangSong"/>
          <w:color w:val="000000"/>
          <w:sz w:val="28"/>
          <w:highlight w:val="white"/>
        </w:rPr>
        <w:t xml:space="preserve">在中国境内完成。</w:t>
      </w:r>
      <w:r/>
    </w:p>
    <w:p>
      <w:pPr>
        <w:ind w:left="0" w:right="0" w:firstLine="42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2.</w:t>
      </w:r>
      <w:r>
        <w:rPr>
          <w:rFonts w:ascii="FangSong" w:hAnsi="FangSong" w:eastAsia="FangSong" w:cs="FangSong"/>
          <w:color w:val="000000"/>
          <w:sz w:val="28"/>
          <w:highlight w:val="white"/>
          <w:u w:val="single"/>
        </w:rPr>
        <w:t xml:space="preserve">（产品名称2）</w:t>
      </w:r>
      <w:r>
        <w:rPr>
          <w:rFonts w:ascii="FangSong" w:hAnsi="FangSong" w:eastAsia="FangSong" w:cs="FangSong"/>
          <w:color w:val="000000"/>
          <w:sz w:val="28"/>
          <w:highlight w:val="white"/>
        </w:rPr>
        <w:t xml:space="preserve">，生产厂为</w:t>
      </w:r>
      <w:r>
        <w:rPr>
          <w:rFonts w:ascii="FangSong" w:hAnsi="FangSong" w:eastAsia="FangSong" w:cs="FangSong"/>
          <w:color w:val="000000"/>
          <w:sz w:val="28"/>
          <w:highlight w:val="white"/>
          <w:u w:val="single"/>
        </w:rPr>
        <w:t xml:space="preserve">（厂名）</w:t>
      </w:r>
      <w:r>
        <w:rPr>
          <w:rFonts w:ascii="FangSong" w:hAnsi="FangSong" w:eastAsia="FangSong" w:cs="FangSong"/>
          <w:color w:val="000000"/>
          <w:sz w:val="28"/>
          <w:highlight w:val="white"/>
        </w:rPr>
        <w:t xml:space="preserve">，厂址为</w:t>
      </w:r>
      <w:r>
        <w:rPr>
          <w:rFonts w:ascii="FangSong" w:hAnsi="FangSong" w:eastAsia="FangSong" w:cs="FangSong"/>
          <w:color w:val="000000"/>
          <w:sz w:val="28"/>
          <w:highlight w:val="white"/>
          <w:u w:val="single"/>
        </w:rPr>
        <w:t xml:space="preserve">（生产厂址）</w:t>
      </w:r>
      <w:r>
        <w:rPr>
          <w:rFonts w:ascii="FangSong" w:hAnsi="FangSong" w:eastAsia="FangSong" w:cs="FangSong"/>
          <w:color w:val="000000"/>
          <w:sz w:val="28"/>
          <w:highlight w:val="white"/>
        </w:rPr>
        <w:t xml:space="preserve">。</w:t>
      </w:r>
      <w:r>
        <w:rPr>
          <w:rFonts w:ascii="FangSong" w:hAnsi="FangSong" w:eastAsia="FangSong" w:cs="FangSong"/>
          <w:color w:val="000000"/>
          <w:sz w:val="28"/>
          <w:highlight w:val="white"/>
          <w:u w:val="single"/>
        </w:rPr>
        <w:t xml:space="preserve">  /  </w:t>
      </w:r>
      <w:r>
        <w:rPr>
          <w:rFonts w:ascii="FangSong" w:hAnsi="FangSong" w:eastAsia="FangSong" w:cs="FangSong"/>
          <w:color w:val="000000"/>
          <w:sz w:val="28"/>
          <w:highlight w:val="white"/>
        </w:rPr>
        <w:t xml:space="preserve">的中国境内生产的组件成本占比≥</w:t>
      </w:r>
      <w:r>
        <w:rPr>
          <w:rFonts w:ascii="FangSong" w:hAnsi="FangSong" w:eastAsia="FangSong" w:cs="FangSong"/>
          <w:color w:val="000000"/>
          <w:sz w:val="28"/>
          <w:highlight w:val="white"/>
          <w:u w:val="single"/>
        </w:rPr>
        <w:t xml:space="preserve">  /  </w:t>
      </w:r>
      <w:r>
        <w:rPr>
          <w:rFonts w:ascii="FangSong" w:hAnsi="FangSong" w:eastAsia="FangSong" w:cs="FangSong"/>
          <w:color w:val="000000"/>
          <w:sz w:val="28"/>
          <w:highlight w:val="white"/>
        </w:rPr>
        <w:t xml:space="preserve">。</w:t>
      </w:r>
      <w:r>
        <w:rPr>
          <w:rFonts w:ascii="FangSong" w:hAnsi="FangSong" w:eastAsia="FangSong" w:cs="FangSong"/>
          <w:color w:val="000000"/>
          <w:sz w:val="28"/>
          <w:highlight w:val="white"/>
          <w:u w:val="single"/>
        </w:rPr>
        <w:t xml:space="preserve">  /  </w:t>
      </w:r>
      <w:r>
        <w:rPr>
          <w:rFonts w:ascii="FangSong" w:hAnsi="FangSong" w:eastAsia="FangSong" w:cs="FangSong"/>
          <w:color w:val="000000"/>
          <w:sz w:val="28"/>
          <w:highlight w:val="white"/>
        </w:rPr>
        <w:t xml:space="preserve">的</w:t>
      </w:r>
      <w:r>
        <w:rPr>
          <w:rFonts w:ascii="FangSong" w:hAnsi="FangSong" w:eastAsia="FangSong" w:cs="FangSong"/>
          <w:color w:val="000000"/>
          <w:sz w:val="28"/>
          <w:highlight w:val="white"/>
          <w:u w:val="single"/>
        </w:rPr>
        <w:t xml:space="preserve">  /  </w:t>
      </w:r>
      <w:r>
        <w:rPr>
          <w:rFonts w:ascii="FangSong" w:hAnsi="FangSong" w:eastAsia="FangSong" w:cs="FangSong"/>
          <w:color w:val="000000"/>
          <w:sz w:val="28"/>
          <w:highlight w:val="white"/>
        </w:rPr>
        <w:t xml:space="preserve">在中国境内生产。</w:t>
      </w:r>
      <w:r>
        <w:rPr>
          <w:rFonts w:ascii="FangSong" w:hAnsi="FangSong" w:eastAsia="FangSong" w:cs="FangSong"/>
          <w:color w:val="000000"/>
          <w:sz w:val="28"/>
          <w:highlight w:val="white"/>
          <w:u w:val="single"/>
        </w:rPr>
        <w:t xml:space="preserve">  /  </w:t>
      </w:r>
      <w:r>
        <w:rPr>
          <w:rFonts w:ascii="FangSong" w:hAnsi="FangSong" w:eastAsia="FangSong" w:cs="FangSong"/>
          <w:color w:val="000000"/>
          <w:sz w:val="28"/>
          <w:highlight w:val="white"/>
        </w:rPr>
        <w:t xml:space="preserve">的</w:t>
      </w:r>
      <w:r>
        <w:rPr>
          <w:rFonts w:ascii="FangSong" w:hAnsi="FangSong" w:eastAsia="FangSong" w:cs="FangSong"/>
          <w:color w:val="000000"/>
          <w:sz w:val="28"/>
          <w:highlight w:val="white"/>
          <w:u w:val="single"/>
        </w:rPr>
        <w:t xml:space="preserve">  /  </w:t>
      </w:r>
      <w:r>
        <w:rPr>
          <w:rFonts w:ascii="FangSong" w:hAnsi="FangSong" w:eastAsia="FangSong" w:cs="FangSong"/>
          <w:color w:val="000000"/>
          <w:sz w:val="28"/>
          <w:highlight w:val="white"/>
        </w:rPr>
        <w:t xml:space="preserve">在中国境内完成。</w:t>
      </w:r>
      <w:r/>
    </w:p>
    <w:p>
      <w:pPr>
        <w:ind w:left="0" w:right="0" w:firstLine="42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w:t>
      </w:r>
      <w:r/>
    </w:p>
    <w:p>
      <w:pPr>
        <w:ind w:left="0" w:right="0" w:firstLine="42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本公司（单位）对上述声明内容的真实性负责。如有虚假，愿承担相应法律责任。</w:t>
      </w:r>
      <w:r/>
    </w:p>
    <w:p>
      <w:pPr>
        <w:ind w:left="0" w:right="0" w:firstLine="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center"/>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公司（单位）名称（加盖CA电子公章）：         </w:t>
      </w:r>
      <w:r/>
    </w:p>
    <w:p>
      <w:pPr>
        <w:ind w:left="0" w:right="0" w:firstLine="1862"/>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年</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月</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日</w:t>
      </w:r>
      <w:r/>
    </w:p>
    <w:p>
      <w:pPr>
        <w:ind w:left="0" w:right="0" w:firstLine="0"/>
        <w:jc w:val="center"/>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         </w:t>
      </w:r>
      <w:r/>
    </w:p>
    <w:p>
      <w:pPr>
        <w:ind w:left="0" w:right="0" w:firstLine="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_________________</w:t>
      </w:r>
      <w:r/>
    </w:p>
    <w:p>
      <w:pPr>
        <w:ind w:left="0" w:right="0" w:firstLine="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1.</w:t>
      </w:r>
      <w:r>
        <w:rPr>
          <w:rFonts w:ascii="FangSong" w:hAnsi="FangSong" w:eastAsia="FangSong" w:cs="FangSong"/>
          <w:color w:val="000000"/>
          <w:sz w:val="28"/>
          <w:highlight w:val="white"/>
        </w:rPr>
        <w:t xml:space="preserve">产品如有型号，请在“产品名称”栏一并填写。</w:t>
      </w:r>
      <w:r/>
    </w:p>
    <w:p>
      <w:pPr>
        <w:ind w:left="0" w:right="0" w:firstLine="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2.</w:t>
      </w:r>
      <w:r>
        <w:rPr>
          <w:rFonts w:ascii="FangSong" w:hAnsi="FangSong" w:eastAsia="FangSong" w:cs="FangSong"/>
          <w:color w:val="000000"/>
          <w:sz w:val="28"/>
          <w:highlight w:val="white"/>
        </w:rPr>
        <w:t xml:space="preserve">生产厂名与厂址应与生产厂营业执照载明的相关信息保持一致。</w:t>
      </w:r>
      <w:r/>
    </w:p>
    <w:p>
      <w:pPr>
        <w:ind w:left="0" w:right="0" w:firstLine="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3.</w:t>
      </w:r>
      <w:r>
        <w:rPr>
          <w:rFonts w:ascii="FangSong" w:hAnsi="FangSong" w:eastAsia="FangSong" w:cs="FangSong"/>
          <w:color w:val="000000"/>
          <w:sz w:val="28"/>
          <w:highlight w:val="white"/>
        </w:rPr>
        <w:t xml:space="preserve">该产品的中国境内生产的组件成本占比相关要求实施前，“规定比例”栏可不填，下同。</w:t>
      </w:r>
      <w:r/>
    </w:p>
    <w:p>
      <w:pPr>
        <w:ind w:left="0" w:right="0" w:firstLine="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4.</w:t>
      </w:r>
      <w:r>
        <w:rPr>
          <w:rFonts w:ascii="FangSong" w:hAnsi="FangSong" w:eastAsia="FangSong" w:cs="FangSong"/>
          <w:color w:val="000000"/>
          <w:sz w:val="28"/>
          <w:highlight w:val="white"/>
        </w:rPr>
        <w:t xml:space="preserve">该产品的关键组件要求实施前，“关键组件”栏可不填，下同。</w:t>
      </w:r>
      <w:r/>
    </w:p>
    <w:p>
      <w:pPr>
        <w:ind w:left="0" w:right="0" w:firstLine="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5.</w:t>
      </w:r>
      <w:r>
        <w:rPr>
          <w:rFonts w:ascii="FangSong" w:hAnsi="FangSong" w:eastAsia="FangSong" w:cs="FangSong"/>
          <w:color w:val="000000"/>
          <w:sz w:val="28"/>
          <w:highlight w:val="white"/>
        </w:rPr>
        <w:t xml:space="preserve">该产品的关键工序要求实施前，“关键工序”栏可不填，下同。</w:t>
      </w:r>
      <w:r/>
    </w:p>
    <w:p>
      <w:pPr>
        <w:ind w:left="0" w:right="0" w:firstLine="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6.</w:t>
      </w:r>
      <w:r>
        <w:rPr>
          <w:rFonts w:ascii="FangSong" w:hAnsi="FangSong" w:eastAsia="FangSong" w:cs="FangSong"/>
          <w:color w:val="000000"/>
          <w:sz w:val="28"/>
          <w:highlight w:val="white"/>
        </w:rPr>
        <w:t xml:space="preserve">《声明函》中标注“</w:t>
      </w:r>
      <w:r>
        <w:rPr>
          <w:rFonts w:ascii="FangSong" w:hAnsi="FangSong" w:eastAsia="FangSong" w:cs="FangSong"/>
          <w:color w:val="000000"/>
          <w:sz w:val="28"/>
          <w:highlight w:val="white"/>
          <w:u w:val="single"/>
        </w:rPr>
        <w:t xml:space="preserve">  /  </w:t>
      </w:r>
      <w:r>
        <w:rPr>
          <w:rFonts w:ascii="FangSong" w:hAnsi="FangSong" w:eastAsia="FangSong" w:cs="FangSong"/>
          <w:color w:val="000000"/>
          <w:sz w:val="28"/>
          <w:highlight w:val="white"/>
        </w:rPr>
        <w:t xml:space="preserve">”的地方无需填写。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13</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质疑函范本</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一、质疑供应商基本信息</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质疑供应商：</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地址：邮编：</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联系人：联系电话：</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授权代表：</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联系电话：</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地址：邮编：</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二、质疑项目基本情况</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质疑项目的名称：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质疑项目的编号：包号：</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采购人名称：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采购文件获取日期：</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三、质疑事项具体内容</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质疑事项</w:t>
      </w:r>
      <w:r>
        <w:rPr>
          <w:rFonts w:ascii="Times New Roman" w:hAnsi="Times New Roman" w:eastAsia="Times New Roman" w:cs="Times New Roman"/>
          <w:color w:val="000000"/>
          <w:sz w:val="32"/>
        </w:rPr>
        <w:t xml:space="preserve">1</w:t>
      </w:r>
      <w:r>
        <w:rPr>
          <w:rFonts w:ascii="FangSong" w:hAnsi="FangSong" w:eastAsia="FangSong" w:cs="FangSong"/>
          <w:color w:val="000000"/>
          <w:sz w:val="32"/>
        </w:rPr>
        <w:t xml:space="preserve">：</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事实依据：</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法律依据：</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质疑事项</w:t>
      </w:r>
      <w:r>
        <w:rPr>
          <w:rFonts w:ascii="Times New Roman" w:hAnsi="Times New Roman" w:eastAsia="Times New Roman" w:cs="Times New Roman"/>
          <w:color w:val="000000"/>
          <w:sz w:val="32"/>
        </w:rPr>
        <w:t xml:space="preserve">2</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四、与质疑事项相关的质疑请求</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请求：</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签字（签章）：公章：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日期：</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质疑函制作说明：</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1.</w:t>
      </w:r>
      <w:r>
        <w:rPr>
          <w:rFonts w:ascii="FangSong" w:hAnsi="FangSong" w:eastAsia="FangSong" w:cs="FangSong"/>
          <w:color w:val="000000"/>
          <w:sz w:val="32"/>
        </w:rPr>
        <w:t xml:space="preserve">供应商提出质疑时，应提交质疑函和必要的证明材料。</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质疑供应商若委托代理人进行质疑的，质疑函应按要求列明</w:t>
      </w:r>
      <w:r>
        <w:rPr>
          <w:rFonts w:ascii="Times New Roman" w:hAnsi="Times New Roman" w:eastAsia="Times New Roman" w:cs="Times New Roman"/>
          <w:color w:val="000000"/>
          <w:sz w:val="32"/>
        </w:rPr>
        <w:t xml:space="preserve">“</w:t>
      </w:r>
      <w:r>
        <w:rPr>
          <w:rFonts w:ascii="FangSong" w:hAnsi="FangSong" w:eastAsia="FangSong" w:cs="FangSong"/>
          <w:color w:val="000000"/>
          <w:sz w:val="32"/>
        </w:rPr>
        <w:t xml:space="preserve">授权代表</w:t>
      </w:r>
      <w:r>
        <w:rPr>
          <w:rFonts w:ascii="Times New Roman" w:hAnsi="Times New Roman" w:eastAsia="Times New Roman" w:cs="Times New Roman"/>
          <w:color w:val="000000"/>
          <w:sz w:val="32"/>
        </w:rPr>
        <w:t xml:space="preserve">”</w:t>
      </w:r>
      <w:r>
        <w:rPr>
          <w:rFonts w:ascii="FangSong" w:hAnsi="FangSong" w:eastAsia="FangSong" w:cs="FangSong"/>
          <w:color w:val="000000"/>
          <w:sz w:val="32"/>
        </w:rPr>
        <w:t xml:space="preserve">的有关内容，并在附件中提交由质疑供应商签署的授权委托书。授权委托书应载明代理人的姓名或者名称、代理事项、具体权限、期限和相关事项。</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3.</w:t>
      </w:r>
      <w:r>
        <w:rPr>
          <w:rFonts w:ascii="FangSong" w:hAnsi="FangSong" w:eastAsia="FangSong" w:cs="FangSong"/>
          <w:color w:val="000000"/>
          <w:sz w:val="32"/>
        </w:rPr>
        <w:t xml:space="preserve">质疑供应商若对项目的某一分包进行质疑，质疑函中应列明具体分包号。</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4.</w:t>
      </w:r>
      <w:r>
        <w:rPr>
          <w:rFonts w:ascii="FangSong" w:hAnsi="FangSong" w:eastAsia="FangSong" w:cs="FangSong"/>
          <w:color w:val="000000"/>
          <w:sz w:val="32"/>
        </w:rPr>
        <w:t xml:space="preserve">质疑函的质疑事项应具体、明确，并有必要的事实依据和法律依据。</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5.</w:t>
      </w:r>
      <w:r>
        <w:rPr>
          <w:rFonts w:ascii="FangSong" w:hAnsi="FangSong" w:eastAsia="FangSong" w:cs="FangSong"/>
          <w:color w:val="000000"/>
          <w:sz w:val="32"/>
        </w:rPr>
        <w:t xml:space="preserve">质疑函的质疑请求应与质疑事项相关。</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6.</w:t>
      </w:r>
      <w:r>
        <w:rPr>
          <w:rFonts w:ascii="FangSong" w:hAnsi="FangSong" w:eastAsia="FangSong" w:cs="FangSong"/>
          <w:color w:val="000000"/>
          <w:sz w:val="32"/>
        </w:rPr>
        <w:t xml:space="preserve">质疑供应商为自然人的，质疑函应由本人签字；质疑供应商为法人或者其他组织的，质疑函应由法定代表人、主要负责人，或者其授权代表签字或者盖章，并加盖公章。</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Times New Roman">
    <w:panose1 w:val="02020603050405020304"/>
  </w:font>
  <w:font w:name="SimHei">
    <w:panose1 w:val="02010609060101010101"/>
  </w:font>
  <w:font w:name="FangSong">
    <w:panose1 w:val="0201060906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周旺</cp:lastModifiedBy>
  <cp:revision>1</cp:revision>
  <dcterms:created xsi:type="dcterms:W3CDTF">2026-05-14T05:58:45Z</dcterms:created>
  <dcterms:modified xsi:type="dcterms:W3CDTF">2026-05-14T06:07:33Z</dcterms:modified>
</cp:coreProperties>
</file>