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auto"/>
          <w:sz w:val="48"/>
          <w:szCs w:val="48"/>
          <w:highlight w:val="none"/>
          <w:lang w:val="en-US" w:bidi="ar-SA"/>
        </w:rPr>
      </w:pPr>
      <w:r/>
      <w:bookmarkStart w:id="0" w:name="OLE_LINK12"/>
      <w:r/>
      <w:bookmarkStart w:id="1" w:name="OLE_LINK5"/>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江苏开放大学桥林校区（一期）导视系统标识采购</w:t>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cs="Times New Roman"/>
          <w:b/>
          <w:color w:val="auto"/>
          <w:sz w:val="36"/>
          <w:szCs w:val="36"/>
          <w:highlight w:val="none"/>
          <w:lang w:val="en-US" w:eastAsia="zh-CN" w:bidi="ar-SA"/>
        </w:rPr>
        <w:t xml:space="preserve">JSZC-320000-SNZX-G2026-0085</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82"/>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882"/>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27</w:t>
          </w:r>
          <w:r>
            <w:rPr>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33</w:t>
          </w:r>
          <w:r>
            <w:rPr>
              <w:color w:val="auto"/>
              <w:sz w:val="28"/>
              <w:szCs w:val="28"/>
              <w:highlight w:val="none"/>
            </w:rPr>
            <w:fldChar w:fldCharType="end"/>
          </w:r>
          <w:r/>
        </w:p>
        <w:p>
          <w:pPr>
            <w:pStyle w:val="957"/>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江苏开放大学桥林校区（一期）导视系统标识采购</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南京市中山路99号12楼1212室</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7</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2</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JSZC-320000-SNZX-G2026-0085</w:t>
      </w:r>
      <w:bookmarkStart w:id="31" w:name="_GoBack"/>
      <w:r/>
      <w:bookmarkEnd w:id="31"/>
      <w:r/>
      <w:r/>
    </w:p>
    <w:p>
      <w:pPr>
        <w:ind w:firstLine="480"/>
        <w:spacing w:line="360" w:lineRule="auto"/>
        <w:rPr>
          <w:color w:val="auto"/>
          <w:sz w:val="24"/>
          <w:szCs w:val="24"/>
          <w:highlight w:val="none"/>
          <w:lang w:val="en-US"/>
        </w:rPr>
      </w:pPr>
      <w:r>
        <w:rPr>
          <w:rFonts w:hint="eastAsia"/>
          <w:color w:val="auto"/>
          <w:sz w:val="24"/>
          <w:szCs w:val="24"/>
          <w:highlight w:val="none"/>
        </w:rPr>
        <w:t xml:space="preserve">项目名称：江苏开放大学桥林校区（一期）导视系统</w:t>
      </w:r>
      <w:r>
        <w:rPr>
          <w:rFonts w:hint="eastAsia"/>
          <w:color w:val="auto"/>
          <w:sz w:val="24"/>
          <w:szCs w:val="24"/>
          <w:highlight w:val="none"/>
          <w:lang w:val="en-US"/>
        </w:rPr>
        <w:t xml:space="preserve">标识采购</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140万元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140万元</w:t>
      </w:r>
      <w:r>
        <w:rPr>
          <w:rFonts w:hint="eastAsia"/>
          <w:color w:val="auto"/>
          <w:sz w:val="24"/>
          <w:szCs w:val="24"/>
          <w:highlight w:val="none"/>
        </w:rPr>
        <w:t xml:space="preserve">，投标报价</w:t>
      </w:r>
      <w:r>
        <w:rPr>
          <w:rFonts w:hint="eastAsia"/>
          <w:color w:val="auto"/>
          <w:sz w:val="24"/>
          <w:szCs w:val="24"/>
          <w:highlight w:val="none"/>
          <w:lang w:val="en-US"/>
        </w:rPr>
        <w:t xml:space="preserve">超过最高限价的为无效投标。</w:t>
      </w:r>
      <w:r/>
    </w:p>
    <w:p>
      <w:pPr>
        <w:contextualSpacing/>
        <w:ind w:firstLine="482"/>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根据江苏开放大学桥林校区校园文化建设的需要，进行校园（一期）导视系统标识采购。具体内容见招标文件。</w:t>
      </w:r>
      <w:r/>
    </w:p>
    <w:p>
      <w:pPr>
        <w:pStyle w:val="865"/>
        <w:contextualSpacing/>
        <w:ind w:firstLine="482"/>
        <w:spacing w:line="360" w:lineRule="auto"/>
        <w:rPr>
          <w:color w:val="auto"/>
          <w:sz w:val="24"/>
          <w:szCs w:val="24"/>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合同签订45日内完成制作安装并通过验收。</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57"/>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具有独立承担民事责任的能力（提供法人或者其他组织的营业执照，自然人的身份证明）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sz w:val="24"/>
          <w:szCs w:val="24"/>
          <w:highlight w:val="none"/>
        </w:rPr>
        <w:t xml:space="preserve">2024年度</w:t>
      </w:r>
      <w:r>
        <w:rPr>
          <w:rFonts w:hint="eastAsia"/>
          <w:color w:val="auto"/>
          <w:sz w:val="24"/>
          <w:szCs w:val="24"/>
          <w:highlight w:val="none"/>
        </w:rPr>
        <w:t xml:space="preserve">或者2</w:t>
      </w:r>
      <w:r>
        <w:rPr>
          <w:color w:val="auto"/>
          <w:sz w:val="24"/>
          <w:szCs w:val="24"/>
          <w:highlight w:val="none"/>
        </w:rPr>
        <w:t xml:space="preserve">025</w:t>
      </w:r>
      <w:r>
        <w:rPr>
          <w:rFonts w:hint="eastAsia"/>
          <w:color w:val="auto"/>
          <w:sz w:val="24"/>
          <w:szCs w:val="24"/>
          <w:highlight w:val="none"/>
        </w:rPr>
        <w:t xml:space="preserve">年度</w:t>
      </w:r>
      <w:r>
        <w:rPr>
          <w:color w:val="auto"/>
          <w:sz w:val="24"/>
          <w:szCs w:val="24"/>
          <w:highlight w:val="none"/>
        </w:rPr>
        <w:t xml:space="preserve">经审计的财务报告复印件，否则视为未提供）；</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w:t>
      </w:r>
      <w:r>
        <w:rPr>
          <w:rFonts w:hint="eastAsia"/>
          <w:color w:val="auto"/>
          <w:sz w:val="24"/>
          <w:szCs w:val="24"/>
          <w:highlight w:val="none"/>
          <w:lang w:val="en-US"/>
        </w:rPr>
        <w:t xml:space="preserve">增值税或企业所得税或印花税的凭据，及</w:t>
      </w:r>
      <w:r>
        <w:rPr>
          <w:color w:val="auto"/>
          <w:sz w:val="24"/>
          <w:szCs w:val="24"/>
          <w:highlight w:val="none"/>
        </w:rPr>
        <w:t xml:space="preserve">社会保障资金的相关材料复印件加盖公章）；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w:t>
      </w:r>
      <w:r>
        <w:rPr>
          <w:rFonts w:hint="eastAsia"/>
          <w:color w:val="auto"/>
          <w:sz w:val="24"/>
          <w:szCs w:val="24"/>
          <w:highlight w:val="none"/>
        </w:rPr>
        <w:t xml:space="preserve">提供参加本次采购活动前三年内在经营活动中没有重大违法记录的声明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57"/>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4" w:name="三、获取招标文件"/>
      <w:r/>
      <w:bookmarkEnd w:id="4"/>
      <w:r>
        <w:rPr>
          <w:rFonts w:hint="eastAsia"/>
          <w:color w:val="auto"/>
          <w:sz w:val="24"/>
          <w:szCs w:val="24"/>
          <w:highlight w:val="none"/>
          <w:lang w:val="en-US"/>
        </w:rPr>
        <w:t xml:space="preserve">无</w:t>
      </w:r>
      <w:r/>
    </w:p>
    <w:p>
      <w:pPr>
        <w:pStyle w:val="957"/>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5" w:name="四、提交投标文件截止时间、开标时间和地点"/>
      <w:r/>
      <w:bookmarkEnd w:id="5"/>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7</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2</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6" w:name="七、对本次招标提出询问，请按以下方式联系。"/>
      <w:r/>
      <w:bookmarkEnd w:id="6"/>
      <w:r/>
      <w:bookmarkStart w:id="7" w:name="OLE_LINK4"/>
      <w:r>
        <w:rPr>
          <w:rFonts w:hint="eastAsia"/>
          <w:color w:val="auto"/>
          <w:sz w:val="24"/>
          <w:szCs w:val="24"/>
          <w:highlight w:val="none"/>
          <w:lang w:val="en-US"/>
        </w:rPr>
        <w:t xml:space="preserve">1、</w:t>
      </w:r>
      <w:r>
        <w:rPr>
          <w:color w:val="auto"/>
          <w:sz w:val="24"/>
          <w:szCs w:val="24"/>
          <w:highlight w:val="none"/>
          <w:lang w:val="en-US"/>
        </w:rPr>
        <w:t xml:space="preserve">其他要求：</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（1）供应商在参加政府采购活动前</w:t>
      </w:r>
      <w:r>
        <w:rPr>
          <w:color w:val="auto"/>
          <w:sz w:val="24"/>
          <w:szCs w:val="24"/>
          <w:highlight w:val="none"/>
          <w:lang w:val="en-US"/>
        </w:rPr>
        <w:t xml:space="preserve">3年内因违法经营被禁止在一定期限内参加政府采购活动，期限届满的，可以参加政府采购活动。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（2）单位负责人为同一人或者存在直接控股、管理关系的不同厂商，不得参加同一合同项下的政府采购活动。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（3）为采购项目提供整体设计、规范编制或者项目管理、监理、检测等服务的厂商，不得再参加该采购项目的其他采购活动。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w:t>
      </w:r>
      <w:r>
        <w:rPr>
          <w:rFonts w:hint="eastAsia"/>
          <w:color w:val="auto"/>
          <w:sz w:val="24"/>
          <w:szCs w:val="24"/>
          <w:highlight w:val="none"/>
          <w:lang w:val="en-US"/>
        </w:rPr>
        <w:t xml:space="preserve">4</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65"/>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是否接受进口产品：不接受。</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7"/>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江苏开放大学</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南京市江东北路399号</w:t>
      </w:r>
      <w:r/>
    </w:p>
    <w:p>
      <w:pPr>
        <w:contextualSpacing/>
        <w:ind w:firstLine="480"/>
        <w:spacing w:line="360" w:lineRule="auto"/>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u w:val="single"/>
        </w:rPr>
        <w:t xml:space="preserve">吕老师</w:t>
      </w:r>
      <w:r>
        <w:rPr>
          <w:rFonts w:hint="eastAsia"/>
          <w:color w:val="auto"/>
          <w:sz w:val="24"/>
          <w:szCs w:val="24"/>
          <w:highlight w:val="none"/>
        </w:rPr>
        <w:t xml:space="preserve"> </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025-86265605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bookmarkStart w:id="8" w:name="OLE_LINK11"/>
      <w:r/>
      <w:bookmarkStart w:id="9" w:name="OLE_LINK7"/>
      <w:r>
        <w:rPr>
          <w:rFonts w:hint="eastAsia"/>
          <w:color w:val="auto"/>
          <w:sz w:val="24"/>
          <w:szCs w:val="24"/>
          <w:highlight w:val="none"/>
          <w:u w:val="single"/>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lang w:val="en-US"/>
        </w:rPr>
      </w:pPr>
      <w:r>
        <w:rPr>
          <w:rFonts w:hint="eastAsia"/>
          <w:color w:val="auto"/>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rPr>
          <w:color w:val="auto"/>
          <w:sz w:val="24"/>
          <w:szCs w:val="24"/>
          <w:highlight w:val="none"/>
          <w:u w:val="single"/>
        </w:rPr>
      </w:pPr>
      <w:r>
        <w:rPr>
          <w:color w:val="auto"/>
          <w:sz w:val="24"/>
          <w:szCs w:val="24"/>
          <w:highlight w:val="none"/>
          <w:u w:val="single"/>
        </w:rPr>
      </w:r>
      <w:r/>
    </w:p>
    <w:p>
      <w:pPr>
        <w:ind w:left="2024" w:right="2064"/>
        <w:jc w:val="center"/>
        <w:spacing w:before="49"/>
        <w:rPr>
          <w:rFonts w:ascii="黑体" w:eastAsia="黑体"/>
          <w:b/>
          <w:bCs/>
          <w:color w:val="auto"/>
          <w:sz w:val="36"/>
          <w:highlight w:val="none"/>
        </w:rPr>
        <w:outlineLvl w:val="0"/>
      </w:pPr>
      <w:r/>
      <w:bookmarkStart w:id="10" w:name="_Toc15993"/>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10"/>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65"/>
        <w:ind w:firstLine="420"/>
        <w:spacing w:line="360" w:lineRule="auto"/>
        <w:rPr>
          <w:color w:val="auto"/>
          <w:highlight w:val="none"/>
        </w:rPr>
      </w:pPr>
      <w:r/>
      <w:bookmarkStart w:id="11" w:name="1、适用法律"/>
      <w:r/>
      <w:bookmarkEnd w:id="11"/>
      <w:r>
        <w:rPr>
          <w:rFonts w:hint="eastAsia"/>
          <w:color w:val="auto"/>
          <w:highlight w:val="none"/>
        </w:rPr>
        <w:t xml:space="preserve">1、适用法律</w:t>
      </w:r>
      <w:r/>
    </w:p>
    <w:p>
      <w:pPr>
        <w:pStyle w:val="865"/>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2" w:name="2、定义"/>
      <w:r/>
      <w:bookmarkEnd w:id="12"/>
      <w:r>
        <w:rPr>
          <w:rFonts w:hint="eastAsia"/>
          <w:b/>
          <w:color w:val="auto"/>
          <w:sz w:val="21"/>
          <w:szCs w:val="21"/>
          <w:highlight w:val="none"/>
        </w:rPr>
        <w:t xml:space="preserve">2、定义</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57"/>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57"/>
        <w:numPr>
          <w:ilvl w:val="1"/>
          <w:numId w:val="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57"/>
        <w:numPr>
          <w:ilvl w:val="1"/>
          <w:numId w:val="7"/>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3" w:name="5、招标文件的澄清、修改"/>
      <w:r/>
      <w:bookmarkEnd w:id="13"/>
      <w:r>
        <w:rPr>
          <w:rFonts w:hint="eastAsia"/>
          <w:b/>
          <w:color w:val="auto"/>
          <w:sz w:val="21"/>
          <w:szCs w:val="21"/>
          <w:highlight w:val="none"/>
        </w:rPr>
        <w:t xml:space="preserve">5、招标文件的澄清、修改</w:t>
      </w:r>
      <w:r/>
    </w:p>
    <w:p>
      <w:pPr>
        <w:pStyle w:val="957"/>
        <w:numPr>
          <w:ilvl w:val="1"/>
          <w:numId w:val="9"/>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57"/>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57"/>
        <w:numPr>
          <w:ilvl w:val="1"/>
          <w:numId w:val="9"/>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4" w:name="三、投标"/>
      <w:r/>
      <w:bookmarkEnd w:id="14"/>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57"/>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57"/>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5" w:name="8、投标费用"/>
      <w:r/>
      <w:bookmarkEnd w:id="15"/>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57"/>
        <w:numPr>
          <w:ilvl w:val="1"/>
          <w:numId w:val="10"/>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57"/>
        <w:numPr>
          <w:ilvl w:val="1"/>
          <w:numId w:val="10"/>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57"/>
        <w:numPr>
          <w:ilvl w:val="1"/>
          <w:numId w:val="10"/>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65"/>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57"/>
        <w:numPr>
          <w:ilvl w:val="0"/>
          <w:numId w:val="11"/>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57"/>
        <w:numPr>
          <w:ilvl w:val="0"/>
          <w:numId w:val="11"/>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57"/>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57"/>
        <w:numPr>
          <w:ilvl w:val="1"/>
          <w:numId w:val="12"/>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57"/>
        <w:numPr>
          <w:ilvl w:val="0"/>
          <w:numId w:val="13"/>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57"/>
        <w:numPr>
          <w:ilvl w:val="0"/>
          <w:numId w:val="13"/>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57"/>
        <w:numPr>
          <w:ilvl w:val="0"/>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57"/>
        <w:numPr>
          <w:ilvl w:val="0"/>
          <w:numId w:val="13"/>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57"/>
        <w:numPr>
          <w:ilvl w:val="0"/>
          <w:numId w:val="13"/>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65"/>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65"/>
        <w:ind w:firstLine="422"/>
        <w:spacing w:line="360" w:lineRule="auto"/>
        <w:rPr>
          <w:b/>
          <w:color w:val="auto"/>
          <w:highlight w:val="none"/>
        </w:rPr>
      </w:pPr>
      <w:r>
        <w:rPr>
          <w:rFonts w:hint="eastAsia"/>
          <w:b/>
          <w:color w:val="auto"/>
          <w:highlight w:val="none"/>
        </w:rPr>
        <w:t xml:space="preserve">14、投标有效期</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57"/>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57"/>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6" w:name="四、开标、评标与确定中标供应商"/>
      <w:r/>
      <w:bookmarkEnd w:id="16"/>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57"/>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57"/>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57"/>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57"/>
        <w:ind w:left="0"/>
        <w:spacing w:line="360" w:lineRule="auto"/>
        <w:tabs>
          <w:tab w:val="left" w:pos="1163" w:leader="none"/>
        </w:tabs>
        <w:rPr>
          <w:color w:val="auto"/>
          <w:sz w:val="21"/>
          <w:szCs w:val="21"/>
          <w:highlight w:val="none"/>
        </w:rPr>
      </w:pPr>
      <w:r/>
      <w:bookmarkStart w:id="17" w:name="20.2.1.1采购人代表将依法对投标人的资格进行审查。"/>
      <w:r/>
      <w:bookmarkEnd w:id="17"/>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57"/>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57"/>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57"/>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57"/>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57"/>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57"/>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8" w:name="五、签订合同"/>
      <w:r/>
      <w:bookmarkEnd w:id="18"/>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57"/>
        <w:numPr>
          <w:ilvl w:val="1"/>
          <w:numId w:val="1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57"/>
        <w:numPr>
          <w:ilvl w:val="1"/>
          <w:numId w:val="17"/>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9" w:name="六、询问、质疑、投诉和诚实信用"/>
      <w:r/>
      <w:bookmarkEnd w:id="19"/>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65"/>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57"/>
        <w:numPr>
          <w:ilvl w:val="1"/>
          <w:numId w:val="18"/>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57"/>
        <w:numPr>
          <w:ilvl w:val="1"/>
          <w:numId w:val="1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65"/>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57"/>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0" w:name="_Toc9832"/>
      <w:r>
        <w:rPr>
          <w:rFonts w:hint="eastAsia" w:ascii="黑体" w:eastAsia="黑体"/>
          <w:b/>
          <w:color w:val="auto"/>
          <w:sz w:val="36"/>
          <w:highlight w:val="none"/>
        </w:rPr>
        <w:t xml:space="preserve">第三章 评标标准</w:t>
      </w:r>
      <w:bookmarkEnd w:id="20"/>
      <w:r/>
      <w:r/>
    </w:p>
    <w:p>
      <w:pPr>
        <w:ind w:firstLine="440"/>
        <w:spacing w:line="360" w:lineRule="auto"/>
        <w:rPr>
          <w:color w:val="auto"/>
          <w:highlight w:val="none"/>
        </w:rPr>
      </w:pPr>
      <w:r>
        <w:rPr>
          <w:rFonts w:hint="eastAsia"/>
          <w:color w:val="auto"/>
          <w:highlight w:val="none"/>
        </w:rPr>
        <w:t xml:space="preserve">本项目评标方法采用综合评分法，综合评分的主要因素是：投标报价、技术参数、</w:t>
      </w:r>
      <w:r>
        <w:rPr>
          <w:rFonts w:hint="eastAsia"/>
          <w:color w:val="auto"/>
          <w:highlight w:val="none"/>
          <w:lang w:val="en-US"/>
        </w:rPr>
        <w:t xml:space="preserve">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09"/>
        <w:gridCol w:w="6838"/>
        <w:gridCol w:w="982"/>
      </w:tblGrid>
      <w:tr>
        <w:trPr>
          <w:jc w:val="center"/>
          <w:tblHeader/>
        </w:trPr>
        <w:tc>
          <w:tcPr>
            <w:tcW w:w="368" w:type="pct"/>
            <w:vAlign w:val="center"/>
            <w:textDirection w:val="lrTb"/>
            <w:noWrap w:val="false"/>
          </w:tcPr>
          <w:p>
            <w:pPr>
              <w:jc w:val="center"/>
              <w:rPr>
                <w:b/>
                <w:color w:val="auto"/>
                <w:szCs w:val="21"/>
                <w:highlight w:val="none"/>
              </w:rPr>
            </w:pPr>
            <w:r/>
            <w:bookmarkStart w:id="21" w:name="_Toc12644"/>
            <w:r>
              <w:rPr>
                <w:rFonts w:hint="eastAsia"/>
                <w:b/>
                <w:color w:val="auto"/>
                <w:szCs w:val="21"/>
                <w:highlight w:val="none"/>
              </w:rPr>
              <w:t xml:space="preserve">序号</w:t>
            </w:r>
            <w:r/>
          </w:p>
        </w:tc>
        <w:tc>
          <w:tcPr>
            <w:tcW w:w="707"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评分因素</w:t>
            </w:r>
            <w:r/>
          </w:p>
        </w:tc>
        <w:tc>
          <w:tcPr>
            <w:tcW w:w="3432"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评审标准</w:t>
            </w:r>
            <w:r/>
          </w:p>
        </w:tc>
        <w:tc>
          <w:tcPr>
            <w:tcW w:w="493"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分值</w:t>
            </w:r>
            <w:r/>
          </w:p>
        </w:tc>
      </w:tr>
      <w:tr>
        <w:trPr>
          <w:jc w:val="center"/>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1</w:t>
            </w:r>
            <w:r/>
          </w:p>
        </w:tc>
        <w:tc>
          <w:tcPr>
            <w:tcW w:w="707"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投标报价</w:t>
            </w:r>
            <w:r/>
          </w:p>
        </w:tc>
        <w:tc>
          <w:tcPr>
            <w:tcW w:w="3432" w:type="pct"/>
            <w:vAlign w:val="center"/>
            <w:textDirection w:val="lrTb"/>
            <w:noWrap w:val="false"/>
          </w:tcPr>
          <w:p>
            <w:pPr>
              <w:ind w:left="17" w:hanging="17"/>
              <w:spacing w:line="400" w:lineRule="exact"/>
              <w:rPr>
                <w:color w:val="auto"/>
                <w:szCs w:val="21"/>
                <w:highlight w:val="none"/>
              </w:rPr>
            </w:pPr>
            <w:r>
              <w:rPr>
                <w:rFonts w:hint="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auto"/>
                <w:szCs w:val="21"/>
                <w:highlight w:val="none"/>
              </w:rPr>
              <w:t xml:space="preserve">30</w:t>
            </w:r>
            <w:r>
              <w:rPr>
                <w:rFonts w:hint="eastAsia"/>
                <w:color w:val="auto"/>
                <w:szCs w:val="21"/>
                <w:highlight w:val="none"/>
              </w:rPr>
              <w:t xml:space="preserve">（小数点保留两位）</w:t>
            </w:r>
            <w:r/>
          </w:p>
        </w:tc>
        <w:tc>
          <w:tcPr>
            <w:tcW w:w="493" w:type="pct"/>
            <w:vAlign w:val="center"/>
            <w:textDirection w:val="lrTb"/>
            <w:noWrap w:val="false"/>
          </w:tcPr>
          <w:p>
            <w:pPr>
              <w:ind w:left="17" w:hanging="17"/>
              <w:jc w:val="center"/>
              <w:spacing w:line="440" w:lineRule="exact"/>
              <w:rPr>
                <w:color w:val="auto"/>
                <w:szCs w:val="21"/>
                <w:highlight w:val="none"/>
              </w:rPr>
            </w:pPr>
            <w:r>
              <w:rPr>
                <w:color w:val="auto"/>
                <w:szCs w:val="21"/>
                <w:highlight w:val="none"/>
              </w:rPr>
              <w:t xml:space="preserve">3</w:t>
            </w:r>
            <w:r>
              <w:rPr>
                <w:rFonts w:hint="eastAsia"/>
                <w:color w:val="auto"/>
                <w:szCs w:val="21"/>
                <w:highlight w:val="none"/>
              </w:rPr>
              <w:t xml:space="preserve">0</w:t>
            </w:r>
            <w:r/>
          </w:p>
        </w:tc>
      </w:tr>
      <w:tr>
        <w:trPr>
          <w:jc w:val="center"/>
          <w:trHeight w:val="2308"/>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2</w:t>
            </w:r>
            <w:r/>
          </w:p>
        </w:tc>
        <w:tc>
          <w:tcPr>
            <w:tcW w:w="707" w:type="pct"/>
            <w:vAlign w:val="center"/>
            <w:textDirection w:val="lrTb"/>
            <w:noWrap w:val="false"/>
          </w:tcPr>
          <w:p>
            <w:pPr>
              <w:jc w:val="center"/>
              <w:rPr>
                <w:color w:val="auto"/>
                <w:szCs w:val="21"/>
                <w:highlight w:val="none"/>
              </w:rPr>
            </w:pPr>
            <w:r>
              <w:rPr>
                <w:rFonts w:hint="eastAsia"/>
                <w:color w:val="auto"/>
                <w:szCs w:val="21"/>
                <w:highlight w:val="none"/>
              </w:rPr>
              <w:t xml:space="preserve">技术参数</w:t>
            </w:r>
            <w:r/>
          </w:p>
          <w:p>
            <w:pPr>
              <w:jc w:val="center"/>
              <w:rPr>
                <w:color w:val="auto"/>
                <w:szCs w:val="21"/>
                <w:highlight w:val="none"/>
              </w:rPr>
            </w:pPr>
            <w:r>
              <w:rPr>
                <w:rFonts w:hint="eastAsia"/>
                <w:color w:val="auto"/>
                <w:szCs w:val="21"/>
                <w:highlight w:val="none"/>
              </w:rPr>
              <w:t xml:space="preserve">响应</w:t>
            </w:r>
            <w:r/>
          </w:p>
        </w:tc>
        <w:tc>
          <w:tcPr>
            <w:tcW w:w="3432" w:type="pct"/>
            <w:vAlign w:val="center"/>
            <w:textDirection w:val="lrTb"/>
            <w:noWrap w:val="false"/>
          </w:tcPr>
          <w:p>
            <w:pPr>
              <w:spacing w:line="400" w:lineRule="exact"/>
              <w:rPr>
                <w:color w:val="auto"/>
                <w:szCs w:val="21"/>
                <w:highlight w:val="none"/>
              </w:rPr>
            </w:pPr>
            <w:r>
              <w:rPr>
                <w:rFonts w:hint="eastAsia"/>
                <w:color w:val="auto"/>
                <w:szCs w:val="21"/>
                <w:highlight w:val="none"/>
              </w:rPr>
              <w:t xml:space="preserve">产品技术参数全部满足采购文件第四章招标项目的技术规格、要求和数量等的得满分</w:t>
            </w:r>
            <w:r>
              <w:rPr>
                <w:rFonts w:hint="eastAsia"/>
                <w:color w:val="auto"/>
                <w:szCs w:val="21"/>
                <w:highlight w:val="none"/>
                <w:lang w:val="en-US"/>
              </w:rPr>
              <w:t xml:space="preserve">26</w:t>
            </w:r>
            <w:r>
              <w:rPr>
                <w:rFonts w:hint="eastAsia"/>
                <w:color w:val="auto"/>
                <w:szCs w:val="21"/>
                <w:highlight w:val="none"/>
              </w:rPr>
              <w:t xml:space="preserve">分；明确标注“★”为关键技术指标，投标人必须完全响应并满足这些条款的要求，如有负偏离直接判定其投标为无效投标或否决其投标；其他</w:t>
            </w:r>
            <w:r>
              <w:rPr>
                <w:rFonts w:hint="eastAsia"/>
                <w:color w:val="auto"/>
                <w:szCs w:val="21"/>
                <w:highlight w:val="none"/>
                <w:lang w:val="en-US"/>
              </w:rPr>
              <w:t xml:space="preserve">技术指标</w:t>
            </w:r>
            <w:r>
              <w:rPr>
                <w:rFonts w:hint="eastAsia"/>
                <w:color w:val="auto"/>
                <w:szCs w:val="21"/>
                <w:highlight w:val="none"/>
              </w:rPr>
              <w:t xml:space="preserve">，每有一项负偏离扣</w:t>
            </w:r>
            <w:r>
              <w:rPr>
                <w:color w:val="auto"/>
                <w:szCs w:val="21"/>
                <w:highlight w:val="none"/>
                <w:lang w:val="en-US"/>
              </w:rPr>
              <w:t xml:space="preserve">2</w:t>
            </w:r>
            <w:r>
              <w:rPr>
                <w:rFonts w:hint="eastAsia"/>
                <w:color w:val="auto"/>
                <w:szCs w:val="21"/>
                <w:highlight w:val="none"/>
              </w:rPr>
              <w:t xml:space="preserve">分，扣完为止。</w:t>
            </w:r>
            <w:r/>
          </w:p>
          <w:p>
            <w:pPr>
              <w:ind w:left="17" w:hanging="17"/>
              <w:spacing w:line="400" w:lineRule="exact"/>
              <w:rPr>
                <w:color w:val="auto"/>
                <w:highlight w:val="none"/>
              </w:rPr>
            </w:pPr>
            <w:r>
              <w:rPr>
                <w:rFonts w:hint="eastAsia"/>
                <w:color w:val="auto"/>
                <w:szCs w:val="21"/>
                <w:highlight w:val="none"/>
              </w:rPr>
              <w:t xml:space="preserve">备注：以《技术条款偏离表》的响应情况为准。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26</w:t>
            </w:r>
            <w:r/>
          </w:p>
        </w:tc>
      </w:tr>
      <w:tr>
        <w:trPr>
          <w:jc w:val="center"/>
        </w:trPr>
        <w:tc>
          <w:tcPr>
            <w:tcW w:w="368" w:type="pct"/>
            <w:vAlign w:val="center"/>
            <w:vMerge w:val="restart"/>
            <w:textDirection w:val="lrTb"/>
            <w:noWrap w:val="false"/>
          </w:tcPr>
          <w:p>
            <w:pPr>
              <w:jc w:val="center"/>
              <w:spacing w:line="460" w:lineRule="exact"/>
              <w:rPr>
                <w:color w:val="auto"/>
                <w:szCs w:val="21"/>
                <w:highlight w:val="none"/>
              </w:rPr>
            </w:pPr>
            <w:r>
              <w:rPr>
                <w:rFonts w:hint="eastAsia"/>
                <w:color w:val="auto"/>
                <w:szCs w:val="21"/>
                <w:highlight w:val="none"/>
                <w:lang w:val="en-US"/>
              </w:rPr>
              <w:t xml:space="preserve">3</w:t>
            </w:r>
            <w:r/>
          </w:p>
        </w:tc>
        <w:tc>
          <w:tcPr>
            <w:tcW w:w="707" w:type="pct"/>
            <w:vAlign w:val="center"/>
            <w:vMerge w:val="restart"/>
            <w:textDirection w:val="lrTb"/>
            <w:noWrap w:val="false"/>
          </w:tcPr>
          <w:p>
            <w:pPr>
              <w:jc w:val="center"/>
              <w:rPr>
                <w:color w:val="auto"/>
                <w:szCs w:val="21"/>
                <w:highlight w:val="none"/>
                <w:lang w:val="en-US"/>
              </w:rPr>
            </w:pPr>
            <w:r>
              <w:rPr>
                <w:rFonts w:hint="eastAsia"/>
                <w:color w:val="auto"/>
                <w:szCs w:val="21"/>
                <w:highlight w:val="none"/>
                <w:lang w:val="en-US"/>
              </w:rPr>
              <w:t xml:space="preserve">项目实施</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3432" w:type="pct"/>
            <w:vAlign w:val="center"/>
            <w:textDirection w:val="lrTb"/>
            <w:noWrap w:val="false"/>
          </w:tcPr>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评标委员会根据供应商提供的该项目总体概述描述进行综合评分：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概述描述清晰明了、科学合理、可实施性强的，得5分；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概述描述较为清晰明了、科学合理、可实施性较强的，得3分；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概述描述内容简单，有涉及但不全面的，得1分；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评标委员会根据供应商提供的对该项目的实施计划、工期安排描述进行综合评分：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施工阶段划分明确，工期安排统筹到位,对于施工风险和工期保障有完整的应对预案的，得5分；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施工阶段划分较为明确，工期安排统筹较为合理，施工风险和工期保障措施较为完善的，得3分；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方案描述内容简单、针对性较差的，得1分；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评标委员会根据供应商提供的对该项目拟投入的人员配置（主要考虑项目组织架构、人员职责分工、主要项目成员的相关经验和资质、资历等方面）进行综合评分：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专业技术人员配置具体，成员经验丰富，资质等级高的，得5分；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专业技术人员配置较为可行，能基本满足项目实施的，得3分；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专业技术人员配置简单，人员分工不明确，经验及资质等级较差的，得1分；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Height w:val="1944"/>
        </w:trPr>
        <w:tc>
          <w:tcPr>
            <w:tcW w:w="368"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tcW w:w="707"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shd w:val="clear" w:color="auto" w:fill="auto"/>
            <w:tcW w:w="3432" w:type="pct"/>
            <w:vAlign w:val="center"/>
            <w:textDirection w:val="lrTb"/>
            <w:noWrap w:val="false"/>
          </w:tcPr>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评标委员会根据供应商提供的质量保证体系及措施进行综合评分：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符合规范要求，各项措施方法可靠、详尽的，得5分；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较为符合规范要求，各项措施方法较为可靠、详尽的，得3分；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各项措施方法可靠性一般、内容简单的，得1分；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4</w:t>
            </w:r>
            <w:r/>
          </w:p>
        </w:tc>
        <w:tc>
          <w:tcPr>
            <w:tcW w:w="707" w:type="pct"/>
            <w:vAlign w:val="center"/>
            <w:textDirection w:val="lrTb"/>
            <w:noWrap w:val="false"/>
          </w:tcPr>
          <w:p>
            <w:pPr>
              <w:jc w:val="center"/>
              <w:rPr>
                <w:color w:val="auto"/>
                <w:szCs w:val="21"/>
                <w:highlight w:val="none"/>
                <w:lang w:val="en-US"/>
              </w:rPr>
            </w:pPr>
            <w:r>
              <w:rPr>
                <w:rFonts w:hint="eastAsia"/>
                <w:color w:val="auto"/>
                <w:szCs w:val="21"/>
                <w:highlight w:val="none"/>
                <w:lang w:val="en-US"/>
              </w:rPr>
              <w:t xml:space="preserve">售后服务</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0" w:type="auto"/>
            <w:vAlign w:val="center"/>
            <w:textDirection w:val="lrTb"/>
            <w:noWrap w:val="false"/>
          </w:tcPr>
          <w:p>
            <w:pPr>
              <w:spacing w:line="400" w:lineRule="exact"/>
              <w:rPr>
                <w:color w:val="auto"/>
                <w:highlight w:val="none"/>
                <w:lang w:val="en-US" w:bidi="ar"/>
              </w:rPr>
            </w:pPr>
            <w:r/>
            <w:bookmarkStart w:id="22" w:name="OLE_LINK93"/>
            <w:r>
              <w:rPr>
                <w:rFonts w:hint="eastAsia"/>
                <w:bCs/>
                <w:color w:val="auto"/>
                <w:highlight w:val="none"/>
                <w:lang w:val="en-US" w:bidi="ar"/>
              </w:rPr>
              <w:t xml:space="preserve">根据供应商提供的售后服务方案（包括但不限于：应急响应时间、响应程度、故障解决方案、服务承诺落实的保障措施，维护期内和维护期外的后续技术支持和维护能力说明等）</w:t>
            </w:r>
            <w:r>
              <w:rPr>
                <w:rFonts w:hint="eastAsia"/>
                <w:color w:val="auto"/>
                <w:highlight w:val="none"/>
                <w:lang w:val="en-US" w:bidi="ar"/>
              </w:rPr>
              <w:t xml:space="preserve">进行综合评分：</w:t>
            </w:r>
            <w:r/>
          </w:p>
          <w:p>
            <w:pPr>
              <w:spacing w:line="400" w:lineRule="exact"/>
              <w:rPr>
                <w:bCs/>
                <w:color w:val="auto"/>
                <w:highlight w:val="none"/>
                <w:lang w:val="en-US" w:bidi="ar"/>
              </w:rPr>
            </w:pPr>
            <w:r>
              <w:rPr>
                <w:rFonts w:hint="eastAsia"/>
                <w:bCs/>
                <w:color w:val="auto"/>
                <w:highlight w:val="none"/>
                <w:lang w:val="en-US" w:bidi="ar"/>
              </w:rPr>
              <w:t xml:space="preserve">方案完整可行、科学合理，贴近项目实际需求的，得5分；</w:t>
            </w:r>
            <w:r/>
          </w:p>
          <w:p>
            <w:pPr>
              <w:spacing w:line="400" w:lineRule="exact"/>
              <w:rPr>
                <w:bCs/>
                <w:color w:val="auto"/>
                <w:highlight w:val="none"/>
                <w:lang w:val="en-US" w:bidi="ar"/>
              </w:rPr>
            </w:pPr>
            <w:r>
              <w:rPr>
                <w:rFonts w:hint="eastAsia"/>
                <w:bCs/>
                <w:color w:val="auto"/>
                <w:highlight w:val="none"/>
                <w:lang w:val="en-US" w:bidi="ar"/>
              </w:rPr>
              <w:t xml:space="preserve">方案较为完整可行、基本满足项目实际需求的，得3分；</w:t>
            </w:r>
            <w:r/>
          </w:p>
          <w:p>
            <w:pPr>
              <w:spacing w:line="400" w:lineRule="exact"/>
              <w:rPr>
                <w:bCs/>
                <w:color w:val="auto"/>
                <w:highlight w:val="none"/>
                <w:lang w:val="en-US" w:bidi="ar"/>
              </w:rPr>
            </w:pPr>
            <w:r>
              <w:rPr>
                <w:rFonts w:hint="eastAsia"/>
                <w:bCs/>
                <w:color w:val="auto"/>
                <w:highlight w:val="none"/>
                <w:lang w:val="en-US" w:bidi="ar"/>
              </w:rPr>
              <w:t xml:space="preserve">方案有重大瑕疵或不能完全满足项目实际需求的，得1分；</w:t>
            </w:r>
            <w:bookmarkEnd w:id="22"/>
            <w:r/>
            <w:r/>
          </w:p>
          <w:p>
            <w:pPr>
              <w:spacing w:line="400" w:lineRule="exact"/>
              <w:rPr>
                <w:bCs/>
                <w:color w:val="auto"/>
                <w:highlight w:val="none"/>
                <w:lang w:val="en-US" w:bidi="ar"/>
              </w:rPr>
            </w:pPr>
            <w:r>
              <w:rPr>
                <w:rFonts w:hint="eastAsia"/>
                <w:color w:val="auto"/>
                <w:highlight w:val="none"/>
                <w:lang w:val="en-US" w:bidi="ar"/>
              </w:rPr>
              <w:t xml:space="preserve">未提供的不得分。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5</w:t>
            </w:r>
            <w:r/>
          </w:p>
        </w:tc>
        <w:tc>
          <w:tcPr>
            <w:tcW w:w="707"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业绩</w:t>
            </w:r>
            <w:r/>
          </w:p>
        </w:tc>
        <w:tc>
          <w:tcPr>
            <w:shd w:val="clear" w:color="auto" w:fill="auto"/>
            <w:tcW w:w="0" w:type="auto"/>
            <w:vAlign w:val="center"/>
            <w:textDirection w:val="lrTb"/>
            <w:noWrap w:val="false"/>
          </w:tcPr>
          <w:p>
            <w:pPr>
              <w:spacing w:line="400" w:lineRule="exact"/>
              <w:rPr>
                <w:color w:val="auto"/>
                <w:highlight w:val="none"/>
                <w:lang w:val="en-US" w:bidi="ar"/>
              </w:rPr>
            </w:pPr>
            <w:r>
              <w:rPr>
                <w:rFonts w:hint="eastAsia"/>
                <w:color w:val="auto"/>
                <w:highlight w:val="none"/>
                <w:lang w:val="en-US" w:bidi="ar"/>
              </w:rPr>
              <w:t xml:space="preserve">供应商自2023年1月1日（含）（以合同签订时间为准）以来，承担过类似项目业绩的，每有一个得3分，本项最高得9分。</w:t>
            </w:r>
            <w:r/>
          </w:p>
          <w:p>
            <w:pPr>
              <w:spacing w:line="400" w:lineRule="exact"/>
              <w:rPr>
                <w:color w:val="auto"/>
                <w:highlight w:val="none"/>
                <w:lang w:val="en-US" w:bidi="ar"/>
              </w:rPr>
            </w:pPr>
            <w:r>
              <w:rPr>
                <w:rFonts w:hint="eastAsia"/>
                <w:bCs/>
                <w:color w:val="auto"/>
                <w:highlight w:val="none"/>
                <w:lang w:val="en-US" w:bidi="ar"/>
              </w:rPr>
              <w:t xml:space="preserve">证明材料须提供合同复印件并加盖公章，未提供或提供不全或模糊不清无法辨认的不得分。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9</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6</w:t>
            </w:r>
            <w:r/>
          </w:p>
        </w:tc>
        <w:tc>
          <w:tcPr>
            <w:tcW w:w="707" w:type="pct"/>
            <w:vAlign w:val="center"/>
            <w:textDirection w:val="lrTb"/>
            <w:noWrap w:val="false"/>
          </w:tcPr>
          <w:p>
            <w:pPr>
              <w:jc w:val="center"/>
              <w:spacing w:line="460" w:lineRule="exact"/>
              <w:rPr>
                <w:bCs/>
                <w:color w:val="auto"/>
                <w:highlight w:val="none"/>
                <w:lang w:val="en-US" w:bidi="ar"/>
              </w:rPr>
            </w:pPr>
            <w:r>
              <w:rPr>
                <w:rFonts w:hint="eastAsia"/>
                <w:bCs/>
                <w:color w:val="auto"/>
                <w:highlight w:val="none"/>
                <w:lang w:val="en-US" w:bidi="ar"/>
              </w:rPr>
              <w:t xml:space="preserve">样品</w:t>
            </w:r>
            <w:r/>
          </w:p>
        </w:tc>
        <w:tc>
          <w:tcPr>
            <w:shd w:val="clear" w:color="auto" w:fill="auto"/>
            <w:tcW w:w="0" w:type="auto"/>
            <w:vAlign w:val="center"/>
            <w:textDirection w:val="lrTb"/>
            <w:noWrap w:val="false"/>
          </w:tcPr>
          <w:p>
            <w:pPr>
              <w:spacing w:line="400" w:lineRule="exact"/>
              <w:widowControl/>
              <w:rPr>
                <w:bCs/>
                <w:color w:val="auto"/>
                <w:highlight w:val="none"/>
                <w:lang w:val="en-US" w:bidi="ar"/>
              </w:rPr>
            </w:pPr>
            <w:r>
              <w:rPr>
                <w:rFonts w:hint="eastAsia"/>
                <w:bCs/>
                <w:color w:val="auto"/>
                <w:highlight w:val="none"/>
                <w:lang w:val="en-US" w:bidi="ar"/>
              </w:rPr>
              <w:t xml:space="preserve">须提供多向指示牌1个（清单中室外部分第</w:t>
            </w:r>
            <w:r>
              <w:rPr>
                <w:bCs/>
                <w:color w:val="auto"/>
                <w:highlight w:val="none"/>
                <w:lang w:val="en-US" w:bidi="ar"/>
              </w:rPr>
              <w:t xml:space="preserve">2</w:t>
            </w:r>
            <w:r>
              <w:rPr>
                <w:rFonts w:hint="eastAsia"/>
                <w:bCs/>
                <w:color w:val="auto"/>
                <w:highlight w:val="none"/>
                <w:lang w:val="en-US" w:bidi="ar"/>
              </w:rPr>
              <w:t xml:space="preserve">项）及电梯厅索引图1个（清单中室内部分第2项）小样</w:t>
            </w:r>
            <w:r>
              <w:rPr>
                <w:rFonts w:hint="eastAsia"/>
                <w:bCs/>
                <w:color w:val="auto"/>
                <w:highlight w:val="none"/>
                <w:lang w:val="en-US" w:eastAsia="zh-CN" w:bidi="ar"/>
              </w:rPr>
              <w:t xml:space="preserve">（大小等比例缩小50%）</w:t>
            </w:r>
            <w:r>
              <w:rPr>
                <w:rFonts w:hint="eastAsia"/>
                <w:bCs/>
                <w:color w:val="auto"/>
                <w:highlight w:val="none"/>
                <w:lang w:val="en-US" w:bidi="ar"/>
              </w:rPr>
              <w:t xml:space="preserve">，材质、喷漆符合导视系统具体设计方案中对应的工艺要求。评标委员会在投标人提供的符合招标文件技术参数、材质要求的前提下，根据综合比较打分：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1）样品的外观：（</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外观等方面优于招标文件要求的，得5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2）样品的工艺：（</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工艺等方面优于招标文件要求的，得5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contextualSpacing/>
              <w:spacing w:line="400" w:lineRule="exact"/>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contextualSpacing/>
              <w:spacing w:line="400" w:lineRule="exact"/>
              <w:rPr>
                <w:bCs/>
                <w:color w:val="auto"/>
                <w:highlight w:val="none"/>
                <w:lang w:val="en-US" w:bidi="ar"/>
              </w:rPr>
            </w:pPr>
            <w:r>
              <w:rPr>
                <w:rFonts w:hint="eastAsia"/>
                <w:bCs/>
                <w:color w:val="auto"/>
                <w:highlight w:val="none"/>
                <w:lang w:val="en-US" w:bidi="ar"/>
              </w:rPr>
              <w:t xml:space="preserve">备注：未提供样品、样品数量不足、不符合招标文件技术要求不得分。</w:t>
            </w:r>
            <w:r/>
          </w:p>
        </w:tc>
        <w:tc>
          <w:tcPr>
            <w:tcW w:w="0" w:type="auto"/>
            <w:vAlign w:val="center"/>
            <w:textDirection w:val="lrTb"/>
            <w:noWrap w:val="false"/>
          </w:tcPr>
          <w:p>
            <w:pPr>
              <w:ind w:left="17" w:hanging="17"/>
              <w:jc w:val="center"/>
              <w:spacing w:line="440" w:lineRule="exact"/>
              <w:rPr>
                <w:bCs/>
                <w:color w:val="auto"/>
                <w:highlight w:val="none"/>
                <w:lang w:val="en-US" w:bidi="ar"/>
              </w:rPr>
            </w:pPr>
            <w:r>
              <w:rPr>
                <w:rFonts w:hint="eastAsia"/>
                <w:bCs/>
                <w:color w:val="auto"/>
                <w:highlight w:val="none"/>
                <w:lang w:val="en-US" w:bidi="ar"/>
              </w:rPr>
              <w:t xml:space="preserve">10</w:t>
            </w:r>
            <w:r/>
          </w:p>
        </w:tc>
      </w:tr>
    </w:tbl>
    <w:p>
      <w:pPr>
        <w:rPr>
          <w:b/>
          <w:color w:val="auto"/>
          <w:highlight w:val="none"/>
        </w:rPr>
      </w:pPr>
      <w:r>
        <w:rPr>
          <w:rStyle w:val="1108"/>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（4）企业标准请参照《关于印发中小企业划型标准规定的通知》（工信部联企业[2011]300</w:t>
      </w:r>
      <w:r>
        <w:rPr>
          <w:rStyle w:val="1108"/>
          <w:color w:val="auto"/>
          <w:szCs w:val="21"/>
          <w:highlight w:val="none"/>
          <w:lang w:bidi="ar"/>
        </w:rPr>
        <w:t xml:space="preserve"> </w:t>
      </w:r>
      <w:r>
        <w:rPr>
          <w:rStyle w:val="1108"/>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1"/>
      <w:r/>
      <w:r/>
    </w:p>
    <w:p>
      <w:pPr>
        <w:spacing w:line="440" w:lineRule="exact"/>
        <w:rPr>
          <w:b/>
          <w:color w:val="auto"/>
          <w:sz w:val="24"/>
          <w:szCs w:val="32"/>
          <w:highlight w:val="none"/>
        </w:rPr>
      </w:pPr>
      <w:r/>
      <w:bookmarkStart w:id="23" w:name="_Toc17931"/>
      <w:r>
        <w:rPr>
          <w:rFonts w:hint="eastAsia" w:ascii="Times New Roman" w:hAnsi="Times New Roman" w:cs="Times New Roman"/>
          <w:b/>
          <w:color w:val="auto"/>
          <w:sz w:val="24"/>
          <w:szCs w:val="32"/>
          <w:highlight w:val="none"/>
          <w:lang w:val="en-US" w:bidi="ar-SA"/>
        </w:rPr>
        <w:t xml:space="preserve">一、</w:t>
      </w:r>
      <w:r>
        <w:rPr>
          <w:b/>
          <w:color w:val="auto"/>
          <w:sz w:val="24"/>
          <w:szCs w:val="32"/>
          <w:highlight w:val="none"/>
        </w:rPr>
        <w:t xml:space="preserve">项目</w:t>
      </w:r>
      <w:r>
        <w:rPr>
          <w:rFonts w:hint="eastAsia"/>
          <w:b/>
          <w:color w:val="auto"/>
          <w:sz w:val="24"/>
          <w:szCs w:val="32"/>
          <w:highlight w:val="none"/>
          <w:lang w:val="en-US"/>
        </w:rPr>
        <w:t xml:space="preserve">概况</w:t>
      </w:r>
      <w:r/>
    </w:p>
    <w:p>
      <w:pPr>
        <w:ind w:firstLine="480"/>
        <w:spacing w:line="440" w:lineRule="exact"/>
        <w:rPr>
          <w:rFonts w:hint="default" w:eastAsia="宋体"/>
          <w:b/>
          <w:color w:val="auto"/>
          <w:szCs w:val="28"/>
          <w:highlight w:val="none"/>
          <w:lang w:val="en-US" w:eastAsia="zh-CN"/>
        </w:rPr>
      </w:pPr>
      <w:r>
        <w:rPr>
          <w:rFonts w:hint="eastAsia"/>
          <w:color w:val="auto"/>
          <w:szCs w:val="28"/>
          <w:highlight w:val="none"/>
          <w:lang w:val="en-US"/>
        </w:rPr>
        <w:t xml:space="preserve">1、项目名称：江苏开放大学桥林校区（一期）导视系统</w:t>
      </w:r>
      <w:r>
        <w:rPr>
          <w:rFonts w:hint="eastAsia"/>
          <w:color w:val="auto"/>
          <w:szCs w:val="28"/>
          <w:highlight w:val="none"/>
          <w:lang w:val="en-US" w:eastAsia="zh-CN"/>
        </w:rPr>
        <w:t xml:space="preserve">标识采购</w:t>
      </w:r>
      <w:r/>
    </w:p>
    <w:p>
      <w:pPr>
        <w:ind w:firstLine="480"/>
        <w:spacing w:line="440" w:lineRule="exact"/>
        <w:rPr>
          <w:color w:val="auto"/>
          <w:szCs w:val="28"/>
          <w:highlight w:val="none"/>
          <w:lang w:val="en-US"/>
        </w:rPr>
      </w:pPr>
      <w:r>
        <w:rPr>
          <w:rFonts w:hint="eastAsia"/>
          <w:color w:val="auto"/>
          <w:szCs w:val="28"/>
          <w:highlight w:val="none"/>
          <w:lang w:val="en-US"/>
        </w:rPr>
        <w:t xml:space="preserve">2、项目背景：根据江苏开放大学桥林校区校园文化建设的需要，进行校园（一期）导视系统</w:t>
      </w:r>
      <w:r>
        <w:rPr>
          <w:rFonts w:hint="eastAsia"/>
          <w:color w:val="auto"/>
          <w:szCs w:val="28"/>
          <w:highlight w:val="none"/>
          <w:lang w:val="en-US" w:eastAsia="zh-CN"/>
        </w:rPr>
        <w:t xml:space="preserve">标识采购</w:t>
      </w:r>
      <w:r>
        <w:rPr>
          <w:rFonts w:hint="eastAsia"/>
          <w:color w:val="auto"/>
          <w:szCs w:val="28"/>
          <w:highlight w:val="none"/>
          <w:lang w:val="en-US"/>
        </w:rPr>
        <w:t xml:space="preserve">。</w:t>
      </w:r>
      <w:r/>
    </w:p>
    <w:p>
      <w:pPr>
        <w:ind w:firstLine="480"/>
        <w:spacing w:line="440" w:lineRule="exact"/>
        <w:rPr>
          <w:color w:val="auto"/>
          <w:szCs w:val="28"/>
          <w:highlight w:val="none"/>
          <w:lang w:val="en-US"/>
        </w:rPr>
      </w:pPr>
      <w:r>
        <w:rPr>
          <w:rFonts w:hint="eastAsia"/>
          <w:color w:val="auto"/>
          <w:szCs w:val="28"/>
          <w:highlight w:val="none"/>
          <w:lang w:val="en-US"/>
        </w:rPr>
        <w:t xml:space="preserve">3、项目预算：140万元。</w:t>
      </w:r>
      <w:r/>
    </w:p>
    <w:p>
      <w:pPr>
        <w:ind w:firstLine="480"/>
        <w:spacing w:line="440" w:lineRule="exact"/>
        <w:rPr>
          <w:color w:val="auto"/>
          <w:szCs w:val="28"/>
          <w:highlight w:val="none"/>
          <w:lang w:val="en-US"/>
        </w:rPr>
      </w:pPr>
      <w:r>
        <w:rPr>
          <w:rFonts w:hint="eastAsia"/>
          <w:color w:val="auto"/>
          <w:szCs w:val="28"/>
          <w:highlight w:val="none"/>
          <w:lang w:val="en-US"/>
        </w:rPr>
        <w:t xml:space="preserve">4、采购期限：合同签订45日内完成制作安装并通过验收。</w:t>
      </w:r>
      <w:r/>
    </w:p>
    <w:p>
      <w:pPr>
        <w:ind w:firstLine="480"/>
        <w:spacing w:line="440" w:lineRule="exact"/>
        <w:rPr>
          <w:color w:val="auto"/>
          <w:sz w:val="24"/>
          <w:szCs w:val="32"/>
          <w:highlight w:val="none"/>
          <w:lang w:val="en-US"/>
        </w:rPr>
      </w:pPr>
      <w:r>
        <w:rPr>
          <w:rFonts w:hint="eastAsia"/>
          <w:color w:val="auto"/>
          <w:szCs w:val="28"/>
          <w:highlight w:val="none"/>
          <w:lang w:val="en-US"/>
        </w:rPr>
        <w:t xml:space="preserve">5、交货地点：采购人指定地点。</w:t>
      </w:r>
      <w:r/>
    </w:p>
    <w:p>
      <w:pPr>
        <w:pStyle w:val="1113"/>
        <w:ind w:firstLine="0"/>
        <w:spacing w:line="440" w:lineRule="exact"/>
        <w:rPr>
          <w:rFonts w:cs="Times New Roman"/>
          <w:b/>
          <w:color w:val="auto"/>
          <w:sz w:val="24"/>
          <w:szCs w:val="32"/>
          <w:highlight w:val="none"/>
          <w:lang w:val="en-US" w:bidi="ar-SA"/>
        </w:rPr>
      </w:pPr>
      <w:r>
        <w:rPr>
          <w:rFonts w:hint="eastAsia" w:cs="Times New Roman"/>
          <w:b/>
          <w:color w:val="auto"/>
          <w:sz w:val="24"/>
          <w:szCs w:val="32"/>
          <w:highlight w:val="none"/>
          <w:lang w:val="en-US" w:bidi="ar-SA"/>
        </w:rPr>
        <w:t xml:space="preserve">二</w:t>
      </w:r>
      <w:r>
        <w:rPr>
          <w:rFonts w:hint="eastAsia" w:ascii="Times New Roman" w:hAnsi="Times New Roman" w:cs="Times New Roman"/>
          <w:b/>
          <w:color w:val="auto"/>
          <w:sz w:val="24"/>
          <w:szCs w:val="32"/>
          <w:highlight w:val="none"/>
          <w:lang w:val="en-US" w:bidi="ar-SA"/>
        </w:rPr>
        <w:t xml:space="preserve">、</w:t>
      </w:r>
      <w:r>
        <w:rPr>
          <w:rFonts w:hint="eastAsia" w:cs="Times New Roman"/>
          <w:b/>
          <w:color w:val="auto"/>
          <w:sz w:val="24"/>
          <w:szCs w:val="32"/>
          <w:highlight w:val="none"/>
          <w:lang w:val="en-US" w:bidi="ar-SA"/>
        </w:rPr>
        <w:t xml:space="preserve">采购清单及技术指标</w:t>
      </w:r>
      <w:r/>
    </w:p>
    <w:p>
      <w:pPr>
        <w:pStyle w:val="1113"/>
        <w:ind w:firstLine="482"/>
        <w:spacing w:line="440" w:lineRule="exact"/>
        <w:rPr>
          <w:rFonts w:hint="default" w:eastAsia="宋体" w:cs="Times New Roman"/>
          <w:b/>
          <w:color w:val="auto"/>
          <w:sz w:val="24"/>
          <w:szCs w:val="32"/>
          <w:highlight w:val="none"/>
          <w:lang w:val="en-US" w:eastAsia="zh-CN" w:bidi="ar-SA"/>
        </w:rPr>
      </w:pPr>
      <w:r>
        <w:rPr>
          <w:rFonts w:hint="eastAsia" w:cs="Times New Roman"/>
          <w:b/>
          <w:color w:val="auto"/>
          <w:sz w:val="24"/>
          <w:szCs w:val="32"/>
          <w:highlight w:val="none"/>
          <w:lang w:val="en-US" w:bidi="ar-SA"/>
        </w:rPr>
        <w:t xml:space="preserve">本项目核心产品为</w:t>
      </w:r>
      <w:r>
        <w:rPr>
          <w:rFonts w:hint="eastAsia" w:cs="Times New Roman"/>
          <w:b/>
          <w:color w:val="auto"/>
          <w:sz w:val="24"/>
          <w:szCs w:val="32"/>
          <w:highlight w:val="none"/>
          <w:lang w:val="en-US" w:eastAsia="zh-CN" w:bidi="ar-SA"/>
        </w:rPr>
        <w:t xml:space="preserve">：多向指示牌</w:t>
      </w:r>
      <w:r/>
    </w:p>
    <w:p>
      <w:pPr>
        <w:spacing w:line="440" w:lineRule="exact"/>
        <w:rPr>
          <w:rFonts w:ascii="Times New Roman" w:hAnsi="Times New Roman"/>
          <w:color w:val="auto"/>
          <w:highlight w:val="none"/>
          <w:lang w:val="en-US" w:bidi="ar"/>
        </w:rPr>
      </w:pPr>
      <w:r>
        <w:rPr>
          <w:rFonts w:hint="eastAsia" w:ascii="Times New Roman" w:hAnsi="Times New Roman"/>
          <w:color w:val="auto"/>
          <w:sz w:val="24"/>
          <w:szCs w:val="24"/>
          <w:highlight w:val="none"/>
          <w:lang w:val="en-US" w:bidi="ar"/>
        </w:rPr>
        <w:t xml:space="preserve">（一）</w:t>
      </w:r>
      <w:r>
        <w:rPr>
          <w:rFonts w:hint="eastAsia" w:ascii="Times New Roman" w:hAnsi="Times New Roman"/>
          <w:color w:val="auto"/>
          <w:highlight w:val="none"/>
          <w:lang w:val="en-US" w:bidi="ar"/>
        </w:rPr>
        <w:t xml:space="preserve">采购清单</w:t>
      </w:r>
      <w:r/>
    </w:p>
    <w:p>
      <w:pPr>
        <w:ind w:firstLine="440"/>
        <w:jc w:val="both"/>
        <w:spacing w:line="440" w:lineRule="exact"/>
        <w:rPr>
          <w:color w:val="auto"/>
          <w:highlight w:val="none"/>
          <w:lang w:bidi="ar"/>
        </w:rPr>
      </w:pPr>
      <w:r>
        <w:rPr>
          <w:rFonts w:hint="eastAsia"/>
          <w:color w:val="auto"/>
          <w:highlight w:val="none"/>
          <w:lang w:bidi="ar"/>
        </w:rPr>
        <w:t xml:space="preserve">1、室外部分：</w:t>
      </w:r>
      <w:r/>
    </w:p>
    <w:tbl>
      <w:tblPr>
        <w:tblStyle w:val="850"/>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530"/>
        <w:gridCol w:w="4678"/>
        <w:gridCol w:w="1559"/>
        <w:gridCol w:w="851"/>
        <w:gridCol w:w="992"/>
      </w:tblGrid>
      <w:tr>
        <w:trPr>
          <w:trHeight w:val="642"/>
        </w:trPr>
        <w:tc>
          <w:tcPr>
            <w:shd w:val="clear" w:color="auto" w:fill="auto"/>
            <w:tcW w:w="73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校园总览图</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1.2厚不锈钢激光切割折弯焊接，50mm镀锌方管焊接钢骨架，分色烤漆（含基层处理，底漆面漆各一遍），LOGO及文字图案丝印，地图UV打印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1400*1200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2</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多向指示牌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立杆2800*89mm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路牌700*180mm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18</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3</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校园路引牌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立杆2400*89mm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路牌1000*180mm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15</w:t>
            </w:r>
            <w:r/>
          </w:p>
        </w:tc>
      </w:tr>
      <w:tr>
        <w:trPr>
          <w:trHeight w:val="73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4</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悬空廊架指引牌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1.2厚不锈钢激光切割折弯焊接，50mm镀锌方管焊接钢骨架，分色烤漆（含基层处理，底漆面漆各一遍），UV打印二维码，LOGO及文字图案丝印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2200*500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10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6</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地面大巴车位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1.2厚不锈钢激光切割折弯焊接，50mm镀锌方管焊接钢骨架，分色烤漆（含基层处理，底漆面漆清漆各一遍），亚克力雕刻箭头，UV打印二维码，</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w:t>
            </w:r>
            <w:r/>
          </w:p>
        </w:tc>
      </w:tr>
      <w:tr>
        <w:trPr>
          <w:trHeight w:val="1002"/>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7</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非机动车停车</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2200*400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24</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8</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楼宇外挂牌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58</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9</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楼宇转角挂牌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（1200+700）</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91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温馨提示牌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sz w:val="18"/>
                <w:szCs w:val="18"/>
                <w:highlight w:val="none"/>
              </w:rPr>
            </w:pPr>
            <w:r>
              <w:rPr>
                <w:rFonts w:hint="eastAsia" w:cs="微软雅黑" w:asciiTheme="minorEastAsia" w:hAnsiTheme="minorEastAsia" w:eastAsiaTheme="minorEastAsia"/>
                <w:color w:val="auto"/>
                <w:sz w:val="18"/>
                <w:szCs w:val="18"/>
                <w:highlight w:val="none"/>
                <w:lang w:val="en-US" w:bidi="ar"/>
              </w:rPr>
              <w:t xml:space="preserve">1.2厚不锈钢激光切割折弯焊接，30mm镀锌方管焊接钢骨架，分色烤漆（含基层处理，底漆面漆各一遍），文字图案丝印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500*300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100</w:t>
            </w:r>
            <w:r/>
          </w:p>
        </w:tc>
      </w:tr>
    </w:tbl>
    <w:p>
      <w:pPr>
        <w:rPr>
          <w:color w:val="auto"/>
          <w:highlight w:val="none"/>
        </w:rPr>
      </w:pPr>
      <w:r>
        <w:rPr>
          <w:color w:val="auto"/>
          <w:highlight w:val="none"/>
        </w:rPr>
      </w:r>
      <w:r/>
    </w:p>
    <w:p>
      <w:pPr>
        <w:numPr>
          <w:ilvl w:val="0"/>
          <w:numId w:val="22"/>
        </w:numPr>
        <w:ind w:firstLine="440"/>
        <w:jc w:val="both"/>
        <w:spacing w:line="360" w:lineRule="auto"/>
        <w:rPr>
          <w:color w:val="auto"/>
          <w:highlight w:val="none"/>
        </w:rPr>
      </w:pPr>
      <w:r>
        <w:rPr>
          <w:rFonts w:hint="eastAsia"/>
          <w:color w:val="auto"/>
          <w:highlight w:val="none"/>
        </w:rPr>
        <w:t xml:space="preserve">地下车库部分：</w:t>
      </w:r>
      <w:r/>
    </w:p>
    <w:tbl>
      <w:tblPr>
        <w:tblStyle w:val="85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559"/>
        <w:gridCol w:w="851"/>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尺寸规格（mm）</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数量</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机动车出入口龙门头</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1.2厚不锈钢激光切割折弯焊接，50mm镀锌方管焊接钢骨架，分色烤漆（含基层处理，底漆面漆各一遍），文字图案丝印，背贴反光膜图标</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5500*550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7</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车行指引吊牌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2200*250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0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电梯楼层牌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不锈钢围边烤漆字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280*280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4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楼梯吊牌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24</w:t>
            </w:r>
            <w:r/>
          </w:p>
        </w:tc>
      </w:tr>
    </w:tbl>
    <w:p>
      <w:pPr>
        <w:numPr>
          <w:ilvl w:val="255"/>
          <w:numId w:val="0"/>
        </w:numPr>
        <w:jc w:val="both"/>
        <w:spacing w:line="360" w:lineRule="auto"/>
        <w:rPr>
          <w:color w:val="auto"/>
          <w:highlight w:val="none"/>
        </w:rPr>
      </w:pPr>
      <w:r>
        <w:rPr>
          <w:color w:val="auto"/>
          <w:highlight w:val="none"/>
        </w:rPr>
      </w:r>
      <w:r/>
    </w:p>
    <w:p>
      <w:pPr>
        <w:numPr>
          <w:ilvl w:val="0"/>
          <w:numId w:val="22"/>
        </w:numPr>
        <w:ind w:firstLine="440"/>
        <w:jc w:val="both"/>
        <w:spacing w:line="360" w:lineRule="auto"/>
        <w:rPr>
          <w:rFonts w:hint="eastAsia"/>
          <w:color w:val="auto"/>
          <w:highlight w:val="none"/>
        </w:rPr>
      </w:pPr>
      <w:r>
        <w:rPr>
          <w:rFonts w:hint="eastAsia"/>
          <w:color w:val="auto"/>
          <w:highlight w:val="none"/>
        </w:rPr>
        <w:t xml:space="preserve">室内部分：</w:t>
      </w:r>
      <w:r/>
    </w:p>
    <w:tbl>
      <w:tblPr>
        <w:tblStyle w:val="85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418"/>
        <w:gridCol w:w="992"/>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1219"/>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楼宇内导览牌</w:t>
            </w:r>
            <w:r>
              <w:rPr>
                <w:rFonts w:hint="eastAsia" w:cs="微软雅黑"/>
                <w:color w:val="auto"/>
                <w:highlight w:val="none"/>
                <w:lang w:val="en-US" w:bidi="ar"/>
              </w:rPr>
              <w:br/>
            </w:r>
            <w:r>
              <w:rPr>
                <w:rFonts w:hint="eastAsia" w:cs="微软雅黑"/>
                <w:color w:val="auto"/>
                <w:highlight w:val="none"/>
                <w:lang w:val="en-US" w:bidi="ar"/>
              </w:rPr>
              <w:t xml:space="preserve">（大厅索引）</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1.2厚不锈钢激光切割折弯焊接，50mm镀锌方管焊接钢骨架，分色烤漆（含基层处理，底漆面漆各一遍），不锈钢围边烤漆字，UV打印二维码，LOGO及文字图案丝印</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2200*600</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14</w:t>
            </w:r>
            <w:r/>
          </w:p>
        </w:tc>
      </w:tr>
      <w:tr>
        <w:trPr>
          <w:trHeight w:val="96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电梯厅索引图</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1.2不锈钢激光切割折弯焊接，分色烤漆（含基层处理，底漆面漆各一遍），亚克力烤漆立体字，文字 图案丝印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1200*600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94</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电梯厅楼层牌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不锈钢围边烤漆字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280*280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319</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楼宇内吊牌指引</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1.2厚不锈钢激光切割折弯焊接，50mm镀锌方管焊接钢骨架，分色烤漆（含基层处理，底漆面漆各一遍），文字图案丝印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1500*250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128</w:t>
            </w:r>
            <w:r/>
          </w:p>
        </w:tc>
      </w:tr>
      <w:tr>
        <w:trPr>
          <w:trHeight w:val="114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教室/科室牌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1.2厚不锈钢激光切割折弯焊接，分色烤漆（含基层处理，底漆面漆各一遍），文字信息、二维码及LOGO图案UV打印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300*120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595</w:t>
            </w:r>
            <w:r/>
          </w:p>
        </w:tc>
      </w:tr>
      <w:tr>
        <w:trPr>
          <w:trHeight w:val="702"/>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6</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宿舍门牌</w:t>
            </w:r>
            <w:r>
              <w:rPr>
                <w:rFonts w:hint="eastAsia" w:cs="微软雅黑"/>
                <w:color w:val="auto"/>
                <w:highlight w:val="none"/>
                <w:lang w:val="en-US" w:bidi="ar"/>
              </w:rPr>
              <w:br/>
            </w:r>
            <w:r>
              <w:rPr>
                <w:rFonts w:hint="eastAsia" w:cs="微软雅黑"/>
                <w:color w:val="auto"/>
                <w:highlight w:val="none"/>
                <w:lang w:val="en-US" w:bidi="ar"/>
              </w:rPr>
              <w:t xml:space="preserve">（不含G5、G6）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5mm亚克力uv背打，二维码UV打印或背胶贴附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180*110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1545</w:t>
            </w:r>
            <w:r/>
          </w:p>
        </w:tc>
      </w:tr>
      <w:tr>
        <w:trPr>
          <w:trHeight w:val="90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7</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卫生间指示牌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250*250</w:t>
            </w:r>
            <w:r>
              <w:rPr>
                <w:rFonts w:hint="eastAsia" w:cs="微软雅黑"/>
                <w:color w:val="auto"/>
                <w:highlight w:val="none"/>
                <w:lang w:val="en-US" w:bidi="ar"/>
              </w:rPr>
              <w:br/>
            </w:r>
            <w:r>
              <w:rPr>
                <w:rFonts w:hint="eastAsia" w:cs="微软雅黑"/>
                <w:color w:val="auto"/>
                <w:highlight w:val="none"/>
                <w:lang w:val="en-US" w:bidi="ar"/>
              </w:rPr>
              <w:t xml:space="preserve">侧挂牌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92</w:t>
            </w:r>
            <w:r/>
          </w:p>
        </w:tc>
      </w:tr>
      <w:tr>
        <w:trPr>
          <w:trHeight w:val="91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男女卫、残卫、茶水间等标识牌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200*200</w:t>
            </w:r>
            <w:r>
              <w:rPr>
                <w:rFonts w:hint="eastAsia" w:cs="微软雅黑"/>
                <w:color w:val="auto"/>
                <w:highlight w:val="none"/>
                <w:lang w:val="en-US" w:bidi="ar"/>
              </w:rPr>
              <w:br/>
            </w:r>
            <w:r>
              <w:rPr>
                <w:rFonts w:hint="eastAsia" w:cs="微软雅黑"/>
                <w:color w:val="auto"/>
                <w:highlight w:val="none"/>
                <w:lang w:val="en-US" w:bidi="ar"/>
              </w:rPr>
              <w:t xml:space="preserve">贴墙牌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311</w:t>
            </w:r>
            <w:r/>
          </w:p>
        </w:tc>
      </w:tr>
    </w:tbl>
    <w:p>
      <w:pPr>
        <w:numPr>
          <w:ilvl w:val="255"/>
          <w:numId w:val="0"/>
        </w:numPr>
        <w:jc w:val="both"/>
        <w:spacing w:line="360" w:lineRule="auto"/>
        <w:rPr>
          <w:color w:val="auto"/>
          <w:highlight w:val="none"/>
        </w:rPr>
      </w:pPr>
      <w:r>
        <w:rPr>
          <w:color w:val="auto"/>
          <w:highlight w:val="none"/>
        </w:rPr>
      </w:r>
      <w:r/>
    </w:p>
    <w:p>
      <w:pPr>
        <w:numPr>
          <w:ilvl w:val="255"/>
          <w:numId w:val="0"/>
        </w:numPr>
        <w:jc w:val="both"/>
        <w:spacing w:line="360" w:lineRule="auto"/>
        <w:rPr>
          <w:color w:val="auto"/>
          <w:sz w:val="24"/>
          <w:szCs w:val="32"/>
          <w:highlight w:val="none"/>
        </w:rPr>
      </w:pPr>
      <w:r>
        <w:rPr>
          <w:rFonts w:hint="eastAsia"/>
          <w:color w:val="auto"/>
          <w:sz w:val="24"/>
          <w:szCs w:val="32"/>
          <w:highlight w:val="none"/>
        </w:rPr>
        <w:t xml:space="preserve">三、</w:t>
      </w:r>
      <w:r>
        <w:rPr>
          <w:rFonts w:hint="eastAsia"/>
          <w:b/>
          <w:color w:val="auto"/>
          <w:sz w:val="24"/>
          <w:szCs w:val="32"/>
          <w:highlight w:val="none"/>
          <w:lang w:val="en-US"/>
        </w:rPr>
        <w:t xml:space="preserve">实施要求及服务要求</w:t>
      </w:r>
      <w:r>
        <w:rPr>
          <w:color w:val="auto"/>
          <w:sz w:val="24"/>
          <w:szCs w:val="32"/>
          <w:highlight w:val="none"/>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（一）中标供应商根据校方实际情况，以及校园导视系统的设计方案</w:t>
      </w:r>
      <w:r>
        <w:rPr>
          <w:rFonts w:hint="eastAsia"/>
          <w:bCs/>
          <w:color w:val="auto"/>
          <w:szCs w:val="28"/>
          <w:highlight w:val="none"/>
          <w:lang w:val="en-US" w:eastAsia="zh-CN"/>
        </w:rPr>
        <w:t xml:space="preserve">（见附件1）</w:t>
      </w:r>
      <w:r>
        <w:rPr>
          <w:bCs/>
          <w:color w:val="auto"/>
          <w:szCs w:val="28"/>
          <w:highlight w:val="none"/>
          <w:lang w:val="en-US"/>
        </w:rPr>
        <w:t xml:space="preserve">及</w:t>
      </w:r>
      <w:r>
        <w:rPr>
          <w:rFonts w:hint="eastAsia"/>
          <w:bCs/>
          <w:color w:val="auto"/>
          <w:szCs w:val="28"/>
          <w:highlight w:val="none"/>
          <w:lang w:val="en-US"/>
        </w:rPr>
        <w:t xml:space="preserve">采购</w:t>
      </w:r>
      <w:r>
        <w:rPr>
          <w:bCs/>
          <w:color w:val="auto"/>
          <w:szCs w:val="28"/>
          <w:highlight w:val="none"/>
          <w:lang w:val="en-US"/>
        </w:rPr>
        <w:t xml:space="preserve">清单，进行制作与安装。</w:t>
      </w:r>
      <w:r/>
    </w:p>
    <w:p>
      <w:pPr>
        <w:pStyle w:val="1113"/>
        <w:ind w:firstLine="480"/>
        <w:spacing w:line="440" w:lineRule="exact"/>
        <w:rPr>
          <w:bCs/>
          <w:color w:val="auto"/>
          <w:szCs w:val="28"/>
          <w:highlight w:val="none"/>
          <w:lang w:val="en-US"/>
        </w:rPr>
      </w:pPr>
      <w:r>
        <w:rPr>
          <w:bCs/>
          <w:color w:val="auto"/>
          <w:szCs w:val="28"/>
          <w:highlight w:val="none"/>
          <w:lang w:val="en-US"/>
        </w:rPr>
        <w:t xml:space="preserve">（二）所有安装施工材料质量及施工质量必须严格按照国家规范及江苏省、南京市相应地方规范、招标文件、材料厂家的技术规范的有关要求执行。</w:t>
      </w:r>
      <w:r/>
    </w:p>
    <w:p>
      <w:pPr>
        <w:pStyle w:val="1113"/>
        <w:ind w:firstLine="480"/>
        <w:spacing w:line="440" w:lineRule="exact"/>
        <w:rPr>
          <w:bCs/>
          <w:color w:val="auto"/>
          <w:szCs w:val="28"/>
          <w:highlight w:val="none"/>
          <w:lang w:val="en-US"/>
        </w:rPr>
      </w:pPr>
      <w:r>
        <w:rPr>
          <w:bCs/>
          <w:color w:val="auto"/>
          <w:szCs w:val="28"/>
          <w:highlight w:val="none"/>
          <w:lang w:val="en-US"/>
        </w:rPr>
        <w:t xml:space="preserve">（三）中标供应商应对安装施工质量、安全全面负责，如因中标供应商原因造成质量、安全事故，中标供应商承担一切经济法律责任。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（四）安装期间，中标供应商应无条件</w:t>
      </w:r>
      <w:r>
        <w:rPr>
          <w:rFonts w:hint="eastAsia"/>
          <w:bCs/>
          <w:color w:val="auto"/>
          <w:szCs w:val="28"/>
          <w:highlight w:val="none"/>
          <w:lang w:val="en-US"/>
        </w:rPr>
        <w:t xml:space="preserve">地</w:t>
      </w:r>
      <w:r>
        <w:rPr>
          <w:bCs/>
          <w:color w:val="auto"/>
          <w:szCs w:val="28"/>
          <w:highlight w:val="none"/>
          <w:lang w:val="en-US"/>
        </w:rPr>
        <w:t xml:space="preserve">接受采购方的质量监督，提出的质量问题要及时整改，整改完毕后通知采购单位检查验收，合格后书面报送采购单位备案。</w:t>
      </w:r>
      <w:r/>
    </w:p>
    <w:p>
      <w:pPr>
        <w:pStyle w:val="1113"/>
        <w:ind w:firstLine="480"/>
        <w:spacing w:line="440" w:lineRule="exact"/>
        <w:rPr>
          <w:bCs/>
          <w:color w:val="auto"/>
          <w:szCs w:val="28"/>
          <w:highlight w:val="none"/>
          <w:lang w:val="en-US"/>
        </w:rPr>
      </w:pPr>
      <w:r>
        <w:rPr>
          <w:bCs/>
          <w:color w:val="auto"/>
          <w:szCs w:val="28"/>
          <w:highlight w:val="none"/>
          <w:lang w:val="en-US"/>
        </w:rPr>
        <w:t xml:space="preserve">（五）中标供应商必须建立健全质量检查制度，严格工序管理，隐蔽工程在隐蔽前应通知采购方检查验收；本着谁施工谁负责产品保护，谁破坏产品谁负责赔偿的原则，中标供应商必须采取切实有效的产品保护措施。</w:t>
      </w:r>
      <w:r/>
    </w:p>
    <w:p>
      <w:pPr>
        <w:pStyle w:val="1113"/>
        <w:ind w:firstLine="480"/>
        <w:spacing w:line="440" w:lineRule="exact"/>
        <w:rPr>
          <w:bCs/>
          <w:color w:val="auto"/>
          <w:szCs w:val="28"/>
          <w:highlight w:val="none"/>
          <w:lang w:val="en-US"/>
        </w:rPr>
      </w:pPr>
      <w:r>
        <w:rPr>
          <w:bCs/>
          <w:color w:val="auto"/>
          <w:szCs w:val="28"/>
          <w:highlight w:val="none"/>
          <w:lang w:val="en-US"/>
        </w:rPr>
        <w:t xml:space="preserve">（六）项目现场安装安全规范要求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1、在项目范围内，出现任何安全事故，均由中标供应商负责处理，同时不免除中标供应商造成不良后果所承担的法律责任及其它相关责任。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2、在安装期间应配备专职安全员，并持证上岗。</w:t>
      </w:r>
      <w:r/>
    </w:p>
    <w:p>
      <w:pPr>
        <w:pStyle w:val="1113"/>
        <w:ind w:firstLine="480"/>
        <w:spacing w:line="440" w:lineRule="exact"/>
        <w:rPr>
          <w:bCs/>
          <w:color w:val="auto"/>
          <w:szCs w:val="28"/>
          <w:highlight w:val="none"/>
          <w:lang w:val="en-US"/>
        </w:rPr>
      </w:pPr>
      <w:r>
        <w:rPr>
          <w:bCs/>
          <w:color w:val="auto"/>
          <w:szCs w:val="28"/>
          <w:highlight w:val="none"/>
          <w:lang w:val="en-US"/>
        </w:rPr>
        <w:t xml:space="preserve">3、应做好项目范围内各种管线的调查工作，杜绝野蛮施工，对管线的损坏由中标供应商及时负责赔偿和修复。</w:t>
      </w:r>
      <w:r/>
    </w:p>
    <w:p>
      <w:pPr>
        <w:pStyle w:val="1113"/>
        <w:ind w:firstLine="480"/>
        <w:spacing w:line="440" w:lineRule="exact"/>
        <w:rPr>
          <w:bCs/>
          <w:color w:val="auto"/>
          <w:szCs w:val="28"/>
          <w:highlight w:val="none"/>
          <w:lang w:val="en-US"/>
        </w:rPr>
      </w:pPr>
      <w:r>
        <w:rPr>
          <w:bCs/>
          <w:color w:val="auto"/>
          <w:szCs w:val="28"/>
          <w:highlight w:val="none"/>
          <w:lang w:val="en-US"/>
        </w:rPr>
        <w:t xml:space="preserve">4、中标供应商在项目范围内应做到文明施工。</w:t>
      </w:r>
      <w:r/>
    </w:p>
    <w:p>
      <w:pPr>
        <w:pStyle w:val="1113"/>
        <w:ind w:firstLine="480"/>
        <w:spacing w:line="440" w:lineRule="exact"/>
        <w:rPr>
          <w:bCs/>
          <w:color w:val="auto"/>
          <w:szCs w:val="28"/>
          <w:highlight w:val="none"/>
          <w:lang w:val="en-US"/>
        </w:rPr>
      </w:pPr>
      <w:r>
        <w:rPr>
          <w:bCs/>
          <w:color w:val="auto"/>
          <w:szCs w:val="28"/>
          <w:highlight w:val="none"/>
          <w:lang w:val="en-US"/>
        </w:rPr>
        <w:t xml:space="preserve">5、中标供应商必须做好施工区域内的安全防盗工作。并对由此引起的安全事故承担经济责任。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（七）材料与设备要求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1、所有主要设备和材料的选购，须报采购人同意后，方可进行采购安装。</w:t>
      </w:r>
      <w:r/>
    </w:p>
    <w:p>
      <w:pPr>
        <w:pStyle w:val="1113"/>
        <w:ind w:firstLine="480"/>
        <w:spacing w:line="440" w:lineRule="exact"/>
        <w:rPr>
          <w:bCs/>
          <w:color w:val="auto"/>
          <w:szCs w:val="28"/>
          <w:highlight w:val="none"/>
          <w:lang w:val="en-US"/>
        </w:rPr>
      </w:pPr>
      <w:r>
        <w:rPr>
          <w:bCs/>
          <w:color w:val="auto"/>
          <w:szCs w:val="28"/>
          <w:highlight w:val="none"/>
          <w:lang w:val="en-US"/>
        </w:rPr>
        <w:t xml:space="preserve">2、所有材料、货物均为原制造商制造的全新产品，环保无污染，无侵权行为、表面无划损、无任何缺陷隐患。</w:t>
      </w:r>
      <w:r/>
    </w:p>
    <w:p>
      <w:pPr>
        <w:pStyle w:val="1113"/>
        <w:ind w:firstLine="480"/>
        <w:spacing w:line="440" w:lineRule="exact"/>
        <w:rPr>
          <w:bCs/>
          <w:color w:val="auto"/>
          <w:szCs w:val="28"/>
          <w:highlight w:val="none"/>
          <w:lang w:val="en-US"/>
        </w:rPr>
      </w:pPr>
      <w:r>
        <w:rPr>
          <w:bCs/>
          <w:color w:val="auto"/>
          <w:szCs w:val="28"/>
          <w:highlight w:val="none"/>
          <w:lang w:val="en-US"/>
        </w:rPr>
        <w:t xml:space="preserve">3、主要材料、货物到货或提供服务时应提供相关资料或证明文件。</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（八）人员要求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本项目投标单位须合理搭建完整项目组织架构，配齐足额项目实施团队，明确各岗位人员职责分工；专业技术人员配置具体，成员经验丰富</w:t>
      </w:r>
      <w:r>
        <w:rPr>
          <w:rFonts w:hint="eastAsia"/>
          <w:bCs/>
          <w:color w:val="auto"/>
          <w:szCs w:val="28"/>
          <w:highlight w:val="none"/>
          <w:lang w:val="en-US"/>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拟派驻项目经理须从业经验扎实，且须为本单位正式在职人员</w:t>
      </w:r>
      <w:r>
        <w:rPr>
          <w:rFonts w:hint="eastAsia"/>
          <w:bCs/>
          <w:color w:val="auto"/>
          <w:szCs w:val="28"/>
          <w:highlight w:val="none"/>
          <w:lang w:val="en-US"/>
        </w:rPr>
        <w:t xml:space="preserve">，提供本单位为其缴纳的社保证明（2026年1月以来任意一个月）</w:t>
      </w:r>
      <w:r>
        <w:rPr>
          <w:bCs/>
          <w:color w:val="auto"/>
          <w:szCs w:val="28"/>
          <w:highlight w:val="none"/>
          <w:lang w:val="en-US"/>
        </w:rPr>
        <w:t xml:space="preserve">提供在本单位连续满一年社保证明</w:t>
      </w:r>
      <w:r>
        <w:rPr>
          <w:rFonts w:hint="eastAsia"/>
          <w:bCs/>
          <w:color w:val="auto"/>
          <w:szCs w:val="28"/>
          <w:highlight w:val="none"/>
          <w:lang w:val="en-US"/>
        </w:rPr>
        <w:t xml:space="preserve">（提供项目经理身份证复印件及社保证明）。</w:t>
      </w:r>
      <w:r/>
    </w:p>
    <w:p>
      <w:pPr>
        <w:spacing w:line="440" w:lineRule="exact"/>
        <w:rPr>
          <w:bCs/>
          <w:color w:val="auto"/>
          <w:szCs w:val="28"/>
          <w:highlight w:val="none"/>
          <w:lang w:val="en-US"/>
        </w:rPr>
      </w:pPr>
      <w:r>
        <w:rPr>
          <w:rFonts w:hint="eastAsia"/>
          <w:bCs/>
          <w:color w:val="auto"/>
          <w:szCs w:val="28"/>
          <w:highlight w:val="none"/>
          <w:lang w:val="en-US"/>
        </w:rPr>
        <w:t xml:space="preserve">四、样品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（一）供应商需提交以下样品：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1、样品清单：“多向指示牌” 1个（采购清单中室外部分第2项）</w:t>
      </w:r>
      <w:r>
        <w:rPr>
          <w:rFonts w:hint="eastAsia"/>
          <w:bCs/>
          <w:color w:val="auto"/>
          <w:szCs w:val="28"/>
          <w:highlight w:val="none"/>
          <w:lang w:val="en-US" w:eastAsia="zh-CN"/>
        </w:rPr>
        <w:t xml:space="preserve">小样</w:t>
      </w:r>
      <w:r>
        <w:rPr>
          <w:rFonts w:hint="eastAsia"/>
          <w:bCs/>
          <w:color w:val="auto"/>
          <w:szCs w:val="28"/>
          <w:highlight w:val="none"/>
          <w:lang w:val="en-US"/>
        </w:rPr>
        <w:t xml:space="preserve">及“电梯厅索引图</w:t>
      </w:r>
      <w:r>
        <w:rPr>
          <w:bCs/>
          <w:color w:val="auto"/>
          <w:szCs w:val="28"/>
          <w:highlight w:val="none"/>
          <w:lang w:val="en-US"/>
        </w:rPr>
        <w:t xml:space="preserve">1个（清单中室内部分第2项）小样</w:t>
      </w:r>
      <w:r>
        <w:rPr>
          <w:rFonts w:hint="eastAsia"/>
          <w:bCs/>
          <w:color w:val="auto"/>
          <w:szCs w:val="28"/>
          <w:highlight w:val="none"/>
          <w:lang w:val="en-US"/>
        </w:rPr>
        <w:t xml:space="preserve">，材质、喷漆符合导视系统具体设计方案中对应的工艺要求。</w:t>
      </w:r>
      <w:r/>
    </w:p>
    <w:p>
      <w:pPr>
        <w:pStyle w:val="1113"/>
        <w:ind w:firstLine="480"/>
        <w:spacing w:line="440" w:lineRule="exact"/>
        <w:rPr>
          <w:rFonts w:hint="eastAsia" w:eastAsia="宋体"/>
          <w:bCs/>
          <w:color w:val="auto"/>
          <w:szCs w:val="28"/>
          <w:highlight w:val="none"/>
          <w:lang w:val="en-US" w:eastAsia="zh-CN"/>
        </w:rPr>
      </w:pPr>
      <w:r>
        <w:rPr>
          <w:rFonts w:hint="eastAsia"/>
          <w:bCs/>
          <w:color w:val="auto"/>
          <w:szCs w:val="28"/>
          <w:highlight w:val="none"/>
          <w:lang w:val="en-US"/>
        </w:rPr>
        <w:t xml:space="preserve">2、</w:t>
      </w:r>
      <w:r>
        <w:rPr>
          <w:rFonts w:ascii="SimSun" w:hAnsi="SimSun" w:eastAsia="SimSun" w:cs="SimSun"/>
          <w:color w:val="000000"/>
          <w:sz w:val="24"/>
        </w:rPr>
        <w:t xml:space="preserve">样品要求：具体参数详见第四章 采购清单，所有样品大小等比例缩小50% 样品色号要求：橙色：C0%M80%Y100%K0%,浅灰色：C8%M6%Y6%K0%（见附件2）</w:t>
      </w:r>
      <w:r>
        <w:rPr>
          <w:rFonts w:hint="eastAsia"/>
          <w:bCs/>
          <w:color w:val="auto"/>
          <w:szCs w:val="28"/>
          <w:highlight w:val="none"/>
          <w:lang w:val="en-US" w:eastAsia="zh-CN"/>
        </w:rPr>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3、</w:t>
      </w:r>
      <w:r>
        <w:rPr>
          <w:bCs/>
          <w:color w:val="auto"/>
          <w:szCs w:val="28"/>
          <w:highlight w:val="none"/>
          <w:lang w:val="en-US"/>
        </w:rPr>
        <w:t xml:space="preserve">样品递交时间及相关注意事项：</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1）样品递交时间：2026年</w:t>
      </w:r>
      <w:r>
        <w:rPr>
          <w:rFonts w:hint="eastAsia"/>
          <w:bCs/>
          <w:color w:val="auto"/>
          <w:szCs w:val="28"/>
          <w:highlight w:val="none"/>
          <w:lang w:val="en-US" w:eastAsia="zh-CN"/>
        </w:rPr>
        <w:t xml:space="preserve">7</w:t>
      </w:r>
      <w:r>
        <w:rPr>
          <w:bCs/>
          <w:color w:val="auto"/>
          <w:szCs w:val="28"/>
          <w:highlight w:val="none"/>
          <w:lang w:val="en-US"/>
        </w:rPr>
        <w:t xml:space="preserve">月</w:t>
      </w:r>
      <w:r>
        <w:rPr>
          <w:rFonts w:hint="eastAsia"/>
          <w:bCs/>
          <w:color w:val="auto"/>
          <w:szCs w:val="28"/>
          <w:highlight w:val="none"/>
          <w:lang w:val="en-US" w:eastAsia="zh-CN"/>
        </w:rPr>
        <w:t xml:space="preserve">2</w:t>
      </w:r>
      <w:r>
        <w:rPr>
          <w:bCs/>
          <w:color w:val="auto"/>
          <w:szCs w:val="28"/>
          <w:highlight w:val="none"/>
          <w:lang w:val="en-US"/>
        </w:rPr>
        <w:t xml:space="preserve">日</w:t>
      </w:r>
      <w:r>
        <w:rPr>
          <w:rFonts w:hint="eastAsia"/>
          <w:bCs/>
          <w:color w:val="auto"/>
          <w:szCs w:val="28"/>
          <w:highlight w:val="none"/>
          <w:lang w:val="en-US" w:eastAsia="zh-CN"/>
        </w:rPr>
        <w:t xml:space="preserve">9</w:t>
      </w:r>
      <w:r>
        <w:rPr>
          <w:bCs/>
          <w:color w:val="auto"/>
          <w:szCs w:val="28"/>
          <w:highlight w:val="none"/>
          <w:lang w:val="en-US"/>
        </w:rPr>
        <w:t xml:space="preserve">:</w:t>
      </w:r>
      <w:r>
        <w:rPr>
          <w:rFonts w:hint="eastAsia"/>
          <w:bCs/>
          <w:color w:val="auto"/>
          <w:szCs w:val="28"/>
          <w:highlight w:val="none"/>
          <w:lang w:val="en-US" w:eastAsia="zh-CN"/>
        </w:rPr>
        <w:t xml:space="preserve">00</w:t>
      </w:r>
      <w:r>
        <w:rPr>
          <w:bCs/>
          <w:color w:val="auto"/>
          <w:szCs w:val="28"/>
          <w:highlight w:val="none"/>
          <w:lang w:val="en-US"/>
        </w:rPr>
        <w:t xml:space="preserve">起至</w:t>
      </w:r>
      <w:r>
        <w:rPr>
          <w:rFonts w:hint="eastAsia"/>
          <w:bCs/>
          <w:color w:val="auto"/>
          <w:szCs w:val="28"/>
          <w:highlight w:val="none"/>
          <w:lang w:val="en-US" w:eastAsia="zh-CN"/>
        </w:rPr>
        <w:t xml:space="preserve">9</w:t>
      </w:r>
      <w:r>
        <w:rPr>
          <w:bCs/>
          <w:color w:val="auto"/>
          <w:szCs w:val="28"/>
          <w:highlight w:val="none"/>
          <w:lang w:val="en-US"/>
        </w:rPr>
        <w:t xml:space="preserve">:</w:t>
      </w:r>
      <w:r>
        <w:rPr>
          <w:rFonts w:hint="eastAsia"/>
          <w:bCs/>
          <w:color w:val="auto"/>
          <w:szCs w:val="28"/>
          <w:highlight w:val="none"/>
          <w:lang w:val="en-US" w:eastAsia="zh-CN"/>
        </w:rPr>
        <w:t xml:space="preserve">30</w:t>
      </w:r>
      <w:r>
        <w:rPr>
          <w:bCs/>
          <w:color w:val="auto"/>
          <w:szCs w:val="28"/>
          <w:highlight w:val="none"/>
          <w:lang w:val="en-US"/>
        </w:rPr>
        <w:t xml:space="preserve">止，在此期间样品由投标人自行保管。采</w:t>
      </w:r>
      <w:r>
        <w:rPr>
          <w:rFonts w:hint="eastAsia"/>
          <w:bCs/>
          <w:color w:val="auto"/>
          <w:szCs w:val="28"/>
          <w:highlight w:val="none"/>
          <w:lang w:val="en-US"/>
        </w:rPr>
        <w:t xml:space="preserve">代理机构</w:t>
      </w:r>
      <w:r>
        <w:rPr>
          <w:bCs/>
          <w:color w:val="auto"/>
          <w:szCs w:val="28"/>
          <w:highlight w:val="none"/>
          <w:lang w:val="en-US"/>
        </w:rPr>
        <w:t xml:space="preserve">不接收在样品递交截止时间后递交的样品。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2）样品递交地点：</w:t>
      </w:r>
      <w:r>
        <w:rPr>
          <w:rFonts w:hint="eastAsia"/>
          <w:bCs/>
          <w:color w:val="auto"/>
          <w:szCs w:val="28"/>
          <w:highlight w:val="none"/>
          <w:lang w:val="en-US"/>
        </w:rPr>
        <w:t xml:space="preserve">南京鼓楼区中山路</w:t>
      </w:r>
      <w:r>
        <w:rPr>
          <w:bCs/>
          <w:color w:val="auto"/>
          <w:szCs w:val="28"/>
          <w:highlight w:val="none"/>
          <w:lang w:val="en-US"/>
        </w:rPr>
        <w:t xml:space="preserve">99</w:t>
      </w:r>
      <w:r>
        <w:rPr>
          <w:rFonts w:hint="eastAsia"/>
          <w:bCs/>
          <w:color w:val="auto"/>
          <w:szCs w:val="28"/>
          <w:highlight w:val="none"/>
          <w:lang w:val="en-US"/>
        </w:rPr>
        <w:t xml:space="preserve">号1</w:t>
      </w:r>
      <w:r>
        <w:rPr>
          <w:bCs/>
          <w:color w:val="auto"/>
          <w:szCs w:val="28"/>
          <w:highlight w:val="none"/>
          <w:lang w:val="en-US"/>
        </w:rPr>
        <w:t xml:space="preserve">2</w:t>
      </w:r>
      <w:r>
        <w:rPr>
          <w:rFonts w:hint="eastAsia"/>
          <w:bCs/>
          <w:color w:val="auto"/>
          <w:szCs w:val="28"/>
          <w:highlight w:val="none"/>
          <w:lang w:val="en-US"/>
        </w:rPr>
        <w:t xml:space="preserve">楼1</w:t>
      </w:r>
      <w:r>
        <w:rPr>
          <w:bCs/>
          <w:color w:val="auto"/>
          <w:szCs w:val="28"/>
          <w:highlight w:val="none"/>
          <w:lang w:val="en-US"/>
        </w:rPr>
        <w:t xml:space="preserve">212</w:t>
      </w:r>
      <w:r>
        <w:rPr>
          <w:rFonts w:hint="eastAsia"/>
          <w:bCs/>
          <w:color w:val="auto"/>
          <w:szCs w:val="28"/>
          <w:highlight w:val="none"/>
          <w:lang w:val="en-US"/>
        </w:rPr>
        <w:t xml:space="preserve">室</w:t>
      </w:r>
      <w:r>
        <w:rPr>
          <w:bCs/>
          <w:color w:val="auto"/>
          <w:szCs w:val="28"/>
          <w:highlight w:val="none"/>
          <w:lang w:val="en-US"/>
        </w:rPr>
        <w:t xml:space="preserve">。联系人：</w:t>
      </w:r>
      <w:r>
        <w:rPr>
          <w:rFonts w:hint="eastAsia"/>
          <w:bCs/>
          <w:color w:val="auto"/>
          <w:szCs w:val="28"/>
          <w:highlight w:val="none"/>
          <w:lang w:val="en-US"/>
        </w:rPr>
        <w:t xml:space="preserve">南京苏宁工程咨询有限公司</w:t>
      </w:r>
      <w:r>
        <w:rPr>
          <w:bCs/>
          <w:color w:val="auto"/>
          <w:szCs w:val="28"/>
          <w:highlight w:val="none"/>
          <w:lang w:val="en-US"/>
        </w:rPr>
        <w:t xml:space="preserve">  电话：025-84200819  </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4）供应商不得破坏或损毁其他供应商的样品，也不得对其他供应商的样品拍照、录像。</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pStyle w:val="1113"/>
        <w:ind w:firstLine="480"/>
        <w:spacing w:line="440" w:lineRule="exact"/>
        <w:rPr>
          <w:color w:val="auto"/>
          <w:sz w:val="24"/>
          <w:szCs w:val="24"/>
          <w:highlight w:val="none"/>
        </w:rPr>
      </w:pPr>
      <w:r>
        <w:rPr>
          <w:rFonts w:hint="eastAsia"/>
          <w:bCs/>
          <w:color w:val="auto"/>
          <w:szCs w:val="28"/>
          <w:highlight w:val="none"/>
          <w:lang w:val="en-US"/>
        </w:rPr>
        <w:t xml:space="preserve">（</w:t>
      </w:r>
      <w:r>
        <w:rPr>
          <w:bCs/>
          <w:color w:val="auto"/>
          <w:szCs w:val="28"/>
          <w:highlight w:val="none"/>
          <w:lang w:val="en-US"/>
        </w:rPr>
        <w:t xml:space="preserve">6）所有样品的制作、包装、运输等费用</w:t>
      </w:r>
      <w:r>
        <w:rPr>
          <w:rFonts w:hint="eastAsia"/>
          <w:bCs/>
          <w:color w:val="auto"/>
          <w:szCs w:val="28"/>
          <w:highlight w:val="none"/>
          <w:lang w:val="en-US"/>
        </w:rPr>
        <w:t xml:space="preserve">供应商</w:t>
      </w:r>
      <w:r>
        <w:rPr>
          <w:bCs/>
          <w:color w:val="auto"/>
          <w:szCs w:val="28"/>
          <w:highlight w:val="none"/>
          <w:lang w:val="en-US"/>
        </w:rPr>
        <w:t xml:space="preserve">自行承担。</w:t>
      </w:r>
      <w:r/>
    </w:p>
    <w:p>
      <w:pPr>
        <w:spacing w:line="440" w:lineRule="exact"/>
        <w:rPr>
          <w:color w:val="auto"/>
          <w:sz w:val="24"/>
          <w:szCs w:val="32"/>
          <w:highlight w:val="none"/>
        </w:rPr>
      </w:pPr>
      <w:r>
        <w:rPr>
          <w:rFonts w:hint="eastAsia"/>
          <w:b/>
          <w:color w:val="auto"/>
          <w:sz w:val="24"/>
          <w:szCs w:val="32"/>
          <w:highlight w:val="none"/>
        </w:rPr>
        <w:t xml:space="preserve">五</w:t>
      </w:r>
      <w:r>
        <w:rPr>
          <w:b/>
          <w:color w:val="auto"/>
          <w:sz w:val="24"/>
          <w:szCs w:val="32"/>
          <w:highlight w:val="none"/>
        </w:rPr>
        <w:t xml:space="preserve">、</w:t>
      </w:r>
      <w:r>
        <w:rPr>
          <w:rFonts w:hint="eastAsia"/>
          <w:b/>
          <w:color w:val="auto"/>
          <w:sz w:val="24"/>
          <w:szCs w:val="32"/>
          <w:highlight w:val="none"/>
          <w:lang w:val="en-US"/>
        </w:rPr>
        <w:t xml:space="preserve">其他</w:t>
      </w:r>
      <w:r>
        <w:rPr>
          <w:b/>
          <w:color w:val="auto"/>
          <w:sz w:val="24"/>
          <w:szCs w:val="32"/>
          <w:highlight w:val="none"/>
        </w:rPr>
        <w:t xml:space="preserve">要求</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（一）供应商必须承诺招标文件中提出的全部要求，如果其中某些条款不响应时，应在文件中逐条列出，未列出的视同响应。</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（二）供应商应对招标文件内所要采购的全部内容进行报价，只投其中部分内容者，其投标文件将被拒绝。</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三）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（四）售后服务要求</w:t>
      </w:r>
      <w:r/>
    </w:p>
    <w:p>
      <w:pPr>
        <w:pStyle w:val="1113"/>
        <w:spacing w:line="440" w:lineRule="exact"/>
        <w:rPr>
          <w:color w:val="auto"/>
          <w:szCs w:val="28"/>
          <w:highlight w:val="none"/>
          <w:lang w:val="en-US" w:bidi="ar-SA"/>
        </w:rPr>
      </w:pPr>
      <w:r>
        <w:rPr>
          <w:rFonts w:hint="eastAsia" w:asciiTheme="minorEastAsia" w:hAnsiTheme="minorEastAsia" w:eastAsiaTheme="minorEastAsia"/>
          <w:color w:val="auto"/>
          <w:sz w:val="21"/>
          <w:highlight w:val="none"/>
          <w:lang w:bidi="ar"/>
        </w:rPr>
        <w:t xml:space="preserve">★</w:t>
      </w:r>
      <w:r>
        <w:rPr>
          <w:rFonts w:hint="eastAsia"/>
          <w:color w:val="auto"/>
          <w:szCs w:val="28"/>
          <w:highlight w:val="none"/>
          <w:lang w:val="en-US" w:bidi="ar-SA"/>
        </w:rPr>
        <w:t xml:space="preserve">1、自竣工验收合格之日起，为本项目整体提供不低于2年的免费维修保养。（提供承诺书）</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2、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 </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3、免费保修期内需提供7×24小时响应服务，确保2小时内响应，4小时内到达现场，24小时内解决。</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（五）工期：合同签订45日内完成制作安装并通过验收。</w:t>
      </w:r>
      <w:r/>
    </w:p>
    <w:p>
      <w:pPr>
        <w:pStyle w:val="1113"/>
        <w:spacing w:line="440" w:lineRule="exact"/>
        <w:rPr>
          <w:color w:val="auto"/>
          <w:highlight w:val="none"/>
          <w:lang w:val="en-US"/>
        </w:rPr>
      </w:pPr>
      <w:r>
        <w:rPr>
          <w:rFonts w:hint="eastAsia"/>
          <w:color w:val="auto"/>
          <w:szCs w:val="28"/>
          <w:highlight w:val="none"/>
          <w:lang w:val="en-US" w:bidi="ar-SA"/>
        </w:rPr>
        <w:t xml:space="preserve">（六）付款条件：合同签订后，中标供应商实施完成项目并通过采购人组织的验收后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rPr>
          <w:color w:val="auto"/>
          <w:sz w:val="24"/>
          <w:szCs w:val="24"/>
          <w:highlight w:val="none"/>
        </w:rPr>
      </w:pPr>
      <w:r>
        <w:rPr>
          <w:rFonts w:hint="eastAsia"/>
          <w:color w:val="auto"/>
          <w:sz w:val="24"/>
          <w:szCs w:val="24"/>
          <w:highlight w:val="none"/>
        </w:rPr>
        <w:br w:type="page" w:clear="all"/>
      </w:r>
      <w:r/>
    </w:p>
    <w:p>
      <w:pPr>
        <w:pStyle w:val="957"/>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3"/>
      <w:r/>
      <w:bookmarkStart w:id="24"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spacing w:after="145" w:line="360" w:lineRule="auto"/>
        <w:widowControl/>
        <w:rPr>
          <w:rFonts w:ascii="Calibri" w:hAnsi="Calibri"/>
          <w:color w:val="auto"/>
          <w:sz w:val="24"/>
          <w:highlight w:val="none"/>
        </w:rPr>
      </w:pPr>
      <w:r>
        <w:rPr>
          <w:rFonts w:hint="eastAsia" w:ascii="黑体" w:hAnsi="Calibri" w:eastAsia="黑体"/>
          <w:b/>
          <w:color w:val="auto"/>
          <w:sz w:val="24"/>
          <w:highlight w:val="none"/>
        </w:rPr>
        <w:t xml:space="preserve">合同编号：</w:t>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jc w:val="center"/>
        <w:spacing w:line="360" w:lineRule="auto"/>
        <w:widowControl/>
        <w:tabs>
          <w:tab w:val="left" w:pos="360" w:leader="none"/>
          <w:tab w:val="left" w:pos="540" w:leader="none"/>
        </w:tabs>
        <w:rPr>
          <w:rFonts w:ascii="黑体" w:hAnsi="Calibri" w:eastAsia="黑体"/>
          <w:color w:val="auto"/>
          <w:sz w:val="52"/>
          <w:highlight w:val="none"/>
        </w:rPr>
      </w:pPr>
      <w:r>
        <w:rPr>
          <w:rFonts w:hint="eastAsia" w:ascii="黑体" w:hAnsi="Calibri" w:eastAsia="黑体"/>
          <w:color w:val="auto"/>
          <w:sz w:val="52"/>
          <w:highlight w:val="none"/>
        </w:rPr>
        <w:t xml:space="preserve">    政府采购合同（货物类）</w:t>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项目名称：</w:t>
      </w:r>
      <w:r>
        <w:rPr>
          <w:rFonts w:hint="eastAsia" w:ascii="黑体" w:eastAsia="黑体"/>
          <w:color w:val="auto"/>
          <w:sz w:val="32"/>
          <w:szCs w:val="32"/>
          <w:highlight w:val="none"/>
          <w:u w:val="single"/>
        </w:rPr>
        <w:t xml:space="preserve">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甲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江苏开放大学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乙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                      </w:t>
      </w:r>
      <w:r/>
    </w:p>
    <w:p>
      <w:pPr>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hAnsi="Calibri"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签订时间：</w:t>
      </w:r>
      <w:r>
        <w:rPr>
          <w:rFonts w:hint="eastAsia" w:ascii="黑体" w:eastAsia="黑体"/>
          <w:color w:val="auto"/>
          <w:sz w:val="32"/>
          <w:szCs w:val="32"/>
          <w:highlight w:val="none"/>
          <w:u w:val="single"/>
        </w:rPr>
        <w:t xml:space="preserve">                                     </w:t>
      </w:r>
      <w:r/>
    </w:p>
    <w:p>
      <w:pPr>
        <w:pStyle w:val="87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ind w:firstLine="49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江苏开放大学桥林校区（一期）导视系统</w:t>
      </w:r>
      <w:r>
        <w:rPr>
          <w:rFonts w:hint="eastAsia" w:asciiTheme="minorEastAsia" w:hAnsiTheme="minorEastAsia" w:eastAsiaTheme="minorEastAsia"/>
          <w:color w:val="auto"/>
          <w:szCs w:val="21"/>
          <w:highlight w:val="non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合同</w:t>
      </w:r>
      <w:r/>
    </w:p>
    <w:p>
      <w:pPr>
        <w:pStyle w:val="872"/>
        <w:ind w:firstLine="495"/>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根据《中华人民共和国政府采购法》《中华人民共和国民法典》等法律、法规规定，按照江苏开放大学</w:t>
      </w:r>
      <w:r>
        <w:rPr>
          <w:rFonts w:hint="eastAsia" w:asciiTheme="minorEastAsia" w:hAnsiTheme="minorEastAsia" w:eastAsiaTheme="minorEastAsia"/>
          <w:color w:val="auto"/>
          <w:szCs w:val="21"/>
          <w:highlight w:val="none"/>
          <w:u w:val="single"/>
        </w:rPr>
        <w:t xml:space="preserve"> 江苏开放大学桥林校区（一期）导视系统</w:t>
      </w:r>
      <w:r>
        <w:rPr>
          <w:rFonts w:hint="eastAsia" w:asciiTheme="minorEastAsia" w:hAnsiTheme="minorEastAsia" w:eastAsiaTheme="minorEastAsia"/>
          <w:color w:val="auto"/>
          <w:szCs w:val="21"/>
          <w:highlight w:val="none"/>
          <w:u w:val="singl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（项目编号）</w:t>
      </w:r>
      <w:r>
        <w:rPr>
          <w:rFonts w:hint="eastAsia" w:asciiTheme="minorEastAsia" w:hAnsiTheme="minorEastAsia" w:eastAsiaTheme="minorEastAsia"/>
          <w:color w:val="auto"/>
          <w:szCs w:val="21"/>
          <w:highlight w:val="none"/>
        </w:rPr>
        <w:t xml:space="preserve">招标</w:t>
      </w:r>
      <w:r>
        <w:rPr>
          <w:rFonts w:hint="eastAsia" w:hAnsi="宋体"/>
          <w:color w:val="auto"/>
          <w:szCs w:val="21"/>
          <w:highlight w:val="none"/>
        </w:rPr>
        <w:t xml:space="preserve">（</w:t>
      </w:r>
      <w:r>
        <w:rPr>
          <w:rFonts w:hint="eastAsia" w:asciiTheme="minorEastAsia" w:hAnsiTheme="minorEastAsia" w:eastAsiaTheme="minorEastAsia"/>
          <w:color w:val="auto"/>
          <w:szCs w:val="21"/>
          <w:highlight w:val="none"/>
        </w:rPr>
        <w:t xml:space="preserve">采购）文件、乙方投标（响应）文件条款和中标（成交）人承诺等，</w:t>
      </w:r>
      <w:r>
        <w:rPr>
          <w:rFonts w:hint="eastAsia" w:hAnsi="宋体"/>
          <w:color w:val="auto"/>
          <w:szCs w:val="21"/>
          <w:highlight w:val="none"/>
        </w:rPr>
        <w:t xml:space="preserve">甲方向乙方购置相关货物，</w:t>
      </w:r>
      <w:r>
        <w:rPr>
          <w:rFonts w:asciiTheme="minorEastAsia" w:hAnsiTheme="minorEastAsia" w:eastAsiaTheme="minorEastAsia"/>
          <w:color w:val="auto"/>
          <w:szCs w:val="21"/>
          <w:highlight w:val="none"/>
        </w:rPr>
        <w:t xml:space="preserve">双方</w:t>
      </w:r>
      <w:r>
        <w:rPr>
          <w:rFonts w:hint="eastAsia" w:asciiTheme="minorEastAsia" w:hAnsiTheme="minorEastAsia" w:eastAsiaTheme="minorEastAsia"/>
          <w:color w:val="auto"/>
          <w:szCs w:val="21"/>
          <w:highlight w:val="none"/>
        </w:rPr>
        <w:t xml:space="preserve">同意按下述条款</w:t>
      </w:r>
      <w:r>
        <w:rPr>
          <w:rFonts w:asciiTheme="minorEastAsia" w:hAnsiTheme="minorEastAsia" w:eastAsiaTheme="minorEastAsia"/>
          <w:color w:val="auto"/>
          <w:szCs w:val="21"/>
          <w:highlight w:val="none"/>
        </w:rPr>
        <w:t xml:space="preserve">签</w:t>
      </w:r>
      <w:r>
        <w:rPr>
          <w:rFonts w:hint="eastAsia" w:asciiTheme="minorEastAsia" w:hAnsiTheme="minorEastAsia" w:eastAsiaTheme="minorEastAsia"/>
          <w:color w:val="auto"/>
          <w:szCs w:val="21"/>
          <w:highlight w:val="none"/>
        </w:rPr>
        <w:t xml:space="preserve">订</w:t>
      </w:r>
      <w:r>
        <w:rPr>
          <w:rFonts w:asciiTheme="minorEastAsia" w:hAnsiTheme="minorEastAsia" w:eastAsiaTheme="minorEastAsia"/>
          <w:color w:val="auto"/>
          <w:szCs w:val="21"/>
          <w:highlight w:val="none"/>
        </w:rPr>
        <w:t xml:space="preserve">本合同</w:t>
      </w:r>
      <w:r>
        <w:rPr>
          <w:rFonts w:hint="eastAsia" w:asciiTheme="minorEastAsia" w:hAnsiTheme="minorEastAsia" w:eastAsiaTheme="minorEastAsia"/>
          <w:color w:val="auto"/>
          <w:szCs w:val="21"/>
          <w:highlight w:val="none"/>
        </w:rPr>
        <w:t xml:space="preserve">，并共同遵守</w:t>
      </w:r>
      <w:r>
        <w:rPr>
          <w:rFonts w:asciiTheme="minorEastAsia" w:hAnsiTheme="minorEastAsia" w:eastAsiaTheme="minorEastAsia"/>
          <w:color w:val="auto"/>
          <w:szCs w:val="21"/>
          <w:highlight w:val="none"/>
        </w:rPr>
        <w:t xml:space="preserve">。</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w:t>
      </w:r>
      <w:r>
        <w:rPr>
          <w:rFonts w:hint="eastAsia" w:asciiTheme="minorEastAsia" w:hAnsiTheme="minorEastAsia" w:eastAsiaTheme="minorEastAsia"/>
          <w:b/>
          <w:color w:val="auto"/>
          <w:szCs w:val="21"/>
          <w:highlight w:val="none"/>
        </w:rPr>
        <w:t xml:space="preserve">货物明细</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乙方负责向甲方提供以下货物：</w:t>
      </w:r>
      <w:r/>
    </w:p>
    <w:tbl>
      <w:tblPr>
        <w:tblStyle w:val="850"/>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品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名</w:t>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型号规格</w:t>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数量</w:t>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 价</w:t>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总 价</w:t>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免费质保期</w:t>
            </w:r>
            <w:r/>
          </w:p>
        </w:tc>
      </w:tr>
      <w:tr>
        <w:trPr>
          <w:trHeight w:val="55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537"/>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61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合计</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（注：表格可视情况增加）</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二、金额</w:t>
      </w:r>
      <w:r>
        <w:rPr>
          <w:rFonts w:hint="eastAsia" w:asciiTheme="minorEastAsia" w:hAnsiTheme="minorEastAsia" w:eastAsiaTheme="minorEastAsia"/>
          <w:b/>
          <w:color w:val="auto"/>
          <w:szCs w:val="21"/>
          <w:highlight w:val="none"/>
        </w:rPr>
        <w:t xml:space="preserve">与支付</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1.本合同</w:t>
      </w:r>
      <w:r>
        <w:rPr>
          <w:rFonts w:hint="eastAsia" w:asciiTheme="minorEastAsia" w:hAnsiTheme="minorEastAsia" w:eastAsiaTheme="minorEastAsia"/>
          <w:color w:val="auto"/>
          <w:szCs w:val="21"/>
          <w:highlight w:val="none"/>
        </w:rPr>
        <w:t xml:space="preserve">总</w:t>
      </w:r>
      <w:r>
        <w:rPr>
          <w:rFonts w:asciiTheme="minorEastAsia" w:hAnsiTheme="minorEastAsia" w:eastAsiaTheme="minorEastAsia"/>
          <w:color w:val="auto"/>
          <w:szCs w:val="21"/>
          <w:highlight w:val="none"/>
        </w:rPr>
        <w:t xml:space="preserve">金额为</w:t>
      </w:r>
      <w:r>
        <w:rPr>
          <w:rFonts w:hint="eastAsia" w:asciiTheme="minorEastAsia" w:hAnsiTheme="minorEastAsia" w:eastAsiaTheme="minorEastAsia"/>
          <w:color w:val="auto"/>
          <w:szCs w:val="21"/>
          <w:highlight w:val="none"/>
        </w:rPr>
        <w:t xml:space="preserve">人民币</w:t>
      </w:r>
      <w:r>
        <w:rPr>
          <w:rFonts w:asciiTheme="minorEastAsia" w:hAnsiTheme="minorEastAsia" w:eastAsiaTheme="minorEastAsia"/>
          <w:color w:val="auto"/>
          <w:szCs w:val="21"/>
          <w:highlight w:val="none"/>
        </w:rPr>
        <w:t xml:space="preserve">（大写）：</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元（小写：</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元</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57"/>
        <w:ind w:left="0" w:firstLine="440"/>
        <w:spacing w:line="360" w:lineRule="auto"/>
        <w:rPr>
          <w:color w:val="auto"/>
          <w:highlight w:val="none"/>
          <w:lang w:val="en-US"/>
        </w:rPr>
      </w:pPr>
      <w:r>
        <w:rPr>
          <w:rFonts w:hint="eastAsia" w:asciiTheme="minorEastAsia" w:hAnsiTheme="minorEastAsia" w:eastAsiaTheme="minorEastAsia"/>
          <w:color w:val="auto"/>
          <w:szCs w:val="21"/>
          <w:highlight w:val="none"/>
          <w:lang w:val="en-US"/>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由甲方按照下列程序付款：</w:t>
      </w:r>
      <w:r>
        <w:rPr>
          <w:rFonts w:hint="eastAsia"/>
          <w:color w:val="auto"/>
          <w:szCs w:val="28"/>
          <w:highlight w:val="none"/>
          <w:lang w:val="en-US" w:bidi="ar-SA"/>
        </w:rPr>
        <w:t xml:space="preserve">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pStyle w:val="957"/>
        <w:ind w:left="0" w:firstLine="44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、履约保证金</w:t>
      </w:r>
      <w:r/>
    </w:p>
    <w:p>
      <w:pPr>
        <w:pStyle w:val="861"/>
        <w:ind w:firstLine="440"/>
        <w:jc w:val="both"/>
        <w:spacing w:before="120" w:after="120" w:line="360" w:lineRule="auto"/>
        <w:rPr>
          <w:bCs/>
          <w:color w:val="auto"/>
          <w:szCs w:val="21"/>
          <w:highlight w:val="none"/>
        </w:rPr>
      </w:pPr>
      <w:r>
        <w:rPr>
          <w:rFonts w:hint="eastAsia" w:asciiTheme="minorEastAsia" w:hAnsiTheme="minorEastAsia" w:eastAsiaTheme="minorEastAsia"/>
          <w:bCs/>
          <w:color w:val="auto"/>
          <w:szCs w:val="21"/>
          <w:highlight w:val="none"/>
          <w:lang w:val="en-US"/>
        </w:rPr>
        <w:t xml:space="preserve">本项目不要求履约保证金。</w:t>
      </w:r>
      <w:r/>
    </w:p>
    <w:p>
      <w:pPr>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四、转包或分包</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如有转让和未经甲方同意的分包行为，甲方有权终止合同。</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、技术资料</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文件规定的时间向甲方提供有关使用货物</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技术资料。</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2"/>
        <w:ind w:firstLine="378"/>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w:t>
      </w:r>
      <w:r>
        <w:rPr>
          <w:rFonts w:asciiTheme="minorEastAsia" w:hAnsiTheme="minorEastAsia" w:eastAsiaTheme="minorEastAsia"/>
          <w:b/>
          <w:color w:val="auto"/>
          <w:szCs w:val="21"/>
          <w:highlight w:val="none"/>
        </w:rPr>
        <w:t xml:space="preserve">、知识产权</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72"/>
        <w:ind w:firstLine="442"/>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、产权担保</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乙方保证所交付的货物的所有权完全属于乙方且无任何抵押、查封等产权瑕疵。</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八</w:t>
      </w:r>
      <w:r>
        <w:rPr>
          <w:rFonts w:asciiTheme="minorEastAsia" w:hAnsiTheme="minorEastAsia" w:eastAsiaTheme="minorEastAsia"/>
          <w:b/>
          <w:color w:val="auto"/>
          <w:szCs w:val="21"/>
          <w:highlight w:val="none"/>
        </w:rPr>
        <w:t xml:space="preserve">、交货期、交货方式及交货地点</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72"/>
        <w:ind w:firstLine="440"/>
        <w:spacing w:before="120" w:after="120"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rPr>
        <w:t xml:space="preserve">交货期：</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rPr>
        <w:t xml:space="preserve">交货方式：</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rPr>
        <w:t xml:space="preserve">交货地点：</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5.甲方联系人：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72"/>
        <w:ind w:firstLine="66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乙方联系人：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九</w:t>
      </w:r>
      <w:r>
        <w:rPr>
          <w:rFonts w:asciiTheme="minorEastAsia" w:hAnsiTheme="minorEastAsia" w:eastAsiaTheme="minorEastAsia"/>
          <w:b/>
          <w:color w:val="auto"/>
          <w:szCs w:val="21"/>
          <w:highlight w:val="none"/>
        </w:rPr>
        <w:t xml:space="preserve">、货物包装、发运及运输</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1.乙方应在货物发运前对其进行满足运输距离、防潮、防震、防锈和防破损装卸等要求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包装，以保证货物安全运达甲方指定地点。</w:t>
      </w:r>
      <w:r>
        <w:rPr>
          <w:rFonts w:hint="eastAsia" w:asciiTheme="minorEastAsia" w:hAnsiTheme="minorEastAsia" w:eastAsiaTheme="minorEastAsia"/>
          <w:color w:val="auto"/>
          <w:szCs w:val="21"/>
          <w:highlight w:val="none"/>
        </w:rPr>
        <w:t xml:space="preserve">由于包装不善引起的货物损失均由乙方承担。</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2.使用说明书、质量检验证明书、随配附件和工具及清单一并附于货物内</w:t>
      </w:r>
      <w:r>
        <w:rPr>
          <w:rFonts w:hint="eastAsia" w:asciiTheme="minorEastAsia" w:hAnsiTheme="minorEastAsia" w:eastAsiaTheme="minorEastAsia"/>
          <w:color w:val="auto"/>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3.乙方在货物发运手续办理完毕后24小时内或货到甲方48小时前通知甲方，以准备接货。</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4.货物</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在规定的交</w:t>
      </w:r>
      <w:r>
        <w:rPr>
          <w:rFonts w:hint="eastAsia" w:asciiTheme="minorEastAsia" w:hAnsiTheme="minorEastAsia" w:eastAsiaTheme="minorEastAsia"/>
          <w:color w:val="auto"/>
          <w:szCs w:val="21"/>
          <w:highlight w:val="none"/>
        </w:rPr>
        <w:t xml:space="preserve">货</w:t>
      </w:r>
      <w:r>
        <w:rPr>
          <w:rFonts w:asciiTheme="minorEastAsia" w:hAnsiTheme="minorEastAsia" w:eastAsiaTheme="minorEastAsia"/>
          <w:color w:val="auto"/>
          <w:szCs w:val="21"/>
          <w:highlight w:val="none"/>
        </w:rPr>
        <w:t xml:space="preserve">期限内由乙方送达甲方指定的地点，乙方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同时通知甲方货物已送达。</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bCs/>
          <w:color w:val="auto"/>
          <w:szCs w:val="21"/>
          <w:highlight w:val="none"/>
        </w:rPr>
        <w:t xml:space="preserve">乙方将货物运送至甲方指定地点并经甲方验收合格之前，货物的所有权、一切风险责任及由此产生的一切相关费用均由乙方承担。</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十、调试和验收</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1.乙方交货前应对产品</w:t>
      </w:r>
      <w:r>
        <w:rPr>
          <w:rFonts w:hint="eastAsia" w:asciiTheme="minorEastAsia" w:hAnsiTheme="minorEastAsia" w:eastAsiaTheme="minorEastAsia"/>
          <w:color w:val="auto"/>
          <w:szCs w:val="21"/>
          <w:highlight w:val="none"/>
        </w:rPr>
        <w:t xml:space="preserve">做出</w:t>
      </w:r>
      <w:r>
        <w:rPr>
          <w:rFonts w:asciiTheme="minorEastAsia" w:hAnsiTheme="minorEastAsia" w:eastAsiaTheme="minorEastAsia"/>
          <w:color w:val="auto"/>
          <w:szCs w:val="21"/>
          <w:highlight w:val="none"/>
        </w:rPr>
        <w:t xml:space="preserve">全面检查和对验收文件进行整理，并列出清单，作为甲方收货验收和使用的技术条件依据，检验的结果应随货物交甲方。</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2.甲方依据招标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文件技术要求的，给予签收，初步验收不合格的不予签收。甲方在货到后五个工作日内验收。</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3.甲方在使用前对乙方提供的货物进行调试时，乙方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负责安装，并</w:t>
      </w:r>
      <w:r>
        <w:rPr>
          <w:rFonts w:hint="eastAsia" w:asciiTheme="minorEastAsia" w:hAnsiTheme="minorEastAsia" w:eastAsiaTheme="minorEastAsia"/>
          <w:color w:val="auto"/>
          <w:szCs w:val="21"/>
          <w:highlight w:val="none"/>
        </w:rPr>
        <w:t xml:space="preserve">负责培训甲方使用操作</w:t>
      </w:r>
      <w:r>
        <w:rPr>
          <w:rFonts w:asciiTheme="minorEastAsia" w:hAnsiTheme="minorEastAsia" w:eastAsiaTheme="minorEastAsia"/>
          <w:color w:val="auto"/>
          <w:szCs w:val="21"/>
          <w:highlight w:val="none"/>
        </w:rPr>
        <w:t xml:space="preserve">，直到符合</w:t>
      </w:r>
      <w:r>
        <w:rPr>
          <w:rFonts w:hint="eastAsia" w:asciiTheme="minorEastAsia" w:hAnsiTheme="minorEastAsia" w:eastAsiaTheme="minorEastAsia"/>
          <w:color w:val="auto"/>
          <w:szCs w:val="21"/>
          <w:highlight w:val="none"/>
        </w:rPr>
        <w:t xml:space="preserve">相关</w:t>
      </w:r>
      <w:r>
        <w:rPr>
          <w:rFonts w:asciiTheme="minorEastAsia" w:hAnsiTheme="minorEastAsia" w:eastAsiaTheme="minorEastAsia"/>
          <w:color w:val="auto"/>
          <w:szCs w:val="21"/>
          <w:highlight w:val="none"/>
        </w:rPr>
        <w:t xml:space="preserve">要求，甲方</w:t>
      </w:r>
      <w:r>
        <w:rPr>
          <w:rFonts w:hint="eastAsia" w:asciiTheme="minorEastAsia" w:hAnsiTheme="minorEastAsia" w:eastAsiaTheme="minorEastAsia"/>
          <w:color w:val="auto"/>
          <w:szCs w:val="21"/>
          <w:highlight w:val="none"/>
        </w:rPr>
        <w:t xml:space="preserve">予以</w:t>
      </w:r>
      <w:r>
        <w:rPr>
          <w:rFonts w:asciiTheme="minorEastAsia" w:hAnsiTheme="minorEastAsia" w:eastAsiaTheme="minorEastAsia"/>
          <w:color w:val="auto"/>
          <w:szCs w:val="21"/>
          <w:highlight w:val="none"/>
        </w:rPr>
        <w:t xml:space="preserve">最终验收。</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4.对技术复杂的货物，甲方</w:t>
      </w:r>
      <w:r>
        <w:rPr>
          <w:rFonts w:hint="eastAsia" w:asciiTheme="minorEastAsia" w:hAnsiTheme="minorEastAsia" w:eastAsiaTheme="minorEastAsia"/>
          <w:color w:val="auto"/>
          <w:szCs w:val="21"/>
          <w:highlight w:val="none"/>
        </w:rPr>
        <w:t xml:space="preserve">可</w:t>
      </w:r>
      <w:r>
        <w:rPr>
          <w:rFonts w:asciiTheme="minorEastAsia" w:hAnsiTheme="minorEastAsia" w:eastAsiaTheme="minorEastAsia"/>
          <w:color w:val="auto"/>
          <w:szCs w:val="21"/>
          <w:highlight w:val="none"/>
        </w:rPr>
        <w:t xml:space="preserve">请国家认可的专业检测机构参与初步验收及最终验收，并由其出具质量检测报告。</w:t>
      </w:r>
      <w:r/>
    </w:p>
    <w:p>
      <w:pPr>
        <w:pStyle w:val="872"/>
        <w:ind w:firstLine="440"/>
        <w:spacing w:before="120" w:after="120" w:line="360" w:lineRule="auto"/>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 xml:space="preserve">5.验收时乙方须在现场，验收完毕后</w:t>
      </w:r>
      <w:r>
        <w:rPr>
          <w:rFonts w:hint="eastAsia" w:asciiTheme="minorEastAsia" w:hAnsiTheme="minorEastAsia" w:eastAsiaTheme="minorEastAsia"/>
          <w:color w:val="auto"/>
          <w:szCs w:val="21"/>
          <w:highlight w:val="none"/>
        </w:rPr>
        <w:t xml:space="preserve">形成</w:t>
      </w:r>
      <w:r>
        <w:rPr>
          <w:rFonts w:asciiTheme="minorEastAsia" w:hAnsiTheme="minorEastAsia" w:eastAsiaTheme="minorEastAsia"/>
          <w:color w:val="auto"/>
          <w:szCs w:val="21"/>
          <w:highlight w:val="none"/>
        </w:rPr>
        <w:t xml:space="preserve">验收结果报告</w:t>
      </w:r>
      <w:r>
        <w:rPr>
          <w:rFonts w:hint="eastAsia" w:asciiTheme="minorEastAsia" w:hAnsiTheme="minorEastAsia" w:eastAsiaTheme="minorEastAsia"/>
          <w:color w:val="auto"/>
          <w:szCs w:val="21"/>
          <w:highlight w:val="none"/>
        </w:rPr>
        <w:t xml:space="preserve">。因委托</w:t>
      </w:r>
      <w:r>
        <w:rPr>
          <w:rFonts w:asciiTheme="minorEastAsia" w:hAnsiTheme="minorEastAsia" w:eastAsiaTheme="minorEastAsia"/>
          <w:color w:val="auto"/>
          <w:szCs w:val="21"/>
          <w:highlight w:val="none"/>
        </w:rPr>
        <w:t xml:space="preserve">验收</w:t>
      </w:r>
      <w:r>
        <w:rPr>
          <w:rFonts w:hint="eastAsia" w:asciiTheme="minorEastAsia" w:hAnsiTheme="minorEastAsia" w:eastAsiaTheme="minorEastAsia"/>
          <w:color w:val="auto"/>
          <w:szCs w:val="21"/>
          <w:highlight w:val="none"/>
        </w:rPr>
        <w:t xml:space="preserve">产生的</w:t>
      </w:r>
      <w:r>
        <w:rPr>
          <w:rFonts w:asciiTheme="minorEastAsia" w:hAnsiTheme="minorEastAsia" w:eastAsiaTheme="minorEastAsia"/>
          <w:color w:val="auto"/>
          <w:szCs w:val="21"/>
          <w:highlight w:val="none"/>
        </w:rPr>
        <w:t xml:space="preserve">费用由</w:t>
      </w:r>
      <w:r>
        <w:rPr>
          <w:rFonts w:hint="eastAsia" w:asciiTheme="minorEastAsia" w:hAnsiTheme="minorEastAsia" w:eastAsiaTheme="minorEastAsia"/>
          <w:color w:val="auto"/>
          <w:szCs w:val="21"/>
          <w:highlight w:val="none"/>
        </w:rPr>
        <w:t xml:space="preserve">甲</w:t>
      </w: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双</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协商解决</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bCs/>
          <w:color w:val="auto"/>
          <w:szCs w:val="21"/>
          <w:highlight w:val="none"/>
        </w:rPr>
        <w:t xml:space="preserve">若货物经验收不符合技术标准或质量要求，由乙方承担验收费用。</w:t>
      </w:r>
      <w:r/>
    </w:p>
    <w:p>
      <w:pPr>
        <w:pStyle w:val="872"/>
        <w:ind w:firstLine="442"/>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 xml:space="preserve">十一</w:t>
      </w:r>
      <w:r>
        <w:rPr>
          <w:rFonts w:asciiTheme="minorEastAsia" w:hAnsiTheme="minorEastAsia" w:eastAsiaTheme="minorEastAsia"/>
          <w:b/>
          <w:color w:val="auto"/>
          <w:szCs w:val="21"/>
          <w:highlight w:val="none"/>
        </w:rPr>
        <w:t xml:space="preserve">、质保期</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质保期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年。（自交货验收合格之日起</w:t>
      </w:r>
      <w:r>
        <w:rPr>
          <w:rFonts w:hint="eastAsia" w:asciiTheme="minorEastAsia" w:hAnsiTheme="minorEastAsia" w:eastAsiaTheme="minorEastAsia"/>
          <w:color w:val="auto"/>
          <w:szCs w:val="21"/>
          <w:highlight w:val="none"/>
        </w:rPr>
        <w:t xml:space="preserve">计算</w:t>
      </w:r>
      <w:r>
        <w:rPr>
          <w:rFonts w:asciiTheme="minorEastAsia" w:hAnsiTheme="minorEastAsia" w:eastAsiaTheme="minorEastAsia"/>
          <w:color w:val="auto"/>
          <w:szCs w:val="21"/>
          <w:highlight w:val="none"/>
        </w:rPr>
        <w:t xml:space="preserve">）</w:t>
      </w:r>
      <w:r/>
    </w:p>
    <w:p>
      <w:pPr>
        <w:pStyle w:val="872"/>
        <w:ind w:firstLine="44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、质量保证及售后服务</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文件规定的货物性能、技术要求、质量标准向甲方提供未经使用的全新产品。</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2.乙方提供的货物在质</w:t>
      </w:r>
      <w:r>
        <w:rPr>
          <w:rFonts w:hint="eastAsia" w:asciiTheme="minorEastAsia" w:hAnsiTheme="minorEastAsia" w:eastAsiaTheme="minorEastAsia"/>
          <w:color w:val="auto"/>
          <w:szCs w:val="21"/>
          <w:highlight w:val="none"/>
        </w:rPr>
        <w:t xml:space="preserve">保</w:t>
      </w:r>
      <w:r>
        <w:rPr>
          <w:rFonts w:asciiTheme="minorEastAsia" w:hAnsiTheme="minorEastAsia" w:eastAsiaTheme="minorEastAsia"/>
          <w:color w:val="auto"/>
          <w:szCs w:val="21"/>
          <w:highlight w:val="none"/>
        </w:rPr>
        <w:t xml:space="preserve">期内因货物本身质量问题发生故障的，乙方应负责免费更换。对达不到技术要求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，根据实际情况，经双方协商，可按以下办法处理：</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更换：由乙方承担所发生的全部费用。</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（2）退</w:t>
      </w:r>
      <w:r>
        <w:rPr>
          <w:rFonts w:asciiTheme="minorEastAsia" w:hAnsiTheme="minorEastAsia" w:eastAsiaTheme="minorEastAsia"/>
          <w:color w:val="auto"/>
          <w:szCs w:val="21"/>
          <w:highlight w:val="none"/>
        </w:rPr>
        <w:t xml:space="preserve">货处理：乙方退还甲方支付的合同款，同时承担该货物的直接费用（运输、保险、检验、货款利息及银行手续费等）。</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3.在质保期内，乙方应对货物出现的质量及安全问题负责处理解决并承担</w:t>
      </w:r>
      <w:r>
        <w:rPr>
          <w:rFonts w:hint="eastAsia" w:asciiTheme="minorEastAsia" w:hAnsiTheme="minorEastAsia" w:eastAsiaTheme="minorEastAsia"/>
          <w:color w:val="auto"/>
          <w:szCs w:val="21"/>
          <w:highlight w:val="none"/>
        </w:rPr>
        <w:t xml:space="preserve">全部</w:t>
      </w:r>
      <w:r>
        <w:rPr>
          <w:rFonts w:asciiTheme="minorEastAsia" w:hAnsiTheme="minorEastAsia" w:eastAsiaTheme="minorEastAsia"/>
          <w:color w:val="auto"/>
          <w:szCs w:val="21"/>
          <w:highlight w:val="none"/>
        </w:rPr>
        <w:t xml:space="preserve">费用。</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4.上述的货物免费保修期为</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rPr>
        <w:t xml:space="preserve">所有货物保修服务方式为乙方上门保修，即由乙方派员到货物使用现场维修。</w:t>
      </w:r>
      <w:r>
        <w:rPr>
          <w:rFonts w:asciiTheme="minorEastAsia" w:hAnsiTheme="minorEastAsia" w:eastAsiaTheme="minorEastAsia"/>
          <w:color w:val="auto"/>
          <w:szCs w:val="21"/>
          <w:highlight w:val="none"/>
        </w:rPr>
        <w:t xml:space="preserve">因人为因素出现的故障不在免费保修范围内。超过保修期的机器设备，终生维修，维修时</w:t>
      </w:r>
      <w:r>
        <w:rPr>
          <w:rFonts w:hint="eastAsia" w:asciiTheme="minorEastAsia" w:hAnsiTheme="minorEastAsia" w:eastAsiaTheme="minorEastAsia"/>
          <w:color w:val="auto"/>
          <w:szCs w:val="21"/>
          <w:highlight w:val="none"/>
        </w:rPr>
        <w:t xml:space="preserve">按</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价格</w:t>
      </w:r>
      <w:r>
        <w:rPr>
          <w:rFonts w:asciiTheme="minorEastAsia" w:hAnsiTheme="minorEastAsia" w:eastAsiaTheme="minorEastAsia"/>
          <w:color w:val="auto"/>
          <w:szCs w:val="21"/>
          <w:highlight w:val="none"/>
        </w:rPr>
        <w:t xml:space="preserve">收</w:t>
      </w:r>
      <w:r>
        <w:rPr>
          <w:rFonts w:hint="eastAsia" w:asciiTheme="minorEastAsia" w:hAnsiTheme="minorEastAsia" w:eastAsiaTheme="minorEastAsia"/>
          <w:color w:val="auto"/>
          <w:szCs w:val="21"/>
          <w:highlight w:val="none"/>
        </w:rPr>
        <w:t xml:space="preserve">取</w:t>
      </w:r>
      <w:r>
        <w:rPr>
          <w:rFonts w:asciiTheme="minorEastAsia" w:hAnsiTheme="minorEastAsia" w:eastAsiaTheme="minorEastAsia"/>
          <w:color w:val="auto"/>
          <w:szCs w:val="21"/>
          <w:highlight w:val="none"/>
        </w:rPr>
        <w:t xml:space="preserve">部件</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成本费。</w:t>
      </w:r>
      <w:r>
        <w:rPr>
          <w:rFonts w:hint="eastAsia" w:asciiTheme="minorEastAsia" w:hAnsiTheme="minorEastAsia" w:eastAsiaTheme="minorEastAsia"/>
          <w:color w:val="auto"/>
          <w:szCs w:val="21"/>
          <w:highlight w:val="none"/>
        </w:rPr>
        <w:t xml:space="preserve">（可根据实际情况调整）</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、违约责任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w:t>
      </w:r>
      <w:r>
        <w:rPr>
          <w:rFonts w:hint="eastAsia" w:asciiTheme="minorEastAsia" w:hAnsiTheme="minorEastAsia" w:eastAsiaTheme="minorEastAsia"/>
          <w:color w:val="auto"/>
          <w:szCs w:val="21"/>
          <w:highlight w:val="none"/>
        </w:rPr>
        <w:t xml:space="preserve">不得</w:t>
      </w:r>
      <w:r>
        <w:rPr>
          <w:rFonts w:asciiTheme="minorEastAsia" w:hAnsiTheme="minorEastAsia" w:eastAsiaTheme="minorEastAsia"/>
          <w:color w:val="auto"/>
          <w:szCs w:val="21"/>
          <w:highlight w:val="none"/>
        </w:rPr>
        <w:t xml:space="preserve">无正当理由拒收货物，</w:t>
      </w:r>
      <w:r>
        <w:rPr>
          <w:rFonts w:hint="eastAsia" w:asciiTheme="minorEastAsia" w:hAnsiTheme="minorEastAsia" w:eastAsiaTheme="minorEastAsia"/>
          <w:color w:val="auto"/>
          <w:szCs w:val="21"/>
          <w:highlight w:val="none"/>
        </w:rPr>
        <w:t xml:space="preserve">否则由此所造成的损失须由甲方承担赔偿责任。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2.乙方所交的货物品种、型号、规格、技术参数、质量不符合合同规定及招标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文件规定标准的，甲方有权拒收该货物，乙方愿意更换货物但逾期交货的，按乙方逾期交货处理。乙方拒绝更换货物的，甲方可单方面解除合同。</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乙方不得逾期交付货物，否则，乙方须对由此造成的甲方损失承担赔偿责任。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4.乙方逾期交付货物的，乙方应按逾期交货总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向甲方支付违约金，由甲方从待付货款中扣除。逾期超过约定日期</w:t>
      </w: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个工作日不能交货的，甲方可解除本合同。乙方因逾期交货或因其</w:t>
      </w:r>
      <w:r>
        <w:rPr>
          <w:rFonts w:hint="eastAsia" w:asciiTheme="minorEastAsia" w:hAnsiTheme="minorEastAsia" w:eastAsiaTheme="minorEastAsia"/>
          <w:color w:val="auto"/>
          <w:szCs w:val="21"/>
          <w:highlight w:val="none"/>
        </w:rPr>
        <w:t xml:space="preserve">它</w:t>
      </w:r>
      <w:r>
        <w:rPr>
          <w:rFonts w:asciiTheme="minorEastAsia" w:hAnsiTheme="minorEastAsia" w:eastAsiaTheme="minorEastAsia"/>
          <w:color w:val="auto"/>
          <w:szCs w:val="21"/>
          <w:highlight w:val="none"/>
        </w:rPr>
        <w:t xml:space="preserve">违约行为导致甲方解除合同的，乙方应向甲方支付合同总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rPr>
        <w:t xml:space="preserve">5%的违约金，如造成甲方损失超过违约金的，超出部分由乙方继续承担赔偿责任。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乙方未按本合同规定提供售后服务的，应承担违约责任，按合同总价款的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%向甲方支付违约金。</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四</w:t>
      </w:r>
      <w:r>
        <w:rPr>
          <w:rFonts w:asciiTheme="minorEastAsia" w:hAnsiTheme="minorEastAsia" w:eastAsiaTheme="minorEastAsia"/>
          <w:b/>
          <w:color w:val="auto"/>
          <w:szCs w:val="21"/>
          <w:highlight w:val="none"/>
        </w:rPr>
        <w:t xml:space="preserve">、不可抗力事件处理</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因</w:t>
      </w:r>
      <w:r>
        <w:rPr>
          <w:rFonts w:asciiTheme="minorEastAsia" w:hAnsiTheme="minorEastAsia" w:eastAsiaTheme="minorEastAsia"/>
          <w:color w:val="auto"/>
          <w:szCs w:val="21"/>
          <w:highlight w:val="none"/>
        </w:rPr>
        <w:t xml:space="preserve">不可抗力不能履行合同</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根据不可抗力的影响，</w:t>
      </w:r>
      <w:r>
        <w:rPr>
          <w:rFonts w:asciiTheme="minorEastAsia" w:hAnsiTheme="minorEastAsia" w:eastAsiaTheme="minorEastAsia"/>
          <w:color w:val="auto"/>
          <w:szCs w:val="21"/>
          <w:highlight w:val="none"/>
        </w:rPr>
        <w:t xml:space="preserve">双方协商是否</w:t>
      </w:r>
      <w:r>
        <w:rPr>
          <w:rFonts w:hint="eastAsia" w:asciiTheme="minorEastAsia" w:hAnsiTheme="minorEastAsia" w:eastAsiaTheme="minorEastAsia"/>
          <w:color w:val="auto"/>
          <w:szCs w:val="21"/>
          <w:highlight w:val="none"/>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合同一方因不可抗力不能履行合同的，</w:t>
      </w:r>
      <w:r>
        <w:rPr>
          <w:rFonts w:asciiTheme="minorEastAsia" w:hAnsiTheme="minorEastAsia" w:eastAsiaTheme="minorEastAsia"/>
          <w:color w:val="auto"/>
          <w:szCs w:val="21"/>
          <w:highlight w:val="none"/>
        </w:rPr>
        <w:t xml:space="preserve">应及时通知</w:t>
      </w:r>
      <w:r>
        <w:rPr>
          <w:rFonts w:hint="eastAsia" w:asciiTheme="minorEastAsia" w:hAnsiTheme="minorEastAsia" w:eastAsiaTheme="minorEastAsia"/>
          <w:color w:val="auto"/>
          <w:szCs w:val="21"/>
          <w:highlight w:val="none"/>
        </w:rPr>
        <w:t xml:space="preserve">对</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，以减轻可能给对方造成的损失</w:t>
      </w:r>
      <w:r>
        <w:rPr>
          <w:rFonts w:asciiTheme="minorEastAsia" w:hAnsiTheme="minorEastAsia" w:eastAsiaTheme="minorEastAsia"/>
          <w:color w:val="auto"/>
          <w:szCs w:val="21"/>
          <w:highlight w:val="none"/>
        </w:rPr>
        <w:t xml:space="preserve">，并应</w:t>
      </w:r>
      <w:r>
        <w:rPr>
          <w:rFonts w:hint="eastAsia" w:asciiTheme="minorEastAsia" w:hAnsiTheme="minorEastAsia" w:eastAsiaTheme="minorEastAsia"/>
          <w:color w:val="auto"/>
          <w:szCs w:val="21"/>
          <w:highlight w:val="none"/>
        </w:rPr>
        <w:t xml:space="preserve">在合理期限内</w:t>
      </w:r>
      <w:r>
        <w:rPr>
          <w:rFonts w:asciiTheme="minorEastAsia" w:hAnsiTheme="minorEastAsia" w:eastAsiaTheme="minorEastAsia"/>
          <w:color w:val="auto"/>
          <w:szCs w:val="21"/>
          <w:highlight w:val="none"/>
        </w:rPr>
        <w:t xml:space="preserve">提供证明</w:t>
      </w:r>
      <w:r>
        <w:rPr>
          <w:rFonts w:hint="eastAsia" w:asciiTheme="minorEastAsia" w:hAnsiTheme="minorEastAsia" w:eastAsiaTheme="minorEastAsia"/>
          <w:color w:val="auto"/>
          <w:szCs w:val="21"/>
          <w:highlight w:val="none"/>
        </w:rPr>
        <w:t xml:space="preserve">，按事件对本合同的影响程度，双方协商是否终止本合同，或部分免除本合同的义务。</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争议解决</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双方在</w:t>
      </w:r>
      <w:r>
        <w:rPr>
          <w:rFonts w:hint="eastAsia" w:asciiTheme="minorEastAsia" w:hAnsiTheme="minorEastAsia" w:eastAsiaTheme="minorEastAsia"/>
          <w:color w:val="auto"/>
          <w:szCs w:val="21"/>
          <w:highlight w:val="none"/>
        </w:rPr>
        <w:t xml:space="preserve">履行</w:t>
      </w:r>
      <w:r>
        <w:rPr>
          <w:rFonts w:asciiTheme="minorEastAsia" w:hAnsiTheme="minorEastAsia" w:eastAsiaTheme="minorEastAsia"/>
          <w:color w:val="auto"/>
          <w:szCs w:val="21"/>
          <w:highlight w:val="none"/>
        </w:rPr>
        <w:t xml:space="preserve">合同中发生的一切争议，应通过协商解决。如协商不成，可向合同签订地</w:t>
      </w:r>
      <w:r>
        <w:rPr>
          <w:rFonts w:hint="eastAsia" w:asciiTheme="minorEastAsia" w:hAnsiTheme="minorEastAsia" w:eastAsiaTheme="minorEastAsia"/>
          <w:color w:val="auto"/>
          <w:szCs w:val="21"/>
          <w:highlight w:val="none"/>
        </w:rPr>
        <w:t xml:space="preserve">有管辖权的</w:t>
      </w:r>
      <w:r>
        <w:rPr>
          <w:rFonts w:asciiTheme="minorEastAsia" w:hAnsiTheme="minorEastAsia" w:eastAsiaTheme="minorEastAsia"/>
          <w:color w:val="auto"/>
          <w:szCs w:val="21"/>
          <w:highlight w:val="none"/>
        </w:rPr>
        <w:t xml:space="preserve">法院</w:t>
      </w:r>
      <w:r>
        <w:rPr>
          <w:rFonts w:hint="eastAsia" w:asciiTheme="minorEastAsia" w:hAnsiTheme="minorEastAsia" w:eastAsiaTheme="minorEastAsia"/>
          <w:color w:val="auto"/>
          <w:szCs w:val="21"/>
          <w:highlight w:val="none"/>
        </w:rPr>
        <w:t xml:space="preserve">提起诉讼</w:t>
      </w:r>
      <w:r>
        <w:rPr>
          <w:rFonts w:asciiTheme="minorEastAsia" w:hAnsiTheme="minorEastAsia" w:eastAsiaTheme="minorEastAsia"/>
          <w:color w:val="auto"/>
          <w:szCs w:val="21"/>
          <w:highlight w:val="none"/>
        </w:rPr>
        <w:t xml:space="preserve">，合同签订地在此约定为南京市。</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十六、组成本合同的文件</w:t>
      </w:r>
      <w:r/>
    </w:p>
    <w:p>
      <w:pPr>
        <w:pStyle w:val="872"/>
        <w:ind w:left="440"/>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下列文件为本合同不可分割部分，与本合同具有同等法律效力：（1）中标（成交）通知书；</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（2）甲方的招标（采购）文件及其它补充文件；</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（3）乙方的投标（响应）文件及其它补充文件；</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（4）乙方在采购过程中所作的其它书面承诺、声明、澄清等。</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、合同生效及其它</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1.合同经双方法定代表人或授权代</w:t>
      </w:r>
      <w:r>
        <w:rPr>
          <w:rFonts w:hint="eastAsia" w:asciiTheme="minorEastAsia" w:hAnsiTheme="minorEastAsia" w:eastAsiaTheme="minorEastAsia"/>
          <w:color w:val="auto"/>
          <w:szCs w:val="21"/>
          <w:highlight w:val="none"/>
        </w:rPr>
        <w:t xml:space="preserve">表</w:t>
      </w:r>
      <w:r>
        <w:rPr>
          <w:rFonts w:asciiTheme="minorEastAsia" w:hAnsiTheme="minorEastAsia" w:eastAsiaTheme="minorEastAsia"/>
          <w:color w:val="auto"/>
          <w:szCs w:val="21"/>
          <w:highlight w:val="none"/>
        </w:rPr>
        <w:t xml:space="preserve">人签字并加盖单位</w:t>
      </w:r>
      <w:r>
        <w:rPr>
          <w:rFonts w:hint="eastAsia" w:asciiTheme="minorEastAsia" w:hAnsiTheme="minorEastAsia" w:eastAsiaTheme="minorEastAsia"/>
          <w:color w:val="auto"/>
          <w:szCs w:val="21"/>
          <w:highlight w:val="none"/>
        </w:rPr>
        <w:t xml:space="preserve">公</w:t>
      </w:r>
      <w:r>
        <w:rPr>
          <w:rFonts w:asciiTheme="minorEastAsia" w:hAnsiTheme="minorEastAsia" w:eastAsiaTheme="minorEastAsia"/>
          <w:color w:val="auto"/>
          <w:szCs w:val="21"/>
          <w:highlight w:val="none"/>
        </w:rPr>
        <w:t xml:space="preserve">章</w:t>
      </w:r>
      <w:r>
        <w:rPr>
          <w:rFonts w:hint="eastAsia" w:asciiTheme="minorEastAsia" w:hAnsiTheme="minorEastAsia" w:eastAsiaTheme="minorEastAsia"/>
          <w:color w:val="auto"/>
          <w:szCs w:val="21"/>
          <w:highlight w:val="none"/>
        </w:rPr>
        <w:t xml:space="preserve">（合同专用章）</w:t>
      </w:r>
      <w:r>
        <w:rPr>
          <w:rFonts w:asciiTheme="minorEastAsia" w:hAnsiTheme="minorEastAsia" w:eastAsiaTheme="minorEastAsia"/>
          <w:color w:val="auto"/>
          <w:szCs w:val="21"/>
          <w:highlight w:val="none"/>
        </w:rPr>
        <w:t xml:space="preserve">后生效。</w:t>
      </w:r>
      <w:r/>
    </w:p>
    <w:p>
      <w:pPr>
        <w:ind w:left="2"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2.本合同未尽事宜</w:t>
      </w:r>
      <w:r>
        <w:rPr>
          <w:rFonts w:hint="eastAsia" w:asciiTheme="minorEastAsia" w:hAnsiTheme="minorEastAsia" w:eastAsiaTheme="minorEastAsia"/>
          <w:color w:val="auto"/>
          <w:szCs w:val="21"/>
          <w:highlight w:val="none"/>
        </w:rPr>
        <w:t xml:space="preserve">遵照</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中华人民共和国民法典</w:t>
      </w:r>
      <w:r>
        <w:rPr>
          <w:rFonts w:asciiTheme="minorEastAsia" w:hAnsiTheme="minorEastAsia" w:eastAsiaTheme="minorEastAsia"/>
          <w:color w:val="auto"/>
          <w:szCs w:val="21"/>
          <w:highlight w:val="none"/>
        </w:rPr>
        <w:t xml:space="preserve">》有关条文执行。</w:t>
      </w:r>
      <w:r>
        <w:rPr>
          <w:rFonts w:hint="eastAsia" w:asciiTheme="minorEastAsia" w:hAnsiTheme="minorEastAsia" w:eastAsiaTheme="minorEastAsia"/>
          <w:color w:val="auto"/>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份，具有同等法律效力</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甲</w:t>
      </w:r>
      <w:r>
        <w:rPr>
          <w:rFonts w:hint="eastAsia" w:asciiTheme="minorEastAsia" w:hAnsiTheme="minorEastAsia" w:eastAsiaTheme="minorEastAsia"/>
          <w:color w:val="auto"/>
          <w:szCs w:val="21"/>
          <w:highlight w:val="none"/>
        </w:rPr>
        <w:t xml:space="preserve">方</w:t>
      </w:r>
      <w:r>
        <w:rPr>
          <w:rFonts w:asciiTheme="minorEastAsia" w:hAnsiTheme="minorEastAsia" w:eastAsiaTheme="minorEastAsia"/>
          <w:color w:val="auto"/>
          <w:szCs w:val="21"/>
          <w:highlight w:val="none"/>
        </w:rPr>
        <w:t xml:space="preserve">执</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w:t>
      </w:r>
      <w:r>
        <w:rPr>
          <w:rFonts w:hint="eastAsia" w:asciiTheme="minorEastAsia" w:hAnsiTheme="minorEastAsia" w:eastAsiaTheme="minorEastAsia"/>
          <w:color w:val="auto"/>
          <w:szCs w:val="21"/>
          <w:highlight w:val="none"/>
        </w:rPr>
        <w:t xml:space="preserve">，乙方执</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份</w:t>
      </w:r>
      <w:r>
        <w:rPr>
          <w:rFonts w:asciiTheme="minorEastAsia" w:hAnsiTheme="minorEastAsia" w:eastAsiaTheme="minorEastAsia"/>
          <w:color w:val="auto"/>
          <w:szCs w:val="21"/>
          <w:highlight w:val="none"/>
        </w:rPr>
        <w:t xml:space="preserve">。</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4.其它约定：</w:t>
      </w:r>
      <w:r/>
    </w:p>
    <w:p>
      <w:pPr>
        <w:pStyle w:val="87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甲方（盖章）：</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乙方（盖章）：</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地址：</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法定</w:t>
      </w:r>
      <w:r>
        <w:rPr>
          <w:rFonts w:hint="eastAsia" w:asciiTheme="minorEastAsia" w:hAnsiTheme="minorEastAsia" w:eastAsiaTheme="minorEastAsia"/>
          <w:color w:val="auto"/>
          <w:szCs w:val="21"/>
          <w:highlight w:val="none"/>
        </w:rPr>
        <w:t xml:space="preserve">（授权）</w:t>
      </w:r>
      <w:r>
        <w:rPr>
          <w:rFonts w:asciiTheme="minorEastAsia" w:hAnsiTheme="minorEastAsia" w:eastAsiaTheme="minorEastAsia"/>
          <w:color w:val="auto"/>
          <w:szCs w:val="21"/>
          <w:highlight w:val="none"/>
        </w:rPr>
        <w:t xml:space="preserve">代表人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法定（授权）代表人 ：    </w:t>
      </w:r>
      <w:r>
        <w:rPr>
          <w:rFonts w:asciiTheme="minorEastAsia" w:hAnsiTheme="minorEastAsia" w:eastAsiaTheme="minorEastAsia"/>
          <w:color w:val="auto"/>
          <w:szCs w:val="21"/>
          <w:highlight w:val="none"/>
        </w:rPr>
        <w:t xml:space="preserve"> </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开户银行：</w:t>
      </w:r>
      <w:r/>
    </w:p>
    <w:p>
      <w:pPr>
        <w:pStyle w:val="872"/>
        <w:ind w:left="440" w:firstLine="352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    号：</w:t>
      </w:r>
      <w:r>
        <w:rPr>
          <w:rFonts w:asciiTheme="minorEastAsia" w:hAnsiTheme="minorEastAsia" w:eastAsiaTheme="minorEastAsia"/>
          <w:color w:val="auto"/>
          <w:szCs w:val="21"/>
          <w:highlight w:val="none"/>
        </w:rPr>
        <w:t xml:space="preserve">                        </w:t>
      </w:r>
      <w:r/>
    </w:p>
    <w:p>
      <w:pPr>
        <w:pStyle w:val="872"/>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auto"/>
          <w:szCs w:val="21"/>
          <w:highlight w:val="none"/>
        </w:rPr>
        <w:t xml:space="preserve">签约时间：  年   月   日           签约时间：  年   月   日          </w:t>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4"/>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5" w:name="_Toc489655320"/>
      <w:r>
        <w:rPr>
          <w:rFonts w:hint="eastAsia"/>
          <w:b/>
          <w:bCs/>
          <w:color w:val="auto"/>
          <w:sz w:val="28"/>
          <w:szCs w:val="28"/>
          <w:highlight w:val="none"/>
        </w:rPr>
        <w:t xml:space="preserve">投标文件主要目录</w:t>
      </w:r>
      <w:bookmarkEnd w:id="25"/>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19"/>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江苏开放大学</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 </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3.合同履行期限：合同签订</w:t>
      </w:r>
      <w:r>
        <w:rPr>
          <w:color w:val="auto"/>
          <w:sz w:val="21"/>
          <w:szCs w:val="21"/>
          <w:highlight w:val="none"/>
          <w:u w:val="single"/>
        </w:rPr>
        <w:t xml:space="preserve">    </w:t>
      </w:r>
      <w:r>
        <w:rPr>
          <w:color w:val="auto"/>
          <w:sz w:val="21"/>
          <w:szCs w:val="21"/>
          <w:highlight w:val="none"/>
        </w:rPr>
        <w:t xml:space="preserve">日内完成制作安装并通过验收。</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rFonts w:hint="eastAsia"/>
          <w:color w:val="auto"/>
          <w:sz w:val="21"/>
          <w:szCs w:val="21"/>
          <w:highlight w:val="none"/>
        </w:rPr>
        <w:t xml:space="preserve">.</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20"/>
        <w:jc w:val="center"/>
        <w:keepLines w:val="0"/>
        <w:keepNext w:val="0"/>
        <w:widowControl/>
        <w:rPr>
          <w:color w:val="auto"/>
          <w:highlight w:val="none"/>
        </w:rPr>
      </w:pPr>
      <w:r>
        <w:rPr>
          <w:rStyle w:val="1121"/>
          <w:rFonts w:hint="eastAsia" w:cs="宋体"/>
          <w:b/>
          <w:bCs w:val="0"/>
          <w:color w:val="auto"/>
          <w:sz w:val="36"/>
          <w:szCs w:val="36"/>
          <w:highlight w:val="none"/>
        </w:rPr>
        <w:t xml:space="preserve">开标一览表（总价）</w:t>
      </w:r>
      <w:r/>
    </w:p>
    <w:p>
      <w:pPr>
        <w:pStyle w:val="1123"/>
        <w:rPr>
          <w:color w:val="auto"/>
          <w:sz w:val="21"/>
          <w:szCs w:val="20"/>
          <w:highlight w:val="none"/>
        </w:rPr>
      </w:pPr>
      <w:r>
        <w:rPr>
          <w:rFonts w:hint="eastAsia"/>
          <w:color w:val="auto"/>
          <w:sz w:val="21"/>
          <w:szCs w:val="20"/>
          <w:highlight w:val="none"/>
        </w:rPr>
        <w:t xml:space="preserve">投标人全称（CA公章）：供应商名称 </w:t>
      </w:r>
      <w:r/>
    </w:p>
    <w:p>
      <w:pPr>
        <w:pStyle w:val="1123"/>
        <w:rPr>
          <w:color w:val="auto"/>
          <w:sz w:val="21"/>
          <w:szCs w:val="20"/>
          <w:highlight w:val="none"/>
        </w:rPr>
      </w:pPr>
      <w:r>
        <w:rPr>
          <w:rFonts w:hint="eastAsia"/>
          <w:color w:val="auto"/>
          <w:sz w:val="21"/>
          <w:szCs w:val="20"/>
          <w:highlight w:val="none"/>
        </w:rPr>
        <w:t xml:space="preserve">项目名称：</w:t>
      </w:r>
      <w:r/>
    </w:p>
    <w:p>
      <w:pPr>
        <w:pStyle w:val="1123"/>
        <w:rPr>
          <w:color w:val="auto"/>
          <w:sz w:val="21"/>
          <w:szCs w:val="20"/>
          <w:highlight w:val="none"/>
        </w:rPr>
      </w:pPr>
      <w:r>
        <w:rPr>
          <w:rFonts w:hint="eastAsia"/>
          <w:color w:val="auto"/>
          <w:sz w:val="21"/>
          <w:szCs w:val="20"/>
          <w:highlight w:val="none"/>
        </w:rPr>
        <w:t xml:space="preserve">项目编号：</w:t>
      </w:r>
      <w:r/>
    </w:p>
    <w:p>
      <w:pPr>
        <w:pStyle w:val="1123"/>
        <w:rPr>
          <w:color w:val="auto"/>
          <w:highlight w:val="none"/>
        </w:rPr>
      </w:pPr>
      <w:r>
        <w:rPr>
          <w:rFonts w:hint="eastAsia"/>
          <w:color w:val="auto"/>
          <w:sz w:val="21"/>
          <w:szCs w:val="20"/>
          <w:highlight w:val="none"/>
        </w:rPr>
        <w:t xml:space="preserve">分包号：</w:t>
      </w:r>
      <w:r/>
    </w:p>
    <w:tbl>
      <w:tblPr>
        <w:tblStyle w:val="850"/>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23"/>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717"/>
        <w:gridCol w:w="771"/>
        <w:gridCol w:w="771"/>
        <w:gridCol w:w="747"/>
        <w:gridCol w:w="747"/>
        <w:gridCol w:w="972"/>
        <w:gridCol w:w="871"/>
        <w:gridCol w:w="2142"/>
      </w:tblGrid>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5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50"/>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65"/>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65"/>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6" w:name="残疾人福利性单位声明函"/>
      <w:r/>
      <w:bookmarkEnd w:id="26"/>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27" w:name="附件五、属于监狱企业的证明文件"/>
      <w:r/>
      <w:bookmarkEnd w:id="27"/>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28" w:name="OLE_LINK31"/>
      <w:r/>
      <w:r/>
    </w:p>
    <w:p>
      <w:pPr>
        <w:spacing w:line="360" w:lineRule="auto"/>
        <w:rPr>
          <w:b/>
          <w:color w:val="auto"/>
          <w:sz w:val="21"/>
          <w:highlight w:val="none"/>
        </w:rPr>
      </w:pPr>
      <w:r>
        <w:rPr>
          <w:b/>
          <w:color w:val="auto"/>
          <w:sz w:val="21"/>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pStyle w:val="869"/>
        <w:ind w:left="1320"/>
        <w:rPr>
          <w:color w:val="auto"/>
          <w:highlight w:val="none"/>
        </w:rPr>
      </w:pPr>
      <w:r>
        <w:rPr>
          <w:color w:val="auto"/>
          <w:highlight w:val="none"/>
        </w:rPr>
      </w:r>
      <w:r/>
    </w:p>
    <w:p>
      <w:pPr>
        <w:spacing w:line="360" w:lineRule="auto"/>
        <w:rPr>
          <w:b/>
          <w:color w:val="auto"/>
          <w:sz w:val="21"/>
          <w:highlight w:val="none"/>
        </w:rPr>
      </w:pPr>
      <w:r/>
      <w:bookmarkStart w:id="29" w:name="OLE_LINK23"/>
      <w:r/>
      <w:bookmarkStart w:id="30" w:name="OLE_LINK24"/>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bookmarkEnd w:id="29"/>
      <w:r/>
      <w:bookmarkEnd w:id="30"/>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908"/>
          <w:rFonts w:hint="eastAsia" w:cs="微软雅黑" w:asciiTheme="minorEastAsia" w:hAnsiTheme="minorEastAsia" w:eastAsiaTheme="minorEastAsia"/>
          <w:color w:val="auto"/>
          <w:highlight w:val="none"/>
          <w:u w:val="single"/>
          <w:shd w:val="clear" w:color="auto" w:fill="ffffff"/>
        </w:rPr>
        <w:t xml:space="preserve">（产品名称</w:t>
      </w:r>
      <w:r>
        <w:rPr>
          <w:rStyle w:val="908"/>
          <w:rFonts w:hint="eastAsia" w:asciiTheme="minorEastAsia" w:hAnsiTheme="minorEastAsia" w:eastAsiaTheme="minorEastAsia"/>
          <w:color w:val="auto"/>
          <w:highlight w:val="none"/>
          <w:u w:val="single"/>
          <w:shd w:val="clear" w:color="auto" w:fill="ffffff"/>
        </w:rPr>
        <w:t xml:space="preserve">1</w:t>
      </w:r>
      <w:r>
        <w:rPr>
          <w:rStyle w:val="908"/>
          <w:rFonts w:hint="eastAsia" w:cs="微软雅黑" w:asciiTheme="minorEastAsia" w:hAnsiTheme="minorEastAsia" w:eastAsiaTheme="minorEastAsia"/>
          <w:color w:val="auto"/>
          <w:highlight w:val="none"/>
          <w:u w:val="single"/>
          <w:shd w:val="clear" w:color="auto" w:fill="ffffff"/>
        </w:rPr>
        <w:t xml:space="preserve">）</w:t>
      </w:r>
      <w:r>
        <w:rPr>
          <w:rStyle w:val="908"/>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908"/>
          <w:rFonts w:hint="eastAsia" w:cs="微软雅黑" w:asciiTheme="minorEastAsia" w:hAnsiTheme="minorEastAsia" w:eastAsiaTheme="minorEastAsia"/>
          <w:color w:val="auto"/>
          <w:highlight w:val="none"/>
          <w:u w:val="single"/>
          <w:shd w:val="clear" w:color="auto" w:fill="ffffff"/>
        </w:rPr>
        <w:t xml:space="preserve">（厂名）</w:t>
      </w:r>
      <w:r>
        <w:rPr>
          <w:rStyle w:val="908"/>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90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（规定比例）</w:t>
      </w:r>
      <w:r>
        <w:rPr>
          <w:rStyle w:val="908"/>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（关键组件）</w:t>
      </w:r>
      <w:r>
        <w:rPr>
          <w:rStyle w:val="908"/>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（关键工序）</w:t>
      </w:r>
      <w:r>
        <w:rPr>
          <w:rStyle w:val="908"/>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97"/>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908"/>
          <w:rFonts w:hint="eastAsia" w:cs="微软雅黑" w:asciiTheme="minorEastAsia" w:hAnsiTheme="minorEastAsia" w:eastAsiaTheme="minorEastAsia"/>
          <w:color w:val="auto"/>
          <w:highlight w:val="none"/>
          <w:u w:val="single"/>
          <w:shd w:val="clear" w:color="auto" w:fill="ffffff"/>
        </w:rPr>
        <w:t xml:space="preserve">（产品名称</w:t>
      </w:r>
      <w:r>
        <w:rPr>
          <w:rStyle w:val="908"/>
          <w:rFonts w:hint="eastAsia" w:asciiTheme="minorEastAsia" w:hAnsiTheme="minorEastAsia" w:eastAsiaTheme="minorEastAsia"/>
          <w:color w:val="auto"/>
          <w:highlight w:val="none"/>
          <w:u w:val="single"/>
          <w:shd w:val="clear" w:color="auto" w:fill="ffffff"/>
        </w:rPr>
        <w:t xml:space="preserve">2</w:t>
      </w:r>
      <w:r>
        <w:rPr>
          <w:rStyle w:val="908"/>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908"/>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90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97"/>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97"/>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97"/>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28"/>
      <w:r/>
      <w:r/>
    </w:p>
    <w:p>
      <w:pPr>
        <w:pStyle w:val="1112"/>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
    <w:multiLevelType w:val="hybridMultilevel"/>
    <w:lvl w:ilvl="0">
      <w:start w:val="1"/>
      <w:numFmt w:val="bullet"/>
      <w:pStyle w:val="127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3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26"/>
      <w:isLgl w:val="false"/>
      <w:suff w:val="tab"/>
      <w:lvlText w:val="%1"/>
      <w:lvlJc w:val="left"/>
      <w:pPr>
        <w:ind w:left="567" w:hanging="567"/>
        <w:tabs>
          <w:tab w:val="left" w:pos="567" w:leader="none"/>
        </w:tabs>
      </w:pPr>
      <w:rPr>
        <w:rFonts w:hint="eastAsia"/>
      </w:rPr>
    </w:lvl>
    <w:lvl w:ilvl="1">
      <w:start w:val="1"/>
      <w:numFmt w:val="decimal"/>
      <w:pStyle w:val="1138"/>
      <w:isLgl w:val="false"/>
      <w:suff w:val="tab"/>
      <w:lvlText w:val="%1.%2"/>
      <w:lvlJc w:val="left"/>
      <w:pPr>
        <w:ind w:left="567" w:hanging="283"/>
        <w:tabs>
          <w:tab w:val="left" w:pos="1004" w:leader="none"/>
        </w:tabs>
      </w:pPr>
      <w:rPr>
        <w:rFonts w:hint="eastAsia"/>
      </w:rPr>
    </w:lvl>
    <w:lvl w:ilvl="2">
      <w:start w:val="1"/>
      <w:numFmt w:val="decimal"/>
      <w:pStyle w:val="13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6">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7">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9">
    <w:multiLevelType w:val="hybridMultilevel"/>
    <w:lvl w:ilvl="0">
      <w:start w:val="1"/>
      <w:numFmt w:val="bullet"/>
      <w:pStyle w:val="11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1">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12">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3">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5">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1"/>
      <w:numFmt w:val="bullet"/>
      <w:pStyle w:val="12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9"/>
  </w:num>
  <w:num w:numId="2">
    <w:abstractNumId w:val="4"/>
  </w:num>
  <w:num w:numId="3">
    <w:abstractNumId w:val="20"/>
  </w:num>
  <w:num w:numId="4">
    <w:abstractNumId w:val="3"/>
  </w:num>
  <w:num w:numId="5">
    <w:abstractNumId w:val="2"/>
  </w:num>
  <w:num w:numId="6">
    <w:abstractNumId w:val="8"/>
  </w:num>
  <w:num w:numId="7">
    <w:abstractNumId w:val="12"/>
  </w:num>
  <w:num w:numId="8">
    <w:abstractNumId w:val="11"/>
  </w:num>
  <w:num w:numId="9">
    <w:abstractNumId w:val="15"/>
  </w:num>
  <w:num w:numId="10">
    <w:abstractNumId w:val="5"/>
  </w:num>
  <w:num w:numId="11">
    <w:abstractNumId w:val="10"/>
  </w:num>
  <w:num w:numId="12">
    <w:abstractNumId w:val="19"/>
  </w:num>
  <w:num w:numId="13">
    <w:abstractNumId w:val="17"/>
  </w:num>
  <w:num w:numId="14">
    <w:abstractNumId w:val="21"/>
  </w:num>
  <w:num w:numId="15">
    <w:abstractNumId w:val="1"/>
  </w:num>
  <w:num w:numId="16">
    <w:abstractNumId w:val="6"/>
  </w:num>
  <w:num w:numId="17">
    <w:abstractNumId w:val="18"/>
  </w:num>
  <w:num w:numId="18">
    <w:abstractNumId w:val="13"/>
  </w:num>
  <w:num w:numId="19">
    <w:abstractNumId w:val="14"/>
  </w:num>
  <w:num w:numId="20">
    <w:abstractNumId w:val="16"/>
  </w:num>
  <w:num w:numId="21">
    <w:abstractNumId w:val="7"/>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8">
    <w:name w:val="TOC Heading"/>
    <w:uiPriority w:val="39"/>
    <w:unhideWhenUsed/>
  </w:style>
  <w:style w:type="paragraph" w:styleId="839" w:default="1">
    <w:name w:val="Normal"/>
    <w:uiPriority w:val="1"/>
    <w:qFormat/>
    <w:pPr>
      <w:widowControl w:val="off"/>
    </w:pPr>
    <w:rPr>
      <w:rFonts w:ascii="宋体" w:hAnsi="宋体" w:eastAsia="宋体" w:cs="宋体"/>
      <w:sz w:val="22"/>
      <w:szCs w:val="22"/>
      <w:lang w:val="zh-CN" w:eastAsia="zh-CN" w:bidi="zh-CN"/>
    </w:rPr>
  </w:style>
  <w:style w:type="paragraph" w:styleId="840">
    <w:name w:val="Heading 1"/>
    <w:basedOn w:val="839"/>
    <w:next w:val="839"/>
    <w:link w:val="958"/>
    <w:uiPriority w:val="0"/>
    <w:qFormat/>
    <w:pPr>
      <w:ind w:right="35"/>
      <w:jc w:val="center"/>
      <w:outlineLvl w:val="0"/>
    </w:pPr>
    <w:rPr>
      <w:b/>
      <w:bCs/>
      <w:sz w:val="72"/>
      <w:szCs w:val="72"/>
    </w:rPr>
  </w:style>
  <w:style w:type="paragraph" w:styleId="841">
    <w:name w:val="Heading 2"/>
    <w:basedOn w:val="839"/>
    <w:next w:val="839"/>
    <w:link w:val="959"/>
    <w:uiPriority w:val="0"/>
    <w:qFormat/>
    <w:pPr>
      <w:ind w:left="218"/>
      <w:outlineLvl w:val="1"/>
    </w:pPr>
    <w:rPr>
      <w:b/>
      <w:bCs/>
      <w:sz w:val="32"/>
      <w:szCs w:val="32"/>
    </w:rPr>
  </w:style>
  <w:style w:type="paragraph" w:styleId="842">
    <w:name w:val="Heading 3"/>
    <w:basedOn w:val="839"/>
    <w:next w:val="839"/>
    <w:link w:val="960"/>
    <w:uiPriority w:val="0"/>
    <w:qFormat/>
    <w:pPr>
      <w:ind w:left="218"/>
      <w:outlineLvl w:val="2"/>
    </w:pPr>
    <w:rPr>
      <w:sz w:val="28"/>
      <w:szCs w:val="28"/>
    </w:rPr>
  </w:style>
  <w:style w:type="paragraph" w:styleId="843">
    <w:name w:val="Heading 4"/>
    <w:basedOn w:val="839"/>
    <w:next w:val="839"/>
    <w:link w:val="961"/>
    <w:uiPriority w:val="0"/>
    <w:qFormat/>
    <w:pPr>
      <w:ind w:left="218"/>
      <w:outlineLvl w:val="3"/>
    </w:pPr>
    <w:rPr>
      <w:sz w:val="24"/>
      <w:szCs w:val="24"/>
    </w:rPr>
  </w:style>
  <w:style w:type="paragraph" w:styleId="844">
    <w:name w:val="Heading 5"/>
    <w:basedOn w:val="839"/>
    <w:next w:val="839"/>
    <w:link w:val="962"/>
    <w:uiPriority w:val="0"/>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963"/>
    <w:uiPriority w:val="0"/>
    <w:unhideWhenUsed/>
    <w:qFormat/>
    <w:pPr>
      <w:keepLines/>
      <w:keepNext/>
      <w:spacing w:before="320" w:after="200"/>
      <w:outlineLvl w:val="5"/>
    </w:pPr>
    <w:rPr>
      <w:rFonts w:ascii="Arial" w:hAnsi="Arial" w:eastAsia="Arial" w:cs="Arial"/>
      <w:b/>
      <w:bCs/>
    </w:rPr>
  </w:style>
  <w:style w:type="paragraph" w:styleId="846">
    <w:name w:val="Heading 7"/>
    <w:basedOn w:val="839"/>
    <w:next w:val="839"/>
    <w:link w:val="964"/>
    <w:uiPriority w:val="0"/>
    <w:unhideWhenUsed/>
    <w:qFormat/>
    <w:pPr>
      <w:keepLines/>
      <w:keepNext/>
      <w:spacing w:before="320" w:after="200"/>
      <w:outlineLvl w:val="6"/>
    </w:pPr>
    <w:rPr>
      <w:rFonts w:ascii="Arial" w:hAnsi="Arial" w:eastAsia="Arial" w:cs="Arial"/>
      <w:b/>
      <w:bCs/>
      <w:i/>
      <w:iCs/>
    </w:rPr>
  </w:style>
  <w:style w:type="paragraph" w:styleId="847">
    <w:name w:val="Heading 8"/>
    <w:basedOn w:val="839"/>
    <w:next w:val="839"/>
    <w:link w:val="965"/>
    <w:uiPriority w:val="0"/>
    <w:unhideWhenUsed/>
    <w:qFormat/>
    <w:pPr>
      <w:keepLines/>
      <w:keepNext/>
      <w:spacing w:before="320" w:after="200"/>
      <w:outlineLvl w:val="7"/>
    </w:pPr>
    <w:rPr>
      <w:rFonts w:ascii="Arial" w:hAnsi="Arial" w:eastAsia="Arial" w:cs="Arial"/>
      <w:i/>
      <w:iCs/>
    </w:rPr>
  </w:style>
  <w:style w:type="paragraph" w:styleId="848">
    <w:name w:val="Heading 9"/>
    <w:basedOn w:val="839"/>
    <w:next w:val="839"/>
    <w:link w:val="966"/>
    <w:uiPriority w:val="0"/>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List 3"/>
    <w:basedOn w:val="839"/>
    <w:uiPriority w:val="0"/>
    <w:qFormat/>
    <w:pPr>
      <w:ind w:left="1260" w:hanging="420"/>
      <w:jc w:val="both"/>
      <w:spacing w:line="360" w:lineRule="auto"/>
    </w:pPr>
    <w:rPr>
      <w:rFonts w:ascii="Times New Roman" w:hAnsi="Times New Roman" w:cs="Times New Roman"/>
      <w:sz w:val="24"/>
      <w:szCs w:val="24"/>
      <w:lang w:val="en-US" w:bidi="ar-SA"/>
    </w:rPr>
  </w:style>
  <w:style w:type="paragraph" w:styleId="852">
    <w:name w:val="toc 7"/>
    <w:basedOn w:val="839"/>
    <w:next w:val="839"/>
    <w:uiPriority w:val="0"/>
    <w:unhideWhenUsed/>
    <w:qFormat/>
    <w:pPr>
      <w:ind w:left="1701"/>
      <w:spacing w:after="57"/>
    </w:pPr>
  </w:style>
  <w:style w:type="paragraph" w:styleId="853">
    <w:name w:val="List Number 2"/>
    <w:basedOn w:val="839"/>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54">
    <w:name w:val="index 8"/>
    <w:basedOn w:val="839"/>
    <w:next w:val="839"/>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55">
    <w:name w:val="List Number"/>
    <w:basedOn w:val="839"/>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56">
    <w:name w:val="Normal Indent"/>
    <w:basedOn w:val="839"/>
    <w:uiPriority w:val="0"/>
    <w:qFormat/>
    <w:pPr>
      <w:ind w:firstLine="420"/>
      <w:spacing w:line="360" w:lineRule="auto"/>
    </w:pPr>
    <w:rPr>
      <w:rFonts w:ascii="Times New Roman" w:hAnsi="Times New Roman"/>
      <w:sz w:val="24"/>
      <w:szCs w:val="21"/>
    </w:rPr>
  </w:style>
  <w:style w:type="paragraph" w:styleId="857">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index 5"/>
    <w:basedOn w:val="839"/>
    <w:next w:val="839"/>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59">
    <w:name w:val="Document Map"/>
    <w:basedOn w:val="839"/>
    <w:link w:val="1126"/>
    <w:uiPriority w:val="0"/>
    <w:qFormat/>
    <w:pPr>
      <w:ind w:firstLine="562"/>
      <w:jc w:val="both"/>
      <w:spacing w:line="360" w:lineRule="auto"/>
      <w:shd w:val="clear" w:color="auto" w:fill="000080"/>
    </w:pPr>
    <w:rPr>
      <w:sz w:val="24"/>
      <w:szCs w:val="24"/>
      <w:lang w:val="en-US" w:bidi="ar-SA"/>
    </w:rPr>
  </w:style>
  <w:style w:type="paragraph" w:styleId="860">
    <w:name w:val="toa heading"/>
    <w:basedOn w:val="839"/>
    <w:next w:val="839"/>
    <w:uiPriority w:val="99"/>
    <w:qFormat/>
    <w:pPr>
      <w:ind w:firstLine="562"/>
      <w:jc w:val="both"/>
      <w:spacing w:before="120" w:line="360" w:lineRule="auto"/>
    </w:pPr>
    <w:rPr>
      <w:rFonts w:ascii="Cambria" w:hAnsi="Cambria"/>
      <w:sz w:val="24"/>
      <w:szCs w:val="24"/>
      <w:lang w:val="en-US" w:bidi="ar-SA"/>
    </w:rPr>
  </w:style>
  <w:style w:type="paragraph" w:styleId="861">
    <w:name w:val="annotation text"/>
    <w:basedOn w:val="839"/>
    <w:link w:val="1101"/>
    <w:uiPriority w:val="0"/>
    <w:qFormat/>
  </w:style>
  <w:style w:type="paragraph" w:styleId="862">
    <w:name w:val="index 6"/>
    <w:basedOn w:val="839"/>
    <w:next w:val="839"/>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63">
    <w:name w:val="Salutation"/>
    <w:basedOn w:val="839"/>
    <w:next w:val="839"/>
    <w:link w:val="1127"/>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64">
    <w:name w:val="Body Text 3"/>
    <w:basedOn w:val="839"/>
    <w:link w:val="1128"/>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65">
    <w:name w:val="Body Text"/>
    <w:basedOn w:val="839"/>
    <w:next w:val="866"/>
    <w:link w:val="1124"/>
    <w:uiPriority w:val="0"/>
    <w:qFormat/>
    <w:rPr>
      <w:sz w:val="21"/>
      <w:szCs w:val="21"/>
    </w:rPr>
  </w:style>
  <w:style w:type="paragraph" w:styleId="866">
    <w:name w:val="Date"/>
    <w:basedOn w:val="839"/>
    <w:next w:val="839"/>
    <w:uiPriority w:val="0"/>
    <w:qFormat/>
    <w:pPr>
      <w:ind w:left="100"/>
    </w:pPr>
    <w:rPr>
      <w:rFonts w:ascii="Times New Roman" w:hAnsi="Times New Roman" w:cs="Times New Roman"/>
      <w:sz w:val="28"/>
    </w:rPr>
  </w:style>
  <w:style w:type="paragraph" w:styleId="867">
    <w:name w:val="Body Text Indent"/>
    <w:basedOn w:val="839"/>
    <w:link w:val="1151"/>
    <w:uiPriority w:val="0"/>
    <w:qFormat/>
    <w:pPr>
      <w:ind w:firstLine="301"/>
      <w:spacing w:line="200" w:lineRule="exact"/>
    </w:pPr>
    <w:rPr>
      <w:rFonts w:hAnsi="Courier New"/>
      <w:spacing w:val="-4"/>
      <w:sz w:val="18"/>
      <w:szCs w:val="20"/>
    </w:rPr>
  </w:style>
  <w:style w:type="paragraph" w:styleId="868">
    <w:name w:val="Block Text"/>
    <w:basedOn w:val="839"/>
    <w:uiPriority w:val="0"/>
    <w:unhideWhenUsed/>
    <w:qFormat/>
    <w:pPr>
      <w:ind w:left="1440" w:right="1440"/>
      <w:spacing w:after="120"/>
    </w:pPr>
  </w:style>
  <w:style w:type="paragraph" w:styleId="869">
    <w:name w:val="index 4"/>
    <w:basedOn w:val="839"/>
    <w:next w:val="839"/>
    <w:uiPriority w:val="0"/>
    <w:unhideWhenUsed/>
    <w:qFormat/>
    <w:pPr>
      <w:ind w:left="600"/>
    </w:pPr>
    <w:rPr>
      <w:b/>
      <w:position w:val="-10"/>
      <w:sz w:val="24"/>
      <w:szCs w:val="20"/>
    </w:rPr>
  </w:style>
  <w:style w:type="paragraph" w:styleId="870">
    <w:name w:val="toc 5"/>
    <w:basedOn w:val="839"/>
    <w:next w:val="839"/>
    <w:uiPriority w:val="0"/>
    <w:unhideWhenUsed/>
    <w:qFormat/>
    <w:pPr>
      <w:ind w:left="1134"/>
      <w:spacing w:after="57"/>
    </w:pPr>
  </w:style>
  <w:style w:type="paragraph" w:styleId="871">
    <w:name w:val="toc 3"/>
    <w:basedOn w:val="839"/>
    <w:next w:val="839"/>
    <w:uiPriority w:val="0"/>
    <w:unhideWhenUsed/>
    <w:qFormat/>
    <w:pPr>
      <w:ind w:left="567"/>
      <w:spacing w:after="57"/>
    </w:pPr>
  </w:style>
  <w:style w:type="paragraph" w:styleId="872">
    <w:name w:val="Plain Text"/>
    <w:basedOn w:val="839"/>
    <w:link w:val="1105"/>
    <w:uiPriority w:val="0"/>
    <w:unhideWhenUsed/>
    <w:qFormat/>
    <w:rPr>
      <w:rFonts w:hAnsi="Courier New"/>
    </w:rPr>
  </w:style>
  <w:style w:type="paragraph" w:styleId="873">
    <w:name w:val="toc 8"/>
    <w:basedOn w:val="839"/>
    <w:next w:val="839"/>
    <w:uiPriority w:val="0"/>
    <w:unhideWhenUsed/>
    <w:qFormat/>
    <w:pPr>
      <w:ind w:left="1984"/>
      <w:spacing w:after="57"/>
    </w:pPr>
  </w:style>
  <w:style w:type="paragraph" w:styleId="874">
    <w:name w:val="index 3"/>
    <w:basedOn w:val="839"/>
    <w:next w:val="839"/>
    <w:uiPriority w:val="0"/>
    <w:qFormat/>
    <w:pPr>
      <w:ind w:left="840" w:firstLine="562"/>
      <w:jc w:val="both"/>
      <w:spacing w:line="360" w:lineRule="auto"/>
    </w:pPr>
    <w:rPr>
      <w:rFonts w:ascii="Times New Roman" w:hAnsi="Times New Roman" w:cs="Times New Roman"/>
      <w:sz w:val="24"/>
      <w:szCs w:val="24"/>
      <w:lang w:val="en-US" w:bidi="ar-SA"/>
    </w:rPr>
  </w:style>
  <w:style w:type="paragraph" w:styleId="875">
    <w:name w:val="Body Text Indent 2"/>
    <w:basedOn w:val="839"/>
    <w:link w:val="1129"/>
    <w:uiPriority w:val="0"/>
    <w:qFormat/>
    <w:pPr>
      <w:ind w:left="630" w:firstLine="645"/>
      <w:jc w:val="both"/>
      <w:spacing w:line="360" w:lineRule="auto"/>
    </w:pPr>
    <w:rPr>
      <w:rFonts w:ascii="Arial" w:hAnsi="Arial" w:eastAsia="仿宋_GB2312"/>
      <w:sz w:val="32"/>
      <w:szCs w:val="24"/>
      <w:lang w:val="en-US" w:bidi="ar-SA"/>
    </w:rPr>
  </w:style>
  <w:style w:type="paragraph" w:styleId="876">
    <w:name w:val="endnote text"/>
    <w:basedOn w:val="839"/>
    <w:link w:val="1084"/>
    <w:uiPriority w:val="0"/>
    <w:unhideWhenUsed/>
    <w:qFormat/>
    <w:rPr>
      <w:sz w:val="20"/>
    </w:rPr>
  </w:style>
  <w:style w:type="paragraph" w:styleId="877">
    <w:name w:val="Balloon Text"/>
    <w:basedOn w:val="839"/>
    <w:link w:val="1091"/>
    <w:uiPriority w:val="0"/>
    <w:qFormat/>
    <w:rPr>
      <w:sz w:val="18"/>
      <w:szCs w:val="18"/>
    </w:rPr>
  </w:style>
  <w:style w:type="paragraph" w:styleId="878">
    <w:name w:val="Footer"/>
    <w:basedOn w:val="839"/>
    <w:link w:val="976"/>
    <w:uiPriority w:val="0"/>
    <w:qFormat/>
    <w:pPr>
      <w:tabs>
        <w:tab w:val="center" w:pos="4153" w:leader="none"/>
        <w:tab w:val="right" w:pos="8306" w:leader="none"/>
      </w:tabs>
    </w:pPr>
    <w:rPr>
      <w:sz w:val="18"/>
    </w:rPr>
  </w:style>
  <w:style w:type="paragraph" w:styleId="879">
    <w:name w:val="envelope return"/>
    <w:basedOn w:val="839"/>
    <w:uiPriority w:val="0"/>
    <w:qFormat/>
    <w:pPr>
      <w:ind w:firstLine="562"/>
      <w:jc w:val="both"/>
      <w:spacing w:line="360" w:lineRule="auto"/>
    </w:pPr>
    <w:rPr>
      <w:rFonts w:ascii="Arial" w:hAnsi="Arial" w:cs="Times New Roman"/>
      <w:sz w:val="24"/>
      <w:szCs w:val="24"/>
      <w:lang w:val="en-US" w:bidi="ar-SA"/>
    </w:rPr>
  </w:style>
  <w:style w:type="paragraph" w:styleId="880">
    <w:name w:val="Header"/>
    <w:basedOn w:val="839"/>
    <w:link w:val="97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1">
    <w:name w:val="Signature"/>
    <w:basedOn w:val="839"/>
    <w:link w:val="1130"/>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882">
    <w:name w:val="toc 1"/>
    <w:basedOn w:val="839"/>
    <w:next w:val="839"/>
    <w:uiPriority w:val="0"/>
    <w:qFormat/>
  </w:style>
  <w:style w:type="paragraph" w:styleId="883">
    <w:name w:val="toc 4"/>
    <w:basedOn w:val="839"/>
    <w:next w:val="839"/>
    <w:uiPriority w:val="0"/>
    <w:unhideWhenUsed/>
    <w:qFormat/>
    <w:pPr>
      <w:ind w:left="850"/>
      <w:spacing w:after="57"/>
    </w:pPr>
  </w:style>
  <w:style w:type="paragraph" w:styleId="884">
    <w:name w:val="index heading"/>
    <w:basedOn w:val="839"/>
    <w:next w:val="885"/>
    <w:uiPriority w:val="0"/>
    <w:qFormat/>
    <w:pPr>
      <w:ind w:firstLine="562"/>
      <w:jc w:val="both"/>
      <w:spacing w:line="360" w:lineRule="auto"/>
    </w:pPr>
    <w:rPr>
      <w:rFonts w:ascii="Times New Roman" w:hAnsi="Times New Roman" w:cs="Times New Roman"/>
      <w:sz w:val="24"/>
      <w:szCs w:val="24"/>
      <w:lang w:val="en-US" w:bidi="ar-SA"/>
    </w:rPr>
  </w:style>
  <w:style w:type="paragraph" w:styleId="885">
    <w:name w:val="index 1"/>
    <w:basedOn w:val="839"/>
    <w:next w:val="839"/>
    <w:uiPriority w:val="0"/>
    <w:unhideWhenUsed/>
    <w:qFormat/>
  </w:style>
  <w:style w:type="paragraph" w:styleId="886">
    <w:name w:val="Subtitle"/>
    <w:basedOn w:val="839"/>
    <w:next w:val="839"/>
    <w:link w:val="969"/>
    <w:uiPriority w:val="0"/>
    <w:qFormat/>
    <w:pPr>
      <w:spacing w:before="200" w:after="200"/>
    </w:pPr>
    <w:rPr>
      <w:sz w:val="24"/>
      <w:szCs w:val="24"/>
    </w:rPr>
  </w:style>
  <w:style w:type="paragraph" w:styleId="887">
    <w:name w:val="footnote text"/>
    <w:basedOn w:val="839"/>
    <w:link w:val="1083"/>
    <w:uiPriority w:val="0"/>
    <w:unhideWhenUsed/>
    <w:qFormat/>
    <w:pPr>
      <w:spacing w:after="40"/>
    </w:pPr>
    <w:rPr>
      <w:sz w:val="18"/>
    </w:rPr>
  </w:style>
  <w:style w:type="paragraph" w:styleId="888">
    <w:name w:val="toc 6"/>
    <w:basedOn w:val="839"/>
    <w:next w:val="839"/>
    <w:uiPriority w:val="0"/>
    <w:unhideWhenUsed/>
    <w:qFormat/>
    <w:pPr>
      <w:ind w:left="1417"/>
      <w:spacing w:after="57"/>
    </w:pPr>
  </w:style>
  <w:style w:type="paragraph" w:styleId="889">
    <w:name w:val="Body Text Indent 3"/>
    <w:basedOn w:val="839"/>
    <w:link w:val="1131"/>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890">
    <w:name w:val="index 7"/>
    <w:basedOn w:val="839"/>
    <w:next w:val="839"/>
    <w:uiPriority w:val="0"/>
    <w:qFormat/>
    <w:pPr>
      <w:ind w:left="2520" w:firstLine="562"/>
      <w:jc w:val="both"/>
      <w:spacing w:line="360" w:lineRule="auto"/>
    </w:pPr>
    <w:rPr>
      <w:rFonts w:ascii="Times New Roman" w:hAnsi="Times New Roman" w:cs="Times New Roman"/>
      <w:sz w:val="24"/>
      <w:szCs w:val="24"/>
      <w:lang w:val="en-US" w:bidi="ar-SA"/>
    </w:rPr>
  </w:style>
  <w:style w:type="paragraph" w:styleId="891">
    <w:name w:val="index 9"/>
    <w:basedOn w:val="839"/>
    <w:next w:val="839"/>
    <w:uiPriority w:val="0"/>
    <w:qFormat/>
    <w:pPr>
      <w:ind w:left="3360" w:firstLine="562"/>
      <w:jc w:val="both"/>
      <w:spacing w:line="360" w:lineRule="auto"/>
    </w:pPr>
    <w:rPr>
      <w:rFonts w:ascii="Times New Roman" w:hAnsi="Times New Roman" w:cs="Times New Roman"/>
      <w:sz w:val="24"/>
      <w:szCs w:val="24"/>
      <w:lang w:val="en-US" w:bidi="ar-SA"/>
    </w:rPr>
  </w:style>
  <w:style w:type="paragraph" w:styleId="892">
    <w:name w:val="table of figures"/>
    <w:basedOn w:val="839"/>
    <w:next w:val="839"/>
    <w:uiPriority w:val="0"/>
    <w:unhideWhenUsed/>
    <w:qFormat/>
  </w:style>
  <w:style w:type="paragraph" w:styleId="893">
    <w:name w:val="toc 2"/>
    <w:basedOn w:val="839"/>
    <w:next w:val="839"/>
    <w:uiPriority w:val="0"/>
    <w:unhideWhenUsed/>
    <w:qFormat/>
    <w:pPr>
      <w:ind w:left="283"/>
      <w:spacing w:after="57"/>
    </w:pPr>
  </w:style>
  <w:style w:type="paragraph" w:styleId="894">
    <w:name w:val="toc 9"/>
    <w:basedOn w:val="839"/>
    <w:next w:val="839"/>
    <w:uiPriority w:val="0"/>
    <w:unhideWhenUsed/>
    <w:qFormat/>
    <w:pPr>
      <w:ind w:left="2268"/>
      <w:spacing w:after="57"/>
    </w:pPr>
  </w:style>
  <w:style w:type="paragraph" w:styleId="895">
    <w:name w:val="Body Text 2"/>
    <w:basedOn w:val="839"/>
    <w:link w:val="1132"/>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896">
    <w:name w:val="HTML Preformatted"/>
    <w:basedOn w:val="839"/>
    <w:link w:val="1133"/>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897">
    <w:name w:val="Normal (Web)"/>
    <w:basedOn w:val="839"/>
    <w:uiPriority w:val="0"/>
    <w:qFormat/>
    <w:pPr>
      <w:spacing w:before="100" w:beforeAutospacing="1" w:after="100" w:afterAutospacing="1"/>
      <w:widowControl/>
    </w:pPr>
    <w:rPr>
      <w:sz w:val="24"/>
      <w:szCs w:val="24"/>
    </w:rPr>
  </w:style>
  <w:style w:type="paragraph" w:styleId="898">
    <w:name w:val="index 2"/>
    <w:basedOn w:val="839"/>
    <w:next w:val="839"/>
    <w:uiPriority w:val="0"/>
    <w:qFormat/>
    <w:pPr>
      <w:ind w:left="420" w:firstLine="562"/>
      <w:jc w:val="both"/>
      <w:spacing w:line="360" w:lineRule="auto"/>
    </w:pPr>
    <w:rPr>
      <w:rFonts w:ascii="Times New Roman" w:hAnsi="Times New Roman" w:cs="Times New Roman"/>
      <w:sz w:val="24"/>
      <w:szCs w:val="24"/>
      <w:lang w:val="en-US" w:bidi="ar-SA"/>
    </w:rPr>
  </w:style>
  <w:style w:type="paragraph" w:styleId="899">
    <w:name w:val="Title"/>
    <w:basedOn w:val="839"/>
    <w:next w:val="839"/>
    <w:link w:val="968"/>
    <w:uiPriority w:val="0"/>
    <w:qFormat/>
    <w:pPr>
      <w:contextualSpacing/>
      <w:spacing w:before="300" w:after="200"/>
    </w:pPr>
    <w:rPr>
      <w:sz w:val="48"/>
      <w:szCs w:val="48"/>
    </w:rPr>
  </w:style>
  <w:style w:type="paragraph" w:styleId="900">
    <w:name w:val="annotation subject"/>
    <w:basedOn w:val="861"/>
    <w:next w:val="861"/>
    <w:link w:val="1102"/>
    <w:uiPriority w:val="0"/>
    <w:qFormat/>
    <w:rPr>
      <w:b/>
      <w:bCs/>
    </w:rPr>
  </w:style>
  <w:style w:type="paragraph" w:styleId="901">
    <w:name w:val="Body Text First Indent"/>
    <w:basedOn w:val="865"/>
    <w:link w:val="1125"/>
    <w:uiPriority w:val="0"/>
    <w:unhideWhenUsed/>
    <w:qFormat/>
    <w:pPr>
      <w:ind w:firstLine="420"/>
      <w:spacing w:after="120"/>
    </w:pPr>
    <w:rPr>
      <w:sz w:val="22"/>
      <w:szCs w:val="22"/>
    </w:rPr>
  </w:style>
  <w:style w:type="paragraph" w:styleId="902">
    <w:name w:val="Body Text First Indent 2"/>
    <w:basedOn w:val="867"/>
    <w:uiPriority w:val="0"/>
    <w:unhideWhenUsed/>
    <w:qFormat/>
    <w:pPr>
      <w:ind w:left="420" w:firstLine="420"/>
      <w:spacing w:after="120" w:line="360" w:lineRule="auto"/>
    </w:pPr>
    <w:rPr>
      <w:sz w:val="24"/>
    </w:rPr>
  </w:style>
  <w:style w:type="table" w:styleId="903">
    <w:name w:val="Table Grid"/>
    <w:basedOn w:val="8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basedOn w:val="849"/>
    <w:uiPriority w:val="0"/>
    <w:qFormat/>
    <w:rPr>
      <w:b/>
    </w:rPr>
  </w:style>
  <w:style w:type="character" w:styleId="905">
    <w:name w:val="endnote reference"/>
    <w:basedOn w:val="849"/>
    <w:uiPriority w:val="0"/>
    <w:unhideWhenUsed/>
    <w:qFormat/>
    <w:rPr>
      <w:vertAlign w:val="superscript"/>
    </w:rPr>
  </w:style>
  <w:style w:type="character" w:styleId="906">
    <w:name w:val="page number"/>
    <w:uiPriority w:val="0"/>
    <w:qFormat/>
    <w:rPr>
      <w:rFonts w:ascii="Times New Roman" w:hAnsi="Times New Roman" w:eastAsia="宋体" w:cs="Times New Roman"/>
    </w:rPr>
  </w:style>
  <w:style w:type="character" w:styleId="907">
    <w:name w:val="FollowedHyperlink"/>
    <w:uiPriority w:val="0"/>
    <w:qFormat/>
    <w:rPr>
      <w:rFonts w:ascii="Times New Roman" w:hAnsi="Times New Roman" w:eastAsia="宋体" w:cs="Times New Roman"/>
      <w:color w:val="0076be"/>
      <w:u w:val="none"/>
    </w:rPr>
  </w:style>
  <w:style w:type="character" w:styleId="908">
    <w:name w:val="Emphasis"/>
    <w:basedOn w:val="849"/>
    <w:uiPriority w:val="0"/>
    <w:qFormat/>
    <w:rPr>
      <w:i/>
    </w:rPr>
  </w:style>
  <w:style w:type="character" w:styleId="909">
    <w:name w:val="line number"/>
    <w:uiPriority w:val="0"/>
    <w:qFormat/>
    <w:rPr>
      <w:rFonts w:ascii="Times New Roman" w:hAnsi="Times New Roman" w:eastAsia="宋体" w:cs="Times New Roman"/>
    </w:rPr>
  </w:style>
  <w:style w:type="character" w:styleId="910">
    <w:name w:val="HTML Definition"/>
    <w:uiPriority w:val="0"/>
    <w:qFormat/>
    <w:rPr>
      <w:rFonts w:ascii="Times New Roman" w:hAnsi="Times New Roman" w:eastAsia="宋体" w:cs="Times New Roman"/>
    </w:rPr>
  </w:style>
  <w:style w:type="character" w:styleId="911">
    <w:name w:val="HTML Typewriter"/>
    <w:uiPriority w:val="0"/>
    <w:qFormat/>
    <w:rPr>
      <w:rFonts w:ascii="宋体" w:hAnsi="宋体" w:eastAsia="宋体" w:cs="宋体"/>
      <w:sz w:val="24"/>
      <w:szCs w:val="24"/>
    </w:rPr>
  </w:style>
  <w:style w:type="character" w:styleId="912">
    <w:name w:val="HTML Acronym"/>
    <w:uiPriority w:val="0"/>
    <w:qFormat/>
    <w:rPr>
      <w:rFonts w:ascii="Times New Roman" w:hAnsi="Times New Roman" w:eastAsia="宋体" w:cs="Times New Roman"/>
    </w:rPr>
  </w:style>
  <w:style w:type="character" w:styleId="913">
    <w:name w:val="HTML Variable"/>
    <w:uiPriority w:val="0"/>
    <w:qFormat/>
    <w:rPr>
      <w:rFonts w:ascii="Times New Roman" w:hAnsi="Times New Roman" w:eastAsia="宋体" w:cs="Times New Roman"/>
    </w:rPr>
  </w:style>
  <w:style w:type="character" w:styleId="914">
    <w:name w:val="Hyperlink"/>
    <w:basedOn w:val="849"/>
    <w:uiPriority w:val="0"/>
    <w:unhideWhenUsed/>
    <w:qFormat/>
    <w:rPr>
      <w:color w:val="0000ff" w:themeColor="hyperlink"/>
      <w:u w:val="single"/>
      <w14:textFill>
        <w14:solidFill>
          <w14:schemeClr w14:val="hlink"/>
        </w14:solidFill>
      </w14:textFill>
    </w:rPr>
  </w:style>
  <w:style w:type="character" w:styleId="915">
    <w:name w:val="HTML Code"/>
    <w:uiPriority w:val="0"/>
    <w:qFormat/>
    <w:rPr>
      <w:rFonts w:ascii="Courier New" w:hAnsi="Courier New" w:eastAsia="宋体" w:cs="Times New Roman"/>
      <w:sz w:val="20"/>
    </w:rPr>
  </w:style>
  <w:style w:type="character" w:styleId="916">
    <w:name w:val="annotation reference"/>
    <w:basedOn w:val="849"/>
    <w:uiPriority w:val="0"/>
    <w:qFormat/>
    <w:rPr>
      <w:sz w:val="21"/>
      <w:szCs w:val="21"/>
    </w:rPr>
  </w:style>
  <w:style w:type="character" w:styleId="917">
    <w:name w:val="HTML Cite"/>
    <w:uiPriority w:val="0"/>
    <w:qFormat/>
    <w:rPr>
      <w:rFonts w:ascii="Times New Roman" w:hAnsi="Times New Roman" w:eastAsia="宋体" w:cs="Times New Roman"/>
    </w:rPr>
  </w:style>
  <w:style w:type="character" w:styleId="918">
    <w:name w:val="footnote reference"/>
    <w:basedOn w:val="849"/>
    <w:uiPriority w:val="0"/>
    <w:unhideWhenUsed/>
    <w:qFormat/>
    <w:rPr>
      <w:vertAlign w:val="superscript"/>
    </w:rPr>
  </w:style>
  <w:style w:type="character" w:styleId="919">
    <w:name w:val="HTML Sample"/>
    <w:uiPriority w:val="0"/>
    <w:qFormat/>
    <w:rPr>
      <w:rFonts w:ascii="Courier New" w:hAnsi="宋体" w:eastAsia="宋体" w:cs="Courier New"/>
    </w:rPr>
  </w:style>
  <w:style w:type="character" w:styleId="920" w:customStyle="1">
    <w:name w:val="Heading 1 Char"/>
    <w:basedOn w:val="849"/>
    <w:uiPriority w:val="9"/>
    <w:qFormat/>
    <w:rPr>
      <w:rFonts w:ascii="Arial" w:hAnsi="Arial" w:eastAsia="Arial" w:cs="Arial"/>
      <w:sz w:val="40"/>
      <w:szCs w:val="40"/>
    </w:rPr>
  </w:style>
  <w:style w:type="character" w:styleId="921" w:customStyle="1">
    <w:name w:val="Heading 2 Char"/>
    <w:basedOn w:val="849"/>
    <w:uiPriority w:val="9"/>
    <w:qFormat/>
    <w:rPr>
      <w:rFonts w:ascii="Arial" w:hAnsi="Arial" w:eastAsia="Arial" w:cs="Arial"/>
      <w:sz w:val="34"/>
    </w:rPr>
  </w:style>
  <w:style w:type="character" w:styleId="922" w:customStyle="1">
    <w:name w:val="Heading 3 Char"/>
    <w:basedOn w:val="849"/>
    <w:uiPriority w:val="9"/>
    <w:qFormat/>
    <w:rPr>
      <w:rFonts w:ascii="Arial" w:hAnsi="Arial" w:eastAsia="Arial" w:cs="Arial"/>
      <w:sz w:val="30"/>
      <w:szCs w:val="30"/>
    </w:rPr>
  </w:style>
  <w:style w:type="character" w:styleId="923" w:customStyle="1">
    <w:name w:val="Heading 4 Char"/>
    <w:basedOn w:val="849"/>
    <w:uiPriority w:val="9"/>
    <w:qFormat/>
    <w:rPr>
      <w:rFonts w:ascii="Arial" w:hAnsi="Arial" w:eastAsia="Arial" w:cs="Arial"/>
      <w:b/>
      <w:bCs/>
      <w:sz w:val="26"/>
      <w:szCs w:val="26"/>
    </w:rPr>
  </w:style>
  <w:style w:type="character" w:styleId="924" w:customStyle="1">
    <w:name w:val="Heading 5 Char"/>
    <w:basedOn w:val="849"/>
    <w:uiPriority w:val="9"/>
    <w:qFormat/>
    <w:rPr>
      <w:rFonts w:ascii="Arial" w:hAnsi="Arial" w:eastAsia="Arial" w:cs="Arial"/>
      <w:b/>
      <w:bCs/>
      <w:sz w:val="24"/>
      <w:szCs w:val="24"/>
    </w:rPr>
  </w:style>
  <w:style w:type="character" w:styleId="925" w:customStyle="1">
    <w:name w:val="Heading 6 Char"/>
    <w:basedOn w:val="849"/>
    <w:uiPriority w:val="9"/>
    <w:qFormat/>
    <w:rPr>
      <w:rFonts w:ascii="Arial" w:hAnsi="Arial" w:eastAsia="Arial" w:cs="Arial"/>
      <w:b/>
      <w:bCs/>
      <w:sz w:val="22"/>
      <w:szCs w:val="22"/>
    </w:rPr>
  </w:style>
  <w:style w:type="character" w:styleId="926" w:customStyle="1">
    <w:name w:val="Heading 7 Char"/>
    <w:basedOn w:val="849"/>
    <w:uiPriority w:val="9"/>
    <w:qFormat/>
    <w:rPr>
      <w:rFonts w:ascii="Arial" w:hAnsi="Arial" w:eastAsia="Arial" w:cs="Arial"/>
      <w:b/>
      <w:bCs/>
      <w:i/>
      <w:iCs/>
      <w:sz w:val="22"/>
      <w:szCs w:val="22"/>
    </w:rPr>
  </w:style>
  <w:style w:type="character" w:styleId="927" w:customStyle="1">
    <w:name w:val="Heading 8 Char"/>
    <w:basedOn w:val="849"/>
    <w:uiPriority w:val="9"/>
    <w:qFormat/>
    <w:rPr>
      <w:rFonts w:ascii="Arial" w:hAnsi="Arial" w:eastAsia="Arial" w:cs="Arial"/>
      <w:i/>
      <w:iCs/>
      <w:sz w:val="22"/>
      <w:szCs w:val="22"/>
    </w:rPr>
  </w:style>
  <w:style w:type="character" w:styleId="928" w:customStyle="1">
    <w:name w:val="Heading 9 Char"/>
    <w:basedOn w:val="849"/>
    <w:uiPriority w:val="9"/>
    <w:qFormat/>
    <w:rPr>
      <w:rFonts w:ascii="Arial" w:hAnsi="Arial" w:eastAsia="Arial" w:cs="Arial"/>
      <w:i/>
      <w:iCs/>
      <w:sz w:val="21"/>
      <w:szCs w:val="21"/>
    </w:rPr>
  </w:style>
  <w:style w:type="character" w:styleId="929" w:customStyle="1">
    <w:name w:val="Title Char"/>
    <w:basedOn w:val="849"/>
    <w:uiPriority w:val="10"/>
    <w:qFormat/>
    <w:rPr>
      <w:sz w:val="48"/>
      <w:szCs w:val="48"/>
    </w:rPr>
  </w:style>
  <w:style w:type="character" w:styleId="930" w:customStyle="1">
    <w:name w:val="Subtitle Char"/>
    <w:basedOn w:val="849"/>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49"/>
    <w:uiPriority w:val="99"/>
    <w:qFormat/>
  </w:style>
  <w:style w:type="character" w:styleId="934" w:customStyle="1">
    <w:name w:val="Caption Char"/>
    <w:uiPriority w:val="99"/>
    <w:qFormat/>
  </w:style>
  <w:style w:type="table" w:styleId="935" w:customStyle="1">
    <w:name w:val="无格式表格 11"/>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name w:val="List Paragraph"/>
    <w:basedOn w:val="839"/>
    <w:uiPriority w:val="0"/>
    <w:qFormat/>
    <w:pPr>
      <w:ind w:left="218" w:firstLine="420"/>
    </w:pPr>
  </w:style>
  <w:style w:type="character" w:styleId="958" w:customStyle="1">
    <w:name w:val="标题 1 字符"/>
    <w:basedOn w:val="849"/>
    <w:link w:val="840"/>
    <w:uiPriority w:val="0"/>
    <w:qFormat/>
    <w:rPr>
      <w:rFonts w:ascii="Arial" w:hAnsi="Arial" w:eastAsia="Arial" w:cs="Arial"/>
      <w:sz w:val="40"/>
      <w:szCs w:val="40"/>
    </w:rPr>
  </w:style>
  <w:style w:type="character" w:styleId="959" w:customStyle="1">
    <w:name w:val="标题 2 字符"/>
    <w:basedOn w:val="849"/>
    <w:link w:val="841"/>
    <w:uiPriority w:val="0"/>
    <w:qFormat/>
    <w:rPr>
      <w:rFonts w:ascii="Arial" w:hAnsi="Arial" w:eastAsia="Arial" w:cs="Arial"/>
      <w:sz w:val="34"/>
    </w:rPr>
  </w:style>
  <w:style w:type="character" w:styleId="960" w:customStyle="1">
    <w:name w:val="标题 3 字符"/>
    <w:basedOn w:val="849"/>
    <w:link w:val="842"/>
    <w:uiPriority w:val="0"/>
    <w:qFormat/>
    <w:rPr>
      <w:rFonts w:ascii="Arial" w:hAnsi="Arial" w:eastAsia="Arial" w:cs="Arial"/>
      <w:sz w:val="30"/>
      <w:szCs w:val="30"/>
    </w:rPr>
  </w:style>
  <w:style w:type="character" w:styleId="961" w:customStyle="1">
    <w:name w:val="标题 4 字符"/>
    <w:basedOn w:val="849"/>
    <w:link w:val="843"/>
    <w:uiPriority w:val="0"/>
    <w:qFormat/>
    <w:rPr>
      <w:rFonts w:ascii="Arial" w:hAnsi="Arial" w:eastAsia="Arial" w:cs="Arial"/>
      <w:b/>
      <w:bCs/>
      <w:sz w:val="26"/>
      <w:szCs w:val="26"/>
    </w:rPr>
  </w:style>
  <w:style w:type="character" w:styleId="962" w:customStyle="1">
    <w:name w:val="标题 5 字符"/>
    <w:basedOn w:val="849"/>
    <w:link w:val="844"/>
    <w:uiPriority w:val="0"/>
    <w:qFormat/>
    <w:rPr>
      <w:rFonts w:ascii="Arial" w:hAnsi="Arial" w:eastAsia="Arial" w:cs="Arial"/>
      <w:b/>
      <w:bCs/>
      <w:sz w:val="24"/>
      <w:szCs w:val="24"/>
    </w:rPr>
  </w:style>
  <w:style w:type="character" w:styleId="963" w:customStyle="1">
    <w:name w:val="标题 6 字符"/>
    <w:basedOn w:val="849"/>
    <w:link w:val="845"/>
    <w:uiPriority w:val="0"/>
    <w:qFormat/>
    <w:rPr>
      <w:rFonts w:ascii="Arial" w:hAnsi="Arial" w:eastAsia="Arial" w:cs="Arial"/>
      <w:b/>
      <w:bCs/>
      <w:sz w:val="22"/>
      <w:szCs w:val="22"/>
    </w:rPr>
  </w:style>
  <w:style w:type="character" w:styleId="964" w:customStyle="1">
    <w:name w:val="标题 7 字符"/>
    <w:basedOn w:val="849"/>
    <w:link w:val="846"/>
    <w:uiPriority w:val="0"/>
    <w:qFormat/>
    <w:rPr>
      <w:rFonts w:ascii="Arial" w:hAnsi="Arial" w:eastAsia="Arial" w:cs="Arial"/>
      <w:b/>
      <w:bCs/>
      <w:i/>
      <w:iCs/>
      <w:sz w:val="22"/>
      <w:szCs w:val="22"/>
    </w:rPr>
  </w:style>
  <w:style w:type="character" w:styleId="965" w:customStyle="1">
    <w:name w:val="标题 8 字符"/>
    <w:basedOn w:val="849"/>
    <w:link w:val="847"/>
    <w:uiPriority w:val="0"/>
    <w:qFormat/>
    <w:rPr>
      <w:rFonts w:ascii="Arial" w:hAnsi="Arial" w:eastAsia="Arial" w:cs="Arial"/>
      <w:i/>
      <w:iCs/>
      <w:sz w:val="22"/>
      <w:szCs w:val="22"/>
    </w:rPr>
  </w:style>
  <w:style w:type="character" w:styleId="966" w:customStyle="1">
    <w:name w:val="标题 9 字符"/>
    <w:basedOn w:val="849"/>
    <w:link w:val="848"/>
    <w:uiPriority w:val="0"/>
    <w:qFormat/>
    <w:rPr>
      <w:rFonts w:ascii="Arial" w:hAnsi="Arial" w:eastAsia="Arial" w:cs="Arial"/>
      <w:i/>
      <w:iCs/>
      <w:sz w:val="21"/>
      <w:szCs w:val="21"/>
    </w:rPr>
  </w:style>
  <w:style w:type="paragraph" w:styleId="967">
    <w:name w:val="No Spacing"/>
    <w:link w:val="1176"/>
    <w:uiPriority w:val="0"/>
    <w:qFormat/>
    <w:rPr>
      <w:rFonts w:ascii="Times New Roman" w:hAnsi="Times New Roman" w:eastAsia="宋体" w:cs="Times New Roman"/>
      <w:lang w:val="en-US" w:eastAsia="zh-CN" w:bidi="ar-SA"/>
    </w:rPr>
  </w:style>
  <w:style w:type="character" w:styleId="968" w:customStyle="1">
    <w:name w:val="标题 字符"/>
    <w:basedOn w:val="849"/>
    <w:link w:val="899"/>
    <w:uiPriority w:val="0"/>
    <w:qFormat/>
    <w:rPr>
      <w:sz w:val="48"/>
      <w:szCs w:val="48"/>
    </w:rPr>
  </w:style>
  <w:style w:type="character" w:styleId="969" w:customStyle="1">
    <w:name w:val="副标题 字符"/>
    <w:basedOn w:val="849"/>
    <w:link w:val="886"/>
    <w:uiPriority w:val="11"/>
    <w:qFormat/>
    <w:rPr>
      <w:sz w:val="24"/>
      <w:szCs w:val="24"/>
    </w:rPr>
  </w:style>
  <w:style w:type="paragraph" w:styleId="970">
    <w:name w:val="Quote"/>
    <w:basedOn w:val="839"/>
    <w:next w:val="839"/>
    <w:link w:val="971"/>
    <w:uiPriority w:val="0"/>
    <w:qFormat/>
    <w:pPr>
      <w:ind w:left="720" w:right="720"/>
    </w:pPr>
    <w:rPr>
      <w:i/>
    </w:rPr>
  </w:style>
  <w:style w:type="character" w:styleId="971" w:customStyle="1">
    <w:name w:val="引用 字符"/>
    <w:link w:val="970"/>
    <w:uiPriority w:val="0"/>
    <w:qFormat/>
    <w:rPr>
      <w:i/>
    </w:rPr>
  </w:style>
  <w:style w:type="paragraph" w:styleId="972">
    <w:name w:val="Intense Quote"/>
    <w:basedOn w:val="839"/>
    <w:next w:val="839"/>
    <w:link w:val="97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0"/>
    <w:qFormat/>
    <w:rPr>
      <w:i/>
    </w:rPr>
  </w:style>
  <w:style w:type="character" w:styleId="974" w:customStyle="1">
    <w:name w:val="页眉 字符"/>
    <w:basedOn w:val="849"/>
    <w:link w:val="880"/>
    <w:uiPriority w:val="99"/>
    <w:qFormat/>
  </w:style>
  <w:style w:type="character" w:styleId="975" w:customStyle="1">
    <w:name w:val="Footer Char"/>
    <w:basedOn w:val="849"/>
    <w:uiPriority w:val="99"/>
    <w:qFormat/>
  </w:style>
  <w:style w:type="character" w:styleId="976" w:customStyle="1">
    <w:name w:val="页脚 字符"/>
    <w:link w:val="878"/>
    <w:uiPriority w:val="0"/>
    <w:qFormat/>
  </w:style>
  <w:style w:type="table" w:styleId="977" w:customStyle="1">
    <w:name w:val="Table Grid Light"/>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8" w:customStyle="1">
    <w:name w:val="Grid Table 1 Light - Accent 1"/>
    <w:basedOn w:val="8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 Accent 1"/>
    <w:basedOn w:val="8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basedOn w:val="8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basedOn w:val="8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basedOn w:val="8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basedOn w:val="8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basedOn w:val="8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 Accent 1"/>
    <w:basedOn w:val="8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 Accent 1"/>
    <w:basedOn w:val="8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Accent 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 Accent 1"/>
    <w:basedOn w:val="8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basedOn w:val="8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basedOn w:val="8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1" w:customStyle="1">
    <w:name w:val="Grid Table 6 Colorful - Accent 4"/>
    <w:basedOn w:val="8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basedOn w:val="8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basedOn w:val="8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 Accent 1"/>
    <w:basedOn w:val="8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 Accent 1"/>
    <w:basedOn w:val="8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 Accent 1"/>
    <w:basedOn w:val="8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basedOn w:val="8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basedOn w:val="8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basedOn w:val="8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basedOn w:val="8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basedOn w:val="8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List Table 3 - Accent 1"/>
    <w:basedOn w:val="8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basedOn w:val="8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4" w:customStyle="1">
    <w:name w:val="List Table 3 - Accent 3"/>
    <w:basedOn w:val="8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5" w:customStyle="1">
    <w:name w:val="List Table 3 - Accent 4"/>
    <w:basedOn w:val="8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basedOn w:val="8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basedOn w:val="8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List Table 4 - Accent 1"/>
    <w:basedOn w:val="8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 Accent 1"/>
    <w:basedOn w:val="8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 Accent 1"/>
    <w:basedOn w:val="85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 Accent 1"/>
    <w:basedOn w:val="85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85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85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85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85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85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8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8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basedOn w:val="8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basedOn w:val="8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basedOn w:val="8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8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8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8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8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8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basedOn w:val="8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basedOn w:val="8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8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8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87"/>
    <w:uiPriority w:val="99"/>
    <w:qFormat/>
    <w:rPr>
      <w:sz w:val="18"/>
    </w:rPr>
  </w:style>
  <w:style w:type="character" w:styleId="1084" w:customStyle="1">
    <w:name w:val="尾注文本 字符"/>
    <w:link w:val="876"/>
    <w:uiPriority w:val="99"/>
    <w:qFormat/>
    <w:rPr>
      <w:sz w:val="20"/>
    </w:rPr>
  </w:style>
  <w:style w:type="paragraph" w:styleId="1085" w:customStyle="1">
    <w:name w:val="TOC 标题11"/>
    <w:uiPriority w:val="39"/>
    <w:unhideWhenUsed/>
    <w:qFormat/>
    <w:rPr>
      <w:rFonts w:ascii="Times New Roman" w:hAnsi="Times New Roman" w:eastAsia="宋体" w:cs="Times New Roman"/>
      <w:lang w:val="en-US" w:eastAsia="zh-CN" w:bidi="ar-SA"/>
    </w:rPr>
  </w:style>
  <w:style w:type="table" w:styleId="1086" w:customStyle="1">
    <w:name w:val="Table Normal"/>
    <w:uiPriority w:val="0"/>
    <w:semiHidden/>
    <w:unhideWhenUsed/>
    <w:qFormat/>
    <w:tblPr>
      <w:tblCellMar>
        <w:left w:w="0" w:type="dxa"/>
        <w:top w:w="0" w:type="dxa"/>
        <w:right w:w="0" w:type="dxa"/>
        <w:bottom w:w="0" w:type="dxa"/>
      </w:tblCellMar>
    </w:tblPr>
  </w:style>
  <w:style w:type="paragraph" w:styleId="1087" w:customStyle="1">
    <w:name w:val="Table Paragraph"/>
    <w:basedOn w:val="839"/>
    <w:uiPriority w:val="1"/>
    <w:qFormat/>
  </w:style>
  <w:style w:type="character" w:styleId="1088" w:customStyle="1">
    <w:name w:val="font31"/>
    <w:basedOn w:val="849"/>
    <w:uiPriority w:val="0"/>
    <w:qFormat/>
    <w:rPr>
      <w:rFonts w:hint="default" w:ascii="Times New Roman" w:hAnsi="Times New Roman" w:cs="Times New Roman"/>
      <w:color w:val="000000"/>
      <w:sz w:val="20"/>
      <w:szCs w:val="20"/>
      <w:u w:val="none"/>
    </w:rPr>
  </w:style>
  <w:style w:type="character" w:styleId="1089" w:customStyle="1">
    <w:name w:val="font41"/>
    <w:basedOn w:val="849"/>
    <w:uiPriority w:val="0"/>
    <w:qFormat/>
    <w:rPr>
      <w:rFonts w:hint="default" w:ascii="方正仿宋简体" w:hAnsi="方正仿宋简体" w:eastAsia="方正仿宋简体" w:cs="方正仿宋简体"/>
      <w:color w:val="000000"/>
      <w:sz w:val="20"/>
      <w:szCs w:val="20"/>
      <w:u w:val="none"/>
    </w:rPr>
  </w:style>
  <w:style w:type="character" w:styleId="1090" w:customStyle="1">
    <w:name w:val="font11"/>
    <w:basedOn w:val="849"/>
    <w:uiPriority w:val="0"/>
    <w:qFormat/>
    <w:rPr>
      <w:rFonts w:hint="eastAsia" w:ascii="宋体" w:hAnsi="宋体" w:eastAsia="宋体" w:cs="宋体"/>
      <w:color w:val="000000"/>
      <w:sz w:val="20"/>
      <w:szCs w:val="20"/>
      <w:u w:val="none"/>
    </w:rPr>
  </w:style>
  <w:style w:type="character" w:styleId="1091" w:customStyle="1">
    <w:name w:val="批注框文本 字符"/>
    <w:basedOn w:val="849"/>
    <w:link w:val="877"/>
    <w:uiPriority w:val="0"/>
    <w:qFormat/>
    <w:rPr>
      <w:rFonts w:ascii="宋体" w:hAnsi="宋体" w:cs="宋体"/>
      <w:sz w:val="18"/>
      <w:szCs w:val="18"/>
      <w:lang w:val="zh-CN" w:bidi="zh-CN"/>
    </w:rPr>
  </w:style>
  <w:style w:type="paragraph" w:styleId="1092" w:customStyle="1">
    <w:name w:val="列出段落1"/>
    <w:basedOn w:val="839"/>
    <w:link w:val="1292"/>
    <w:uiPriority w:val="0"/>
    <w:qFormat/>
    <w:pPr>
      <w:ind w:firstLine="420"/>
    </w:pPr>
  </w:style>
  <w:style w:type="paragraph" w:styleId="1093" w:customStyle="1">
    <w:name w:val="标题 21"/>
    <w:basedOn w:val="839"/>
    <w:uiPriority w:val="1"/>
    <w:qFormat/>
    <w:pPr>
      <w:outlineLvl w:val="2"/>
    </w:pPr>
    <w:rPr>
      <w:rFonts w:ascii="黑体" w:hAnsi="黑体" w:eastAsia="黑体" w:cs="黑体"/>
      <w:sz w:val="36"/>
      <w:szCs w:val="36"/>
    </w:rPr>
  </w:style>
  <w:style w:type="paragraph" w:styleId="1094" w:customStyle="1">
    <w:name w:val="标题 51"/>
    <w:basedOn w:val="839"/>
    <w:uiPriority w:val="1"/>
    <w:qFormat/>
    <w:pPr>
      <w:ind w:left="638"/>
      <w:outlineLvl w:val="5"/>
    </w:pPr>
    <w:rPr>
      <w:b/>
      <w:bCs/>
      <w:sz w:val="21"/>
      <w:szCs w:val="21"/>
    </w:rPr>
  </w:style>
  <w:style w:type="paragraph" w:styleId="1095" w:customStyle="1">
    <w:name w:val="Body text|1"/>
    <w:basedOn w:val="839"/>
    <w:uiPriority w:val="0"/>
    <w:qFormat/>
    <w:pPr>
      <w:ind w:firstLine="400"/>
      <w:spacing w:after="180" w:line="410" w:lineRule="auto"/>
    </w:pPr>
    <w:rPr>
      <w:color w:val="1b1626"/>
      <w:sz w:val="30"/>
      <w:szCs w:val="30"/>
      <w:lang w:val="zh-TW" w:eastAsia="zh-TW" w:bidi="zh-TW"/>
    </w:rPr>
  </w:style>
  <w:style w:type="paragraph" w:styleId="1096" w:customStyle="1">
    <w:name w:val="Heading #2|1"/>
    <w:basedOn w:val="839"/>
    <w:uiPriority w:val="0"/>
    <w:qFormat/>
    <w:pPr>
      <w:ind w:firstLine="700"/>
      <w:spacing w:after="180" w:line="584" w:lineRule="exact"/>
      <w:outlineLvl w:val="1"/>
    </w:pPr>
    <w:rPr>
      <w:b/>
      <w:bCs/>
      <w:color w:val="1b1626"/>
      <w:sz w:val="30"/>
      <w:szCs w:val="30"/>
      <w:lang w:val="zh-TW" w:eastAsia="zh-TW" w:bidi="zh-TW"/>
    </w:rPr>
  </w:style>
  <w:style w:type="paragraph" w:styleId="1097" w:customStyle="1">
    <w:name w:val="表内文字居左"/>
    <w:basedOn w:val="839"/>
    <w:uiPriority w:val="0"/>
    <w:qFormat/>
    <w:rPr>
      <w:sz w:val="24"/>
      <w:szCs w:val="24"/>
    </w:rPr>
  </w:style>
  <w:style w:type="paragraph" w:styleId="1098" w:customStyle="1">
    <w:name w:val="正文-首缩2"/>
    <w:basedOn w:val="839"/>
    <w:uiPriority w:val="0"/>
    <w:qFormat/>
    <w:pPr>
      <w:ind w:firstLine="200"/>
      <w:spacing w:line="360" w:lineRule="auto"/>
    </w:pPr>
    <w:rPr>
      <w:rFonts w:ascii="Times New Roman" w:hAnsi="Times New Roman" w:cs="Times New Roman"/>
      <w:sz w:val="28"/>
      <w:szCs w:val="28"/>
    </w:rPr>
  </w:style>
  <w:style w:type="paragraph" w:styleId="1099" w:customStyle="1">
    <w:name w:val="正文首行缩进 211"/>
    <w:basedOn w:val="867"/>
    <w:uiPriority w:val="0"/>
    <w:qFormat/>
    <w:pPr>
      <w:ind w:firstLine="420"/>
      <w:spacing w:before="100" w:beforeAutospacing="1" w:line="360" w:lineRule="auto"/>
    </w:pPr>
    <w:rPr>
      <w:rFonts w:hAnsi="宋体"/>
      <w:sz w:val="20"/>
    </w:rPr>
  </w:style>
  <w:style w:type="paragraph" w:styleId="1100" w:customStyle="1">
    <w:name w:val="正文首行缩进 21"/>
    <w:basedOn w:val="867"/>
    <w:uiPriority w:val="0"/>
    <w:qFormat/>
    <w:pPr>
      <w:ind w:firstLine="420"/>
      <w:spacing w:before="100" w:beforeAutospacing="1" w:line="360" w:lineRule="auto"/>
    </w:pPr>
    <w:rPr>
      <w:rFonts w:hAnsi="宋体"/>
      <w:sz w:val="20"/>
    </w:rPr>
  </w:style>
  <w:style w:type="character" w:styleId="1101" w:customStyle="1">
    <w:name w:val="批注文字 字符"/>
    <w:basedOn w:val="849"/>
    <w:link w:val="861"/>
    <w:uiPriority w:val="0"/>
    <w:qFormat/>
    <w:rPr>
      <w:rFonts w:ascii="宋体" w:hAnsi="宋体" w:cs="宋体"/>
      <w:sz w:val="22"/>
      <w:szCs w:val="22"/>
      <w:lang w:val="zh-CN" w:bidi="zh-CN"/>
    </w:rPr>
  </w:style>
  <w:style w:type="character" w:styleId="1102" w:customStyle="1">
    <w:name w:val="批注主题 字符"/>
    <w:basedOn w:val="1101"/>
    <w:link w:val="900"/>
    <w:uiPriority w:val="0"/>
    <w:qFormat/>
    <w:rPr>
      <w:rFonts w:ascii="宋体" w:hAnsi="宋体" w:cs="宋体"/>
      <w:b/>
      <w:bCs/>
      <w:sz w:val="22"/>
      <w:szCs w:val="22"/>
      <w:lang w:val="zh-CN" w:bidi="zh-CN"/>
    </w:rPr>
  </w:style>
  <w:style w:type="paragraph" w:styleId="1103" w:customStyle="1">
    <w:name w:val="WPSOffice手动目录 1"/>
    <w:uiPriority w:val="0"/>
    <w:qFormat/>
    <w:rPr>
      <w:rFonts w:ascii="Times New Roman" w:hAnsi="Times New Roman" w:eastAsia="宋体" w:cs="Times New Roman"/>
      <w:lang w:val="en-US" w:eastAsia="zh-CN" w:bidi="ar-SA"/>
    </w:rPr>
  </w:style>
  <w:style w:type="paragraph" w:styleId="1104" w:customStyle="1">
    <w:name w:val="二级目录"/>
    <w:next w:val="839"/>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05" w:customStyle="1">
    <w:name w:val="纯文本 字符"/>
    <w:basedOn w:val="849"/>
    <w:link w:val="872"/>
    <w:uiPriority w:val="0"/>
    <w:qFormat/>
    <w:rPr>
      <w:rFonts w:ascii="宋体" w:hAnsi="Courier New" w:cs="宋体"/>
      <w:sz w:val="22"/>
      <w:szCs w:val="22"/>
      <w:lang w:val="zh-CN" w:bidi="zh-CN"/>
    </w:rPr>
  </w:style>
  <w:style w:type="character" w:styleId="1106" w:customStyle="1">
    <w:name w:val="font01"/>
    <w:basedOn w:val="849"/>
    <w:uiPriority w:val="0"/>
    <w:qFormat/>
    <w:rPr>
      <w:rFonts w:hint="eastAsia" w:ascii="宋体" w:hAnsi="宋体" w:eastAsia="宋体" w:cs="宋体"/>
      <w:color w:val="000000"/>
      <w:sz w:val="22"/>
      <w:szCs w:val="22"/>
      <w:u w:val="none"/>
    </w:rPr>
  </w:style>
  <w:style w:type="paragraph" w:styleId="1107" w:customStyle="1">
    <w:name w:val="彩色列表1"/>
    <w:basedOn w:val="839"/>
    <w:uiPriority w:val="0"/>
    <w:qFormat/>
    <w:pPr>
      <w:ind w:firstLine="420"/>
    </w:pPr>
    <w:rPr>
      <w:rFonts w:ascii="Times New Roman" w:hAnsi="Times New Roman" w:cs="Times New Roman"/>
      <w:szCs w:val="21"/>
    </w:rPr>
  </w:style>
  <w:style w:type="character" w:styleId="1108" w:customStyle="1">
    <w:name w:val="15"/>
    <w:basedOn w:val="849"/>
    <w:uiPriority w:val="0"/>
    <w:qFormat/>
    <w:rPr>
      <w:rFonts w:hint="default" w:ascii="Times New Roman" w:hAnsi="Times New Roman" w:cs="Times New Roman"/>
    </w:rPr>
  </w:style>
  <w:style w:type="paragraph" w:styleId="1109" w:customStyle="1">
    <w:name w:val="Table Text"/>
    <w:basedOn w:val="839"/>
    <w:uiPriority w:val="0"/>
    <w:semiHidden/>
    <w:qFormat/>
    <w:rPr>
      <w:rFonts w:ascii="Arial" w:hAnsi="Arial" w:eastAsia="Arial" w:cs="Arial"/>
      <w:sz w:val="21"/>
      <w:szCs w:val="21"/>
      <w:lang w:val="en-US" w:eastAsia="en-US" w:bidi="ar-SA"/>
    </w:rPr>
  </w:style>
  <w:style w:type="character" w:styleId="1110" w:customStyle="1">
    <w:name w:val="font61"/>
    <w:basedOn w:val="849"/>
    <w:uiPriority w:val="0"/>
    <w:qFormat/>
    <w:rPr>
      <w:rFonts w:hint="default" w:ascii="Times New Roman" w:hAnsi="Times New Roman" w:cs="Times New Roman"/>
      <w:color w:val="000000"/>
      <w:sz w:val="20"/>
      <w:szCs w:val="20"/>
      <w:u w:val="none"/>
    </w:rPr>
  </w:style>
  <w:style w:type="character" w:styleId="1111" w:customStyle="1">
    <w:name w:val="font51"/>
    <w:basedOn w:val="849"/>
    <w:uiPriority w:val="0"/>
    <w:qFormat/>
    <w:rPr>
      <w:rFonts w:hint="eastAsia" w:ascii="微软雅黑" w:hAnsi="微软雅黑" w:eastAsia="微软雅黑" w:cs="微软雅黑"/>
      <w:color w:val="000000"/>
      <w:sz w:val="20"/>
      <w:szCs w:val="20"/>
      <w:u w:val="none"/>
    </w:rPr>
  </w:style>
  <w:style w:type="paragraph" w:styleId="1112" w:customStyle="1">
    <w:name w:val="列表段落1"/>
    <w:basedOn w:val="839"/>
    <w:uiPriority w:val="99"/>
    <w:qFormat/>
    <w:pPr>
      <w:contextualSpacing/>
      <w:ind w:left="720"/>
      <w:widowControl/>
    </w:pPr>
    <w:rPr>
      <w:rFonts w:ascii="Arial" w:hAnsi="Arial" w:eastAsia="黑体" w:cs="Times New Roman"/>
      <w:sz w:val="24"/>
      <w:szCs w:val="24"/>
      <w:lang w:val="en-US" w:eastAsia="en-US" w:bidi="ar-SA"/>
    </w:rPr>
  </w:style>
  <w:style w:type="paragraph" w:styleId="1113" w:customStyle="1">
    <w:name w:val="正文首行缩进1"/>
    <w:basedOn w:val="839"/>
    <w:uiPriority w:val="0"/>
    <w:qFormat/>
    <w:pPr>
      <w:ind w:firstLine="420"/>
      <w:spacing w:after="120" w:line="360" w:lineRule="auto"/>
    </w:pPr>
    <w:rPr>
      <w:szCs w:val="21"/>
    </w:rPr>
  </w:style>
  <w:style w:type="paragraph" w:styleId="1114" w:customStyle="1">
    <w:name w:val="修订1"/>
    <w:hidden/>
    <w:uiPriority w:val="99"/>
    <w:semiHidden/>
    <w:qFormat/>
    <w:rPr>
      <w:rFonts w:ascii="宋体" w:hAnsi="宋体" w:eastAsia="宋体" w:cs="宋体"/>
      <w:sz w:val="22"/>
      <w:szCs w:val="22"/>
      <w:lang w:val="zh-CN" w:eastAsia="zh-CN" w:bidi="zh-CN"/>
    </w:rPr>
  </w:style>
  <w:style w:type="paragraph" w:styleId="1115" w:customStyle="1">
    <w:name w:val="正文缩进1"/>
    <w:basedOn w:val="839"/>
    <w:uiPriority w:val="99"/>
    <w:qFormat/>
    <w:pPr>
      <w:ind w:firstLine="420"/>
    </w:pPr>
    <w:rPr>
      <w:szCs w:val="20"/>
    </w:rPr>
  </w:style>
  <w:style w:type="paragraph" w:styleId="1116" w:customStyle="1">
    <w:name w:val="LC主要特点"/>
    <w:basedOn w:val="839"/>
    <w:uiPriority w:val="0"/>
    <w:qFormat/>
    <w:pPr>
      <w:spacing w:before="20" w:after="20" w:line="288" w:lineRule="auto"/>
    </w:pPr>
    <w:rPr>
      <w:rFonts w:ascii="Arial" w:hAnsi="Arial" w:eastAsia="微软雅黑"/>
      <w:b/>
    </w:rPr>
  </w:style>
  <w:style w:type="paragraph" w:styleId="1117" w:customStyle="1">
    <w:name w:val="LC 文字内容 带符号编码"/>
    <w:next w:val="839"/>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18"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19" w:customStyle="1">
    <w:name w:val="正文文本1"/>
    <w:basedOn w:val="839"/>
    <w:next w:val="839"/>
    <w:uiPriority w:val="99"/>
    <w:qFormat/>
    <w:pPr>
      <w:spacing w:after="120"/>
    </w:pPr>
    <w:rPr>
      <w:sz w:val="24"/>
    </w:rPr>
  </w:style>
  <w:style w:type="paragraph" w:styleId="1120" w:customStyle="1">
    <w:name w:val="标题 11"/>
    <w:basedOn w:val="839"/>
    <w:next w:val="839"/>
    <w:uiPriority w:val="99"/>
    <w:qFormat/>
    <w:pPr>
      <w:keepLines/>
      <w:keepNext/>
      <w:spacing w:before="340" w:after="330" w:line="576" w:lineRule="auto"/>
      <w:outlineLvl w:val="0"/>
    </w:pPr>
    <w:rPr>
      <w:b/>
      <w:bCs/>
      <w:sz w:val="44"/>
      <w:szCs w:val="44"/>
    </w:rPr>
  </w:style>
  <w:style w:type="character" w:styleId="1121" w:customStyle="1">
    <w:name w:val="要点1"/>
    <w:basedOn w:val="1122"/>
    <w:uiPriority w:val="99"/>
    <w:qFormat/>
    <w:rPr>
      <w:rFonts w:cs="Times New Roman"/>
      <w:b/>
    </w:rPr>
  </w:style>
  <w:style w:type="character" w:styleId="1122" w:customStyle="1">
    <w:name w:val="默认段落字体1"/>
    <w:uiPriority w:val="1"/>
    <w:unhideWhenUsed/>
    <w:qFormat/>
  </w:style>
  <w:style w:type="paragraph" w:styleId="1123" w:customStyle="1">
    <w:name w:val="普通(网站)1"/>
    <w:basedOn w:val="839"/>
    <w:uiPriority w:val="0"/>
    <w:qFormat/>
    <w:pPr>
      <w:spacing w:before="100" w:beforeAutospacing="1" w:after="100" w:afterAutospacing="1"/>
      <w:widowControl/>
    </w:pPr>
    <w:rPr>
      <w:sz w:val="24"/>
    </w:rPr>
  </w:style>
  <w:style w:type="character" w:styleId="1124" w:customStyle="1">
    <w:name w:val="正文文本 字符"/>
    <w:basedOn w:val="849"/>
    <w:link w:val="865"/>
    <w:uiPriority w:val="0"/>
    <w:qFormat/>
    <w:rPr>
      <w:rFonts w:ascii="宋体" w:hAnsi="宋体" w:cs="宋体"/>
      <w:sz w:val="21"/>
      <w:szCs w:val="21"/>
      <w:lang w:val="zh-CN" w:bidi="zh-CN"/>
    </w:rPr>
  </w:style>
  <w:style w:type="character" w:styleId="1125" w:customStyle="1">
    <w:name w:val="正文首行缩进 字符"/>
    <w:basedOn w:val="1124"/>
    <w:link w:val="901"/>
    <w:uiPriority w:val="0"/>
    <w:qFormat/>
    <w:rPr>
      <w:rFonts w:ascii="宋体" w:hAnsi="宋体" w:cs="宋体"/>
      <w:sz w:val="22"/>
      <w:szCs w:val="22"/>
      <w:lang w:val="zh-CN" w:bidi="zh-CN"/>
    </w:rPr>
  </w:style>
  <w:style w:type="character" w:styleId="1126" w:customStyle="1">
    <w:name w:val="文档结构图 字符"/>
    <w:basedOn w:val="849"/>
    <w:link w:val="859"/>
    <w:uiPriority w:val="0"/>
    <w:qFormat/>
    <w:rPr>
      <w:rFonts w:ascii="宋体" w:hAnsi="宋体" w:cs="宋体"/>
      <w:sz w:val="24"/>
      <w:szCs w:val="24"/>
      <w:shd w:val="clear" w:color="auto" w:fill="000080"/>
    </w:rPr>
  </w:style>
  <w:style w:type="character" w:styleId="1127" w:customStyle="1">
    <w:name w:val="称呼 字符"/>
    <w:basedOn w:val="849"/>
    <w:link w:val="863"/>
    <w:uiPriority w:val="0"/>
    <w:qFormat/>
    <w:rPr>
      <w:rFonts w:ascii="仿宋_GB2312" w:eastAsia="仿宋_GB2312"/>
      <w:sz w:val="28"/>
      <w:szCs w:val="24"/>
    </w:rPr>
  </w:style>
  <w:style w:type="character" w:styleId="1128" w:customStyle="1">
    <w:name w:val="正文文本 3 字符"/>
    <w:basedOn w:val="849"/>
    <w:link w:val="864"/>
    <w:uiPriority w:val="0"/>
    <w:qFormat/>
    <w:rPr>
      <w:rFonts w:ascii="仿宋_GB2312" w:hAnsi="Arial" w:eastAsia="仿宋_GB2312"/>
      <w:sz w:val="32"/>
      <w:szCs w:val="24"/>
    </w:rPr>
  </w:style>
  <w:style w:type="character" w:styleId="1129" w:customStyle="1">
    <w:name w:val="正文文本缩进 2 字符"/>
    <w:basedOn w:val="849"/>
    <w:link w:val="875"/>
    <w:uiPriority w:val="0"/>
    <w:qFormat/>
    <w:rPr>
      <w:rFonts w:ascii="Arial" w:hAnsi="Arial" w:eastAsia="仿宋_GB2312" w:cs="宋体"/>
      <w:sz w:val="32"/>
      <w:szCs w:val="24"/>
    </w:rPr>
  </w:style>
  <w:style w:type="character" w:styleId="1130" w:customStyle="1">
    <w:name w:val="签名 字符"/>
    <w:basedOn w:val="849"/>
    <w:link w:val="881"/>
    <w:uiPriority w:val="0"/>
    <w:qFormat/>
    <w:rPr>
      <w:rFonts w:eastAsia="仿宋_GB2312"/>
      <w:sz w:val="24"/>
      <w:szCs w:val="24"/>
    </w:rPr>
  </w:style>
  <w:style w:type="character" w:styleId="1131" w:customStyle="1">
    <w:name w:val="正文文本缩进 3 字符"/>
    <w:basedOn w:val="849"/>
    <w:link w:val="889"/>
    <w:uiPriority w:val="0"/>
    <w:qFormat/>
    <w:rPr>
      <w:rFonts w:ascii="Arial" w:hAnsi="Arial" w:eastAsia="仿宋_GB2312" w:cs="宋体"/>
      <w:color w:val="ffff00"/>
      <w:sz w:val="32"/>
      <w:szCs w:val="24"/>
    </w:rPr>
  </w:style>
  <w:style w:type="character" w:styleId="1132" w:customStyle="1">
    <w:name w:val="正文文本 2 字符"/>
    <w:basedOn w:val="849"/>
    <w:link w:val="895"/>
    <w:uiPriority w:val="0"/>
    <w:qFormat/>
    <w:rPr>
      <w:rFonts w:ascii="楷体_GB2312" w:eastAsia="楷体_GB2312"/>
      <w:sz w:val="28"/>
      <w:szCs w:val="24"/>
    </w:rPr>
  </w:style>
  <w:style w:type="character" w:styleId="1133" w:customStyle="1">
    <w:name w:val="HTML 预设格式 字符"/>
    <w:basedOn w:val="849"/>
    <w:link w:val="896"/>
    <w:uiPriority w:val="0"/>
    <w:qFormat/>
    <w:rPr>
      <w:rFonts w:ascii="黑体" w:hAnsi="Courier New" w:eastAsia="黑体" w:cs="Courier New"/>
      <w:szCs w:val="24"/>
    </w:rPr>
  </w:style>
  <w:style w:type="character" w:styleId="1134"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35" w:customStyle="1">
    <w:name w:val="flName"/>
    <w:basedOn w:val="1136"/>
    <w:uiPriority w:val="0"/>
    <w:qFormat/>
    <w:pPr>
      <w:spacing w:before="0" w:line="113" w:lineRule="atLeast"/>
    </w:pPr>
    <w:rPr>
      <w:rFonts w:eastAsia="宋体"/>
    </w:rPr>
  </w:style>
  <w:style w:type="paragraph" w:styleId="1136" w:customStyle="1">
    <w:name w:val="flNote"/>
    <w:basedOn w:val="839"/>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37" w:customStyle="1">
    <w:name w:val="小四 段落 宋体"/>
    <w:basedOn w:val="855"/>
    <w:uiPriority w:val="0"/>
    <w:qFormat/>
    <w:pPr>
      <w:ind w:left="113" w:right="113" w:firstLine="425"/>
      <w:jc w:val="left"/>
      <w:tabs>
        <w:tab w:val="clear" w:pos="2952" w:leader="none"/>
      </w:tabs>
    </w:pPr>
  </w:style>
  <w:style w:type="paragraph" w:styleId="1138" w:customStyle="1">
    <w:name w:val="丁华标题2"/>
    <w:basedOn w:val="841"/>
    <w:next w:val="1139"/>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39" w:customStyle="1">
    <w:name w:val="丁华正文"/>
    <w:basedOn w:val="889"/>
    <w:uiPriority w:val="0"/>
    <w:qFormat/>
    <w:pPr>
      <w:ind w:left="0" w:firstLine="510"/>
    </w:pPr>
    <w:rPr>
      <w:rFonts w:ascii="Times New Roman" w:hAnsi="Times New Roman" w:eastAsia="宋体" w:cs="Times New Roman"/>
      <w:color w:val="auto"/>
      <w:sz w:val="24"/>
      <w:szCs w:val="16"/>
    </w:rPr>
  </w:style>
  <w:style w:type="paragraph" w:styleId="1140" w:customStyle="1">
    <w:name w:val="Char Char Char Char Char Char Char Char Char"/>
    <w:basedOn w:val="839"/>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41" w:customStyle="1">
    <w:name w:val="xl28"/>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42" w:customStyle="1">
    <w:name w:val="一级标题"/>
    <w:basedOn w:val="839"/>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43" w:customStyle="1">
    <w:name w:val="样式 段后: 0.5 行 左  0.75 字符"/>
    <w:basedOn w:val="839"/>
    <w:uiPriority w:val="0"/>
    <w:qFormat/>
    <w:pPr>
      <w:ind w:firstLine="420"/>
      <w:jc w:val="both"/>
      <w:spacing w:line="360" w:lineRule="auto"/>
      <w:widowControl/>
    </w:pPr>
    <w:rPr>
      <w:rFonts w:ascii="Times New Roman" w:hAnsi="Arial" w:cs="Arial"/>
      <w:sz w:val="24"/>
      <w:szCs w:val="21"/>
      <w:lang w:val="en-US" w:bidi="ar-SA"/>
    </w:rPr>
  </w:style>
  <w:style w:type="paragraph" w:styleId="1144" w:customStyle="1">
    <w:name w:val="Body Text 22"/>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45" w:customStyle="1">
    <w:name w:val="my正文"/>
    <w:basedOn w:val="839"/>
    <w:uiPriority w:val="0"/>
    <w:qFormat/>
    <w:pPr>
      <w:ind w:firstLine="480"/>
      <w:jc w:val="both"/>
      <w:spacing w:line="360" w:lineRule="auto"/>
    </w:pPr>
    <w:rPr>
      <w:rFonts w:ascii="Times New Roman" w:hAnsi="Times New Roman" w:cs="Times New Roman"/>
      <w:sz w:val="24"/>
      <w:szCs w:val="24"/>
      <w:lang w:val="en-US" w:bidi="ar-SA"/>
    </w:rPr>
  </w:style>
  <w:style w:type="paragraph" w:styleId="1146" w:customStyle="1">
    <w:name w:val="xl33"/>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47" w:customStyle="1">
    <w:name w:val="Pa6"/>
    <w:basedOn w:val="839"/>
    <w:next w:val="839"/>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48" w:customStyle="1">
    <w:name w:val="Char Char Char Char Char Char Char"/>
    <w:basedOn w:val="839"/>
    <w:uiPriority w:val="0"/>
    <w:qFormat/>
    <w:pPr>
      <w:ind w:firstLine="562"/>
      <w:spacing w:line="360" w:lineRule="auto"/>
    </w:pPr>
    <w:rPr>
      <w:rFonts w:ascii="Tahoma" w:hAnsi="Tahoma" w:cs="Times New Roman"/>
      <w:sz w:val="24"/>
      <w:szCs w:val="24"/>
      <w:lang w:val="en-US" w:bidi="ar-SA"/>
    </w:rPr>
  </w:style>
  <w:style w:type="paragraph" w:styleId="1149" w:customStyle="1">
    <w:name w:val="正文 首行缩进:  2 字符 Char"/>
    <w:basedOn w:val="839"/>
    <w:uiPriority w:val="0"/>
    <w:qFormat/>
    <w:pPr>
      <w:ind w:firstLine="480"/>
      <w:jc w:val="both"/>
      <w:spacing w:line="360" w:lineRule="auto"/>
    </w:pPr>
    <w:rPr>
      <w:rFonts w:ascii="Times New Roman" w:hAnsi="Times New Roman"/>
      <w:sz w:val="24"/>
      <w:szCs w:val="24"/>
      <w:lang w:val="en-US" w:bidi="ar-SA"/>
    </w:rPr>
  </w:style>
  <w:style w:type="paragraph" w:styleId="1150" w:customStyle="1">
    <w:name w:val="中等深浅网格 1 - 强调文字颜色 21"/>
    <w:basedOn w:val="839"/>
    <w:uiPriority w:val="0"/>
    <w:qFormat/>
    <w:pPr>
      <w:ind w:firstLine="420"/>
      <w:jc w:val="both"/>
      <w:spacing w:line="360" w:lineRule="auto"/>
    </w:pPr>
    <w:rPr>
      <w:rFonts w:ascii="Calibri" w:hAnsi="Calibri" w:cs="Times New Roman"/>
      <w:sz w:val="24"/>
      <w:lang w:val="en-US" w:bidi="ar-SA"/>
    </w:rPr>
  </w:style>
  <w:style w:type="character" w:styleId="1151" w:customStyle="1">
    <w:name w:val="正文文本缩进 字符"/>
    <w:link w:val="867"/>
    <w:uiPriority w:val="0"/>
    <w:qFormat/>
    <w:rPr>
      <w:rFonts w:ascii="宋体" w:hAnsi="Courier New" w:cs="宋体"/>
      <w:spacing w:val="-4"/>
      <w:sz w:val="18"/>
      <w:lang w:val="zh-CN" w:bidi="zh-CN"/>
    </w:rPr>
  </w:style>
  <w:style w:type="character" w:styleId="1152" w:customStyle="1">
    <w:name w:val="font91"/>
    <w:uiPriority w:val="0"/>
    <w:qFormat/>
    <w:rPr>
      <w:rFonts w:hint="default" w:ascii="Arial" w:hAnsi="Arial" w:eastAsia="宋体" w:cs="Arial"/>
      <w:color w:val="000000"/>
      <w:sz w:val="16"/>
      <w:szCs w:val="16"/>
      <w:u w:val="none"/>
    </w:rPr>
  </w:style>
  <w:style w:type="paragraph" w:styleId="1153" w:customStyle="1">
    <w:name w:val="Char Char1 Char"/>
    <w:basedOn w:val="839"/>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54" w:customStyle="1">
    <w:name w:val="小四 段落 宋体 Char Char Char"/>
    <w:basedOn w:val="855"/>
    <w:uiPriority w:val="0"/>
    <w:qFormat/>
    <w:pPr>
      <w:ind w:left="0" w:right="-33" w:firstLine="545"/>
      <w:jc w:val="left"/>
      <w:tabs>
        <w:tab w:val="clear" w:pos="2952" w:leader="none"/>
      </w:tabs>
    </w:pPr>
  </w:style>
  <w:style w:type="paragraph" w:styleId="1155" w:customStyle="1">
    <w:name w:val="xl63"/>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56" w:customStyle="1">
    <w:name w:val="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157" w:customStyle="1">
    <w:name w:val="正文2"/>
    <w:basedOn w:val="839"/>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58" w:customStyle="1">
    <w:name w:val="行文"/>
    <w:basedOn w:val="839"/>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59" w:customStyle="1">
    <w:name w:val="公文标题 2"/>
    <w:basedOn w:val="839"/>
    <w:next w:val="1160"/>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60" w:customStyle="1">
    <w:name w:val="公文正文"/>
    <w:basedOn w:val="867"/>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61" w:customStyle="1">
    <w:name w:val="xl35"/>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62" w:customStyle="1">
    <w:name w:val="标准小四"/>
    <w:basedOn w:val="839"/>
    <w:uiPriority w:val="0"/>
    <w:qFormat/>
    <w:pPr>
      <w:ind w:firstLine="480"/>
      <w:jc w:val="both"/>
      <w:spacing w:line="360" w:lineRule="auto"/>
    </w:pPr>
    <w:rPr>
      <w:rFonts w:ascii="Arial" w:hAnsi="Arial" w:cs="Times New Roman"/>
      <w:sz w:val="24"/>
      <w:szCs w:val="21"/>
      <w:lang w:val="en-US" w:bidi="ar-SA"/>
    </w:rPr>
  </w:style>
  <w:style w:type="character" w:styleId="1163" w:customStyle="1">
    <w:name w:val="font71"/>
    <w:uiPriority w:val="0"/>
    <w:qFormat/>
    <w:rPr>
      <w:rFonts w:hint="default" w:ascii="Times New Roman" w:hAnsi="Times New Roman" w:eastAsia="宋体" w:cs="Times New Roman"/>
      <w:color w:val="000000"/>
      <w:sz w:val="22"/>
      <w:szCs w:val="22"/>
      <w:u w:val="none"/>
    </w:rPr>
  </w:style>
  <w:style w:type="paragraph" w:styleId="1164" w:customStyle="1">
    <w:name w:val="_Style 42"/>
    <w:basedOn w:val="839"/>
    <w:next w:val="865"/>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65" w:customStyle="1">
    <w:name w:val="greytypebeni"/>
    <w:basedOn w:val="839"/>
    <w:uiPriority w:val="0"/>
    <w:qFormat/>
    <w:pPr>
      <w:ind w:firstLine="562"/>
      <w:spacing w:line="360" w:lineRule="auto"/>
      <w:widowControl/>
    </w:pPr>
    <w:rPr>
      <w:sz w:val="24"/>
      <w:szCs w:val="24"/>
      <w:lang w:val="en-US" w:bidi="ar-SA"/>
    </w:rPr>
  </w:style>
  <w:style w:type="paragraph" w:styleId="1166" w:customStyle="1">
    <w:name w:val="方案正文"/>
    <w:basedOn w:val="839"/>
    <w:uiPriority w:val="0"/>
    <w:qFormat/>
    <w:pPr>
      <w:ind w:firstLine="359"/>
      <w:spacing w:before="156" w:line="360" w:lineRule="auto"/>
    </w:pPr>
    <w:rPr>
      <w:rFonts w:ascii="Arial" w:hAnsi="Arial"/>
      <w:sz w:val="24"/>
      <w:szCs w:val="21"/>
      <w:lang w:val="en-US" w:bidi="ar-SA"/>
    </w:rPr>
  </w:style>
  <w:style w:type="paragraph" w:styleId="1167" w:customStyle="1">
    <w:name w:val="7"/>
    <w:basedOn w:val="839"/>
    <w:next w:val="897"/>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68" w:customStyle="1">
    <w:name w:val="Char Char Char Char Char Char Char Char Char 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169" w:customStyle="1">
    <w:name w:val="样式 段后: 0.25 行"/>
    <w:basedOn w:val="839"/>
    <w:uiPriority w:val="0"/>
    <w:qFormat/>
    <w:pPr>
      <w:ind w:firstLine="420"/>
      <w:spacing w:after="78" w:line="300" w:lineRule="auto"/>
      <w:widowControl/>
    </w:pPr>
    <w:rPr>
      <w:rFonts w:ascii="Arial" w:hAnsi="Arial"/>
      <w:szCs w:val="24"/>
      <w:lang w:val="en-US" w:eastAsia="en-US" w:bidi="en-US"/>
    </w:rPr>
  </w:style>
  <w:style w:type="character" w:styleId="1170" w:customStyle="1">
    <w:name w:val="标准小四 Char"/>
    <w:uiPriority w:val="0"/>
    <w:qFormat/>
    <w:rPr>
      <w:rFonts w:ascii="Arial" w:hAnsi="Arial" w:eastAsia="宋体" w:cs="Times New Roman"/>
      <w:sz w:val="24"/>
      <w:szCs w:val="21"/>
      <w:lang w:val="en-US" w:eastAsia="zh-CN" w:bidi="ar-SA"/>
    </w:rPr>
  </w:style>
  <w:style w:type="character" w:styleId="1171" w:customStyle="1">
    <w:name w:val="纯文本 Char1"/>
    <w:uiPriority w:val="0"/>
    <w:qFormat/>
    <w:rPr>
      <w:rFonts w:ascii="宋体" w:hAnsi="Courier New" w:eastAsia="宋体" w:cs="Courier New"/>
      <w:sz w:val="21"/>
      <w:szCs w:val="21"/>
    </w:rPr>
  </w:style>
  <w:style w:type="paragraph" w:styleId="1172" w:customStyle="1">
    <w:name w:val="xl61"/>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73" w:customStyle="1">
    <w:name w:val="马刚标题1"/>
    <w:basedOn w:val="840"/>
    <w:next w:val="839"/>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74" w:customStyle="1">
    <w:name w:val="xl59"/>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75" w:customStyle="1">
    <w:name w:val="h Char Char"/>
    <w:uiPriority w:val="0"/>
    <w:qFormat/>
    <w:rPr>
      <w:rFonts w:ascii="Times New Roman" w:hAnsi="Times New Roman" w:eastAsia="宋体" w:cs="Times New Roman"/>
      <w:sz w:val="18"/>
      <w:szCs w:val="18"/>
      <w:lang w:val="en-US" w:eastAsia="zh-CN" w:bidi="ar-SA"/>
    </w:rPr>
  </w:style>
  <w:style w:type="character" w:styleId="1176" w:customStyle="1">
    <w:name w:val="无间隔 字符"/>
    <w:link w:val="967"/>
    <w:uiPriority w:val="0"/>
    <w:qFormat/>
  </w:style>
  <w:style w:type="paragraph" w:styleId="1177" w:customStyle="1">
    <w:name w:val="xl43"/>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178" w:customStyle="1">
    <w:name w:val="新图表正文"/>
    <w:link w:val="1190"/>
    <w:uiPriority w:val="0"/>
    <w:qFormat/>
    <w:pPr>
      <w:jc w:val="both"/>
    </w:pPr>
    <w:rPr>
      <w:rFonts w:ascii="宋体" w:hAnsi="宋体" w:eastAsia="宋体" w:cs="Times New Roman"/>
      <w:sz w:val="18"/>
      <w:szCs w:val="21"/>
      <w:lang w:val="en-US" w:eastAsia="zh-CN" w:bidi="ar-SA"/>
    </w:rPr>
  </w:style>
  <w:style w:type="character" w:styleId="1179"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180" w:customStyle="1">
    <w:name w:val="正文 首行缩进:  2 字符 Char Char"/>
    <w:basedOn w:val="839"/>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181" w:customStyle="1">
    <w:name w:val="￥正文"/>
    <w:basedOn w:val="839"/>
    <w:link w:val="1320"/>
    <w:uiPriority w:val="0"/>
    <w:qFormat/>
    <w:pPr>
      <w:ind w:firstLine="200"/>
      <w:jc w:val="both"/>
      <w:spacing w:line="360" w:lineRule="auto"/>
    </w:pPr>
    <w:rPr>
      <w:sz w:val="24"/>
      <w:szCs w:val="24"/>
      <w:lang w:val="en-US" w:bidi="ar-SA"/>
    </w:rPr>
  </w:style>
  <w:style w:type="paragraph" w:styleId="1182" w:customStyle="1">
    <w:name w:val="样式 首行缩进:  2 字符"/>
    <w:basedOn w:val="839"/>
    <w:link w:val="1191"/>
    <w:uiPriority w:val="0"/>
    <w:qFormat/>
    <w:pPr>
      <w:ind w:firstLine="480"/>
      <w:jc w:val="both"/>
      <w:spacing w:line="360" w:lineRule="auto"/>
    </w:pPr>
    <w:rPr>
      <w:sz w:val="24"/>
      <w:szCs w:val="24"/>
      <w:lang w:val="en-US" w:bidi="ar-SA"/>
    </w:rPr>
  </w:style>
  <w:style w:type="paragraph" w:styleId="1183" w:customStyle="1">
    <w:name w:val="xl49"/>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184" w:customStyle="1">
    <w:name w:val="06列出段落"/>
    <w:basedOn w:val="839"/>
    <w:next w:val="957"/>
    <w:uiPriority w:val="0"/>
    <w:qFormat/>
    <w:pPr>
      <w:ind w:firstLine="420"/>
      <w:jc w:val="both"/>
      <w:spacing w:line="360" w:lineRule="auto"/>
    </w:pPr>
    <w:rPr>
      <w:rFonts w:ascii="Calibri" w:hAnsi="Calibri" w:cs="Times New Roman"/>
      <w:sz w:val="24"/>
      <w:szCs w:val="24"/>
      <w:lang w:val="en-US" w:bidi="ar-SA"/>
    </w:rPr>
  </w:style>
  <w:style w:type="paragraph" w:styleId="1185" w:customStyle="1">
    <w:name w:val="retrait3"/>
    <w:basedOn w:val="839"/>
    <w:uiPriority w:val="0"/>
    <w:qFormat/>
    <w:pPr>
      <w:ind w:left="851" w:firstLine="562"/>
      <w:spacing w:before="20" w:after="20" w:line="360" w:lineRule="auto"/>
      <w:widowControl/>
    </w:pPr>
    <w:rPr>
      <w:rFonts w:ascii="Arial" w:hAnsi="Arial" w:cs="Times New Roman"/>
      <w:sz w:val="24"/>
      <w:szCs w:val="24"/>
      <w:lang w:val="en-GB" w:bidi="ar-SA"/>
    </w:rPr>
  </w:style>
  <w:style w:type="paragraph" w:styleId="1186" w:customStyle="1">
    <w:name w:val="默认段落字体 Para Char Char Char Char Char Char Char"/>
    <w:basedOn w:val="839"/>
    <w:uiPriority w:val="0"/>
    <w:qFormat/>
    <w:pPr>
      <w:ind w:firstLine="562"/>
      <w:jc w:val="both"/>
      <w:spacing w:line="360" w:lineRule="auto"/>
    </w:pPr>
    <w:rPr>
      <w:rFonts w:ascii="Times New Roman" w:hAnsi="Times New Roman" w:cs="Times New Roman"/>
      <w:sz w:val="24"/>
      <w:szCs w:val="24"/>
      <w:lang w:val="en-US" w:bidi="ar-SA"/>
    </w:rPr>
  </w:style>
  <w:style w:type="paragraph" w:styleId="1187" w:customStyle="1">
    <w:name w:val="文档正文"/>
    <w:basedOn w:val="839"/>
    <w:uiPriority w:val="0"/>
    <w:qFormat/>
    <w:pPr>
      <w:ind w:firstLine="562"/>
      <w:jc w:val="both"/>
      <w:spacing w:line="360" w:lineRule="auto"/>
    </w:pPr>
    <w:rPr>
      <w:rFonts w:cs="Times New Roman"/>
      <w:b/>
      <w:bCs/>
      <w:sz w:val="24"/>
      <w:szCs w:val="24"/>
      <w:lang w:val="en-US" w:bidi="ar-SA"/>
    </w:rPr>
  </w:style>
  <w:style w:type="character" w:styleId="1188" w:customStyle="1">
    <w:name w:val="font21"/>
    <w:basedOn w:val="849"/>
    <w:uiPriority w:val="0"/>
    <w:qFormat/>
    <w:rPr>
      <w:rFonts w:hint="default" w:ascii="Times New Roman" w:hAnsi="Times New Roman" w:eastAsia="宋体" w:cs="Times New Roman"/>
      <w:color w:val="000000"/>
      <w:sz w:val="22"/>
      <w:szCs w:val="22"/>
      <w:u w:val="none"/>
      <w:vertAlign w:val="superscript"/>
    </w:rPr>
  </w:style>
  <w:style w:type="character" w:styleId="1189"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190" w:customStyle="1">
    <w:name w:val="新图表正文 Char Char"/>
    <w:link w:val="1178"/>
    <w:uiPriority w:val="0"/>
    <w:qFormat/>
    <w:rPr>
      <w:rFonts w:ascii="宋体" w:hAnsi="宋体"/>
      <w:sz w:val="18"/>
      <w:szCs w:val="21"/>
    </w:rPr>
  </w:style>
  <w:style w:type="character" w:styleId="1191" w:customStyle="1">
    <w:name w:val="样式 首行缩进:  2 字符 Char Char"/>
    <w:link w:val="1182"/>
    <w:uiPriority w:val="0"/>
    <w:qFormat/>
    <w:rPr>
      <w:rFonts w:ascii="宋体" w:hAnsi="宋体" w:cs="宋体"/>
      <w:sz w:val="24"/>
      <w:szCs w:val="24"/>
    </w:rPr>
  </w:style>
  <w:style w:type="paragraph" w:styleId="1192" w:customStyle="1">
    <w:name w:val="小四 段落 宋体 Char Char Char Char"/>
    <w:basedOn w:val="839"/>
    <w:uiPriority w:val="0"/>
    <w:qFormat/>
    <w:pPr>
      <w:ind w:right="-33" w:firstLine="480"/>
      <w:spacing w:line="360" w:lineRule="auto"/>
    </w:pPr>
    <w:rPr>
      <w:rFonts w:ascii="Times New Roman" w:hAnsi="Times New Roman" w:cs="Times New Roman"/>
      <w:sz w:val="24"/>
      <w:szCs w:val="24"/>
      <w:lang w:val="en-US" w:bidi="ar-SA"/>
    </w:rPr>
  </w:style>
  <w:style w:type="paragraph" w:styleId="1193" w:customStyle="1">
    <w:name w:val="讲话正文"/>
    <w:basedOn w:val="839"/>
    <w:uiPriority w:val="0"/>
    <w:qFormat/>
    <w:pPr>
      <w:ind w:firstLine="200"/>
      <w:jc w:val="both"/>
      <w:spacing w:line="360" w:lineRule="auto"/>
    </w:pPr>
    <w:rPr>
      <w:rFonts w:ascii="仿宋" w:hAnsi="仿宋" w:eastAsia="仿宋"/>
      <w:sz w:val="32"/>
      <w:szCs w:val="32"/>
      <w:lang w:val="en-US" w:bidi="ar-SA"/>
    </w:rPr>
  </w:style>
  <w:style w:type="paragraph" w:styleId="1194" w:customStyle="1">
    <w:name w:val="tableau"/>
    <w:basedOn w:val="839"/>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195" w:customStyle="1">
    <w:name w:val="Char Char Char Char Char Char Char Char"/>
    <w:basedOn w:val="839"/>
    <w:uiPriority w:val="0"/>
    <w:qFormat/>
    <w:pPr>
      <w:ind w:firstLine="562"/>
      <w:jc w:val="both"/>
      <w:spacing w:line="360" w:lineRule="auto"/>
    </w:pPr>
    <w:rPr>
      <w:rFonts w:ascii="Tahoma" w:hAnsi="Tahoma" w:cs="Times New Roman"/>
      <w:sz w:val="24"/>
      <w:szCs w:val="24"/>
      <w:lang w:val="en-US" w:bidi="ar-SA"/>
    </w:rPr>
  </w:style>
  <w:style w:type="paragraph" w:styleId="1196" w:customStyle="1">
    <w:name w:val="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character" w:styleId="1197" w:customStyle="1">
    <w:name w:val="正文 + 宋体 Char"/>
    <w:uiPriority w:val="0"/>
    <w:qFormat/>
    <w:rPr>
      <w:rFonts w:ascii="Times New Roman" w:hAnsi="Times New Roman" w:eastAsia="宋体" w:cs="Times New Roman"/>
      <w:sz w:val="21"/>
      <w:szCs w:val="24"/>
      <w:lang w:val="en-US" w:eastAsia="zh-CN" w:bidi="ar-SA"/>
    </w:rPr>
  </w:style>
  <w:style w:type="character" w:styleId="1198" w:customStyle="1">
    <w:name w:val="A2"/>
    <w:uiPriority w:val="0"/>
    <w:qFormat/>
    <w:rPr>
      <w:rFonts w:ascii="Times New Roman" w:hAnsi="Times New Roman" w:eastAsia="宋体" w:cs="Helvetica"/>
      <w:color w:val="000000"/>
      <w:sz w:val="18"/>
      <w:szCs w:val="18"/>
    </w:rPr>
  </w:style>
  <w:style w:type="character" w:styleId="1199" w:customStyle="1">
    <w:name w:val="subtitle1"/>
    <w:uiPriority w:val="0"/>
    <w:qFormat/>
    <w:rPr>
      <w:rFonts w:hint="default" w:ascii="Georgia" w:hAnsi="Georgia" w:eastAsia="宋体" w:cs="Times New Roman"/>
      <w:b/>
      <w:bCs/>
      <w:color w:val="666666"/>
      <w:sz w:val="18"/>
      <w:szCs w:val="18"/>
    </w:rPr>
  </w:style>
  <w:style w:type="paragraph" w:styleId="1200" w:customStyle="1">
    <w:name w:val="二级标题"/>
    <w:basedOn w:val="839"/>
    <w:uiPriority w:val="0"/>
    <w:qFormat/>
    <w:pPr>
      <w:ind w:firstLine="482"/>
      <w:spacing w:line="300" w:lineRule="auto"/>
      <w:widowControl/>
      <w:outlineLvl w:val="1"/>
    </w:pPr>
    <w:rPr>
      <w:rFonts w:cs="Times New Roman"/>
      <w:b/>
      <w:color w:val="000000"/>
      <w:sz w:val="24"/>
      <w:szCs w:val="24"/>
      <w:lang w:val="en-US" w:bidi="ar-SA"/>
    </w:rPr>
  </w:style>
  <w:style w:type="paragraph" w:styleId="1201" w:customStyle="1">
    <w:name w:val="标题4，章节第四层"/>
    <w:basedOn w:val="839"/>
    <w:next w:val="839"/>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02" w:customStyle="1">
    <w:name w:val="正文格式"/>
    <w:basedOn w:val="839"/>
    <w:uiPriority w:val="0"/>
    <w:qFormat/>
    <w:pPr>
      <w:ind w:left="178" w:right="44" w:hanging="178"/>
      <w:spacing w:before="78" w:line="360" w:lineRule="auto"/>
      <w:widowControl/>
    </w:pPr>
    <w:rPr>
      <w:rFonts w:cs="Times New Roman"/>
      <w:bCs/>
      <w:sz w:val="24"/>
      <w:szCs w:val="21"/>
      <w:lang w:val="en-US" w:bidi="ar-SA"/>
    </w:rPr>
  </w:style>
  <w:style w:type="character" w:styleId="1203" w:customStyle="1">
    <w:name w:val="Char Char29"/>
    <w:uiPriority w:val="0"/>
    <w:qFormat/>
    <w:rPr>
      <w:rFonts w:ascii="Times New Roman" w:hAnsi="Times New Roman" w:eastAsia="宋体" w:cs="Times New Roman"/>
      <w:b/>
      <w:bCs/>
      <w:sz w:val="44"/>
      <w:szCs w:val="44"/>
    </w:rPr>
  </w:style>
  <w:style w:type="paragraph" w:styleId="1204"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05"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06" w:customStyle="1">
    <w:name w:val="List Paragraph1"/>
    <w:basedOn w:val="839"/>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07" w:customStyle="1">
    <w:name w:val="l-over"/>
    <w:uiPriority w:val="0"/>
    <w:qFormat/>
    <w:rPr>
      <w:rFonts w:ascii="Times New Roman" w:hAnsi="Times New Roman" w:eastAsia="宋体" w:cs="Times New Roman"/>
    </w:rPr>
  </w:style>
  <w:style w:type="paragraph" w:styleId="1208" w:customStyle="1">
    <w:name w:val="标题3"/>
    <w:basedOn w:val="842"/>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09" w:customStyle="1">
    <w:name w:val="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210" w:customStyle="1">
    <w:name w:val="表头_5"/>
    <w:basedOn w:val="839"/>
    <w:uiPriority w:val="0"/>
    <w:qFormat/>
    <w:pPr>
      <w:ind w:firstLine="562"/>
      <w:jc w:val="both"/>
      <w:spacing w:line="360" w:lineRule="auto"/>
    </w:pPr>
    <w:rPr>
      <w:rFonts w:ascii="Times New Roman" w:hAnsi="Times New Roman" w:cs="Times New Roman"/>
      <w:b/>
      <w:bCs/>
      <w:sz w:val="28"/>
      <w:szCs w:val="21"/>
      <w:lang w:val="en-US" w:bidi="ar-SA"/>
    </w:rPr>
  </w:style>
  <w:style w:type="paragraph" w:styleId="1211" w:customStyle="1">
    <w:name w:val="Bullets L1"/>
    <w:basedOn w:val="839"/>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12" w:customStyle="1">
    <w:name w:val="Char1 Char Char Char"/>
    <w:basedOn w:val="839"/>
    <w:uiPriority w:val="0"/>
    <w:qFormat/>
    <w:pPr>
      <w:ind w:firstLine="562"/>
      <w:jc w:val="both"/>
      <w:spacing w:line="360" w:lineRule="auto"/>
    </w:pPr>
    <w:rPr>
      <w:rFonts w:ascii="Tahoma" w:hAnsi="Tahoma" w:cs="Tahoma"/>
      <w:sz w:val="24"/>
      <w:szCs w:val="24"/>
      <w:lang w:val="en-US" w:bidi="ar-SA"/>
    </w:rPr>
  </w:style>
  <w:style w:type="paragraph" w:styleId="1213" w:customStyle="1">
    <w:name w:val="默认段落字体 Para Char"/>
    <w:basedOn w:val="839"/>
    <w:uiPriority w:val="0"/>
    <w:qFormat/>
    <w:pPr>
      <w:ind w:firstLine="562"/>
      <w:jc w:val="both"/>
      <w:spacing w:line="360" w:lineRule="auto"/>
    </w:pPr>
    <w:rPr>
      <w:rFonts w:ascii="Times New Roman" w:hAnsi="Times New Roman" w:cs="Times New Roman"/>
      <w:sz w:val="24"/>
      <w:szCs w:val="24"/>
      <w:lang w:val="en-US" w:bidi="ar-SA"/>
    </w:rPr>
  </w:style>
  <w:style w:type="paragraph" w:styleId="1214" w:customStyle="1">
    <w:name w:val="样式 加点正文 + 段前: 0.5 行 段后: 0.5 行1"/>
    <w:basedOn w:val="839"/>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15" w:customStyle="1">
    <w:name w:val="列出段落2"/>
    <w:basedOn w:val="839"/>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16" w:customStyle="1">
    <w:name w:val="Char Char22"/>
    <w:uiPriority w:val="0"/>
    <w:qFormat/>
    <w:rPr>
      <w:rFonts w:ascii="Times New Roman" w:hAnsi="Times New Roman" w:eastAsia="宋体" w:cs="Times New Roman"/>
      <w:b/>
      <w:bCs/>
      <w:sz w:val="24"/>
      <w:szCs w:val="24"/>
    </w:rPr>
  </w:style>
  <w:style w:type="paragraph" w:styleId="1217" w:customStyle="1">
    <w:name w:val="Char Char Char"/>
    <w:basedOn w:val="859"/>
    <w:uiPriority w:val="0"/>
    <w:qFormat/>
    <w:pPr>
      <w:spacing w:line="436" w:lineRule="exact"/>
    </w:pPr>
    <w:rPr>
      <w:rFonts w:ascii="Times New Roman" w:hAnsi="Times New Roman" w:cs="Times New Roman"/>
    </w:rPr>
  </w:style>
  <w:style w:type="paragraph" w:styleId="1218" w:customStyle="1">
    <w:name w:val="样式 正文缩进2字符 + 左侧:  2 字符 首行缩进:  2 字符"/>
    <w:basedOn w:val="839"/>
    <w:uiPriority w:val="0"/>
    <w:qFormat/>
    <w:pPr>
      <w:ind w:firstLine="480"/>
      <w:jc w:val="both"/>
      <w:spacing w:line="360" w:lineRule="auto"/>
    </w:pPr>
    <w:rPr>
      <w:rFonts w:ascii="Times New Roman" w:hAnsi="Times New Roman"/>
      <w:bCs/>
      <w:sz w:val="24"/>
      <w:szCs w:val="20"/>
      <w:lang w:val="en-US" w:bidi="ar-SA"/>
    </w:rPr>
  </w:style>
  <w:style w:type="paragraph" w:styleId="1219" w:customStyle="1">
    <w:name w:val="zw"/>
    <w:basedOn w:val="839"/>
    <w:uiPriority w:val="0"/>
    <w:qFormat/>
    <w:pPr>
      <w:ind w:firstLine="480"/>
      <w:spacing w:line="360" w:lineRule="auto"/>
      <w:widowControl/>
    </w:pPr>
    <w:rPr>
      <w:rFonts w:cs="Times New Roman"/>
      <w:bCs/>
      <w:sz w:val="24"/>
      <w:szCs w:val="24"/>
      <w:lang w:val="en-US" w:bidi="ar-SA"/>
    </w:rPr>
  </w:style>
  <w:style w:type="paragraph" w:styleId="1220" w:customStyle="1">
    <w:name w:val="标题5，章节第五层"/>
    <w:basedOn w:val="839"/>
    <w:next w:val="839"/>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21" w:customStyle="1">
    <w:name w:val="xl62"/>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22" w:customStyle="1">
    <w:name w:val="符号与编号 Char Char"/>
    <w:basedOn w:val="839"/>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23" w:customStyle="1">
    <w:name w:val="样式1"/>
    <w:basedOn w:val="839"/>
    <w:uiPriority w:val="0"/>
    <w:qFormat/>
    <w:pPr>
      <w:ind w:firstLine="480"/>
      <w:jc w:val="both"/>
      <w:spacing w:line="300" w:lineRule="auto"/>
    </w:pPr>
    <w:rPr>
      <w:rFonts w:ascii="Times New Roman" w:hAnsi="Times New Roman" w:cs="Times New Roman"/>
      <w:sz w:val="24"/>
      <w:szCs w:val="24"/>
      <w:lang w:val="en-US" w:bidi="ar-SA"/>
    </w:rPr>
  </w:style>
  <w:style w:type="paragraph" w:styleId="1224" w:customStyle="1">
    <w:name w:val="项目符号，二级"/>
    <w:basedOn w:val="1202"/>
    <w:next w:val="1202"/>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25" w:customStyle="1">
    <w:name w:val="param-value"/>
    <w:uiPriority w:val="0"/>
    <w:qFormat/>
    <w:rPr>
      <w:rFonts w:ascii="Times New Roman" w:hAnsi="Times New Roman" w:eastAsia="宋体" w:cs="Times New Roman"/>
    </w:rPr>
  </w:style>
  <w:style w:type="paragraph" w:styleId="1226" w:customStyle="1">
    <w:name w:val="Body Text 21"/>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27" w:customStyle="1">
    <w:name w:val="表格抬头"/>
    <w:basedOn w:val="839"/>
    <w:link w:val="1380"/>
    <w:uiPriority w:val="0"/>
    <w:qFormat/>
    <w:pPr>
      <w:ind w:firstLine="562"/>
      <w:jc w:val="center"/>
      <w:spacing w:line="360" w:lineRule="auto"/>
    </w:pPr>
    <w:rPr>
      <w:rFonts w:ascii="黑体" w:eastAsia="黑体"/>
      <w:b/>
      <w:sz w:val="24"/>
      <w:szCs w:val="24"/>
      <w:lang w:val="en-US" w:bidi="ar-SA"/>
    </w:rPr>
  </w:style>
  <w:style w:type="character" w:styleId="1228" w:customStyle="1">
    <w:name w:val="_Style 109"/>
    <w:uiPriority w:val="0"/>
    <w:qFormat/>
    <w:rPr>
      <w:rFonts w:ascii="Times New Roman" w:hAnsi="Times New Roman" w:eastAsia="宋体" w:cs="Times New Roman"/>
      <w:smallCaps/>
    </w:rPr>
  </w:style>
  <w:style w:type="paragraph" w:styleId="1229" w:customStyle="1">
    <w:name w:val="Char Char"/>
    <w:basedOn w:val="839"/>
    <w:uiPriority w:val="0"/>
    <w:qFormat/>
    <w:pPr>
      <w:ind w:firstLine="562"/>
      <w:jc w:val="both"/>
      <w:spacing w:line="360" w:lineRule="auto"/>
    </w:pPr>
    <w:rPr>
      <w:rFonts w:ascii="Tahoma" w:hAnsi="Tahoma" w:cs="Times New Roman"/>
      <w:sz w:val="24"/>
      <w:szCs w:val="24"/>
      <w:lang w:val="en-US" w:bidi="ar-SA"/>
    </w:rPr>
  </w:style>
  <w:style w:type="paragraph" w:styleId="1230" w:customStyle="1">
    <w:name w:val="表格1"/>
    <w:basedOn w:val="839"/>
    <w:uiPriority w:val="0"/>
    <w:qFormat/>
    <w:pPr>
      <w:ind w:firstLine="562"/>
      <w:jc w:val="both"/>
      <w:spacing w:line="360" w:lineRule="auto"/>
    </w:pPr>
    <w:rPr>
      <w:rFonts w:hAnsi="Times New Roman" w:cs="Times New Roman"/>
      <w:sz w:val="24"/>
      <w:szCs w:val="21"/>
      <w:lang w:val="en-US" w:bidi="ar-SA"/>
    </w:rPr>
  </w:style>
  <w:style w:type="character" w:styleId="1231" w:customStyle="1">
    <w:name w:val="样式 宋体 小四"/>
    <w:uiPriority w:val="0"/>
    <w:qFormat/>
    <w:rPr>
      <w:rFonts w:ascii="宋体" w:hAnsi="宋体" w:eastAsia="宋体" w:cs="Times New Roman"/>
      <w:sz w:val="24"/>
    </w:rPr>
  </w:style>
  <w:style w:type="character" w:styleId="1232" w:customStyle="1">
    <w:name w:val="纯文本 Char Char Char1"/>
    <w:uiPriority w:val="0"/>
    <w:qFormat/>
    <w:rPr>
      <w:rFonts w:ascii="宋体" w:hAnsi="Courier New" w:eastAsia="宋体" w:cs="Times New Roman"/>
      <w:sz w:val="21"/>
      <w:szCs w:val="21"/>
      <w:lang w:val="en-US" w:eastAsia="zh-CN" w:bidi="ar-SA"/>
    </w:rPr>
  </w:style>
  <w:style w:type="paragraph" w:styleId="1233" w:customStyle="1">
    <w:name w:val="Char Char1"/>
    <w:basedOn w:val="839"/>
    <w:uiPriority w:val="0"/>
    <w:qFormat/>
    <w:pPr>
      <w:ind w:firstLine="562"/>
      <w:jc w:val="both"/>
      <w:spacing w:line="360" w:lineRule="auto"/>
    </w:pPr>
    <w:rPr>
      <w:rFonts w:ascii="Tahoma" w:hAnsi="Tahoma" w:cs="Tahoma"/>
      <w:sz w:val="24"/>
      <w:szCs w:val="24"/>
      <w:lang w:val="en-US" w:bidi="ar-SA"/>
    </w:rPr>
  </w:style>
  <w:style w:type="paragraph" w:styleId="1234"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35" w:customStyle="1">
    <w:name w:val="马刚标题3"/>
    <w:basedOn w:val="839"/>
    <w:next w:val="839"/>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36" w:customStyle="1">
    <w:name w:val="xl44"/>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37" w:customStyle="1">
    <w:name w:val="正文缩进2字符"/>
    <w:basedOn w:val="839"/>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38" w:customStyle="1">
    <w:name w:val="Char1"/>
    <w:basedOn w:val="839"/>
    <w:uiPriority w:val="0"/>
    <w:qFormat/>
    <w:pPr>
      <w:ind w:firstLine="562"/>
      <w:jc w:val="both"/>
      <w:spacing w:line="360" w:lineRule="auto"/>
    </w:pPr>
    <w:rPr>
      <w:rFonts w:ascii="仿宋_GB2312" w:eastAsia="仿宋_GB2312"/>
      <w:b/>
      <w:sz w:val="32"/>
      <w:szCs w:val="32"/>
      <w:lang w:val="en-US" w:bidi="ar-SA"/>
    </w:rPr>
  </w:style>
  <w:style w:type="paragraph" w:styleId="1239" w:customStyle="1">
    <w:name w:val="Pa5"/>
    <w:basedOn w:val="839"/>
    <w:next w:val="839"/>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40" w:customStyle="1">
    <w:name w:val="Char Char20"/>
    <w:uiPriority w:val="0"/>
    <w:qFormat/>
    <w:rPr>
      <w:rFonts w:ascii="Arial" w:hAnsi="Arial" w:eastAsia="黑体" w:cs="Times New Roman"/>
      <w:sz w:val="21"/>
      <w:szCs w:val="21"/>
    </w:rPr>
  </w:style>
  <w:style w:type="paragraph" w:styleId="1241" w:customStyle="1">
    <w:name w:val="条1"/>
    <w:basedOn w:val="839"/>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42" w:customStyle="1">
    <w:name w:val="_Style 106"/>
    <w:uiPriority w:val="0"/>
    <w:qFormat/>
    <w:rPr>
      <w:rFonts w:ascii="Times New Roman" w:hAnsi="Times New Roman" w:eastAsia="宋体" w:cs="Times New Roman"/>
      <w:i/>
      <w:iCs/>
      <w:smallCaps/>
      <w:spacing w:val="5"/>
    </w:rPr>
  </w:style>
  <w:style w:type="paragraph" w:styleId="1243" w:customStyle="1">
    <w:name w:val="Char"/>
    <w:basedOn w:val="839"/>
    <w:uiPriority w:val="0"/>
    <w:qFormat/>
    <w:pPr>
      <w:ind w:firstLine="562"/>
      <w:jc w:val="both"/>
      <w:spacing w:after="156" w:line="360" w:lineRule="auto"/>
    </w:pPr>
    <w:rPr>
      <w:rFonts w:ascii="Tahoma" w:hAnsi="Tahoma" w:cs="Times New Roman"/>
      <w:sz w:val="24"/>
      <w:szCs w:val="24"/>
      <w:lang w:val="en-US" w:bidi="ar-SA"/>
    </w:rPr>
  </w:style>
  <w:style w:type="character" w:styleId="1244" w:customStyle="1">
    <w:name w:val="textcontents"/>
    <w:uiPriority w:val="0"/>
    <w:qFormat/>
    <w:rPr>
      <w:rFonts w:ascii="Times New Roman" w:hAnsi="Times New Roman" w:eastAsia="宋体" w:cs="Times New Roman"/>
    </w:rPr>
  </w:style>
  <w:style w:type="paragraph" w:styleId="1245" w:customStyle="1">
    <w:name w:val="xl36"/>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46"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47" w:customStyle="1">
    <w:name w:val="_Style 197"/>
    <w:uiPriority w:val="0"/>
    <w:qFormat/>
    <w:rPr>
      <w:rFonts w:ascii="Times New Roman" w:hAnsi="Times New Roman" w:eastAsia="宋体" w:cs="Times New Roman"/>
      <w:smallCaps/>
      <w:spacing w:val="5"/>
      <w:u w:val="single"/>
    </w:rPr>
  </w:style>
  <w:style w:type="character" w:styleId="1248" w:customStyle="1">
    <w:name w:val="Char Char25"/>
    <w:uiPriority w:val="0"/>
    <w:qFormat/>
    <w:rPr>
      <w:rFonts w:ascii="Arial" w:hAnsi="Arial" w:eastAsia="黑体" w:cs="Times New Roman"/>
      <w:b/>
      <w:sz w:val="28"/>
    </w:rPr>
  </w:style>
  <w:style w:type="paragraph" w:styleId="1249" w:customStyle="1">
    <w:name w:val="正文文本缩进1"/>
    <w:basedOn w:val="839"/>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50" w:customStyle="1">
    <w:name w:val="normalfont1"/>
    <w:uiPriority w:val="0"/>
    <w:qFormat/>
    <w:rPr>
      <w:rFonts w:hint="default" w:ascii="ˎ̥" w:hAnsi="ˎ̥" w:eastAsia="宋体" w:cs="Times New Roman"/>
      <w:sz w:val="18"/>
      <w:szCs w:val="18"/>
      <w:u w:val="none"/>
    </w:rPr>
  </w:style>
  <w:style w:type="character" w:styleId="1251" w:customStyle="1">
    <w:name w:val="3zw"/>
    <w:uiPriority w:val="0"/>
    <w:qFormat/>
    <w:rPr>
      <w:rFonts w:ascii="Times New Roman" w:hAnsi="Times New Roman" w:eastAsia="宋体" w:cs="Times New Roman"/>
    </w:rPr>
  </w:style>
  <w:style w:type="character" w:styleId="1252" w:customStyle="1">
    <w:name w:val="Title1 Char"/>
    <w:uiPriority w:val="0"/>
    <w:qFormat/>
    <w:rPr>
      <w:rFonts w:ascii="Times New Roman" w:hAnsi="Times New Roman" w:eastAsia="宋体" w:cs="Times New Roman"/>
      <w:b/>
      <w:bCs/>
      <w:sz w:val="44"/>
      <w:szCs w:val="44"/>
      <w:lang w:val="en-US" w:eastAsia="zh-CN" w:bidi="ar-SA"/>
    </w:rPr>
  </w:style>
  <w:style w:type="paragraph" w:styleId="1253" w:customStyle="1">
    <w:name w:val="Table Text Char"/>
    <w:uiPriority w:val="0"/>
    <w:qFormat/>
    <w:pPr>
      <w:spacing w:before="80" w:after="80"/>
    </w:pPr>
    <w:rPr>
      <w:rFonts w:ascii="Arial" w:hAnsi="Arial" w:eastAsia="宋体" w:cs="Arial"/>
      <w:sz w:val="18"/>
      <w:szCs w:val="28"/>
      <w:lang w:val="en-US" w:eastAsia="zh-CN" w:bidi="ar-SA"/>
    </w:rPr>
  </w:style>
  <w:style w:type="paragraph" w:styleId="1254" w:customStyle="1">
    <w:name w:val="我的正文"/>
    <w:basedOn w:val="839"/>
    <w:uiPriority w:val="0"/>
    <w:qFormat/>
    <w:pPr>
      <w:ind w:firstLine="420"/>
      <w:spacing w:line="360" w:lineRule="auto"/>
      <w:widowControl/>
    </w:pPr>
    <w:rPr>
      <w:sz w:val="24"/>
      <w:szCs w:val="21"/>
      <w:lang w:val="en-US" w:bidi="ar-SA"/>
    </w:rPr>
  </w:style>
  <w:style w:type="paragraph" w:styleId="1255" w:customStyle="1">
    <w:name w:val="xl50"/>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56" w:customStyle="1">
    <w:name w:val="已访问的超链接1"/>
    <w:uiPriority w:val="0"/>
    <w:qFormat/>
    <w:rPr>
      <w:rFonts w:ascii="Times New Roman" w:hAnsi="Times New Roman" w:eastAsia="宋体" w:cs="Times New Roman"/>
      <w:color w:val="auto"/>
      <w:u w:val="none"/>
    </w:rPr>
  </w:style>
  <w:style w:type="paragraph" w:styleId="1257" w:customStyle="1">
    <w:name w:val="xl27"/>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58" w:customStyle="1">
    <w:name w:val="xl51"/>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59" w:customStyle="1">
    <w:name w:val="00-合正"/>
    <w:basedOn w:val="839"/>
    <w:uiPriority w:val="0"/>
    <w:qFormat/>
    <w:pPr>
      <w:ind w:firstLine="200"/>
      <w:spacing w:line="560" w:lineRule="exact"/>
    </w:pPr>
    <w:rPr>
      <w:rFonts w:ascii="楷体" w:hAnsi="楷体" w:eastAsia="楷体" w:cs="Times New Roman"/>
      <w:color w:val="000000"/>
      <w:sz w:val="28"/>
      <w:szCs w:val="24"/>
      <w:lang w:val="en-US" w:bidi="ar-SA"/>
    </w:rPr>
  </w:style>
  <w:style w:type="paragraph" w:styleId="1260" w:customStyle="1">
    <w:name w:val="font5"/>
    <w:basedOn w:val="839"/>
    <w:uiPriority w:val="0"/>
    <w:qFormat/>
    <w:pPr>
      <w:ind w:firstLine="562"/>
      <w:spacing w:before="100" w:beforeAutospacing="1" w:after="100" w:afterAutospacing="1" w:line="360" w:lineRule="auto"/>
      <w:widowControl/>
    </w:pPr>
    <w:rPr>
      <w:sz w:val="18"/>
      <w:szCs w:val="18"/>
      <w:lang w:val="en-US" w:bidi="ar-SA"/>
    </w:rPr>
  </w:style>
  <w:style w:type="paragraph" w:styleId="1261" w:customStyle="1">
    <w:name w:val="华宇段落1 Char"/>
    <w:basedOn w:val="839"/>
    <w:uiPriority w:val="0"/>
    <w:qFormat/>
    <w:pPr>
      <w:ind w:firstLine="200"/>
      <w:jc w:val="both"/>
      <w:spacing w:line="360" w:lineRule="auto"/>
    </w:pPr>
    <w:rPr>
      <w:rFonts w:ascii="Times New Roman" w:hAnsi="Times New Roman" w:cs="Times New Roman"/>
      <w:bCs/>
      <w:sz w:val="24"/>
      <w:szCs w:val="24"/>
      <w:lang w:val="en-US" w:bidi="ar-SA"/>
    </w:rPr>
  </w:style>
  <w:style w:type="paragraph" w:styleId="1262" w:customStyle="1">
    <w:name w:val="xl25"/>
    <w:basedOn w:val="839"/>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63" w:customStyle="1">
    <w:name w:val="普通文字1 Char"/>
    <w:uiPriority w:val="0"/>
    <w:qFormat/>
    <w:rPr>
      <w:rFonts w:ascii="宋体" w:hAnsi="Times New Roman" w:eastAsia="宋体" w:cs="Times New Roman"/>
      <w:sz w:val="21"/>
      <w:szCs w:val="21"/>
      <w:lang w:val="en-US" w:eastAsia="zh-CN" w:bidi="ar-SA"/>
    </w:rPr>
  </w:style>
  <w:style w:type="paragraph" w:styleId="1264" w:customStyle="1">
    <w:name w:val="content_lineheight"/>
    <w:basedOn w:val="839"/>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65" w:customStyle="1">
    <w:name w:val="批注文字 Char"/>
    <w:uiPriority w:val="0"/>
    <w:qFormat/>
    <w:rPr>
      <w:rFonts w:ascii="Times New Roman" w:hAnsi="Times New Roman" w:eastAsia="宋体" w:cs="Times New Roman"/>
      <w:sz w:val="21"/>
      <w:lang w:val="en-US" w:eastAsia="zh-CN" w:bidi="ar-SA"/>
    </w:rPr>
  </w:style>
  <w:style w:type="paragraph" w:styleId="1266" w:customStyle="1">
    <w:name w:val="xl31"/>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67" w:customStyle="1">
    <w:name w:val="font81"/>
    <w:uiPriority w:val="0"/>
    <w:qFormat/>
    <w:rPr>
      <w:rFonts w:hint="eastAsia" w:ascii="宋体" w:hAnsi="宋体" w:eastAsia="宋体" w:cs="宋体"/>
      <w:color w:val="000000"/>
      <w:sz w:val="16"/>
      <w:szCs w:val="16"/>
      <w:u w:val="none"/>
    </w:rPr>
  </w:style>
  <w:style w:type="character" w:styleId="1268" w:customStyle="1">
    <w:name w:val="111111 Char"/>
    <w:link w:val="1269"/>
    <w:uiPriority w:val="0"/>
    <w:qFormat/>
    <w:rPr>
      <w:rFonts w:ascii="宋体" w:hAnsi="宋体" w:eastAsia="黑体" w:cs="宋体"/>
      <w:b/>
      <w:bCs/>
      <w:sz w:val="21"/>
      <w:szCs w:val="21"/>
    </w:rPr>
  </w:style>
  <w:style w:type="paragraph" w:styleId="1269" w:customStyle="1">
    <w:name w:val="111111"/>
    <w:basedOn w:val="839"/>
    <w:link w:val="1268"/>
    <w:uiPriority w:val="0"/>
    <w:qFormat/>
    <w:pPr>
      <w:ind w:firstLine="562"/>
      <w:jc w:val="center"/>
      <w:spacing w:before="120" w:after="120" w:line="360" w:lineRule="auto"/>
    </w:pPr>
    <w:rPr>
      <w:rFonts w:eastAsia="黑体"/>
      <w:b/>
      <w:bCs/>
      <w:sz w:val="21"/>
      <w:szCs w:val="21"/>
      <w:lang w:val="en-US" w:bidi="ar-SA"/>
    </w:rPr>
  </w:style>
  <w:style w:type="paragraph" w:styleId="1270" w:customStyle="1">
    <w:name w:val="xl58"/>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71" w:customStyle="1">
    <w:name w:val="concon"/>
    <w:uiPriority w:val="0"/>
    <w:qFormat/>
    <w:rPr>
      <w:rFonts w:ascii="Times New Roman" w:hAnsi="Times New Roman" w:eastAsia="宋体" w:cs="Times New Roman"/>
    </w:rPr>
  </w:style>
  <w:style w:type="character" w:styleId="1272" w:customStyle="1">
    <w:name w:val="content"/>
    <w:uiPriority w:val="0"/>
    <w:qFormat/>
    <w:rPr>
      <w:rFonts w:ascii="Times New Roman" w:hAnsi="Times New Roman" w:eastAsia="宋体" w:cs="Times New Roman"/>
    </w:rPr>
  </w:style>
  <w:style w:type="paragraph" w:styleId="1273" w:customStyle="1">
    <w:name w:val="标题6"/>
    <w:basedOn w:val="844"/>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74" w:customStyle="1">
    <w:name w:val="彩色列表 - 强调文字颜色 11"/>
    <w:basedOn w:val="839"/>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75" w:customStyle="1">
    <w:name w:val="Normal2"/>
    <w:basedOn w:val="839"/>
    <w:uiPriority w:val="0"/>
    <w:qFormat/>
    <w:pPr>
      <w:ind w:firstLine="562"/>
      <w:jc w:val="both"/>
      <w:spacing w:line="360" w:lineRule="auto"/>
    </w:pPr>
    <w:rPr>
      <w:rFonts w:ascii="Calibri" w:hAnsi="Calibri" w:eastAsia="Calibri"/>
      <w:sz w:val="24"/>
      <w:szCs w:val="24"/>
      <w:lang w:bidi="ar-SA"/>
    </w:rPr>
  </w:style>
  <w:style w:type="paragraph" w:styleId="1276" w:customStyle="1">
    <w:name w:val="Char Char Char Char Char Char Char 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277" w:customStyle="1">
    <w:name w:val="插图"/>
    <w:basedOn w:val="839"/>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278" w:customStyle="1">
    <w:name w:val="大标题"/>
    <w:basedOn w:val="839"/>
    <w:next w:val="839"/>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279" w:customStyle="1">
    <w:name w:val="Test2"/>
    <w:basedOn w:val="841"/>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280" w:customStyle="1">
    <w:name w:val="xl39"/>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281" w:customStyle="1">
    <w:name w:val="case31"/>
    <w:uiPriority w:val="0"/>
    <w:qFormat/>
    <w:rPr>
      <w:rFonts w:ascii="Times New Roman" w:hAnsi="Times New Roman" w:eastAsia="宋体" w:cs="Times New Roman"/>
      <w:sz w:val="21"/>
      <w:szCs w:val="21"/>
    </w:rPr>
  </w:style>
  <w:style w:type="paragraph" w:styleId="1282" w:customStyle="1">
    <w:name w:val="论文正文"/>
    <w:basedOn w:val="875"/>
    <w:uiPriority w:val="0"/>
    <w:qFormat/>
    <w:pPr>
      <w:ind w:left="0" w:firstLine="200"/>
      <w:jc w:val="left"/>
    </w:pPr>
    <w:rPr>
      <w:rFonts w:ascii="Times New Roman" w:hAnsi="Times New Roman" w:eastAsia="宋体" w:cs="Times New Roman"/>
      <w:sz w:val="28"/>
    </w:rPr>
  </w:style>
  <w:style w:type="character" w:styleId="1283" w:customStyle="1">
    <w:name w:val="l-selected"/>
    <w:uiPriority w:val="0"/>
    <w:qFormat/>
    <w:rPr>
      <w:rFonts w:ascii="Times New Roman" w:hAnsi="Times New Roman" w:eastAsia="宋体" w:cs="Times New Roman"/>
      <w:color w:val="355686"/>
      <w:shd w:val="clear" w:color="auto" w:fill="ffffff"/>
    </w:rPr>
  </w:style>
  <w:style w:type="paragraph" w:styleId="1284" w:customStyle="1">
    <w:name w:val="样式"/>
    <w:basedOn w:val="839"/>
    <w:uiPriority w:val="0"/>
    <w:qFormat/>
    <w:pPr>
      <w:ind w:firstLine="562"/>
      <w:jc w:val="both"/>
      <w:spacing w:before="120" w:after="120" w:line="360" w:lineRule="auto"/>
    </w:pPr>
    <w:rPr>
      <w:rFonts w:hAnsi="Times New Roman" w:cs="Times New Roman"/>
      <w:sz w:val="24"/>
      <w:szCs w:val="24"/>
      <w:lang w:val="en-US" w:bidi="ar-SA"/>
    </w:rPr>
  </w:style>
  <w:style w:type="paragraph" w:styleId="1285" w:customStyle="1">
    <w:name w:val="段"/>
    <w:next w:val="839"/>
    <w:uiPriority w:val="0"/>
    <w:qFormat/>
    <w:pPr>
      <w:ind w:firstLine="200"/>
      <w:jc w:val="both"/>
    </w:pPr>
    <w:rPr>
      <w:rFonts w:ascii="宋体" w:hAnsi="Times New Roman" w:eastAsia="宋体" w:cs="Times New Roman"/>
      <w:sz w:val="21"/>
      <w:lang w:val="en-US" w:eastAsia="zh-CN" w:bidi="ar-SA"/>
    </w:rPr>
  </w:style>
  <w:style w:type="paragraph" w:styleId="1286" w:customStyle="1">
    <w:name w:val="段落"/>
    <w:basedOn w:val="839"/>
    <w:uiPriority w:val="0"/>
    <w:qFormat/>
    <w:pPr>
      <w:ind w:firstLine="480"/>
      <w:jc w:val="both"/>
      <w:spacing w:line="460" w:lineRule="exact"/>
    </w:pPr>
    <w:rPr>
      <w:rFonts w:ascii="Times New Roman" w:hAnsi="Times New Roman" w:cs="Times New Roman"/>
      <w:sz w:val="24"/>
      <w:szCs w:val="24"/>
      <w:lang w:val="en-US" w:bidi="ar-SA"/>
    </w:rPr>
  </w:style>
  <w:style w:type="paragraph" w:styleId="1287" w:customStyle="1">
    <w:name w:val="xl29"/>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88" w:customStyle="1">
    <w:name w:val="纯文本 Char Char"/>
    <w:uiPriority w:val="0"/>
    <w:qFormat/>
    <w:rPr>
      <w:rFonts w:ascii="宋体" w:hAnsi="Courier New" w:eastAsia="宋体" w:cs="Times New Roman"/>
      <w:sz w:val="21"/>
      <w:szCs w:val="21"/>
      <w:lang w:val="en-US" w:eastAsia="zh-CN" w:bidi="ar-SA"/>
    </w:rPr>
  </w:style>
  <w:style w:type="paragraph" w:styleId="1289" w:customStyle="1">
    <w:name w:val="Default Text"/>
    <w:basedOn w:val="839"/>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290" w:customStyle="1">
    <w:name w:val="title_emph1"/>
    <w:uiPriority w:val="0"/>
    <w:qFormat/>
    <w:rPr>
      <w:rFonts w:ascii="Arial" w:hAnsi="Times New Roman" w:eastAsia="宋体" w:cs="Arial"/>
      <w:b/>
      <w:bCs/>
      <w:sz w:val="18"/>
      <w:szCs w:val="18"/>
    </w:rPr>
  </w:style>
  <w:style w:type="paragraph" w:styleId="1291" w:customStyle="1">
    <w:name w:val="p0"/>
    <w:basedOn w:val="839"/>
    <w:uiPriority w:val="0"/>
    <w:qFormat/>
    <w:pPr>
      <w:ind w:firstLine="562"/>
      <w:spacing w:before="100" w:beforeAutospacing="1" w:after="100" w:afterAutospacing="1" w:line="360" w:lineRule="auto"/>
      <w:widowControl/>
    </w:pPr>
    <w:rPr>
      <w:sz w:val="24"/>
      <w:szCs w:val="24"/>
      <w:lang w:val="en-US" w:bidi="ar-SA"/>
    </w:rPr>
  </w:style>
  <w:style w:type="character" w:styleId="1292" w:customStyle="1">
    <w:name w:val="列出段落 Char"/>
    <w:link w:val="1092"/>
    <w:uiPriority w:val="0"/>
    <w:qFormat/>
    <w:rPr>
      <w:rFonts w:ascii="宋体" w:hAnsi="宋体" w:cs="宋体"/>
      <w:sz w:val="22"/>
      <w:szCs w:val="22"/>
      <w:lang w:val="zh-CN" w:bidi="zh-CN"/>
    </w:rPr>
  </w:style>
  <w:style w:type="paragraph" w:styleId="1293" w:customStyle="1">
    <w:name w:val="xl48"/>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294" w:customStyle="1">
    <w:name w:val="2nd level Char"/>
    <w:uiPriority w:val="0"/>
    <w:qFormat/>
    <w:rPr>
      <w:rFonts w:ascii="Arial" w:hAnsi="Arial" w:eastAsia="黑体" w:cs="Times New Roman"/>
      <w:b/>
      <w:bCs/>
      <w:sz w:val="32"/>
      <w:szCs w:val="32"/>
      <w:lang w:val="en-US" w:eastAsia="zh-CN" w:bidi="ar-SA"/>
    </w:rPr>
  </w:style>
  <w:style w:type="character" w:styleId="1295" w:customStyle="1">
    <w:name w:val="Char Char21"/>
    <w:uiPriority w:val="0"/>
    <w:qFormat/>
    <w:rPr>
      <w:rFonts w:ascii="Arial" w:hAnsi="Arial" w:eastAsia="黑体" w:cs="Times New Roman"/>
      <w:sz w:val="24"/>
      <w:szCs w:val="24"/>
    </w:rPr>
  </w:style>
  <w:style w:type="paragraph" w:styleId="1296" w:customStyle="1">
    <w:name w:val="样式4 Char"/>
    <w:basedOn w:val="839"/>
    <w:uiPriority w:val="0"/>
    <w:qFormat/>
    <w:pPr>
      <w:ind w:firstLine="480"/>
      <w:spacing w:line="360" w:lineRule="auto"/>
      <w:widowControl/>
    </w:pPr>
    <w:rPr>
      <w:rFonts w:ascii="Times New Roman" w:hAnsi="Times New Roman"/>
      <w:color w:val="000000"/>
      <w:sz w:val="24"/>
      <w:szCs w:val="24"/>
      <w:lang w:val="en-US" w:bidi="ar-SA"/>
    </w:rPr>
  </w:style>
  <w:style w:type="paragraph" w:styleId="1297" w:customStyle="1">
    <w:name w:val="xl38"/>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298" w:customStyle="1">
    <w:name w:val="_Style 317"/>
    <w:uiPriority w:val="0"/>
    <w:qFormat/>
    <w:rPr>
      <w:rFonts w:ascii="Times New Roman" w:hAnsi="Times New Roman" w:eastAsia="宋体" w:cs="Times New Roman"/>
      <w:sz w:val="21"/>
      <w:szCs w:val="24"/>
      <w:lang w:val="en-US" w:eastAsia="zh-CN" w:bidi="ar-SA"/>
    </w:rPr>
  </w:style>
  <w:style w:type="paragraph" w:styleId="1299" w:customStyle="1">
    <w:name w:val="Char Char Char Char Char"/>
    <w:basedOn w:val="839"/>
    <w:uiPriority w:val="0"/>
    <w:qFormat/>
    <w:pPr>
      <w:ind w:firstLine="562"/>
      <w:jc w:val="both"/>
      <w:spacing w:line="360" w:lineRule="auto"/>
    </w:pPr>
    <w:rPr>
      <w:rFonts w:ascii="Tahoma" w:hAnsi="Tahoma" w:cs="Tahoma"/>
      <w:sz w:val="24"/>
      <w:szCs w:val="24"/>
      <w:lang w:val="en-US" w:bidi="ar-SA"/>
    </w:rPr>
  </w:style>
  <w:style w:type="character" w:styleId="1300" w:customStyle="1">
    <w:name w:val="标题 Char1"/>
    <w:uiPriority w:val="0"/>
    <w:qFormat/>
    <w:rPr>
      <w:rFonts w:ascii="Cambria" w:hAnsi="Times New Roman" w:eastAsia="宋体" w:cs="Times New Roman"/>
      <w:b/>
      <w:bCs/>
      <w:sz w:val="32"/>
      <w:szCs w:val="32"/>
    </w:rPr>
  </w:style>
  <w:style w:type="paragraph" w:styleId="1301" w:customStyle="1">
    <w:name w:val="A."/>
    <w:basedOn w:val="839"/>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02" w:customStyle="1">
    <w:name w:val="小四 段落 宋体 Char Char Char1"/>
    <w:uiPriority w:val="0"/>
    <w:qFormat/>
    <w:rPr>
      <w:rFonts w:ascii="宋体" w:hAnsi="宋体" w:eastAsia="宋体" w:cs="Times New Roman"/>
      <w:sz w:val="24"/>
      <w:szCs w:val="24"/>
      <w:lang w:val="en-US" w:eastAsia="zh-CN" w:bidi="ar-SA"/>
    </w:rPr>
  </w:style>
  <w:style w:type="character" w:styleId="1303" w:customStyle="1">
    <w:name w:val="point_normal1"/>
    <w:uiPriority w:val="0"/>
    <w:qFormat/>
    <w:rPr>
      <w:rFonts w:hint="default" w:ascii="Arial" w:hAnsi="Arial" w:eastAsia="宋体" w:cs="Arial"/>
      <w:sz w:val="18"/>
      <w:szCs w:val="18"/>
    </w:rPr>
  </w:style>
  <w:style w:type="character" w:styleId="1304" w:customStyle="1">
    <w:name w:val="纯文本 Char Char Char"/>
    <w:uiPriority w:val="0"/>
    <w:qFormat/>
    <w:rPr>
      <w:rFonts w:ascii="宋体" w:hAnsi="Courier New" w:eastAsia="宋体" w:cs="Times New Roman"/>
      <w:sz w:val="21"/>
      <w:szCs w:val="21"/>
      <w:lang w:val="en-US" w:eastAsia="zh-CN" w:bidi="ar-SA"/>
    </w:rPr>
  </w:style>
  <w:style w:type="character" w:styleId="13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06" w:customStyle="1">
    <w:name w:val="xl45"/>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07" w:customStyle="1">
    <w:name w:val="Char Char27"/>
    <w:uiPriority w:val="0"/>
    <w:qFormat/>
    <w:rPr>
      <w:rFonts w:ascii="Times New Roman" w:hAnsi="Times New Roman" w:eastAsia="宋体" w:cs="Times New Roman"/>
      <w:b/>
      <w:bCs/>
      <w:sz w:val="44"/>
      <w:szCs w:val="44"/>
    </w:rPr>
  </w:style>
  <w:style w:type="paragraph" w:styleId="1308" w:customStyle="1">
    <w:name w:val="Char Char Char Char Char Char Char1 Char"/>
    <w:basedOn w:val="839"/>
    <w:uiPriority w:val="0"/>
    <w:qFormat/>
    <w:pPr>
      <w:ind w:firstLine="562"/>
      <w:jc w:val="both"/>
      <w:spacing w:line="360" w:lineRule="auto"/>
    </w:pPr>
    <w:rPr>
      <w:rFonts w:ascii="Tahoma" w:hAnsi="Tahoma" w:cs="Tahoma"/>
      <w:sz w:val="24"/>
      <w:szCs w:val="24"/>
      <w:lang w:val="en-US" w:bidi="ar-SA"/>
    </w:rPr>
  </w:style>
  <w:style w:type="paragraph" w:styleId="1309" w:customStyle="1">
    <w:name w:val="xl30"/>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10" w:customStyle="1">
    <w:name w:val="[Normal]"/>
    <w:uiPriority w:val="0"/>
    <w:qFormat/>
    <w:rPr>
      <w:rFonts w:ascii="方正仿宋简体" w:hAnsi="方正仿宋简体" w:eastAsia="方正仿宋简体" w:cs="Courier New"/>
      <w:sz w:val="24"/>
      <w:szCs w:val="22"/>
      <w:lang w:val="zh-CN" w:eastAsia="zh-CN" w:bidi="ar-SA"/>
    </w:rPr>
  </w:style>
  <w:style w:type="paragraph" w:styleId="1311" w:customStyle="1">
    <w:name w:val="符号与编号 Char"/>
    <w:basedOn w:val="839"/>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12" w:customStyle="1">
    <w:name w:val="xl24"/>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13" w:customStyle="1">
    <w:name w:val="_Style 188"/>
    <w:uiPriority w:val="0"/>
    <w:qFormat/>
    <w:rPr>
      <w:rFonts w:ascii="Times New Roman" w:hAnsi="Times New Roman" w:eastAsia="宋体" w:cs="Times New Roman"/>
      <w:b/>
      <w:bCs/>
    </w:rPr>
  </w:style>
  <w:style w:type="paragraph" w:styleId="1314" w:customStyle="1">
    <w:name w:val="正文文本 21"/>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6" w:customStyle="1">
    <w:name w:val="样式 样式 首行缩进:  2 字符 + 行距: 1.5 倍行距"/>
    <w:basedOn w:val="839"/>
    <w:uiPriority w:val="0"/>
    <w:qFormat/>
    <w:pPr>
      <w:ind w:firstLine="470"/>
      <w:jc w:val="both"/>
      <w:spacing w:line="360" w:lineRule="auto"/>
    </w:pPr>
    <w:rPr>
      <w:rFonts w:ascii="Times New Roman" w:hAnsi="Times New Roman" w:cs="Times New Roman"/>
      <w:sz w:val="24"/>
      <w:szCs w:val="24"/>
      <w:lang w:val="en-US" w:bidi="ar-SA"/>
    </w:rPr>
  </w:style>
  <w:style w:type="character" w:styleId="1317" w:customStyle="1">
    <w:name w:val="content_lineheight1"/>
    <w:uiPriority w:val="0"/>
    <w:qFormat/>
    <w:rPr>
      <w:rFonts w:ascii="Times New Roman" w:hAnsi="Times New Roman" w:eastAsia="宋体" w:cs="Times New Roman"/>
    </w:rPr>
  </w:style>
  <w:style w:type="paragraph" w:styleId="1318" w:customStyle="1">
    <w:name w:val="font6"/>
    <w:basedOn w:val="839"/>
    <w:uiPriority w:val="0"/>
    <w:qFormat/>
    <w:pPr>
      <w:ind w:firstLine="562"/>
      <w:spacing w:before="100" w:beforeAutospacing="1" w:after="100" w:afterAutospacing="1" w:line="360" w:lineRule="auto"/>
      <w:widowControl/>
    </w:pPr>
    <w:rPr>
      <w:b/>
      <w:bCs/>
      <w:sz w:val="20"/>
      <w:szCs w:val="24"/>
      <w:lang w:val="en-US" w:bidi="ar-SA"/>
    </w:rPr>
  </w:style>
  <w:style w:type="paragraph" w:styleId="1319" w:customStyle="1">
    <w:name w:val="font7"/>
    <w:basedOn w:val="839"/>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20" w:customStyle="1">
    <w:name w:val="￥正文 Char"/>
    <w:link w:val="1181"/>
    <w:uiPriority w:val="0"/>
    <w:qFormat/>
    <w:rPr>
      <w:rFonts w:ascii="宋体" w:hAnsi="宋体" w:cs="宋体"/>
      <w:sz w:val="24"/>
      <w:szCs w:val="24"/>
    </w:rPr>
  </w:style>
  <w:style w:type="paragraph" w:styleId="1321" w:customStyle="1">
    <w:name w:val="项目符号：一级"/>
    <w:basedOn w:val="1202"/>
    <w:next w:val="1202"/>
    <w:uiPriority w:val="0"/>
    <w:qFormat/>
    <w:pPr>
      <w:ind w:right="-134"/>
    </w:pPr>
    <w:rPr>
      <w:rFonts w:ascii="Times New Roman" w:hAnsi="Times New Roman"/>
      <w:bCs w:val="0"/>
    </w:rPr>
  </w:style>
  <w:style w:type="paragraph" w:styleId="1322" w:customStyle="1">
    <w:name w:val="xl56"/>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3" w:customStyle="1">
    <w:name w:val="ih151"/>
    <w:uiPriority w:val="0"/>
    <w:qFormat/>
    <w:rPr>
      <w:rFonts w:ascii="Times New Roman" w:hAnsi="Times New Roman" w:eastAsia="宋体" w:cs="Times New Roman"/>
      <w:color w:val="666666"/>
      <w:sz w:val="18"/>
      <w:szCs w:val="18"/>
      <w:u w:val="none"/>
    </w:rPr>
  </w:style>
  <w:style w:type="paragraph" w:styleId="1324" w:customStyle="1">
    <w:name w:val="Char Char1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325" w:customStyle="1">
    <w:name w:val="样式 标题 2第一章 标题 2Heading 2 HiddenHeading 2 CCBSheading 2H2h2..."/>
    <w:basedOn w:val="841"/>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26" w:customStyle="1">
    <w:name w:val="l-open"/>
    <w:uiPriority w:val="0"/>
    <w:qFormat/>
    <w:rPr>
      <w:rFonts w:ascii="Times New Roman" w:hAnsi="Times New Roman" w:eastAsia="宋体" w:cs="Times New Roman"/>
    </w:rPr>
  </w:style>
  <w:style w:type="paragraph" w:styleId="1327" w:customStyle="1">
    <w:name w:val="font14"/>
    <w:basedOn w:val="839"/>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28" w:customStyle="1">
    <w:name w:val="xl53"/>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29" w:customStyle="1">
    <w:name w:val="样式 小四 行距: 固定值 25 磅8"/>
    <w:basedOn w:val="839"/>
    <w:next w:val="839"/>
    <w:uiPriority w:val="0"/>
    <w:qFormat/>
    <w:pPr>
      <w:ind w:firstLine="464"/>
      <w:jc w:val="both"/>
      <w:spacing w:line="500" w:lineRule="exact"/>
    </w:pPr>
    <w:rPr>
      <w:rFonts w:ascii="Times New Roman" w:hAnsi="Times New Roman"/>
      <w:sz w:val="24"/>
      <w:szCs w:val="24"/>
      <w:lang w:val="en-US" w:bidi="ar-SA"/>
    </w:rPr>
  </w:style>
  <w:style w:type="paragraph" w:styleId="1330" w:customStyle="1">
    <w:name w:val="xl40"/>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1" w:customStyle="1">
    <w:name w:val="样式 标题 3H3sect1.2.3BOD 0Heading 3 - oldh3l3CTLevel 3 Head..."/>
    <w:basedOn w:val="842"/>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32" w:customStyle="1">
    <w:name w:val="Char Char2"/>
    <w:uiPriority w:val="0"/>
    <w:qFormat/>
    <w:rPr>
      <w:rFonts w:ascii="宋体" w:hAnsi="Courier New" w:eastAsia="宋体" w:cs="Times New Roman"/>
      <w:sz w:val="21"/>
      <w:szCs w:val="21"/>
      <w:lang w:val="en-US" w:eastAsia="zh-CN" w:bidi="ar-SA"/>
    </w:rPr>
  </w:style>
  <w:style w:type="paragraph" w:styleId="1333" w:customStyle="1">
    <w:name w:val="普通正文"/>
    <w:basedOn w:val="839"/>
    <w:uiPriority w:val="0"/>
    <w:qFormat/>
    <w:pPr>
      <w:ind w:firstLine="480"/>
      <w:spacing w:line="360" w:lineRule="auto"/>
    </w:pPr>
    <w:rPr>
      <w:rFonts w:ascii="Arial" w:hAnsi="Arial" w:cs="Times New Roman"/>
      <w:sz w:val="24"/>
      <w:szCs w:val="24"/>
      <w:lang w:val="en-US" w:bidi="ar-SA"/>
    </w:rPr>
  </w:style>
  <w:style w:type="paragraph" w:styleId="1334" w:customStyle="1">
    <w:name w:val="正文1"/>
    <w:basedOn w:val="839"/>
    <w:next w:val="839"/>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35" w:customStyle="1">
    <w:name w:val="特点 Char1"/>
    <w:uiPriority w:val="0"/>
    <w:qFormat/>
    <w:rPr>
      <w:rFonts w:ascii="Times New Roman" w:hAnsi="Times New Roman" w:eastAsia="宋体" w:cs="Times New Roman"/>
      <w:sz w:val="21"/>
      <w:lang w:val="en-US" w:eastAsia="zh-CN" w:bidi="ar-SA"/>
    </w:rPr>
  </w:style>
  <w:style w:type="paragraph" w:styleId="133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37" w:customStyle="1">
    <w:name w:val="_Style 150"/>
    <w:uiPriority w:val="0"/>
    <w:qFormat/>
    <w:rPr>
      <w:rFonts w:ascii="Times New Roman" w:hAnsi="Times New Roman" w:eastAsia="宋体" w:cs="Times New Roman"/>
      <w:i/>
      <w:iCs/>
    </w:rPr>
  </w:style>
  <w:style w:type="paragraph" w:styleId="1338" w:customStyle="1">
    <w:name w:val="小四 段落 宋体 Char Char"/>
    <w:basedOn w:val="839"/>
    <w:uiPriority w:val="0"/>
    <w:qFormat/>
    <w:pPr>
      <w:ind w:firstLine="480"/>
      <w:jc w:val="both"/>
      <w:spacing w:line="360" w:lineRule="auto"/>
    </w:pPr>
    <w:rPr>
      <w:rFonts w:cs="Times New Roman"/>
      <w:sz w:val="24"/>
      <w:szCs w:val="24"/>
      <w:lang w:val="en-US" w:bidi="ar-SA"/>
    </w:rPr>
  </w:style>
  <w:style w:type="paragraph" w:styleId="1339" w:customStyle="1">
    <w:name w:val="xl37"/>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40" w:customStyle="1">
    <w:name w:val="Char Char1 Char Char Char Char"/>
    <w:basedOn w:val="859"/>
    <w:uiPriority w:val="0"/>
    <w:qFormat/>
    <w:pPr>
      <w:ind w:left="357"/>
      <w:jc w:val="left"/>
      <w:spacing w:line="436" w:lineRule="exact"/>
      <w:outlineLvl w:val="3"/>
    </w:pPr>
    <w:rPr>
      <w:rFonts w:ascii="Tahoma" w:hAnsi="Tahoma" w:cs="Tahoma"/>
      <w:b/>
    </w:rPr>
  </w:style>
  <w:style w:type="paragraph" w:styleId="1341" w:customStyle="1">
    <w:name w:val="普通文字"/>
    <w:basedOn w:val="839"/>
    <w:next w:val="839"/>
    <w:uiPriority w:val="0"/>
    <w:qFormat/>
    <w:pPr>
      <w:ind w:firstLine="562"/>
      <w:jc w:val="both"/>
      <w:spacing w:line="360" w:lineRule="auto"/>
    </w:pPr>
    <w:rPr>
      <w:sz w:val="24"/>
      <w:szCs w:val="24"/>
      <w:lang w:val="en-US" w:bidi="ar-SA"/>
    </w:rPr>
  </w:style>
  <w:style w:type="paragraph" w:styleId="1342" w:customStyle="1">
    <w:name w:val="标题 4宋体"/>
    <w:basedOn w:val="843"/>
    <w:uiPriority w:val="0"/>
    <w:qFormat/>
    <w:pPr>
      <w:ind w:left="0" w:firstLine="562"/>
      <w:keepNext/>
      <w:spacing w:line="360" w:lineRule="auto"/>
    </w:pPr>
    <w:rPr>
      <w:rFonts w:cs="Times New Roman"/>
      <w:b/>
      <w:bCs/>
      <w:color w:val="000000"/>
      <w:lang w:val="en-US" w:bidi="ar-SA"/>
    </w:rPr>
  </w:style>
  <w:style w:type="paragraph" w:styleId="1343" w:customStyle="1">
    <w:name w:val="表格内容"/>
    <w:basedOn w:val="839"/>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44" w:customStyle="1">
    <w:name w:val="标题 3 Char"/>
    <w:uiPriority w:val="0"/>
    <w:qFormat/>
    <w:rPr>
      <w:rFonts w:ascii="宋体" w:hAnsi="宋体" w:eastAsia="宋体" w:cs="Times New Roman"/>
      <w:b/>
      <w:bCs/>
      <w:sz w:val="24"/>
      <w:szCs w:val="32"/>
      <w:lang w:val="en-US" w:eastAsia="zh-CN" w:bidi="ar-SA"/>
    </w:rPr>
  </w:style>
  <w:style w:type="paragraph" w:styleId="1345" w:customStyle="1">
    <w:name w:val="00-表格的正文"/>
    <w:basedOn w:val="839"/>
    <w:uiPriority w:val="0"/>
    <w:qFormat/>
    <w:pPr>
      <w:ind w:firstLine="562"/>
      <w:spacing w:line="440" w:lineRule="exact"/>
    </w:pPr>
    <w:rPr>
      <w:rFonts w:ascii="楷体" w:hAnsi="楷体" w:cs="Times New Roman"/>
      <w:color w:val="000000"/>
      <w:sz w:val="20"/>
      <w:szCs w:val="24"/>
      <w:lang w:val="en-US" w:bidi="ar-SA"/>
    </w:rPr>
  </w:style>
  <w:style w:type="paragraph" w:styleId="1346" w:customStyle="1">
    <w:name w:val="Char Char Char Char Char Char Char Char Char Char Char Char Char"/>
    <w:basedOn w:val="859"/>
    <w:uiPriority w:val="0"/>
    <w:qFormat/>
    <w:rPr>
      <w:rFonts w:ascii="Tahoma" w:hAnsi="Tahoma" w:cs="Times New Roman"/>
    </w:rPr>
  </w:style>
  <w:style w:type="paragraph" w:styleId="1347" w:customStyle="1">
    <w:name w:val="一级条标题"/>
    <w:basedOn w:val="1348"/>
    <w:next w:val="1285"/>
    <w:uiPriority w:val="0"/>
    <w:qFormat/>
    <w:pPr>
      <w:outlineLvl w:val="2"/>
    </w:pPr>
    <w:rPr>
      <w:rFonts w:ascii="Calibri" w:hAnsi="Calibri"/>
      <w:szCs w:val="21"/>
    </w:rPr>
  </w:style>
  <w:style w:type="paragraph" w:styleId="1348" w:customStyle="1">
    <w:name w:val="章标题"/>
    <w:next w:val="128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49" w:customStyle="1">
    <w:name w:val="标准文本"/>
    <w:basedOn w:val="839"/>
    <w:uiPriority w:val="0"/>
    <w:qFormat/>
    <w:pPr>
      <w:ind w:firstLine="480"/>
      <w:jc w:val="both"/>
      <w:spacing w:line="360" w:lineRule="auto"/>
    </w:pPr>
    <w:rPr>
      <w:rFonts w:ascii="Times New Roman" w:hAnsi="Times New Roman"/>
      <w:sz w:val="24"/>
      <w:szCs w:val="24"/>
      <w:lang w:val="en-US" w:bidi="ar-SA"/>
    </w:rPr>
  </w:style>
  <w:style w:type="paragraph" w:styleId="1350" w:customStyle="1">
    <w:name w:val="font9"/>
    <w:basedOn w:val="839"/>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51" w:customStyle="1">
    <w:name w:val="style13"/>
    <w:uiPriority w:val="0"/>
    <w:qFormat/>
    <w:rPr>
      <w:rFonts w:ascii="Times New Roman" w:hAnsi="Times New Roman" w:eastAsia="宋体" w:cs="Times New Roman"/>
      <w:sz w:val="18"/>
      <w:szCs w:val="18"/>
    </w:rPr>
  </w:style>
  <w:style w:type="character" w:styleId="1352" w:customStyle="1">
    <w:name w:val="标准文本 Char"/>
    <w:uiPriority w:val="0"/>
    <w:qFormat/>
    <w:rPr>
      <w:rFonts w:ascii="Times New Roman" w:hAnsi="Times New Roman" w:eastAsia="宋体" w:cs="宋体"/>
      <w:sz w:val="24"/>
      <w:szCs w:val="24"/>
      <w:lang w:val="en-US" w:eastAsia="zh-CN" w:bidi="ar-SA"/>
    </w:rPr>
  </w:style>
  <w:style w:type="paragraph" w:styleId="1353" w:customStyle="1">
    <w:name w:val="样式2"/>
    <w:basedOn w:val="839"/>
    <w:uiPriority w:val="0"/>
    <w:qFormat/>
    <w:pPr>
      <w:ind w:left="200" w:firstLine="562"/>
      <w:jc w:val="both"/>
      <w:spacing w:line="360" w:lineRule="auto"/>
    </w:pPr>
    <w:rPr>
      <w:rFonts w:cs="Times New Roman"/>
      <w:b/>
      <w:sz w:val="24"/>
      <w:szCs w:val="24"/>
      <w:lang w:val="en-US" w:bidi="ar-SA"/>
    </w:rPr>
  </w:style>
  <w:style w:type="paragraph" w:styleId="1354" w:customStyle="1">
    <w:name w:val="马刚标题4"/>
    <w:basedOn w:val="1235"/>
    <w:next w:val="839"/>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55" w:customStyle="1">
    <w:name w:val="小四 段落 宋体 Char"/>
    <w:basedOn w:val="855"/>
    <w:uiPriority w:val="0"/>
    <w:qFormat/>
    <w:pPr>
      <w:ind w:left="0" w:right="-33" w:firstLine="600"/>
      <w:jc w:val="left"/>
      <w:tabs>
        <w:tab w:val="clear" w:pos="2952" w:leader="none"/>
      </w:tabs>
    </w:pPr>
    <w:rPr>
      <w:rFonts w:ascii="仿宋_GB2312" w:eastAsia="仿宋_GB2312"/>
      <w:sz w:val="30"/>
      <w:szCs w:val="30"/>
    </w:rPr>
  </w:style>
  <w:style w:type="paragraph" w:styleId="1356" w:customStyle="1">
    <w:name w:val="Normal1"/>
    <w:basedOn w:val="839"/>
    <w:uiPriority w:val="0"/>
    <w:qFormat/>
    <w:pPr>
      <w:ind w:firstLine="562"/>
      <w:jc w:val="both"/>
      <w:spacing w:line="360" w:lineRule="auto"/>
    </w:pPr>
    <w:rPr>
      <w:rFonts w:ascii="Calibri" w:hAnsi="Calibri" w:eastAsia="Calibri"/>
      <w:sz w:val="24"/>
      <w:szCs w:val="24"/>
      <w:lang w:bidi="ar-SA"/>
    </w:rPr>
  </w:style>
  <w:style w:type="paragraph" w:styleId="1357" w:customStyle="1">
    <w:name w:val="样式 样式 标题 3H3sect1.2.3BOD 0Heading 3 - oldh3l3CTLevel 3 Head... +..."/>
    <w:basedOn w:val="839"/>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58" w:customStyle="1">
    <w:name w:val="xl41"/>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59" w:customStyle="1">
    <w:name w:val="Char Char28"/>
    <w:uiPriority w:val="0"/>
    <w:qFormat/>
    <w:rPr>
      <w:rFonts w:ascii="Arial" w:hAnsi="Arial" w:eastAsia="黑体" w:cs="Arial"/>
      <w:b/>
      <w:bCs/>
      <w:sz w:val="32"/>
      <w:szCs w:val="32"/>
    </w:rPr>
  </w:style>
  <w:style w:type="paragraph" w:styleId="1360" w:customStyle="1">
    <w:name w:val="xl26"/>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1" w:customStyle="1">
    <w:name w:val="Char Char1 Char Char Char Char1 Char Char Char Char Char Char"/>
    <w:basedOn w:val="839"/>
    <w:uiPriority w:val="0"/>
    <w:qFormat/>
    <w:pPr>
      <w:ind w:firstLine="562"/>
      <w:jc w:val="both"/>
      <w:spacing w:line="360" w:lineRule="auto"/>
    </w:pPr>
    <w:rPr>
      <w:rFonts w:ascii="Tahoma" w:hAnsi="Tahoma" w:cs="Times New Roman"/>
      <w:sz w:val="24"/>
      <w:szCs w:val="24"/>
      <w:lang w:val="en-US" w:bidi="ar-SA"/>
    </w:rPr>
  </w:style>
  <w:style w:type="paragraph" w:styleId="1362" w:customStyle="1">
    <w:name w:val="xl57"/>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63" w:customStyle="1">
    <w:name w:val="xl34"/>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64" w:customStyle="1">
    <w:name w:val="Char Char24"/>
    <w:uiPriority w:val="0"/>
    <w:qFormat/>
    <w:rPr>
      <w:rFonts w:ascii="Times New Roman" w:hAnsi="Times New Roman" w:eastAsia="宋体" w:cs="Times New Roman"/>
      <w:b/>
      <w:bCs/>
      <w:sz w:val="28"/>
      <w:szCs w:val="28"/>
    </w:rPr>
  </w:style>
  <w:style w:type="paragraph" w:styleId="1365" w:customStyle="1">
    <w:name w:val="样式 样式 首行缩进:  0.74 厘米 行距: 1.5 倍行距 + 段后: 0.5 行"/>
    <w:basedOn w:val="839"/>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66" w:customStyle="1">
    <w:name w:val="表蕊"/>
    <w:basedOn w:val="839"/>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67" w:customStyle="1">
    <w:name w:val="默认段落字体 Para Char Char Char Char Char Char Char Char Char1 Char Char Char Char Char Char Char"/>
    <w:basedOn w:val="859"/>
    <w:uiPriority w:val="0"/>
    <w:qFormat/>
    <w:rPr>
      <w:rFonts w:ascii="Times New Roman" w:hAnsi="Times New Roman" w:cs="Times New Roman"/>
    </w:rPr>
  </w:style>
  <w:style w:type="character" w:styleId="1368" w:customStyle="1">
    <w:name w:val="正文缩进 Char1"/>
    <w:link w:val="1369"/>
    <w:uiPriority w:val="0"/>
    <w:qFormat/>
  </w:style>
  <w:style w:type="paragraph" w:styleId="1369" w:customStyle="1">
    <w:name w:val="Normal Indent1"/>
    <w:basedOn w:val="839"/>
    <w:link w:val="1368"/>
    <w:uiPriority w:val="0"/>
    <w:qFormat/>
    <w:pPr>
      <w:ind w:firstLine="420"/>
      <w:jc w:val="both"/>
      <w:spacing w:line="360" w:lineRule="auto"/>
    </w:pPr>
    <w:rPr>
      <w:rFonts w:ascii="Times New Roman" w:hAnsi="Times New Roman" w:cs="Times New Roman"/>
      <w:sz w:val="20"/>
      <w:szCs w:val="20"/>
      <w:lang w:val="en-US" w:bidi="ar-SA"/>
    </w:rPr>
  </w:style>
  <w:style w:type="paragraph" w:styleId="1370" w:customStyle="1">
    <w:name w:val="Char Char Char Char"/>
    <w:basedOn w:val="839"/>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71" w:customStyle="1">
    <w:name w:val="t1"/>
    <w:uiPriority w:val="0"/>
    <w:qFormat/>
    <w:rPr>
      <w:rFonts w:ascii="Times New Roman" w:hAnsi="Times New Roman" w:eastAsia="宋体" w:cs="Times New Roman"/>
    </w:rPr>
  </w:style>
  <w:style w:type="paragraph" w:styleId="137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73" w:customStyle="1">
    <w:name w:val="xl32"/>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74" w:customStyle="1">
    <w:name w:val="l-selected2"/>
    <w:uiPriority w:val="0"/>
    <w:qFormat/>
    <w:rPr>
      <w:rFonts w:ascii="Times New Roman" w:hAnsi="Times New Roman" w:eastAsia="宋体" w:cs="Times New Roman"/>
      <w:color w:val="355686"/>
      <w:shd w:val="clear" w:color="auto" w:fill="ffffff"/>
    </w:rPr>
  </w:style>
  <w:style w:type="paragraph" w:styleId="1375"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376" w:customStyle="1">
    <w:name w:val="xl55"/>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77" w:customStyle="1">
    <w:name w:val="Char Char23"/>
    <w:uiPriority w:val="0"/>
    <w:qFormat/>
    <w:rPr>
      <w:rFonts w:ascii="Arial" w:hAnsi="Arial" w:eastAsia="黑体" w:cs="Times New Roman"/>
      <w:b/>
      <w:bCs/>
      <w:sz w:val="24"/>
      <w:szCs w:val="24"/>
    </w:rPr>
  </w:style>
  <w:style w:type="paragraph" w:styleId="1378" w:customStyle="1">
    <w:name w:val="_Style 1"/>
    <w:basedOn w:val="839"/>
    <w:uiPriority w:val="0"/>
    <w:qFormat/>
    <w:pPr>
      <w:ind w:firstLine="420"/>
      <w:jc w:val="both"/>
      <w:spacing w:line="360" w:lineRule="auto"/>
    </w:pPr>
    <w:rPr>
      <w:rFonts w:ascii="Calibri" w:hAnsi="Calibri" w:cs="Times New Roman"/>
      <w:sz w:val="24"/>
      <w:lang w:val="en-US" w:bidi="ar-SA"/>
    </w:rPr>
  </w:style>
  <w:style w:type="paragraph" w:styleId="1379" w:customStyle="1">
    <w:name w:val="正文lzq"/>
    <w:basedOn w:val="839"/>
    <w:uiPriority w:val="0"/>
    <w:qFormat/>
    <w:pPr>
      <w:ind w:firstLine="480"/>
      <w:jc w:val="both"/>
      <w:spacing w:line="360" w:lineRule="auto"/>
    </w:pPr>
    <w:rPr>
      <w:rFonts w:ascii="Times New Roman" w:hAnsi="Times New Roman" w:cs="Times New Roman"/>
      <w:sz w:val="24"/>
      <w:szCs w:val="24"/>
      <w:lang w:val="en-US" w:bidi="ar-SA"/>
    </w:rPr>
  </w:style>
  <w:style w:type="character" w:styleId="1380" w:customStyle="1">
    <w:name w:val="表格抬头 Char"/>
    <w:link w:val="1227"/>
    <w:uiPriority w:val="0"/>
    <w:qFormat/>
    <w:rPr>
      <w:rFonts w:ascii="黑体" w:hAnsi="宋体" w:eastAsia="黑体" w:cs="宋体"/>
      <w:b/>
      <w:sz w:val="24"/>
      <w:szCs w:val="24"/>
    </w:rPr>
  </w:style>
  <w:style w:type="paragraph" w:styleId="1381" w:customStyle="1">
    <w:name w:val="标题3，章节第三层"/>
    <w:basedOn w:val="839"/>
    <w:next w:val="1202"/>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382" w:customStyle="1">
    <w:name w:val="表格文字"/>
    <w:basedOn w:val="839"/>
    <w:uiPriority w:val="0"/>
    <w:qFormat/>
    <w:pPr>
      <w:ind w:firstLine="200"/>
      <w:spacing w:line="360" w:lineRule="auto"/>
    </w:pPr>
    <w:rPr>
      <w:rFonts w:ascii="Arial" w:hAnsi="Arial" w:cs="Times New Roman"/>
      <w:sz w:val="24"/>
      <w:szCs w:val="24"/>
      <w:lang w:val="en-US" w:bidi="ar-SA"/>
    </w:rPr>
  </w:style>
  <w:style w:type="character" w:styleId="1383" w:customStyle="1">
    <w:name w:val="listbenefit"/>
    <w:uiPriority w:val="0"/>
    <w:qFormat/>
    <w:rPr>
      <w:rFonts w:ascii="Times New Roman" w:hAnsi="Times New Roman" w:eastAsia="宋体" w:cs="Times New Roman"/>
    </w:rPr>
  </w:style>
  <w:style w:type="paragraph" w:styleId="1384" w:customStyle="1">
    <w:name w:val="表格"/>
    <w:basedOn w:val="839"/>
    <w:uiPriority w:val="0"/>
    <w:qFormat/>
    <w:pPr>
      <w:ind w:firstLine="21"/>
      <w:jc w:val="both"/>
      <w:spacing w:line="360" w:lineRule="auto"/>
    </w:pPr>
    <w:rPr>
      <w:sz w:val="20"/>
      <w:szCs w:val="24"/>
      <w:lang w:val="en-US" w:bidi="ar-SA"/>
    </w:rPr>
  </w:style>
  <w:style w:type="paragraph" w:styleId="1385" w:customStyle="1">
    <w:name w:val="纯文本1"/>
    <w:basedOn w:val="839"/>
    <w:uiPriority w:val="0"/>
    <w:qFormat/>
    <w:pPr>
      <w:ind w:firstLine="562"/>
      <w:jc w:val="both"/>
      <w:spacing w:line="360" w:lineRule="auto"/>
    </w:pPr>
    <w:rPr>
      <w:rFonts w:eastAsia="楷体_GB2312"/>
      <w:sz w:val="28"/>
      <w:szCs w:val="24"/>
      <w:lang w:val="en-US" w:bidi="ar-SA"/>
    </w:rPr>
  </w:style>
  <w:style w:type="paragraph" w:styleId="1386" w:customStyle="1">
    <w:name w:val="xl52"/>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387" w:customStyle="1">
    <w:name w:val="font12"/>
    <w:basedOn w:val="839"/>
    <w:uiPriority w:val="0"/>
    <w:qFormat/>
    <w:pPr>
      <w:ind w:firstLine="562"/>
      <w:spacing w:before="100" w:beforeAutospacing="1" w:after="100" w:afterAutospacing="1" w:line="360" w:lineRule="auto"/>
      <w:widowControl/>
    </w:pPr>
    <w:rPr>
      <w:sz w:val="36"/>
      <w:szCs w:val="36"/>
      <w:lang w:val="en-US" w:bidi="ar-SA"/>
    </w:rPr>
  </w:style>
  <w:style w:type="paragraph" w:styleId="1388" w:customStyle="1">
    <w:name w:val="xl46"/>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389" w:customStyle="1">
    <w:name w:val="项目符号，一级"/>
    <w:basedOn w:val="1202"/>
    <w:next w:val="1202"/>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390" w:customStyle="1">
    <w:name w:val="标题2，章节第二层"/>
    <w:basedOn w:val="839"/>
    <w:next w:val="1202"/>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391" w:customStyle="1">
    <w:name w:val="正文 居中"/>
    <w:basedOn w:val="839"/>
    <w:uiPriority w:val="0"/>
    <w:qFormat/>
    <w:pPr>
      <w:ind w:firstLine="562"/>
      <w:jc w:val="center"/>
      <w:spacing w:line="360" w:lineRule="auto"/>
    </w:pPr>
    <w:rPr>
      <w:rFonts w:ascii="Times New Roman" w:hAnsi="Times New Roman" w:cs="Times New Roman"/>
      <w:sz w:val="24"/>
      <w:szCs w:val="24"/>
      <w:lang w:val="en-US" w:bidi="ar-SA"/>
    </w:rPr>
  </w:style>
  <w:style w:type="paragraph" w:styleId="1392" w:customStyle="1">
    <w:name w:val="丁华标题3"/>
    <w:basedOn w:val="1138"/>
    <w:next w:val="1139"/>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393" w:customStyle="1">
    <w:name w:val="para_small"/>
    <w:uiPriority w:val="0"/>
    <w:qFormat/>
    <w:rPr>
      <w:rFonts w:ascii="Times New Roman" w:hAnsi="Times New Roman" w:eastAsia="宋体" w:cs="Times New Roman"/>
    </w:rPr>
  </w:style>
  <w:style w:type="paragraph" w:styleId="1394" w:customStyle="1">
    <w:name w:val="a"/>
    <w:basedOn w:val="839"/>
    <w:uiPriority w:val="0"/>
    <w:qFormat/>
    <w:pPr>
      <w:ind w:firstLine="562"/>
      <w:jc w:val="both"/>
      <w:spacing w:before="100" w:beforeAutospacing="1" w:after="100" w:afterAutospacing="1" w:line="360" w:lineRule="auto"/>
      <w:widowControl/>
    </w:pPr>
    <w:rPr>
      <w:sz w:val="24"/>
      <w:szCs w:val="24"/>
      <w:lang w:val="en-US" w:bidi="ar-SA"/>
    </w:rPr>
  </w:style>
  <w:style w:type="paragraph" w:styleId="1395" w:customStyle="1">
    <w:name w:val="Char Char Char Char Char Char Char Char Char Char Char1 Char Char Char1"/>
    <w:basedOn w:val="839"/>
    <w:uiPriority w:val="0"/>
    <w:qFormat/>
    <w:pPr>
      <w:ind w:firstLine="200"/>
      <w:spacing w:line="360" w:lineRule="auto"/>
    </w:pPr>
    <w:rPr>
      <w:rFonts w:ascii="Tahoma" w:hAnsi="Tahoma" w:cs="Times New Roman"/>
      <w:sz w:val="24"/>
      <w:szCs w:val="24"/>
      <w:lang w:val="en-US" w:bidi="ar-SA"/>
    </w:rPr>
  </w:style>
  <w:style w:type="character" w:styleId="1396" w:customStyle="1">
    <w:name w:val="小四 段落 宋体 Char1"/>
    <w:uiPriority w:val="0"/>
    <w:qFormat/>
    <w:rPr>
      <w:rFonts w:ascii="Times New Roman" w:hAnsi="Times New Roman" w:eastAsia="宋体" w:cs="Times New Roman"/>
      <w:sz w:val="24"/>
      <w:szCs w:val="24"/>
      <w:lang w:val="en-US" w:eastAsia="zh-CN" w:bidi="ar-SA"/>
    </w:rPr>
  </w:style>
  <w:style w:type="paragraph" w:styleId="1397" w:customStyle="1">
    <w:name w:val="正文 + Arial Char"/>
    <w:basedOn w:val="839"/>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398" w:customStyle="1">
    <w:name w:val="font10"/>
    <w:basedOn w:val="839"/>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3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00" w:customStyle="1">
    <w:name w:val="font8"/>
    <w:basedOn w:val="839"/>
    <w:uiPriority w:val="0"/>
    <w:qFormat/>
    <w:pPr>
      <w:ind w:firstLine="562"/>
      <w:spacing w:before="100" w:beforeAutospacing="1" w:after="100" w:afterAutospacing="1" w:line="360" w:lineRule="auto"/>
      <w:widowControl/>
    </w:pPr>
    <w:rPr>
      <w:b/>
      <w:bCs/>
      <w:i/>
      <w:iCs/>
      <w:sz w:val="20"/>
      <w:szCs w:val="24"/>
      <w:lang w:val="en-US" w:bidi="ar-SA"/>
    </w:rPr>
  </w:style>
  <w:style w:type="paragraph" w:styleId="1401" w:customStyle="1">
    <w:name w:val="Char2 Char Char Char Char Char Char1"/>
    <w:basedOn w:val="839"/>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02" w:customStyle="1">
    <w:name w:val="样式 非加粗"/>
    <w:uiPriority w:val="0"/>
    <w:qFormat/>
    <w:rPr>
      <w:rFonts w:ascii="Times New Roman" w:hAnsi="Times New Roman" w:eastAsia="宋体" w:cs="Times New Roman"/>
      <w:sz w:val="28"/>
    </w:rPr>
  </w:style>
  <w:style w:type="paragraph" w:styleId="1403" w:customStyle="1">
    <w:name w:val="部分1"/>
    <w:basedOn w:val="839"/>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04" w:customStyle="1">
    <w:name w:val="xl60"/>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05" w:customStyle="1">
    <w:name w:val="符号与编号"/>
    <w:basedOn w:val="839"/>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06"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07" w:customStyle="1">
    <w:name w:val="样式3"/>
    <w:basedOn w:val="839"/>
    <w:next w:val="839"/>
    <w:uiPriority w:val="0"/>
    <w:qFormat/>
    <w:pPr>
      <w:ind w:firstLine="562"/>
      <w:jc w:val="both"/>
      <w:spacing w:line="360" w:lineRule="auto"/>
    </w:pPr>
    <w:rPr>
      <w:rFonts w:ascii="Times New Roman" w:hAnsi="Times New Roman" w:cs="Times New Roman"/>
      <w:sz w:val="24"/>
      <w:szCs w:val="24"/>
      <w:lang w:val="en-US" w:bidi="ar-SA"/>
    </w:rPr>
  </w:style>
  <w:style w:type="character" w:styleId="1408" w:customStyle="1">
    <w:name w:val="标准小四 Char Char"/>
    <w:uiPriority w:val="0"/>
    <w:qFormat/>
    <w:rPr>
      <w:rFonts w:ascii="Arial" w:hAnsi="Arial" w:eastAsia="宋体" w:cs="Times New Roman"/>
      <w:sz w:val="24"/>
      <w:szCs w:val="21"/>
      <w:lang w:val="en-US" w:eastAsia="zh-CN" w:bidi="ar-SA"/>
    </w:rPr>
  </w:style>
  <w:style w:type="character" w:styleId="1409" w:customStyle="1">
    <w:name w:val="Char Char17"/>
    <w:uiPriority w:val="0"/>
    <w:qFormat/>
    <w:rPr>
      <w:rFonts w:ascii="宋体" w:hAnsi="Courier New" w:eastAsia="宋体" w:cs="Times New Roman"/>
      <w:sz w:val="21"/>
      <w:szCs w:val="21"/>
    </w:rPr>
  </w:style>
  <w:style w:type="paragraph" w:styleId="1410" w:customStyle="1">
    <w:name w:val="表格内文字"/>
    <w:basedOn w:val="839"/>
    <w:uiPriority w:val="0"/>
    <w:qFormat/>
    <w:pPr>
      <w:ind w:firstLine="562"/>
      <w:jc w:val="both"/>
      <w:spacing w:line="300" w:lineRule="atLeast"/>
    </w:pPr>
    <w:rPr>
      <w:rFonts w:ascii="Times New Roman" w:hAnsi="Times New Roman" w:cs="Times New Roman"/>
      <w:sz w:val="18"/>
      <w:szCs w:val="24"/>
      <w:lang w:val="en-US" w:bidi="ar-SA"/>
    </w:rPr>
  </w:style>
  <w:style w:type="paragraph" w:styleId="1411" w:customStyle="1">
    <w:name w:val="1"/>
    <w:basedOn w:val="839"/>
    <w:next w:val="895"/>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12" w:customStyle="1">
    <w:name w:val="正文文本 New New"/>
    <w:basedOn w:val="839"/>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13" w:customStyle="1">
    <w:name w:val="font13"/>
    <w:basedOn w:val="839"/>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14" w:customStyle="1">
    <w:name w:val="正文 + 宋体"/>
    <w:basedOn w:val="839"/>
    <w:uiPriority w:val="0"/>
    <w:qFormat/>
    <w:pPr>
      <w:ind w:firstLine="420"/>
      <w:jc w:val="both"/>
      <w:spacing w:line="360" w:lineRule="auto"/>
    </w:pPr>
    <w:rPr>
      <w:rFonts w:ascii="Times New Roman" w:hAnsi="Times New Roman" w:cs="Times New Roman"/>
      <w:sz w:val="24"/>
      <w:szCs w:val="24"/>
      <w:lang w:val="en-US" w:bidi="ar-SA"/>
    </w:rPr>
  </w:style>
  <w:style w:type="character" w:styleId="1415" w:customStyle="1">
    <w:name w:val="style131"/>
    <w:uiPriority w:val="0"/>
    <w:qFormat/>
    <w:rPr>
      <w:rFonts w:ascii="Times New Roman" w:hAnsi="Times New Roman" w:eastAsia="宋体" w:cs="Times New Roman"/>
      <w:sz w:val="18"/>
      <w:szCs w:val="18"/>
    </w:rPr>
  </w:style>
  <w:style w:type="paragraph" w:styleId="1416" w:customStyle="1">
    <w:name w:val="标题1，章节第一层"/>
    <w:basedOn w:val="1202"/>
    <w:next w:val="1202"/>
    <w:uiPriority w:val="0"/>
    <w:qFormat/>
    <w:pPr>
      <w:ind w:left="482"/>
      <w:spacing w:before="0"/>
      <w:tabs>
        <w:tab w:val="left" w:pos="693" w:leader="none"/>
      </w:tabs>
      <w:outlineLvl w:val="0"/>
    </w:pPr>
    <w:rPr>
      <w:rFonts w:ascii="Times New Roman" w:hAnsi="Times New Roman"/>
      <w:color w:val="000000"/>
      <w:szCs w:val="24"/>
    </w:rPr>
  </w:style>
  <w:style w:type="paragraph" w:styleId="1417" w:customStyle="1">
    <w:name w:val="a0"/>
    <w:basedOn w:val="839"/>
    <w:uiPriority w:val="0"/>
    <w:qFormat/>
    <w:pPr>
      <w:ind w:firstLine="562"/>
      <w:jc w:val="both"/>
      <w:spacing w:before="100" w:beforeAutospacing="1" w:after="100" w:afterAutospacing="1" w:line="360" w:lineRule="auto"/>
      <w:widowControl/>
    </w:pPr>
    <w:rPr>
      <w:sz w:val="24"/>
      <w:szCs w:val="24"/>
      <w:lang w:val="en-US" w:bidi="ar-SA"/>
    </w:rPr>
  </w:style>
  <w:style w:type="character" w:styleId="1418" w:customStyle="1">
    <w:name w:val="font101"/>
    <w:uiPriority w:val="0"/>
    <w:qFormat/>
    <w:rPr>
      <w:rFonts w:hint="eastAsia" w:ascii="宋体" w:hAnsi="宋体" w:eastAsia="宋体" w:cs="宋体"/>
      <w:color w:val="000000"/>
      <w:sz w:val="16"/>
      <w:szCs w:val="16"/>
      <w:u w:val="none"/>
    </w:rPr>
  </w:style>
  <w:style w:type="paragraph" w:styleId="1419" w:customStyle="1">
    <w:name w:val="xl42"/>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20" w:customStyle="1">
    <w:name w:val="列表内容"/>
    <w:basedOn w:val="839"/>
    <w:next w:val="839"/>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21" w:customStyle="1">
    <w:name w:val="正文表标题"/>
    <w:next w:val="12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22" w:customStyle="1">
    <w:name w:val="二级条标题"/>
    <w:basedOn w:val="839"/>
    <w:next w:val="1285"/>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23" w:customStyle="1">
    <w:name w:val="apple-converted-space"/>
    <w:uiPriority w:val="0"/>
    <w:qFormat/>
    <w:rPr>
      <w:rFonts w:ascii="Times New Roman" w:hAnsi="Times New Roman" w:eastAsia="宋体" w:cs="Times New Roman"/>
    </w:rPr>
  </w:style>
  <w:style w:type="paragraph" w:styleId="1424" w:customStyle="1">
    <w:name w:val="xl47"/>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25" w:customStyle="1">
    <w:name w:val="NormalCharacter"/>
    <w:uiPriority w:val="0"/>
    <w:qFormat/>
    <w:rPr>
      <w:rFonts w:ascii="Times New Roman" w:hAnsi="Times New Roman" w:eastAsia="宋体" w:cs="Times New Roman"/>
      <w:sz w:val="21"/>
      <w:szCs w:val="22"/>
      <w:lang w:val="en-US" w:eastAsia="zh-CN" w:bidi="ar-SA"/>
    </w:rPr>
  </w:style>
  <w:style w:type="paragraph" w:styleId="1426" w:customStyle="1">
    <w:name w:val="丁华标题1"/>
    <w:basedOn w:val="840"/>
    <w:next w:val="1139"/>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27" w:customStyle="1">
    <w:name w:val="正文--表格内正文"/>
    <w:basedOn w:val="839"/>
    <w:uiPriority w:val="0"/>
    <w:qFormat/>
    <w:pPr>
      <w:ind w:firstLine="562"/>
      <w:jc w:val="center"/>
      <w:spacing w:before="156" w:line="0" w:lineRule="atLeast"/>
    </w:pPr>
    <w:rPr>
      <w:rFonts w:cs="Times New Roman"/>
      <w:color w:val="000000"/>
      <w:sz w:val="24"/>
      <w:szCs w:val="24"/>
      <w:lang w:val="en-US" w:bidi="ar-SA"/>
    </w:rPr>
  </w:style>
  <w:style w:type="character" w:styleId="1428"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29" w:customStyle="1">
    <w:name w:val="标准文本 Char Char"/>
    <w:uiPriority w:val="0"/>
    <w:qFormat/>
    <w:rPr>
      <w:rFonts w:ascii="Times New Roman" w:hAnsi="Times New Roman" w:eastAsia="宋体" w:cs="宋体"/>
      <w:sz w:val="24"/>
      <w:szCs w:val="24"/>
      <w:lang w:val="en-US" w:eastAsia="zh-CN" w:bidi="ar-SA"/>
    </w:rPr>
  </w:style>
  <w:style w:type="paragraph" w:styleId="143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31" w:customStyle="1">
    <w:name w:val="样式 首行缩进:  2 字符 Char"/>
    <w:uiPriority w:val="0"/>
    <w:qFormat/>
    <w:rPr>
      <w:rFonts w:ascii="Times New Roman" w:hAnsi="Times New Roman" w:eastAsia="宋体" w:cs="宋体"/>
      <w:sz w:val="24"/>
      <w:lang w:val="en-US" w:eastAsia="zh-CN" w:bidi="ar-SA"/>
    </w:rPr>
  </w:style>
  <w:style w:type="paragraph" w:styleId="1432" w:customStyle="1">
    <w:name w:val="flType"/>
    <w:basedOn w:val="1135"/>
    <w:uiPriority w:val="0"/>
    <w:qFormat/>
    <w:pPr>
      <w:spacing w:after="284"/>
    </w:pPr>
  </w:style>
  <w:style w:type="paragraph" w:styleId="1433" w:customStyle="1">
    <w:name w:val="四号正文"/>
    <w:basedOn w:val="839"/>
    <w:uiPriority w:val="0"/>
    <w:qFormat/>
    <w:pPr>
      <w:ind w:firstLine="560"/>
      <w:jc w:val="both"/>
      <w:spacing w:line="360" w:lineRule="auto"/>
    </w:pPr>
    <w:rPr>
      <w:rFonts w:ascii="Times New Roman" w:hAnsi="Times New Roman" w:cs="Times New Roman"/>
      <w:sz w:val="28"/>
      <w:szCs w:val="28"/>
      <w:lang w:val="en-US" w:bidi="ar-SA"/>
    </w:rPr>
  </w:style>
  <w:style w:type="character" w:styleId="1434"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35" w:customStyle="1">
    <w:name w:val="Char Char26"/>
    <w:uiPriority w:val="0"/>
    <w:qFormat/>
    <w:rPr>
      <w:rFonts w:ascii="Times New Roman" w:hAnsi="Times New Roman" w:eastAsia="宋体" w:cs="Times New Roman"/>
      <w:b/>
      <w:bCs/>
      <w:sz w:val="32"/>
      <w:szCs w:val="32"/>
    </w:rPr>
  </w:style>
  <w:style w:type="paragraph" w:styleId="1436" w:customStyle="1">
    <w:name w:val="xl54"/>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6DA48D-2D69-4872-81F0-0C7E081FA1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233</cp:revision>
  <dcterms:created xsi:type="dcterms:W3CDTF">2025-06-16T07:37:00Z</dcterms:created>
  <dcterms:modified xsi:type="dcterms:W3CDTF">2026-06-12T08:25:01Z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2052-12.1.0.26375</vt:lpwstr>
  </property>
  <property fmtid="{D5CDD505-2E9C-101B-9397-08002B2CF9AE}" pid="6" name="ICV">
    <vt:lpwstr>317CC93F583D447BBE62B64CEADA180C_13</vt:lpwstr>
  </property>
  <property fmtid="{D5CDD505-2E9C-101B-9397-08002B2CF9AE}" pid="7" name="KSOTemplateDocerSaveRecord">
    <vt:lpwstr>eyJoZGlkIjoiNTllZTE3YTliZWFiZjVjZjYyMTlkZDljM2I4OTMwYWQiLCJ1c2VySWQiOiIxMTc5MTU0ODc0In0=</vt:lpwstr>
  </property>
</Properties>
</file>