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hint="eastAsia" w:ascii="宋体" w:hAnsi="宋体"/>
          <w:b/>
          <w:bCs/>
          <w:color w:val="000000" w:themeColor="text1"/>
          <w:sz w:val="36"/>
          <w:highlight w:val="none"/>
          <w14:textFill>
            <w14:solidFill>
              <w14:schemeClr w14:val="tx1"/>
            </w14:solidFill>
          </w14:textFill>
        </w:rPr>
      </w:pPr>
      <w:r>
        <w:rPr>
          <w:rFonts w:hint="eastAsia" w:ascii="宋体" w:hAnsi="宋体"/>
          <w:b/>
          <w:bCs/>
          <w:color w:val="000000" w:themeColor="text1"/>
          <w:sz w:val="36"/>
          <w:highlight w:val="none"/>
          <w14:textFill>
            <w14:solidFill>
              <w14:schemeClr w14:val="tx1"/>
            </w14:solidFill>
          </w14:textFill>
        </w:rPr>
        <w:t xml:space="preserve">编号：</w:t>
      </w:r>
      <w:r>
        <w:rPr>
          <w:rFonts w:hint="eastAsia" w:ascii="宋体" w:hAnsi="宋体"/>
          <w:b/>
          <w:bCs/>
          <w:color w:val="000000" w:themeColor="text1"/>
          <w:sz w:val="36"/>
          <w:highlight w:val="none"/>
          <w:lang w:eastAsia="zh-CN"/>
          <w14:textFill>
            <w14:solidFill>
              <w14:schemeClr w14:val="tx1"/>
            </w14:solidFill>
          </w14:textFill>
        </w:rPr>
        <w:t xml:space="preserve">JSZC-320000-JJJC-G2026-0013</w:t>
      </w:r>
      <w:r/>
    </w:p>
    <w:p>
      <w:pPr>
        <w:pStyle w:val="1191"/>
        <w:ind w:firstLine="0"/>
        <w:pageBreakBefore w:val="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pageBreakBefore w:val="0"/>
        <w:spacing w:line="360" w:lineRule="auto"/>
        <w:rPr>
          <w:rFonts w:hint="eastAsia" w:ascii="宋体" w:hAnsi="宋体"/>
          <w:b/>
          <w:bCs/>
          <w:color w:val="000000" w:themeColor="text1"/>
          <w:sz w:val="36"/>
          <w:highlight w:val="none"/>
          <w:lang w:eastAsia="zh-CN"/>
          <w14:textFill>
            <w14:solidFill>
              <w14:schemeClr w14:val="tx1"/>
            </w14:solidFill>
          </w14:textFill>
        </w:rPr>
      </w:pPr>
      <w:r>
        <w:rPr>
          <w:rFonts w:hint="eastAsia" w:ascii="宋体" w:hAnsi="宋体"/>
          <w:b/>
          <w:bCs/>
          <w:color w:val="000000" w:themeColor="text1"/>
          <w:sz w:val="36"/>
          <w:highlight w:val="none"/>
          <w:lang w:eastAsia="zh-CN"/>
          <w14:textFill>
            <w14:solidFill>
              <w14:schemeClr w14:val="tx1"/>
            </w14:solidFill>
          </w14:textFill>
        </w:rPr>
        <w:t xml:space="preserve">扬州大学文汇路校区农业与生命科学大楼局部电增容工程</w:t>
      </w:r>
      <w:r/>
    </w:p>
    <w:p>
      <w:pPr>
        <w:jc w:val="center"/>
        <w:pageBreakBefore w:val="0"/>
        <w:spacing w:line="360" w:lineRule="auto"/>
        <w:rPr>
          <w:rFonts w:hint="eastAsia" w:ascii="宋体" w:hAnsi="宋体"/>
          <w:color w:val="000000" w:themeColor="text1"/>
          <w:sz w:val="36"/>
          <w:szCs w:val="36"/>
          <w:highlight w:val="none"/>
          <w14:textFill>
            <w14:solidFill>
              <w14:schemeClr w14:val="tx1"/>
            </w14:solidFill>
          </w14:textFill>
        </w:rPr>
      </w:pPr>
      <w:r>
        <w:rPr>
          <w:rFonts w:hint="eastAsia" w:ascii="宋体" w:hAnsi="宋体"/>
          <w:b/>
          <w:bCs/>
          <w:color w:val="000000" w:themeColor="text1"/>
          <w:sz w:val="36"/>
          <w:highlight w:val="none"/>
          <w14:textFill>
            <w14:solidFill>
              <w14:schemeClr w14:val="tx1"/>
            </w14:solidFill>
          </w14:textFill>
        </w:rPr>
        <w:t xml:space="preserve">公开招标文件</w:t>
      </w:r>
      <w:r/>
    </w:p>
    <w:p>
      <w:pPr>
        <w:jc w:val="center"/>
        <w:pageBreakBefore w:val="0"/>
        <w:spacing w:line="360" w:lineRule="auto"/>
        <w:rPr>
          <w:rFonts w:hint="eastAsia" w:ascii="宋体" w:hAnsi="宋体"/>
          <w:color w:val="000000" w:themeColor="text1"/>
          <w:sz w:val="36"/>
          <w:szCs w:val="36"/>
          <w:highlight w:val="none"/>
          <w14:textFill>
            <w14:solidFill>
              <w14:schemeClr w14:val="tx1"/>
            </w14:solidFill>
          </w14:textFill>
        </w:rPr>
      </w:pPr>
      <w:r>
        <w:rPr>
          <w:rFonts w:hint="eastAsia" w:ascii="宋体" w:hAnsi="宋体"/>
          <w:color w:val="000000" w:themeColor="text1"/>
          <w:sz w:val="36"/>
          <w:szCs w:val="36"/>
          <w:highlight w:val="none"/>
          <w14:textFill>
            <w14:solidFill>
              <w14:schemeClr w14:val="tx1"/>
            </w14:solidFill>
          </w14:textFill>
        </w:rPr>
      </w:r>
      <w:r/>
    </w:p>
    <w:p>
      <w:pPr>
        <w:jc w:val="center"/>
        <w:pageBreakBefore w:val="0"/>
        <w:spacing w:line="360" w:lineRule="auto"/>
        <w:rPr>
          <w:rFonts w:hint="eastAsia" w:ascii="宋体" w:hAnsi="宋体"/>
          <w:color w:val="000000" w:themeColor="text1"/>
          <w:sz w:val="36"/>
          <w:szCs w:val="36"/>
          <w:highlight w:val="none"/>
          <w14:textFill>
            <w14:solidFill>
              <w14:schemeClr w14:val="tx1"/>
            </w14:solidFill>
          </w14:textFill>
        </w:rPr>
      </w:pPr>
      <w:r>
        <w:rPr>
          <w:color w:val="000000" w:themeColor="text1"/>
          <w:sz w:val="36"/>
          <w:highlight w:val="none"/>
          <w14:textFill>
            <w14:solidFill>
              <w14:schemeClr w14:val="tx1"/>
            </w14:solidFill>
          </w14:textFill>
        </w:rPr>
        <mc:AlternateContent>
          <mc:Choice Requires="wpg">
            <w:drawing>
              <wp:inline xmlns:wp="http://schemas.openxmlformats.org/drawingml/2006/wordprocessingDrawing" distT="0" distB="0" distL="0" distR="0">
                <wp:extent cx="5267325" cy="3733800"/>
                <wp:effectExtent l="0" t="0" r="9525" b="0"/>
                <wp:docPr id="7" name="图片 1" descr="41f51d74f3b3cf4a4c9ebd768e2f8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41f51d74f3b3cf4a4c9ebd768e2f8ce"/>
                        <pic:cNvPicPr>
                          <a:picLocks noChangeAspect="1"/>
                        </pic:cNvPicPr>
                        <pic:nvPr/>
                      </pic:nvPicPr>
                      <pic:blipFill>
                        <a:blip r:embed="rId22"/>
                        <a:stretch/>
                      </pic:blipFill>
                      <pic:spPr bwMode="auto">
                        <a:xfrm>
                          <a:off x="0" y="0"/>
                          <a:ext cx="5267325" cy="3733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8pt;height:294.0pt;mso-wrap-distance-left:0.0pt;mso-wrap-distance-top:0.0pt;mso-wrap-distance-right:0.0pt;mso-wrap-distance-bottom:0.0pt;" stroked="f">
                <v:path textboxrect="0,0,0,0"/>
                <v:imagedata r:id="rId22" o:title=""/>
              </v:shape>
            </w:pict>
          </mc:Fallback>
        </mc:AlternateContent>
      </w:r>
      <w:r/>
    </w:p>
    <w:p>
      <w:pPr>
        <w:jc w:val="center"/>
        <w:pageBreakBefore w:val="0"/>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pageBreakBefore w:val="0"/>
        <w:spacing w:line="360" w:lineRule="auto"/>
        <w:rPr>
          <w:rFonts w:hint="eastAsia" w:ascii="宋体" w:hAnsi="宋体" w:cs="Times New Roman"/>
          <w:b/>
          <w:bCs/>
          <w:color w:val="000000" w:themeColor="text1"/>
          <w:sz w:val="32"/>
          <w:szCs w:val="21"/>
          <w:highlight w:val="none"/>
          <w:lang w:eastAsia="zh-CN"/>
          <w14:textFill>
            <w14:solidFill>
              <w14:schemeClr w14:val="tx1"/>
            </w14:solidFill>
          </w14:textFill>
        </w:rPr>
      </w:pPr>
      <w:r>
        <w:rPr>
          <w:rFonts w:hint="eastAsia" w:ascii="宋体" w:hAnsi="宋体" w:cs="Times New Roman"/>
          <w:b/>
          <w:bCs/>
          <w:color w:val="000000" w:themeColor="text1"/>
          <w:sz w:val="32"/>
          <w:szCs w:val="21"/>
          <w:highlight w:val="none"/>
          <w:lang w:eastAsia="zh-CN"/>
          <w14:textFill>
            <w14:solidFill>
              <w14:schemeClr w14:val="tx1"/>
            </w14:solidFill>
          </w14:textFill>
        </w:rPr>
        <w:t xml:space="preserve">采  购  人：</w:t>
      </w:r>
      <w:bookmarkStart w:id="0" w:name="OLE_LINK1"/>
      <w:r>
        <w:rPr>
          <w:rFonts w:hint="eastAsia" w:ascii="宋体" w:hAnsi="宋体" w:cs="Times New Roman"/>
          <w:b/>
          <w:bCs/>
          <w:color w:val="000000" w:themeColor="text1"/>
          <w:sz w:val="32"/>
          <w:szCs w:val="21"/>
          <w:highlight w:val="none"/>
          <w:lang w:eastAsia="zh-CN"/>
          <w14:textFill>
            <w14:solidFill>
              <w14:schemeClr w14:val="tx1"/>
            </w14:solidFill>
          </w14:textFill>
        </w:rPr>
        <w:t xml:space="preserve">扬州大学（</w:t>
      </w:r>
      <w:r>
        <w:rPr>
          <w:rFonts w:hint="eastAsia" w:ascii="宋体" w:hAnsi="宋体" w:cs="Times New Roman"/>
          <w:b/>
          <w:bCs/>
          <w:color w:val="000000" w:themeColor="text1"/>
          <w:sz w:val="32"/>
          <w:szCs w:val="21"/>
          <w:highlight w:val="none"/>
          <w:lang w:val="en-US" w:eastAsia="zh-CN"/>
          <w14:textFill>
            <w14:solidFill>
              <w14:schemeClr w14:val="tx1"/>
            </w14:solidFill>
          </w14:textFill>
        </w:rPr>
        <w:t xml:space="preserve">本部</w:t>
      </w:r>
      <w:r>
        <w:rPr>
          <w:rFonts w:hint="eastAsia" w:ascii="宋体" w:hAnsi="宋体" w:cs="Times New Roman"/>
          <w:b/>
          <w:bCs/>
          <w:color w:val="000000" w:themeColor="text1"/>
          <w:sz w:val="32"/>
          <w:szCs w:val="21"/>
          <w:highlight w:val="none"/>
          <w:lang w:eastAsia="zh-CN"/>
          <w14:textFill>
            <w14:solidFill>
              <w14:schemeClr w14:val="tx1"/>
            </w14:solidFill>
          </w14:textFill>
        </w:rPr>
        <w:t xml:space="preserve">）</w:t>
      </w:r>
      <w:bookmarkEnd w:id="0"/>
      <w:r/>
      <w:r/>
    </w:p>
    <w:p>
      <w:pPr>
        <w:jc w:val="center"/>
        <w:pageBreakBefore w:val="0"/>
        <w:spacing w:line="360" w:lineRule="auto"/>
        <w:rPr>
          <w:rFonts w:hint="eastAsia" w:ascii="宋体" w:hAnsi="宋体" w:cs="Times New Roman"/>
          <w:b/>
          <w:bCs/>
          <w:color w:val="000000" w:themeColor="text1"/>
          <w:sz w:val="32"/>
          <w:szCs w:val="21"/>
          <w:highlight w:val="none"/>
          <w:lang w:eastAsia="zh-CN"/>
          <w14:textFill>
            <w14:solidFill>
              <w14:schemeClr w14:val="tx1"/>
            </w14:solidFill>
          </w14:textFill>
        </w:rPr>
      </w:pPr>
      <w:r>
        <w:rPr>
          <w:rFonts w:hint="eastAsia" w:ascii="宋体" w:hAnsi="宋体" w:cs="Times New Roman"/>
          <w:b/>
          <w:bCs/>
          <w:color w:val="000000" w:themeColor="text1"/>
          <w:sz w:val="32"/>
          <w:szCs w:val="21"/>
          <w:highlight w:val="none"/>
          <w:lang w:eastAsia="zh-CN"/>
          <w14:textFill>
            <w14:solidFill>
              <w14:schemeClr w14:val="tx1"/>
            </w14:solidFill>
          </w14:textFill>
        </w:rPr>
        <w:t xml:space="preserve">采购代理机构(章)：江苏嘉加诚工程投资咨询有限公司</w:t>
      </w:r>
      <w:r/>
    </w:p>
    <w:p>
      <w:pPr>
        <w:jc w:val="center"/>
        <w:pageBreakBefore w:val="0"/>
        <w:spacing w:line="360" w:lineRule="auto"/>
        <w:rPr>
          <w:rFonts w:hint="eastAsia" w:ascii="宋体" w:hAnsi="宋体" w:cs="Times New Roman"/>
          <w:b/>
          <w:bCs/>
          <w:color w:val="000000" w:themeColor="text1"/>
          <w:sz w:val="32"/>
          <w:szCs w:val="21"/>
          <w:highlight w:val="none"/>
          <w:lang w:eastAsia="zh-CN"/>
          <w14:textFill>
            <w14:solidFill>
              <w14:schemeClr w14:val="tx1"/>
            </w14:solidFill>
          </w14:textFill>
        </w:rPr>
      </w:pPr>
      <w:r>
        <w:rPr>
          <w:rFonts w:hint="eastAsia" w:ascii="宋体" w:hAnsi="宋体" w:cs="Times New Roman"/>
          <w:b/>
          <w:bCs/>
          <w:color w:val="000000" w:themeColor="text1"/>
          <w:sz w:val="32"/>
          <w:szCs w:val="21"/>
          <w:highlight w:val="none"/>
          <w:lang w:eastAsia="zh-CN"/>
          <w14:textFill>
            <w14:solidFill>
              <w14:schemeClr w14:val="tx1"/>
            </w14:solidFill>
          </w14:textFill>
        </w:rPr>
        <w:t xml:space="preserve">发 放 日 期：</w:t>
      </w:r>
      <w:bookmarkStart w:id="1" w:name="EB59c3faf64f2a4bd092a206fb1d0c3c03"/>
      <w:r>
        <w:rPr>
          <w:rFonts w:hint="eastAsia" w:ascii="宋体" w:hAnsi="宋体" w:cs="Times New Roman"/>
          <w:b/>
          <w:bCs/>
          <w:color w:val="000000" w:themeColor="text1"/>
          <w:sz w:val="32"/>
          <w:szCs w:val="21"/>
          <w:highlight w:val="none"/>
          <w:lang w:eastAsia="zh-CN"/>
          <w14:textFill>
            <w14:solidFill>
              <w14:schemeClr w14:val="tx1"/>
            </w14:solidFill>
          </w14:textFill>
        </w:rPr>
        <w:t xml:space="preserve"> </w:t>
      </w:r>
      <w:bookmarkEnd w:id="1"/>
      <w:r>
        <w:rPr>
          <w:rFonts w:hint="eastAsia" w:ascii="宋体" w:hAnsi="宋体" w:cs="Times New Roman"/>
          <w:b/>
          <w:bCs/>
          <w:color w:val="000000" w:themeColor="text1"/>
          <w:sz w:val="32"/>
          <w:szCs w:val="21"/>
          <w:highlight w:val="none"/>
          <w:lang w:eastAsia="zh-CN"/>
          <w14:textFill>
            <w14:solidFill>
              <w14:schemeClr w14:val="tx1"/>
            </w14:solidFill>
          </w14:textFill>
        </w:rPr>
        <w:t xml:space="preserve">20</w:t>
      </w:r>
      <w:r>
        <w:rPr>
          <w:rFonts w:hint="eastAsia" w:ascii="宋体" w:hAnsi="宋体" w:cs="Times New Roman"/>
          <w:b/>
          <w:bCs/>
          <w:color w:val="000000" w:themeColor="text1"/>
          <w:sz w:val="32"/>
          <w:szCs w:val="21"/>
          <w:highlight w:val="none"/>
          <w:lang w:val="en-US" w:eastAsia="zh-CN"/>
          <w14:textFill>
            <w14:solidFill>
              <w14:schemeClr w14:val="tx1"/>
            </w14:solidFill>
          </w14:textFill>
        </w:rPr>
        <w:t xml:space="preserve">26</w:t>
      </w:r>
      <w:r>
        <w:rPr>
          <w:rFonts w:hint="eastAsia" w:ascii="宋体" w:hAnsi="宋体" w:cs="Times New Roman"/>
          <w:b/>
          <w:bCs/>
          <w:color w:val="000000" w:themeColor="text1"/>
          <w:sz w:val="32"/>
          <w:szCs w:val="21"/>
          <w:highlight w:val="none"/>
          <w:lang w:eastAsia="zh-CN"/>
          <w14:textFill>
            <w14:solidFill>
              <w14:schemeClr w14:val="tx1"/>
            </w14:solidFill>
          </w14:textFill>
        </w:rPr>
        <w:t xml:space="preserve">年</w:t>
      </w:r>
      <w:r>
        <w:rPr>
          <w:rFonts w:hint="eastAsia" w:ascii="宋体" w:hAnsi="宋体" w:cs="Times New Roman"/>
          <w:b/>
          <w:bCs/>
          <w:color w:val="000000" w:themeColor="text1"/>
          <w:sz w:val="32"/>
          <w:szCs w:val="21"/>
          <w:highlight w:val="none"/>
          <w:lang w:val="en-US" w:eastAsia="zh-CN"/>
          <w14:textFill>
            <w14:solidFill>
              <w14:schemeClr w14:val="tx1"/>
            </w14:solidFill>
          </w14:textFill>
        </w:rPr>
        <w:t xml:space="preserve">05</w:t>
      </w:r>
      <w:r>
        <w:rPr>
          <w:rFonts w:hint="eastAsia" w:ascii="宋体" w:hAnsi="宋体" w:cs="Times New Roman"/>
          <w:b/>
          <w:bCs/>
          <w:color w:val="000000" w:themeColor="text1"/>
          <w:sz w:val="32"/>
          <w:szCs w:val="21"/>
          <w:highlight w:val="none"/>
          <w:lang w:eastAsia="zh-CN"/>
          <w14:textFill>
            <w14:solidFill>
              <w14:schemeClr w14:val="tx1"/>
            </w14:solidFill>
          </w14:textFill>
        </w:rPr>
        <w:t xml:space="preserve">月</w:t>
      </w:r>
      <w:r>
        <w:rPr>
          <w:rFonts w:hint="eastAsia" w:ascii="宋体" w:hAnsi="宋体" w:cs="Times New Roman"/>
          <w:b/>
          <w:bCs/>
          <w:color w:val="000000" w:themeColor="text1"/>
          <w:sz w:val="32"/>
          <w:szCs w:val="21"/>
          <w:highlight w:val="none"/>
          <w:lang w:val="en-US" w:eastAsia="zh-CN"/>
          <w14:textFill>
            <w14:solidFill>
              <w14:schemeClr w14:val="tx1"/>
            </w14:solidFill>
          </w14:textFill>
        </w:rPr>
        <w:t xml:space="preserve">29</w:t>
      </w:r>
      <w:r>
        <w:rPr>
          <w:rFonts w:hint="eastAsia" w:ascii="宋体" w:hAnsi="宋体" w:cs="Times New Roman"/>
          <w:b/>
          <w:bCs/>
          <w:color w:val="000000" w:themeColor="text1"/>
          <w:sz w:val="32"/>
          <w:szCs w:val="21"/>
          <w:highlight w:val="none"/>
          <w:lang w:eastAsia="zh-CN"/>
          <w14:textFill>
            <w14:solidFill>
              <w14:schemeClr w14:val="tx1"/>
            </w14:solidFill>
          </w14:textFill>
        </w:rPr>
        <w:t xml:space="preserve">日</w:t>
      </w:r>
      <w:r/>
    </w:p>
    <w:p>
      <w:pPr>
        <w:jc w:val="both"/>
        <w:pageBreakBefore w:val="0"/>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jc w:val="center"/>
        <w:keepLines w:val="0"/>
        <w:keepNext w:val="0"/>
        <w:pageBreakBefore w:val="0"/>
        <w:spacing w:line="360" w:lineRule="auto"/>
        <w:widowControl w:val="off"/>
        <w:rPr>
          <w:rFonts w:hint="eastAsia" w:ascii="宋体" w:hAnsi="宋体"/>
          <w:color w:val="000000" w:themeColor="text1"/>
          <w:sz w:val="32"/>
          <w:highlight w:val="none"/>
          <w14:textFill>
            <w14:solidFill>
              <w14:schemeClr w14:val="tx1"/>
            </w14:solidFill>
          </w14:textFill>
        </w:rPr>
        <w:sectPr>
          <w:headerReference w:type="default" r:id="rId9"/>
          <w:footerReference w:type="first" r:id="rId14"/>
          <w:footnotePr/>
          <w:endnotePr/>
          <w:type w:val="nextPage"/>
          <w:pgSz w:w="11905" w:h="16838" w:orient="portrait"/>
          <w:pgMar w:top="1440" w:right="1080" w:bottom="1440" w:left="1080" w:header="737" w:footer="510" w:gutter="0"/>
          <w:cols w:num="1" w:sep="0" w:space="720" w:equalWidth="1"/>
          <w:docGrid w:linePitch="360"/>
        </w:sectPr>
      </w:pPr>
      <w:r>
        <w:rPr>
          <w:rFonts w:hint="eastAsia" w:ascii="宋体" w:hAnsi="宋体"/>
          <w:color w:val="000000" w:themeColor="text1"/>
          <w:sz w:val="32"/>
          <w:highlight w:val="none"/>
          <w14:textFill>
            <w14:solidFill>
              <w14:schemeClr w14:val="tx1"/>
            </w14:solidFill>
          </w14:textFill>
        </w:rPr>
      </w:r>
      <w:r/>
    </w:p>
    <w:p>
      <w:pPr>
        <w:jc w:val="center"/>
        <w:keepLines w:val="0"/>
        <w:keepNext w:val="0"/>
        <w:pageBreakBefore w:val="0"/>
        <w:spacing w:line="360" w:lineRule="auto"/>
        <w:widowControl w:val="off"/>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t xml:space="preserve">目 录</w:t>
      </w:r>
      <w:r/>
    </w:p>
    <w:p>
      <w:pPr>
        <w:pStyle w:val="1186"/>
        <w:jc w:val="center"/>
        <w:keepLines w:val="0"/>
        <w:keepNext w:val="0"/>
        <w:pageBreakBefore w:val="0"/>
        <w:spacing w:line="360" w:lineRule="auto"/>
        <w:widowControl w:val="off"/>
        <w:tabs>
          <w:tab w:val="right" w:pos="8296" w:leader="dot"/>
        </w:tabs>
        <w:rPr>
          <w:rFonts w:hint="eastAsia"/>
          <w:color w:val="000000" w:themeColor="text1"/>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fldChar w:fldCharType="begin"/>
      </w:r>
      <w:r>
        <w:rPr>
          <w:rFonts w:hint="eastAsia" w:ascii="宋体" w:hAnsi="宋体"/>
          <w:color w:val="000000" w:themeColor="text1"/>
          <w:sz w:val="28"/>
          <w:highlight w:val="none"/>
          <w14:textFill>
            <w14:solidFill>
              <w14:schemeClr w14:val="tx1"/>
            </w14:solidFill>
          </w14:textFill>
        </w:rPr>
        <w:instrText xml:space="preserve"> TOC \o "1-3" \f </w:instrText>
      </w:r>
      <w:r>
        <w:rPr>
          <w:rFonts w:hint="eastAsia" w:ascii="宋体" w:hAnsi="宋体"/>
          <w:color w:val="000000" w:themeColor="text1"/>
          <w:sz w:val="28"/>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第一章 招标公告</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 xml:space="preserve">3</w:t>
      </w:r>
      <w:r/>
    </w:p>
    <w:p>
      <w:pPr>
        <w:pStyle w:val="1186"/>
        <w:jc w:val="center"/>
        <w:keepLines w:val="0"/>
        <w:keepNext w:val="0"/>
        <w:pageBreakBefore w:val="0"/>
        <w:spacing w:line="360" w:lineRule="auto"/>
        <w:widowControl w:val="off"/>
        <w:tabs>
          <w:tab w:val="right" w:pos="8296" w:leader="dot"/>
        </w:tabs>
        <w:rPr>
          <w:rFonts w:hint="eastAsia"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第二章 投标人须知</w:t>
      </w:r>
      <w:r>
        <w:rPr>
          <w:rFonts w:hint="eastAsia"/>
          <w:color w:val="000000" w:themeColor="text1"/>
          <w:highlight w:val="none"/>
          <w14:textFill>
            <w14:solidFill>
              <w14:schemeClr w14:val="tx1"/>
            </w14:solidFill>
          </w14:textFill>
        </w:rPr>
        <w:tab/>
      </w:r>
      <w:r>
        <w:rPr>
          <w:rFonts w:hint="eastAsia"/>
          <w:color w:val="000000" w:themeColor="text1"/>
          <w:highlight w:val="none"/>
          <w:lang w:val="en-US" w:eastAsia="zh-CN"/>
          <w14:textFill>
            <w14:solidFill>
              <w14:schemeClr w14:val="tx1"/>
            </w14:solidFill>
          </w14:textFill>
        </w:rPr>
        <w:t xml:space="preserve">6</w:t>
      </w:r>
      <w:r/>
    </w:p>
    <w:p>
      <w:pPr>
        <w:pStyle w:val="1186"/>
        <w:jc w:val="center"/>
        <w:keepLines w:val="0"/>
        <w:keepNext w:val="0"/>
        <w:pageBreakBefore w:val="0"/>
        <w:spacing w:line="360" w:lineRule="auto"/>
        <w:widowControl w:val="off"/>
        <w:tabs>
          <w:tab w:val="right" w:pos="8296" w:leader="dot"/>
        </w:tabs>
        <w:rPr>
          <w:rFonts w:hint="eastAsia"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第三章 合同条款及格式</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6</w:t>
      </w:r>
      <w:r/>
    </w:p>
    <w:p>
      <w:pPr>
        <w:pStyle w:val="1186"/>
        <w:jc w:val="center"/>
        <w:keepLines w:val="0"/>
        <w:keepNext w:val="0"/>
        <w:pageBreakBefore w:val="0"/>
        <w:spacing w:line="360" w:lineRule="auto"/>
        <w:widowControl w:val="off"/>
        <w:tabs>
          <w:tab w:val="right" w:pos="8296" w:leader="dot"/>
        </w:tabs>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第四章 项目需求</w:t>
      </w:r>
      <w:r>
        <w:rPr>
          <w:rFonts w:hint="eastAsia"/>
          <w:color w:val="000000" w:themeColor="text1"/>
          <w:highlight w:val="none"/>
          <w14:textFill>
            <w14:solidFill>
              <w14:schemeClr w14:val="tx1"/>
            </w14:solidFill>
          </w14:textFill>
        </w:rPr>
        <w:tab/>
      </w:r>
      <w:r>
        <w:rPr>
          <w:rFonts w:hint="eastAsia"/>
          <w:color w:val="000000" w:themeColor="text1"/>
          <w:highlight w:val="none"/>
          <w:lang w:val="en-US" w:eastAsia="zh-CN"/>
          <w14:textFill>
            <w14:solidFill>
              <w14:schemeClr w14:val="tx1"/>
            </w14:solidFill>
          </w14:textFill>
        </w:rPr>
        <w:t xml:space="preserve">53</w:t>
      </w:r>
      <w:r/>
    </w:p>
    <w:p>
      <w:pPr>
        <w:pStyle w:val="1186"/>
        <w:jc w:val="center"/>
        <w:keepLines w:val="0"/>
        <w:keepNext w:val="0"/>
        <w:pageBreakBefore w:val="0"/>
        <w:spacing w:line="360" w:lineRule="auto"/>
        <w:widowControl w:val="off"/>
        <w:tabs>
          <w:tab w:val="right" w:pos="8296" w:leader="dot"/>
        </w:tabs>
        <w:rPr>
          <w:rFonts w:hint="default"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第五章 评标方法及评标标准</w:t>
      </w:r>
      <w:r>
        <w:rPr>
          <w:rFonts w:hint="eastAsia"/>
          <w:color w:val="000000" w:themeColor="text1"/>
          <w:highlight w:val="none"/>
          <w14:textFill>
            <w14:solidFill>
              <w14:schemeClr w14:val="tx1"/>
            </w14:solidFill>
          </w14:textFill>
        </w:rPr>
        <w:tab/>
      </w:r>
      <w:r>
        <w:rPr>
          <w:rFonts w:hint="eastAsia"/>
          <w:color w:val="000000" w:themeColor="text1"/>
          <w:highlight w:val="none"/>
          <w:lang w:val="en-US" w:eastAsia="zh-CN"/>
          <w14:textFill>
            <w14:solidFill>
              <w14:schemeClr w14:val="tx1"/>
            </w14:solidFill>
          </w14:textFill>
        </w:rPr>
        <w:t xml:space="preserve">59</w:t>
      </w:r>
      <w:r/>
    </w:p>
    <w:p>
      <w:pPr>
        <w:pStyle w:val="1186"/>
        <w:jc w:val="center"/>
        <w:keepLines w:val="0"/>
        <w:keepNext w:val="0"/>
        <w:pageBreakBefore w:val="0"/>
        <w:spacing w:line="360" w:lineRule="auto"/>
        <w:widowControl w:val="off"/>
        <w:tabs>
          <w:tab w:val="right" w:pos="8296" w:leader="dot"/>
        </w:tabs>
        <w:rPr>
          <w:rFonts w:hint="default"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第六章 投标文件格式</w:t>
      </w:r>
      <w:r>
        <w:rPr>
          <w:rFonts w:hint="eastAsia"/>
          <w:color w:val="000000" w:themeColor="text1"/>
          <w:highlight w:val="none"/>
          <w14:textFill>
            <w14:solidFill>
              <w14:schemeClr w14:val="tx1"/>
            </w14:solidFill>
          </w14:textFill>
        </w:rPr>
        <w:tab/>
      </w:r>
      <w:r>
        <w:rPr>
          <w:rFonts w:hint="eastAsia"/>
          <w:color w:val="000000" w:themeColor="text1"/>
          <w:highlight w:val="none"/>
          <w:lang w:val="en-US" w:eastAsia="zh-CN"/>
          <w14:textFill>
            <w14:solidFill>
              <w14:schemeClr w14:val="tx1"/>
            </w14:solidFill>
          </w14:textFill>
        </w:rPr>
        <w:t xml:space="preserve">62</w:t>
      </w:r>
      <w:r/>
    </w:p>
    <w:p>
      <w:pPr>
        <w:jc w:val="center"/>
        <w:keepLines w:val="0"/>
        <w:keepNext w:val="0"/>
        <w:pageBreakBefore w:val="0"/>
        <w:spacing w:line="360" w:lineRule="auto"/>
        <w:widowControl w:val="off"/>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fldChar w:fldCharType="end"/>
      </w:r>
      <w:r/>
    </w:p>
    <w:p>
      <w:pPr>
        <w:jc w:val="center"/>
        <w:pageBreakBefore w:val="0"/>
        <w:spacing w:line="360" w:lineRule="auto"/>
        <w:rPr>
          <w:rFonts w:hint="eastAsia" w:ascii="宋体" w:hAnsi="宋体"/>
          <w:b/>
          <w:bCs/>
          <w:color w:val="000000" w:themeColor="text1"/>
          <w:sz w:val="36"/>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r>
        <w:rPr>
          <w:rFonts w:hint="eastAsia" w:ascii="宋体" w:hAnsi="宋体"/>
          <w:b/>
          <w:bCs/>
          <w:color w:val="000000" w:themeColor="text1"/>
          <w:sz w:val="44"/>
          <w:szCs w:val="28"/>
          <w:highlight w:val="none"/>
          <w14:textFill>
            <w14:solidFill>
              <w14:schemeClr w14:val="tx1"/>
            </w14:solidFill>
          </w14:textFill>
        </w:rPr>
        <w:t xml:space="preserve">第一章 招标公告</w:t>
      </w:r>
      <w:r/>
    </w:p>
    <w:p>
      <w:pPr>
        <w:pageBreakBefore w:val="0"/>
        <w:spacing w:line="360" w:lineRule="auto"/>
        <w:rPr>
          <w:rFonts w:hint="eastAsia" w:ascii="宋体" w:hAnsi="宋体" w:cs="宋体"/>
          <w:b/>
          <w:bCs/>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themeColor="text1"/>
          <w:highlight w:val="none"/>
          <w14:textFill>
            <w14:solidFill>
              <w14:schemeClr w14:val="tx1"/>
            </w14:solidFill>
          </w14:textFill>
        </w:rPr>
        <w:t xml:space="preserve">项目概况：</w:t>
      </w:r>
      <w:r/>
    </w:p>
    <w:p>
      <w:pPr>
        <w:pageBreakBefore w:val="0"/>
        <w:spacing w:line="360" w:lineRule="auto"/>
        <w:rPr>
          <w:rFonts w:hint="eastAsia" w:ascii="宋体" w:hAnsi="宋体" w:cs="宋体"/>
          <w:b w:val="0"/>
          <w:bCs w:val="0"/>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b w:val="0"/>
          <w:bCs w:val="0"/>
          <w:color w:val="000000" w:themeColor="text1"/>
          <w:highlight w:val="none"/>
          <w:lang w:eastAsia="zh-CN"/>
          <w14:textFill>
            <w14:solidFill>
              <w14:schemeClr w14:val="tx1"/>
            </w14:solidFill>
          </w14:textFill>
        </w:rPr>
        <w:t xml:space="preserve">扬州大学文汇路校区农业与生命科学大楼局部电增容工程</w:t>
      </w:r>
      <w:r>
        <w:rPr>
          <w:rFonts w:hint="eastAsia" w:ascii="宋体" w:hAnsi="宋体" w:cs="宋体"/>
          <w:color w:val="000000" w:themeColor="text1"/>
          <w:highlight w:val="none"/>
          <w:lang w:eastAsia="zh-CN"/>
          <w14:textFill>
            <w14:solidFill>
              <w14:schemeClr w14:val="tx1"/>
            </w14:solidFill>
          </w14:textFill>
        </w:rPr>
        <w:t xml:space="preserve">JSZC-320000-JJJC-G2026-0013</w:t>
      </w:r>
      <w:r>
        <w:rPr>
          <w:rFonts w:hint="eastAsia" w:ascii="宋体" w:hAnsi="宋体" w:cs="宋体"/>
          <w:b w:val="0"/>
          <w:bCs w:val="0"/>
          <w:color w:val="000000" w:themeColor="text1"/>
          <w:highlight w:val="none"/>
          <w14:textFill>
            <w14:solidFill>
              <w14:schemeClr w14:val="tx1"/>
            </w14:solidFill>
          </w14:textFill>
        </w:rPr>
        <w:t xml:space="preserve">采购项目的潜在供应商应在“江苏政府采购网”和“中国政府采购网”获取采购文件，并于2026-</w:t>
      </w:r>
      <w:r>
        <w:rPr>
          <w:rFonts w:hint="eastAsia" w:ascii="宋体" w:hAnsi="宋体" w:cs="宋体"/>
          <w:b w:val="0"/>
          <w:bCs w:val="0"/>
          <w:color w:val="000000" w:themeColor="text1"/>
          <w:highlight w:val="none"/>
          <w:lang w:val="en-US" w:eastAsia="zh-CN"/>
          <w14:textFill>
            <w14:solidFill>
              <w14:schemeClr w14:val="tx1"/>
            </w14:solidFill>
          </w14:textFill>
        </w:rPr>
        <w:t xml:space="preserve">06</w:t>
      </w:r>
      <w:r>
        <w:rPr>
          <w:rFonts w:hint="eastAsia" w:ascii="宋体" w:hAnsi="宋体" w:cs="宋体"/>
          <w:b w:val="0"/>
          <w:bCs w:val="0"/>
          <w:color w:val="000000" w:themeColor="text1"/>
          <w:highlight w:val="none"/>
          <w14:textFill>
            <w14:solidFill>
              <w14:schemeClr w14:val="tx1"/>
            </w14:solidFill>
          </w14:textFill>
        </w:rPr>
        <w:t xml:space="preserve">-</w:t>
      </w:r>
      <w:r>
        <w:rPr>
          <w:rFonts w:hint="eastAsia" w:ascii="宋体" w:hAnsi="宋体" w:cs="宋体"/>
          <w:b w:val="0"/>
          <w:bCs w:val="0"/>
          <w:color w:val="000000" w:themeColor="text1"/>
          <w:highlight w:val="none"/>
          <w:lang w:val="en-US" w:eastAsia="zh-CN"/>
          <w14:textFill>
            <w14:solidFill>
              <w14:schemeClr w14:val="tx1"/>
            </w14:solidFill>
          </w14:textFill>
        </w:rPr>
        <w:t xml:space="preserve">23</w:t>
      </w:r>
      <w:r>
        <w:rPr>
          <w:rFonts w:hint="eastAsia" w:ascii="宋体" w:hAnsi="宋体" w:cs="宋体"/>
          <w:b w:val="0"/>
          <w:bCs w:val="0"/>
          <w:color w:val="000000" w:themeColor="text1"/>
          <w:highlight w:val="none"/>
          <w14:textFill>
            <w14:solidFill>
              <w14:schemeClr w14:val="tx1"/>
            </w14:solidFill>
          </w14:textFill>
        </w:rPr>
        <w:t xml:space="preserve"> </w:t>
      </w:r>
      <w:r>
        <w:rPr>
          <w:rFonts w:hint="eastAsia" w:ascii="宋体" w:hAnsi="宋体" w:cs="宋体"/>
          <w:b w:val="0"/>
          <w:bCs w:val="0"/>
          <w:color w:val="000000" w:themeColor="text1"/>
          <w:highlight w:val="none"/>
          <w:lang w:val="en-US" w:eastAsia="zh-CN"/>
          <w14:textFill>
            <w14:solidFill>
              <w14:schemeClr w14:val="tx1"/>
            </w14:solidFill>
          </w14:textFill>
        </w:rPr>
        <w:t xml:space="preserve">15</w:t>
      </w:r>
      <w:r>
        <w:rPr>
          <w:rFonts w:hint="eastAsia" w:ascii="宋体" w:hAnsi="宋体" w:cs="宋体"/>
          <w:b w:val="0"/>
          <w:bCs w:val="0"/>
          <w:color w:val="000000" w:themeColor="text1"/>
          <w:highlight w:val="none"/>
          <w14:textFill>
            <w14:solidFill>
              <w14:schemeClr w14:val="tx1"/>
            </w14:solidFill>
          </w14:textFill>
        </w:rPr>
        <w:t xml:space="preserve">:</w:t>
      </w:r>
      <w:r>
        <w:rPr>
          <w:rFonts w:hint="eastAsia" w:ascii="宋体" w:hAnsi="宋体" w:cs="宋体"/>
          <w:b w:val="0"/>
          <w:bCs w:val="0"/>
          <w:color w:val="000000" w:themeColor="text1"/>
          <w:highlight w:val="none"/>
          <w:lang w:val="en-US" w:eastAsia="zh-CN"/>
          <w14:textFill>
            <w14:solidFill>
              <w14:schemeClr w14:val="tx1"/>
            </w14:solidFill>
          </w14:textFill>
        </w:rPr>
        <w:t xml:space="preserve">0</w:t>
      </w:r>
      <w:r>
        <w:rPr>
          <w:rFonts w:hint="eastAsia" w:ascii="宋体" w:hAnsi="宋体" w:cs="宋体"/>
          <w:b w:val="0"/>
          <w:bCs w:val="0"/>
          <w:color w:val="000000" w:themeColor="text1"/>
          <w:highlight w:val="none"/>
          <w14:textFill>
            <w14:solidFill>
              <w14:schemeClr w14:val="tx1"/>
            </w14:solidFill>
          </w14:textFill>
        </w:rPr>
        <w:t xml:space="preserve">0（北京时间）前提交</w:t>
      </w:r>
      <w:r>
        <w:rPr>
          <w:rFonts w:hint="eastAsia" w:ascii="宋体" w:hAnsi="宋体" w:cs="宋体"/>
          <w:b w:val="0"/>
          <w:bCs w:val="0"/>
          <w:color w:val="000000" w:themeColor="text1"/>
          <w:highlight w:val="none"/>
          <w:lang w:eastAsia="zh-CN"/>
          <w14:textFill>
            <w14:solidFill>
              <w14:schemeClr w14:val="tx1"/>
            </w14:solidFill>
          </w14:textFill>
        </w:rPr>
        <w:t xml:space="preserve">投标</w:t>
      </w:r>
      <w:r>
        <w:rPr>
          <w:rFonts w:hint="eastAsia" w:ascii="宋体" w:hAnsi="宋体" w:cs="宋体"/>
          <w:b w:val="0"/>
          <w:bCs w:val="0"/>
          <w:color w:val="000000" w:themeColor="text1"/>
          <w:highlight w:val="none"/>
          <w14:textFill>
            <w14:solidFill>
              <w14:schemeClr w14:val="tx1"/>
            </w14:solidFill>
          </w14:textFill>
        </w:rPr>
        <w:t xml:space="preserve">文件。</w:t>
      </w:r>
      <w:r/>
    </w:p>
    <w:p>
      <w:pPr>
        <w:pageBreakBefore w:val="0"/>
        <w:spacing w:line="360" w:lineRule="auto"/>
        <w:tabs>
          <w:tab w:val="left" w:pos="266" w:leader="none"/>
        </w:tabs>
        <w:rPr>
          <w:rFonts w:ascii="宋体" w:hAnsi="宋体" w:cs="宋体"/>
          <w:b/>
          <w:bCs/>
          <w:color w:val="000000" w:themeColor="text1"/>
          <w:highlight w:val="none"/>
          <w14:textFill>
            <w14:solidFill>
              <w14:schemeClr w14:val="tx1"/>
            </w14:solidFill>
          </w14:textFill>
        </w:rPr>
      </w:pPr>
      <w:r/>
      <w:bookmarkStart w:id="2" w:name="_Toc28359002"/>
      <w:r/>
      <w:bookmarkStart w:id="3" w:name="_Toc35393621"/>
      <w:r/>
      <w:bookmarkStart w:id="4" w:name="_Toc38985263"/>
      <w:r/>
      <w:bookmarkStart w:id="5" w:name="_Toc35393790"/>
      <w:r/>
      <w:bookmarkStart w:id="6" w:name="_Toc28359079"/>
      <w:r/>
      <w:bookmarkStart w:id="7" w:name="_Hlk24379207"/>
      <w:r>
        <w:rPr>
          <w:rFonts w:hint="eastAsia" w:ascii="宋体" w:hAnsi="宋体" w:cs="宋体"/>
          <w:b/>
          <w:bCs/>
          <w:color w:val="000000" w:themeColor="text1"/>
          <w:highlight w:val="none"/>
          <w14:textFill>
            <w14:solidFill>
              <w14:schemeClr w14:val="tx1"/>
            </w14:solidFill>
          </w14:textFill>
        </w:rPr>
        <w:t xml:space="preserve">一、项目基本情况</w:t>
      </w:r>
      <w:bookmarkEnd w:id="2"/>
      <w:r/>
      <w:bookmarkEnd w:id="3"/>
      <w:r/>
      <w:bookmarkEnd w:id="4"/>
      <w:r/>
      <w:bookmarkEnd w:id="5"/>
      <w:r/>
      <w:bookmarkEnd w:id="6"/>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cs="宋体"/>
          <w:color w:val="000000" w:themeColor="text1"/>
          <w:highlight w:val="none"/>
          <w:lang w:eastAsia="zh-CN"/>
          <w14:textFill>
            <w14:solidFill>
              <w14:schemeClr w14:val="tx1"/>
            </w14:solidFill>
          </w14:textFill>
        </w:rPr>
        <w:t xml:space="preserve">JSZC-320000-JJJC-G2026-0013</w:t>
      </w:r>
      <w:r/>
    </w:p>
    <w:p>
      <w:pPr>
        <w:ind w:firstLine="420"/>
        <w:pageBreakBefore w:val="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rPr>
          <w:rFonts w:hint="eastAsia" w:ascii="宋体" w:hAnsi="宋体" w:eastAsia="宋体" w:cs="宋体"/>
          <w:color w:val="000000" w:themeColor="text1"/>
          <w:highlight w:val="none"/>
          <w:lang w:eastAsia="zh-CN"/>
          <w14:textFill>
            <w14:solidFill>
              <w14:schemeClr w14:val="tx1"/>
            </w14:solidFill>
          </w14:textFill>
        </w:rPr>
        <w:t xml:space="preserve">扬州大学文汇路校区农业与生命科学大楼局部电增容工程</w:t>
      </w:r>
      <w:r/>
    </w:p>
    <w:p>
      <w:pPr>
        <w:ind w:firstLine="420"/>
        <w:pageBreakBefore w:val="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采购方式：公开招标</w:t>
      </w:r>
      <w:bookmarkEnd w:id="7"/>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2"/>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预算金额：</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495.0556万元</w:t>
      </w:r>
      <w:r>
        <w:rPr>
          <w:rFonts w:hint="eastAsia" w:ascii="宋体" w:hAnsi="宋体" w:eastAsia="宋体" w:cs="宋体"/>
          <w:b w:val="0"/>
          <w:bCs w:val="0"/>
          <w:color w:val="000000" w:themeColor="text1"/>
          <w:sz w:val="21"/>
          <w:szCs w:val="22"/>
          <w:highlight w:val="none"/>
          <w:lang w:val="en-US" w:eastAsia="zh-CN" w:bidi="ar-SA"/>
          <w14:textFill>
            <w14:solidFill>
              <w14:schemeClr w14:val="tx1"/>
            </w14:solidFill>
          </w14:textFill>
        </w:rPr>
        <w:t xml:space="preserve">（采购包1：210.0556万元；采购包2：285万元） </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b w:val="0"/>
          <w:bCs w:val="0"/>
          <w:color w:val="000000" w:themeColor="text1"/>
          <w:sz w:val="21"/>
          <w:szCs w:val="22"/>
          <w:highlight w:val="none"/>
          <w:lang w:val="en-US" w:eastAsia="zh-CN" w:bidi="ar-SA"/>
          <w14:textFill>
            <w14:solidFill>
              <w14:schemeClr w14:val="tx1"/>
            </w14:solidFill>
          </w14:textFill>
        </w:rPr>
        <w:t xml:space="preserve">最高限价（如有）：采购包1最高限价210.0556万元；采购包2最高限价285万元。各投标人报价不得超过设定的各包最高限价，否则作为无效</w:t>
      </w:r>
      <w:r>
        <w:rPr>
          <w:rFonts w:hint="eastAsia" w:ascii="宋体" w:hAnsi="宋体" w:cs="宋体"/>
          <w:b w:val="0"/>
          <w:bCs w:val="0"/>
          <w:color w:val="000000" w:themeColor="text1"/>
          <w:sz w:val="21"/>
          <w:szCs w:val="22"/>
          <w:highlight w:val="none"/>
          <w:lang w:val="en-US" w:eastAsia="zh-CN" w:bidi="ar-SA"/>
          <w14:textFill>
            <w14:solidFill>
              <w14:schemeClr w14:val="tx1"/>
            </w14:solidFill>
          </w14:textFill>
        </w:rPr>
        <w:t xml:space="preserve">投标</w:t>
      </w:r>
      <w:r>
        <w:rPr>
          <w:rFonts w:hint="eastAsia" w:ascii="宋体" w:hAnsi="宋体" w:eastAsia="宋体" w:cs="宋体"/>
          <w:b w:val="0"/>
          <w:bCs w:val="0"/>
          <w:color w:val="000000" w:themeColor="text1"/>
          <w:sz w:val="21"/>
          <w:szCs w:val="22"/>
          <w:highlight w:val="none"/>
          <w:lang w:val="en-US" w:eastAsia="zh-CN" w:bidi="ar-SA"/>
          <w14:textFill>
            <w14:solidFill>
              <w14:schemeClr w14:val="tx1"/>
            </w14:solidFill>
          </w14:textFill>
        </w:rPr>
        <w:t xml:space="preserve">处理。</w:t>
      </w:r>
      <w:r/>
    </w:p>
    <w:p>
      <w:pPr>
        <w:ind w:firstLine="420"/>
        <w:pageBreakBefore w:val="0"/>
        <w:spacing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采购需求：</w:t>
      </w:r>
      <w:r>
        <w:rPr>
          <w:rFonts w:hint="eastAsia" w:ascii="宋体" w:hAnsi="宋体" w:eastAsia="宋体" w:cs="宋体"/>
          <w:color w:val="000000" w:themeColor="text1"/>
          <w:highlight w:val="none"/>
          <w:lang w:val="en-US" w:eastAsia="zh-CN"/>
          <w14:textFill>
            <w14:solidFill>
              <w14:schemeClr w14:val="tx1"/>
            </w14:solidFill>
          </w14:textFill>
        </w:rPr>
        <w:t xml:space="preserve">采购包一：扬州大学文汇路校区农业与生命科学大楼局部电增容工程施工，包含但不限于本项目施工图纸及工程量清单范围内的所有施工内容；采购包二：扬州大学文汇路校区农业与生命科学大楼局部电增容工程甲供材电缆采购。投标人可兼投兼中，</w:t>
      </w:r>
      <w:r>
        <w:rPr>
          <w:rFonts w:hint="eastAsia" w:ascii="宋体" w:hAnsi="宋体" w:eastAsia="宋体" w:cs="宋体"/>
          <w:color w:val="000000" w:themeColor="text1"/>
          <w:szCs w:val="21"/>
          <w:highlight w:val="none"/>
          <w14:textFill>
            <w14:solidFill>
              <w14:schemeClr w14:val="tx1"/>
            </w14:solidFill>
          </w14:textFill>
        </w:rPr>
        <w:t xml:space="preserve">具体</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要求</w:t>
      </w:r>
      <w:r>
        <w:rPr>
          <w:rFonts w:hint="eastAsia" w:ascii="宋体" w:hAnsi="宋体" w:eastAsia="宋体" w:cs="宋体"/>
          <w:color w:val="000000" w:themeColor="text1"/>
          <w:szCs w:val="21"/>
          <w:highlight w:val="none"/>
          <w14:textFill>
            <w14:solidFill>
              <w14:schemeClr w14:val="tx1"/>
            </w14:solidFill>
          </w14:textFill>
        </w:rPr>
        <w:t xml:space="preserve">详见第四章项目需求。</w:t>
      </w:r>
      <w:r/>
    </w:p>
    <w:p>
      <w:pPr>
        <w:ind w:firstLine="420"/>
        <w:jc w:val="left"/>
        <w:pageBreakBefore w:val="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合同履行期限：</w:t>
      </w:r>
      <w:r>
        <w:rPr>
          <w:rFonts w:hint="eastAsia" w:ascii="宋体" w:hAnsi="宋体" w:eastAsia="宋体" w:cs="宋体"/>
          <w:color w:val="000000" w:themeColor="text1"/>
          <w:highlight w:val="none"/>
          <w:lang w:val="en-US" w:eastAsia="zh-CN"/>
          <w14:textFill>
            <w14:solidFill>
              <w14:schemeClr w14:val="tx1"/>
            </w14:solidFill>
          </w14:textFill>
        </w:rPr>
        <w:t xml:space="preserve">采购包一：60日历天，计划开工日期：2026年6月29日，计划竣工日期：2026年8月28日（具体开工日期以甲方签发的书面开工通知为准）。采购包二：</w:t>
      </w:r>
      <w:r>
        <w:rPr>
          <w:rFonts w:hint="eastAsia" w:ascii="宋体" w:hAnsi="宋体" w:cs="宋体"/>
          <w:color w:val="000000" w:themeColor="text1"/>
          <w:highlight w:val="none"/>
          <w:lang w:val="en-US" w:eastAsia="zh-CN"/>
          <w14:textFill>
            <w14:solidFill>
              <w14:schemeClr w14:val="tx1"/>
            </w14:solidFill>
          </w14:textFill>
        </w:rPr>
        <w:t xml:space="preserve">合同签订后</w:t>
      </w:r>
      <w:r>
        <w:rPr>
          <w:rFonts w:hint="eastAsia" w:ascii="宋体" w:hAnsi="宋体" w:eastAsia="宋体" w:cs="宋体"/>
          <w:color w:val="000000" w:themeColor="text1"/>
          <w:highlight w:val="none"/>
          <w:lang w:val="en-US" w:eastAsia="zh-CN"/>
          <w14:textFill>
            <w14:solidFill>
              <w14:schemeClr w14:val="tx1"/>
            </w14:solidFill>
          </w14:textFill>
        </w:rPr>
        <w:t xml:space="preserve">自接到甲方通知之日起1</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lang w:val="en-US" w:eastAsia="zh-CN"/>
          <w14:textFill>
            <w14:solidFill>
              <w14:schemeClr w14:val="tx1"/>
            </w14:solidFill>
          </w14:textFill>
        </w:rPr>
        <w:t xml:space="preserve">日历天内完成供货并送至</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highlight w:val="none"/>
          <w:lang w:val="en-US" w:eastAsia="zh-CN"/>
          <w14:textFill>
            <w14:solidFill>
              <w14:schemeClr w14:val="tx1"/>
            </w14:solidFill>
          </w14:textFill>
        </w:rPr>
        <w:t xml:space="preserve">指定地点。</w:t>
      </w:r>
      <w:r/>
    </w:p>
    <w:p>
      <w:pPr>
        <w:ind w:firstLine="420"/>
        <w:pageBreakBefore w:val="0"/>
        <w:spacing w:line="360" w:lineRule="auto"/>
        <w:rPr>
          <w:rFonts w:hint="eastAsia" w:ascii="宋体" w:hAnsi="宋体" w:eastAsia="宋体" w:cs="宋体"/>
          <w:color w:val="000000" w:themeColor="text1"/>
          <w:highlight w:val="none"/>
          <w14:textFill>
            <w14:solidFill>
              <w14:schemeClr w14:val="tx1"/>
            </w14:solidFill>
          </w14:textFill>
        </w:rPr>
      </w:pPr>
      <w:r/>
      <w:bookmarkStart w:id="8" w:name="_Toc28359080"/>
      <w:r/>
      <w:bookmarkStart w:id="9" w:name="_Toc35393791"/>
      <w:r/>
      <w:bookmarkStart w:id="10" w:name="_Toc28359003"/>
      <w:r/>
      <w:bookmarkStart w:id="11" w:name="_Toc35393622"/>
      <w:r/>
      <w:bookmarkStart w:id="12" w:name="_Toc38985264"/>
      <w:r>
        <w:rPr>
          <w:rFonts w:hint="eastAsia" w:ascii="宋体" w:hAnsi="宋体" w:eastAsia="宋体" w:cs="宋体"/>
          <w:color w:val="000000" w:themeColor="text1"/>
          <w:highlight w:val="none"/>
          <w14:textFill>
            <w14:solidFill>
              <w14:schemeClr w14:val="tx1"/>
            </w14:solidFill>
          </w14:textFill>
        </w:rPr>
        <w:t xml:space="preserve">本项目（是/否）接受联合体：否</w:t>
      </w:r>
      <w:r/>
    </w:p>
    <w:p>
      <w:pPr>
        <w:pageBreakBefore w:val="0"/>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二、申请人的资格要求：</w:t>
      </w:r>
      <w:bookmarkEnd w:id="8"/>
      <w:r/>
      <w:bookmarkEnd w:id="9"/>
      <w:r/>
      <w:bookmarkEnd w:id="10"/>
      <w:r/>
      <w:bookmarkEnd w:id="11"/>
      <w:r/>
      <w:bookmarkEnd w:id="12"/>
      <w:r/>
      <w:r/>
    </w:p>
    <w:p>
      <w:pPr>
        <w:ind w:firstLine="420"/>
        <w:pageBreakBefore w:val="0"/>
        <w:spacing w:line="360" w:lineRule="auto"/>
        <w:rPr>
          <w:rFonts w:hint="eastAsia" w:ascii="宋体" w:hAnsi="宋体" w:cs="宋体"/>
          <w:i w:val="0"/>
          <w:iCs w:val="0"/>
          <w:color w:val="000000" w:themeColor="text1"/>
          <w:szCs w:val="21"/>
          <w:highlight w:val="none"/>
          <w:u w:val="none"/>
          <w14:textFill>
            <w14:solidFill>
              <w14:schemeClr w14:val="tx1"/>
            </w14:solidFill>
          </w14:textFill>
        </w:rPr>
      </w:pPr>
      <w:r/>
      <w:bookmarkStart w:id="13" w:name="_Toc28359004"/>
      <w:r/>
      <w:bookmarkStart w:id="14" w:name="_Toc35393623"/>
      <w:r/>
      <w:bookmarkStart w:id="15" w:name="_Toc28359081"/>
      <w:r/>
      <w:bookmarkStart w:id="16" w:name="_Toc38985265"/>
      <w:r/>
      <w:bookmarkStart w:id="17" w:name="_Toc35393792"/>
      <w:r>
        <w:rPr>
          <w:rFonts w:hint="eastAsia" w:ascii="宋体" w:hAnsi="宋体" w:cs="宋体"/>
          <w:i w:val="0"/>
          <w:iCs w:val="0"/>
          <w:color w:val="000000" w:themeColor="text1"/>
          <w:szCs w:val="21"/>
          <w:highlight w:val="none"/>
          <w:u w:val="none"/>
          <w:lang w:eastAsia="zh-CN"/>
          <w14:textFill>
            <w14:solidFill>
              <w14:schemeClr w14:val="tx1"/>
            </w14:solidFill>
          </w14:textFill>
        </w:rPr>
        <w:t xml:space="preserve">（</w:t>
      </w:r>
      <w:r>
        <w:rPr>
          <w:rFonts w:hint="eastAsia" w:ascii="宋体" w:hAnsi="宋体" w:cs="宋体"/>
          <w:i w:val="0"/>
          <w:iCs w:val="0"/>
          <w:color w:val="000000" w:themeColor="text1"/>
          <w:szCs w:val="21"/>
          <w:highlight w:val="none"/>
          <w:u w:val="none"/>
          <w:lang w:val="en-US" w:eastAsia="zh-CN"/>
          <w14:textFill>
            <w14:solidFill>
              <w14:schemeClr w14:val="tx1"/>
            </w14:solidFill>
          </w14:textFill>
        </w:rPr>
        <w:t xml:space="preserve">一</w:t>
      </w:r>
      <w:r>
        <w:rPr>
          <w:rFonts w:hint="eastAsia" w:ascii="宋体" w:hAnsi="宋体" w:cs="宋体"/>
          <w:i w:val="0"/>
          <w:iCs w:val="0"/>
          <w:color w:val="000000" w:themeColor="text1"/>
          <w:szCs w:val="21"/>
          <w:highlight w:val="none"/>
          <w:u w:val="none"/>
          <w:lang w:eastAsia="zh-CN"/>
          <w14:textFill>
            <w14:solidFill>
              <w14:schemeClr w14:val="tx1"/>
            </w14:solidFill>
          </w14:textFill>
        </w:rPr>
        <w:t xml:space="preserve">）</w:t>
      </w:r>
      <w:r>
        <w:rPr>
          <w:rFonts w:hint="eastAsia" w:ascii="宋体" w:hAnsi="宋体" w:cs="宋体"/>
          <w:i w:val="0"/>
          <w:iCs w:val="0"/>
          <w:color w:val="000000" w:themeColor="text1"/>
          <w:szCs w:val="21"/>
          <w:highlight w:val="none"/>
          <w:u w:val="none"/>
          <w14:textFill>
            <w14:solidFill>
              <w14:schemeClr w14:val="tx1"/>
            </w14:solidFill>
          </w14:textFill>
        </w:rPr>
        <w:t xml:space="preserve">满足《中华人民共和国政府采购法》第二十二条规定： </w:t>
      </w:r>
      <w:r/>
    </w:p>
    <w:p>
      <w:pPr>
        <w:ind w:firstLine="420"/>
        <w:pageBreakBefore w:val="0"/>
        <w:spacing w:line="360" w:lineRule="auto"/>
        <w:rPr>
          <w:rFonts w:hint="eastAsia" w:ascii="宋体" w:hAnsi="宋体" w:eastAsia="宋体" w:cs="宋体"/>
          <w:i w:val="0"/>
          <w:iCs w:val="0"/>
          <w:color w:val="000000" w:themeColor="text1"/>
          <w:szCs w:val="21"/>
          <w:highlight w:val="none"/>
          <w:u w:val="none"/>
          <w:lang w:eastAsia="zh-CN"/>
          <w14:textFill>
            <w14:solidFill>
              <w14:schemeClr w14:val="tx1"/>
            </w14:solidFill>
          </w14:textFill>
        </w:rPr>
      </w:pPr>
      <w:r>
        <w:rPr>
          <w:rFonts w:hint="eastAsia" w:ascii="宋体" w:hAnsi="宋体" w:cs="宋体"/>
          <w:i w:val="0"/>
          <w:iCs w:val="0"/>
          <w:color w:val="000000" w:themeColor="text1"/>
          <w:szCs w:val="21"/>
          <w:highlight w:val="none"/>
          <w:u w:val="none"/>
          <w14:textFill>
            <w14:solidFill>
              <w14:schemeClr w14:val="tx1"/>
            </w14:solidFill>
          </w14:textFill>
        </w:rPr>
        <w:t xml:space="preserve">1.法人或者其他组织的营业执照等证明文件，自然人的身份证明（原件扫描上传）</w:t>
      </w:r>
      <w:r>
        <w:rPr>
          <w:rFonts w:hint="eastAsia" w:ascii="宋体" w:hAnsi="宋体" w:cs="宋体"/>
          <w:i w:val="0"/>
          <w:iCs w:val="0"/>
          <w:color w:val="000000" w:themeColor="text1"/>
          <w:szCs w:val="21"/>
          <w:highlight w:val="none"/>
          <w:u w:val="none"/>
          <w:lang w:eastAsia="zh-CN"/>
          <w14:textFill>
            <w14:solidFill>
              <w14:schemeClr w14:val="tx1"/>
            </w14:solidFill>
          </w14:textFill>
        </w:rPr>
        <w:t xml:space="preserve">。</w:t>
      </w:r>
      <w:r/>
    </w:p>
    <w:p>
      <w:pPr>
        <w:ind w:firstLine="420"/>
        <w:pageBreakBefore w:val="0"/>
        <w:spacing w:line="360" w:lineRule="auto"/>
        <w:rPr>
          <w:rFonts w:hint="eastAsia" w:ascii="宋体" w:hAnsi="宋体" w:eastAsia="宋体" w:cs="宋体"/>
          <w:i w:val="0"/>
          <w:iCs w:val="0"/>
          <w:color w:val="000000" w:themeColor="text1"/>
          <w:szCs w:val="21"/>
          <w:highlight w:val="none"/>
          <w:u w:val="none"/>
          <w:lang w:eastAsia="zh-CN"/>
          <w14:textFill>
            <w14:solidFill>
              <w14:schemeClr w14:val="tx1"/>
            </w14:solidFill>
          </w14:textFill>
        </w:rPr>
      </w:pPr>
      <w:r>
        <w:rPr>
          <w:rFonts w:hint="eastAsia" w:ascii="宋体" w:hAnsi="宋体" w:cs="宋体"/>
          <w:i w:val="0"/>
          <w:iCs w:val="0"/>
          <w:color w:val="000000" w:themeColor="text1"/>
          <w:szCs w:val="21"/>
          <w:highlight w:val="none"/>
          <w:u w:val="none"/>
          <w:lang w:val="en-US" w:eastAsia="zh-CN"/>
          <w14:textFill>
            <w14:solidFill>
              <w14:schemeClr w14:val="tx1"/>
            </w14:solidFill>
          </w14:textFill>
        </w:rPr>
        <w:t xml:space="preserve">2</w:t>
      </w:r>
      <w:r>
        <w:rPr>
          <w:rFonts w:hint="eastAsia" w:ascii="宋体" w:hAnsi="宋体" w:cs="宋体"/>
          <w:i w:val="0"/>
          <w:iCs w:val="0"/>
          <w:color w:val="000000" w:themeColor="text1"/>
          <w:szCs w:val="21"/>
          <w:highlight w:val="none"/>
          <w:u w:val="none"/>
          <w14:textFill>
            <w14:solidFill>
              <w14:schemeClr w14:val="tx1"/>
            </w14:solidFill>
          </w14:textFill>
        </w:rPr>
        <w:t xml:space="preserve">.上一年度的财务状况报告（成立不满一年无需提供）（原件扫描上传）</w:t>
      </w:r>
      <w:r>
        <w:rPr>
          <w:rFonts w:hint="eastAsia" w:ascii="宋体" w:hAnsi="宋体" w:cs="宋体"/>
          <w:i w:val="0"/>
          <w:iCs w:val="0"/>
          <w:color w:val="000000" w:themeColor="text1"/>
          <w:szCs w:val="21"/>
          <w:highlight w:val="none"/>
          <w:u w:val="none"/>
          <w:lang w:eastAsia="zh-CN"/>
          <w14:textFill>
            <w14:solidFill>
              <w14:schemeClr w14:val="tx1"/>
            </w14:solidFill>
          </w14:textFill>
        </w:rPr>
        <w:t xml:space="preserve">。</w:t>
      </w:r>
      <w:r/>
    </w:p>
    <w:p>
      <w:pPr>
        <w:ind w:firstLine="420"/>
        <w:pageBreakBefore w:val="0"/>
        <w:spacing w:line="360" w:lineRule="auto"/>
        <w:rPr>
          <w:rFonts w:hint="eastAsia" w:ascii="宋体" w:hAnsi="宋体" w:eastAsia="宋体" w:cs="宋体"/>
          <w:i w:val="0"/>
          <w:iCs w:val="0"/>
          <w:color w:val="000000" w:themeColor="text1"/>
          <w:szCs w:val="21"/>
          <w:highlight w:val="none"/>
          <w:u w:val="none"/>
          <w:lang w:eastAsia="zh-CN"/>
          <w14:textFill>
            <w14:solidFill>
              <w14:schemeClr w14:val="tx1"/>
            </w14:solidFill>
          </w14:textFill>
        </w:rPr>
      </w:pPr>
      <w:r>
        <w:rPr>
          <w:rFonts w:hint="eastAsia" w:ascii="宋体" w:hAnsi="宋体" w:cs="宋体"/>
          <w:i w:val="0"/>
          <w:iCs w:val="0"/>
          <w:color w:val="000000" w:themeColor="text1"/>
          <w:szCs w:val="21"/>
          <w:highlight w:val="none"/>
          <w:u w:val="none"/>
          <w:lang w:val="en-US" w:eastAsia="zh-CN"/>
          <w14:textFill>
            <w14:solidFill>
              <w14:schemeClr w14:val="tx1"/>
            </w14:solidFill>
          </w14:textFill>
        </w:rPr>
        <w:t xml:space="preserve">3.</w:t>
      </w:r>
      <w:r>
        <w:rPr>
          <w:rFonts w:hint="eastAsia" w:ascii="宋体" w:hAnsi="宋体" w:cs="宋体"/>
          <w:i w:val="0"/>
          <w:iCs w:val="0"/>
          <w:color w:val="000000" w:themeColor="text1"/>
          <w:szCs w:val="21"/>
          <w:highlight w:val="none"/>
          <w:u w:val="none"/>
          <w14:textFill>
            <w14:solidFill>
              <w14:schemeClr w14:val="tx1"/>
            </w14:solidFill>
          </w14:textFill>
        </w:rPr>
        <w:t xml:space="preserve">依法缴纳税收和社会保障资金的相关材料（提供提交</w:t>
      </w:r>
      <w:r>
        <w:rPr>
          <w:rFonts w:hint="eastAsia" w:ascii="宋体" w:hAnsi="宋体" w:cs="宋体"/>
          <w:i w:val="0"/>
          <w:iCs w:val="0"/>
          <w:color w:val="000000" w:themeColor="text1"/>
          <w:szCs w:val="21"/>
          <w:highlight w:val="none"/>
          <w:u w:val="none"/>
          <w:lang w:val="en-US" w:eastAsia="zh-CN"/>
          <w14:textFill>
            <w14:solidFill>
              <w14:schemeClr w14:val="tx1"/>
            </w14:solidFill>
          </w14:textFill>
        </w:rPr>
        <w:t xml:space="preserve">投标</w:t>
      </w:r>
      <w:r>
        <w:rPr>
          <w:rFonts w:hint="eastAsia" w:ascii="宋体" w:hAnsi="宋体" w:cs="宋体"/>
          <w:i w:val="0"/>
          <w:iCs w:val="0"/>
          <w:color w:val="000000" w:themeColor="text1"/>
          <w:szCs w:val="21"/>
          <w:highlight w:val="none"/>
          <w:u w:val="none"/>
          <w14:textFill>
            <w14:solidFill>
              <w14:schemeClr w14:val="tx1"/>
            </w14:solidFill>
          </w14:textFill>
        </w:rPr>
        <w:t xml:space="preserve">文件截止时间前一年内至少一个月依法缴纳税收及缴纳社会保障资金的证明材料。</w:t>
      </w:r>
      <w:r>
        <w:rPr>
          <w:rFonts w:hint="eastAsia" w:ascii="宋体" w:hAnsi="宋体" w:cs="宋体"/>
          <w:i w:val="0"/>
          <w:iCs w:val="0"/>
          <w:color w:val="000000" w:themeColor="text1"/>
          <w:szCs w:val="21"/>
          <w:highlight w:val="none"/>
          <w:u w:val="none"/>
          <w:lang w:val="en-US" w:eastAsia="zh-CN"/>
          <w14:textFill>
            <w14:solidFill>
              <w14:schemeClr w14:val="tx1"/>
            </w14:solidFill>
          </w14:textFill>
        </w:rPr>
        <w:t xml:space="preserve">投标人</w:t>
      </w:r>
      <w:r>
        <w:rPr>
          <w:rFonts w:hint="eastAsia" w:ascii="宋体" w:hAnsi="宋体" w:cs="宋体"/>
          <w:i w:val="0"/>
          <w:iCs w:val="0"/>
          <w:color w:val="000000" w:themeColor="text1"/>
          <w:szCs w:val="21"/>
          <w:highlight w:val="none"/>
          <w:u w:val="none"/>
          <w14:textFill>
            <w14:solidFill>
              <w14:schemeClr w14:val="tx1"/>
            </w14:solidFill>
          </w14:textFill>
        </w:rPr>
        <w:t xml:space="preserve">依法享受缓缴、免缴税收、社会保障资金的提供证明材料原件扫描上传。新成立企业距投标截止日不足30日的，可不提供，以新办企业营业执照发放日期为准）</w:t>
      </w:r>
      <w:r>
        <w:rPr>
          <w:rFonts w:hint="eastAsia" w:ascii="宋体" w:hAnsi="宋体" w:cs="宋体"/>
          <w:i w:val="0"/>
          <w:iCs w:val="0"/>
          <w:color w:val="000000" w:themeColor="text1"/>
          <w:szCs w:val="21"/>
          <w:highlight w:val="none"/>
          <w:u w:val="none"/>
          <w:lang w:eastAsia="zh-CN"/>
          <w14:textFill>
            <w14:solidFill>
              <w14:schemeClr w14:val="tx1"/>
            </w14:solidFill>
          </w14:textFill>
        </w:rPr>
        <w:t xml:space="preserve">。</w:t>
      </w:r>
      <w:r/>
    </w:p>
    <w:p>
      <w:pPr>
        <w:ind w:firstLine="420"/>
        <w:pageBreakBefore w:val="0"/>
        <w:spacing w:line="360" w:lineRule="auto"/>
        <w:rPr>
          <w:rFonts w:hint="eastAsia" w:ascii="宋体" w:hAnsi="宋体" w:eastAsia="宋体" w:cs="宋体"/>
          <w:i w:val="0"/>
          <w:iCs w:val="0"/>
          <w:color w:val="000000" w:themeColor="text1"/>
          <w:szCs w:val="21"/>
          <w:highlight w:val="none"/>
          <w:u w:val="none"/>
          <w:lang w:eastAsia="zh-CN"/>
          <w14:textFill>
            <w14:solidFill>
              <w14:schemeClr w14:val="tx1"/>
            </w14:solidFill>
          </w14:textFill>
        </w:rPr>
      </w:pPr>
      <w:r>
        <w:rPr>
          <w:rFonts w:hint="eastAsia" w:ascii="宋体" w:hAnsi="宋体" w:cs="宋体"/>
          <w:i w:val="0"/>
          <w:iCs w:val="0"/>
          <w:color w:val="000000" w:themeColor="text1"/>
          <w:szCs w:val="21"/>
          <w:highlight w:val="none"/>
          <w:u w:val="none"/>
          <w:lang w:val="en-US" w:eastAsia="zh-CN"/>
          <w14:textFill>
            <w14:solidFill>
              <w14:schemeClr w14:val="tx1"/>
            </w14:solidFill>
          </w14:textFill>
        </w:rPr>
        <w:t xml:space="preserve">4.</w:t>
      </w:r>
      <w:r>
        <w:rPr>
          <w:rFonts w:hint="eastAsia" w:ascii="宋体" w:hAnsi="宋体" w:cs="宋体"/>
          <w:i w:val="0"/>
          <w:iCs w:val="0"/>
          <w:color w:val="000000" w:themeColor="text1"/>
          <w:szCs w:val="21"/>
          <w:highlight w:val="none"/>
          <w:u w:val="none"/>
          <w14:textFill>
            <w14:solidFill>
              <w14:schemeClr w14:val="tx1"/>
            </w14:solidFill>
          </w14:textFill>
        </w:rPr>
        <w:t xml:space="preserve">具备履行合同所必需的设备和专业技术能力的书面声明（原件扫描上传）</w:t>
      </w:r>
      <w:r>
        <w:rPr>
          <w:rFonts w:hint="eastAsia" w:ascii="宋体" w:hAnsi="宋体" w:cs="宋体"/>
          <w:i w:val="0"/>
          <w:iCs w:val="0"/>
          <w:color w:val="000000" w:themeColor="text1"/>
          <w:szCs w:val="21"/>
          <w:highlight w:val="none"/>
          <w:u w:val="none"/>
          <w:lang w:eastAsia="zh-CN"/>
          <w14:textFill>
            <w14:solidFill>
              <w14:schemeClr w14:val="tx1"/>
            </w14:solidFill>
          </w14:textFill>
        </w:rPr>
        <w:t xml:space="preserve">。</w:t>
      </w:r>
      <w:r/>
    </w:p>
    <w:p>
      <w:pPr>
        <w:ind w:firstLine="420"/>
        <w:pageBreakBefore w:val="0"/>
        <w:spacing w:line="360" w:lineRule="auto"/>
        <w:rPr>
          <w:rFonts w:hint="eastAsia" w:ascii="宋体" w:hAnsi="宋体" w:eastAsia="宋体" w:cs="宋体"/>
          <w:i w:val="0"/>
          <w:iCs w:val="0"/>
          <w:color w:val="000000" w:themeColor="text1"/>
          <w:szCs w:val="21"/>
          <w:highlight w:val="none"/>
          <w:u w:val="none"/>
          <w:lang w:eastAsia="zh-CN"/>
          <w14:textFill>
            <w14:solidFill>
              <w14:schemeClr w14:val="tx1"/>
            </w14:solidFill>
          </w14:textFill>
        </w:rPr>
      </w:pPr>
      <w:r>
        <w:rPr>
          <w:rFonts w:hint="eastAsia" w:ascii="宋体" w:hAnsi="宋体" w:cs="宋体"/>
          <w:i w:val="0"/>
          <w:iCs w:val="0"/>
          <w:color w:val="000000" w:themeColor="text1"/>
          <w:szCs w:val="21"/>
          <w:highlight w:val="none"/>
          <w:u w:val="none"/>
          <w:lang w:val="en-US" w:eastAsia="zh-CN"/>
          <w14:textFill>
            <w14:solidFill>
              <w14:schemeClr w14:val="tx1"/>
            </w14:solidFill>
          </w14:textFill>
        </w:rPr>
        <w:t xml:space="preserve">5.</w:t>
      </w:r>
      <w:r>
        <w:rPr>
          <w:rFonts w:hint="eastAsia" w:ascii="宋体" w:hAnsi="宋体" w:cs="宋体"/>
          <w:i w:val="0"/>
          <w:iCs w:val="0"/>
          <w:color w:val="000000" w:themeColor="text1"/>
          <w:szCs w:val="21"/>
          <w:highlight w:val="none"/>
          <w:u w:val="none"/>
          <w14:textFill>
            <w14:solidFill>
              <w14:schemeClr w14:val="tx1"/>
            </w14:solidFill>
          </w14:textFill>
        </w:rPr>
        <w:t xml:space="preserve">参加政府采购活动前3年内在经营活动中没有重大违法记录的书面声明（原件扫描上传）</w:t>
      </w:r>
      <w:r>
        <w:rPr>
          <w:rFonts w:hint="eastAsia" w:ascii="宋体" w:hAnsi="宋体" w:cs="宋体"/>
          <w:i w:val="0"/>
          <w:iCs w:val="0"/>
          <w:color w:val="000000" w:themeColor="text1"/>
          <w:szCs w:val="21"/>
          <w:highlight w:val="none"/>
          <w:u w:val="none"/>
          <w:lang w:eastAsia="zh-CN"/>
          <w14:textFill>
            <w14:solidFill>
              <w14:schemeClr w14:val="tx1"/>
            </w14:solidFill>
          </w14:textFill>
        </w:rPr>
        <w:t xml:space="preserve">。</w:t>
      </w:r>
      <w:r/>
    </w:p>
    <w:p>
      <w:pPr>
        <w:ind w:firstLine="420"/>
        <w:pageBreakBefore w:val="0"/>
        <w:spacing w:line="360" w:lineRule="auto"/>
        <w:rPr>
          <w:rFonts w:hint="eastAsia" w:ascii="宋体" w:hAnsi="宋体" w:eastAsia="宋体" w:cs="宋体"/>
          <w:i w:val="0"/>
          <w:iCs w:val="0"/>
          <w:color w:val="000000" w:themeColor="text1"/>
          <w:szCs w:val="21"/>
          <w:highlight w:val="none"/>
          <w:u w:val="none"/>
          <w:lang w:eastAsia="zh-CN"/>
          <w14:textFill>
            <w14:solidFill>
              <w14:schemeClr w14:val="tx1"/>
            </w14:solidFill>
          </w14:textFill>
        </w:rPr>
      </w:pPr>
      <w:r>
        <w:rPr>
          <w:rFonts w:hint="eastAsia" w:ascii="宋体" w:hAnsi="宋体" w:cs="宋体"/>
          <w:i w:val="0"/>
          <w:iCs w:val="0"/>
          <w:color w:val="000000" w:themeColor="text1"/>
          <w:szCs w:val="21"/>
          <w:highlight w:val="none"/>
          <w:u w:val="none"/>
          <w:lang w:val="en-US" w:eastAsia="zh-CN"/>
          <w14:textFill>
            <w14:solidFill>
              <w14:schemeClr w14:val="tx1"/>
            </w14:solidFill>
          </w14:textFill>
        </w:rPr>
        <w:t xml:space="preserve">6.</w:t>
      </w:r>
      <w:r>
        <w:rPr>
          <w:rFonts w:hint="eastAsia" w:ascii="宋体" w:hAnsi="宋体" w:cs="宋体"/>
          <w:i w:val="0"/>
          <w:iCs w:val="0"/>
          <w:color w:val="000000" w:themeColor="text1"/>
          <w:szCs w:val="21"/>
          <w:highlight w:val="none"/>
          <w:u w:val="none"/>
          <w14:textFill>
            <w14:solidFill>
              <w14:schemeClr w14:val="tx1"/>
            </w14:solidFill>
          </w14:textFill>
        </w:rPr>
        <w:t xml:space="preserve">供应商信用承诺函（原件扫描上传）</w:t>
      </w:r>
      <w:r>
        <w:rPr>
          <w:rFonts w:hint="eastAsia" w:ascii="宋体" w:hAnsi="宋体" w:cs="宋体"/>
          <w:i w:val="0"/>
          <w:iCs w:val="0"/>
          <w:color w:val="000000" w:themeColor="text1"/>
          <w:szCs w:val="21"/>
          <w:highlight w:val="none"/>
          <w:u w:val="none"/>
          <w:lang w:eastAsia="zh-CN"/>
          <w14:textFill>
            <w14:solidFill>
              <w14:schemeClr w14:val="tx1"/>
            </w14:solidFill>
          </w14:textFill>
        </w:rPr>
        <w:t xml:space="preserve">。</w:t>
      </w:r>
      <w:r/>
    </w:p>
    <w:p>
      <w:pPr>
        <w:numPr>
          <w:ilvl w:val="0"/>
          <w:numId w:val="0"/>
        </w:numPr>
        <w:ind w:firstLine="420"/>
        <w:pageBreakBefore w:val="0"/>
        <w:spacing w:line="360" w:lineRule="auto"/>
        <w:rPr>
          <w:rFonts w:hint="eastAsia" w:ascii="宋体" w:hAnsi="宋体" w:cs="宋体"/>
          <w:i w:val="0"/>
          <w:iCs w:val="0"/>
          <w:color w:val="000000" w:themeColor="text1"/>
          <w:szCs w:val="21"/>
          <w:highlight w:val="none"/>
          <w:u w:val="none"/>
          <w14:textFill>
            <w14:solidFill>
              <w14:schemeClr w14:val="tx1"/>
            </w14:solidFill>
          </w14:textFill>
        </w:rPr>
      </w:pPr>
      <w:r>
        <w:rPr>
          <w:rFonts w:hint="eastAsia" w:ascii="宋体" w:hAnsi="宋体" w:cs="宋体"/>
          <w:i w:val="0"/>
          <w:iCs w:val="0"/>
          <w:color w:val="000000" w:themeColor="text1"/>
          <w:sz w:val="21"/>
          <w:szCs w:val="21"/>
          <w:highlight w:val="none"/>
          <w:u w:val="none"/>
          <w:lang w:val="en-US" w:eastAsia="zh-CN" w:bidi="ar-SA"/>
          <w14:textFill>
            <w14:solidFill>
              <w14:schemeClr w14:val="tx1"/>
            </w14:solidFill>
          </w14:textFill>
        </w:rPr>
        <w:t xml:space="preserve">7.</w:t>
      </w:r>
      <w:r>
        <w:rPr>
          <w:rFonts w:hint="eastAsia" w:ascii="宋体" w:hAnsi="宋体" w:cs="宋体"/>
          <w:i w:val="0"/>
          <w:iCs w:val="0"/>
          <w:color w:val="000000" w:themeColor="text1"/>
          <w:szCs w:val="21"/>
          <w:highlight w:val="none"/>
          <w:u w:val="none"/>
          <w14:textFill>
            <w14:solidFill>
              <w14:schemeClr w14:val="tx1"/>
            </w14:solidFill>
          </w14:textFill>
        </w:rPr>
        <w:t xml:space="preserve">未被“信用中国”网站、“中国政府采购网"列入失信被执行人、重大税收违法案件当事人名单、政府采购严重违法失信行为记录名单及其他不符合《中华人民共和国政府采购法》第二十二条规定条件的信用记录。</w:t>
      </w:r>
      <w:r/>
    </w:p>
    <w:p>
      <w:pPr>
        <w:ind w:firstLine="420"/>
        <w:spacing w:line="360" w:lineRule="auto"/>
        <w:rPr>
          <w:rFonts w:hint="eastAsia" w:ascii="宋体" w:hAnsi="宋体" w:cs="宋体"/>
          <w:i w:val="0"/>
          <w:iCs w:val="0"/>
          <w:color w:val="000000" w:themeColor="text1"/>
          <w:szCs w:val="21"/>
          <w:highlight w:val="none"/>
          <w:u w:val="none"/>
          <w14:textFill>
            <w14:solidFill>
              <w14:schemeClr w14:val="tx1"/>
            </w14:solidFill>
          </w14:textFill>
        </w:rPr>
      </w:pPr>
      <w:r>
        <w:rPr>
          <w:rFonts w:hint="eastAsia" w:ascii="宋体" w:hAnsi="宋体" w:cs="宋体"/>
          <w:i w:val="0"/>
          <w:iCs w:val="0"/>
          <w:color w:val="000000" w:themeColor="text1"/>
          <w:szCs w:val="21"/>
          <w:highlight w:val="none"/>
          <w:u w:val="none"/>
          <w:lang w:val="en-US" w:eastAsia="zh-CN"/>
          <w14:textFill>
            <w14:solidFill>
              <w14:schemeClr w14:val="tx1"/>
            </w14:solidFill>
          </w14:textFill>
        </w:rPr>
        <w:t xml:space="preserve">（二）</w:t>
      </w:r>
      <w:r>
        <w:rPr>
          <w:rFonts w:hint="eastAsia" w:ascii="宋体" w:hAnsi="宋体" w:cs="宋体"/>
          <w:i w:val="0"/>
          <w:iCs w:val="0"/>
          <w:color w:val="000000" w:themeColor="text1"/>
          <w:szCs w:val="21"/>
          <w:highlight w:val="none"/>
          <w:u w:val="none"/>
          <w14:textFill>
            <w14:solidFill>
              <w14:schemeClr w14:val="tx1"/>
            </w14:solidFill>
          </w14:textFill>
        </w:rPr>
        <w:t xml:space="preserve">落实政府采购政策需满足的资格要求：</w:t>
      </w:r>
      <w:r/>
    </w:p>
    <w:p>
      <w:pPr>
        <w:ind w:firstLine="420"/>
        <w:spacing w:line="360" w:lineRule="auto"/>
        <w:rPr>
          <w:rFonts w:hint="eastAsia" w:ascii="宋体" w:hAnsi="宋体" w:cs="宋体"/>
          <w:i w:val="0"/>
          <w:iCs w:val="0"/>
          <w:color w:val="000000" w:themeColor="text1"/>
          <w:szCs w:val="21"/>
          <w:highlight w:val="none"/>
          <w:u w:val="none"/>
          <w:lang w:val="en-US" w:eastAsia="zh-CN"/>
          <w14:textFill>
            <w14:solidFill>
              <w14:schemeClr w14:val="tx1"/>
            </w14:solidFill>
          </w14:textFill>
        </w:rPr>
      </w:pPr>
      <w:r>
        <w:rPr>
          <w:rFonts w:hint="eastAsia" w:ascii="宋体" w:hAnsi="宋体" w:cs="宋体"/>
          <w:i w:val="0"/>
          <w:iCs w:val="0"/>
          <w:color w:val="000000" w:themeColor="text1"/>
          <w:szCs w:val="21"/>
          <w:highlight w:val="none"/>
          <w:u w:val="none"/>
          <w:lang w:val="en-US" w:eastAsia="zh-CN"/>
          <w14:textFill>
            <w14:solidFill>
              <w14:schemeClr w14:val="tx1"/>
            </w14:solidFill>
          </w14:textFill>
        </w:rPr>
        <w:t xml:space="preserve">采购包一：</w:t>
      </w:r>
      <w:r/>
    </w:p>
    <w:p>
      <w:pPr>
        <w:ind w:firstLine="420"/>
        <w:spacing w:line="360" w:lineRule="auto"/>
        <w:rPr>
          <w:rFonts w:hint="eastAsia" w:ascii="宋体" w:hAnsi="宋体" w:cs="宋体"/>
          <w:i w:val="0"/>
          <w:iCs w:val="0"/>
          <w:color w:val="000000" w:themeColor="text1"/>
          <w:highlight w:val="none"/>
          <w:u w:val="none"/>
          <w:lang w:eastAsia="zh-CN"/>
          <w14:textFill>
            <w14:solidFill>
              <w14:schemeClr w14:val="tx1"/>
            </w14:solidFill>
          </w14:textFill>
        </w:rPr>
      </w:pPr>
      <w:r>
        <w:rPr>
          <w:rFonts w:hint="eastAsia" w:ascii="宋体" w:hAnsi="宋体" w:cs="宋体"/>
          <w:i w:val="0"/>
          <w:iCs w:val="0"/>
          <w:color w:val="000000" w:themeColor="text1"/>
          <w:highlight w:val="none"/>
          <w:u w:val="none"/>
          <w:lang w:eastAsia="zh-CN"/>
          <w14:textFill>
            <w14:solidFill>
              <w14:schemeClr w14:val="tx1"/>
            </w14:solidFill>
          </w14:textFill>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中小企业声明函》不符合要求或未提供的，</w:t>
      </w:r>
      <w:r>
        <w:rPr>
          <w:rFonts w:hint="eastAsia" w:ascii="宋体" w:hAnsi="宋体" w:cs="宋体"/>
          <w:i w:val="0"/>
          <w:iCs w:val="0"/>
          <w:color w:val="000000" w:themeColor="text1"/>
          <w:highlight w:val="none"/>
          <w:u w:val="none"/>
          <w:lang w:val="en-US" w:eastAsia="zh-CN"/>
          <w14:textFill>
            <w14:solidFill>
              <w14:schemeClr w14:val="tx1"/>
            </w14:solidFill>
          </w14:textFill>
        </w:rPr>
        <w:t xml:space="preserve">投标</w:t>
      </w:r>
      <w:r>
        <w:rPr>
          <w:rFonts w:hint="eastAsia" w:ascii="宋体" w:hAnsi="宋体" w:cs="宋体"/>
          <w:i w:val="0"/>
          <w:iCs w:val="0"/>
          <w:color w:val="000000" w:themeColor="text1"/>
          <w:highlight w:val="none"/>
          <w:u w:val="none"/>
          <w:lang w:eastAsia="zh-CN"/>
          <w14:textFill>
            <w14:solidFill>
              <w14:schemeClr w14:val="tx1"/>
            </w14:solidFill>
          </w14:textFill>
        </w:rPr>
        <w:t xml:space="preserve">文件无效（原件扫描上传）。</w:t>
      </w:r>
      <w:r/>
    </w:p>
    <w:p>
      <w:pPr>
        <w:ind w:firstLine="420"/>
        <w:spacing w:line="360" w:lineRule="auto"/>
        <w:rPr>
          <w:rFonts w:hint="default" w:ascii="宋体" w:hAnsi="宋体" w:cs="宋体"/>
          <w:i w:val="0"/>
          <w:iCs w:val="0"/>
          <w:color w:val="000000" w:themeColor="text1"/>
          <w:highlight w:val="none"/>
          <w:u w:val="none"/>
          <w:lang w:val="en-US" w:eastAsia="zh-CN"/>
          <w14:textFill>
            <w14:solidFill>
              <w14:schemeClr w14:val="tx1"/>
            </w14:solidFill>
          </w14:textFill>
        </w:rPr>
      </w:pPr>
      <w:r>
        <w:rPr>
          <w:rFonts w:hint="eastAsia" w:ascii="宋体" w:hAnsi="宋体" w:cs="宋体"/>
          <w:i w:val="0"/>
          <w:iCs w:val="0"/>
          <w:color w:val="000000" w:themeColor="text1"/>
          <w:highlight w:val="none"/>
          <w:u w:val="none"/>
          <w:lang w:val="en-US" w:eastAsia="zh-CN"/>
          <w14:textFill>
            <w14:solidFill>
              <w14:schemeClr w14:val="tx1"/>
            </w14:solidFill>
          </w14:textFill>
        </w:rPr>
        <w:t xml:space="preserve">采购包二：无。</w:t>
      </w:r>
      <w:r/>
    </w:p>
    <w:p>
      <w:pPr>
        <w:numPr>
          <w:ilvl w:val="0"/>
          <w:numId w:val="0"/>
        </w:numPr>
        <w:ind w:firstLine="42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（三）</w:t>
      </w:r>
      <w:r>
        <w:rPr>
          <w:rFonts w:hint="eastAsia" w:ascii="宋体" w:hAnsi="宋体" w:cs="宋体"/>
          <w:color w:val="000000" w:themeColor="text1"/>
          <w:szCs w:val="21"/>
          <w:highlight w:val="none"/>
          <w14:textFill>
            <w14:solidFill>
              <w14:schemeClr w14:val="tx1"/>
            </w14:solidFill>
          </w14:textFill>
        </w:rPr>
        <w:t xml:space="preserve">本项目的特定资格要求：</w:t>
      </w:r>
      <w:r/>
    </w:p>
    <w:p>
      <w:pPr>
        <w:numPr>
          <w:ilvl w:val="0"/>
          <w:numId w:val="0"/>
        </w:numPr>
        <w:ind w:firstLine="420"/>
        <w:pageBreakBefore w:val="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采购包一：1. 投标人具有有效的电力工程施工总承包叁级及以上或输变电工程专业承包叁级及以上资质证书（原件扫描上传）。</w:t>
      </w:r>
      <w:r/>
    </w:p>
    <w:p>
      <w:pPr>
        <w:numPr>
          <w:ilvl w:val="0"/>
          <w:numId w:val="0"/>
        </w:numPr>
        <w:ind w:firstLine="420"/>
        <w:pageBreakBefore w:val="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2.投标人具备安全生产条件，并取得有效的安全生产许可证（原件扫描上传）。</w:t>
      </w:r>
      <w:r/>
    </w:p>
    <w:p>
      <w:pPr>
        <w:numPr>
          <w:ilvl w:val="0"/>
          <w:numId w:val="0"/>
        </w:numPr>
        <w:ind w:firstLine="420"/>
        <w:pageBreakBefore w:val="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投标人拟派项目经理具有机电工程专业注册建造师二级及以上资格且具备有效的B类安全生产考核合格证书(提供拟派项目经理机电工程专业注册建造师二级及以上证书、有效的B类安全生产考核合格证书、投标人为其缴纳的提交投标文件截止时间前一年内至少一个月的社保证明，原件扫描上传）。</w:t>
      </w:r>
      <w:r/>
    </w:p>
    <w:p>
      <w:pPr>
        <w:numPr>
          <w:ilvl w:val="0"/>
          <w:numId w:val="0"/>
        </w:numPr>
        <w:ind w:firstLine="420"/>
        <w:pageBreakBefore w:val="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4.投标人拟派项目经理无在建工程（提供无在建工程承诺书，原件扫描上传）。</w:t>
      </w:r>
      <w:r/>
    </w:p>
    <w:p>
      <w:pPr>
        <w:numPr>
          <w:ilvl w:val="0"/>
          <w:numId w:val="0"/>
        </w:numPr>
        <w:ind w:firstLine="420"/>
        <w:pageBreakBefore w:val="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5供应商递交截止时间当日，建筑业企业资质动态监管结果不处于不合格状态（投标文件中无需提供证明材料）。</w:t>
      </w:r>
      <w:r/>
    </w:p>
    <w:p>
      <w:pPr>
        <w:numPr>
          <w:ilvl w:val="0"/>
          <w:numId w:val="0"/>
        </w:numPr>
        <w:ind w:firstLine="420"/>
        <w:pageBreakBefore w:val="0"/>
        <w:spacing w:line="360" w:lineRule="auto"/>
        <w:rPr>
          <w:rFonts w:hint="default"/>
          <w:color w:val="000000" w:themeColor="text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采购包二：无。</w:t>
      </w:r>
      <w:r/>
    </w:p>
    <w:p>
      <w:pPr>
        <w:pageBreakBefore w:val="0"/>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三、获取</w:t>
      </w:r>
      <w:r>
        <w:rPr>
          <w:rFonts w:hint="eastAsia" w:ascii="宋体" w:hAnsi="宋体" w:cs="宋体"/>
          <w:b/>
          <w:bCs/>
          <w:color w:val="000000" w:themeColor="text1"/>
          <w:highlight w:val="none"/>
          <w:lang w:val="en-US" w:eastAsia="zh-CN"/>
          <w14:textFill>
            <w14:solidFill>
              <w14:schemeClr w14:val="tx1"/>
            </w14:solidFill>
          </w14:textFill>
        </w:rPr>
        <w:t xml:space="preserve">采购</w:t>
      </w:r>
      <w:r>
        <w:rPr>
          <w:rFonts w:hint="eastAsia" w:ascii="宋体" w:hAnsi="宋体" w:cs="宋体"/>
          <w:b/>
          <w:bCs/>
          <w:color w:val="000000" w:themeColor="text1"/>
          <w:highlight w:val="none"/>
          <w14:textFill>
            <w14:solidFill>
              <w14:schemeClr w14:val="tx1"/>
            </w14:solidFill>
          </w14:textFill>
        </w:rPr>
        <w:t xml:space="preserve">文件</w:t>
      </w:r>
      <w:bookmarkEnd w:id="13"/>
      <w:r/>
      <w:bookmarkEnd w:id="14"/>
      <w:r/>
      <w:bookmarkEnd w:id="15"/>
      <w:r/>
      <w:bookmarkEnd w:id="16"/>
      <w:r/>
      <w:bookmarkEnd w:id="17"/>
      <w:r/>
      <w:r/>
    </w:p>
    <w:p>
      <w:pPr>
        <w:numPr>
          <w:ilvl w:val="0"/>
          <w:numId w:val="0"/>
        </w:numPr>
        <w:ind w:firstLine="420"/>
        <w:pageBreakBefore w:val="0"/>
        <w:spacing w:line="360" w:lineRule="auto"/>
        <w:rPr>
          <w:rFonts w:hint="eastAsia" w:ascii="Times New Roman" w:hAnsi="Times New Roman" w:eastAsia="宋体" w:cs="宋体"/>
          <w:i w:val="0"/>
          <w:iCs w:val="0"/>
          <w:color w:val="000000" w:themeColor="text1"/>
          <w:szCs w:val="21"/>
          <w:highlight w:val="none"/>
          <w:u w:val="none"/>
          <w:lang w:val="en-US" w:eastAsia="zh-CN"/>
          <w14:textFill>
            <w14:solidFill>
              <w14:schemeClr w14:val="tx1"/>
            </w14:solidFill>
          </w14:textFill>
        </w:rPr>
      </w:pPr>
      <w:r/>
      <w:bookmarkStart w:id="18" w:name="_Toc38985267"/>
      <w:r/>
      <w:bookmarkStart w:id="19" w:name="_Toc28359007"/>
      <w:r/>
      <w:bookmarkStart w:id="20" w:name="_Toc35393625"/>
      <w:r/>
      <w:bookmarkStart w:id="21" w:name="_Toc35393794"/>
      <w:r/>
      <w:bookmarkStart w:id="22" w:name="_Toc28359084"/>
      <w:r>
        <w:rPr>
          <w:rFonts w:hint="eastAsia" w:ascii="Times New Roman" w:hAnsi="Times New Roman" w:eastAsia="宋体" w:cs="宋体"/>
          <w:i w:val="0"/>
          <w:iCs w:val="0"/>
          <w:color w:val="000000" w:themeColor="text1"/>
          <w:szCs w:val="21"/>
          <w:highlight w:val="none"/>
          <w:u w:val="none"/>
          <w:lang w:val="en-US" w:eastAsia="zh-CN"/>
          <w14:textFill>
            <w14:solidFill>
              <w14:schemeClr w14:val="tx1"/>
            </w14:solidFill>
          </w14:textFill>
        </w:rPr>
        <w:t xml:space="preserve">时间：自</w:t>
      </w:r>
      <w:r>
        <w:rPr>
          <w:rFonts w:hint="eastAsia" w:ascii="Times New Roman" w:hAnsi="Times New Roman" w:cs="宋体"/>
          <w:i w:val="0"/>
          <w:iCs w:val="0"/>
          <w:color w:val="000000" w:themeColor="text1"/>
          <w:szCs w:val="21"/>
          <w:highlight w:val="none"/>
          <w:u w:val="none"/>
          <w:lang w:val="en-US" w:eastAsia="zh-CN"/>
          <w14:textFill>
            <w14:solidFill>
              <w14:schemeClr w14:val="tx1"/>
            </w14:solidFill>
          </w14:textFill>
        </w:rPr>
        <w:t xml:space="preserve">采购</w:t>
      </w:r>
      <w:r>
        <w:rPr>
          <w:rFonts w:hint="eastAsia" w:ascii="Times New Roman" w:hAnsi="Times New Roman" w:eastAsia="宋体" w:cs="宋体"/>
          <w:i w:val="0"/>
          <w:iCs w:val="0"/>
          <w:color w:val="000000" w:themeColor="text1"/>
          <w:szCs w:val="21"/>
          <w:highlight w:val="none"/>
          <w:u w:val="none"/>
          <w:lang w:val="en-US" w:eastAsia="zh-CN"/>
          <w14:textFill>
            <w14:solidFill>
              <w14:schemeClr w14:val="tx1"/>
            </w14:solidFill>
          </w14:textFill>
        </w:rPr>
        <w:t xml:space="preserve">文件公告发布之日起</w:t>
      </w:r>
      <w:r>
        <w:rPr>
          <w:rFonts w:hint="eastAsia" w:ascii="Times New Roman" w:hAnsi="Times New Roman" w:cs="宋体"/>
          <w:i w:val="0"/>
          <w:iCs w:val="0"/>
          <w:color w:val="000000" w:themeColor="text1"/>
          <w:szCs w:val="21"/>
          <w:highlight w:val="none"/>
          <w:u w:val="none"/>
          <w:lang w:val="en-US" w:eastAsia="zh-CN"/>
          <w14:textFill>
            <w14:solidFill>
              <w14:schemeClr w14:val="tx1"/>
            </w14:solidFill>
          </w14:textFill>
        </w:rPr>
        <w:t xml:space="preserve">5</w:t>
      </w:r>
      <w:r>
        <w:rPr>
          <w:rFonts w:hint="eastAsia" w:ascii="Times New Roman" w:hAnsi="Times New Roman" w:eastAsia="宋体" w:cs="宋体"/>
          <w:i w:val="0"/>
          <w:iCs w:val="0"/>
          <w:color w:val="000000" w:themeColor="text1"/>
          <w:szCs w:val="21"/>
          <w:highlight w:val="none"/>
          <w:u w:val="none"/>
          <w:lang w:val="en-US" w:eastAsia="zh-CN"/>
          <w14:textFill>
            <w14:solidFill>
              <w14:schemeClr w14:val="tx1"/>
            </w14:solidFill>
          </w14:textFill>
        </w:rPr>
        <w:t xml:space="preserve">个工作日 </w:t>
      </w:r>
      <w:r/>
    </w:p>
    <w:p>
      <w:pPr>
        <w:numPr>
          <w:ilvl w:val="0"/>
          <w:numId w:val="0"/>
        </w:numPr>
        <w:ind w:firstLine="420"/>
        <w:pageBreakBefore w:val="0"/>
        <w:spacing w:line="360" w:lineRule="auto"/>
        <w:rPr>
          <w:rFonts w:hint="eastAsia" w:ascii="Times New Roman" w:hAnsi="Times New Roman" w:eastAsia="宋体" w:cs="宋体"/>
          <w:i w:val="0"/>
          <w:iCs w:val="0"/>
          <w:color w:val="000000" w:themeColor="text1"/>
          <w:szCs w:val="21"/>
          <w:highlight w:val="none"/>
          <w:u w:val="none"/>
          <w:lang w:val="en-US" w:eastAsia="zh-CN"/>
          <w14:textFill>
            <w14:solidFill>
              <w14:schemeClr w14:val="tx1"/>
            </w14:solidFill>
          </w14:textFill>
        </w:rPr>
      </w:pPr>
      <w:r>
        <w:rPr>
          <w:rFonts w:hint="eastAsia" w:ascii="Times New Roman" w:hAnsi="Times New Roman" w:eastAsia="宋体" w:cs="宋体"/>
          <w:i w:val="0"/>
          <w:iCs w:val="0"/>
          <w:color w:val="000000" w:themeColor="text1"/>
          <w:szCs w:val="21"/>
          <w:highlight w:val="none"/>
          <w:u w:val="none"/>
          <w:lang w:val="en-US" w:eastAsia="zh-CN"/>
          <w14:textFill>
            <w14:solidFill>
              <w14:schemeClr w14:val="tx1"/>
            </w14:solidFill>
          </w14:textFill>
        </w:rPr>
        <w:t xml:space="preserve">地点：“江苏政府采购网”和“中国政府采购网”  </w:t>
      </w:r>
      <w:r/>
    </w:p>
    <w:p>
      <w:pPr>
        <w:numPr>
          <w:ilvl w:val="0"/>
          <w:numId w:val="0"/>
        </w:numPr>
        <w:ind w:firstLine="420"/>
        <w:pageBreakBefore w:val="0"/>
        <w:spacing w:line="360" w:lineRule="auto"/>
        <w:rPr>
          <w:rFonts w:hint="eastAsia" w:ascii="Times New Roman" w:hAnsi="Times New Roman" w:eastAsia="宋体" w:cs="宋体"/>
          <w:i w:val="0"/>
          <w:iCs w:val="0"/>
          <w:color w:val="000000" w:themeColor="text1"/>
          <w:szCs w:val="21"/>
          <w:highlight w:val="none"/>
          <w:u w:val="none"/>
          <w:lang w:val="en-US" w:eastAsia="zh-CN"/>
          <w14:textFill>
            <w14:solidFill>
              <w14:schemeClr w14:val="tx1"/>
            </w14:solidFill>
          </w14:textFill>
        </w:rPr>
      </w:pPr>
      <w:r>
        <w:rPr>
          <w:rFonts w:hint="eastAsia" w:ascii="Times New Roman" w:hAnsi="Times New Roman" w:eastAsia="宋体" w:cs="宋体"/>
          <w:i w:val="0"/>
          <w:iCs w:val="0"/>
          <w:color w:val="000000" w:themeColor="text1"/>
          <w:szCs w:val="21"/>
          <w:highlight w:val="none"/>
          <w:u w:val="none"/>
          <w:lang w:val="en-US" w:eastAsia="zh-CN"/>
          <w14:textFill>
            <w14:solidFill>
              <w14:schemeClr w14:val="tx1"/>
            </w14:solidFill>
          </w14:textFill>
        </w:rPr>
        <w:t xml:space="preserve">方式：本项目采用网上注册登记方式 </w:t>
      </w:r>
      <w:r/>
    </w:p>
    <w:p>
      <w:pPr>
        <w:numPr>
          <w:ilvl w:val="0"/>
          <w:numId w:val="0"/>
        </w:numPr>
        <w:ind w:firstLine="420"/>
        <w:pageBreakBefore w:val="0"/>
        <w:spacing w:line="360" w:lineRule="auto"/>
        <w:rPr>
          <w:rFonts w:hint="eastAsia" w:ascii="Times New Roman" w:hAnsi="Times New Roman" w:eastAsia="宋体" w:cs="宋体"/>
          <w:i w:val="0"/>
          <w:iCs w:val="0"/>
          <w:color w:val="000000" w:themeColor="text1"/>
          <w:szCs w:val="21"/>
          <w:highlight w:val="none"/>
          <w:u w:val="none"/>
          <w:lang w:val="en-US" w:eastAsia="zh-CN"/>
          <w14:textFill>
            <w14:solidFill>
              <w14:schemeClr w14:val="tx1"/>
            </w14:solidFill>
          </w14:textFill>
        </w:rPr>
      </w:pPr>
      <w:r>
        <w:rPr>
          <w:rFonts w:hint="eastAsia" w:ascii="Times New Roman" w:hAnsi="Times New Roman" w:eastAsia="宋体" w:cs="宋体"/>
          <w:i w:val="0"/>
          <w:iCs w:val="0"/>
          <w:color w:val="000000" w:themeColor="text1"/>
          <w:szCs w:val="21"/>
          <w:highlight w:val="none"/>
          <w:u w:val="none"/>
          <w:lang w:val="en-US" w:eastAsia="zh-CN"/>
          <w14:textFill>
            <w14:solidFill>
              <w14:schemeClr w14:val="tx1"/>
            </w14:solidFill>
          </w14:textFill>
        </w:rPr>
        <w:t xml:space="preserve">售价：0.00元</w:t>
      </w:r>
      <w:r/>
    </w:p>
    <w:p>
      <w:pPr>
        <w:pageBreakBefore w:val="0"/>
        <w:spacing w:line="360" w:lineRule="auto"/>
        <w:tabs>
          <w:tab w:val="left" w:pos="266" w:leader="none"/>
        </w:tabs>
        <w:rPr>
          <w:rFonts w:hint="default"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四、</w:t>
      </w:r>
      <w:r>
        <w:rPr>
          <w:rFonts w:hint="eastAsia" w:ascii="宋体" w:hAnsi="宋体" w:cs="宋体"/>
          <w:b/>
          <w:bCs/>
          <w:color w:val="000000" w:themeColor="text1"/>
          <w:highlight w:val="none"/>
          <w:lang w:val="en-US" w:eastAsia="zh-CN"/>
          <w14:textFill>
            <w14:solidFill>
              <w14:schemeClr w14:val="tx1"/>
            </w14:solidFill>
          </w14:textFill>
        </w:rPr>
        <w:t xml:space="preserve">响应文件提交</w:t>
      </w:r>
      <w:r/>
    </w:p>
    <w:p>
      <w:pPr>
        <w:numPr>
          <w:ilvl w:val="0"/>
          <w:numId w:val="0"/>
        </w:numPr>
        <w:ind w:firstLine="420"/>
        <w:pageBreakBefore w:val="0"/>
        <w:spacing w:line="360" w:lineRule="auto"/>
        <w:rPr>
          <w:rFonts w:hint="eastAsia" w:ascii="Times New Roman" w:hAnsi="Times New Roman" w:eastAsia="宋体" w:cs="宋体"/>
          <w:i w:val="0"/>
          <w:iCs w:val="0"/>
          <w:color w:val="000000" w:themeColor="text1"/>
          <w:szCs w:val="21"/>
          <w:highlight w:val="none"/>
          <w:u w:val="none"/>
          <w:lang w:val="en-US" w:eastAsia="zh-CN"/>
          <w14:textFill>
            <w14:solidFill>
              <w14:schemeClr w14:val="tx1"/>
            </w14:solidFill>
          </w14:textFill>
        </w:rPr>
      </w:pPr>
      <w:r>
        <w:rPr>
          <w:rFonts w:hint="eastAsia" w:ascii="Times New Roman" w:hAnsi="Times New Roman" w:eastAsia="宋体" w:cs="宋体"/>
          <w:i w:val="0"/>
          <w:iCs w:val="0"/>
          <w:color w:val="000000" w:themeColor="text1"/>
          <w:szCs w:val="21"/>
          <w:highlight w:val="none"/>
          <w:u w:val="none"/>
          <w:lang w:val="en-US" w:eastAsia="zh-CN"/>
          <w14:textFill>
            <w14:solidFill>
              <w14:schemeClr w14:val="tx1"/>
            </w14:solidFill>
          </w14:textFill>
        </w:rPr>
        <w:t xml:space="preserve">截止时间：2026-06-23  15:00 （北京时间）</w:t>
      </w:r>
      <w:r/>
    </w:p>
    <w:p>
      <w:pPr>
        <w:numPr>
          <w:ilvl w:val="0"/>
          <w:numId w:val="0"/>
        </w:numPr>
        <w:ind w:firstLine="420"/>
        <w:pageBreakBefore w:val="0"/>
        <w:spacing w:line="360" w:lineRule="auto"/>
        <w:rPr>
          <w:rFonts w:hint="eastAsia" w:ascii="宋体" w:hAnsi="宋体"/>
          <w:b/>
          <w:color w:val="000000" w:themeColor="text1"/>
          <w:szCs w:val="21"/>
          <w:highlight w:val="none"/>
          <w14:textFill>
            <w14:solidFill>
              <w14:schemeClr w14:val="tx1"/>
            </w14:solidFill>
          </w14:textFill>
        </w:rPr>
      </w:pPr>
      <w:r>
        <w:rPr>
          <w:rFonts w:hint="eastAsia" w:ascii="Times New Roman" w:hAnsi="Times New Roman" w:eastAsia="宋体" w:cs="宋体"/>
          <w:i w:val="0"/>
          <w:iCs w:val="0"/>
          <w:color w:val="000000" w:themeColor="text1"/>
          <w:szCs w:val="21"/>
          <w:highlight w:val="none"/>
          <w:u w:val="none"/>
          <w:lang w:val="en-US" w:eastAsia="zh-CN"/>
          <w14:textFill>
            <w14:solidFill>
              <w14:schemeClr w14:val="tx1"/>
            </w14:solidFill>
          </w14:textFill>
        </w:rPr>
        <w:t xml:space="preserve">地点：“苏采云”系统（网址：</w:t>
      </w:r>
      <w:r>
        <w:rPr>
          <w:rFonts w:hint="eastAsia" w:ascii="Times New Roman" w:hAnsi="Times New Roman" w:eastAsia="宋体" w:cs="宋体"/>
          <w:i w:val="0"/>
          <w:iCs w:val="0"/>
          <w:color w:val="000000" w:themeColor="text1"/>
          <w:szCs w:val="21"/>
          <w:highlight w:val="none"/>
          <w:u w:val="none"/>
          <w:lang w:val="en-US" w:eastAsia="zh-CN"/>
          <w14:textFill>
            <w14:solidFill>
              <w14:schemeClr w14:val="tx1"/>
            </w14:solidFill>
          </w14:textFill>
        </w:rPr>
        <w:fldChar w:fldCharType="begin"/>
      </w:r>
      <w:r>
        <w:rPr>
          <w:rFonts w:hint="eastAsia" w:ascii="Times New Roman" w:hAnsi="Times New Roman" w:eastAsia="宋体" w:cs="宋体"/>
          <w:i w:val="0"/>
          <w:iCs w:val="0"/>
          <w:color w:val="000000" w:themeColor="text1"/>
          <w:szCs w:val="21"/>
          <w:highlight w:val="none"/>
          <w:u w:val="none"/>
          <w:lang w:val="en-US" w:eastAsia="zh-CN"/>
          <w14:textFill>
            <w14:solidFill>
              <w14:schemeClr w14:val="tx1"/>
            </w14:solidFill>
          </w14:textFill>
        </w:rPr>
        <w:instrText xml:space="preserve"> HYPERLINK "http://jszfcg.jsczt.cn/）\“开标大厅\”" </w:instrText>
      </w:r>
      <w:r>
        <w:rPr>
          <w:rFonts w:hint="eastAsia" w:ascii="Times New Roman" w:hAnsi="Times New Roman" w:eastAsia="宋体" w:cs="宋体"/>
          <w:i w:val="0"/>
          <w:iCs w:val="0"/>
          <w:color w:val="000000" w:themeColor="text1"/>
          <w:szCs w:val="21"/>
          <w:highlight w:val="none"/>
          <w:u w:val="none"/>
          <w:lang w:val="en-US" w:eastAsia="zh-CN"/>
          <w14:textFill>
            <w14:solidFill>
              <w14:schemeClr w14:val="tx1"/>
            </w14:solidFill>
          </w14:textFill>
        </w:rPr>
        <w:fldChar w:fldCharType="separate"/>
      </w:r>
      <w:r>
        <w:rPr>
          <w:rFonts w:hint="eastAsia" w:ascii="Times New Roman" w:hAnsi="Times New Roman" w:eastAsia="宋体" w:cs="宋体"/>
          <w:i w:val="0"/>
          <w:iCs w:val="0"/>
          <w:color w:val="000000" w:themeColor="text1"/>
          <w:szCs w:val="21"/>
          <w:highlight w:val="none"/>
          <w:u w:val="none"/>
          <w:lang w:val="en-US" w:eastAsia="zh-CN"/>
          <w14:textFill>
            <w14:solidFill>
              <w14:schemeClr w14:val="tx1"/>
            </w14:solidFill>
          </w14:textFill>
        </w:rPr>
        <w:t xml:space="preserve">http://jszfcg.jsczt.cn/）</w:t>
      </w:r>
      <w:r>
        <w:rPr>
          <w:rFonts w:hint="eastAsia" w:ascii="Times New Roman" w:hAnsi="Times New Roman" w:eastAsia="宋体" w:cs="宋体"/>
          <w:i w:val="0"/>
          <w:iCs w:val="0"/>
          <w:color w:val="000000" w:themeColor="text1"/>
          <w:szCs w:val="21"/>
          <w:highlight w:val="none"/>
          <w:u w:val="none"/>
          <w:lang w:val="en-US" w:eastAsia="zh-CN"/>
          <w14:textFill>
            <w14:solidFill>
              <w14:schemeClr w14:val="tx1"/>
            </w14:solidFill>
          </w14:textFill>
        </w:rPr>
        <w:fldChar w:fldCharType="end"/>
      </w:r>
      <w:r/>
    </w:p>
    <w:p>
      <w:pPr>
        <w:pStyle w:val="1205"/>
        <w:pageBreakBefore w:val="0"/>
        <w:spacing w:before="0" w:after="0" w:line="360" w:lineRule="auto"/>
        <w:rPr>
          <w:rFonts w:hint="eastAsia" w:ascii="宋体" w:hAnsi="宋体" w:cs="宋体"/>
          <w:bCs w:val="0"/>
          <w:color w:val="000000" w:themeColor="text1"/>
          <w:sz w:val="21"/>
          <w:szCs w:val="21"/>
          <w:highlight w:val="none"/>
          <w14:textFill>
            <w14:solidFill>
              <w14:schemeClr w14:val="tx1"/>
            </w14:solidFill>
          </w14:textFill>
        </w:rPr>
      </w:pPr>
      <w:r/>
      <w:bookmarkStart w:id="23" w:name="_Toc109304967"/>
      <w:r/>
      <w:bookmarkStart w:id="24" w:name="_Toc12476"/>
      <w:r>
        <w:rPr>
          <w:rFonts w:hint="eastAsia" w:ascii="宋体" w:hAnsi="宋体" w:cs="宋体"/>
          <w:bCs w:val="0"/>
          <w:color w:val="000000" w:themeColor="text1"/>
          <w:sz w:val="21"/>
          <w:szCs w:val="21"/>
          <w:highlight w:val="none"/>
          <w14:textFill>
            <w14:solidFill>
              <w14:schemeClr w14:val="tx1"/>
            </w14:solidFill>
          </w14:textFill>
        </w:rPr>
        <w:t xml:space="preserve">五、开启</w:t>
      </w:r>
      <w:bookmarkEnd w:id="23"/>
      <w:r/>
      <w:bookmarkEnd w:id="24"/>
      <w:r/>
      <w:bookmarkEnd w:id="18"/>
      <w:r/>
      <w:bookmarkEnd w:id="19"/>
      <w:r/>
      <w:bookmarkEnd w:id="20"/>
      <w:r/>
      <w:bookmarkEnd w:id="21"/>
      <w:r/>
      <w:bookmarkEnd w:id="22"/>
      <w:r/>
      <w:r/>
    </w:p>
    <w:p>
      <w:pPr>
        <w:numPr>
          <w:ilvl w:val="0"/>
          <w:numId w:val="0"/>
        </w:numPr>
        <w:ind w:firstLine="420"/>
        <w:pageBreakBefore w:val="0"/>
        <w:spacing w:line="360" w:lineRule="auto"/>
        <w:rPr>
          <w:rFonts w:hint="eastAsia" w:ascii="Times New Roman" w:hAnsi="Times New Roman" w:eastAsia="宋体" w:cs="宋体"/>
          <w:i w:val="0"/>
          <w:iCs w:val="0"/>
          <w:color w:val="000000" w:themeColor="text1"/>
          <w:szCs w:val="21"/>
          <w:highlight w:val="none"/>
          <w:u w:val="none"/>
          <w:lang w:val="en-US" w:eastAsia="zh-CN"/>
          <w14:textFill>
            <w14:solidFill>
              <w14:schemeClr w14:val="tx1"/>
            </w14:solidFill>
          </w14:textFill>
        </w:rPr>
      </w:pPr>
      <w:r/>
      <w:bookmarkStart w:id="25" w:name="_Toc35393795"/>
      <w:r/>
      <w:bookmarkStart w:id="26" w:name="_Toc38985268"/>
      <w:r/>
      <w:bookmarkStart w:id="27" w:name="_Toc35393626"/>
      <w:r>
        <w:rPr>
          <w:rFonts w:hint="eastAsia" w:ascii="Times New Roman" w:hAnsi="Times New Roman" w:eastAsia="宋体" w:cs="宋体"/>
          <w:i w:val="0"/>
          <w:iCs w:val="0"/>
          <w:color w:val="000000" w:themeColor="text1"/>
          <w:szCs w:val="21"/>
          <w:highlight w:val="none"/>
          <w:u w:val="none"/>
          <w:lang w:val="en-US" w:eastAsia="zh-CN"/>
          <w14:textFill>
            <w14:solidFill>
              <w14:schemeClr w14:val="tx1"/>
            </w14:solidFill>
          </w14:textFill>
        </w:rPr>
        <w:t xml:space="preserve">时间：2026-06-23  15:00 （北京时间）</w:t>
      </w:r>
      <w:r/>
    </w:p>
    <w:p>
      <w:pPr>
        <w:numPr>
          <w:ilvl w:val="0"/>
          <w:numId w:val="0"/>
        </w:numPr>
        <w:ind w:firstLine="420"/>
        <w:pageBreakBefore w:val="0"/>
        <w:spacing w:line="360" w:lineRule="auto"/>
        <w:rPr>
          <w:rFonts w:hint="eastAsia" w:ascii="Times New Roman" w:hAnsi="Times New Roman" w:eastAsia="宋体" w:cs="宋体"/>
          <w:i w:val="0"/>
          <w:iCs w:val="0"/>
          <w:color w:val="000000" w:themeColor="text1"/>
          <w:szCs w:val="21"/>
          <w:highlight w:val="none"/>
          <w:u w:val="none"/>
          <w:lang w:val="en-US" w:eastAsia="zh-CN"/>
          <w14:textFill>
            <w14:solidFill>
              <w14:schemeClr w14:val="tx1"/>
            </w14:solidFill>
          </w14:textFill>
        </w:rPr>
      </w:pPr>
      <w:r>
        <w:rPr>
          <w:rFonts w:hint="eastAsia" w:ascii="Times New Roman" w:hAnsi="Times New Roman" w:eastAsia="宋体" w:cs="宋体"/>
          <w:i w:val="0"/>
          <w:iCs w:val="0"/>
          <w:color w:val="000000" w:themeColor="text1"/>
          <w:szCs w:val="21"/>
          <w:highlight w:val="none"/>
          <w:u w:val="none"/>
          <w:lang w:val="en-US" w:eastAsia="zh-CN"/>
          <w14:textFill>
            <w14:solidFill>
              <w14:schemeClr w14:val="tx1"/>
            </w14:solidFill>
          </w14:textFill>
        </w:rPr>
        <w:t xml:space="preserve">地点：“苏采云”系统（网址： http://jszfcg.jsczt.cn/）“开标大厅”</w:t>
      </w:r>
      <w:r/>
    </w:p>
    <w:p>
      <w:pPr>
        <w:pageBreakBefore w:val="0"/>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六、公告期限</w:t>
      </w:r>
      <w:r/>
    </w:p>
    <w:p>
      <w:pPr>
        <w:ind w:firstLine="420"/>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招标公告及招标文件公告期限为自本公告发布之日起5个工作日。</w:t>
      </w:r>
      <w:r/>
    </w:p>
    <w:p>
      <w:pPr>
        <w:pageBreakBefore w:val="0"/>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七、其他补充事宜</w:t>
      </w:r>
      <w:bookmarkEnd w:id="25"/>
      <w:r/>
      <w:bookmarkEnd w:id="26"/>
      <w:r/>
      <w:bookmarkEnd w:id="27"/>
      <w:r/>
      <w:r/>
    </w:p>
    <w:p>
      <w:pPr>
        <w:ind w:firstLine="422"/>
        <w:pageBreakBefore w:val="0"/>
        <w:spacing w:line="360" w:lineRule="auto"/>
        <w:shd w:val="clear" w:color="auto" w:fill="ffffff"/>
        <w:rPr>
          <w:rFonts w:ascii="宋体" w:hAnsi="宋体"/>
          <w:b/>
          <w:bCs/>
          <w:color w:val="000000" w:themeColor="text1"/>
          <w:highlight w:val="none"/>
          <w14:textFill>
            <w14:solidFill>
              <w14:schemeClr w14:val="tx1"/>
            </w14:solidFill>
          </w14:textFill>
        </w:rPr>
      </w:pPr>
      <w:r/>
      <w:bookmarkStart w:id="28" w:name="_Toc38985269"/>
      <w:r/>
      <w:bookmarkStart w:id="29" w:name="_Toc28359085"/>
      <w:r/>
      <w:bookmarkStart w:id="30" w:name="_Toc28359008"/>
      <w:r/>
      <w:bookmarkStart w:id="31" w:name="_Toc35393796"/>
      <w:r/>
      <w:bookmarkStart w:id="32" w:name="_Toc35393627"/>
      <w:r>
        <w:rPr>
          <w:rFonts w:hint="eastAsia" w:ascii="宋体" w:hAnsi="宋体"/>
          <w:b/>
          <w:bCs/>
          <w:color w:val="000000" w:themeColor="text1"/>
          <w:highlight w:val="none"/>
          <w14:textFill>
            <w14:solidFill>
              <w14:schemeClr w14:val="tx1"/>
            </w14:solidFill>
          </w14:textFill>
        </w:rPr>
        <w:t xml:space="preserve">1.</w:t>
      </w:r>
      <w:r>
        <w:rPr>
          <w:rFonts w:hint="eastAsia" w:ascii="宋体" w:hAnsi="宋体"/>
          <w:b/>
          <w:bCs/>
          <w:color w:val="000000" w:themeColor="text1"/>
          <w:szCs w:val="21"/>
          <w:highlight w:val="none"/>
          <w14:textFill>
            <w14:solidFill>
              <w14:schemeClr w14:val="tx1"/>
            </w14:solidFill>
          </w14:textFill>
        </w:rPr>
        <w:t xml:space="preserve">本次采购采用“政府采购管理交易系统（苏采云）”，招标、投标、评标和中标结果发布全程电子化，开标方式为不见面开标。投标人应当按照</w:t>
      </w:r>
      <w:r>
        <w:rPr>
          <w:rFonts w:hint="eastAsia" w:ascii="宋体" w:hAnsi="宋体" w:cs="宋体"/>
          <w:b/>
          <w:bCs/>
          <w:color w:val="000000" w:themeColor="text1"/>
          <w:highlight w:val="none"/>
          <w14:textFill>
            <w14:solidFill>
              <w14:schemeClr w14:val="tx1"/>
            </w14:solidFill>
          </w14:textFill>
        </w:rPr>
        <w:t xml:space="preserve">《政府采购管理交易系统（苏采云）供应商操作手册》</w:t>
      </w:r>
      <w:r>
        <w:rPr>
          <w:rFonts w:hint="eastAsia" w:ascii="宋体" w:hAnsi="宋体"/>
          <w:b/>
          <w:bCs/>
          <w:color w:val="000000" w:themeColor="text1"/>
          <w:szCs w:val="21"/>
          <w:highlight w:val="none"/>
          <w14:textFill>
            <w14:solidFill>
              <w14:schemeClr w14:val="tx1"/>
            </w14:solidFill>
          </w14:textFill>
        </w:rPr>
        <w:t xml:space="preserve">参加投标活动。</w:t>
      </w:r>
      <w:r>
        <w:rPr>
          <w:rFonts w:hint="eastAsia" w:ascii="宋体" w:hAnsi="宋体"/>
          <w:b/>
          <w:bCs/>
          <w:color w:val="000000" w:themeColor="text1"/>
          <w:highlight w:val="none"/>
          <w14:textFill>
            <w14:solidFill>
              <w14:schemeClr w14:val="tx1"/>
            </w14:solidFill>
          </w14:textFill>
        </w:rPr>
        <w:t xml:space="preserve">如投标人未按要求操作，由此所产生的风险由投标人自行承担。</w:t>
      </w:r>
      <w:r/>
    </w:p>
    <w:p>
      <w:pPr>
        <w:ind w:firstLine="422"/>
        <w:pageBreakBefore w:val="0"/>
        <w:spacing w:line="360" w:lineRule="auto"/>
        <w:shd w:val="clear" w:color="auto" w:fill="ffffff"/>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2.</w:t>
      </w:r>
      <w:r>
        <w:rPr>
          <w:rFonts w:hint="eastAsia" w:ascii="宋体" w:hAnsi="宋体" w:cs="宋体"/>
          <w:b/>
          <w:bCs/>
          <w:color w:val="000000" w:themeColor="text1"/>
          <w:highlight w:val="none"/>
          <w14:textFill>
            <w14:solidFill>
              <w14:schemeClr w14:val="tx1"/>
            </w14:solidFill>
          </w14:textFill>
        </w:rPr>
        <w:t xml:space="preserve">供应商如确定参加投标，可自行下载招标文件及有关资料，按照《操作手册》进行注</w:t>
      </w:r>
      <w:r>
        <w:rPr>
          <w:rFonts w:hint="eastAsia" w:ascii="宋体" w:hAnsi="宋体"/>
          <w:b/>
          <w:bCs/>
          <w:color w:val="000000" w:themeColor="text1"/>
          <w:szCs w:val="21"/>
          <w:highlight w:val="none"/>
          <w14:textFill>
            <w14:solidFill>
              <w14:schemeClr w14:val="tx1"/>
            </w14:solidFill>
          </w14:textFill>
        </w:rPr>
        <w:t xml:space="preserve">册，领取CA和办理电子签章，并按《操作手册》要求制作、上传电子投标文件，技术支持联系方式：13813140731。</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3.本次招标不收取投标保证金。</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4.潜在供应商对采购文件项目需求部分的询问、质疑请向</w:t>
      </w:r>
      <w:r>
        <w:rPr>
          <w:rFonts w:hint="eastAsia" w:ascii="宋体" w:hAnsi="宋体"/>
          <w:color w:val="000000" w:themeColor="text1"/>
          <w:szCs w:val="21"/>
          <w:highlight w:val="none"/>
          <w:lang w:val="en-US" w:eastAsia="zh-CN"/>
          <w14:textFill>
            <w14:solidFill>
              <w14:schemeClr w14:val="tx1"/>
            </w14:solidFill>
          </w14:textFill>
        </w:rPr>
        <w:t xml:space="preserve">代理机构</w:t>
      </w:r>
      <w:r>
        <w:rPr>
          <w:rFonts w:hint="eastAsia" w:ascii="宋体" w:hAnsi="宋体"/>
          <w:color w:val="000000" w:themeColor="text1"/>
          <w:szCs w:val="21"/>
          <w:highlight w:val="none"/>
          <w14:textFill>
            <w14:solidFill>
              <w14:schemeClr w14:val="tx1"/>
            </w14:solidFill>
          </w14:textFill>
        </w:rPr>
        <w:t xml:space="preserve">提出，由</w:t>
      </w:r>
      <w:r>
        <w:rPr>
          <w:rFonts w:hint="eastAsia" w:ascii="宋体" w:hAnsi="宋体"/>
          <w:color w:val="000000" w:themeColor="text1"/>
          <w:szCs w:val="21"/>
          <w:highlight w:val="none"/>
          <w:lang w:val="en-US" w:eastAsia="zh-CN"/>
          <w14:textFill>
            <w14:solidFill>
              <w14:schemeClr w14:val="tx1"/>
            </w14:solidFill>
          </w14:textFill>
        </w:rPr>
        <w:t xml:space="preserve">代理机构</w:t>
      </w:r>
      <w:r>
        <w:rPr>
          <w:rFonts w:hint="eastAsia" w:ascii="宋体" w:hAnsi="宋体"/>
          <w:color w:val="000000" w:themeColor="text1"/>
          <w:szCs w:val="21"/>
          <w:highlight w:val="none"/>
          <w14:textFill>
            <w14:solidFill>
              <w14:schemeClr w14:val="tx1"/>
            </w14:solidFill>
          </w14:textFill>
        </w:rPr>
        <w:t xml:space="preserve">负责答复。</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5.有关本次招标的事项若存在变动或修改，敬请及时关注“</w:t>
      </w:r>
      <w:r>
        <w:rPr>
          <w:rFonts w:hint="eastAsia" w:ascii="宋体" w:hAnsi="宋体"/>
          <w:color w:val="000000" w:themeColor="text1"/>
          <w:szCs w:val="21"/>
          <w:highlight w:val="none"/>
          <w:lang w:eastAsia="zh-CN"/>
          <w14:textFill>
            <w14:solidFill>
              <w14:schemeClr w14:val="tx1"/>
            </w14:solidFill>
          </w14:textFill>
        </w:rPr>
        <w:t xml:space="preserve">“江苏省政府采购网”、“中国政府采购网”</w:t>
      </w:r>
      <w:r>
        <w:rPr>
          <w:rFonts w:hint="eastAsia" w:ascii="宋体" w:hAnsi="宋体"/>
          <w:color w:val="000000" w:themeColor="text1"/>
          <w:szCs w:val="21"/>
          <w:highlight w:val="none"/>
          <w14:textFill>
            <w14:solidFill>
              <w14:schemeClr w14:val="tx1"/>
            </w14:solidFill>
          </w14:textFill>
        </w:rPr>
        <w:t xml:space="preserve">发布的信息。</w:t>
      </w:r>
      <w:r/>
    </w:p>
    <w:p>
      <w:pPr>
        <w:ind w:firstLine="422"/>
        <w:pageBreakBefore w:val="0"/>
        <w:spacing w:line="360" w:lineRule="auto"/>
        <w:rPr>
          <w:rFonts w:hint="eastAsia" w:ascii="宋体" w:hAnsi="宋体" w:cs="宋体"/>
          <w:b/>
          <w:i/>
          <w:iCs/>
          <w:color w:val="000000" w:themeColor="text1"/>
          <w:highlight w:val="none"/>
          <w:u w:val="single"/>
          <w14:textFill>
            <w14:solidFill>
              <w14:schemeClr w14:val="tx1"/>
            </w14:solidFill>
          </w14:textFill>
        </w:rPr>
      </w:pPr>
      <w:r>
        <w:rPr>
          <w:rFonts w:hint="eastAsia" w:ascii="宋体" w:hAnsi="宋体" w:cs="宋体"/>
          <w:b/>
          <w:i/>
          <w:iCs/>
          <w:color w:val="000000" w:themeColor="text1"/>
          <w:highlight w:val="none"/>
          <w:u w:val="single"/>
          <w:lang w:val="en-US" w:eastAsia="zh-CN"/>
          <w14:textFill>
            <w14:solidFill>
              <w14:schemeClr w14:val="tx1"/>
            </w14:solidFill>
          </w14:textFill>
        </w:rPr>
        <w:t xml:space="preserve">6</w:t>
      </w:r>
      <w:r>
        <w:rPr>
          <w:rFonts w:hint="eastAsia" w:ascii="宋体" w:hAnsi="宋体" w:cs="宋体"/>
          <w:b/>
          <w:i/>
          <w:iCs/>
          <w:color w:val="000000" w:themeColor="text1"/>
          <w:highlight w:val="none"/>
          <w:u w:val="single"/>
          <w14:textFill>
            <w14:solidFill>
              <w14:schemeClr w14:val="tx1"/>
            </w14:solidFill>
          </w14:textFill>
        </w:rPr>
        <w:t xml:space="preserve">.本项目招标文件中所有斜体下划线部分为实质性条款，如不满足，则为无效投标。</w:t>
      </w:r>
      <w:r/>
    </w:p>
    <w:p>
      <w:pPr>
        <w:ind w:firstLine="420"/>
        <w:pageBreakBefore w:val="0"/>
        <w:spacing w:line="360" w:lineRule="auto"/>
        <w:tabs>
          <w:tab w:val="left" w:pos="266" w:leader="none"/>
        </w:tabs>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7</w:t>
      </w:r>
      <w:r>
        <w:rPr>
          <w:rFonts w:hint="eastAsia" w:ascii="宋体" w:hAnsi="宋体" w:cs="宋体"/>
          <w:bCs/>
          <w:color w:val="000000" w:themeColor="text1"/>
          <w:highlight w:val="none"/>
          <w14:textFill>
            <w14:solidFill>
              <w14:schemeClr w14:val="tx1"/>
            </w14:solidFill>
          </w14:textFill>
        </w:rPr>
        <w:t xml:space="preserve">.如在开标时间发生系统崩溃等不可预见的情况，造成开评标活动无法正常进行的，将延迟开评标，具体开评标时间另行通知。</w:t>
      </w:r>
      <w:r/>
    </w:p>
    <w:p>
      <w:pPr>
        <w:ind w:firstLine="420"/>
        <w:jc w:val="left"/>
        <w:pageBreakBefore w:val="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8</w:t>
      </w:r>
      <w:r>
        <w:rPr>
          <w:rFonts w:hint="eastAsia" w:ascii="宋体" w:hAnsi="宋体" w:cs="宋体"/>
          <w:b/>
          <w:color w:val="000000" w:themeColor="text1"/>
          <w:szCs w:val="21"/>
          <w:highlight w:val="none"/>
          <w14:textFill>
            <w14:solidFill>
              <w14:schemeClr w14:val="tx1"/>
            </w14:solidFill>
          </w14:textFill>
        </w:rPr>
        <w:t xml:space="preserve">.</w:t>
      </w:r>
      <w:r>
        <w:rPr>
          <w:rFonts w:ascii="宋体" w:hAnsi="宋体" w:cs="宋体"/>
          <w:b/>
          <w:color w:val="000000" w:themeColor="text1"/>
          <w:szCs w:val="21"/>
          <w:highlight w:val="none"/>
          <w14:textFill>
            <w14:solidFill>
              <w14:schemeClr w14:val="tx1"/>
            </w14:solidFill>
          </w14:textFill>
        </w:rPr>
        <w:t xml:space="preserve">落实好政府采购履约资金扶持政策。中标/成交供应商可凭政府采购合同办理融资贷款，详见江苏政府采购网“政采贷”专栏。</w:t>
      </w:r>
      <w:r>
        <w:rPr>
          <w:rFonts w:ascii="宋体" w:hAnsi="宋体" w:cs="宋体"/>
          <w:b/>
          <w:color w:val="000000" w:themeColor="text1"/>
          <w:szCs w:val="21"/>
          <w:highlight w:val="none"/>
          <w14:textFill>
            <w14:solidFill>
              <w14:schemeClr w14:val="tx1"/>
            </w14:solidFill>
          </w14:textFill>
        </w:rPr>
        <w:br w:type="textWrapping" w:clear="all"/>
      </w:r>
      <w:r>
        <w:rPr>
          <w:rFonts w:hint="eastAsia" w:ascii="宋体" w:hAnsi="宋体" w:cs="宋体"/>
          <w:b/>
          <w:color w:val="000000" w:themeColor="text1"/>
          <w:szCs w:val="21"/>
          <w:highlight w:val="none"/>
          <w14:textFill>
            <w14:solidFill>
              <w14:schemeClr w14:val="tx1"/>
            </w14:solidFill>
          </w14:textFill>
        </w:rPr>
        <w:t xml:space="preserve">    </w:t>
      </w:r>
      <w:r>
        <w:rPr>
          <w:rFonts w:hint="eastAsia" w:ascii="宋体" w:hAnsi="宋体" w:cs="宋体"/>
          <w:b/>
          <w:color w:val="000000" w:themeColor="text1"/>
          <w:szCs w:val="21"/>
          <w:highlight w:val="none"/>
          <w:lang w:val="en-US" w:eastAsia="zh-CN"/>
          <w14:textFill>
            <w14:solidFill>
              <w14:schemeClr w14:val="tx1"/>
            </w14:solidFill>
          </w14:textFill>
        </w:rPr>
        <w:t xml:space="preserve">9</w:t>
      </w:r>
      <w:r>
        <w:rPr>
          <w:rFonts w:hint="eastAsia" w:ascii="宋体" w:hAnsi="宋体" w:cs="宋体"/>
          <w:b/>
          <w:color w:val="000000" w:themeColor="text1"/>
          <w:szCs w:val="21"/>
          <w:highlight w:val="none"/>
          <w14:textFill>
            <w14:solidFill>
              <w14:schemeClr w14:val="tx1"/>
            </w14:solidFill>
          </w14:textFill>
        </w:rPr>
        <w:t xml:space="preserve">.</w:t>
      </w:r>
      <w:r>
        <w:rPr>
          <w:rFonts w:ascii="宋体" w:hAnsi="宋体" w:cs="宋体"/>
          <w:b/>
          <w:color w:val="000000" w:themeColor="text1"/>
          <w:szCs w:val="21"/>
          <w:highlight w:val="none"/>
          <w14:textFill>
            <w14:solidFill>
              <w14:schemeClr w14:val="tx1"/>
            </w14:solidFill>
          </w14:textFill>
        </w:rPr>
        <w:t xml:space="preserve">严格执行政府采购关于支持</w:t>
      </w:r>
      <w:r>
        <w:rPr>
          <w:rFonts w:ascii="宋体" w:hAnsi="宋体" w:cs="宋体"/>
          <w:b/>
          <w:color w:val="000000" w:themeColor="text1"/>
          <w:szCs w:val="21"/>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pageBreakBefore w:val="0"/>
        <w:spacing w:line="360" w:lineRule="auto"/>
        <w:rPr>
          <w:rFonts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rPr>
          <w:rFonts w:hint="eastAsia" w:ascii="宋体" w:hAnsi="宋体" w:cs="宋体"/>
          <w:b/>
          <w:color w:val="000000" w:themeColor="text1"/>
          <w:szCs w:val="21"/>
          <w:highlight w:val="none"/>
          <w:lang w:val="en-US" w:eastAsia="zh-CN"/>
          <w14:textFill>
            <w14:solidFill>
              <w14:schemeClr w14:val="tx1"/>
            </w14:solidFill>
          </w14:textFill>
        </w:rPr>
        <w:t xml:space="preserve">0</w:t>
      </w:r>
      <w:r>
        <w:rPr>
          <w:rFonts w:hint="eastAsia" w:ascii="宋体" w:hAnsi="宋体" w:cs="宋体"/>
          <w:b/>
          <w:color w:val="000000" w:themeColor="text1"/>
          <w:szCs w:val="21"/>
          <w:highlight w:val="none"/>
          <w14:textFill>
            <w14:solidFill>
              <w14:schemeClr w14:val="tx1"/>
            </w14:solidFill>
          </w14:textFill>
        </w:rPr>
        <w:t xml:space="preserve">.</w:t>
      </w:r>
      <w:r>
        <w:rPr>
          <w:rFonts w:ascii="宋体" w:hAnsi="宋体" w:cs="宋体"/>
          <w:b/>
          <w:color w:val="000000" w:themeColor="text1"/>
          <w:szCs w:val="21"/>
          <w:highlight w:val="none"/>
          <w14:textFill>
            <w14:solidFill>
              <w14:schemeClr w14:val="tx1"/>
            </w14:solidFill>
          </w14:textFill>
        </w:rPr>
        <w:t xml:space="preserve">供应商对于投标产品的包装应按照“财办库〔2020〕123号《关于印发《商品包装</w:t>
      </w:r>
      <w:r>
        <w:rPr>
          <w:rFonts w:hAnsi="宋体" w:cs="宋体"/>
          <w:b/>
          <w:color w:val="000000" w:themeColor="text1"/>
          <w:szCs w:val="21"/>
          <w:highlight w:val="none"/>
          <w14:textFill>
            <w14:solidFill>
              <w14:schemeClr w14:val="tx1"/>
            </w14:solidFill>
          </w14:textFill>
        </w:rPr>
        <w:t xml:space="preserve">政府采购需求标准（试行）》、《快递包装政府采购需求标准（试行）》的通知》”执行。</w:t>
      </w:r>
      <w:r/>
    </w:p>
    <w:p>
      <w:pPr>
        <w:pageBreakBefore w:val="0"/>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八、</w:t>
      </w:r>
      <w:bookmarkEnd w:id="28"/>
      <w:r/>
      <w:bookmarkEnd w:id="29"/>
      <w:r/>
      <w:bookmarkEnd w:id="30"/>
      <w:r/>
      <w:bookmarkEnd w:id="31"/>
      <w:r/>
      <w:bookmarkEnd w:id="32"/>
      <w:r>
        <w:rPr>
          <w:rFonts w:hint="eastAsia" w:ascii="宋体" w:hAnsi="宋体" w:cs="宋体"/>
          <w:b/>
          <w:bCs/>
          <w:color w:val="000000" w:themeColor="text1"/>
          <w:highlight w:val="none"/>
          <w14:textFill>
            <w14:solidFill>
              <w14:schemeClr w14:val="tx1"/>
            </w14:solidFill>
          </w14:textFill>
        </w:rPr>
        <w:t xml:space="preserve">凡对本次采购提出询问，请按以下方式联系。</w:t>
      </w:r>
      <w:r/>
    </w:p>
    <w:p>
      <w:pPr>
        <w:jc w:val="left"/>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1.采购人信息</w:t>
      </w:r>
      <w:r/>
    </w:p>
    <w:p>
      <w:pPr>
        <w:ind w:firstLine="420"/>
        <w:jc w:val="left"/>
        <w:pageBreakBefore w:val="0"/>
        <w:spacing w:line="360" w:lineRule="auto"/>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单位</w:t>
      </w:r>
      <w:r>
        <w:rPr>
          <w:rFonts w:hint="eastAsia" w:ascii="宋体" w:hAnsi="宋体"/>
          <w:color w:val="000000" w:themeColor="text1"/>
          <w:szCs w:val="21"/>
          <w:highlight w:val="none"/>
          <w14:textFill>
            <w14:solidFill>
              <w14:schemeClr w14:val="tx1"/>
            </w14:solidFill>
          </w14:textFill>
        </w:rPr>
        <w:t xml:space="preserve">名称：</w:t>
      </w:r>
      <w:r>
        <w:rPr>
          <w:rFonts w:hint="eastAsia" w:ascii="宋体" w:hAnsi="宋体"/>
          <w:color w:val="000000" w:themeColor="text1"/>
          <w:szCs w:val="21"/>
          <w:highlight w:val="none"/>
          <w:lang w:eastAsia="zh-CN"/>
          <w14:textFill>
            <w14:solidFill>
              <w14:schemeClr w14:val="tx1"/>
            </w14:solidFill>
          </w14:textFill>
        </w:rPr>
        <w:t xml:space="preserve">扬州大学（</w:t>
      </w:r>
      <w:r>
        <w:rPr>
          <w:rFonts w:hint="eastAsia" w:ascii="宋体" w:hAnsi="宋体"/>
          <w:color w:val="000000" w:themeColor="text1"/>
          <w:szCs w:val="21"/>
          <w:highlight w:val="none"/>
          <w:lang w:val="en-US" w:eastAsia="zh-CN"/>
          <w14:textFill>
            <w14:solidFill>
              <w14:schemeClr w14:val="tx1"/>
            </w14:solidFill>
          </w14:textFill>
        </w:rPr>
        <w:t xml:space="preserve">本部</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20"/>
        <w:jc w:val="left"/>
        <w:pageBreakBefore w:val="0"/>
        <w:spacing w:line="360" w:lineRule="auto"/>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单位</w:t>
      </w:r>
      <w:r>
        <w:rPr>
          <w:rFonts w:hint="eastAsia" w:ascii="宋体" w:hAnsi="宋体"/>
          <w:color w:val="000000" w:themeColor="text1"/>
          <w:szCs w:val="21"/>
          <w:highlight w:val="none"/>
          <w14:textFill>
            <w14:solidFill>
              <w14:schemeClr w14:val="tx1"/>
            </w14:solidFill>
          </w14:textFill>
        </w:rPr>
        <w:t xml:space="preserve">地址：扬州市邗江区大学南路88号</w:t>
      </w:r>
      <w:r/>
    </w:p>
    <w:p>
      <w:pPr>
        <w:ind w:firstLine="420"/>
        <w:jc w:val="left"/>
        <w:keepLines w:val="0"/>
        <w:keepNext w:val="0"/>
        <w:pageBreakBefore w:val="0"/>
        <w:spacing w:line="360" w:lineRule="auto"/>
        <w:widowControl w:val="off"/>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项目联系人：</w:t>
      </w:r>
      <w:r>
        <w:rPr>
          <w:rFonts w:hint="eastAsia" w:ascii="宋体" w:hAnsi="宋体"/>
          <w:color w:val="000000" w:themeColor="text1"/>
          <w:szCs w:val="21"/>
          <w:highlight w:val="none"/>
          <w:lang w:val="en-US" w:eastAsia="zh-CN"/>
          <w14:textFill>
            <w14:solidFill>
              <w14:schemeClr w14:val="tx1"/>
            </w14:solidFill>
          </w14:textFill>
        </w:rPr>
        <w:t xml:space="preserve">王立极</w:t>
      </w:r>
      <w:r/>
    </w:p>
    <w:p>
      <w:pPr>
        <w:ind w:firstLine="420"/>
        <w:jc w:val="left"/>
        <w:keepLines w:val="0"/>
        <w:keepNext w:val="0"/>
        <w:pageBreakBefore w:val="0"/>
        <w:spacing w:line="360" w:lineRule="auto"/>
        <w:widowControl w:val="off"/>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话：0514-87993902</w:t>
      </w:r>
      <w:r>
        <w:rPr>
          <w:rFonts w:hint="eastAsia" w:ascii="宋体" w:hAnsi="宋体"/>
          <w:color w:val="000000" w:themeColor="text1"/>
          <w:szCs w:val="21"/>
          <w:highlight w:val="none"/>
          <w:lang w:val="en-US" w:eastAsia="zh-CN"/>
          <w14:textFill>
            <w14:solidFill>
              <w14:schemeClr w14:val="tx1"/>
            </w14:solidFill>
          </w14:textFill>
        </w:rPr>
        <w:t xml:space="preserve"> </w:t>
      </w:r>
      <w:r/>
    </w:p>
    <w:p>
      <w:pPr>
        <w:jc w:val="left"/>
        <w:pageBreakBefore w:val="0"/>
        <w:spacing w:line="360" w:lineRule="auto"/>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lang w:val="en-US" w:eastAsia="zh-CN"/>
          <w14:textFill>
            <w14:solidFill>
              <w14:schemeClr w14:val="tx1"/>
            </w14:solidFill>
          </w14:textFill>
        </w:rPr>
        <w:t xml:space="preserve">采购</w:t>
      </w:r>
      <w:r>
        <w:rPr>
          <w:rFonts w:hint="eastAsia" w:ascii="宋体" w:hAnsi="宋体"/>
          <w:color w:val="000000" w:themeColor="text1"/>
          <w:szCs w:val="21"/>
          <w:highlight w:val="none"/>
          <w14:textFill>
            <w14:solidFill>
              <w14:schemeClr w14:val="tx1"/>
            </w14:solidFill>
          </w14:textFill>
        </w:rPr>
        <w:t xml:space="preserve">代理机构信息</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如有</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20"/>
        <w:jc w:val="left"/>
        <w:pageBreakBefore w:val="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单位</w:t>
      </w:r>
      <w:r>
        <w:rPr>
          <w:rFonts w:hint="eastAsia" w:ascii="宋体" w:hAnsi="宋体" w:cs="宋体"/>
          <w:color w:val="000000" w:themeColor="text1"/>
          <w:highlight w:val="none"/>
          <w14:textFill>
            <w14:solidFill>
              <w14:schemeClr w14:val="tx1"/>
            </w14:solidFill>
          </w14:textFill>
        </w:rPr>
        <w:t xml:space="preserve">名 称：</w:t>
      </w:r>
      <w:r>
        <w:rPr>
          <w:rFonts w:hint="eastAsia" w:ascii="宋体" w:hAnsi="宋体"/>
          <w:color w:val="000000" w:themeColor="text1"/>
          <w:szCs w:val="21"/>
          <w:highlight w:val="none"/>
          <w:lang w:eastAsia="zh-CN"/>
          <w14:textFill>
            <w14:solidFill>
              <w14:schemeClr w14:val="tx1"/>
            </w14:solidFill>
          </w14:textFill>
        </w:rPr>
        <w:t xml:space="preserve">江苏嘉加诚工程投资咨询有限公司</w:t>
      </w:r>
      <w:r/>
    </w:p>
    <w:p>
      <w:pPr>
        <w:ind w:firstLine="420"/>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单位</w:t>
      </w:r>
      <w:r>
        <w:rPr>
          <w:rFonts w:hint="eastAsia" w:ascii="宋体" w:hAnsi="宋体" w:cs="宋体"/>
          <w:color w:val="000000" w:themeColor="text1"/>
          <w:highlight w:val="none"/>
          <w14:textFill>
            <w14:solidFill>
              <w14:schemeClr w14:val="tx1"/>
            </w14:solidFill>
          </w14:textFill>
        </w:rPr>
        <w:t xml:space="preserve">地　址：</w:t>
      </w:r>
      <w:r>
        <w:rPr>
          <w:rFonts w:hint="eastAsia" w:ascii="宋体" w:hAnsi="宋体"/>
          <w:color w:val="000000" w:themeColor="text1"/>
          <w:szCs w:val="21"/>
          <w:highlight w:val="none"/>
          <w14:textFill>
            <w14:solidFill>
              <w14:schemeClr w14:val="tx1"/>
            </w14:solidFill>
          </w14:textFill>
        </w:rPr>
        <w:t xml:space="preserve">江苏省扬州市邗江区文汇西路268号新辰大厦F7层</w:t>
      </w:r>
      <w:r/>
    </w:p>
    <w:p>
      <w:pPr>
        <w:numPr>
          <w:ilvl w:val="0"/>
          <w:numId w:val="0"/>
        </w:numPr>
        <w:ind w:firstLine="420"/>
        <w:pageBreakBefore w:val="0"/>
        <w:spacing w:line="360" w:lineRule="auto"/>
        <w:rPr>
          <w:rFonts w:hint="eastAsia" w:ascii="宋体" w:hAnsi="宋体" w:eastAsia="宋体"/>
          <w:color w:val="000000" w:themeColor="text1"/>
          <w:szCs w:val="21"/>
          <w:highlight w:val="none"/>
          <w:lang w:eastAsia="zh-CN"/>
          <w14:textFill>
            <w14:solidFill>
              <w14:schemeClr w14:val="tx1"/>
            </w14:solidFill>
          </w14:textFill>
        </w:rPr>
      </w:pPr>
      <w:r/>
      <w:bookmarkStart w:id="33" w:name="_Toc28359087"/>
      <w:r/>
      <w:bookmarkStart w:id="34" w:name="_Toc28359010"/>
      <w:r>
        <w:rPr>
          <w:rFonts w:hint="eastAsia" w:ascii="宋体" w:hAnsi="宋体"/>
          <w:color w:val="000000" w:themeColor="text1"/>
          <w:szCs w:val="21"/>
          <w:highlight w:val="none"/>
          <w14:textFill>
            <w14:solidFill>
              <w14:schemeClr w14:val="tx1"/>
            </w14:solidFill>
          </w14:textFill>
        </w:rPr>
        <w:t xml:space="preserve">联系人：</w:t>
      </w:r>
      <w:r>
        <w:rPr>
          <w:rFonts w:hint="eastAsia" w:ascii="宋体" w:hAnsi="宋体"/>
          <w:color w:val="000000" w:themeColor="text1"/>
          <w:szCs w:val="21"/>
          <w:highlight w:val="none"/>
          <w:lang w:val="en-US" w:eastAsia="zh-CN"/>
          <w14:textFill>
            <w14:solidFill>
              <w14:schemeClr w14:val="tx1"/>
            </w14:solidFill>
          </w14:textFill>
        </w:rPr>
        <w:t xml:space="preserve">王静、高中翠</w:t>
      </w:r>
      <w:r/>
    </w:p>
    <w:p>
      <w:pPr>
        <w:ind w:firstLine="420"/>
        <w:pageBreakBefore w:val="0"/>
        <w:spacing w:line="360" w:lineRule="auto"/>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w:t>
      </w:r>
      <w:r>
        <w:rPr>
          <w:rFonts w:hint="eastAsia" w:ascii="宋体" w:hAnsi="宋体"/>
          <w:color w:val="000000" w:themeColor="text1"/>
          <w:szCs w:val="21"/>
          <w:highlight w:val="none"/>
          <w:lang w:val="en-US" w:eastAsia="zh-CN"/>
          <w14:textFill>
            <w14:solidFill>
              <w14:schemeClr w14:val="tx1"/>
            </w14:solidFill>
          </w14:textFill>
        </w:rPr>
        <w:t xml:space="preserve">电话</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15794519245、13270572163</w:t>
      </w:r>
      <w:bookmarkEnd w:id="33"/>
      <w:r/>
      <w:bookmarkEnd w:id="34"/>
      <w:r/>
      <w:r/>
    </w:p>
    <w:p>
      <w:pPr>
        <w:pStyle w:val="1169"/>
        <w:jc w:val="center"/>
        <w:pageBreakBefore w:val="0"/>
        <w:spacing w:line="360" w:lineRule="auto"/>
        <w:rPr>
          <w:rFonts w:hint="eastAsia" w:ascii="宋体" w:hAnsi="宋体"/>
          <w:b w:val="0"/>
          <w:color w:val="000000" w:themeColor="text1"/>
          <w:szCs w:val="21"/>
          <w:highlight w:val="none"/>
          <w14:textFill>
            <w14:solidFill>
              <w14:schemeClr w14:val="tx1"/>
            </w14:solidFill>
          </w14:textFill>
        </w:rPr>
      </w:pPr>
      <w:r>
        <w:rPr>
          <w:rFonts w:hint="eastAsia" w:ascii="宋体" w:hAnsi="宋体"/>
          <w:color w:val="000000" w:themeColor="text1"/>
          <w:szCs w:val="36"/>
          <w:highlight w:val="none"/>
          <w14:textFill>
            <w14:solidFill>
              <w14:schemeClr w14:val="tx1"/>
            </w14:solidFill>
          </w14:textFill>
        </w:rPr>
        <w:br w:type="page" w:clear="all"/>
      </w:r>
      <w:r>
        <w:rPr>
          <w:rFonts w:hint="eastAsia" w:ascii="宋体" w:hAnsi="宋体"/>
          <w:color w:val="000000" w:themeColor="text1"/>
          <w:szCs w:val="36"/>
          <w:highlight w:val="none"/>
          <w14:textFill>
            <w14:solidFill>
              <w14:schemeClr w14:val="tx1"/>
            </w14:solidFill>
          </w14:textFill>
        </w:rPr>
        <w:t xml:space="preserve">第二章 投标人须知</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1、招标方式</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1.1 本次招标采取公开招标方式，本招标文件仅适用于</w:t>
      </w:r>
      <w:r>
        <w:rPr>
          <w:rFonts w:hint="eastAsia" w:ascii="宋体" w:hAnsi="宋体"/>
          <w:bCs/>
          <w:color w:val="000000" w:themeColor="text1"/>
          <w:szCs w:val="21"/>
          <w:highlight w:val="none"/>
          <w:lang w:eastAsia="zh-CN"/>
          <w14:textFill>
            <w14:solidFill>
              <w14:schemeClr w14:val="tx1"/>
            </w14:solidFill>
          </w14:textFill>
        </w:rPr>
        <w:t xml:space="preserve">JSZC-320000-JJJC-G2026-0013</w:t>
      </w:r>
      <w:r>
        <w:rPr>
          <w:rFonts w:hint="eastAsia" w:ascii="宋体" w:hAnsi="宋体"/>
          <w:bCs/>
          <w:color w:val="000000" w:themeColor="text1"/>
          <w:szCs w:val="21"/>
          <w:highlight w:val="none"/>
          <w14:textFill>
            <w14:solidFill>
              <w14:schemeClr w14:val="tx1"/>
            </w14:solidFill>
          </w14:textFill>
        </w:rPr>
        <w:t xml:space="preserve">项目。</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2、投标人</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2.1 本招标文件中“供应商”，即“投标人”，是指参加投标竞争，并符合招标文件规定资格条件的法人、其他组织或者自然人。</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2.2合格的投标人</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2.2.1 满足招标公告中供应商的资格条件要求的规定。</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2.2.2 满足本文件实质性条款的规定。</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3、适用法律</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3.1 本次招标及由此产生的合同受中华人民共和国有关的法律法规制约和保护。</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4、投标费用</w:t>
      </w:r>
      <w:r/>
    </w:p>
    <w:p>
      <w:pPr>
        <w:ind w:firstLine="420"/>
        <w:pageBreakBefore w:val="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4.1 投标人应自行承担所有与参加投标有关的费用，无论投标过程中的做法和结果如</w:t>
      </w:r>
      <w:bookmarkStart w:id="91" w:name="_GoBack"/>
      <w:r/>
      <w:bookmarkEnd w:id="91"/>
      <w:r>
        <w:rPr>
          <w:rFonts w:hint="eastAsia" w:ascii="宋体" w:hAnsi="宋体"/>
          <w:bCs/>
          <w:color w:val="000000" w:themeColor="text1"/>
          <w:szCs w:val="21"/>
          <w:highlight w:val="none"/>
          <w14:textFill>
            <w14:solidFill>
              <w14:schemeClr w14:val="tx1"/>
            </w14:solidFill>
          </w14:textFill>
        </w:rPr>
        <w:t xml:space="preserve">何，代理机构在任何情况下均无义务和责任承担这些费用。 </w:t>
      </w:r>
      <w:r/>
    </w:p>
    <w:p>
      <w:pPr>
        <w:pStyle w:val="969"/>
        <w:ind w:firstLine="420"/>
        <w:spacing w:before="0" w:after="0" w:line="360" w:lineRule="auto"/>
        <w:rPr>
          <w:rFonts w:hint="eastAsia" w:ascii="宋体" w:hAnsi="宋体" w:eastAsia="宋体" w:cs="Times New Roman"/>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b w:val="0"/>
          <w:bCs/>
          <w:color w:val="000000" w:themeColor="text1"/>
          <w:sz w:val="21"/>
          <w:szCs w:val="21"/>
          <w:highlight w:val="none"/>
          <w:lang w:val="en-US" w:eastAsia="zh-CN" w:bidi="ar-SA"/>
          <w14:textFill>
            <w14:solidFill>
              <w14:schemeClr w14:val="tx1"/>
            </w14:solidFill>
          </w14:textFill>
        </w:rPr>
        <w:t xml:space="preserve">4.2本次采购包一收取清标费50元，递交电子版清标材料时按要求缴纳，如未按要求操作，导致投标无效，由此产生的风险自行承担。</w:t>
      </w:r>
      <w:r/>
    </w:p>
    <w:p>
      <w:pPr>
        <w:pStyle w:val="969"/>
        <w:ind w:firstLine="420"/>
        <w:spacing w:before="0" w:after="0" w:line="360" w:lineRule="auto"/>
        <w:rPr>
          <w:rFonts w:hint="eastAsia" w:ascii="Times New Roman" w:hAnsi="Times New Roman" w:eastAsia="宋体"/>
          <w:b w:val="0"/>
          <w:bCs w:val="0"/>
          <w:color w:val="000000" w:themeColor="text1"/>
          <w:sz w:val="21"/>
          <w:szCs w:val="21"/>
          <w:highlight w:val="none"/>
          <w14:textFill>
            <w14:solidFill>
              <w14:schemeClr w14:val="tx1"/>
            </w14:solidFill>
          </w14:textFill>
        </w:rPr>
      </w:pPr>
      <w:r>
        <w:rPr>
          <w:rFonts w:hint="eastAsia" w:ascii="宋体" w:hAnsi="宋体" w:eastAsia="宋体" w:cs="Times New Roman"/>
          <w:b w:val="0"/>
          <w:bCs/>
          <w:color w:val="000000" w:themeColor="text1"/>
          <w:sz w:val="21"/>
          <w:szCs w:val="21"/>
          <w:highlight w:val="none"/>
          <w:lang w:val="en-US" w:eastAsia="zh-CN" w:bidi="ar-SA"/>
          <w14:textFill>
            <w14:solidFill>
              <w14:schemeClr w14:val="tx1"/>
            </w14:solidFill>
          </w14:textFill>
        </w:rPr>
        <w:t xml:space="preserve">4.3</w:t>
      </w:r>
      <w:r>
        <w:rPr>
          <w:rFonts w:hint="eastAsia" w:ascii="Times New Roman" w:hAnsi="Times New Roman" w:eastAsia="宋体"/>
          <w:b w:val="0"/>
          <w:bCs/>
          <w:color w:val="000000" w:themeColor="text1"/>
          <w:sz w:val="21"/>
          <w:szCs w:val="21"/>
          <w:highlight w:val="none"/>
          <w14:textFill>
            <w14:solidFill>
              <w14:schemeClr w14:val="tx1"/>
            </w14:solidFill>
          </w14:textFill>
        </w:rPr>
        <w:t xml:space="preserve">本次</w:t>
      </w:r>
      <w:r>
        <w:rPr>
          <w:rFonts w:hint="eastAsia" w:ascii="Times New Roman" w:hAnsi="Times New Roman" w:eastAsia="宋体"/>
          <w:b w:val="0"/>
          <w:bCs w:val="0"/>
          <w:color w:val="000000" w:themeColor="text1"/>
          <w:sz w:val="21"/>
          <w:szCs w:val="21"/>
          <w:highlight w:val="none"/>
          <w14:textFill>
            <w14:solidFill>
              <w14:schemeClr w14:val="tx1"/>
            </w14:solidFill>
          </w14:textFill>
        </w:rPr>
        <w:t xml:space="preserve">采购由</w:t>
      </w: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 xml:space="preserve">各包</w:t>
      </w:r>
      <w:r>
        <w:rPr>
          <w:rFonts w:hint="eastAsia" w:ascii="Times New Roman" w:hAnsi="Times New Roman" w:eastAsia="宋体"/>
          <w:b w:val="0"/>
          <w:bCs w:val="0"/>
          <w:color w:val="000000" w:themeColor="text1"/>
          <w:sz w:val="21"/>
          <w:szCs w:val="21"/>
          <w:highlight w:val="none"/>
          <w14:textFill>
            <w14:solidFill>
              <w14:schemeClr w14:val="tx1"/>
            </w14:solidFill>
          </w14:textFill>
        </w:rPr>
        <w:t xml:space="preserve">中标供应商在领取中标通知书前一次性支付给招标代理机构代理服务费，招标代理服务费按国家计委计价格[2002]1980号文规定</w:t>
      </w: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 xml:space="preserve">包一工程</w:t>
      </w:r>
      <w:r>
        <w:rPr>
          <w:rFonts w:hint="eastAsia" w:ascii="Times New Roman" w:hAnsi="Times New Roman" w:eastAsia="宋体"/>
          <w:b w:val="0"/>
          <w:bCs w:val="0"/>
          <w:color w:val="000000" w:themeColor="text1"/>
          <w:sz w:val="21"/>
          <w:szCs w:val="21"/>
          <w:highlight w:val="none"/>
          <w14:textFill>
            <w14:solidFill>
              <w14:schemeClr w14:val="tx1"/>
            </w14:solidFill>
          </w14:textFill>
        </w:rPr>
        <w:t xml:space="preserve">类标准*2</w:t>
      </w: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 xml:space="preserve">4</w:t>
      </w:r>
      <w:r>
        <w:rPr>
          <w:rFonts w:hint="eastAsia" w:ascii="Times New Roman" w:hAnsi="Times New Roman" w:eastAsia="宋体"/>
          <w:b w:val="0"/>
          <w:bCs w:val="0"/>
          <w:color w:val="000000" w:themeColor="text1"/>
          <w:sz w:val="21"/>
          <w:szCs w:val="21"/>
          <w:highlight w:val="none"/>
          <w14:textFill>
            <w14:solidFill>
              <w14:schemeClr w14:val="tx1"/>
            </w14:solidFill>
          </w14:textFill>
        </w:rPr>
        <w:t xml:space="preserve"> %</w:t>
      </w:r>
      <w:r>
        <w:rPr>
          <w:rFonts w:hint="eastAsia" w:ascii="Times New Roman" w:hAnsi="Times New Roman" w:eastAsia="宋体"/>
          <w:b w:val="0"/>
          <w:bCs w:val="0"/>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 xml:space="preserve">包二货物类标准</w:t>
      </w:r>
      <w:r>
        <w:rPr>
          <w:rFonts w:hint="eastAsia" w:ascii="Times New Roman" w:hAnsi="Times New Roman" w:eastAsia="宋体"/>
          <w:b w:val="0"/>
          <w:bCs w:val="0"/>
          <w:color w:val="000000" w:themeColor="text1"/>
          <w:sz w:val="21"/>
          <w:szCs w:val="21"/>
          <w:highlight w:val="none"/>
          <w14:textFill>
            <w14:solidFill>
              <w14:schemeClr w14:val="tx1"/>
            </w14:solidFill>
          </w14:textFill>
        </w:rPr>
        <w:t xml:space="preserve">*2</w:t>
      </w: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 xml:space="preserve">4</w:t>
      </w:r>
      <w:r>
        <w:rPr>
          <w:rFonts w:hint="eastAsia" w:ascii="Times New Roman" w:hAnsi="Times New Roman" w:eastAsia="宋体"/>
          <w:b w:val="0"/>
          <w:bCs w:val="0"/>
          <w:color w:val="000000" w:themeColor="text1"/>
          <w:sz w:val="21"/>
          <w:szCs w:val="21"/>
          <w:highlight w:val="none"/>
          <w14:textFill>
            <w14:solidFill>
              <w14:schemeClr w14:val="tx1"/>
            </w14:solidFill>
          </w14:textFill>
        </w:rPr>
        <w:t xml:space="preserve">%计算。（具体计算方式详见下表）。</w:t>
      </w:r>
      <w:r/>
    </w:p>
    <w:tbl>
      <w:tblPr>
        <w:tblStyle w:val="976"/>
        <w:tblpPr w:horzAnchor="page" w:tblpX="1920" w:vertAnchor="text" w:tblpY="199"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847"/>
        <w:gridCol w:w="2214"/>
        <w:gridCol w:w="1879"/>
        <w:gridCol w:w="2171"/>
      </w:tblGrid>
      <w:tr>
        <w:trP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pStyle w:val="969"/>
              <w:ind w:firstLine="420"/>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 xml:space="preserve">服务项目</w:t>
            </w:r>
            <w:r/>
          </w:p>
          <w:p>
            <w:pPr>
              <w:pStyle w:val="969"/>
              <w:ind w:firstLine="420"/>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969"/>
              <w:ind w:firstLine="420"/>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969"/>
              <w:ind w:firstLine="420"/>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969"/>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 xml:space="preserve">代理服务费最高限价</w:t>
            </w:r>
            <w:r/>
          </w:p>
        </w:tc>
      </w:tr>
      <w:tr>
        <w:trP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pStyle w:val="969"/>
              <w:ind w:firstLine="420"/>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969"/>
              <w:ind w:firstLine="420"/>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 xml:space="preserve">代理费</w:t>
            </w:r>
            <w:r/>
          </w:p>
          <w:p>
            <w:pPr>
              <w:pStyle w:val="969"/>
              <w:ind w:firstLine="420"/>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969"/>
              <w:ind w:firstLine="420"/>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 xml:space="preserve">代理费</w:t>
            </w:r>
            <w:r/>
          </w:p>
          <w:p>
            <w:pPr>
              <w:pStyle w:val="969"/>
              <w:ind w:firstLine="420"/>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969"/>
              <w:ind w:firstLine="420"/>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 xml:space="preserve">代理费</w:t>
            </w:r>
            <w:r/>
          </w:p>
          <w:p>
            <w:pPr>
              <w:pStyle w:val="969"/>
              <w:ind w:firstLine="420"/>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 xml:space="preserve">（单位：元）</w:t>
            </w:r>
            <w:r/>
          </w:p>
        </w:tc>
      </w:tr>
      <w:tr>
        <w:trP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969"/>
              <w:ind w:firstLine="420"/>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pStyle w:val="969"/>
              <w:jc w:val="center"/>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pStyle w:val="969"/>
              <w:jc w:val="center"/>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 xml:space="preserve">24%</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pStyle w:val="969"/>
              <w:jc w:val="center"/>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 xml:space="preserve">10000元</w:t>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969"/>
              <w:ind w:firstLine="420"/>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 xml:space="preserve">服务</w:t>
            </w:r>
            <w:r/>
          </w:p>
        </w:tc>
        <w:tc>
          <w:tcPr>
            <w:tcBorders>
              <w:left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969"/>
              <w:ind w:firstLine="420"/>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r>
            <w:r/>
          </w:p>
        </w:tc>
        <w:tc>
          <w:tcPr>
            <w:tcBorders>
              <w:left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pStyle w:val="969"/>
              <w:ind w:firstLine="420"/>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r>
            <w:r/>
          </w:p>
        </w:tc>
        <w:tc>
          <w:tcPr>
            <w:tcBorders>
              <w:left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969"/>
              <w:ind w:firstLine="420"/>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969"/>
              <w:ind w:firstLine="420"/>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969"/>
              <w:ind w:firstLine="420"/>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pStyle w:val="969"/>
              <w:ind w:firstLine="420"/>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969"/>
              <w:ind w:firstLine="420"/>
              <w:spacing w:before="0" w:after="0" w:line="360" w:lineRule="auto"/>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r>
            <w:r/>
          </w:p>
        </w:tc>
      </w:tr>
    </w:tbl>
    <w:p>
      <w:pPr>
        <w:pStyle w:val="969"/>
        <w:ind w:firstLine="420"/>
        <w:jc w:val="center"/>
        <w:spacing w:before="0" w:after="0" w:line="360" w:lineRule="auto"/>
        <w:rPr>
          <w:rFonts w:hint="eastAsia" w:ascii="Times New Roman" w:hAnsi="Times New Roman" w:eastAsia="宋体"/>
          <w:b w:val="0"/>
          <w:bCs w:val="0"/>
          <w:color w:val="000000" w:themeColor="text1"/>
          <w:sz w:val="21"/>
          <w:szCs w:val="21"/>
          <w:highlight w:val="none"/>
          <w14:textFill>
            <w14:solidFill>
              <w14:schemeClr w14:val="tx1"/>
            </w14:solidFill>
          </w14:textFill>
        </w:rPr>
      </w:pPr>
      <w:r>
        <w:rPr>
          <w:rFonts w:hint="eastAsia" w:ascii="Times New Roman" w:hAnsi="Times New Roman" w:eastAsia="宋体"/>
          <w:b w:val="0"/>
          <w:bCs w:val="0"/>
          <w:color w:val="000000" w:themeColor="text1"/>
          <w:sz w:val="21"/>
          <w:szCs w:val="21"/>
          <w:highlight w:val="none"/>
          <w14:textFill>
            <w14:solidFill>
              <w14:schemeClr w14:val="tx1"/>
            </w14:solidFill>
          </w14:textFill>
        </w:rPr>
      </w:r>
      <w:r/>
    </w:p>
    <w:p>
      <w:pPr>
        <w:pStyle w:val="969"/>
        <w:ind w:firstLine="420"/>
        <w:jc w:val="center"/>
        <w:spacing w:before="0" w:after="0" w:line="360" w:lineRule="auto"/>
        <w:rPr>
          <w:rFonts w:hint="eastAsia" w:ascii="Times New Roman" w:hAnsi="Times New Roman" w:eastAsia="宋体"/>
          <w:b w:val="0"/>
          <w:bCs w:val="0"/>
          <w:color w:val="000000" w:themeColor="text1"/>
          <w:sz w:val="21"/>
          <w:szCs w:val="21"/>
          <w:highlight w:val="none"/>
          <w14:textFill>
            <w14:solidFill>
              <w14:schemeClr w14:val="tx1"/>
            </w14:solidFill>
          </w14:textFill>
        </w:rPr>
      </w:pPr>
      <w:r>
        <w:rPr>
          <w:rFonts w:hint="eastAsia" w:ascii="Times New Roman" w:hAnsi="Times New Roman" w:eastAsia="宋体"/>
          <w:b w:val="0"/>
          <w:bCs w:val="0"/>
          <w:color w:val="000000" w:themeColor="text1"/>
          <w:sz w:val="21"/>
          <w:szCs w:val="21"/>
          <w:highlight w:val="none"/>
          <w14:textFill>
            <w14:solidFill>
              <w14:schemeClr w14:val="tx1"/>
            </w14:solidFill>
          </w14:textFill>
        </w:rPr>
      </w:r>
      <w:r/>
    </w:p>
    <w:p>
      <w:pPr>
        <w:pStyle w:val="969"/>
        <w:ind w:firstLine="420"/>
        <w:jc w:val="center"/>
        <w:spacing w:before="0" w:after="0" w:line="360" w:lineRule="auto"/>
        <w:rPr>
          <w:rFonts w:hint="eastAsia" w:ascii="Times New Roman" w:hAnsi="Times New Roman" w:eastAsia="宋体"/>
          <w:b w:val="0"/>
          <w:bCs w:val="0"/>
          <w:color w:val="000000" w:themeColor="text1"/>
          <w:sz w:val="21"/>
          <w:szCs w:val="21"/>
          <w:highlight w:val="none"/>
          <w14:textFill>
            <w14:solidFill>
              <w14:schemeClr w14:val="tx1"/>
            </w14:solidFill>
          </w14:textFill>
        </w:rPr>
      </w:pPr>
      <w:r>
        <w:rPr>
          <w:rFonts w:hint="eastAsia" w:ascii="Times New Roman" w:hAnsi="Times New Roman" w:eastAsia="宋体"/>
          <w:b w:val="0"/>
          <w:bCs w:val="0"/>
          <w:color w:val="000000" w:themeColor="text1"/>
          <w:sz w:val="21"/>
          <w:szCs w:val="21"/>
          <w:highlight w:val="none"/>
          <w14:textFill>
            <w14:solidFill>
              <w14:schemeClr w14:val="tx1"/>
            </w14:solidFill>
          </w14:textFill>
        </w:rPr>
      </w:r>
      <w:r/>
    </w:p>
    <w:p>
      <w:pPr>
        <w:pStyle w:val="969"/>
        <w:ind w:firstLine="420"/>
        <w:jc w:val="center"/>
        <w:spacing w:before="0" w:after="0" w:line="360" w:lineRule="auto"/>
        <w:rPr>
          <w:rFonts w:hint="eastAsia" w:ascii="Times New Roman" w:hAnsi="Times New Roman" w:eastAsia="宋体"/>
          <w:b w:val="0"/>
          <w:bCs w:val="0"/>
          <w:color w:val="000000" w:themeColor="text1"/>
          <w:sz w:val="21"/>
          <w:szCs w:val="21"/>
          <w:highlight w:val="none"/>
          <w14:textFill>
            <w14:solidFill>
              <w14:schemeClr w14:val="tx1"/>
            </w14:solidFill>
          </w14:textFill>
        </w:rPr>
      </w:pPr>
      <w:r>
        <w:rPr>
          <w:rFonts w:hint="eastAsia" w:ascii="Times New Roman" w:hAnsi="Times New Roman" w:eastAsia="宋体"/>
          <w:b w:val="0"/>
          <w:bCs w:val="0"/>
          <w:color w:val="000000" w:themeColor="text1"/>
          <w:sz w:val="21"/>
          <w:szCs w:val="21"/>
          <w:highlight w:val="none"/>
          <w14:textFill>
            <w14:solidFill>
              <w14:schemeClr w14:val="tx1"/>
            </w14:solidFill>
          </w14:textFill>
        </w:rPr>
      </w:r>
      <w:r/>
    </w:p>
    <w:p>
      <w:pPr>
        <w:pStyle w:val="969"/>
        <w:ind w:firstLine="420"/>
        <w:jc w:val="center"/>
        <w:spacing w:before="0" w:after="0" w:line="360" w:lineRule="auto"/>
        <w:rPr>
          <w:rFonts w:hint="eastAsia" w:ascii="Times New Roman" w:hAnsi="Times New Roman" w:eastAsia="宋体"/>
          <w:b w:val="0"/>
          <w:bCs w:val="0"/>
          <w:color w:val="000000" w:themeColor="text1"/>
          <w:sz w:val="21"/>
          <w:szCs w:val="21"/>
          <w:highlight w:val="none"/>
          <w14:textFill>
            <w14:solidFill>
              <w14:schemeClr w14:val="tx1"/>
            </w14:solidFill>
          </w14:textFill>
        </w:rPr>
      </w:pPr>
      <w:r>
        <w:rPr>
          <w:rFonts w:hint="eastAsia" w:ascii="Times New Roman" w:hAnsi="Times New Roman" w:eastAsia="宋体"/>
          <w:b w:val="0"/>
          <w:bCs w:val="0"/>
          <w:color w:val="000000" w:themeColor="text1"/>
          <w:sz w:val="21"/>
          <w:szCs w:val="21"/>
          <w:highlight w:val="none"/>
          <w14:textFill>
            <w14:solidFill>
              <w14:schemeClr w14:val="tx1"/>
            </w14:solidFill>
          </w14:textFill>
        </w:rPr>
      </w:r>
      <w:r/>
    </w:p>
    <w:p>
      <w:pPr>
        <w:pStyle w:val="969"/>
        <w:ind w:firstLine="420"/>
        <w:jc w:val="center"/>
        <w:spacing w:before="0" w:after="0" w:line="360" w:lineRule="auto"/>
        <w:rPr>
          <w:rFonts w:hint="eastAsia" w:ascii="Times New Roman" w:hAnsi="Times New Roman" w:eastAsia="宋体"/>
          <w:b w:val="0"/>
          <w:bCs w:val="0"/>
          <w:color w:val="000000" w:themeColor="text1"/>
          <w:sz w:val="21"/>
          <w:szCs w:val="21"/>
          <w:highlight w:val="none"/>
          <w14:textFill>
            <w14:solidFill>
              <w14:schemeClr w14:val="tx1"/>
            </w14:solidFill>
          </w14:textFill>
        </w:rPr>
      </w:pPr>
      <w:r>
        <w:rPr>
          <w:rFonts w:hint="eastAsia" w:ascii="Times New Roman" w:hAnsi="Times New Roman" w:eastAsia="宋体"/>
          <w:b w:val="0"/>
          <w:bCs w:val="0"/>
          <w:color w:val="000000" w:themeColor="text1"/>
          <w:sz w:val="21"/>
          <w:szCs w:val="21"/>
          <w:highlight w:val="none"/>
          <w14:textFill>
            <w14:solidFill>
              <w14:schemeClr w14:val="tx1"/>
            </w14:solidFill>
          </w14:textFill>
        </w:rPr>
      </w:r>
      <w:r/>
    </w:p>
    <w:p>
      <w:pPr>
        <w:pStyle w:val="969"/>
        <w:ind w:firstLine="420"/>
        <w:jc w:val="center"/>
        <w:spacing w:before="0" w:after="0" w:line="360" w:lineRule="auto"/>
        <w:rPr>
          <w:rFonts w:hint="eastAsia" w:ascii="Times New Roman" w:hAnsi="Times New Roman" w:eastAsia="宋体"/>
          <w:b w:val="0"/>
          <w:bCs w:val="0"/>
          <w:color w:val="000000" w:themeColor="text1"/>
          <w:sz w:val="21"/>
          <w:szCs w:val="21"/>
          <w:highlight w:val="none"/>
          <w14:textFill>
            <w14:solidFill>
              <w14:schemeClr w14:val="tx1"/>
            </w14:solidFill>
          </w14:textFill>
        </w:rPr>
      </w:pPr>
      <w:r>
        <w:rPr>
          <w:rFonts w:hint="eastAsia" w:ascii="Times New Roman" w:hAnsi="Times New Roman" w:eastAsia="宋体"/>
          <w:b w:val="0"/>
          <w:bCs w:val="0"/>
          <w:color w:val="000000" w:themeColor="text1"/>
          <w:sz w:val="21"/>
          <w:szCs w:val="21"/>
          <w:highlight w:val="none"/>
          <w14:textFill>
            <w14:solidFill>
              <w14:schemeClr w14:val="tx1"/>
            </w14:solidFill>
          </w14:textFill>
        </w:rPr>
      </w:r>
      <w:r/>
    </w:p>
    <w:p>
      <w:pPr>
        <w:pStyle w:val="969"/>
        <w:ind w:firstLine="420"/>
        <w:jc w:val="center"/>
        <w:spacing w:before="0" w:after="0" w:line="360" w:lineRule="auto"/>
        <w:rPr>
          <w:rFonts w:hint="eastAsia" w:ascii="Times New Roman" w:hAnsi="Times New Roman" w:eastAsia="宋体"/>
          <w:b w:val="0"/>
          <w:bCs w:val="0"/>
          <w:color w:val="000000" w:themeColor="text1"/>
          <w:sz w:val="21"/>
          <w:szCs w:val="21"/>
          <w:highlight w:val="none"/>
          <w14:textFill>
            <w14:solidFill>
              <w14:schemeClr w14:val="tx1"/>
            </w14:solidFill>
          </w14:textFill>
        </w:rPr>
      </w:pPr>
      <w:r>
        <w:rPr>
          <w:rFonts w:hint="eastAsia" w:ascii="Times New Roman" w:hAnsi="Times New Roman" w:eastAsia="宋体"/>
          <w:b w:val="0"/>
          <w:bCs w:val="0"/>
          <w:color w:val="000000" w:themeColor="text1"/>
          <w:sz w:val="21"/>
          <w:szCs w:val="21"/>
          <w:highlight w:val="none"/>
          <w14:textFill>
            <w14:solidFill>
              <w14:schemeClr w14:val="tx1"/>
            </w14:solidFill>
          </w14:textFill>
        </w:rPr>
      </w:r>
      <w:r/>
    </w:p>
    <w:p>
      <w:pPr>
        <w:pStyle w:val="969"/>
        <w:ind w:firstLine="420"/>
        <w:jc w:val="center"/>
        <w:spacing w:before="0" w:after="0" w:line="360" w:lineRule="auto"/>
        <w:rPr>
          <w:rFonts w:hint="eastAsia" w:ascii="Times New Roman" w:hAnsi="Times New Roman" w:eastAsia="宋体"/>
          <w:b w:val="0"/>
          <w:bCs w:val="0"/>
          <w:color w:val="000000" w:themeColor="text1"/>
          <w:sz w:val="21"/>
          <w:szCs w:val="21"/>
          <w:highlight w:val="none"/>
          <w14:textFill>
            <w14:solidFill>
              <w14:schemeClr w14:val="tx1"/>
            </w14:solidFill>
          </w14:textFill>
        </w:rPr>
      </w:pPr>
      <w:r>
        <w:rPr>
          <w:rFonts w:hint="eastAsia" w:ascii="Times New Roman" w:hAnsi="Times New Roman" w:eastAsia="宋体"/>
          <w:b w:val="0"/>
          <w:bCs w:val="0"/>
          <w:color w:val="000000" w:themeColor="text1"/>
          <w:sz w:val="21"/>
          <w:szCs w:val="21"/>
          <w:highlight w:val="none"/>
          <w14:textFill>
            <w14:solidFill>
              <w14:schemeClr w14:val="tx1"/>
            </w14:solidFill>
          </w14:textFill>
        </w:rPr>
        <w:t xml:space="preserve">基准费率表</w:t>
      </w:r>
      <w:r/>
    </w:p>
    <w:tbl>
      <w:tblPr>
        <w:tblStyle w:val="976"/>
        <w:tblW w:w="0" w:type="auto"/>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0.05％</w:t>
            </w:r>
            <w:r/>
          </w:p>
        </w:tc>
      </w:tr>
    </w:tbl>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69"/>
        <w:ind w:firstLine="420"/>
        <w:spacing w:before="0" w:after="0" w:line="360" w:lineRule="auto"/>
        <w:rPr>
          <w:rFonts w:hint="eastAsia" w:ascii="Times New Roman" w:hAnsi="Times New Roman" w:eastAsia="宋体"/>
          <w:b w:val="0"/>
          <w:bCs w:val="0"/>
          <w:color w:val="000000" w:themeColor="text1"/>
          <w:sz w:val="21"/>
          <w:szCs w:val="21"/>
          <w:highlight w:val="none"/>
          <w14:textFill>
            <w14:solidFill>
              <w14:schemeClr w14:val="tx1"/>
            </w14:solidFill>
          </w14:textFill>
        </w:rPr>
      </w:pPr>
      <w:r>
        <w:rPr>
          <w:rFonts w:hint="eastAsia" w:ascii="Times New Roman" w:hAnsi="Times New Roman" w:eastAsia="宋体"/>
          <w:b w:val="0"/>
          <w:bCs w:val="0"/>
          <w:color w:val="000000" w:themeColor="text1"/>
          <w:sz w:val="21"/>
          <w:szCs w:val="21"/>
          <w:highlight w:val="none"/>
          <w14:textFill>
            <w14:solidFill>
              <w14:schemeClr w14:val="tx1"/>
            </w14:solidFill>
          </w14:textFill>
        </w:rPr>
        <w:t xml:space="preserve">（1）代理服务费以人民币支付；</w:t>
      </w:r>
      <w:r/>
    </w:p>
    <w:p>
      <w:pPr>
        <w:pStyle w:val="969"/>
        <w:ind w:firstLine="420"/>
        <w:spacing w:before="0" w:after="0" w:line="360" w:lineRule="auto"/>
        <w:rPr>
          <w:rFonts w:hint="eastAsia" w:ascii="Times New Roman" w:hAnsi="Times New Roman" w:eastAsia="宋体"/>
          <w:b w:val="0"/>
          <w:bCs w:val="0"/>
          <w:color w:val="000000" w:themeColor="text1"/>
          <w:sz w:val="21"/>
          <w:szCs w:val="21"/>
          <w:highlight w:val="none"/>
          <w14:textFill>
            <w14:solidFill>
              <w14:schemeClr w14:val="tx1"/>
            </w14:solidFill>
          </w14:textFill>
        </w:rPr>
      </w:pPr>
      <w:r>
        <w:rPr>
          <w:rFonts w:hint="eastAsia" w:ascii="Times New Roman" w:hAnsi="Times New Roman" w:eastAsia="宋体"/>
          <w:b w:val="0"/>
          <w:bCs w:val="0"/>
          <w:color w:val="000000" w:themeColor="text1"/>
          <w:sz w:val="21"/>
          <w:szCs w:val="21"/>
          <w:highlight w:val="none"/>
          <w14:textFill>
            <w14:solidFill>
              <w14:schemeClr w14:val="tx1"/>
            </w14:solidFill>
          </w14:textFill>
        </w:rPr>
        <w:t xml:space="preserve">（2）代理服务费支付方式：一次性以电汇或转账等形式支付。</w:t>
      </w:r>
      <w:r/>
    </w:p>
    <w:p>
      <w:pPr>
        <w:pStyle w:val="969"/>
        <w:ind w:firstLine="420"/>
        <w:spacing w:before="0" w:after="0" w:line="360" w:lineRule="auto"/>
        <w:rPr>
          <w:rFonts w:hint="eastAsia" w:ascii="宋体" w:hAnsi="宋体"/>
          <w:bCs/>
          <w:color w:val="000000" w:themeColor="text1"/>
          <w:szCs w:val="21"/>
          <w:highlight w:val="none"/>
          <w14:textFill>
            <w14:solidFill>
              <w14:schemeClr w14:val="tx1"/>
            </w14:solidFill>
          </w14:textFill>
        </w:rPr>
      </w:pPr>
      <w:r>
        <w:rPr>
          <w:rFonts w:hint="eastAsia" w:ascii="Times New Roman" w:hAnsi="Times New Roman" w:eastAsia="宋体"/>
          <w:b w:val="0"/>
          <w:bCs w:val="0"/>
          <w:color w:val="000000" w:themeColor="text1"/>
          <w:sz w:val="21"/>
          <w:szCs w:val="21"/>
          <w:highlight w:val="none"/>
          <w14:textFill>
            <w14:solidFill>
              <w14:schemeClr w14:val="tx1"/>
            </w14:solidFill>
          </w14:textFill>
        </w:rPr>
        <w:t xml:space="preserve">（3）代理服务费不在报价中单列，但包含在总价中，由中标供应商支付给代理机构。</w:t>
      </w:r>
      <w:r/>
    </w:p>
    <w:p>
      <w:pPr>
        <w:ind w:firstLine="420"/>
        <w:pageBreakBefore w:val="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w:t>
      </w:r>
      <w:r>
        <w:rPr>
          <w:rFonts w:hint="eastAsia" w:ascii="宋体" w:hAnsi="宋体"/>
          <w:bCs/>
          <w:color w:val="000000" w:themeColor="text1"/>
          <w:szCs w:val="21"/>
          <w:highlight w:val="none"/>
          <w:lang w:val="en-US" w:eastAsia="zh-CN"/>
          <w14:textFill>
            <w14:solidFill>
              <w14:schemeClr w14:val="tx1"/>
            </w14:solidFill>
          </w14:textFill>
        </w:rPr>
        <w:t xml:space="preserve">4</w:t>
      </w:r>
      <w:r>
        <w:rPr>
          <w:rFonts w:hint="eastAsia" w:ascii="宋体" w:hAnsi="宋体"/>
          <w:bCs/>
          <w:color w:val="000000" w:themeColor="text1"/>
          <w:szCs w:val="21"/>
          <w:highlight w:val="none"/>
          <w14:textFill>
            <w14:solidFill>
              <w14:schemeClr w14:val="tx1"/>
            </w14:solidFill>
          </w14:textFill>
        </w:rPr>
        <w:t xml:space="preserve">专家评审费按《扬州市财政局关于进一步规范扬州市政府采购专家评审费标准的通知》（扬财购〔2020〕40号）执行</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b w:val="0"/>
          <w:bCs w:val="0"/>
          <w:color w:val="000000" w:themeColor="text1"/>
          <w:sz w:val="21"/>
          <w:szCs w:val="21"/>
          <w:highlight w:val="none"/>
          <w14:textFill>
            <w14:solidFill>
              <w14:schemeClr w14:val="tx1"/>
            </w14:solidFill>
          </w14:textFill>
        </w:rPr>
        <w:t xml:space="preserve">按实结算，由采购人支付</w:t>
      </w:r>
      <w:r>
        <w:rPr>
          <w:rFonts w:hint="eastAsia" w:ascii="宋体" w:hAnsi="宋体"/>
          <w:bCs/>
          <w:color w:val="000000" w:themeColor="text1"/>
          <w:szCs w:val="21"/>
          <w:highlight w:val="none"/>
          <w14:textFill>
            <w14:solidFill>
              <w14:schemeClr w14:val="tx1"/>
            </w14:solidFill>
          </w14:textFill>
        </w:rPr>
        <w:t xml:space="preserve">。</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5、招标文件的约束力</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5.1 投标人一旦参加本项目采购活动，即被认为接受了本招标文件的规定和约束。</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6、招标文件构成</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6.1 招标文件有以下部分组成：</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（1）招标公告</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（2）投标人须知</w:t>
      </w:r>
      <w:r>
        <w:rPr>
          <w:rFonts w:hint="eastAsia" w:ascii="宋体" w:hAnsi="宋体"/>
          <w:bCs/>
          <w:color w:val="000000" w:themeColor="text1"/>
          <w:szCs w:val="21"/>
          <w:highlight w:val="none"/>
          <w14:textFill>
            <w14:solidFill>
              <w14:schemeClr w14:val="tx1"/>
            </w14:solidFill>
          </w14:textFill>
        </w:rPr>
        <w:tab/>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（3）合同条款及格式</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（4）项目需求</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（5）评标方法与评标标准</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（6）投标文件格式</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请仔细检查招标文件是否齐全，如有缺漏请立即与代理机构联系解决。</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6.2 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6.3 招标文件如果要求供应商提交备选投标方案的，供应商可以提交备选方案；否则，备选方案将被拒绝。</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7、招标文件的澄清</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7.1 任何要求对招标文件进行澄清的投标人，应在投标截止日期的十日前按招标公告中的通讯地址，以书面形式通知代理机构。</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8、招标文件的修改</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8.1 在投标截止时间前，代理机构可以对招标文件进行修改。</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8.2代理机构在招标文件要求提交投标文件截止时间前，有权按照法定要求推迟投标截止时间和开标时间。</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8.3招标文件的修改将</w:t>
      </w:r>
      <w:r>
        <w:rPr>
          <w:rFonts w:hint="eastAsia" w:ascii="宋体" w:hAnsi="宋体"/>
          <w:bCs/>
          <w:color w:val="000000" w:themeColor="text1"/>
          <w:szCs w:val="21"/>
          <w:highlight w:val="none"/>
          <w:lang w:val="en-US" w:eastAsia="zh-CN"/>
          <w14:textFill>
            <w14:solidFill>
              <w14:schemeClr w14:val="tx1"/>
            </w14:solidFill>
          </w14:textFill>
        </w:rPr>
        <w:t xml:space="preserve">在</w:t>
      </w:r>
      <w:r>
        <w:rPr>
          <w:rFonts w:hint="eastAsia" w:ascii="宋体" w:hAnsi="宋体"/>
          <w:bCs/>
          <w:color w:val="000000" w:themeColor="text1"/>
          <w:szCs w:val="21"/>
          <w:highlight w:val="none"/>
          <w:lang w:eastAsia="zh-CN"/>
          <w14:textFill>
            <w14:solidFill>
              <w14:schemeClr w14:val="tx1"/>
            </w14:solidFill>
          </w14:textFill>
        </w:rPr>
        <w:t xml:space="preserve">“江苏省政府采购网”、“中国政府采购网”</w:t>
      </w:r>
      <w:r>
        <w:rPr>
          <w:rFonts w:hint="eastAsia" w:ascii="宋体" w:hAnsi="宋体"/>
          <w:bCs/>
          <w:color w:val="000000" w:themeColor="text1"/>
          <w:szCs w:val="21"/>
          <w:highlight w:val="none"/>
          <w14:textFill>
            <w14:solidFill>
              <w14:schemeClr w14:val="tx1"/>
            </w14:solidFill>
          </w14:textFill>
        </w:rPr>
        <w:t xml:space="preserve">公布，补充文件将作为招标文件的组成部分，并对投标人具有约束力。</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9、投标文件的语言、度量衡单位、货币</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9.1投标人提交的投标文件以及投标人与代理机构就有关投标的所有来往通知、函件和文件均应使用简体中文。</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9.2 除技术性能另有规定外，投标文件所使用的度量衡单位，均须采用国家法定计量单位。</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9.3投标人应使用人民币报价。</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10、投标文件构成</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10.1投标文件由以下部分组成</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（1）资格审查响应对照表</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（2）符合性审查响应对照表</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（3）非实质性响应对照表</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（4）开标一览表 </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（5）分项报价表 </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（6）技术参数响应及偏离表 </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（7）商务条款响应及偏离表 </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（8）其他 （投标人认为有必要提供的声明和文件，如有自拟并自行添加）</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11、证明投标人资格及符合招标文件规定的文件</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11.1投标人应按要求提交资格证明文件及符合招标文件规定的文件。</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11.2投标人应提交证明其有资格参加投标和中标后有能力独立履行合同的文件。</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11.3投标人除必须具有履行合同所需提供的产品或服务的能力外，还必须具备相应的财务、技术方面的能力。</w:t>
      </w:r>
      <w:r/>
    </w:p>
    <w:p>
      <w:pPr>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11.4投标人应提交根据合同要求提供的证明服务质量合格以及符合招标文件规定的证明文件。</w:t>
      </w:r>
      <w:r/>
    </w:p>
    <w:p>
      <w:pPr>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11.5证明投标人所提供服务与招标文件的要求相一致的文件可以是手册、图纸、文字资料和数据。</w:t>
      </w:r>
      <w:r/>
    </w:p>
    <w:p>
      <w:pPr>
        <w:ind w:left="420"/>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12、</w:t>
      </w:r>
      <w:r>
        <w:rPr>
          <w:rFonts w:hint="eastAsia"/>
          <w:b/>
          <w:bCs/>
          <w:color w:val="000000" w:themeColor="text1"/>
          <w:highlight w:val="none"/>
          <w14:textFill>
            <w14:solidFill>
              <w14:schemeClr w14:val="tx1"/>
            </w14:solidFill>
          </w14:textFill>
        </w:rPr>
        <w:t xml:space="preserve">分项报价表</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12.2 标的物</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采购人需求的服务供应、安装，调试及有关技术服务等。</w:t>
      </w:r>
      <w:r/>
    </w:p>
    <w:p>
      <w:pPr>
        <w:ind w:firstLine="420"/>
        <w:pageBreakBefore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12.3其它费用处理</w:t>
      </w:r>
      <w:r/>
    </w:p>
    <w:p>
      <w:pPr>
        <w:ind w:firstLine="420"/>
        <w:pageBreakBefore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招标文件未列明，而投标人认为必需的费用也需列入报价。</w:t>
      </w:r>
      <w:r/>
    </w:p>
    <w:p>
      <w:pPr>
        <w:ind w:firstLine="420"/>
        <w:pageBreakBefore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12.4投标货币</w:t>
      </w:r>
      <w:r/>
    </w:p>
    <w:p>
      <w:pPr>
        <w:ind w:firstLine="420"/>
        <w:pageBreakBefore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投标文件中的服务单价和总价无特殊规定的采用人民币报价，以元为单位标注。招标文件中另有规定的按规定执行。</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13、技术参数响应及偏离表、商务条款响应及偏离表及投标货物说明</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13.1 对招标文件中的技术与商务条款要求逐项作出响应或偏离，并说明原因；</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13.2 提供参加本项目类似案例简介；</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13.3 培训计划；</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13.4 投标人认为需要的其他技术文件或说明。</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14、服务承诺及售后服务机构、人员的情况介绍</w:t>
      </w:r>
      <w:r/>
    </w:p>
    <w:p>
      <w:pPr>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14.1投标人的服务承诺应按不低于招标文件中商务要求的标准。</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15、投标函和开标一览表</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15.1 投标人应按照招标文件中提供的格式完整、正确填写投标函、开标一览表。</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15.2 开标一览表中的价格应与投标文件中分项报价表中的价格一致，如不一致，不作为无效投标处理，但评标时按开标一览表中价格为准。</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16、投标有效期</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16.1 投标有效期为开标之日起六十（60）天。投标有效期比规定短的将被视为非响应性投标而予以拒绝。</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bookmarkStart w:id="35" w:name="_Toc462564084"/>
      <w:r/>
      <w:bookmarkStart w:id="36" w:name="_Toc513029225"/>
      <w:r/>
      <w:bookmarkStart w:id="37" w:name="_Toc16938541"/>
      <w:r/>
      <w:bookmarkStart w:id="38" w:name="_Toc20823297"/>
      <w:r>
        <w:rPr>
          <w:rFonts w:hint="eastAsia" w:ascii="宋体" w:hAnsi="宋体"/>
          <w:b/>
          <w:color w:val="000000" w:themeColor="text1"/>
          <w:szCs w:val="21"/>
          <w:highlight w:val="none"/>
          <w14:textFill>
            <w14:solidFill>
              <w14:schemeClr w14:val="tx1"/>
            </w14:solidFill>
          </w14:textFill>
        </w:rPr>
        <w:t xml:space="preserve">17、投标文件</w:t>
      </w:r>
      <w:bookmarkEnd w:id="35"/>
      <w:r/>
      <w:bookmarkEnd w:id="36"/>
      <w:r/>
      <w:bookmarkEnd w:id="37"/>
      <w:r/>
      <w:bookmarkEnd w:id="38"/>
      <w:r>
        <w:rPr>
          <w:rFonts w:hint="eastAsia" w:ascii="宋体" w:hAnsi="宋体"/>
          <w:b/>
          <w:color w:val="000000" w:themeColor="text1"/>
          <w:szCs w:val="21"/>
          <w:highlight w:val="none"/>
          <w14:textFill>
            <w14:solidFill>
              <w14:schemeClr w14:val="tx1"/>
            </w14:solidFill>
          </w14:textFill>
        </w:rPr>
        <w:t xml:space="preserve">的递交</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17.1 电子投标文件的递交投标人应当按照《操作手册》规定，在投标截止时间前制作并上传电子投标文件。</w:t>
      </w:r>
      <w:bookmarkStart w:id="39" w:name="_Toc16938542"/>
      <w:r/>
      <w:bookmarkStart w:id="40" w:name="_Toc20823298"/>
      <w:r/>
      <w:bookmarkStart w:id="41" w:name="_Toc513029226"/>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17.2</w:t>
      </w:r>
      <w:r>
        <w:rPr>
          <w:rFonts w:hint="eastAsia" w:ascii="宋体" w:hAnsi="宋体"/>
          <w:b/>
          <w:bCs/>
          <w:color w:val="000000" w:themeColor="text1"/>
          <w:szCs w:val="21"/>
          <w:highlight w:val="none"/>
          <w14:textFill>
            <w14:solidFill>
              <w14:schemeClr w14:val="tx1"/>
            </w14:solidFill>
          </w14:textFill>
        </w:rPr>
        <w:t xml:space="preserve">政府采购管理交易系统（苏采云）</w:t>
      </w:r>
      <w:r>
        <w:rPr>
          <w:rFonts w:hint="eastAsia" w:ascii="宋体" w:hAnsi="宋体"/>
          <w:b/>
          <w:color w:val="000000" w:themeColor="text1"/>
          <w:szCs w:val="21"/>
          <w:highlight w:val="none"/>
          <w14:textFill>
            <w14:solidFill>
              <w14:schemeClr w14:val="tx1"/>
            </w14:solidFill>
          </w14:textFill>
        </w:rPr>
        <w:t xml:space="preserve">相关要求是本招标文件的组成部分。</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17.3投标人应对 CA 证书妥善保管，如被他人盗用投标，因此带来的结果均由投标人自行承担。</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17.4投标人应当对招标文件提出的要求和条件作出实质性响应，并在电子投标系统逐条应答。</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17.7各投标人应在规定时间内凭CA证书进行网上解密。</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18、投标截止日期</w:t>
      </w:r>
      <w:bookmarkEnd w:id="39"/>
      <w:r/>
      <w:bookmarkEnd w:id="40"/>
      <w:r/>
      <w:bookmarkEnd w:id="41"/>
      <w:r/>
      <w:r/>
    </w:p>
    <w:p>
      <w:pPr>
        <w:ind w:firstLine="420"/>
        <w:pageBreakBefore w:val="0"/>
        <w:spacing w:line="360" w:lineRule="auto"/>
        <w:rPr>
          <w:rFonts w:ascii="宋体" w:hAnsi="宋体"/>
          <w:bCs/>
          <w:i/>
          <w:iCs/>
          <w:color w:val="000000" w:themeColor="text1"/>
          <w:szCs w:val="21"/>
          <w:highlight w:val="none"/>
          <w:u w:val="single"/>
          <w14:textFill>
            <w14:solidFill>
              <w14:schemeClr w14:val="tx1"/>
            </w14:solidFill>
          </w14:textFill>
        </w:rPr>
      </w:pPr>
      <w:r>
        <w:rPr>
          <w:rFonts w:hint="eastAsia" w:ascii="宋体" w:hAnsi="宋体"/>
          <w:bCs/>
          <w:i/>
          <w:iCs/>
          <w:color w:val="000000" w:themeColor="text1"/>
          <w:szCs w:val="21"/>
          <w:highlight w:val="none"/>
          <w:u w:val="single"/>
          <w14:textFill>
            <w14:solidFill>
              <w14:schemeClr w14:val="tx1"/>
            </w14:solidFill>
          </w14:textFill>
        </w:rPr>
        <w:t xml:space="preserve">18.1 投标人上传电子投标文件的时间不得迟于招标公告中规定的投标截止时间。</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18.2 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bookmarkStart w:id="42" w:name="_Toc513029227"/>
      <w:r/>
      <w:bookmarkStart w:id="43" w:name="_Toc16938543"/>
      <w:r/>
      <w:bookmarkStart w:id="44" w:name="_Toc20823299"/>
      <w:r>
        <w:rPr>
          <w:rFonts w:hint="eastAsia" w:ascii="宋体" w:hAnsi="宋体"/>
          <w:b/>
          <w:color w:val="000000" w:themeColor="text1"/>
          <w:szCs w:val="21"/>
          <w:highlight w:val="none"/>
          <w14:textFill>
            <w14:solidFill>
              <w14:schemeClr w14:val="tx1"/>
            </w14:solidFill>
          </w14:textFill>
        </w:rPr>
        <w:t xml:space="preserve">19、投标文件</w:t>
      </w:r>
      <w:bookmarkEnd w:id="42"/>
      <w:r/>
      <w:bookmarkEnd w:id="43"/>
      <w:r/>
      <w:bookmarkEnd w:id="44"/>
      <w:r>
        <w:rPr>
          <w:rFonts w:hint="eastAsia" w:ascii="宋体" w:hAnsi="宋体"/>
          <w:b/>
          <w:color w:val="000000" w:themeColor="text1"/>
          <w:szCs w:val="21"/>
          <w:highlight w:val="none"/>
          <w14:textFill>
            <w14:solidFill>
              <w14:schemeClr w14:val="tx1"/>
            </w14:solidFill>
          </w14:textFill>
        </w:rPr>
        <w:t xml:space="preserve">的拒收</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19.1代理机构拒绝接收在其规定的投标截止时间后上传的任何投标文件。</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bookmarkStart w:id="45" w:name="_Toc20823300"/>
      <w:r/>
      <w:bookmarkStart w:id="46" w:name="_Toc16938544"/>
      <w:r/>
      <w:bookmarkStart w:id="47" w:name="_Toc513029228"/>
      <w:r>
        <w:rPr>
          <w:rFonts w:hint="eastAsia" w:ascii="宋体" w:hAnsi="宋体"/>
          <w:b/>
          <w:color w:val="000000" w:themeColor="text1"/>
          <w:szCs w:val="21"/>
          <w:highlight w:val="none"/>
          <w14:textFill>
            <w14:solidFill>
              <w14:schemeClr w14:val="tx1"/>
            </w14:solidFill>
          </w14:textFill>
        </w:rPr>
        <w:t xml:space="preserve">20、投标文件的撤回和修改</w:t>
      </w:r>
      <w:bookmarkEnd w:id="45"/>
      <w:r/>
      <w:bookmarkEnd w:id="46"/>
      <w:r/>
      <w:bookmarkEnd w:id="47"/>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20.1 投标文件的撤回</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20.1.1 电子投标文件的撤回</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投标人可在投标截止时间前，撤回其电子投标文件，具体操作方法见《操作手册》。</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20.1.2 投标人撤回电子投标文件，则认为其不再参与本项目投标活动。</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20.2 投标文件的修改</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投标人可在投标截止时间前，对其电子投标文件进行修改，具体操作方法见《操作手册》。</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20.3 在投标截止时间之后，投标人不得对其电子投标文件作任何修改。</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20.4 在投标截止时间至招标文件中规定的投标有效期满之间的这段时间内，投标人不得撤回其投标。</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21、开标</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21.1 代理机构将在招标公告中规定的时间和地点组织公开开标。投标人应当按照《操作手册》规定，参加开标活动。投标人未参加开标的，视同认可开标结果。</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21.2</w:t>
      </w:r>
      <w:r>
        <w:rPr>
          <w:rFonts w:hint="eastAsia" w:ascii="宋体" w:hAnsi="宋体"/>
          <w:bCs/>
          <w:color w:val="000000" w:themeColor="text1"/>
          <w:szCs w:val="21"/>
          <w:highlight w:val="none"/>
          <w:lang w:val="en-US" w:eastAsia="zh-CN"/>
          <w14:textFill>
            <w14:solidFill>
              <w14:schemeClr w14:val="tx1"/>
            </w14:solidFill>
          </w14:textFill>
        </w:rPr>
        <w:t xml:space="preserve">每包</w:t>
      </w:r>
      <w:r>
        <w:rPr>
          <w:rFonts w:hint="eastAsia" w:ascii="宋体" w:hAnsi="宋体"/>
          <w:bCs/>
          <w:color w:val="000000" w:themeColor="text1"/>
          <w:szCs w:val="21"/>
          <w:highlight w:val="none"/>
          <w14:textFill>
            <w14:solidFill>
              <w14:schemeClr w14:val="tx1"/>
            </w14:solidFill>
          </w14:textFill>
        </w:rPr>
        <w:t xml:space="preserve">投标人不足3家的，不得开标。</w:t>
      </w:r>
      <w:r/>
    </w:p>
    <w:p>
      <w:pPr>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21.3开标仪式由代理机构主持。“政府采购管理交易系统（苏采云）”将自动对项目进行开标，并宣读各投标人的《开标一览表》。</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21.4投标人在开标过程中涉及到的投标文件解密、开标结果确认等工作，应按照《操作手册》规定执行。</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22、评标委员会</w:t>
      </w:r>
      <w:r/>
    </w:p>
    <w:p>
      <w:pPr>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22.1 开标后，代理机构将立即组织评标委员会（以下简称评委会）进行评标。</w:t>
      </w:r>
      <w:r/>
    </w:p>
    <w:p>
      <w:pPr>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22.2 评委会由采购人代表和有关技术、经济等方面的专家组成，且人员构成符合政府采购有关规定。</w:t>
      </w:r>
      <w:r/>
    </w:p>
    <w:p>
      <w:pPr>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22.3评委会独立工作，负责评审所有投标文件并确定中标候选人。</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23、评标过程的保密与公正</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23.2在评标过程中，投标人不得以任何行为影响评标过程，否则其投标文件将被作为无效投标文件。</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23.3 在评标期间，代理机构将设专门工作人员与投标人联系。</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23.4 代理机构和评委会不向未中标的投标人解释未中标原因，也不公布评标过程中的相关细节。</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23.5 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24、投标的澄清</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24.3 接到评委会澄清要求的投标人如未按规定做出澄清，其风险由投标人自行承担。</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25、对投标文件的初审</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25.1投标文件初审分为资格审查和符合性审查。</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（1）投标文件中开标一览表内容与投标文件中相应内容不一致的，以开标一览表为准。</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（2）大写金额与小写金额不一致的，以大写金额为准。</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同时出现两种以上错误的，按照前款规定的顺序修正。</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25.6采用最低评标价法的采购项目，提供相同品牌产品的不同供应商参加同一合同项下投标的，以其中通过资格审查、符合性审查且报价最低的参加评标；报价相同的，由评委会按照招标文件规定的方式（招标文件未规定的通过随机抽取的方式）确定一个参加评标的供应商，其他投标无效。</w:t>
      </w:r>
      <w:r/>
    </w:p>
    <w:p>
      <w:pPr>
        <w:ind w:firstLine="420"/>
        <w:pageBreakBefore w:val="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评委会根据招标文件规定的方式（招标文件未规定的采取随机抽取的方式）确定一个中标候选人，其他同品牌供应商不作为中标候选人。</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非单一产品采购项目，招标文件中将载明其中的核心产品。多家供应商提供的核心产品品牌相同的，按前两款规定处理。</w:t>
      </w:r>
      <w:r/>
    </w:p>
    <w:p>
      <w:pPr>
        <w:ind w:firstLine="420"/>
        <w:jc w:val="left"/>
        <w:pageBreakBefore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25.7 投标人在开、评标全过程中应保持通讯畅通，并安排专人与代理机构及评委会联系。</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26、无效投标、废标及投标人不足三家的处理</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26.1无效投标条款</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26.1.1 投标人未成功解密电子投标文件的。</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26.1.2 投标人未按照招标文件要求上传电子投标文件的。</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26.1.3投标人在报价时采用选择性报价的。</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26.1.4投标人不具备招标文件中规定资格要求的。</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26.1.5投标人的报价超过了采购预算或最高限价的。</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26.1.6未通过符合性审查的。</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26.1.7不符合招标文件中规定的其他实质性要求和条件的（</w:t>
      </w:r>
      <w:r>
        <w:rPr>
          <w:rFonts w:hint="eastAsia" w:ascii="宋体" w:hAnsi="宋体"/>
          <w:bCs/>
          <w:i/>
          <w:iCs/>
          <w:color w:val="000000" w:themeColor="text1"/>
          <w:szCs w:val="21"/>
          <w:highlight w:val="none"/>
          <w:u w:val="single"/>
          <w14:textFill>
            <w14:solidFill>
              <w14:schemeClr w14:val="tx1"/>
            </w14:solidFill>
          </w14:textFill>
        </w:rPr>
        <w:t xml:space="preserve">本招标文件中斜体且有下划线部分为实质性要求和条件</w:t>
      </w:r>
      <w:r>
        <w:rPr>
          <w:rFonts w:hint="eastAsia" w:ascii="宋体" w:hAnsi="宋体"/>
          <w:bCs/>
          <w:color w:val="000000" w:themeColor="text1"/>
          <w:szCs w:val="21"/>
          <w:highlight w:val="none"/>
          <w14:textFill>
            <w14:solidFill>
              <w14:schemeClr w14:val="tx1"/>
            </w14:solidFill>
          </w14:textFill>
        </w:rPr>
        <w:t xml:space="preserve">）。</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26.1.9  投标文件含有采购人不能接受的附加条件的。</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26.1.11 本项目采购产品被财政部、国家发改委、生态环境部等列入“节能产品品目清单”、“环境标志产品品目清单”强制采购范围，而投标人所投标产品不在强制采购范围内的。</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26.1.12 投标文件未按照招标文件要求加盖电子签章。</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26.1.13其他法律、法规及本招标文件规定的属无效投标的情形。</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26.2废标条款：</w:t>
      </w:r>
      <w:r/>
    </w:p>
    <w:p>
      <w:pPr>
        <w:ind w:left="420"/>
        <w:pageBreakBefore w:val="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26.2.1符合专业条件的供应商或者对招标文件作实质响应的供应商不足三家的。</w:t>
      </w:r>
      <w:r/>
    </w:p>
    <w:p>
      <w:pPr>
        <w:ind w:left="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26.2.2出现影响采购公正的违法、违规行为的。</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26.2.3因重大变故，采购任务取消的。</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26.2.4评委会认定招标文件存在歧义、重大缺陷导致评审工作无法进行。</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26.3 投标截止时间结束后参加投标的供应商不足三家的处理：</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27、确定中标单位</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w:t>
      </w:r>
      <w:r>
        <w:rPr>
          <w:rFonts w:hint="eastAsia" w:ascii="宋体" w:hAnsi="宋体"/>
          <w:bCs/>
          <w:color w:val="000000" w:themeColor="text1"/>
          <w:szCs w:val="21"/>
          <w:highlight w:val="none"/>
          <w:lang w:val="en-US" w:eastAsia="zh-CN"/>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采购人按照评委会的书面评标报告中的中标候选人排序，确定排名第一的为中标人。</w:t>
      </w:r>
      <w:r/>
    </w:p>
    <w:p>
      <w:pPr>
        <w:ind w:firstLine="420"/>
        <w:pageBreakBefore w:val="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w:t>
      </w:r>
      <w:r>
        <w:rPr>
          <w:rFonts w:hint="eastAsia" w:ascii="宋体" w:hAnsi="宋体"/>
          <w:bCs/>
          <w:color w:val="000000" w:themeColor="text1"/>
          <w:szCs w:val="21"/>
          <w:highlight w:val="none"/>
          <w:lang w:val="en-US" w:eastAsia="zh-CN"/>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当排名第一的中标候选人放弃中标、因不可抗力提出不能履行合同或者因其他原因被取消中标资格的，采购人可以确定排名第二的中标候选人为中标人或重新招标；排名第二的中标候选人因同样的原因不能签订合同的，采购人可以确定排名第三的中标候选人为中标人或重新招标。</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27.3代理机构将</w:t>
      </w:r>
      <w:r>
        <w:rPr>
          <w:rFonts w:hint="eastAsia" w:ascii="宋体" w:hAnsi="宋体"/>
          <w:bCs/>
          <w:color w:val="000000" w:themeColor="text1"/>
          <w:szCs w:val="21"/>
          <w:highlight w:val="none"/>
          <w:lang w:val="en-US" w:eastAsia="zh-CN"/>
          <w14:textFill>
            <w14:solidFill>
              <w14:schemeClr w14:val="tx1"/>
            </w14:solidFill>
          </w14:textFill>
        </w:rPr>
        <w:t xml:space="preserve">在</w:t>
      </w:r>
      <w:r>
        <w:rPr>
          <w:rFonts w:hint="eastAsia" w:ascii="宋体" w:hAnsi="宋体"/>
          <w:bCs/>
          <w:color w:val="000000" w:themeColor="text1"/>
          <w:szCs w:val="21"/>
          <w:highlight w:val="none"/>
          <w:lang w:eastAsia="zh-CN"/>
          <w14:textFill>
            <w14:solidFill>
              <w14:schemeClr w14:val="tx1"/>
            </w14:solidFill>
          </w14:textFill>
        </w:rPr>
        <w:t xml:space="preserve">“江苏省政府采购网”、“中国政府采购网”</w:t>
      </w:r>
      <w:r>
        <w:rPr>
          <w:rFonts w:hint="eastAsia" w:ascii="宋体" w:hAnsi="宋体"/>
          <w:bCs/>
          <w:color w:val="000000" w:themeColor="text1"/>
          <w:szCs w:val="21"/>
          <w:highlight w:val="none"/>
          <w14:textFill>
            <w14:solidFill>
              <w14:schemeClr w14:val="tx1"/>
            </w14:solidFill>
          </w14:textFill>
        </w:rPr>
        <w:t xml:space="preserve">发布中标公告，公告期限为1个工作日。</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27.4若有充分证据证明，中标人出现下列情况之一的，一经查实，将被取消中标资格：</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27.4.1提供虚假材料谋取中标的；</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27.4.2向采购人、代理机构行贿或者提供其他不正当利益的；</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27.4.3恶意竞争，投标总报价明显低于其自身合理成本且又无法提供证明的；</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27.4.4属于本文件规定的无效条件，但在评标过程中又未被评委会发现的；</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27.4.5与采购人或者其他投标人恶意串通的；</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27.4.6采取不正当手段诋毁、排挤其他供应商的；</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27.4.7不符合法律、法规的规定的。</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27.5. 有下列情形之一的，视为投标人串通投标，投标无效：</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27.5.1不同投标人的投标文件由同一单位或者个人编制。</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27.5.2不同投标人委托同一单位或者个人办理投标事宜。</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27.5.3 不同投标人的投标文件载明的项目管理成员或者联系人员为同一人。</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27.5.4不同投标人的投标文件异常一致或者投标报价呈规律性差异。</w:t>
      </w:r>
      <w:r/>
    </w:p>
    <w:p>
      <w:pPr>
        <w:ind w:firstLine="420"/>
        <w:pageBreakBefore w:val="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27.5.5不同投标人的投标文件相互混装。</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28、质疑处理</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对项目需求部分的质疑，潜在供应商应向采购人提出，由采购人负责答复。</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28.2.1对采购文件提出质疑的，应当在获取采购文件之日或者采购文件公告期限届满之日起7个工作日内提出。</w:t>
      </w:r>
      <w:r/>
    </w:p>
    <w:p>
      <w:pPr>
        <w:ind w:firstLine="420"/>
        <w:pageBreakBefore w:val="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28.2.2对采购过程提出质疑的，为各采购程序环节结束之日起7个工作日内提出。</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28.2.3对中标结果提出质疑的，为中标结果公告期限届满之日起7个工作日内提出。</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28.3投标人/供应商应在法定质疑期内一次性提出针对同一采购程序环节的质疑。投标人/供应商如在法定期限内对同一采购程序环节提出多次质疑的，代理机构、采购人将只对投标人/供应商第一次质疑作出答复。</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28.5 代理机构及采购人只接收以</w:t>
      </w:r>
      <w:r>
        <w:rPr>
          <w:rFonts w:hint="eastAsia" w:ascii="宋体" w:hAnsi="宋体"/>
          <w:bCs/>
          <w:color w:val="000000" w:themeColor="text1"/>
          <w:szCs w:val="21"/>
          <w:highlight w:val="none"/>
          <w:lang w:val="en-US" w:eastAsia="zh-CN"/>
          <w14:textFill>
            <w14:solidFill>
              <w14:schemeClr w14:val="tx1"/>
            </w14:solidFill>
          </w14:textFill>
        </w:rPr>
        <w:t xml:space="preserve">书面</w:t>
      </w:r>
      <w:r>
        <w:rPr>
          <w:rFonts w:hint="eastAsia" w:ascii="宋体" w:hAnsi="宋体"/>
          <w:bCs/>
          <w:color w:val="000000" w:themeColor="text1"/>
          <w:szCs w:val="21"/>
          <w:highlight w:val="none"/>
          <w14:textFill>
            <w14:solidFill>
              <w14:schemeClr w14:val="tx1"/>
            </w14:solidFill>
          </w14:textFill>
        </w:rPr>
        <w:t xml:space="preserve">形式送达的质疑。</w:t>
      </w:r>
      <w:r>
        <w:rPr>
          <w:rFonts w:hint="eastAsia" w:ascii="宋体" w:hAnsi="宋体"/>
          <w:b/>
          <w:color w:val="000000" w:themeColor="text1"/>
          <w:szCs w:val="21"/>
          <w:highlight w:val="none"/>
          <w14:textFill>
            <w14:solidFill>
              <w14:schemeClr w14:val="tx1"/>
            </w14:solidFill>
          </w14:textFill>
        </w:rPr>
        <w:t xml:space="preserve">同时需与采购代理机构经办人确认是否收到《质疑函》，如供应商未按上述要求去做，将自行承担所产生的风险。</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采购人质疑接收人及联系方式见招标文件第一章。</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28.7质疑人应当在法定质疑期限内进行补正并重新提交质疑函。</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28.8 以下情形的质疑不予受理</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28.8.1 内容不符合《政府采购质疑和投诉办法》第十二条规定的质疑。</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28.8.2 超出政府采购法定期限的质疑。</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28.8.3 以非</w:t>
      </w:r>
      <w:r>
        <w:rPr>
          <w:rFonts w:hint="eastAsia" w:ascii="宋体" w:hAnsi="宋体"/>
          <w:bCs/>
          <w:color w:val="000000" w:themeColor="text1"/>
          <w:szCs w:val="21"/>
          <w:highlight w:val="none"/>
          <w:lang w:val="en-US" w:eastAsia="zh-CN"/>
          <w14:textFill>
            <w14:solidFill>
              <w14:schemeClr w14:val="tx1"/>
            </w14:solidFill>
          </w14:textFill>
        </w:rPr>
        <w:t xml:space="preserve">书面</w:t>
      </w:r>
      <w:r>
        <w:rPr>
          <w:rFonts w:hint="eastAsia" w:ascii="宋体" w:hAnsi="宋体"/>
          <w:bCs/>
          <w:color w:val="000000" w:themeColor="text1"/>
          <w:szCs w:val="21"/>
          <w:highlight w:val="none"/>
          <w14:textFill>
            <w14:solidFill>
              <w14:schemeClr w14:val="tx1"/>
            </w14:solidFill>
          </w14:textFill>
        </w:rPr>
        <w:t xml:space="preserve">形式的质疑。</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28.8.4 未参加投标活动的供应商或在投标活动中自身权益未受到损害的供应商所提出的质疑。</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28.8.5供应商组成联合体参加投标，联合体中任何一方或多方未按要求签字、盖章、加盖公章的质疑。</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29、中标通知书</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29.l 中标结果确定后，代理机构将向中标人发出中标通知书。</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29.2 中标人可在“政府采购管理交易系统（苏采云）”中标通知书下载模块中自行下载中标通知书。</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30、 签订合同</w:t>
      </w:r>
      <w:r/>
    </w:p>
    <w:p>
      <w:pPr>
        <w:ind w:firstLine="420"/>
        <w:pageBreakBefore w:val="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30.l中标供应商应在中标通知书发出之日起三十日内，按照招标文件确定的事项与采</w:t>
      </w:r>
      <w:r>
        <w:rPr>
          <w:rFonts w:hint="eastAsia" w:ascii="宋体" w:hAnsi="宋体"/>
          <w:bCs/>
          <w:color w:val="000000" w:themeColor="text1"/>
          <w:szCs w:val="21"/>
          <w:highlight w:val="none"/>
          <w14:textFill>
            <w14:solidFill>
              <w14:schemeClr w14:val="tx1"/>
            </w14:solidFill>
          </w14:textFill>
        </w:rPr>
        <w:t xml:space="preserve">购人签订政府采购合同。根据《政府采购法实施条例》第七十二条规定，中标或者成交后无正当理由拒不与采购人签订政府采购合同，依照政府采购法第七十七条第一款的规定追究法律责任。即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采购人将其列入校内不良行为记录名单，并有权在学校相关网址公开供应商不良行为黑名单信息，保留在一至三年内禁止其参加学校采购活动的权利。</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30.2 招标文件、中标人的投标文件及招标过程中有关澄清、承诺文件均应作为合同附件。</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30.3 合同在“政府采购管理交易系统（苏采云）”中签订，签订合同后，</w:t>
      </w:r>
      <w:r>
        <w:rPr>
          <w:rFonts w:hint="eastAsia" w:ascii="宋体" w:hAnsi="宋体"/>
          <w:bCs/>
          <w:i w:val="0"/>
          <w:iCs w:val="0"/>
          <w:color w:val="000000" w:themeColor="text1"/>
          <w:szCs w:val="21"/>
          <w:highlight w:val="none"/>
          <w:u w:val="none"/>
          <w:lang w:val="en-US" w:eastAsia="zh-CN"/>
          <w14:textFill>
            <w14:solidFill>
              <w14:schemeClr w14:val="tx1"/>
            </w14:solidFill>
          </w14:textFill>
        </w:rPr>
        <w:t xml:space="preserve">不得将本项目转包或分包</w:t>
      </w:r>
      <w:r>
        <w:rPr>
          <w:rFonts w:hint="eastAsia" w:ascii="宋体" w:hAnsi="宋体"/>
          <w:bCs/>
          <w:color w:val="000000" w:themeColor="text1"/>
          <w:szCs w:val="21"/>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。未经采购人同意，中标人也不得采用分包的形式履行合同，否则采购人有权终止合同。转包或分包造成采购人损失的，中标人应承担赔偿责任。</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hint="eastAsia" w:ascii="宋体" w:hAnsi="宋体" w:cs="Times New Roman"/>
          <w:b/>
          <w:color w:val="000000" w:themeColor="text1"/>
          <w:szCs w:val="21"/>
          <w:highlight w:val="none"/>
          <w:lang w:val="en-US" w:eastAsia="zh-CN"/>
          <w14:textFill>
            <w14:solidFill>
              <w14:schemeClr w14:val="tx1"/>
            </w14:solidFill>
          </w14:textFill>
        </w:rPr>
      </w:pPr>
      <w:r>
        <w:rPr>
          <w:rFonts w:hint="eastAsia" w:ascii="宋体" w:hAnsi="宋体" w:cs="Times New Roman"/>
          <w:b/>
          <w:color w:val="000000" w:themeColor="text1"/>
          <w:szCs w:val="21"/>
          <w:highlight w:val="none"/>
          <w:lang w:val="en-US" w:eastAsia="zh-CN"/>
          <w14:textFill>
            <w14:solidFill>
              <w14:schemeClr w14:val="tx1"/>
            </w14:solidFill>
          </w14:textFill>
        </w:rPr>
        <w:t xml:space="preserve">31、履约保证金</w:t>
      </w:r>
      <w:r/>
    </w:p>
    <w:p>
      <w:pPr>
        <w:ind w:firstLine="420"/>
        <w:pageBreakBefore w:val="0"/>
        <w:spacing w:line="360" w:lineRule="auto"/>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lang w:val="en-US" w:eastAsia="zh-CN"/>
          <w14:textFill>
            <w14:solidFill>
              <w14:schemeClr w14:val="tx1"/>
            </w14:solidFill>
          </w14:textFill>
        </w:rPr>
        <w:t xml:space="preserve">31.1</w:t>
      </w:r>
      <w:r>
        <w:rPr>
          <w:rFonts w:hint="eastAsia" w:ascii="宋体" w:hAnsi="宋体" w:cs="Times New Roman"/>
          <w:bCs/>
          <w:color w:val="000000" w:themeColor="text1"/>
          <w:szCs w:val="21"/>
          <w:highlight w:val="none"/>
          <w14:textFill>
            <w14:solidFill>
              <w14:schemeClr w14:val="tx1"/>
            </w14:solidFill>
          </w14:textFill>
        </w:rPr>
        <w:t xml:space="preserve">合同签订前，</w:t>
      </w:r>
      <w:r>
        <w:rPr>
          <w:rFonts w:hint="eastAsia" w:ascii="宋体" w:hAnsi="宋体" w:cs="Times New Roman"/>
          <w:bCs/>
          <w:color w:val="000000" w:themeColor="text1"/>
          <w:szCs w:val="21"/>
          <w:highlight w:val="none"/>
          <w:lang w:val="en-US" w:eastAsia="zh-CN"/>
          <w14:textFill>
            <w14:solidFill>
              <w14:schemeClr w14:val="tx1"/>
            </w14:solidFill>
          </w14:textFill>
        </w:rPr>
        <w:t xml:space="preserve">各包</w:t>
      </w:r>
      <w:r>
        <w:rPr>
          <w:rFonts w:hint="eastAsia" w:ascii="宋体" w:hAnsi="宋体" w:cs="Times New Roman"/>
          <w:bCs/>
          <w:color w:val="000000" w:themeColor="text1"/>
          <w:szCs w:val="21"/>
          <w:highlight w:val="none"/>
          <w14:textFill>
            <w14:solidFill>
              <w14:schemeClr w14:val="tx1"/>
            </w14:solidFill>
          </w14:textFill>
        </w:rPr>
        <w:t xml:space="preserve">中标供应商向采购人支付</w:t>
      </w:r>
      <w:r>
        <w:rPr>
          <w:rFonts w:hint="eastAsia" w:ascii="宋体" w:hAnsi="宋体" w:cs="Times New Roman"/>
          <w:bCs/>
          <w:color w:val="000000" w:themeColor="text1"/>
          <w:szCs w:val="21"/>
          <w:highlight w:val="none"/>
          <w:lang w:val="en-US" w:eastAsia="zh-CN"/>
          <w14:textFill>
            <w14:solidFill>
              <w14:schemeClr w14:val="tx1"/>
            </w14:solidFill>
          </w14:textFill>
        </w:rPr>
        <w:t xml:space="preserve">各包</w:t>
      </w:r>
      <w:r>
        <w:rPr>
          <w:rFonts w:hint="eastAsia" w:ascii="宋体" w:hAnsi="宋体" w:cs="Times New Roman"/>
          <w:bCs/>
          <w:color w:val="000000" w:themeColor="text1"/>
          <w:szCs w:val="21"/>
          <w:highlight w:val="none"/>
          <w14:textFill>
            <w14:solidFill>
              <w14:schemeClr w14:val="tx1"/>
            </w14:solidFill>
          </w14:textFill>
        </w:rPr>
        <w:t xml:space="preserve">合同总金额</w:t>
      </w:r>
      <w:r>
        <w:rPr>
          <w:rFonts w:hint="eastAsia" w:ascii="宋体" w:hAnsi="宋体" w:cs="Times New Roman"/>
          <w:bCs/>
          <w:color w:val="000000" w:themeColor="text1"/>
          <w:szCs w:val="21"/>
          <w:highlight w:val="none"/>
          <w:lang w:val="en-US" w:eastAsia="zh-CN"/>
          <w14:textFill>
            <w14:solidFill>
              <w14:schemeClr w14:val="tx1"/>
            </w14:solidFill>
          </w14:textFill>
        </w:rPr>
        <w:t xml:space="preserve">10</w:t>
      </w:r>
      <w:r>
        <w:rPr>
          <w:rFonts w:hint="eastAsia" w:ascii="宋体" w:hAnsi="宋体" w:cs="Times New Roman"/>
          <w:bCs/>
          <w:color w:val="000000" w:themeColor="text1"/>
          <w:szCs w:val="21"/>
          <w:highlight w:val="none"/>
          <w14:textFill>
            <w14:solidFill>
              <w14:schemeClr w14:val="tx1"/>
            </w14:solidFill>
          </w14:textFill>
        </w:rPr>
        <w:t xml:space="preserve">%作为本合同履约保证金。</w:t>
      </w:r>
      <w:r>
        <w:rPr>
          <w:rFonts w:hint="default" w:ascii="宋体" w:hAnsi="宋体" w:cs="Times New Roman"/>
          <w:bCs/>
          <w:color w:val="000000" w:themeColor="text1"/>
          <w:szCs w:val="21"/>
          <w:highlight w:val="none"/>
          <w:lang w:val="en-US" w:eastAsia="zh-CN"/>
          <w14:textFill>
            <w14:solidFill>
              <w14:schemeClr w14:val="tx1"/>
            </w14:solidFill>
          </w14:textFill>
        </w:rPr>
        <w:t xml:space="preserve">允许</w:t>
      </w:r>
      <w:r>
        <w:rPr>
          <w:rFonts w:hint="default" w:ascii="宋体" w:hAnsi="宋体" w:cs="Times New Roman"/>
          <w:bCs/>
          <w:color w:val="000000" w:themeColor="text1"/>
          <w:szCs w:val="21"/>
          <w:highlight w:val="none"/>
          <w14:textFill>
            <w14:solidFill>
              <w14:schemeClr w14:val="tx1"/>
            </w14:solidFill>
          </w14:textFill>
        </w:rPr>
        <w:t xml:space="preserve">中标人自主选择支票、汇票、本票、保函等非现金形式缴纳或提交</w:t>
      </w:r>
      <w:r>
        <w:rPr>
          <w:rFonts w:hint="default" w:ascii="宋体" w:hAnsi="宋体" w:cs="Times New Roman"/>
          <w:bCs/>
          <w:color w:val="000000" w:themeColor="text1"/>
          <w:szCs w:val="21"/>
          <w:highlight w:val="none"/>
          <w:lang w:eastAsia="zh-CN"/>
          <w14:textFill>
            <w14:solidFill>
              <w14:schemeClr w14:val="tx1"/>
            </w14:solidFill>
          </w14:textFill>
        </w:rPr>
        <w:t xml:space="preserve">，</w:t>
      </w:r>
      <w:r>
        <w:rPr>
          <w:rFonts w:hint="eastAsia" w:ascii="宋体" w:hAnsi="宋体" w:cs="Times New Roman"/>
          <w:bCs/>
          <w:color w:val="000000" w:themeColor="text1"/>
          <w:szCs w:val="21"/>
          <w:highlight w:val="none"/>
          <w14:textFill>
            <w14:solidFill>
              <w14:schemeClr w14:val="tx1"/>
            </w14:solidFill>
          </w14:textFill>
        </w:rPr>
        <w:t xml:space="preserve">履约保证金用以约束供应商在合同履行中的行为，弥补合同执行中由于自身行为可能给采购人带来的各种损失。如果中标人不同意按照规定去做，采购人有权取消本次采购中标决定。</w:t>
      </w:r>
      <w:bookmarkStart w:id="48" w:name="_Toc200451963"/>
      <w:r/>
      <w:bookmarkEnd w:id="48"/>
      <w:r/>
      <w:r/>
    </w:p>
    <w:p>
      <w:pPr>
        <w:ind w:firstLine="420"/>
        <w:pageBreakBefore w:val="0"/>
        <w:spacing w:line="360" w:lineRule="auto"/>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lang w:val="en-US" w:eastAsia="zh-CN"/>
          <w14:textFill>
            <w14:solidFill>
              <w14:schemeClr w14:val="tx1"/>
            </w14:solidFill>
          </w14:textFill>
        </w:rPr>
        <w:t xml:space="preserve">31.2</w:t>
      </w:r>
      <w:r>
        <w:rPr>
          <w:rFonts w:hint="eastAsia" w:ascii="宋体" w:hAnsi="宋体" w:cs="Times New Roman"/>
          <w:bCs/>
          <w:color w:val="000000" w:themeColor="text1"/>
          <w:szCs w:val="21"/>
          <w:highlight w:val="none"/>
          <w14:textFill>
            <w14:solidFill>
              <w14:schemeClr w14:val="tx1"/>
            </w14:solidFill>
          </w14:textFill>
        </w:rPr>
        <w:t xml:space="preserve">履约保证金的退还：合同履行结束后，各中标人凭采购人签署的项目验收单或项目验收报告，前往学校办理保证金退还手续。各中标人如违约，履约保证金将按规定予以扣除。采购人保留按合同条款追偿供应商赔偿损失的权利。</w:t>
      </w:r>
      <w:r/>
    </w:p>
    <w:p>
      <w:pPr>
        <w:ind w:firstLine="420"/>
        <w:pageBreakBefore w:val="0"/>
        <w:spacing w:line="360" w:lineRule="auto"/>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lang w:val="en-US" w:eastAsia="zh-CN"/>
          <w14:textFill>
            <w14:solidFill>
              <w14:schemeClr w14:val="tx1"/>
            </w14:solidFill>
          </w14:textFill>
        </w:rPr>
        <w:t xml:space="preserve">31.3</w:t>
      </w:r>
      <w:r>
        <w:rPr>
          <w:rFonts w:hint="eastAsia" w:ascii="宋体" w:hAnsi="宋体" w:cs="Times New Roman"/>
          <w:bCs/>
          <w:color w:val="000000" w:themeColor="text1"/>
          <w:szCs w:val="21"/>
          <w:highlight w:val="none"/>
          <w14:textFill>
            <w14:solidFill>
              <w14:schemeClr w14:val="tx1"/>
            </w14:solidFill>
          </w14:textFill>
        </w:rPr>
        <w:t xml:space="preserve"> 履约保证金缴纳账户信息：</w:t>
      </w:r>
      <w:r/>
    </w:p>
    <w:p>
      <w:pPr>
        <w:ind w:firstLine="420"/>
        <w:pageBreakBefore w:val="0"/>
        <w:spacing w:line="360" w:lineRule="auto"/>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14:textFill>
            <w14:solidFill>
              <w14:schemeClr w14:val="tx1"/>
            </w14:solidFill>
          </w14:textFill>
        </w:rPr>
        <w:t xml:space="preserve">户名：扬州大学</w:t>
      </w:r>
      <w:r/>
    </w:p>
    <w:p>
      <w:pPr>
        <w:ind w:firstLine="420"/>
        <w:pageBreakBefore w:val="0"/>
        <w:spacing w:line="360" w:lineRule="auto"/>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14:textFill>
            <w14:solidFill>
              <w14:schemeClr w14:val="tx1"/>
            </w14:solidFill>
          </w14:textFill>
        </w:rPr>
        <w:t xml:space="preserve">开户行：中国工商银行股份有限公司扬州分行汶河支行</w:t>
      </w:r>
      <w:r/>
    </w:p>
    <w:p>
      <w:pPr>
        <w:ind w:firstLine="420"/>
        <w:pageBreakBefore w:val="0"/>
        <w:spacing w:line="360" w:lineRule="auto"/>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14:textFill>
            <w14:solidFill>
              <w14:schemeClr w14:val="tx1"/>
            </w14:solidFill>
          </w14:textFill>
        </w:rPr>
        <w:t xml:space="preserve">账号：1108022009000002048</w:t>
      </w:r>
      <w:r/>
    </w:p>
    <w:p>
      <w:pPr>
        <w:ind w:firstLine="420"/>
        <w:pageBreakBefore w:val="0"/>
        <w:spacing w:line="360" w:lineRule="auto"/>
        <w:rPr>
          <w:b w:val="0"/>
          <w:bCs w:val="0"/>
          <w:color w:val="000000" w:themeColor="text1"/>
          <w:highlight w:val="none"/>
          <w14:textFill>
            <w14:solidFill>
              <w14:schemeClr w14:val="tx1"/>
            </w14:solidFill>
          </w14:textFill>
        </w:rPr>
      </w:pPr>
      <w:r>
        <w:rPr>
          <w:rFonts w:hint="eastAsia" w:ascii="宋体" w:hAnsi="宋体" w:cs="Times New Roman"/>
          <w:bCs/>
          <w:color w:val="000000" w:themeColor="text1"/>
          <w:szCs w:val="21"/>
          <w:highlight w:val="none"/>
          <w14:textFill>
            <w14:solidFill>
              <w14:schemeClr w14:val="tx1"/>
            </w14:solidFill>
          </w14:textFill>
        </w:rPr>
        <w:t xml:space="preserve">电子行号：102312002094</w:t>
      </w:r>
      <w:r/>
    </w:p>
    <w:p>
      <w:pPr>
        <w:ind w:firstLine="422"/>
        <w:pageBreakBefore w:val="0"/>
        <w:spacing w:line="360" w:lineRule="auto"/>
        <w:rPr>
          <w:rFonts w:hint="eastAsia" w:ascii="宋体" w:hAnsi="宋体" w:cs="Times New Roman"/>
          <w:b/>
          <w:color w:val="000000" w:themeColor="text1"/>
          <w:szCs w:val="21"/>
          <w:highlight w:val="none"/>
          <w:lang w:val="en-US" w:eastAsia="zh-CN"/>
          <w14:textFill>
            <w14:solidFill>
              <w14:schemeClr w14:val="tx1"/>
            </w14:solidFill>
          </w14:textFill>
        </w:rPr>
      </w:pPr>
      <w:r>
        <w:rPr>
          <w:rFonts w:hint="eastAsia" w:ascii="宋体" w:hAnsi="宋体" w:cs="Times New Roman"/>
          <w:b/>
          <w:color w:val="000000" w:themeColor="text1"/>
          <w:szCs w:val="21"/>
          <w:highlight w:val="none"/>
          <w:lang w:val="en-US" w:eastAsia="zh-CN"/>
          <w14:textFill>
            <w14:solidFill>
              <w14:schemeClr w14:val="tx1"/>
            </w14:solidFill>
          </w14:textFill>
        </w:rPr>
        <w:t xml:space="preserve">32、其他</w:t>
      </w:r>
      <w:r/>
    </w:p>
    <w:p>
      <w:pPr>
        <w:ind w:firstLine="420"/>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lang w:val="en-US" w:eastAsia="zh-CN"/>
          <w14:textFill>
            <w14:solidFill>
              <w14:schemeClr w14:val="tx1"/>
            </w14:solidFill>
          </w14:textFill>
        </w:rPr>
        <w:t xml:space="preserve">32.1</w:t>
      </w:r>
      <w:r>
        <w:rPr>
          <w:rFonts w:hint="eastAsia" w:ascii="宋体" w:hAnsi="宋体" w:cs="Times New Roman"/>
          <w:bCs/>
          <w:color w:val="000000" w:themeColor="text1"/>
          <w:szCs w:val="21"/>
          <w:highlight w:val="none"/>
          <w14:textFill>
            <w14:solidFill>
              <w14:schemeClr w14:val="tx1"/>
            </w14:solidFill>
          </w14:textFill>
        </w:rPr>
        <w:t xml:space="preserve">依据《政府采购促进中小企业发展管理办法》享受享受扶持政策获得政府采购合同的，小微企业不得将合同分包给大中型企业，中型企业不得将合同分包给大型企业。</w:t>
      </w:r>
      <w:r/>
    </w:p>
    <w:p>
      <w:pPr>
        <w:jc w:val="center"/>
        <w:pageBreakBefore w:val="0"/>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br w:type="page" w:clear="all"/>
      </w:r>
      <w:bookmarkStart w:id="49" w:name="_Toc55204179"/>
      <w:r/>
      <w:bookmarkStart w:id="50" w:name="_Hlk69392822"/>
      <w:r>
        <w:rPr>
          <w:rFonts w:hint="eastAsia" w:ascii="宋体" w:hAnsi="宋体"/>
          <w:b/>
          <w:bCs/>
          <w:color w:val="000000" w:themeColor="text1"/>
          <w:sz w:val="44"/>
          <w:szCs w:val="36"/>
          <w:highlight w:val="none"/>
          <w14:textFill>
            <w14:solidFill>
              <w14:schemeClr w14:val="tx1"/>
            </w14:solidFill>
          </w14:textFill>
        </w:rPr>
        <w:t xml:space="preserve">第三章 合同条款及格式</w:t>
      </w:r>
      <w:bookmarkEnd w:id="49"/>
      <w:r/>
      <w:r/>
    </w:p>
    <w:p>
      <w:pPr>
        <w:pStyle w:val="1179"/>
        <w:ind w:firstLine="420"/>
        <w:jc w:val="left"/>
        <w:spacing w:before="120" w:after="120" w:line="360" w:lineRule="auto"/>
        <w:rPr>
          <w:rFonts w:hint="eastAsia"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pStyle w:val="1179"/>
        <w:ind w:firstLine="402"/>
        <w:jc w:val="center"/>
        <w:spacing w:before="120" w:after="120" w:line="360" w:lineRule="auto"/>
        <w:rPr>
          <w:rFonts w:hint="eastAsia" w:hAnsi="宋体"/>
          <w:b/>
          <w:bCs/>
          <w:color w:val="000000" w:themeColor="text1"/>
          <w:highlight w:val="none"/>
          <w14:textFill>
            <w14:solidFill>
              <w14:schemeClr w14:val="tx1"/>
            </w14:solidFill>
          </w14:textFill>
        </w:rPr>
      </w:pPr>
      <w:r>
        <w:rPr>
          <w:rFonts w:hint="eastAsia" w:hAnsi="宋体"/>
          <w:b/>
          <w:bCs/>
          <w:color w:val="000000" w:themeColor="text1"/>
          <w:highlight w:val="none"/>
          <w:lang w:val="en-US" w:eastAsia="zh-CN"/>
          <w14:textFill>
            <w14:solidFill>
              <w14:schemeClr w14:val="tx1"/>
            </w14:solidFill>
          </w14:textFill>
        </w:rPr>
        <w:t xml:space="preserve">包一：</w:t>
      </w:r>
      <w:r>
        <w:rPr>
          <w:rFonts w:hint="eastAsia" w:hAnsi="宋体"/>
          <w:b/>
          <w:bCs/>
          <w:color w:val="000000" w:themeColor="text1"/>
          <w:highlight w:val="none"/>
          <w14:textFill>
            <w14:solidFill>
              <w14:schemeClr w14:val="tx1"/>
            </w14:solidFill>
          </w14:textFill>
        </w:rPr>
        <w:t xml:space="preserve">政府采购合同（</w:t>
      </w:r>
      <w:r>
        <w:rPr>
          <w:rFonts w:hint="eastAsia" w:hAnsi="宋体"/>
          <w:b/>
          <w:bCs/>
          <w:color w:val="000000" w:themeColor="text1"/>
          <w:highlight w:val="none"/>
          <w:lang w:eastAsia="zh-CN"/>
          <w14:textFill>
            <w14:solidFill>
              <w14:schemeClr w14:val="tx1"/>
            </w14:solidFill>
          </w14:textFill>
        </w:rPr>
        <w:t xml:space="preserve">工程</w:t>
      </w:r>
      <w:r>
        <w:rPr>
          <w:rFonts w:hint="eastAsia" w:hAnsi="宋体"/>
          <w:b/>
          <w:bCs/>
          <w:color w:val="000000" w:themeColor="text1"/>
          <w:highlight w:val="none"/>
          <w14:textFill>
            <w14:solidFill>
              <w14:schemeClr w14:val="tx1"/>
            </w14:solidFill>
          </w14:textFill>
        </w:rPr>
        <w:t xml:space="preserve">）（合同编号</w:t>
      </w:r>
      <w:r>
        <w:rPr>
          <w:rFonts w:hint="eastAsia" w:hAnsi="宋体"/>
          <w:b/>
          <w:bCs/>
          <w:color w:val="000000" w:themeColor="text1"/>
          <w:highlight w:val="none"/>
          <w:lang w:eastAsia="zh-CN"/>
          <w14:textFill>
            <w14:solidFill>
              <w14:schemeClr w14:val="tx1"/>
            </w14:solidFill>
          </w14:textFill>
        </w:rPr>
        <w:t xml:space="preserve">：</w:t>
      </w:r>
      <w:r>
        <w:rPr>
          <w:rFonts w:hint="eastAsia" w:hAnsi="宋体"/>
          <w:b/>
          <w:bCs/>
          <w:color w:val="000000" w:themeColor="text1"/>
          <w:highlight w:val="none"/>
          <w:lang w:val="en-US" w:eastAsia="zh-CN"/>
          <w14:textFill>
            <w14:solidFill>
              <w14:schemeClr w14:val="tx1"/>
            </w14:solidFill>
          </w14:textFill>
        </w:rPr>
        <w:t xml:space="preserve">          </w:t>
      </w:r>
      <w:r>
        <w:rPr>
          <w:rFonts w:hint="eastAsia" w:hAnsi="宋体"/>
          <w:b/>
          <w:bCs/>
          <w:color w:val="000000" w:themeColor="text1"/>
          <w:highlight w:val="none"/>
          <w14:textFill>
            <w14:solidFill>
              <w14:schemeClr w14:val="tx1"/>
            </w14:solidFill>
          </w14:textFill>
        </w:rPr>
        <w:t xml:space="preserve">）</w:t>
      </w:r>
      <w:r/>
    </w:p>
    <w:p>
      <w:pPr>
        <w:jc w:val="center"/>
        <w:keepLines/>
        <w:keepNext/>
        <w:spacing w:before="260" w:after="260" w:line="416" w:lineRule="auto"/>
        <w:widowControl w:val="off"/>
        <w:rPr>
          <w:rFonts w:ascii="宋体" w:hAnsi="宋体" w:eastAsia="宋体" w:cs="宋体"/>
          <w:b/>
          <w:bCs/>
          <w:color w:val="000000" w:themeColor="text1"/>
          <w:sz w:val="21"/>
          <w:szCs w:val="21"/>
          <w:highlight w:val="none"/>
          <w:lang w:val="en-US" w:eastAsia="zh-CN" w:bidi="ar-SA"/>
          <w14:textFill>
            <w14:solidFill>
              <w14:schemeClr w14:val="tx1"/>
            </w14:solidFill>
          </w14:textFill>
        </w:rPr>
        <w:outlineLvl w:val="1"/>
      </w:pPr>
      <w:r/>
      <w:bookmarkStart w:id="51" w:name="_Toc22326"/>
      <w:r/>
      <w:bookmarkStart w:id="52" w:name="_Toc25679"/>
      <w:r/>
      <w:bookmarkStart w:id="53" w:name="_Toc3668"/>
      <w:r/>
      <w:bookmarkStart w:id="54" w:name="_Toc27482"/>
      <w:r/>
      <w:bookmarkStart w:id="55" w:name="_Toc29974"/>
      <w:r/>
      <w:bookmarkStart w:id="56" w:name="_Toc32047"/>
      <w:r/>
      <w:bookmarkStart w:id="57" w:name="_Toc21949"/>
      <w:r/>
      <w:bookmarkStart w:id="58" w:name="_Toc28993"/>
      <w:r/>
      <w:bookmarkStart w:id="59" w:name="_Toc18079"/>
      <w:r/>
      <w:bookmarkStart w:id="60" w:name="_Toc22349"/>
      <w:r/>
      <w:bookmarkStart w:id="61" w:name="_Toc3340"/>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第一部分</w:t>
      </w:r>
      <w:r>
        <w:rPr>
          <w:rFonts w:hint="eastAsia" w:ascii="宋体" w:hAnsi="宋体" w:eastAsia="宋体" w:cs="宋体"/>
          <w:b/>
          <w:b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合同协议书</w:t>
      </w:r>
      <w:bookmarkEnd w:id="51"/>
      <w:r/>
      <w:bookmarkEnd w:id="52"/>
      <w:r/>
      <w:bookmarkEnd w:id="53"/>
      <w:r/>
      <w:bookmarkEnd w:id="54"/>
      <w:r/>
      <w:bookmarkEnd w:id="55"/>
      <w:r/>
      <w:bookmarkEnd w:id="56"/>
      <w:r/>
      <w:bookmarkEnd w:id="57"/>
      <w:r/>
      <w:bookmarkEnd w:id="58"/>
      <w:r/>
      <w:bookmarkEnd w:id="59"/>
      <w:r/>
      <w:bookmarkEnd w:id="60"/>
      <w:r/>
      <w:bookmarkEnd w:id="61"/>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发包人（全称）：</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承包人（全称）：</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根据《中华人民共和国民法典》及有关法律规定，遵循平等、自愿、公平和诚实信用的原则，双方就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工程施工及有关事项协商一致，共同达成如下协议：</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一、工程概况</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1.工程名称：</w:t>
      </w:r>
      <w:r>
        <w:rPr>
          <w:rFonts w:hint="eastAsia" w:ascii="宋体" w:hAnsi="宋体" w:cs="宋体"/>
          <w:color w:val="000000" w:themeColor="text1"/>
          <w:szCs w:val="21"/>
          <w:highlight w:val="none"/>
          <w:u w:val="single"/>
          <w14:textFill>
            <w14:solidFill>
              <w14:schemeClr w14:val="tx1"/>
            </w14:solidFill>
          </w14:textFill>
        </w:rPr>
        <w:t xml:space="preserve">扬州大学文汇路校区农业与生命科学大楼局部电增容工程施工</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2.工程地点：</w:t>
      </w:r>
      <w:r>
        <w:rPr>
          <w:rFonts w:hint="eastAsia" w:ascii="宋体" w:hAnsi="宋体" w:cs="宋体"/>
          <w:color w:val="000000" w:themeColor="text1"/>
          <w:szCs w:val="21"/>
          <w:highlight w:val="none"/>
          <w:u w:val="single"/>
          <w14:textFill>
            <w14:solidFill>
              <w14:schemeClr w14:val="tx1"/>
            </w14:solidFill>
          </w14:textFill>
        </w:rPr>
        <w:t xml:space="preserve">文汇路校区农业与生命科学大楼</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3.工程立项批准文号：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4.资金来源：</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5.工程内容：</w:t>
      </w:r>
      <w:r>
        <w:rPr>
          <w:rFonts w:hint="eastAsia" w:ascii="宋体" w:hAnsi="宋体" w:cs="宋体"/>
          <w:color w:val="000000" w:themeColor="text1"/>
          <w:szCs w:val="21"/>
          <w:highlight w:val="none"/>
          <w:u w:val="single"/>
          <w14:textFill>
            <w14:solidFill>
              <w14:schemeClr w14:val="tx1"/>
            </w14:solidFill>
          </w14:textFill>
        </w:rPr>
        <w:t xml:space="preserve">图纸及工程量清单确定的工程</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6.工程承包范围：</w:t>
      </w:r>
      <w:r>
        <w:rPr>
          <w:rFonts w:hint="eastAsia" w:ascii="宋体" w:hAnsi="宋体" w:cs="宋体"/>
          <w:color w:val="000000" w:themeColor="text1"/>
          <w:szCs w:val="21"/>
          <w:highlight w:val="none"/>
          <w:u w:val="single"/>
          <w14:textFill>
            <w14:solidFill>
              <w14:schemeClr w14:val="tx1"/>
            </w14:solidFill>
          </w14:textFill>
        </w:rPr>
        <w:t xml:space="preserve">图纸及工程量清单确定的工程施工</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二、合同工期</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计划开工日期：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2026</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6</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29</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计划竣工日期：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2026</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8</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28 </w:t>
      </w:r>
      <w:r>
        <w:rPr>
          <w:rFonts w:hint="eastAsia" w:ascii="宋体" w:hAnsi="宋体" w:cs="宋体"/>
          <w:color w:val="000000" w:themeColor="text1"/>
          <w:szCs w:val="21"/>
          <w:highlight w:val="none"/>
          <w14:textFill>
            <w14:solidFill>
              <w14:schemeClr w14:val="tx1"/>
            </w14:solidFill>
          </w14:textFill>
        </w:rPr>
        <w:t xml:space="preserve">日。</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工期总日历天数：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60</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天。工期总日历天数与根据前述计划开竣工日期计算的工期天数不一致的，以工期总日历天数为准。</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三、质量标准</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工程质量符合</w:t>
      </w:r>
      <w:r>
        <w:rPr>
          <w:rFonts w:hint="eastAsia" w:ascii="宋体" w:hAnsi="宋体" w:cs="宋体"/>
          <w:color w:val="000000" w:themeColor="text1"/>
          <w:szCs w:val="21"/>
          <w:highlight w:val="none"/>
          <w:u w:val="single"/>
          <w14:textFill>
            <w14:solidFill>
              <w14:schemeClr w14:val="tx1"/>
            </w14:solidFill>
          </w14:textFill>
        </w:rPr>
        <w:t xml:space="preserve">合格</w:t>
      </w:r>
      <w:r>
        <w:rPr>
          <w:rFonts w:hint="eastAsia" w:ascii="宋体" w:hAnsi="宋体" w:cs="宋体"/>
          <w:color w:val="000000" w:themeColor="text1"/>
          <w:szCs w:val="21"/>
          <w:highlight w:val="none"/>
          <w14:textFill>
            <w14:solidFill>
              <w14:schemeClr w14:val="tx1"/>
            </w14:solidFill>
          </w14:textFill>
        </w:rPr>
        <w:t xml:space="preserve">标准。</w:t>
      </w:r>
      <w:r/>
    </w:p>
    <w:p>
      <w:pPr>
        <w:ind w:left="420" w:firstLine="105"/>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四、签约合同价与合同价格形式</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1.签约合同价为：</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其中：</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（1）安全文明施工费：</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（2）材料和工程设备暂估价金额：</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（3）专业工程暂估价金额：</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（4）暂列金额：</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2.合同价格形式：</w:t>
      </w:r>
      <w:r>
        <w:rPr>
          <w:rFonts w:hint="eastAsia" w:ascii="宋体" w:hAnsi="宋体" w:cs="宋体"/>
          <w:color w:val="000000" w:themeColor="text1"/>
          <w:szCs w:val="21"/>
          <w:highlight w:val="none"/>
          <w:u w:val="single"/>
          <w14:textFill>
            <w14:solidFill>
              <w14:schemeClr w14:val="tx1"/>
            </w14:solidFill>
          </w14:textFill>
        </w:rPr>
        <w:t xml:space="preserve">固定单价</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五、项目经理</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承包人项目经理：</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六、合同文件构成</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本协议书与下列文件一起构成合同文件：</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eastAsia="zh-CN"/>
          <w14:textFill>
            <w14:solidFill>
              <w14:schemeClr w14:val="tx1"/>
            </w14:solidFill>
          </w14:textFill>
        </w:rPr>
        <w:t xml:space="preserve">中标</w:t>
      </w:r>
      <w:r>
        <w:rPr>
          <w:rFonts w:hint="eastAsia" w:ascii="宋体" w:hAnsi="宋体" w:cs="宋体"/>
          <w:color w:val="000000" w:themeColor="text1"/>
          <w:szCs w:val="21"/>
          <w:highlight w:val="none"/>
          <w14:textFill>
            <w14:solidFill>
              <w14:schemeClr w14:val="tx1"/>
            </w14:solidFill>
          </w14:textFill>
        </w:rPr>
        <w:t xml:space="preserve">通知书；</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投标</w:t>
      </w:r>
      <w:r>
        <w:rPr>
          <w:rFonts w:hint="eastAsia" w:ascii="宋体" w:hAnsi="宋体" w:cs="宋体"/>
          <w:color w:val="000000" w:themeColor="text1"/>
          <w:szCs w:val="21"/>
          <w:highlight w:val="none"/>
          <w14:textFill>
            <w14:solidFill>
              <w14:schemeClr w14:val="tx1"/>
            </w14:solidFill>
          </w14:textFill>
        </w:rPr>
        <w:t xml:space="preserve">文件；</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（3）专用合同条款及其附件；</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（4）通用合同条款；</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（5）技术标准和要求；</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（6）图纸；</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（7）已标价工程量清单或预算书；</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（8）其他合同文件。</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在合同订立及履行过程中形成的与合同有关的文件均构成合同文件组成部分。</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七、承诺</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1.发包人承诺按照法律规定履行项目审批手续、筹集工程建设资金并按照合同约定的期限和方式支付合同价款。</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3.发包人和承包人通过招投标形式签订合同的，双方理解并承诺不再就同一工程另行签订与合同实质性内容相背离的协议。</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八、词语含义</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本协议书中词语含义与第二部分通用合同条款中赋予的含义相同。</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九、签订时间</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本合同于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日签订。</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十、签订地点</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本合同在</w:t>
      </w:r>
      <w:r>
        <w:rPr>
          <w:rFonts w:hint="eastAsia" w:ascii="宋体" w:hAnsi="宋体" w:cs="宋体"/>
          <w:color w:val="000000" w:themeColor="text1"/>
          <w:szCs w:val="21"/>
          <w:highlight w:val="none"/>
          <w:u w:val="single"/>
          <w14:textFill>
            <w14:solidFill>
              <w14:schemeClr w14:val="tx1"/>
            </w14:solidFill>
          </w14:textFill>
        </w:rPr>
        <w:t xml:space="preserve">扬州大学</w:t>
      </w:r>
      <w:r>
        <w:rPr>
          <w:rFonts w:hint="eastAsia" w:ascii="宋体" w:hAnsi="宋体" w:cs="宋体"/>
          <w:color w:val="000000" w:themeColor="text1"/>
          <w:szCs w:val="21"/>
          <w:highlight w:val="none"/>
          <w14:textFill>
            <w14:solidFill>
              <w14:schemeClr w14:val="tx1"/>
            </w14:solidFill>
          </w14:textFill>
        </w:rPr>
        <w:t xml:space="preserve">签订。</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十一、补充协议</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合同未尽事宜，合同当事人另行签订补充协议，补充协议是合同的组成部分。</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十二、合同生效</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本合同自</w:t>
      </w:r>
      <w:r>
        <w:rPr>
          <w:rFonts w:hint="eastAsia" w:ascii="宋体" w:hAnsi="宋体" w:cs="宋体"/>
          <w:color w:val="000000" w:themeColor="text1"/>
          <w:szCs w:val="21"/>
          <w:highlight w:val="none"/>
          <w:u w:val="single"/>
          <w14:textFill>
            <w14:solidFill>
              <w14:schemeClr w14:val="tx1"/>
            </w14:solidFill>
          </w14:textFill>
        </w:rPr>
        <w:t xml:space="preserve">双方法定代表人或其合法代理人签署，并加盖单位公章或合同专用章后</w:t>
      </w:r>
      <w:r>
        <w:rPr>
          <w:rFonts w:hint="eastAsia" w:ascii="宋体" w:hAnsi="宋体" w:cs="宋体"/>
          <w:color w:val="000000" w:themeColor="text1"/>
          <w:szCs w:val="21"/>
          <w:highlight w:val="none"/>
          <w14:textFill>
            <w14:solidFill>
              <w14:schemeClr w14:val="tx1"/>
            </w14:solidFill>
          </w14:textFill>
        </w:rPr>
        <w:t xml:space="preserve">生效。</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十三、合同份数</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本合同一式</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份，均具有同等法律效力，发包人执</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肆</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份，承包人执</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肆</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份。</w:t>
      </w:r>
      <w:r/>
    </w:p>
    <w:p>
      <w:pPr>
        <w:ind w:firstLine="600"/>
        <w:rPr>
          <w:rFonts w:hint="default"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r>
      <w:r/>
    </w:p>
    <w:tbl>
      <w:tblPr>
        <w:tblStyle w:val="976"/>
        <w:tblW w:w="0" w:type="auto"/>
        <w:jc w:val="center"/>
        <w:tblLayout w:type="fixed"/>
        <w:tblCellMar>
          <w:left w:w="108" w:type="dxa"/>
          <w:top w:w="0" w:type="dxa"/>
          <w:right w:w="108" w:type="dxa"/>
          <w:bottom w:w="0" w:type="dxa"/>
        </w:tblCellMar>
        <w:tblLook w:val="04A0" w:firstRow="1" w:lastRow="0" w:firstColumn="1" w:lastColumn="0" w:noHBand="0" w:noVBand="1"/>
      </w:tblPr>
      <w:tblGrid>
        <w:gridCol w:w="4700"/>
        <w:gridCol w:w="4701"/>
      </w:tblGrid>
      <w:tr>
        <w:trPr>
          <w:jc w:val="center"/>
        </w:trPr>
        <w:tc>
          <w:tcPr>
            <w:tcBorders>
              <w:top w:val="none" w:color="000000" w:sz="4" w:space="0"/>
              <w:left w:val="none" w:color="000000" w:sz="4" w:space="0"/>
              <w:bottom w:val="none" w:color="000000" w:sz="4" w:space="0"/>
              <w:right w:val="none" w:color="000000" w:sz="4" w:space="0"/>
            </w:tcBorders>
            <w:tcW w:w="4700" w:type="dxa"/>
            <w:vAlign w:val="top"/>
            <w:textDirection w:val="lrTb"/>
            <w:noWrap w:val="false"/>
          </w:tcPr>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发包人：(公章)</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法定代表人或其委托代理人：</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（签字）</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组织机构代码：</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邮政编码：</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委托代理人：</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　　　　真：</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开户银行：</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账　　　　号：</w:t>
            </w:r>
            <w:r>
              <w:rPr>
                <w:rFonts w:hint="eastAsia" w:ascii="宋体" w:hAnsi="宋体" w:cs="宋体"/>
                <w:color w:val="000000" w:themeColor="text1"/>
                <w:szCs w:val="21"/>
                <w:highlight w:val="none"/>
                <w:u w:val="single"/>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701" w:type="dxa"/>
            <w:vAlign w:val="top"/>
            <w:textDirection w:val="lrTb"/>
            <w:noWrap w:val="false"/>
          </w:tcPr>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承包人：(公章)</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法定代表人或其委托代理人：</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（签字）</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组织机构代码：</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邮政编码：</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委托代理人：</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　　　　真：</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开户银行：</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账　　　　号：</w:t>
            </w:r>
            <w:r>
              <w:rPr>
                <w:rFonts w:hint="eastAsia" w:ascii="宋体" w:hAnsi="宋体" w:cs="宋体"/>
                <w:color w:val="000000" w:themeColor="text1"/>
                <w:szCs w:val="21"/>
                <w:highlight w:val="none"/>
                <w:u w:val="single"/>
                <w14:textFill>
                  <w14:solidFill>
                    <w14:schemeClr w14:val="tx1"/>
                  </w14:solidFill>
                </w14:textFill>
              </w:rPr>
              <w:t xml:space="preserve">　　　　　　　　</w:t>
            </w:r>
            <w:r/>
          </w:p>
        </w:tc>
      </w:tr>
    </w:tbl>
    <w:p>
      <w:pPr>
        <w:ind w:firstLine="560"/>
        <w:rPr>
          <w:rFonts w:eastAsia="方正仿宋_GBK"/>
          <w:color w:val="000000" w:themeColor="text1"/>
          <w:sz w:val="28"/>
          <w:szCs w:val="28"/>
          <w:highlight w:val="none"/>
          <w14:textFill>
            <w14:solidFill>
              <w14:schemeClr w14:val="tx1"/>
            </w14:solidFill>
          </w14:textFill>
        </w:rPr>
        <w:sectPr>
          <w:footerReference w:type="default" r:id="rId15"/>
          <w:footnotePr/>
          <w:endnotePr/>
          <w:type w:val="nextPage"/>
          <w:pgSz w:w="11905" w:h="16838" w:orient="portrait"/>
          <w:pgMar w:top="1440" w:right="1080" w:bottom="1440" w:left="1080" w:header="794" w:footer="1191" w:gutter="0"/>
          <w:pgNumType w:start="1"/>
          <w:cols w:num="1" w:sep="0" w:space="720" w:equalWidth="1"/>
          <w:docGrid w:linePitch="360"/>
        </w:sectPr>
      </w:pPr>
      <w:r>
        <w:rPr>
          <w:rFonts w:eastAsia="方正仿宋_GBK"/>
          <w:color w:val="000000" w:themeColor="text1"/>
          <w:sz w:val="28"/>
          <w:szCs w:val="28"/>
          <w:highlight w:val="none"/>
          <w14:textFill>
            <w14:solidFill>
              <w14:schemeClr w14:val="tx1"/>
            </w14:solidFill>
          </w14:textFill>
        </w:rPr>
      </w:r>
      <w:r/>
    </w:p>
    <w:p>
      <w:pPr>
        <w:jc w:val="center"/>
        <w:spacing w:line="360" w:lineRule="auto"/>
        <w:widowControl w:val="off"/>
        <w:rPr>
          <w:rFonts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第二部分　　通用条款（略）</w:t>
      </w:r>
      <w:r/>
    </w:p>
    <w:p>
      <w:pPr>
        <w:jc w:val="center"/>
        <w:keepLines/>
        <w:keepNext/>
        <w:spacing w:before="260" w:after="260" w:line="416" w:lineRule="auto"/>
        <w:widowControl w:val="off"/>
        <w:rPr>
          <w:rFonts w:ascii="宋体" w:hAnsi="宋体" w:eastAsia="宋体" w:cs="宋体"/>
          <w:b/>
          <w:bCs/>
          <w:color w:val="000000" w:themeColor="text1"/>
          <w:sz w:val="21"/>
          <w:szCs w:val="21"/>
          <w:highlight w:val="none"/>
          <w:lang w:val="en-US" w:eastAsia="zh-CN" w:bidi="ar-SA"/>
          <w14:textFill>
            <w14:solidFill>
              <w14:schemeClr w14:val="tx1"/>
            </w14:solidFill>
          </w14:textFill>
        </w:rPr>
        <w:outlineLvl w:val="1"/>
      </w:pPr>
      <w:r/>
      <w:bookmarkStart w:id="62" w:name="_Toc27438"/>
      <w:r/>
      <w:bookmarkStart w:id="63" w:name="_Toc7127"/>
      <w:r/>
      <w:bookmarkStart w:id="64" w:name="_Toc11031"/>
      <w:r/>
      <w:bookmarkStart w:id="65" w:name="_Toc9034"/>
      <w:r/>
      <w:bookmarkStart w:id="66" w:name="_Toc31520"/>
      <w:r/>
      <w:bookmarkStart w:id="67" w:name="_Toc24576"/>
      <w:r/>
      <w:bookmarkStart w:id="68" w:name="_Toc9097"/>
      <w:r/>
      <w:bookmarkStart w:id="69" w:name="_Toc30727"/>
      <w:r/>
      <w:bookmarkStart w:id="70" w:name="_Toc16141"/>
      <w:r/>
      <w:bookmarkStart w:id="71" w:name="_Toc12965"/>
      <w:r/>
      <w:bookmarkStart w:id="72" w:name="_Toc598"/>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第三部分　专用合同条款</w:t>
      </w:r>
      <w:bookmarkEnd w:id="62"/>
      <w:r/>
      <w:bookmarkEnd w:id="63"/>
      <w:r/>
      <w:bookmarkEnd w:id="64"/>
      <w:r/>
      <w:bookmarkEnd w:id="65"/>
      <w:r/>
      <w:bookmarkEnd w:id="66"/>
      <w:r/>
      <w:bookmarkEnd w:id="67"/>
      <w:r/>
      <w:bookmarkEnd w:id="68"/>
      <w:r/>
      <w:bookmarkEnd w:id="69"/>
      <w:r/>
      <w:bookmarkEnd w:id="70"/>
      <w:r/>
      <w:bookmarkEnd w:id="71"/>
      <w:r/>
      <w:bookmarkEnd w:id="72"/>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1.一般约定</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1.1词语定义</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1.1.1合同</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1.1.1.10其他合同文件包括：</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1.1.2合同当事人及其他相关方</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1.1.2.4监理人：</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资质类别和等级：</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1.1.2.5设计人：</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资质类别和等级：</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1.1.3工程和设备</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1.1.3.7作为施工现场组成部分的其他场所包括：</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1.1.3.9永久占地包括：</w:t>
      </w:r>
      <w:r>
        <w:rPr>
          <w:rFonts w:hint="eastAsia" w:ascii="宋体" w:hAnsi="宋体" w:cs="宋体"/>
          <w:color w:val="000000" w:themeColor="text1"/>
          <w:szCs w:val="21"/>
          <w:highlight w:val="none"/>
          <w:u w:val="single"/>
          <w14:textFill>
            <w14:solidFill>
              <w14:schemeClr w14:val="tx1"/>
            </w14:solidFill>
          </w14:textFill>
        </w:rPr>
        <w:t xml:space="preserve">按照设计图纸确定</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1.1.3.10临时占地包括：</w:t>
      </w:r>
      <w:r>
        <w:rPr>
          <w:rFonts w:hint="eastAsia" w:ascii="宋体" w:hAnsi="宋体" w:cs="宋体"/>
          <w:color w:val="000000" w:themeColor="text1"/>
          <w:szCs w:val="21"/>
          <w:highlight w:val="none"/>
          <w:u w:val="single"/>
          <w14:textFill>
            <w14:solidFill>
              <w14:schemeClr w14:val="tx1"/>
            </w14:solidFill>
          </w14:textFill>
        </w:rPr>
        <w:t xml:space="preserve">双方另行确定</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1.3法律</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适用于合同的其他规范性文件：</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1.4标准和规范</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1.4.1适用于工程的标准规范包括：</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1.4.2发包人提供国外标准、规范的名称：</w:t>
      </w:r>
      <w:r>
        <w:rPr>
          <w:rFonts w:hint="eastAsia" w:ascii="宋体" w:hAnsi="宋体" w:cs="宋体"/>
          <w:color w:val="000000" w:themeColor="text1"/>
          <w:szCs w:val="21"/>
          <w:highlight w:val="none"/>
          <w:u w:val="single"/>
          <w14:textFill>
            <w14:solidFill>
              <w14:schemeClr w14:val="tx1"/>
            </w14:solidFill>
          </w14:textFill>
        </w:rPr>
        <w:t xml:space="preserve">无</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发包人提供国外标准、规范的份数：</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发包人提供国外标准、规范的名称：</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1.4.3发包人对工程的技术标准和功能要求的特殊要求：</w:t>
      </w:r>
      <w:r>
        <w:rPr>
          <w:rFonts w:hint="eastAsia" w:ascii="宋体" w:hAnsi="宋体" w:cs="宋体"/>
          <w:color w:val="000000" w:themeColor="text1"/>
          <w:szCs w:val="21"/>
          <w:highlight w:val="none"/>
          <w:u w:val="single"/>
          <w14:textFill>
            <w14:solidFill>
              <w14:schemeClr w14:val="tx1"/>
            </w14:solidFill>
          </w14:textFill>
        </w:rPr>
        <w:t xml:space="preserve">无</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1.5合同文件的优先顺序</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合同文件组成及优先顺序为：</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1.6图纸和承包人文件</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1.6.1图纸的提供</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发包人向承包人提供图纸的期限：</w:t>
      </w:r>
      <w:r>
        <w:rPr>
          <w:rFonts w:hint="eastAsia" w:ascii="宋体" w:hAnsi="宋体" w:cs="宋体"/>
          <w:color w:val="000000" w:themeColor="text1"/>
          <w:szCs w:val="21"/>
          <w:highlight w:val="none"/>
          <w:u w:val="single"/>
          <w14:textFill>
            <w14:solidFill>
              <w14:schemeClr w14:val="tx1"/>
            </w14:solidFill>
          </w14:textFill>
        </w:rPr>
        <w:t xml:space="preserve">实际开工日期前14天</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发包人向承包人提供图纸的数量：</w:t>
      </w:r>
      <w:r>
        <w:rPr>
          <w:rFonts w:hint="eastAsia" w:ascii="宋体" w:hAnsi="宋体" w:cs="宋体"/>
          <w:color w:val="000000" w:themeColor="text1"/>
          <w:szCs w:val="21"/>
          <w:highlight w:val="none"/>
          <w:u w:val="single"/>
          <w14:textFill>
            <w14:solidFill>
              <w14:schemeClr w14:val="tx1"/>
            </w14:solidFill>
          </w14:textFill>
        </w:rPr>
        <w:t xml:space="preserve">6套</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发包人向承包人提供图纸的内容：</w:t>
      </w:r>
      <w:r>
        <w:rPr>
          <w:rFonts w:hint="eastAsia" w:ascii="宋体" w:hAnsi="宋体" w:cs="宋体"/>
          <w:color w:val="000000" w:themeColor="text1"/>
          <w:szCs w:val="21"/>
          <w:highlight w:val="none"/>
          <w:u w:val="single"/>
          <w14:textFill>
            <w14:solidFill>
              <w14:schemeClr w14:val="tx1"/>
            </w14:solidFill>
          </w14:textFill>
        </w:rPr>
        <w:t xml:space="preserve">与工程承包范围相适应的</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1.6.4承包人文件</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需要由承包人提供的文件，包括：</w:t>
      </w:r>
      <w:r>
        <w:rPr>
          <w:rFonts w:hint="eastAsia" w:ascii="宋体" w:hAnsi="宋体" w:cs="宋体"/>
          <w:color w:val="000000" w:themeColor="text1"/>
          <w:szCs w:val="21"/>
          <w:highlight w:val="none"/>
          <w:u w:val="single"/>
          <w14:textFill>
            <w14:solidFill>
              <w14:schemeClr w14:val="tx1"/>
            </w14:solidFill>
          </w14:textFill>
        </w:rPr>
        <w:t xml:space="preserve">双方另行确定</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承包人提供的文件的期限为：</w:t>
      </w:r>
      <w:r>
        <w:rPr>
          <w:rFonts w:hint="eastAsia" w:ascii="宋体" w:hAnsi="宋体" w:cs="宋体"/>
          <w:color w:val="000000" w:themeColor="text1"/>
          <w:szCs w:val="21"/>
          <w:highlight w:val="none"/>
          <w:u w:val="single"/>
          <w14:textFill>
            <w14:solidFill>
              <w14:schemeClr w14:val="tx1"/>
            </w14:solidFill>
          </w14:textFill>
        </w:rPr>
        <w:t xml:space="preserve">双方另行确定</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承包人提供的文件的数量为：</w:t>
      </w:r>
      <w:r>
        <w:rPr>
          <w:rFonts w:hint="eastAsia" w:ascii="宋体" w:hAnsi="宋体" w:cs="宋体"/>
          <w:color w:val="000000" w:themeColor="text1"/>
          <w:szCs w:val="21"/>
          <w:highlight w:val="none"/>
          <w:u w:val="single"/>
          <w14:textFill>
            <w14:solidFill>
              <w14:schemeClr w14:val="tx1"/>
            </w14:solidFill>
          </w14:textFill>
        </w:rPr>
        <w:t xml:space="preserve">双方另行确定</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承包人提供的文件的形式为：</w:t>
      </w:r>
      <w:r>
        <w:rPr>
          <w:rFonts w:hint="eastAsia" w:ascii="宋体" w:hAnsi="宋体" w:cs="宋体"/>
          <w:color w:val="000000" w:themeColor="text1"/>
          <w:szCs w:val="21"/>
          <w:highlight w:val="none"/>
          <w:u w:val="single"/>
          <w14:textFill>
            <w14:solidFill>
              <w14:schemeClr w14:val="tx1"/>
            </w14:solidFill>
          </w14:textFill>
        </w:rPr>
        <w:t xml:space="preserve">双方另行确定</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发包人审批承包人文件的期限：</w:t>
      </w:r>
      <w:r>
        <w:rPr>
          <w:rFonts w:hint="eastAsia" w:ascii="宋体" w:hAnsi="宋体" w:cs="宋体"/>
          <w:color w:val="000000" w:themeColor="text1"/>
          <w:szCs w:val="21"/>
          <w:highlight w:val="none"/>
          <w:u w:val="single"/>
          <w14:textFill>
            <w14:solidFill>
              <w14:schemeClr w14:val="tx1"/>
            </w14:solidFill>
          </w14:textFill>
        </w:rPr>
        <w:t xml:space="preserve">双方另行确定</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1.6.5现场图纸准备</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关于现场图纸准备的约定：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1.7联络</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1.7.1发包人和承包人应当在</w:t>
      </w:r>
      <w:r>
        <w:rPr>
          <w:rFonts w:hint="eastAsia" w:ascii="宋体" w:hAnsi="宋体" w:cs="宋体"/>
          <w:color w:val="000000" w:themeColor="text1"/>
          <w:szCs w:val="21"/>
          <w:highlight w:val="none"/>
          <w:u w:val="singl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天内将与合同有关的通知、批准、证明、证书、指示、指令、要求、请求、同意、意见、确定和决定等书面函件送达对方当事人。</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1.7.2发包人接收文件的地点：</w:t>
      </w:r>
      <w:r>
        <w:rPr>
          <w:rFonts w:hint="eastAsia" w:ascii="宋体" w:hAnsi="宋体" w:cs="宋体"/>
          <w:color w:val="000000" w:themeColor="text1"/>
          <w:szCs w:val="21"/>
          <w:highlight w:val="none"/>
          <w:u w:val="single"/>
          <w14:textFill>
            <w14:solidFill>
              <w14:schemeClr w14:val="tx1"/>
            </w14:solidFill>
          </w14:textFill>
        </w:rPr>
        <w:t xml:space="preserve">施工现场发包人办公室</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发包人指定的接收人为：</w:t>
      </w:r>
      <w:r>
        <w:rPr>
          <w:rFonts w:hint="eastAsia" w:ascii="宋体" w:hAnsi="宋体" w:cs="宋体"/>
          <w:color w:val="000000" w:themeColor="text1"/>
          <w:szCs w:val="21"/>
          <w:highlight w:val="none"/>
          <w:u w:val="single"/>
          <w14:textFill>
            <w14:solidFill>
              <w14:schemeClr w14:val="tx1"/>
            </w14:solidFill>
          </w14:textFill>
        </w:rPr>
        <w:t xml:space="preserve">发包人代表</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承包人接收文件的地点：</w:t>
      </w:r>
      <w:r>
        <w:rPr>
          <w:rFonts w:hint="eastAsia" w:ascii="宋体" w:hAnsi="宋体" w:cs="宋体"/>
          <w:color w:val="000000" w:themeColor="text1"/>
          <w:szCs w:val="21"/>
          <w:highlight w:val="none"/>
          <w:u w:val="single"/>
          <w14:textFill>
            <w14:solidFill>
              <w14:schemeClr w14:val="tx1"/>
            </w14:solidFill>
          </w14:textFill>
        </w:rPr>
        <w:t xml:space="preserve">施工现场承包人办公室</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承包人指定的接收人为：</w:t>
      </w:r>
      <w:r>
        <w:rPr>
          <w:rFonts w:hint="eastAsia" w:ascii="宋体" w:hAnsi="宋体" w:cs="宋体"/>
          <w:color w:val="000000" w:themeColor="text1"/>
          <w:szCs w:val="21"/>
          <w:highlight w:val="none"/>
          <w:u w:val="single"/>
          <w14:textFill>
            <w14:solidFill>
              <w14:schemeClr w14:val="tx1"/>
            </w14:solidFill>
          </w14:textFill>
        </w:rPr>
        <w:t xml:space="preserve">项目经理</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监理人接收文件的地点：</w:t>
      </w:r>
      <w:r>
        <w:rPr>
          <w:rFonts w:hint="eastAsia" w:ascii="宋体" w:hAnsi="宋体" w:cs="宋体"/>
          <w:color w:val="000000" w:themeColor="text1"/>
          <w:szCs w:val="21"/>
          <w:highlight w:val="none"/>
          <w:u w:val="single"/>
          <w14:textFill>
            <w14:solidFill>
              <w14:schemeClr w14:val="tx1"/>
            </w14:solidFill>
          </w14:textFill>
        </w:rPr>
        <w:t xml:space="preserve">施工现场监理人办公室</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监理人指定的接收人为：</w:t>
      </w:r>
      <w:r>
        <w:rPr>
          <w:rFonts w:hint="eastAsia" w:ascii="宋体" w:hAnsi="宋体" w:cs="宋体"/>
          <w:color w:val="000000" w:themeColor="text1"/>
          <w:szCs w:val="21"/>
          <w:highlight w:val="none"/>
          <w:u w:val="single"/>
          <w14:textFill>
            <w14:solidFill>
              <w14:schemeClr w14:val="tx1"/>
            </w14:solidFill>
          </w14:textFill>
        </w:rPr>
        <w:t xml:space="preserve">总监理工程师</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1.10交通运输</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1.10.1出入现场的权利</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关于出入现场的权利的约定：</w:t>
      </w:r>
      <w:r>
        <w:rPr>
          <w:rFonts w:hint="eastAsia" w:ascii="宋体" w:hAnsi="宋体" w:cs="宋体"/>
          <w:color w:val="000000" w:themeColor="text1"/>
          <w:szCs w:val="21"/>
          <w:highlight w:val="none"/>
          <w:u w:val="single"/>
          <w14:textFill>
            <w14:solidFill>
              <w14:schemeClr w14:val="tx1"/>
            </w14:solidFill>
          </w14:textFill>
        </w:rPr>
        <w:t xml:space="preserve">由承包人根据施工需要，负责取得出入施工现场所需的批准手续和全部权利，并承担相关费用。必要时，发包人可协助承包人办理</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1.10.3场内交通</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关于场外交通和场内交通的边界的约定：</w:t>
      </w:r>
      <w:r>
        <w:rPr>
          <w:rFonts w:hint="eastAsia" w:ascii="宋体" w:hAnsi="宋体" w:cs="宋体"/>
          <w:color w:val="000000" w:themeColor="text1"/>
          <w:szCs w:val="21"/>
          <w:highlight w:val="none"/>
          <w:u w:val="single"/>
          <w14:textFill>
            <w14:solidFill>
              <w14:schemeClr w14:val="tx1"/>
            </w14:solidFill>
          </w14:textFill>
        </w:rPr>
        <w:t xml:space="preserve">以施工围挡为边界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关于发包人向承包人免费提供满足工程施工需要的场内道路和交通设施的约定：</w:t>
      </w:r>
      <w:r>
        <w:rPr>
          <w:rFonts w:hint="eastAsia" w:ascii="宋体" w:hAnsi="宋体" w:cs="宋体"/>
          <w:color w:val="000000" w:themeColor="text1"/>
          <w:szCs w:val="21"/>
          <w:highlight w:val="none"/>
          <w:u w:val="single"/>
          <w14:textFill>
            <w14:solidFill>
              <w14:schemeClr w14:val="tx1"/>
            </w14:solidFill>
          </w14:textFill>
        </w:rPr>
        <w:t xml:space="preserve">在承包人进场前已有的场内道路和交通设施，发包人向承包人免费提供，但损坏修复费用由承包人承担；在承包人进场前没有的场内道路和交通设施，由承包人自行负责；发包人和分包人均可免费使用场内道路和交通设施</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1.10.4超大件和超重件的运输</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运输超大件或超重件所需的道路和桥梁临时加固改造费用和其他有关费用由</w:t>
      </w:r>
      <w:r>
        <w:rPr>
          <w:rFonts w:hint="eastAsia" w:ascii="宋体" w:hAnsi="宋体" w:cs="宋体"/>
          <w:color w:val="000000" w:themeColor="text1"/>
          <w:szCs w:val="21"/>
          <w:highlight w:val="none"/>
          <w:u w:val="single"/>
          <w14:textFill>
            <w14:solidFill>
              <w14:schemeClr w14:val="tx1"/>
            </w14:solidFill>
          </w14:textFill>
        </w:rPr>
        <w:t xml:space="preserve">承包人</w:t>
      </w:r>
      <w:r>
        <w:rPr>
          <w:rFonts w:hint="eastAsia" w:ascii="宋体" w:hAnsi="宋体" w:cs="宋体"/>
          <w:color w:val="000000" w:themeColor="text1"/>
          <w:szCs w:val="21"/>
          <w:highlight w:val="none"/>
          <w14:textFill>
            <w14:solidFill>
              <w14:schemeClr w14:val="tx1"/>
            </w14:solidFill>
          </w14:textFill>
        </w:rPr>
        <w:t xml:space="preserve">承担。</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1.11知识产权</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关于发包人提供的上述文件的使用限制的要求：</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1.11.2关于承包人为实施工程所编制文件的著作权的归属：</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关于承包人提供的上述文件的使用限制的要求：</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1.11.4承包人在施工过程中所采用的专利、专有技术、技术秘密的使用费的承担方式：</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1.13工程量清单错误的修正</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出现工程量清单错误时，是否调整合同价格：</w:t>
      </w:r>
      <w:r>
        <w:rPr>
          <w:rFonts w:hint="eastAsia" w:ascii="宋体" w:hAnsi="宋体" w:cs="宋体"/>
          <w:color w:val="000000" w:themeColor="text1"/>
          <w:szCs w:val="21"/>
          <w:highlight w:val="none"/>
          <w:u w:val="single"/>
          <w14:textFill>
            <w14:solidFill>
              <w14:schemeClr w14:val="tx1"/>
            </w14:solidFill>
          </w14:textFill>
        </w:rPr>
        <w:t xml:space="preserve">是</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允许调整合同价格的工程量偏差范围：</w:t>
      </w:r>
      <w:r>
        <w:rPr>
          <w:rFonts w:hint="eastAsia" w:ascii="宋体" w:hAnsi="宋体" w:cs="宋体"/>
          <w:color w:val="000000" w:themeColor="text1"/>
          <w:szCs w:val="21"/>
          <w:highlight w:val="none"/>
          <w:u w:val="single"/>
          <w14:textFill>
            <w14:solidFill>
              <w14:schemeClr w14:val="tx1"/>
            </w14:solidFill>
          </w14:textFill>
        </w:rPr>
        <w:t xml:space="preserve">工程量清单计量偏差按实调整，相应的综合单价不调整</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2.发包人</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2.2发包人代表</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发包人代表：</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姓名：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职务：</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发包人对发包人代表的授权范围如下：</w:t>
      </w:r>
      <w:r>
        <w:rPr>
          <w:rFonts w:hint="eastAsia" w:ascii="宋体" w:hAnsi="宋体" w:cs="宋体"/>
          <w:color w:val="000000" w:themeColor="text1"/>
          <w:szCs w:val="21"/>
          <w:highlight w:val="none"/>
          <w:u w:val="single"/>
          <w14:textFill>
            <w14:solidFill>
              <w14:schemeClr w14:val="tx1"/>
            </w14:solidFill>
          </w14:textFill>
        </w:rPr>
        <w:t xml:space="preserve">发包人另行授权</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2.4施工现场、施工条件和基础资料的提供</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2.4.1提供施工现场</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关于发包人移交施工现场的期限要求：</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2.4.2提供施工条件</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关于发包人应负责提供施工所需要的条件，包括：</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2.5资金来源证明及支付担保</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发包人提供资金来源证明的期限要求：</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发包人是否提供支付担保：</w:t>
      </w:r>
      <w:r>
        <w:rPr>
          <w:rFonts w:hint="eastAsia" w:ascii="宋体" w:hAnsi="宋体" w:cs="宋体"/>
          <w:color w:val="000000" w:themeColor="text1"/>
          <w:szCs w:val="21"/>
          <w:highlight w:val="none"/>
          <w:u w:val="single"/>
          <w14:textFill>
            <w14:solidFill>
              <w14:schemeClr w14:val="tx1"/>
            </w14:solidFill>
          </w14:textFill>
        </w:rPr>
        <w:t xml:space="preserve">否</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发包人提供支付担保的形式：</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3.承包人</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3.1承包人的一般义务</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（9）承包人提交的竣工资料的内容：</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承包人需要提交的竣工资料套数：</w:t>
      </w:r>
      <w:r>
        <w:rPr>
          <w:rFonts w:hint="eastAsia" w:ascii="宋体" w:hAnsi="宋体" w:cs="宋体"/>
          <w:color w:val="000000" w:themeColor="text1"/>
          <w:szCs w:val="21"/>
          <w:highlight w:val="none"/>
          <w:u w:val="single"/>
          <w14:textFill>
            <w14:solidFill>
              <w14:schemeClr w14:val="tx1"/>
            </w14:solidFill>
          </w14:textFill>
        </w:rPr>
        <w:t xml:space="preserve">竣工资料2套，竣工图4套</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承包人提交的竣工资料的费用承担：</w:t>
      </w:r>
      <w:r>
        <w:rPr>
          <w:rFonts w:hint="eastAsia" w:ascii="宋体" w:hAnsi="宋体" w:cs="宋体"/>
          <w:color w:val="000000" w:themeColor="text1"/>
          <w:szCs w:val="21"/>
          <w:highlight w:val="none"/>
          <w:u w:val="single"/>
          <w14:textFill>
            <w14:solidFill>
              <w14:schemeClr w14:val="tx1"/>
            </w14:solidFill>
          </w14:textFill>
        </w:rPr>
        <w:t xml:space="preserve">由承包人承担</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承包人提交的竣工资料移交时间：</w:t>
      </w:r>
      <w:r>
        <w:rPr>
          <w:rFonts w:hint="eastAsia" w:ascii="宋体" w:hAnsi="宋体" w:cs="宋体"/>
          <w:color w:val="000000" w:themeColor="text1"/>
          <w:szCs w:val="21"/>
          <w:highlight w:val="none"/>
          <w:u w:val="single"/>
          <w14:textFill>
            <w14:solidFill>
              <w14:schemeClr w14:val="tx1"/>
            </w14:solidFill>
          </w14:textFill>
        </w:rPr>
        <w:t xml:space="preserve">竣工验收合格后42天内，每逾期1天，承担5000元/天的违约金</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承包人提交的竣工资料形式要求：</w:t>
      </w:r>
      <w:r>
        <w:rPr>
          <w:rFonts w:hint="eastAsia" w:ascii="宋体" w:hAnsi="宋体" w:cs="宋体"/>
          <w:color w:val="000000" w:themeColor="text1"/>
          <w:szCs w:val="21"/>
          <w:highlight w:val="none"/>
          <w:u w:val="single"/>
          <w14:textFill>
            <w14:solidFill>
              <w14:schemeClr w14:val="tx1"/>
            </w14:solidFill>
          </w14:textFill>
        </w:rPr>
        <w:t xml:space="preserve">除纸质资料外，另提供电子版1套</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（10）承包人应履行的其他义务：</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3.2项目经理</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3.2.1项目经理：</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姓名：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建造师执业资格等级：</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建造师注册证书号：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建造师执业印章号：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安全生产考核合格证书号：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承包人对项目经理的授权范围如下：</w:t>
      </w:r>
      <w:r>
        <w:rPr>
          <w:rFonts w:hint="eastAsia" w:ascii="宋体" w:hAnsi="宋体" w:cs="宋体"/>
          <w:color w:val="000000" w:themeColor="text1"/>
          <w:szCs w:val="21"/>
          <w:highlight w:val="none"/>
          <w:u w:val="single"/>
          <w14:textFill>
            <w14:solidFill>
              <w14:schemeClr w14:val="tx1"/>
            </w14:solidFill>
          </w14:textFill>
        </w:rPr>
        <w:t xml:space="preserve">作为承包人施工现场负责人，全面负责本工程施工现场进度、质量、安全工作，负责本合同的全面履行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关于项目经理每月在施工现场的时间要求：</w:t>
      </w:r>
      <w:r>
        <w:rPr>
          <w:rFonts w:hint="eastAsia" w:ascii="宋体" w:hAnsi="宋体" w:cs="宋体"/>
          <w:color w:val="000000" w:themeColor="text1"/>
          <w:szCs w:val="21"/>
          <w:highlight w:val="none"/>
          <w:u w:val="single"/>
          <w14:textFill>
            <w14:solidFill>
              <w14:schemeClr w14:val="tx1"/>
            </w14:solidFill>
          </w14:textFill>
        </w:rPr>
        <w:t xml:space="preserve">每月不得少于26天，每周不得少于5天，每天不少于8小时。</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承包人未提交劳动合同，以及没有为项目经理缴纳社会保险证明的违约责任：</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项目经理未经批准，擅自离开施工现场的违约责任：</w:t>
      </w:r>
      <w:r>
        <w:rPr>
          <w:rFonts w:hint="eastAsia" w:ascii="宋体" w:hAnsi="宋体" w:cs="宋体"/>
          <w:color w:val="000000" w:themeColor="text1"/>
          <w:szCs w:val="21"/>
          <w:highlight w:val="none"/>
          <w:u w:val="single"/>
          <w14:textFill>
            <w14:solidFill>
              <w14:schemeClr w14:val="tx1"/>
            </w14:solidFill>
          </w14:textFill>
        </w:rPr>
        <w:t xml:space="preserve">①承包人承担2000元/天的违约金；②累计天数达10天，发包人有权要求更换项目经理；③累计天数达20天，发包人有权解除合同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3.2.3承包人擅自更换项目经理的违约责任：</w:t>
      </w:r>
      <w:r>
        <w:rPr>
          <w:rFonts w:hint="eastAsia" w:ascii="宋体" w:hAnsi="宋体" w:cs="宋体"/>
          <w:color w:val="000000" w:themeColor="text1"/>
          <w:szCs w:val="21"/>
          <w:highlight w:val="none"/>
          <w:u w:val="single"/>
          <w14:textFill>
            <w14:solidFill>
              <w14:schemeClr w14:val="tx1"/>
            </w14:solidFill>
          </w14:textFill>
        </w:rPr>
        <w:t xml:space="preserve">承包人承担</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2</w:t>
      </w:r>
      <w:r>
        <w:rPr>
          <w:rFonts w:hint="eastAsia" w:ascii="宋体" w:hAnsi="宋体" w:cs="宋体"/>
          <w:color w:val="000000" w:themeColor="text1"/>
          <w:szCs w:val="21"/>
          <w:highlight w:val="none"/>
          <w:u w:val="single"/>
          <w14:textFill>
            <w14:solidFill>
              <w14:schemeClr w14:val="tx1"/>
            </w14:solidFill>
          </w14:textFill>
        </w:rPr>
        <w:t xml:space="preserve">万的违约金，并改正违约行为，发包人有权解除合同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3.2.4承包人无正当理由拒绝更换项目经理的违约责任：</w:t>
      </w:r>
      <w:r>
        <w:rPr>
          <w:rFonts w:hint="eastAsia" w:ascii="宋体" w:hAnsi="宋体" w:cs="宋体"/>
          <w:color w:val="000000" w:themeColor="text1"/>
          <w:szCs w:val="21"/>
          <w:highlight w:val="none"/>
          <w:u w:val="single"/>
          <w14:textFill>
            <w14:solidFill>
              <w14:schemeClr w14:val="tx1"/>
            </w14:solidFill>
          </w14:textFill>
        </w:rPr>
        <w:t xml:space="preserve">承包人承担</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2</w:t>
      </w:r>
      <w:r>
        <w:rPr>
          <w:rFonts w:hint="eastAsia" w:ascii="宋体" w:hAnsi="宋体" w:cs="宋体"/>
          <w:color w:val="000000" w:themeColor="text1"/>
          <w:szCs w:val="21"/>
          <w:highlight w:val="none"/>
          <w:u w:val="single"/>
          <w14:textFill>
            <w14:solidFill>
              <w14:schemeClr w14:val="tx1"/>
            </w14:solidFill>
          </w14:textFill>
        </w:rPr>
        <w:t xml:space="preserve">万的违约金，并改正违约行为，发包人有权解除合同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3.3承包人人员</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3.3.1承包人提交项目管理机构及施工现场管理人员安排报告的期限：</w:t>
      </w:r>
      <w:r>
        <w:rPr>
          <w:rFonts w:hint="eastAsia" w:ascii="宋体" w:hAnsi="宋体" w:cs="宋体"/>
          <w:color w:val="000000" w:themeColor="text1"/>
          <w:szCs w:val="21"/>
          <w:highlight w:val="none"/>
          <w:u w:val="single"/>
          <w14:textFill>
            <w14:solidFill>
              <w14:schemeClr w14:val="tx1"/>
            </w14:solidFill>
          </w14:textFill>
        </w:rPr>
        <w:t xml:space="preserve">签订合同前</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3.3.3承包人无正当理由拒绝撤换主要施工管理人员的违约责任：</w:t>
      </w:r>
      <w:r>
        <w:rPr>
          <w:rFonts w:hint="eastAsia" w:ascii="宋体" w:hAnsi="宋体" w:cs="宋体"/>
          <w:color w:val="000000" w:themeColor="text1"/>
          <w:szCs w:val="21"/>
          <w:highlight w:val="none"/>
          <w:u w:val="single"/>
          <w14:textFill>
            <w14:solidFill>
              <w14:schemeClr w14:val="tx1"/>
            </w14:solidFill>
          </w14:textFill>
        </w:rPr>
        <w:t xml:space="preserve">承包人承担2万元/人的违约金，发包人有权解除合同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3.3.4承包人主要施工管理人员离开施工现场的批准要求：</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3.3.5承包人擅自更换主要施工管理人员的违约责任：</w:t>
      </w:r>
      <w:r>
        <w:rPr>
          <w:rFonts w:hint="eastAsia" w:ascii="宋体" w:hAnsi="宋体" w:cs="宋体"/>
          <w:color w:val="000000" w:themeColor="text1"/>
          <w:szCs w:val="21"/>
          <w:highlight w:val="none"/>
          <w:u w:val="single"/>
          <w14:textFill>
            <w14:solidFill>
              <w14:schemeClr w14:val="tx1"/>
            </w14:solidFill>
          </w14:textFill>
        </w:rPr>
        <w:t xml:space="preserve">承包人承担2万元/人的违约金，并改正违约行为，同时发包人有权解除合同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承包人主要施工管理人员擅自离开施工现场的违约责任：</w:t>
      </w:r>
      <w:r>
        <w:rPr>
          <w:rFonts w:hint="eastAsia" w:ascii="宋体" w:hAnsi="宋体" w:cs="宋体"/>
          <w:color w:val="000000" w:themeColor="text1"/>
          <w:szCs w:val="21"/>
          <w:highlight w:val="none"/>
          <w:u w:val="single"/>
          <w14:textFill>
            <w14:solidFill>
              <w14:schemeClr w14:val="tx1"/>
            </w14:solidFill>
          </w14:textFill>
        </w:rPr>
        <w:t xml:space="preserve">①承包人承担1000元/人•天的违约金，累计达30人•天，违约金加倍；②单人累计天数达10天，发包人有权要求更换该人员</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3.5分包</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3.5.1分包的一般约定</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禁止分包的工程包括：</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主体结构、关键性工作的范围：</w:t>
      </w:r>
      <w:r>
        <w:rPr>
          <w:rFonts w:hint="eastAsia" w:ascii="宋体" w:hAnsi="宋体" w:cs="宋体"/>
          <w:color w:val="000000" w:themeColor="text1"/>
          <w:szCs w:val="21"/>
          <w:highlight w:val="none"/>
          <w:u w:val="single"/>
          <w14:textFill>
            <w14:solidFill>
              <w14:schemeClr w14:val="tx1"/>
            </w14:solidFill>
          </w14:textFill>
        </w:rPr>
        <w:t xml:space="preserve">按法律规定确定</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3.5.2分包的确定</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允许分包的专业工程包括：</w:t>
      </w:r>
      <w:r>
        <w:rPr>
          <w:rFonts w:hint="eastAsia" w:ascii="宋体" w:hAnsi="宋体" w:cs="宋体"/>
          <w:color w:val="000000" w:themeColor="text1"/>
          <w:szCs w:val="21"/>
          <w:highlight w:val="none"/>
          <w:u w:val="single"/>
          <w14:textFill>
            <w14:solidFill>
              <w14:schemeClr w14:val="tx1"/>
            </w14:solidFill>
          </w14:textFill>
        </w:rPr>
        <w:t xml:space="preserve">①渣土运输（必须按地方政府规定分包）；②发包人确定的暂估价项目；③发包人另行要求承包人进行总包管理的其它专业工程</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其他关于分包的约定：</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3.5.4分包合同价款</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关于分包合同价款支付的约定：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3.6工程照管与成品、半成品保护</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承包人负责照管工程及工程相关的材料、工程设备的起始时间：</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3.7履约担保</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承包人是否提供履约担保：</w:t>
      </w:r>
      <w:r>
        <w:rPr>
          <w:rFonts w:hint="eastAsia" w:ascii="宋体" w:hAnsi="宋体" w:cs="宋体"/>
          <w:color w:val="000000" w:themeColor="text1"/>
          <w:szCs w:val="21"/>
          <w:highlight w:val="none"/>
          <w:u w:val="single"/>
          <w14:textFill>
            <w14:solidFill>
              <w14:schemeClr w14:val="tx1"/>
            </w14:solidFill>
          </w14:textFill>
        </w:rPr>
        <w:t xml:space="preserve">否</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承包人提供履约担保的形式、金额及期限的：</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4.监理人</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4.1监理人的一般规定</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关于监理人的监理内容：</w:t>
      </w:r>
      <w:r>
        <w:rPr>
          <w:rFonts w:hint="eastAsia" w:ascii="宋体" w:hAnsi="宋体" w:cs="宋体"/>
          <w:color w:val="000000" w:themeColor="text1"/>
          <w:szCs w:val="21"/>
          <w:highlight w:val="none"/>
          <w:u w:val="single"/>
          <w14:textFill>
            <w14:solidFill>
              <w14:schemeClr w14:val="tx1"/>
            </w14:solidFill>
          </w14:textFill>
        </w:rPr>
        <w:t xml:space="preserve">详见监理合同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关于监理人的监理权限：</w:t>
      </w:r>
      <w:r>
        <w:rPr>
          <w:rFonts w:hint="eastAsia" w:ascii="宋体" w:hAnsi="宋体" w:cs="宋体"/>
          <w:color w:val="000000" w:themeColor="text1"/>
          <w:szCs w:val="21"/>
          <w:highlight w:val="none"/>
          <w:u w:val="single"/>
          <w14:textFill>
            <w14:solidFill>
              <w14:schemeClr w14:val="tx1"/>
            </w14:solidFill>
          </w14:textFill>
        </w:rPr>
        <w:t xml:space="preserve">详见监理合同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关于监理人在施工现场的办公场所、生活场所的提供和费用承担的约定：</w:t>
      </w:r>
      <w:r>
        <w:rPr>
          <w:rFonts w:hint="eastAsia" w:ascii="宋体" w:hAnsi="宋体" w:cs="宋体"/>
          <w:color w:val="000000" w:themeColor="text1"/>
          <w:szCs w:val="21"/>
          <w:highlight w:val="none"/>
          <w:u w:val="single"/>
          <w14:textFill>
            <w14:solidFill>
              <w14:schemeClr w14:val="tx1"/>
            </w14:solidFill>
          </w14:textFill>
        </w:rPr>
        <w:t xml:space="preserve">详见合同附言21.2</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4.2监理人员</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总监理工程师：</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姓名：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职务：</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监理工程师执业资格证书号：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关于监理人的其他约定：</w:t>
      </w:r>
      <w:r>
        <w:rPr>
          <w:rFonts w:hint="eastAsia" w:ascii="宋体" w:hAnsi="宋体" w:cs="宋体"/>
          <w:color w:val="000000" w:themeColor="text1"/>
          <w:szCs w:val="21"/>
          <w:highlight w:val="none"/>
          <w:u w:val="single"/>
          <w14:textFill>
            <w14:solidFill>
              <w14:schemeClr w14:val="tx1"/>
            </w14:solidFill>
          </w14:textFill>
        </w:rPr>
        <w:t xml:space="preserve">详见监理合同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4.4商定或确定</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在发包人和承包人不能通过协商达成一致意见时，发包人授权监理人对以下事项进行确定：</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5.工程质量</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5.1质量要求</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5.1.1特殊质量标准和要求：</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关于工程奖项的约定：</w:t>
      </w:r>
      <w:r>
        <w:rPr>
          <w:rFonts w:hint="eastAsia" w:ascii="宋体" w:hAnsi="宋体" w:cs="宋体"/>
          <w:color w:val="000000" w:themeColor="text1"/>
          <w:szCs w:val="21"/>
          <w:highlight w:val="none"/>
          <w:u w:val="single"/>
          <w14:textFill>
            <w14:solidFill>
              <w14:schemeClr w14:val="tx1"/>
            </w14:solidFill>
          </w14:textFill>
        </w:rPr>
        <w:t xml:space="preserve">发包人鼓励承包人争创工程奖项，但不承担相关费用</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5.3隐蔽工程检查</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5.3.2承包人提前通知监理人隐蔽工程检查的期限的约定：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监理人不能按时进行检查时，应提前</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小时提交书面延期要求。</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关于延期最长不得超过：</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小时。</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6.安全文明施工与环境保护</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6.1安全文明施工</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6.1.1项目安全生产的达标目标及相应事项的约定：</w:t>
      </w:r>
      <w:r>
        <w:rPr>
          <w:rFonts w:hint="eastAsia" w:ascii="宋体" w:hAnsi="宋体" w:cs="宋体"/>
          <w:color w:val="000000" w:themeColor="text1"/>
          <w:szCs w:val="21"/>
          <w:highlight w:val="none"/>
          <w:u w:val="single"/>
          <w14:textFill>
            <w14:solidFill>
              <w14:schemeClr w14:val="tx1"/>
            </w14:solidFill>
          </w14:textFill>
        </w:rPr>
        <w:t xml:space="preserve">承包人应当遵守国家和工程所在地有关安全文明生产的要求；安全文明生产施工措施费仅计取基本费和扬尘污染防治增加费；发包人不要求创建市级、省级安全文明标准化示范工地，若承包人自行创建，发包人不承担由此增加的相关费用</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6.1.4关于治安保卫的特别约定：</w:t>
      </w:r>
      <w:r>
        <w:rPr>
          <w:rFonts w:hint="eastAsia" w:ascii="宋体" w:hAnsi="宋体" w:cs="宋体"/>
          <w:color w:val="000000" w:themeColor="text1"/>
          <w:szCs w:val="21"/>
          <w:highlight w:val="none"/>
          <w:u w:val="single"/>
          <w14:textFill>
            <w14:solidFill>
              <w14:schemeClr w14:val="tx1"/>
            </w14:solidFill>
          </w14:textFill>
        </w:rPr>
        <w:t xml:space="preserve">承包人还应遵守扬州大学校园治安保卫相关规章制度，具体要求由发包人代表明确</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关于编制施工场地治安管理计划的约定：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6.1.5文明施工</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合同当事人对文明施工的要求：</w:t>
      </w:r>
      <w:r>
        <w:rPr>
          <w:rFonts w:hint="eastAsia" w:ascii="宋体" w:hAnsi="宋体" w:cs="宋体"/>
          <w:color w:val="000000" w:themeColor="text1"/>
          <w:szCs w:val="21"/>
          <w:highlight w:val="none"/>
          <w:u w:val="single"/>
          <w14:textFill>
            <w14:solidFill>
              <w14:schemeClr w14:val="tx1"/>
            </w14:solidFill>
          </w14:textFill>
        </w:rPr>
        <w:t xml:space="preserve">承包人还应遵守扬州大学校园文明施工相关规章制度，具体要求由发包人代表明确</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6.1.6关于安全文明施工费支付比例和支付期限的约定：</w:t>
      </w:r>
      <w:r>
        <w:rPr>
          <w:rFonts w:hint="eastAsia" w:ascii="宋体" w:hAnsi="宋体" w:cs="宋体"/>
          <w:color w:val="000000" w:themeColor="text1"/>
          <w:szCs w:val="21"/>
          <w:highlight w:val="none"/>
          <w:u w:val="single"/>
          <w14:textFill>
            <w14:solidFill>
              <w14:schemeClr w14:val="tx1"/>
            </w14:solidFill>
          </w14:textFill>
        </w:rPr>
        <w:t xml:space="preserve">按工程所在地建设行政管理部门的规定执行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7.工期和进度</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7.1施工组织设计</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7.1.1合同当事人约定的施工组织设计应包括的其他内容：</w:t>
      </w:r>
      <w:r>
        <w:rPr>
          <w:rFonts w:hint="eastAsia" w:ascii="宋体" w:hAnsi="宋体" w:cs="宋体"/>
          <w:color w:val="000000" w:themeColor="text1"/>
          <w:szCs w:val="21"/>
          <w:highlight w:val="none"/>
          <w:u w:val="single"/>
          <w14:textFill>
            <w14:solidFill>
              <w14:schemeClr w14:val="tx1"/>
            </w14:solidFill>
          </w14:textFill>
        </w:rPr>
        <w:t xml:space="preserve">由发包人代表另行明确</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7.1.2施工组织设计的提交和修改</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承包人提交详细施工组织设计的期限的约定：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发包人和监理人在收到详细的施工组织设计后确认或提出修改意见的期限：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7.2施工进度计划</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7.2.2施工进度计划的修订</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发包人和监理人在收到修订的施工进度计划后确认或提出修改意见的期限：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7.3开工</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7.3.1开工准备</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关于承包人提交工程开工报审表的期限：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关于发包人应完成的其他开工准备工作及期限：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关于承包人应完成的其他开工准备工作及期限：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7.3.2开工通知</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因发包人原因造成监理人未能在计划开工日期之日起</w:t>
      </w:r>
      <w:r>
        <w:rPr>
          <w:rFonts w:hint="eastAsia" w:ascii="宋体" w:hAnsi="宋体" w:cs="宋体"/>
          <w:color w:val="000000" w:themeColor="text1"/>
          <w:szCs w:val="21"/>
          <w:highlight w:val="none"/>
          <w:u w:val="single"/>
          <w14:textFill>
            <w14:solidFill>
              <w14:schemeClr w14:val="tx1"/>
            </w14:solidFill>
          </w14:textFill>
        </w:rPr>
        <w:t xml:space="preserve">180</w:t>
      </w:r>
      <w:r>
        <w:rPr>
          <w:rFonts w:hint="eastAsia" w:ascii="宋体" w:hAnsi="宋体" w:cs="宋体"/>
          <w:color w:val="000000" w:themeColor="text1"/>
          <w:szCs w:val="21"/>
          <w:highlight w:val="none"/>
          <w14:textFill>
            <w14:solidFill>
              <w14:schemeClr w14:val="tx1"/>
            </w14:solidFill>
          </w14:textFill>
        </w:rPr>
        <w:t xml:space="preserve">天内发出开工通知的，承包人有权提出价格调整要求，或者解除合同。</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7.4测量放线</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7.4.1发包人通过监理人向承包人提供测量基准点、基准线和水准点及其书面资料的期限：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7.5工期延误</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7.5.1因发包人原因导致工期延误</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（7）因发包人原因导致工期延误的其他情形：</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7.5.2因承包人原因导致工期延误</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因承包人原因造成工期延误，逾期竣工违约金的计算方法为：</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每延误1天，按签约合同价的万分之五计算</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因承包人原因造成工期延误，逾期竣工违约金的上限：</w:t>
      </w:r>
      <w:r>
        <w:rPr>
          <w:rFonts w:hint="eastAsia" w:ascii="宋体" w:hAnsi="宋体" w:cs="宋体"/>
          <w:color w:val="000000" w:themeColor="text1"/>
          <w:szCs w:val="21"/>
          <w:highlight w:val="none"/>
          <w:u w:val="single"/>
          <w14:textFill>
            <w14:solidFill>
              <w14:schemeClr w14:val="tx1"/>
            </w14:solidFill>
          </w14:textFill>
        </w:rPr>
        <w:t xml:space="preserve">签约合同价的10%</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7.6不利物质条件</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不利物质条件的其他情形和有关约定：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7.7异常恶劣的气候条件</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发包人和承包人同意以下情形视为异常恶劣的气候条件：</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u w:val="single"/>
          <w14:textFill>
            <w14:solidFill>
              <w14:schemeClr w14:val="tx1"/>
            </w14:solidFill>
          </w14:textFill>
        </w:rPr>
        <w:t xml:space="preserve">工程所在地气象行政管理部门认定的情形</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7.9提前竣工的奖励</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7.9.2提前竣工的奖励：</w:t>
      </w:r>
      <w:r>
        <w:rPr>
          <w:rFonts w:hint="eastAsia" w:ascii="宋体" w:hAnsi="宋体" w:cs="宋体"/>
          <w:color w:val="000000" w:themeColor="text1"/>
          <w:szCs w:val="21"/>
          <w:highlight w:val="none"/>
          <w:u w:val="single"/>
          <w14:textFill>
            <w14:solidFill>
              <w14:schemeClr w14:val="tx1"/>
            </w14:solidFill>
          </w14:textFill>
        </w:rPr>
        <w:t xml:space="preserve">提前竣工无奖励</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8.材料与设备</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8.4材料与工程设备的保管与使用</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8.4.1发包人供应的材料设备的保管费用的承担：</w:t>
      </w:r>
      <w:r>
        <w:rPr>
          <w:rFonts w:hint="eastAsia" w:ascii="宋体" w:hAnsi="宋体" w:cs="宋体"/>
          <w:color w:val="000000" w:themeColor="text1"/>
          <w:szCs w:val="21"/>
          <w:highlight w:val="none"/>
          <w:u w:val="single"/>
          <w14:textFill>
            <w14:solidFill>
              <w14:schemeClr w14:val="tx1"/>
            </w14:solidFill>
          </w14:textFill>
        </w:rPr>
        <w:t xml:space="preserve">[按</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专</w:t>
      </w:r>
      <w:r>
        <w:rPr>
          <w:rFonts w:hint="eastAsia" w:ascii="宋体" w:hAnsi="宋体" w:cs="宋体"/>
          <w:color w:val="000000" w:themeColor="text1"/>
          <w:szCs w:val="21"/>
          <w:highlight w:val="none"/>
          <w:u w:val="single"/>
          <w14:textFill>
            <w14:solidFill>
              <w14:schemeClr w14:val="tx1"/>
            </w14:solidFill>
          </w14:textFill>
        </w:rPr>
        <w:t xml:space="preserve">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8.6样品</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8.6.1样品的报送与封存</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需要承包人报送样品的材料或工程设备，样品的种类、名称、规格、数量要求：</w:t>
      </w:r>
      <w:r>
        <w:rPr>
          <w:rFonts w:hint="eastAsia" w:ascii="宋体" w:hAnsi="宋体" w:cs="宋体"/>
          <w:color w:val="000000" w:themeColor="text1"/>
          <w:szCs w:val="21"/>
          <w:highlight w:val="none"/>
          <w:u w:val="single"/>
          <w14:textFill>
            <w14:solidFill>
              <w14:schemeClr w14:val="tx1"/>
            </w14:solidFill>
          </w14:textFill>
        </w:rPr>
        <w:t xml:space="preserve">主要材料和工程设备均要求报送，具体要求由发包人代表明确</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8.8施工设备和临时设施</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8.8.1承包人提供的施工设备和临时设施</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关于修建临时设施费用承担的约定：</w:t>
      </w:r>
      <w:r>
        <w:rPr>
          <w:rFonts w:hint="eastAsia" w:ascii="宋体" w:hAnsi="宋体" w:cs="宋体"/>
          <w:color w:val="000000" w:themeColor="text1"/>
          <w:szCs w:val="21"/>
          <w:highlight w:val="none"/>
          <w:u w:val="single"/>
          <w14:textFill>
            <w14:solidFill>
              <w14:schemeClr w14:val="tx1"/>
            </w14:solidFill>
          </w14:textFill>
        </w:rPr>
        <w:t xml:space="preserve">承包人应自行承担修建临时设施的费用。如临时占地发包人无使用权的，由承包人办理申请手续并承担相应费用</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9.试验与检验</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9.1试验设备与试验人员</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9.1.2试验设备</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施工现场需要配置的试验场所：</w:t>
      </w:r>
      <w:r>
        <w:rPr>
          <w:rFonts w:hint="eastAsia" w:ascii="宋体" w:hAnsi="宋体" w:cs="宋体"/>
          <w:color w:val="000000" w:themeColor="text1"/>
          <w:szCs w:val="21"/>
          <w:highlight w:val="none"/>
          <w:u w:val="single"/>
          <w14:textFill>
            <w14:solidFill>
              <w14:schemeClr w14:val="tx1"/>
            </w14:solidFill>
          </w14:textFill>
        </w:rPr>
        <w:t xml:space="preserve">承包人按法律、标准和规范执行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施工现场需要配备的试验设备：</w:t>
      </w:r>
      <w:r>
        <w:rPr>
          <w:rFonts w:hint="eastAsia" w:ascii="宋体" w:hAnsi="宋体" w:cs="宋体"/>
          <w:color w:val="000000" w:themeColor="text1"/>
          <w:szCs w:val="21"/>
          <w:highlight w:val="none"/>
          <w:u w:val="single"/>
          <w14:textFill>
            <w14:solidFill>
              <w14:schemeClr w14:val="tx1"/>
            </w14:solidFill>
          </w14:textFill>
        </w:rPr>
        <w:t xml:space="preserve">承包人按法律、标准和规范执行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施工现场需要具备的其他试验条件：</w:t>
      </w:r>
      <w:r>
        <w:rPr>
          <w:rFonts w:hint="eastAsia" w:ascii="宋体" w:hAnsi="宋体" w:cs="宋体"/>
          <w:color w:val="000000" w:themeColor="text1"/>
          <w:szCs w:val="21"/>
          <w:highlight w:val="none"/>
          <w:u w:val="single"/>
          <w14:textFill>
            <w14:solidFill>
              <w14:schemeClr w14:val="tx1"/>
            </w14:solidFill>
          </w14:textFill>
        </w:rPr>
        <w:t xml:space="preserve">承包人按法律、标准和规范执行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9.4现场工艺试验</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现场工艺试验的有关约定：</w:t>
      </w:r>
      <w:r>
        <w:rPr>
          <w:rFonts w:hint="eastAsia" w:ascii="宋体" w:hAnsi="宋体" w:cs="宋体"/>
          <w:color w:val="000000" w:themeColor="text1"/>
          <w:szCs w:val="21"/>
          <w:highlight w:val="none"/>
          <w:u w:val="single"/>
          <w14:textFill>
            <w14:solidFill>
              <w14:schemeClr w14:val="tx1"/>
            </w14:solidFill>
          </w14:textFill>
        </w:rPr>
        <w:t xml:space="preserve">按监理人指示</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10.变更</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10.1变更的范围</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关于变更的范围的约定：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10.4变更估价</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10.4.1变更估价原则</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关于变更估价的约定：</w:t>
      </w:r>
      <w:r>
        <w:rPr>
          <w:rFonts w:hint="eastAsia" w:ascii="宋体" w:hAnsi="宋体" w:cs="宋体"/>
          <w:color w:val="000000" w:themeColor="text1"/>
          <w:szCs w:val="21"/>
          <w:highlight w:val="none"/>
          <w:u w:val="single"/>
          <w14:textFill>
            <w14:solidFill>
              <w14:schemeClr w14:val="tx1"/>
            </w14:solidFill>
          </w14:textFill>
        </w:rPr>
        <w:t xml:space="preserve">详见合同附言21.4</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10.5承包人的合理化建议</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监理人审查承包人合理化建议的期限：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发包人审批承包人合理化建议的期限：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承包人提出的合理化建议降低了合同价格或者提高了工程经济效益的奖励的方法和金额为：</w:t>
      </w:r>
      <w:r>
        <w:rPr>
          <w:rFonts w:hint="eastAsia" w:ascii="宋体" w:hAnsi="宋体" w:cs="宋体"/>
          <w:color w:val="000000" w:themeColor="text1"/>
          <w:szCs w:val="21"/>
          <w:highlight w:val="none"/>
          <w:u w:val="single"/>
          <w14:textFill>
            <w14:solidFill>
              <w14:schemeClr w14:val="tx1"/>
            </w14:solidFill>
          </w14:textFill>
        </w:rPr>
        <w:t xml:space="preserve">甲乙双方另行协商</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10.7暂估价</w:t>
      </w:r>
      <w:r>
        <w:rPr>
          <w:rFonts w:hint="eastAsia" w:ascii="宋体" w:hAnsi="宋体" w:cs="宋体"/>
          <w:color w:val="000000" w:themeColor="text1"/>
          <w:szCs w:val="21"/>
          <w:highlight w:val="none"/>
          <w:u w:val="single"/>
          <w14:textFill>
            <w14:solidFill>
              <w14:schemeClr w14:val="tx1"/>
            </w14:solidFill>
          </w14:textFill>
        </w:rPr>
        <w:t xml:space="preserve">（详见合同附言21.5）</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暂估价材料和工程设备的明细详见附件11：《暂估价一览表》。</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10.7.1依法必须招标的暂估价项目</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对于依法必须招标的暂估价项目的确认和批准，</w:t>
      </w:r>
      <w:r>
        <w:rPr>
          <w:rFonts w:hint="eastAsia" w:ascii="宋体" w:hAnsi="宋体" w:cs="宋体"/>
          <w:color w:val="000000" w:themeColor="text1"/>
          <w:szCs w:val="21"/>
          <w:highlight w:val="none"/>
          <w:u w:val="single"/>
          <w14:textFill>
            <w14:solidFill>
              <w14:schemeClr w14:val="tx1"/>
            </w14:solidFill>
          </w14:textFill>
        </w:rPr>
        <w:t xml:space="preserve">详见合同附言21.5</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10.7.2不属于依法必须招标的暂估价项目</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对于不属于依法必须招标的暂估价项目的确认和批准，</w:t>
      </w:r>
      <w:r>
        <w:rPr>
          <w:rFonts w:hint="eastAsia" w:ascii="宋体" w:hAnsi="宋体" w:cs="宋体"/>
          <w:color w:val="000000" w:themeColor="text1"/>
          <w:szCs w:val="21"/>
          <w:highlight w:val="none"/>
          <w:u w:val="single"/>
          <w14:textFill>
            <w14:solidFill>
              <w14:schemeClr w14:val="tx1"/>
            </w14:solidFill>
          </w14:textFill>
        </w:rPr>
        <w:t xml:space="preserve">详见合同附言21.5</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10.8暂列金额</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合同当事人关于暂列金额使用的约定：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11.价格调整</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11.1市场价格波动引起的调整</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市场价格波动是否调整合同价格的约定：</w:t>
      </w:r>
      <w:r>
        <w:rPr>
          <w:rFonts w:hint="eastAsia" w:ascii="宋体" w:hAnsi="宋体" w:cs="宋体"/>
          <w:color w:val="000000" w:themeColor="text1"/>
          <w:szCs w:val="21"/>
          <w:highlight w:val="none"/>
          <w:u w:val="single"/>
          <w14:textFill>
            <w14:solidFill>
              <w14:schemeClr w14:val="tx1"/>
            </w14:solidFill>
          </w14:textFill>
        </w:rPr>
        <w:t xml:space="preserve">调整</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因市场价格波动调整合同价格，采用以下第</w:t>
      </w:r>
      <w:r>
        <w:rPr>
          <w:rFonts w:hint="eastAsia" w:ascii="宋体" w:hAnsi="宋体" w:cs="宋体"/>
          <w:color w:val="000000" w:themeColor="text1"/>
          <w:szCs w:val="21"/>
          <w:highlight w:val="none"/>
          <w:u w:val="singl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种方式对合同价格进行调整：</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第1种方式：采用价格指数进行价格调整。</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关于各可调因子、定值和变值权重，以及基本价格指数及其来源的约定：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第2种方式：采用造价信息进行价格调整。</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（2）关于基准价格的约定：</w:t>
      </w:r>
      <w:r>
        <w:rPr>
          <w:rFonts w:hint="eastAsia" w:ascii="宋体" w:hAnsi="宋体" w:cs="宋体"/>
          <w:color w:val="000000" w:themeColor="text1"/>
          <w:szCs w:val="21"/>
          <w:highlight w:val="none"/>
          <w:u w:val="single"/>
          <w14:textFill>
            <w14:solidFill>
              <w14:schemeClr w14:val="tx1"/>
            </w14:solidFill>
          </w14:textFill>
        </w:rPr>
        <w:t xml:space="preserve">以</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招标</w:t>
      </w:r>
      <w:r>
        <w:rPr>
          <w:rFonts w:hint="eastAsia" w:ascii="宋体" w:hAnsi="宋体" w:cs="宋体"/>
          <w:color w:val="000000" w:themeColor="text1"/>
          <w:szCs w:val="21"/>
          <w:highlight w:val="none"/>
          <w:u w:val="single"/>
          <w:lang w:eastAsia="zh-CN"/>
          <w14:textFill>
            <w14:solidFill>
              <w14:schemeClr w14:val="tx1"/>
            </w14:solidFill>
          </w14:textFill>
        </w:rPr>
        <w:t xml:space="preserve">文件</w:t>
      </w:r>
      <w:r>
        <w:rPr>
          <w:rFonts w:hint="eastAsia" w:ascii="宋体" w:hAnsi="宋体" w:cs="宋体"/>
          <w:color w:val="000000" w:themeColor="text1"/>
          <w:szCs w:val="21"/>
          <w:highlight w:val="none"/>
          <w:u w:val="single"/>
          <w14:textFill>
            <w14:solidFill>
              <w14:schemeClr w14:val="tx1"/>
            </w14:solidFill>
          </w14:textFill>
        </w:rPr>
        <w:t xml:space="preserve">中《承包人提供主要材料和工程设备一览表（适用于造价信息差额调整法）》所列价格为基准价格，未列出者不予调整</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themeColor="text1"/>
          <w:szCs w:val="21"/>
          <w:highlight w:val="none"/>
          <w:u w:val="singl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%时，或材料单价跌幅以已标价工程量清单或预算书中载明材料单价为基础超过</w:t>
      </w:r>
      <w:r>
        <w:rPr>
          <w:rFonts w:hint="eastAsia" w:ascii="宋体" w:hAnsi="宋体" w:cs="宋体"/>
          <w:color w:val="000000" w:themeColor="text1"/>
          <w:szCs w:val="21"/>
          <w:highlight w:val="none"/>
          <w:u w:val="singl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%时，其超过部分据实调整。</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themeColor="text1"/>
          <w:szCs w:val="21"/>
          <w:highlight w:val="none"/>
          <w:u w:val="singl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%时，材料单价涨幅以已标价工程量清单或预算书中载明材料单价为基础超过</w:t>
      </w:r>
      <w:r>
        <w:rPr>
          <w:rFonts w:hint="eastAsia" w:ascii="宋体" w:hAnsi="宋体" w:cs="宋体"/>
          <w:color w:val="000000" w:themeColor="text1"/>
          <w:szCs w:val="21"/>
          <w:highlight w:val="none"/>
          <w:u w:val="singl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%时，其超过部分据实调整。</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themeColor="text1"/>
          <w:szCs w:val="21"/>
          <w:highlight w:val="none"/>
          <w:u w:val="singl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%时，其超过部分据实调整。</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第3种方式：其他价格调整方式：</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12.合同价格、计量与支付</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12.1合同价格形式</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1、单价合同。</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综合单价包含的风险范围：</w:t>
      </w:r>
      <w:r>
        <w:rPr>
          <w:rFonts w:hint="eastAsia" w:ascii="宋体" w:hAnsi="宋体" w:cs="宋体"/>
          <w:color w:val="000000" w:themeColor="text1"/>
          <w:szCs w:val="21"/>
          <w:highlight w:val="none"/>
          <w:u w:val="single"/>
          <w14:textFill>
            <w14:solidFill>
              <w14:schemeClr w14:val="tx1"/>
            </w14:solidFill>
          </w14:textFill>
        </w:rPr>
        <w:t xml:space="preserve">①专用条款第11.1款市场价格波动②工程变更③政策性调整④招标清单错误或漏项，除上述4点外均为风险</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风险费用的计算方法：</w:t>
      </w:r>
      <w:r>
        <w:rPr>
          <w:rFonts w:hint="eastAsia" w:ascii="宋体" w:hAnsi="宋体" w:cs="宋体"/>
          <w:color w:val="000000" w:themeColor="text1"/>
          <w:szCs w:val="21"/>
          <w:highlight w:val="none"/>
          <w:u w:val="single"/>
          <w14:textFill>
            <w14:solidFill>
              <w14:schemeClr w14:val="tx1"/>
            </w14:solidFill>
          </w14:textFill>
        </w:rPr>
        <w:t xml:space="preserve">风险费用含在承包人投标报价内</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风险范围以外合同价格的调整方法：</w:t>
      </w:r>
      <w:r>
        <w:rPr>
          <w:rFonts w:hint="eastAsia" w:ascii="宋体" w:hAnsi="宋体" w:cs="宋体"/>
          <w:color w:val="000000" w:themeColor="text1"/>
          <w:szCs w:val="21"/>
          <w:highlight w:val="none"/>
          <w:u w:val="single"/>
          <w14:textFill>
            <w14:solidFill>
              <w14:schemeClr w14:val="tx1"/>
            </w14:solidFill>
          </w14:textFill>
        </w:rPr>
        <w:t xml:space="preserve">详见合同附言21.6</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2、总价合同。</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总价包含的风险范围：</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风险费用的计算方法：</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风险范围以外合同价格的调整方法：</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3、其他价格方式：</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12.2预付款</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12.2.1预付款的支付</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预付款支付比例或金额：</w:t>
      </w:r>
      <w:r>
        <w:rPr>
          <w:rFonts w:hint="eastAsia" w:ascii="宋体" w:hAnsi="宋体" w:cs="宋体"/>
          <w:color w:val="000000" w:themeColor="text1"/>
          <w:szCs w:val="21"/>
          <w:highlight w:val="none"/>
          <w:u w:val="single"/>
          <w14:textFill>
            <w14:solidFill>
              <w14:schemeClr w14:val="tx1"/>
            </w14:solidFill>
          </w14:textFill>
        </w:rPr>
        <w:t xml:space="preserve">除按照第6.1.6款支付安全文明措施费外，无其它预付款</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预付款支付期限：</w:t>
      </w:r>
      <w:r>
        <w:rPr>
          <w:rFonts w:hint="eastAsia" w:ascii="宋体" w:hAnsi="宋体" w:cs="宋体"/>
          <w:color w:val="000000" w:themeColor="text1"/>
          <w:szCs w:val="21"/>
          <w:highlight w:val="none"/>
          <w:u w:val="single"/>
          <w14:textFill>
            <w14:solidFill>
              <w14:schemeClr w14:val="tx1"/>
            </w14:solidFill>
          </w14:textFill>
        </w:rPr>
        <w:t xml:space="preserve">安全文明措施费按相关规定执行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预付款扣回的方式：</w:t>
      </w:r>
      <w:r>
        <w:rPr>
          <w:rFonts w:hint="eastAsia" w:ascii="宋体" w:hAnsi="宋体" w:cs="宋体"/>
          <w:color w:val="000000" w:themeColor="text1"/>
          <w:szCs w:val="21"/>
          <w:highlight w:val="none"/>
          <w:u w:val="single"/>
          <w14:textFill>
            <w14:solidFill>
              <w14:schemeClr w14:val="tx1"/>
            </w14:solidFill>
          </w14:textFill>
        </w:rPr>
        <w:t xml:space="preserve">按照合同附言21.7付款周期相关条款执行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12.2.2预付款担保</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承包人提交预付款担保的期限：</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预付款担保的形式为：</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12.3计量</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12.3.1计量原则</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工程量计算规则：</w:t>
      </w:r>
      <w:r>
        <w:rPr>
          <w:rFonts w:hint="eastAsia" w:ascii="宋体" w:hAnsi="宋体" w:cs="宋体"/>
          <w:color w:val="000000" w:themeColor="text1"/>
          <w:szCs w:val="21"/>
          <w:highlight w:val="none"/>
          <w:u w:val="single"/>
          <w14:textFill>
            <w14:solidFill>
              <w14:schemeClr w14:val="tx1"/>
            </w14:solidFill>
          </w14:textFill>
        </w:rPr>
        <w:t xml:space="preserve">国家计量规范规定的工程量计算规则</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12.3.2计量周期</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关于计量周期的约定：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12.3.3单价合同的计量</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关于单价合同计量的约定：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12.3.4总价合同的计量</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关于总价合同计量的约定：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12.3.5总价合同采用支付分解表计量支付的，是否适用第12.3.4项〔总价合同的计量〕约定进行计量：</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12.3.6其他价格形式合同的计量</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其他价格形式的计量方式和程序：</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12.4工程进度款支付</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12.4.1付款周期</w:t>
      </w:r>
      <w:r/>
    </w:p>
    <w:p>
      <w:pPr>
        <w:ind w:firstLine="56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关于付款周期的约定：</w:t>
      </w:r>
      <w:r>
        <w:rPr>
          <w:rFonts w:hint="eastAsia" w:ascii="宋体" w:hAnsi="宋体" w:cs="宋体"/>
          <w:color w:val="000000" w:themeColor="text1"/>
          <w:szCs w:val="21"/>
          <w:highlight w:val="none"/>
          <w:u w:val="single"/>
          <w14:textFill>
            <w14:solidFill>
              <w14:schemeClr w14:val="tx1"/>
            </w14:solidFill>
          </w14:textFill>
        </w:rPr>
        <w:t xml:space="preserve">发包人在开工后28天内预付安全文明施工费总额的50%，工程竣工验收合格，工程结算书送达甲方</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经监理初审</w:t>
      </w:r>
      <w:r>
        <w:rPr>
          <w:rFonts w:hint="eastAsia" w:ascii="宋体" w:hAnsi="宋体" w:cs="宋体"/>
          <w:color w:val="000000" w:themeColor="text1"/>
          <w:szCs w:val="21"/>
          <w:highlight w:val="none"/>
          <w:u w:val="single"/>
          <w14:textFill>
            <w14:solidFill>
              <w14:schemeClr w14:val="tx1"/>
            </w14:solidFill>
          </w14:textFill>
        </w:rPr>
        <w:t xml:space="preserve">后付至</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已完工程价款</w:t>
      </w:r>
      <w:r>
        <w:rPr>
          <w:rFonts w:hint="eastAsia" w:ascii="宋体" w:hAnsi="宋体" w:cs="宋体"/>
          <w:color w:val="000000" w:themeColor="text1"/>
          <w:szCs w:val="21"/>
          <w:highlight w:val="none"/>
          <w:u w:val="single"/>
          <w14:textFill>
            <w14:solidFill>
              <w14:schemeClr w14:val="tx1"/>
            </w14:solidFill>
          </w14:textFill>
        </w:rPr>
        <w:t xml:space="preserve">（不含暂定价）的80%，同时扣清预付的安全文明措施费用</w:t>
      </w:r>
      <w:r>
        <w:rPr>
          <w:rFonts w:hint="eastAsia" w:ascii="宋体" w:hAnsi="宋体" w:cs="宋体"/>
          <w:color w:val="000000" w:themeColor="text1"/>
          <w:szCs w:val="21"/>
          <w:highlight w:val="none"/>
          <w:u w:val="single"/>
          <w:lang w:eastAsia="zh-CN"/>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审计结束后付至审计价的97%，余款3%在工程保修期满一个月内付清（无息）。</w:t>
      </w:r>
      <w:r/>
    </w:p>
    <w:p>
      <w:pPr>
        <w:ind w:firstLine="56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农民工工资支付按国家有关法律法规文件按月支付。因承包人拖欠农民工工资所造成的一切后果均由其承担全部责任。上述款项的支付，须以乙方提供合法票据为前提。</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12.4.2进度付款申请单的编制</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关于进度付款申请单编制的约定：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12.4.3进度付款申请单的提交</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（1）单价合同进度付款申请单提交的约定：</w:t>
      </w:r>
      <w:r>
        <w:rPr>
          <w:rFonts w:hint="eastAsia" w:ascii="宋体" w:hAnsi="宋体" w:cs="宋体"/>
          <w:color w:val="000000" w:themeColor="text1"/>
          <w:szCs w:val="21"/>
          <w:highlight w:val="none"/>
          <w:u w:val="single"/>
          <w14:textFill>
            <w14:solidFill>
              <w14:schemeClr w14:val="tx1"/>
            </w14:solidFill>
          </w14:textFill>
        </w:rPr>
        <w:t xml:space="preserve">按付款周期提交</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（2）总价合同进度付款申请单提交的约定：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（3）其他价格形式合同进度付款申请单提交的约定：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12.4.4进度款审核和支付</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（1）监理人审查并报送发包人的期限：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发包人完成审批并签发进度款支付证书的期限：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（2）发包人支付进度款的期限：</w:t>
      </w:r>
      <w:r>
        <w:rPr>
          <w:rFonts w:hint="eastAsia" w:ascii="宋体" w:hAnsi="宋体" w:cs="宋体"/>
          <w:color w:val="000000" w:themeColor="text1"/>
          <w:szCs w:val="21"/>
          <w:highlight w:val="none"/>
          <w:u w:val="single"/>
          <w14:textFill>
            <w14:solidFill>
              <w14:schemeClr w14:val="tx1"/>
            </w14:solidFill>
          </w14:textFill>
        </w:rPr>
        <w:t xml:space="preserve">28天</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发包人逾期支付进度款的违约金的计算方式：</w:t>
      </w:r>
      <w:r>
        <w:rPr>
          <w:rFonts w:hint="eastAsia" w:ascii="宋体" w:hAnsi="宋体" w:cs="宋体"/>
          <w:color w:val="000000" w:themeColor="text1"/>
          <w:szCs w:val="21"/>
          <w:highlight w:val="none"/>
          <w:u w:val="single"/>
          <w14:textFill>
            <w14:solidFill>
              <w14:schemeClr w14:val="tx1"/>
            </w14:solidFill>
          </w14:textFill>
        </w:rPr>
        <w:t xml:space="preserve">发包人不支付违约金</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12.4.6支付分解表的编制</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2、总价合同支付分解表的编制与审批：</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3、单价合同的总价项目支付分解表的编制与审批：</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13.验收和工程试车</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13.1分部分项工程验收</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13.1.2监理人不能按时进行验收时，应提前</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小时提交书面延期要求。</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关于延期最长不得超过：</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小时。</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13.2竣工验收</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13.2.2竣工验收程序</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关于竣工验收程序的约定：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发包人不按照本项约定组织竣工验收、颁发工程接收证书的违约金的计算方法：</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13.2.5移交、接收全部与部分工程</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承包人向发包人移交工程的期限：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发包人未按本合同约定接收全部或部分工程的，违约金的计算方法为：</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承包人未按时移交工程的，违约金的计算方法为：</w:t>
      </w:r>
      <w:r>
        <w:rPr>
          <w:rFonts w:hint="eastAsia" w:ascii="宋体" w:hAnsi="宋体" w:cs="宋体"/>
          <w:color w:val="000000" w:themeColor="text1"/>
          <w:szCs w:val="21"/>
          <w:highlight w:val="none"/>
          <w:u w:val="single"/>
          <w14:textFill>
            <w14:solidFill>
              <w14:schemeClr w14:val="tx1"/>
            </w14:solidFill>
          </w14:textFill>
        </w:rPr>
        <w:t xml:space="preserve">每逾期1天，按签约合同价的千分之一计算</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13.3工程试车</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13.3.1试车程序</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工程试车内容：</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（1）单机无负荷试车费用由</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承担；</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（2）无负荷联动试车费用由</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承担。</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13.3.3投料试车</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关于投料试车相关事项的约定：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13.6竣工退场</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13.6.1竣工退场</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承包人完成竣工退场的期限：</w:t>
      </w:r>
      <w:r>
        <w:rPr>
          <w:rFonts w:hint="eastAsia" w:ascii="宋体" w:hAnsi="宋体" w:cs="宋体"/>
          <w:color w:val="000000" w:themeColor="text1"/>
          <w:szCs w:val="21"/>
          <w:highlight w:val="none"/>
          <w:u w:val="single"/>
          <w14:textFill>
            <w14:solidFill>
              <w14:schemeClr w14:val="tx1"/>
            </w14:solidFill>
          </w14:textFill>
        </w:rPr>
        <w:t xml:space="preserve">颁发工程接收证书后30天内</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14.竣工结算</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14.1竣工结算申请</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承包人提交竣工结算申请单的期限：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竣工结算申请单应包括的内容：</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14.2竣工结算审核</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发包人审批竣工付款申请单的期限：</w:t>
      </w:r>
      <w:r>
        <w:rPr>
          <w:rFonts w:hint="eastAsia" w:ascii="宋体" w:hAnsi="宋体" w:cs="宋体"/>
          <w:color w:val="000000" w:themeColor="text1"/>
          <w:szCs w:val="21"/>
          <w:highlight w:val="none"/>
          <w:u w:val="single"/>
          <w14:textFill>
            <w14:solidFill>
              <w14:schemeClr w14:val="tx1"/>
            </w14:solidFill>
          </w14:textFill>
        </w:rPr>
        <w:t xml:space="preserve">双方另行协商</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发包人完成竣工付款的期限：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关于竣工付款证书异议部分复核的方式和程序：</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14.4最终结清</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14.4.1最终结清申请单</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承包人提交最终结清申请单的份数：</w:t>
      </w:r>
      <w:r>
        <w:rPr>
          <w:rFonts w:hint="eastAsia" w:ascii="宋体" w:hAnsi="宋体" w:cs="宋体"/>
          <w:color w:val="000000" w:themeColor="text1"/>
          <w:szCs w:val="21"/>
          <w:highlight w:val="none"/>
          <w:u w:val="single"/>
          <w14:textFill>
            <w14:solidFill>
              <w14:schemeClr w14:val="tx1"/>
            </w14:solidFill>
          </w14:textFill>
        </w:rPr>
        <w:t xml:space="preserve">6份</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承包人提交最终结算申请单的期限：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14.4.2最终结清证书和支付</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（1）发包人完成最终结清申请单的审批并颁发最终结清证书的期限：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（2）发包人完成支付的期限：</w:t>
      </w:r>
      <w:r>
        <w:rPr>
          <w:rFonts w:hint="eastAsia" w:ascii="宋体" w:hAnsi="宋体" w:cs="宋体"/>
          <w:color w:val="000000" w:themeColor="text1"/>
          <w:szCs w:val="21"/>
          <w:highlight w:val="none"/>
          <w:u w:val="single"/>
          <w14:textFill>
            <w14:solidFill>
              <w14:schemeClr w14:val="tx1"/>
            </w14:solidFill>
          </w14:textFill>
        </w:rPr>
        <w:t xml:space="preserve">56天</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15.缺陷责任期与保修</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15.2缺陷责任期</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缺陷责任期的具体期限：</w:t>
      </w:r>
      <w:r>
        <w:rPr>
          <w:rFonts w:hint="eastAsia" w:ascii="宋体" w:hAnsi="宋体" w:cs="宋体"/>
          <w:color w:val="000000" w:themeColor="text1"/>
          <w:szCs w:val="21"/>
          <w:highlight w:val="none"/>
          <w:u w:val="single"/>
          <w14:textFill>
            <w14:solidFill>
              <w14:schemeClr w14:val="tx1"/>
            </w14:solidFill>
          </w14:textFill>
        </w:rPr>
        <w:t xml:space="preserve">24个月</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15.3质量保证金</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关于是否扣留质量保证金的约定：</w:t>
      </w:r>
      <w:r>
        <w:rPr>
          <w:rFonts w:hint="eastAsia" w:ascii="宋体" w:hAnsi="宋体" w:cs="宋体"/>
          <w:color w:val="000000" w:themeColor="text1"/>
          <w:szCs w:val="21"/>
          <w:highlight w:val="none"/>
          <w:u w:val="single"/>
          <w14:textFill>
            <w14:solidFill>
              <w14:schemeClr w14:val="tx1"/>
            </w14:solidFill>
          </w14:textFill>
        </w:rPr>
        <w:t xml:space="preserve">是</w:t>
      </w:r>
      <w:r>
        <w:rPr>
          <w:rFonts w:hint="eastAsia" w:ascii="宋体" w:hAnsi="宋体" w:cs="宋体"/>
          <w:color w:val="000000" w:themeColor="text1"/>
          <w:szCs w:val="21"/>
          <w:highlight w:val="none"/>
          <w14:textFill>
            <w14:solidFill>
              <w14:schemeClr w14:val="tx1"/>
            </w14:solidFill>
          </w14:textFill>
        </w:rPr>
        <w:t xml:space="preserve">。在工程项目竣工前，承包人按专用合同条款第3.7条提供履约担保的，发包人不得同时预留工程质量保证金。</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15.3.1承包人提供质量保证金的方式</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质量保证金采用以下第</w:t>
      </w:r>
      <w:r>
        <w:rPr>
          <w:rFonts w:hint="eastAsia" w:ascii="宋体" w:hAnsi="宋体" w:cs="宋体"/>
          <w:color w:val="000000" w:themeColor="text1"/>
          <w:szCs w:val="21"/>
          <w:highlight w:val="none"/>
          <w:u w:val="singl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种方式：</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（1）质量保证金保函，保证金额为：</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u w:val="single"/>
          <w14:textFill>
            <w14:solidFill>
              <w14:schemeClr w14:val="tx1"/>
            </w14:solidFill>
          </w14:textFill>
        </w:rPr>
        <w:t xml:space="preserve">　3　</w:t>
      </w:r>
      <w:r>
        <w:rPr>
          <w:rFonts w:hint="eastAsia" w:ascii="宋体" w:hAnsi="宋体" w:cs="宋体"/>
          <w:color w:val="000000" w:themeColor="text1"/>
          <w:szCs w:val="21"/>
          <w:highlight w:val="none"/>
          <w14:textFill>
            <w14:solidFill>
              <w14:schemeClr w14:val="tx1"/>
            </w14:solidFill>
          </w14:textFill>
        </w:rPr>
        <w:t xml:space="preserve">%的工程款；</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（3）其他方式：</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15.3.2质量保证金的扣留</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质量保证金的扣留采取以下第</w:t>
      </w:r>
      <w:r>
        <w:rPr>
          <w:rFonts w:hint="eastAsia" w:ascii="宋体" w:hAnsi="宋体" w:cs="宋体"/>
          <w:color w:val="000000" w:themeColor="text1"/>
          <w:szCs w:val="21"/>
          <w:highlight w:val="none"/>
          <w:u w:val="singl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种方式：</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（1）在支付工程进度款时逐次扣留，在此情形下，质量保证金的计算基数不包括预付款的支付、扣回以及价格调整的金额；</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（2）工程竣工结算时一次性扣留质量保证金；</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（3）其他扣留方式：</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关于质量保证金的补充约定：</w:t>
      </w:r>
      <w:r>
        <w:rPr>
          <w:rFonts w:hint="eastAsia" w:ascii="宋体" w:hAnsi="宋体" w:cs="宋体"/>
          <w:color w:val="000000" w:themeColor="text1"/>
          <w:szCs w:val="21"/>
          <w:highlight w:val="none"/>
          <w:u w:val="single"/>
          <w14:textFill>
            <w14:solidFill>
              <w14:schemeClr w14:val="tx1"/>
            </w14:solidFill>
          </w14:textFill>
        </w:rPr>
        <w:t xml:space="preserve">发包人在退还质量保证金时不计息</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15.4保修</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15.4.1保修责任</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工程保修期为：</w:t>
      </w:r>
      <w:r>
        <w:rPr>
          <w:rFonts w:hint="eastAsia" w:ascii="宋体" w:hAnsi="宋体" w:cs="宋体"/>
          <w:color w:val="000000" w:themeColor="text1"/>
          <w:szCs w:val="21"/>
          <w:highlight w:val="none"/>
          <w:u w:val="single"/>
          <w14:textFill>
            <w14:solidFill>
              <w14:schemeClr w14:val="tx1"/>
            </w14:solidFill>
          </w14:textFill>
        </w:rPr>
        <w:t xml:space="preserve">详见附件《工程质量保修书》</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15.4.3修复通知</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承包人收到保修通知并到达工程现场的合理时间：</w:t>
      </w:r>
      <w:r>
        <w:rPr>
          <w:rFonts w:hint="eastAsia" w:ascii="宋体" w:hAnsi="宋体" w:cs="宋体"/>
          <w:color w:val="000000" w:themeColor="text1"/>
          <w:szCs w:val="21"/>
          <w:highlight w:val="none"/>
          <w:u w:val="single"/>
          <w14:textFill>
            <w14:solidFill>
              <w14:schemeClr w14:val="tx1"/>
            </w14:solidFill>
          </w14:textFill>
        </w:rPr>
        <w:t xml:space="preserve">3天</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16.违约</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16.1发包人违约</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16.1.1发包人违约的情形</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发包人违约的其他情形：</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16.1.2发包人违约的责任</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发包人违约责任的承担方式和计算方法：</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（1）因发包人原因未能在计划开工日期前7天内下达开工通知的违约责任：</w:t>
      </w:r>
      <w:r>
        <w:rPr>
          <w:rFonts w:hint="eastAsia" w:ascii="宋体" w:hAnsi="宋体" w:cs="宋体"/>
          <w:color w:val="000000" w:themeColor="text1"/>
          <w:szCs w:val="21"/>
          <w:highlight w:val="none"/>
          <w:u w:val="single"/>
          <w14:textFill>
            <w14:solidFill>
              <w14:schemeClr w14:val="tx1"/>
            </w14:solidFill>
          </w14:textFill>
        </w:rPr>
        <w:t xml:space="preserve">仅工期顺延</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（2）因发包人原因未能按合同约定支付合同价款的违约责任：</w:t>
      </w:r>
      <w:r>
        <w:rPr>
          <w:rFonts w:hint="eastAsia" w:ascii="宋体" w:hAnsi="宋体" w:cs="宋体"/>
          <w:color w:val="000000" w:themeColor="text1"/>
          <w:szCs w:val="21"/>
          <w:highlight w:val="none"/>
          <w:u w:val="single"/>
          <w14:textFill>
            <w14:solidFill>
              <w14:schemeClr w14:val="tx1"/>
            </w14:solidFill>
          </w14:textFill>
        </w:rPr>
        <w:t xml:space="preserve">双方另行协商</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（3）发包人违反第10.1款〔变更的范围〕第（2）项约定，自行实施被取消的工作或转由他人实施的违约责任：</w:t>
      </w:r>
      <w:r>
        <w:rPr>
          <w:rFonts w:hint="eastAsia" w:ascii="宋体" w:hAnsi="宋体" w:cs="宋体"/>
          <w:color w:val="000000" w:themeColor="text1"/>
          <w:szCs w:val="21"/>
          <w:highlight w:val="none"/>
          <w:u w:val="single"/>
          <w14:textFill>
            <w14:solidFill>
              <w14:schemeClr w14:val="tx1"/>
            </w14:solidFill>
          </w14:textFill>
        </w:rPr>
        <w:t xml:space="preserve">双方另行协商</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Cs w:val="21"/>
          <w:highlight w:val="none"/>
          <w:u w:val="single"/>
          <w14:textFill>
            <w14:solidFill>
              <w14:schemeClr w14:val="tx1"/>
            </w14:solidFill>
          </w14:textFill>
        </w:rPr>
        <w:t xml:space="preserve">仅工期顺延</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（5）因发包人违反合同约定造成暂停施工的违约责任：</w:t>
      </w:r>
      <w:r>
        <w:rPr>
          <w:rFonts w:hint="eastAsia" w:ascii="宋体" w:hAnsi="宋体" w:cs="宋体"/>
          <w:color w:val="000000" w:themeColor="text1"/>
          <w:szCs w:val="21"/>
          <w:highlight w:val="none"/>
          <w:u w:val="single"/>
          <w14:textFill>
            <w14:solidFill>
              <w14:schemeClr w14:val="tx1"/>
            </w14:solidFill>
          </w14:textFill>
        </w:rPr>
        <w:t xml:space="preserve">双方另行协商</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（6）发包人无正当理由没有在约定期限内发出复工指示，导致承包人无法复工的违约责任：</w:t>
      </w:r>
      <w:r>
        <w:rPr>
          <w:rFonts w:hint="eastAsia" w:ascii="宋体" w:hAnsi="宋体" w:cs="宋体"/>
          <w:color w:val="000000" w:themeColor="text1"/>
          <w:szCs w:val="21"/>
          <w:highlight w:val="none"/>
          <w:u w:val="single"/>
          <w14:textFill>
            <w14:solidFill>
              <w14:schemeClr w14:val="tx1"/>
            </w14:solidFill>
          </w14:textFill>
        </w:rPr>
        <w:t xml:space="preserve">双方另行协商</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（7）其他：</w:t>
      </w:r>
      <w:r>
        <w:rPr>
          <w:rFonts w:hint="eastAsia" w:ascii="宋体" w:hAnsi="宋体" w:cs="宋体"/>
          <w:color w:val="000000" w:themeColor="text1"/>
          <w:szCs w:val="21"/>
          <w:highlight w:val="none"/>
          <w:u w:val="single"/>
          <w14:textFill>
            <w14:solidFill>
              <w14:schemeClr w14:val="tx1"/>
            </w14:solidFill>
          </w14:textFill>
        </w:rPr>
        <w:t xml:space="preserve">双方另行协商</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16.1.3因发包人违约解除合同</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承包人按16.1.1项〔发包人违约的情形〕约定暂停施工满</w:t>
      </w:r>
      <w:r>
        <w:rPr>
          <w:rFonts w:hint="eastAsia" w:ascii="宋体" w:hAnsi="宋体" w:cs="宋体"/>
          <w:color w:val="000000" w:themeColor="text1"/>
          <w:szCs w:val="21"/>
          <w:highlight w:val="none"/>
          <w:u w:val="single"/>
          <w14:textFill>
            <w14:solidFill>
              <w14:schemeClr w14:val="tx1"/>
            </w14:solidFill>
          </w14:textFill>
        </w:rPr>
        <w:t xml:space="preserve">56</w:t>
      </w:r>
      <w:r>
        <w:rPr>
          <w:rFonts w:hint="eastAsia" w:ascii="宋体" w:hAnsi="宋体" w:cs="宋体"/>
          <w:color w:val="000000" w:themeColor="text1"/>
          <w:szCs w:val="21"/>
          <w:highlight w:val="none"/>
          <w14:textFill>
            <w14:solidFill>
              <w14:schemeClr w14:val="tx1"/>
            </w14:solidFill>
          </w14:textFill>
        </w:rPr>
        <w:t xml:space="preserve">天后发包人仍不纠正其违约行为并致使合同目的不能实现的，承包人有权解除合同。</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16.2承包人违约</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16.2.1承包人违约的情形</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承包人违约的其他情形：</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16.2.2承包人违约的责任</w:t>
      </w:r>
      <w:r/>
    </w:p>
    <w:p>
      <w:pPr>
        <w:ind w:firstLine="560"/>
        <w:spacing w:line="360" w:lineRule="auto"/>
        <w:rPr>
          <w:rFonts w:hint="default"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承包人违约责任的承担方式和计算方法：</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16.2.3因承包人违约解除合同</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关于承包人违约解除合同的特别约定：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cs="宋体"/>
          <w:color w:val="000000" w:themeColor="text1"/>
          <w:szCs w:val="21"/>
          <w:highlight w:val="none"/>
          <w:u w:val="single"/>
          <w14:textFill>
            <w14:solidFill>
              <w14:schemeClr w14:val="tx1"/>
            </w14:solidFill>
          </w14:textFill>
        </w:rPr>
        <w:t xml:space="preserve">双方另行协商</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17.不可抗力</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17.1不可抗力的确认</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除通用合同条款约定的不可抗力事件之外，视为不可抗力的其他情形：</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17.4因不可抗力解除合同</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合同解除后，发包人应在商定或确定发包人应支付款项后</w:t>
      </w:r>
      <w:r>
        <w:rPr>
          <w:rFonts w:hint="eastAsia" w:ascii="宋体" w:hAnsi="宋体" w:cs="宋体"/>
          <w:color w:val="000000" w:themeColor="text1"/>
          <w:szCs w:val="21"/>
          <w:highlight w:val="none"/>
          <w:u w:val="single"/>
          <w14:textFill>
            <w14:solidFill>
              <w14:schemeClr w14:val="tx1"/>
            </w14:solidFill>
          </w14:textFill>
        </w:rPr>
        <w:t xml:space="preserve">56</w:t>
      </w:r>
      <w:r>
        <w:rPr>
          <w:rFonts w:hint="eastAsia" w:ascii="宋体" w:hAnsi="宋体" w:cs="宋体"/>
          <w:color w:val="000000" w:themeColor="text1"/>
          <w:szCs w:val="21"/>
          <w:highlight w:val="none"/>
          <w14:textFill>
            <w14:solidFill>
              <w14:schemeClr w14:val="tx1"/>
            </w14:solidFill>
          </w14:textFill>
        </w:rPr>
        <w:t xml:space="preserve">天内完成款项的支付。</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18.保险</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18.1工程保险</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关于工程保险的特别约定：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18.3其他保险</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关于其他保险的约定：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承包人是否应为其施工设备等办理财产保险：</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18.7通知义务</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关于变更保险合同时的通知义务的约定：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20.争议解决</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20.3争议评审</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合同当事人是否同意将工程争议提交争议评审小组决定：</w:t>
      </w:r>
      <w:r>
        <w:rPr>
          <w:rFonts w:hint="eastAsia" w:ascii="宋体" w:hAnsi="宋体" w:cs="宋体"/>
          <w:color w:val="000000" w:themeColor="text1"/>
          <w:szCs w:val="21"/>
          <w:highlight w:val="none"/>
          <w:u w:val="single"/>
          <w14:textFill>
            <w14:solidFill>
              <w14:schemeClr w14:val="tx1"/>
            </w14:solidFill>
          </w14:textFill>
        </w:rPr>
        <w:t xml:space="preserve">否</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20.3.1争议评审小组的确定</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争议评审小组成员的确定：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选定争议评审员的期限：</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争议评审小组成员的报酬承担方式：</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其他事项的约定：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20.3.2争议评审小组的决定</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合同当事人关于本项的约定：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20.4仲裁或诉讼</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因合同及合同有关事项发生的争议，按下列第</w:t>
      </w:r>
      <w:r>
        <w:rPr>
          <w:rFonts w:hint="eastAsia" w:ascii="宋体" w:hAnsi="宋体" w:cs="宋体"/>
          <w:color w:val="000000" w:themeColor="text1"/>
          <w:szCs w:val="21"/>
          <w:highlight w:val="none"/>
          <w:u w:val="singl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种方式解决：</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（1）向</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仲裁委员会申请仲裁；</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（2）向</w:t>
      </w:r>
      <w:r>
        <w:rPr>
          <w:rFonts w:hint="eastAsia" w:ascii="宋体" w:hAnsi="宋体" w:cs="宋体"/>
          <w:color w:val="000000" w:themeColor="text1"/>
          <w:szCs w:val="21"/>
          <w:highlight w:val="none"/>
          <w:u w:val="single"/>
          <w14:textFill>
            <w14:solidFill>
              <w14:schemeClr w14:val="tx1"/>
            </w14:solidFill>
          </w14:textFill>
        </w:rPr>
        <w:t xml:space="preserve">工程所在地</w:t>
      </w:r>
      <w:r>
        <w:rPr>
          <w:rFonts w:hint="eastAsia" w:ascii="宋体" w:hAnsi="宋体" w:cs="宋体"/>
          <w:color w:val="000000" w:themeColor="text1"/>
          <w:szCs w:val="21"/>
          <w:highlight w:val="none"/>
          <w14:textFill>
            <w14:solidFill>
              <w14:schemeClr w14:val="tx1"/>
            </w14:solidFill>
          </w14:textFill>
        </w:rPr>
        <w:t xml:space="preserve">人民法院起诉。</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21.合同附言</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本合同附言如与通用条款和专用条款前述相关内容表述不一致的，以本合同附言为准。</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发包人及监理人在现场的办公场所、生活场所（专用条款4.1）</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发包人、监理人以及发包人委托的与本工程建设相关的其他咨询人员在施工现场的办公场所由承包人提供，所发生的费用由承包人承担。</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甲供材料和工程设备（专用条款8.1）</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）发包人提供的材料和工程设备，承包人应及时清点、检验和接收，并及时开具《扬州大学基建工程货物收货（验收）单》，承包人无故推迟或不开具收货单，承包人承担每天2000元的违约金。</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）承包人应在通过竣工验收之日后14天内与发包人完成甲供材对账工作。</w:t>
      </w:r>
      <w:r/>
    </w:p>
    <w:p>
      <w:pPr>
        <w:ind w:firstLine="56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）发包人提供的材料和工程设备未经检验或检验不合格的，承包人不得使用，否则，由此产生的后果由承包人承担。</w:t>
      </w:r>
      <w:r/>
    </w:p>
    <w:p>
      <w:pPr>
        <w:ind w:firstLine="56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4）承包人电缆保管、转运至具体安装地点等费用不另外计取。</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变更估价的约定（专用条款10.4.1）</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（1）已标价工程量清单中有适用于变更工程项目的，应采用该项目的单价；</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（2）已标价工程量清单没有适用但有类似于变更工程项目的，可在合理范围内参照类似项目的单价；</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已标价工程量清单中没有适用也没有类似变更工程项目的，由承包人根据变更工程资料、计量规则和计价办法、工程造价管理机构发布的信息价格和承包人报价浮动率提出变更工程项目的单价，并报发包人确认后调整。承包人报价浮动率按以下公式计算：</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承包人报价浮动率L=[1－（中标价－暂估价－暂列金额）/（招标控制价－暂估价－暂列金额）]×100%</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工程造价管理机构发布的信息价格缺价的，应通过市场调查等取得有合法依据的市场价格；</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（4）工程变更引起施工方案改变并使措施项目发生变化</w:t>
      </w:r>
      <w:r>
        <w:rPr>
          <w:rFonts w:hint="eastAsia" w:ascii="宋体" w:hAnsi="宋体" w:cs="宋体"/>
          <w:color w:val="000000" w:themeColor="text1"/>
          <w:szCs w:val="21"/>
          <w:highlight w:val="none"/>
          <w14:textFill>
            <w14:solidFill>
              <w14:schemeClr w14:val="tx1"/>
            </w14:solidFill>
          </w14:textFill>
        </w:rPr>
        <w:t xml:space="preserve">时，承包人提出调整措施项目费的，应事先将拟实施的方案提交发包人确认，并应详细说明与原方案措施项目相比的变化情况。拟实施的方案经发承包双方确认后执行，按下列规定调整措施项目费：①单价措施项目变更原则同分部分项工程；②总价措施项目中以费率报价的，费率不变；③总价措施项目中以费用报价的，按投标时口径折算成费率调整；④原措施费中没有的措施项目，由承包人提出适当的措施变更要求，经发包人确认后调整；⑤如果承包人未事先将拟实施的方案提交给发包人确认，则应视为工程变更不引起措施项目费的调整或承包人放弃调整措施项目费的权利；</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（5）变更导致实际完成的工程量与已标价工程量清单中列明的该项目工程量有变化的，综合单价不调整；</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（6）通过以上调整原则，发包人和承包人之间仍存在异议的，由合同当事人按照第4.4款[商定与确定]确定变更工作的单价。</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风险范围以外合同价格的调整方法（专用条款12.1）</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承包人采购的主要材料和工程设备按专用条款第11.1款[采用造价信息进行价格调整]的方法调整，调整的费用仅计取税金，不作为计算其他费用的基数。价格波动以工程所在地建设行业主管部门或其授权的工程造价管理机构发布的材料信息价为准，缺项的以双方认定的价格为准。</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（2）工程变更按第21.4款执行。</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（3）政策性调整按相关政策执行。其中，人工费用的调整按省级行业建设主管部门或其授权的工程造价管理机构执行，人工工资调整的费用仅计取税金，不作为计算其他费用的基数。</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（4）清单错误或漏项，前述专用条款已有约定的按约定执行；无约定的按国家相关规定执行。</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付款周期（专用条款12.4.1）</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（1）农民工工资</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农民工工资支付要求：农民工工资支付按有关文件规定执行。因承包人拖欠农民工工资所造成的一切后果均由其全部承担。</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（2）工程进度款付款</w:t>
      </w:r>
      <w:r/>
    </w:p>
    <w:p>
      <w:pPr>
        <w:ind w:firstLine="56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在开工后28天内预付安全文明施工费总额的50%，工程竣工验收合格，工程结算书送达甲方经监理初审后付至已完工程价款（不含暂定价）的80%，同时扣清预付的安全文明措施费用。审计结束后付至审计价的97%，余款3%在工程保修期满一个月内付清（无息）。</w:t>
      </w:r>
      <w:r/>
    </w:p>
    <w:p>
      <w:pPr>
        <w:ind w:firstLine="56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上述款项的支付，须以乙方提供合法票据为前提。</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（3）竣工结算</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发包人审计完成后，结付至审计价的97%。余款3%作为工程质量保证金，待工程缺陷责任期满且履行了缺陷修复义务后一次性结清（不计利息）。</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上述款项的支付，须以承包人提供合法票据为前提。</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竣工结算审核和审计（专用条款14.2）</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（1）发包人委托监理人对承包人的竣工结算进行初步审核，监理人初审时间为</w:t>
      </w:r>
      <w:r>
        <w:rPr>
          <w:rFonts w:hint="eastAsia" w:ascii="宋体" w:hAnsi="宋体" w:cs="宋体"/>
          <w:color w:val="000000" w:themeColor="text1"/>
          <w:szCs w:val="21"/>
          <w:highlight w:val="none"/>
          <w:u w:val="single"/>
          <w14:textFill>
            <w14:solidFill>
              <w14:schemeClr w14:val="tx1"/>
            </w14:solidFill>
          </w14:textFill>
        </w:rPr>
        <w:t xml:space="preserve">56</w:t>
      </w:r>
      <w:r>
        <w:rPr>
          <w:rFonts w:hint="eastAsia" w:ascii="宋体" w:hAnsi="宋体" w:cs="宋体"/>
          <w:color w:val="000000" w:themeColor="text1"/>
          <w:szCs w:val="21"/>
          <w:highlight w:val="none"/>
          <w14:textFill>
            <w14:solidFill>
              <w14:schemeClr w14:val="tx1"/>
            </w14:solidFill>
          </w14:textFill>
        </w:rPr>
        <w:t xml:space="preserve">天。</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（2）经初步审核后的竣工结算由发包人委托的结算单审位进行审计；经审计后的竣工结算由发包人组织复审，以复审结果为最终结算依据。发包人审批竣工付款申请单的期限双方另行协商。</w:t>
      </w:r>
      <w:r/>
    </w:p>
    <w:p>
      <w:pPr>
        <w:ind w:firstLine="562"/>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（3）承包人应积极配合初审和审计工作，如因承包人送审资料不完整、配合工作不力、双方达不成一致性意见，造成初审和审计工作延后，发包人不承担相应责任。</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（4）为加强结算审计的严肃性，避免承包人虚报结算价款，对净核减率在5%及以上的单项工程，发包人将向承包人收取一定的审计费，具体收费标准及规则明确如下：</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①审计净核减率在5%以内的，不收取审计费用；</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②净核减率在5%</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10%的（含5%），按净核减额的5%收取审计费；</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③净核减率在10%以上（含10%），按净核减额的10%收取审计费。</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净核减额=送审金额－审定金额；净核减率=[净核减额/送审金额]×100%</w:t>
      </w:r>
      <w:r>
        <w:rPr>
          <w:rFonts w:hint="eastAsia" w:ascii="宋体" w:hAnsi="宋体" w:cs="宋体"/>
          <w:color w:val="000000" w:themeColor="text1"/>
          <w:szCs w:val="21"/>
          <w:highlight w:val="none"/>
          <w14:textFill>
            <w14:solidFill>
              <w14:schemeClr w14:val="tx1"/>
            </w14:solidFill>
          </w14:textFill>
        </w:rPr>
        <w:t xml:space="preserve">。</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对净核减率达到30%及以上，或经司法部门确认有触犯法律构成犯罪行为的，学校可取消该承包人及项目经理1</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3年参加学校工程项目投标资格。</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甲供材退价及水电费结算办法</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本条款所指“甲供材”，是指发包人提供用于本工程的材料和工程设备。</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（1）甲供材结算要求</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承包人在竣工结算时应编制“甲供材退价表”并报发包人审核。承包人应保证甲供材退价资料齐全、手续完备。发包人在收到甲供材退价资料后将及时审核并出具审核意见。</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（2）甲供材结算方法</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应退甲供材金额=超（欠）供数量×超（欠）供单价</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超（欠）供数量=实供数量－结算数量。</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注：超供（实供数量&gt;结算数量）时，超供单价取结算单价与实供单价中的较高者；欠供（实供数量&lt;结算数量）时，欠供单价取结算单价与实供单价中的较低者。</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（3）水电费结算办法和程序</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承包人使用的水电由发包人供应，承包人必须挂表计量，生活用水电与施工用水电分开计量和结算。</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①施工用水电，按水、电表读数乘以结算单价计算扣回；</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②生活用水电，按水、电表读数乘以市场价格计算扣回。</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承包人应当填写“工程施工用水电费结算表”，送发包人审核，未经审核，发包人不办理竣工结算。</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21.10跟踪审计</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本工程发包人委托</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作为审计代表参与本工程的跟踪审计工作。</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21.11其他</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（1）周边关系协调、噪音污染等辅助工作由承包人负责，发包人不另外支付费用。</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（2）如图纸与工程量清单出现矛盾，以图纸为准。</w:t>
      </w:r>
      <w:r/>
    </w:p>
    <w:p>
      <w:pPr>
        <w:ind w:firstLine="560"/>
        <w:rPr>
          <w:rFonts w:ascii="宋体" w:hAnsi="宋体" w:cs="宋体"/>
          <w:color w:val="000000" w:themeColor="text1"/>
          <w:szCs w:val="21"/>
          <w:highlight w:val="none"/>
          <w14:textFill>
            <w14:solidFill>
              <w14:schemeClr w14:val="tx1"/>
            </w14:solidFill>
          </w14:textFill>
        </w:rPr>
        <w:sectPr>
          <w:footnotePr/>
          <w:endnotePr/>
          <w:type w:val="nextPage"/>
          <w:pgSz w:w="11905" w:h="16838" w:orient="portrait"/>
          <w:pgMar w:top="1440" w:right="1080" w:bottom="1440" w:left="1080" w:header="737" w:footer="510" w:gutter="0"/>
          <w:cols w:num="1" w:sep="0" w:space="720" w:equalWidth="1"/>
          <w:docGrid w:linePitch="360"/>
          <w:titlePg/>
        </w:sectPr>
      </w:pPr>
      <w:r>
        <w:rPr>
          <w:rFonts w:ascii="宋体" w:hAnsi="宋体" w:cs="宋体"/>
          <w:color w:val="000000" w:themeColor="text1"/>
          <w:szCs w:val="21"/>
          <w:highlight w:val="none"/>
          <w14:textFill>
            <w14:solidFill>
              <w14:schemeClr w14:val="tx1"/>
            </w14:solidFill>
          </w14:textFill>
        </w:rPr>
      </w:r>
      <w:r/>
    </w:p>
    <w:p>
      <w:pPr>
        <w:ind w:firstLine="600"/>
        <w:jc w:val="cente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工程质量保修书</w:t>
      </w:r>
      <w:r/>
    </w:p>
    <w:p>
      <w:pPr>
        <w:ind w:firstLine="60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发包人（全称）：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ind w:firstLine="60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承包人（全称）：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ind w:firstLine="600"/>
        <w:spacing w:line="360" w:lineRule="auto"/>
        <w:rPr>
          <w:rFonts w:hint="default"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r>
      <w:r/>
    </w:p>
    <w:p>
      <w:pPr>
        <w:ind w:firstLine="60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发包人和承包人根据《中华人民共和国建筑法》和《建设工程质量管理条例》，经协商一致就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（工程全称）签订工程质量保修书。</w:t>
      </w:r>
      <w:r/>
    </w:p>
    <w:p>
      <w:pPr>
        <w:ind w:firstLine="600"/>
        <w:spacing w:line="360" w:lineRule="auto"/>
        <w:rPr>
          <w:rFonts w:hint="default" w:ascii="宋体" w:hAnsi="宋体" w:cs="宋体"/>
          <w:color w:val="000000" w:themeColor="text1"/>
          <w:szCs w:val="21"/>
          <w:highlight w:val="none"/>
          <w14:textFill>
            <w14:solidFill>
              <w14:schemeClr w14:val="tx1"/>
            </w14:solidFill>
          </w14:textFill>
        </w:rPr>
        <w:outlineLvl w:val="9"/>
      </w:pPr>
      <w:r/>
      <w:bookmarkStart w:id="73" w:name="_Toc19432"/>
      <w:r/>
      <w:bookmarkStart w:id="74" w:name="_Toc31283"/>
      <w:r>
        <w:rPr>
          <w:rFonts w:hint="eastAsia" w:ascii="宋体" w:hAnsi="宋体" w:cs="宋体"/>
          <w:color w:val="000000" w:themeColor="text1"/>
          <w:szCs w:val="21"/>
          <w:highlight w:val="none"/>
          <w14:textFill>
            <w14:solidFill>
              <w14:schemeClr w14:val="tx1"/>
            </w14:solidFill>
          </w14:textFill>
        </w:rPr>
        <w:t xml:space="preserve">一、工程质量保修范围和内容</w:t>
      </w:r>
      <w:bookmarkEnd w:id="73"/>
      <w:r/>
      <w:bookmarkEnd w:id="74"/>
      <w:r/>
      <w:r/>
    </w:p>
    <w:p>
      <w:pPr>
        <w:ind w:firstLine="60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承包人在质量保修期内，按照有关法律规定和合同约定，承担工程质量保修责任。</w:t>
      </w:r>
      <w:r/>
    </w:p>
    <w:p>
      <w:pPr>
        <w:ind w:firstLine="60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56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承包人工程承包范围内的所有工程（含分包工程）</w:t>
      </w:r>
      <w:r>
        <w:rPr>
          <w:rFonts w:hint="eastAsia" w:ascii="宋体" w:hAnsi="宋体" w:cs="宋体"/>
          <w:color w:val="000000" w:themeColor="text1"/>
          <w:szCs w:val="21"/>
          <w:highlight w:val="none"/>
          <w14:textFill>
            <w14:solidFill>
              <w14:schemeClr w14:val="tx1"/>
            </w14:solidFill>
          </w14:textFill>
        </w:rPr>
        <w:t xml:space="preserve">。</w:t>
      </w:r>
      <w:r/>
    </w:p>
    <w:p>
      <w:pPr>
        <w:ind w:firstLine="600"/>
        <w:spacing w:line="360" w:lineRule="auto"/>
        <w:rPr>
          <w:rFonts w:hint="default" w:ascii="宋体" w:hAnsi="宋体" w:cs="宋体"/>
          <w:color w:val="000000" w:themeColor="text1"/>
          <w:szCs w:val="21"/>
          <w:highlight w:val="none"/>
          <w14:textFill>
            <w14:solidFill>
              <w14:schemeClr w14:val="tx1"/>
            </w14:solidFill>
          </w14:textFill>
        </w:rPr>
        <w:outlineLvl w:val="9"/>
      </w:pPr>
      <w:r/>
      <w:bookmarkStart w:id="75" w:name="_Toc14197"/>
      <w:r/>
      <w:bookmarkStart w:id="76" w:name="_Toc32027"/>
      <w:r>
        <w:rPr>
          <w:rFonts w:hint="eastAsia" w:ascii="宋体" w:hAnsi="宋体" w:cs="宋体"/>
          <w:color w:val="000000" w:themeColor="text1"/>
          <w:szCs w:val="21"/>
          <w:highlight w:val="none"/>
          <w14:textFill>
            <w14:solidFill>
              <w14:schemeClr w14:val="tx1"/>
            </w14:solidFill>
          </w14:textFill>
        </w:rPr>
        <w:t xml:space="preserve">二、质量保修期</w:t>
      </w:r>
      <w:bookmarkEnd w:id="75"/>
      <w:r/>
      <w:bookmarkEnd w:id="76"/>
      <w:r/>
      <w:r/>
    </w:p>
    <w:p>
      <w:pPr>
        <w:ind w:firstLine="60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根据《建设工程质量管理条例》及有关规定，工程的质量保修期如下：</w:t>
      </w:r>
      <w:r/>
    </w:p>
    <w:p>
      <w:pPr>
        <w:ind w:firstLine="42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1．地基基础工程和主体结构工程为设计文件规定的工程合理使用年限；</w:t>
      </w:r>
      <w:r/>
    </w:p>
    <w:p>
      <w:pPr>
        <w:ind w:firstLine="42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2．屋面防水工程、有防水要求的卫生间、房间和外墙面的防渗为</w:t>
      </w:r>
      <w:r>
        <w:rPr>
          <w:rFonts w:hint="eastAsia" w:ascii="宋体" w:hAnsi="宋体" w:cs="宋体"/>
          <w:color w:val="000000" w:themeColor="text1"/>
          <w:szCs w:val="21"/>
          <w:highlight w:val="none"/>
          <w:u w:val="singl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年；</w:t>
      </w:r>
      <w:r/>
    </w:p>
    <w:p>
      <w:pPr>
        <w:ind w:left="0" w:firstLine="42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3．装修工程为</w:t>
      </w:r>
      <w:r>
        <w:rPr>
          <w:rFonts w:hint="eastAsia" w:ascii="宋体" w:hAnsi="宋体" w:cs="宋体"/>
          <w:color w:val="000000" w:themeColor="text1"/>
          <w:szCs w:val="21"/>
          <w:highlight w:val="none"/>
          <w:u w:val="singl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年；</w:t>
      </w:r>
      <w:r/>
    </w:p>
    <w:p>
      <w:pPr>
        <w:ind w:left="0" w:firstLine="42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4．电气管线、给排水管道、设备安装工程为</w:t>
      </w:r>
      <w:r>
        <w:rPr>
          <w:rFonts w:hint="eastAsia" w:ascii="宋体" w:hAnsi="宋体" w:cs="宋体"/>
          <w:color w:val="000000" w:themeColor="text1"/>
          <w:szCs w:val="21"/>
          <w:highlight w:val="none"/>
          <w:u w:val="singl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年；</w:t>
      </w:r>
      <w:r/>
    </w:p>
    <w:p>
      <w:pPr>
        <w:ind w:left="0" w:firstLine="42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5．供热与供冷系统为</w:t>
      </w:r>
      <w:r>
        <w:rPr>
          <w:rFonts w:hint="eastAsia" w:ascii="宋体" w:hAnsi="宋体" w:cs="宋体"/>
          <w:color w:val="000000" w:themeColor="text1"/>
          <w:szCs w:val="21"/>
          <w:highlight w:val="none"/>
          <w:u w:val="singl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个采暖期、供冷期；</w:t>
      </w:r>
      <w:r/>
    </w:p>
    <w:p>
      <w:pPr>
        <w:ind w:left="0" w:firstLine="42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6．住宅小区内的给排水设施、道路等配套工程为</w:t>
      </w:r>
      <w:r>
        <w:rPr>
          <w:rFonts w:hint="eastAsia" w:ascii="宋体" w:hAnsi="宋体" w:cs="宋体"/>
          <w:color w:val="000000" w:themeColor="text1"/>
          <w:szCs w:val="21"/>
          <w:highlight w:val="none"/>
          <w:u w:val="singl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年；</w:t>
      </w:r>
      <w:r/>
    </w:p>
    <w:p>
      <w:pPr>
        <w:ind w:left="0" w:firstLine="42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7．其他项目保修期限约定如下：</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w:t>
      </w:r>
      <w:r/>
    </w:p>
    <w:p>
      <w:pPr>
        <w:ind w:firstLine="60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质量保修期自工程竣工验收合格之日起计算。</w:t>
      </w:r>
      <w:r/>
    </w:p>
    <w:p>
      <w:pPr>
        <w:ind w:firstLine="600"/>
        <w:spacing w:line="360" w:lineRule="auto"/>
        <w:rPr>
          <w:rFonts w:hint="default" w:ascii="宋体" w:hAnsi="宋体" w:cs="宋体"/>
          <w:color w:val="000000" w:themeColor="text1"/>
          <w:szCs w:val="21"/>
          <w:highlight w:val="none"/>
          <w14:textFill>
            <w14:solidFill>
              <w14:schemeClr w14:val="tx1"/>
            </w14:solidFill>
          </w14:textFill>
        </w:rPr>
        <w:outlineLvl w:val="9"/>
      </w:pPr>
      <w:r/>
      <w:bookmarkStart w:id="77" w:name="_Toc3619"/>
      <w:r/>
      <w:bookmarkStart w:id="78" w:name="_Toc31306"/>
      <w:r>
        <w:rPr>
          <w:rFonts w:hint="eastAsia" w:ascii="宋体" w:hAnsi="宋体" w:cs="宋体"/>
          <w:color w:val="000000" w:themeColor="text1"/>
          <w:szCs w:val="21"/>
          <w:highlight w:val="none"/>
          <w14:textFill>
            <w14:solidFill>
              <w14:schemeClr w14:val="tx1"/>
            </w14:solidFill>
          </w14:textFill>
        </w:rPr>
        <w:t xml:space="preserve">三、缺陷责任期</w:t>
      </w:r>
      <w:bookmarkEnd w:id="77"/>
      <w:r/>
      <w:bookmarkEnd w:id="78"/>
      <w:r/>
      <w:r/>
    </w:p>
    <w:p>
      <w:pPr>
        <w:ind w:firstLine="60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工程缺陷责任期为</w:t>
      </w:r>
      <w:r>
        <w:rPr>
          <w:rFonts w:hint="eastAsia" w:ascii="宋体" w:hAnsi="宋体" w:cs="宋体"/>
          <w:color w:val="000000" w:themeColor="text1"/>
          <w:szCs w:val="21"/>
          <w:highlight w:val="none"/>
          <w:u w:val="single"/>
          <w14:textFill>
            <w14:solidFill>
              <w14:schemeClr w14:val="tx1"/>
            </w14:solidFill>
          </w14:textFill>
        </w:rPr>
        <w:t xml:space="preserve">24</w:t>
      </w:r>
      <w:r>
        <w:rPr>
          <w:rFonts w:hint="eastAsia" w:ascii="宋体" w:hAnsi="宋体" w:cs="宋体"/>
          <w:color w:val="000000" w:themeColor="text1"/>
          <w:szCs w:val="21"/>
          <w:highlight w:val="none"/>
          <w14:textFill>
            <w14:solidFill>
              <w14:schemeClr w14:val="tx1"/>
            </w14:solidFill>
          </w14:textFill>
        </w:rPr>
        <w:t xml:space="preserve">个月，缺陷责任期自工程通过竣工验收之日起计算。单位工程先于全部工程进行验收，单位工程缺陷责任期自单位工程验收合格之日起算。</w:t>
      </w:r>
      <w:r/>
    </w:p>
    <w:p>
      <w:pPr>
        <w:ind w:firstLine="60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缺陷责任期终止后，发包人应退还剩余的质量保证金。</w:t>
      </w:r>
      <w:r/>
    </w:p>
    <w:p>
      <w:pPr>
        <w:ind w:firstLine="600"/>
        <w:spacing w:line="360" w:lineRule="auto"/>
        <w:rPr>
          <w:rFonts w:hint="default" w:ascii="宋体" w:hAnsi="宋体" w:cs="宋体"/>
          <w:color w:val="000000" w:themeColor="text1"/>
          <w:szCs w:val="21"/>
          <w:highlight w:val="none"/>
          <w14:textFill>
            <w14:solidFill>
              <w14:schemeClr w14:val="tx1"/>
            </w14:solidFill>
          </w14:textFill>
        </w:rPr>
        <w:outlineLvl w:val="9"/>
      </w:pPr>
      <w:r/>
      <w:bookmarkStart w:id="79" w:name="_Toc7404"/>
      <w:r/>
      <w:bookmarkStart w:id="80" w:name="_Toc13267"/>
      <w:r>
        <w:rPr>
          <w:rFonts w:hint="eastAsia" w:ascii="宋体" w:hAnsi="宋体" w:cs="宋体"/>
          <w:color w:val="000000" w:themeColor="text1"/>
          <w:szCs w:val="21"/>
          <w:highlight w:val="none"/>
          <w14:textFill>
            <w14:solidFill>
              <w14:schemeClr w14:val="tx1"/>
            </w14:solidFill>
          </w14:textFill>
        </w:rPr>
        <w:t xml:space="preserve">四、质量保修责任</w:t>
      </w:r>
      <w:bookmarkEnd w:id="79"/>
      <w:r/>
      <w:bookmarkEnd w:id="80"/>
      <w:r/>
      <w:r/>
    </w:p>
    <w:p>
      <w:pPr>
        <w:ind w:left="105" w:firstLine="43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2．发生紧急事故需抢修的，承包人在接到事故通知后，应当立即到达事故现场抢修。</w:t>
      </w:r>
      <w:r/>
    </w:p>
    <w:p>
      <w:pPr>
        <w:ind w:left="105" w:firstLine="43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4．质量保修完成后，由发包人组织验收。</w:t>
      </w:r>
      <w:r/>
    </w:p>
    <w:p>
      <w:pPr>
        <w:ind w:firstLine="600"/>
        <w:spacing w:line="360" w:lineRule="auto"/>
        <w:rPr>
          <w:rFonts w:hint="default" w:ascii="宋体" w:hAnsi="宋体" w:cs="宋体"/>
          <w:color w:val="000000" w:themeColor="text1"/>
          <w:szCs w:val="21"/>
          <w:highlight w:val="none"/>
          <w14:textFill>
            <w14:solidFill>
              <w14:schemeClr w14:val="tx1"/>
            </w14:solidFill>
          </w14:textFill>
        </w:rPr>
        <w:outlineLvl w:val="9"/>
      </w:pPr>
      <w:r/>
      <w:bookmarkStart w:id="81" w:name="_Toc8913"/>
      <w:r/>
      <w:bookmarkStart w:id="82" w:name="_Toc9301"/>
      <w:r>
        <w:rPr>
          <w:rFonts w:hint="eastAsia" w:ascii="宋体" w:hAnsi="宋体" w:cs="宋体"/>
          <w:color w:val="000000" w:themeColor="text1"/>
          <w:szCs w:val="21"/>
          <w:highlight w:val="none"/>
          <w14:textFill>
            <w14:solidFill>
              <w14:schemeClr w14:val="tx1"/>
            </w14:solidFill>
          </w14:textFill>
        </w:rPr>
        <w:t xml:space="preserve">五、保修费用</w:t>
      </w:r>
      <w:bookmarkEnd w:id="81"/>
      <w:r/>
      <w:bookmarkEnd w:id="82"/>
      <w:r/>
      <w:r/>
    </w:p>
    <w:p>
      <w:pPr>
        <w:ind w:firstLine="600"/>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保修费用由造成质量缺陷的责任方承担。</w:t>
      </w:r>
      <w:r/>
    </w:p>
    <w:p>
      <w:pPr>
        <w:ind w:firstLine="600"/>
        <w:spacing w:line="360" w:lineRule="auto"/>
        <w:rPr>
          <w:rFonts w:hint="default" w:ascii="宋体" w:hAnsi="宋体" w:cs="宋体"/>
          <w:color w:val="000000" w:themeColor="text1"/>
          <w:szCs w:val="21"/>
          <w:highlight w:val="none"/>
          <w14:textFill>
            <w14:solidFill>
              <w14:schemeClr w14:val="tx1"/>
            </w14:solidFill>
          </w14:textFill>
        </w:rPr>
        <w:outlineLvl w:val="9"/>
      </w:pPr>
      <w:r>
        <w:rPr>
          <w:rFonts w:hint="eastAsia" w:ascii="宋体" w:hAnsi="宋体" w:cs="宋体"/>
          <w:b w:val="0"/>
          <w:color w:val="000000" w:themeColor="text1"/>
          <w:szCs w:val="21"/>
          <w:highlight w:val="none"/>
          <w14:textFill>
            <w14:solidFill>
              <w14:schemeClr w14:val="tx1"/>
            </w14:solidFill>
          </w14:textFill>
        </w:rPr>
        <w:t xml:space="preserve">六</w:t>
      </w:r>
      <w:r>
        <w:rPr>
          <w:rFonts w:hint="eastAsia" w:ascii="宋体" w:hAnsi="宋体" w:cs="宋体"/>
          <w:color w:val="000000" w:themeColor="text1"/>
          <w:szCs w:val="21"/>
          <w:highlight w:val="none"/>
          <w14:textFill>
            <w14:solidFill>
              <w14:schemeClr w14:val="tx1"/>
            </w14:solidFill>
          </w14:textFill>
        </w:rPr>
        <w:t xml:space="preserve">、双方约定的其他工程质量保修事项：</w:t>
      </w:r>
      <w:r/>
    </w:p>
    <w:p>
      <w:pPr>
        <w:ind w:firstLine="560"/>
        <w:spacing w:line="360" w:lineRule="auto"/>
        <w:rPr>
          <w:rFonts w:hint="default"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承包人应主动做好缺陷责任期间的回访和维保工作。缺陷责任期的前三个月内应至少每月提交一份回访和维保情况报告，之后每三个月提交一份回访和维保情况报告；一年后，每六个月提交一份回访和维保情况报告，直至缺陷责任期满。期间，如遇大风、大雨、暴雪等极端天气，需另行做好维保预案工作。（2）属于保修范围、内容的项目，承包人应当在接到保修通知之日起3天内派人保修。（3）如果维保工作不力，则视情节轻重酌情扣除质保金。（4）未尽事宜按法律执行。</w:t>
      </w:r>
      <w:r/>
    </w:p>
    <w:p>
      <w:pPr>
        <w:ind w:firstLine="399"/>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工程质量保修书由发包人、承包人在工程竣工验收前共同签署，作为施工合同附件，其有效期限至保修期满。</w:t>
      </w:r>
      <w:r/>
    </w:p>
    <w:p>
      <w:pPr>
        <w:ind w:firstLine="600"/>
        <w:spacing w:line="360" w:lineRule="auto"/>
        <w:rPr>
          <w:rFonts w:hint="default"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发包人(公章)：</w:t>
      </w:r>
      <w:r>
        <w:rPr>
          <w:rFonts w:hint="eastAsia" w:ascii="宋体" w:hAnsi="宋体" w:cs="宋体"/>
          <w:color w:val="000000" w:themeColor="text1"/>
          <w:szCs w:val="21"/>
          <w:highlight w:val="none"/>
          <w:u w:val="single"/>
          <w14:textFill>
            <w14:solidFill>
              <w14:schemeClr w14:val="tx1"/>
            </w14:solidFill>
          </w14:textFill>
        </w:rPr>
        <w:t xml:space="preserve">        </w:t>
      </w:r>
      <w:r>
        <w:rPr>
          <w:rFonts w:hint="eastAsia" w:ascii="宋体" w:hAnsi="宋体" w:cs="宋体"/>
          <w:color w:val="000000" w:themeColor="text1"/>
          <w:szCs w:val="21"/>
          <w:highlight w:val="none"/>
          <w14:textFill>
            <w14:solidFill>
              <w14:schemeClr w14:val="tx1"/>
            </w14:solidFill>
          </w14:textFill>
        </w:rPr>
        <w:t xml:space="preserve"> 承包人(公章)：</w:t>
      </w:r>
      <w:r>
        <w:rPr>
          <w:rFonts w:hint="eastAsia" w:ascii="宋体" w:hAnsi="宋体" w:cs="宋体"/>
          <w:color w:val="000000" w:themeColor="text1"/>
          <w:szCs w:val="21"/>
          <w:highlight w:val="none"/>
          <w:u w:val="single"/>
          <w14:textFill>
            <w14:solidFill>
              <w14:schemeClr w14:val="tx1"/>
            </w14:solidFill>
          </w14:textFill>
        </w:rPr>
        <w:t xml:space="preserve">          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地  址：</w:t>
      </w:r>
      <w:r>
        <w:rPr>
          <w:rFonts w:hint="eastAsia" w:ascii="宋体" w:hAnsi="宋体" w:cs="宋体"/>
          <w:color w:val="000000" w:themeColor="text1"/>
          <w:szCs w:val="21"/>
          <w:highlight w:val="none"/>
          <w:u w:val="single"/>
          <w14:textFill>
            <w14:solidFill>
              <w14:schemeClr w14:val="tx1"/>
            </w14:solidFill>
          </w14:textFill>
        </w:rPr>
        <w:t xml:space="preserve"> 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法定代表人(签字)：</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委托代理人(签字)：</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委托代理人(签字)：</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电  话：</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  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传  真：</w:t>
      </w:r>
      <w:r>
        <w:rPr>
          <w:rFonts w:hint="eastAsia" w:ascii="宋体" w:hAnsi="宋体" w:cs="宋体"/>
          <w:color w:val="000000" w:themeColor="text1"/>
          <w:szCs w:val="21"/>
          <w:highlight w:val="none"/>
          <w:u w:val="single"/>
          <w14:textFill>
            <w14:solidFill>
              <w14:schemeClr w14:val="tx1"/>
            </w14:solidFill>
          </w14:textFill>
        </w:rPr>
        <w:t xml:space="preserve">  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开户银行：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开户银行：</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账  号：</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账  号：</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邮政编码：</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邮政编码：</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hint="default"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r>
      <w:r/>
    </w:p>
    <w:p>
      <w:pPr>
        <w:rPr>
          <w:rFonts w:ascii="宋体" w:hAnsi="宋体" w:cs="宋体"/>
          <w:color w:val="000000" w:themeColor="text1"/>
          <w:szCs w:val="21"/>
          <w:highlight w:val="none"/>
          <w14:textFill>
            <w14:solidFill>
              <w14:schemeClr w14:val="tx1"/>
            </w14:solidFill>
          </w14:textFill>
        </w:rPr>
        <w:sectPr>
          <w:footerReference w:type="default" r:id="rId16"/>
          <w:footerReference w:type="first" r:id="rId17"/>
          <w:footnotePr/>
          <w:endnotePr/>
          <w:type w:val="nextPage"/>
          <w:pgSz w:w="11905" w:h="16838" w:orient="portrait"/>
          <w:pgMar w:top="1440" w:right="1080" w:bottom="1440" w:left="1080" w:header="737" w:footer="1134" w:gutter="0"/>
          <w:pgNumType w:start="36"/>
          <w:cols w:num="1" w:sep="0" w:space="720" w:equalWidth="1"/>
          <w:docGrid w:linePitch="360"/>
          <w:titlePg/>
        </w:sectPr>
      </w:pPr>
      <w:r>
        <w:rPr>
          <w:rFonts w:ascii="宋体" w:hAnsi="宋体" w:cs="宋体"/>
          <w:color w:val="000000" w:themeColor="text1"/>
          <w:szCs w:val="21"/>
          <w:highlight w:val="none"/>
          <w14:textFill>
            <w14:solidFill>
              <w14:schemeClr w14:val="tx1"/>
            </w14:solidFill>
          </w14:textFill>
        </w:rPr>
      </w:r>
      <w:r/>
    </w:p>
    <w:p>
      <w:pPr>
        <w:pStyle w:val="988"/>
        <w:jc w:val="center"/>
        <w:rPr>
          <w:rFonts w:ascii="宋体" w:hAnsi="宋体" w:eastAsia="宋体" w:cs="宋体"/>
          <w:b/>
          <w:bCs/>
          <w:color w:val="000000" w:themeColor="text1"/>
          <w:spacing w:val="-20"/>
          <w:sz w:val="32"/>
          <w:szCs w:val="32"/>
          <w:highlight w:val="none"/>
          <w14:textFill>
            <w14:solidFill>
              <w14:schemeClr w14:val="tx1"/>
            </w14:solidFill>
          </w14:textFill>
        </w:rPr>
      </w:pPr>
      <w:r>
        <w:rPr>
          <w:rFonts w:ascii="宋体" w:hAnsi="宋体" w:eastAsia="宋体" w:cs="宋体"/>
          <w:b/>
          <w:bCs/>
          <w:color w:val="000000" w:themeColor="text1"/>
          <w:spacing w:val="-20"/>
          <w:sz w:val="32"/>
          <w:szCs w:val="32"/>
          <w:highlight w:val="none"/>
          <w14:textFill>
            <w14:solidFill>
              <w14:schemeClr w14:val="tx1"/>
            </w14:solidFill>
          </w14:textFill>
        </w:rPr>
      </w:r>
      <w:r/>
    </w:p>
    <w:p>
      <w:pPr>
        <w:pStyle w:val="988"/>
        <w:jc w:val="center"/>
        <w:rPr>
          <w:rFonts w:hint="eastAsia" w:ascii="宋体" w:hAnsi="宋体" w:eastAsia="宋体" w:cs="宋体"/>
          <w:b/>
          <w:bCs/>
          <w:color w:val="000000" w:themeColor="text1"/>
          <w:spacing w:val="-20"/>
          <w:sz w:val="32"/>
          <w:szCs w:val="32"/>
          <w:highlight w:val="none"/>
          <w14:textFill>
            <w14:solidFill>
              <w14:schemeClr w14:val="tx1"/>
            </w14:solidFill>
          </w14:textFill>
        </w:rPr>
      </w:pPr>
      <w:r>
        <w:rPr>
          <w:rFonts w:hint="eastAsia" w:ascii="宋体" w:hAnsi="宋体" w:eastAsia="宋体" w:cs="宋体"/>
          <w:b/>
          <w:bCs/>
          <w:color w:val="000000" w:themeColor="text1"/>
          <w:spacing w:val="-20"/>
          <w:sz w:val="32"/>
          <w:szCs w:val="32"/>
          <w:highlight w:val="none"/>
          <w14:textFill>
            <w14:solidFill>
              <w14:schemeClr w14:val="tx1"/>
            </w14:solidFill>
          </w14:textFill>
        </w:rPr>
      </w:r>
      <w:r/>
    </w:p>
    <w:p>
      <w:pPr>
        <w:pStyle w:val="988"/>
        <w:jc w:val="center"/>
        <w:rPr>
          <w:rFonts w:hint="eastAsia" w:ascii="宋体" w:hAnsi="宋体" w:eastAsia="宋体" w:cs="宋体"/>
          <w:b/>
          <w:bCs/>
          <w:color w:val="000000" w:themeColor="text1"/>
          <w:spacing w:val="-20"/>
          <w:sz w:val="32"/>
          <w:szCs w:val="32"/>
          <w:highlight w:val="none"/>
          <w14:textFill>
            <w14:solidFill>
              <w14:schemeClr w14:val="tx1"/>
            </w14:solidFill>
          </w14:textFill>
        </w:rPr>
      </w:pPr>
      <w:r>
        <w:rPr>
          <w:rFonts w:hint="eastAsia" w:ascii="宋体" w:hAnsi="宋体" w:eastAsia="宋体" w:cs="宋体"/>
          <w:b/>
          <w:bCs/>
          <w:color w:val="000000" w:themeColor="text1"/>
          <w:spacing w:val="-20"/>
          <w:sz w:val="32"/>
          <w:szCs w:val="32"/>
          <w:highlight w:val="none"/>
          <w14:textFill>
            <w14:solidFill>
              <w14:schemeClr w14:val="tx1"/>
            </w14:solidFill>
          </w14:textFill>
        </w:rPr>
      </w:r>
      <w:r/>
    </w:p>
    <w:p>
      <w:pPr>
        <w:pStyle w:val="988"/>
        <w:jc w:val="center"/>
        <w:rPr>
          <w:rFonts w:hint="eastAsia" w:ascii="宋体" w:hAnsi="宋体" w:eastAsia="宋体" w:cs="宋体"/>
          <w:b/>
          <w:bCs/>
          <w:color w:val="000000" w:themeColor="text1"/>
          <w:spacing w:val="-20"/>
          <w:sz w:val="32"/>
          <w:szCs w:val="32"/>
          <w:highlight w:val="none"/>
          <w14:textFill>
            <w14:solidFill>
              <w14:schemeClr w14:val="tx1"/>
            </w14:solidFill>
          </w14:textFill>
        </w:rPr>
      </w:pPr>
      <w:r>
        <w:rPr>
          <w:rFonts w:hint="eastAsia" w:ascii="宋体" w:hAnsi="宋体" w:eastAsia="宋体" w:cs="宋体"/>
          <w:b/>
          <w:bCs/>
          <w:color w:val="000000" w:themeColor="text1"/>
          <w:spacing w:val="-20"/>
          <w:sz w:val="32"/>
          <w:szCs w:val="32"/>
          <w:highlight w:val="none"/>
          <w14:textFill>
            <w14:solidFill>
              <w14:schemeClr w14:val="tx1"/>
            </w14:solidFill>
          </w14:textFill>
        </w:rPr>
      </w:r>
      <w:r/>
    </w:p>
    <w:p>
      <w:pPr>
        <w:pStyle w:val="988"/>
        <w:jc w:val="center"/>
        <w:rPr>
          <w:rFonts w:hint="eastAsia" w:ascii="宋体" w:hAnsi="宋体" w:eastAsia="宋体" w:cs="宋体"/>
          <w:b/>
          <w:bCs/>
          <w:color w:val="000000" w:themeColor="text1"/>
          <w:spacing w:val="-20"/>
          <w:sz w:val="32"/>
          <w:szCs w:val="32"/>
          <w:highlight w:val="none"/>
          <w14:textFill>
            <w14:solidFill>
              <w14:schemeClr w14:val="tx1"/>
            </w14:solidFill>
          </w14:textFill>
        </w:rPr>
      </w:pPr>
      <w:r>
        <w:rPr>
          <w:rFonts w:hint="eastAsia" w:ascii="宋体" w:hAnsi="宋体" w:eastAsia="宋体" w:cs="宋体"/>
          <w:b/>
          <w:bCs/>
          <w:color w:val="000000" w:themeColor="text1"/>
          <w:spacing w:val="-20"/>
          <w:sz w:val="32"/>
          <w:szCs w:val="32"/>
          <w:highlight w:val="none"/>
          <w14:textFill>
            <w14:solidFill>
              <w14:schemeClr w14:val="tx1"/>
            </w14:solidFill>
          </w14:textFill>
        </w:rPr>
      </w:r>
      <w:r/>
    </w:p>
    <w:p>
      <w:pPr>
        <w:pStyle w:val="988"/>
        <w:jc w:val="center"/>
        <w:rPr>
          <w:rFonts w:ascii="宋体" w:hAnsi="宋体" w:eastAsia="宋体" w:cs="宋体"/>
          <w:b/>
          <w:bCs/>
          <w:color w:val="000000" w:themeColor="text1"/>
          <w:spacing w:val="-20"/>
          <w:sz w:val="32"/>
          <w:szCs w:val="32"/>
          <w:highlight w:val="none"/>
          <w14:textFill>
            <w14:solidFill>
              <w14:schemeClr w14:val="tx1"/>
            </w14:solidFill>
          </w14:textFill>
        </w:rPr>
      </w:pPr>
      <w:r>
        <w:rPr>
          <w:rFonts w:hint="eastAsia" w:ascii="宋体" w:hAnsi="宋体" w:eastAsia="宋体" w:cs="宋体"/>
          <w:b/>
          <w:bCs/>
          <w:color w:val="000000" w:themeColor="text1"/>
          <w:spacing w:val="-20"/>
          <w:sz w:val="32"/>
          <w:szCs w:val="32"/>
          <w:highlight w:val="none"/>
          <w:lang w:val="en-US" w:eastAsia="zh-CN"/>
          <w14:textFill>
            <w14:solidFill>
              <w14:schemeClr w14:val="tx1"/>
            </w14:solidFill>
          </w14:textFill>
        </w:rPr>
        <w:t xml:space="preserve">包二：</w:t>
      </w:r>
      <w:r>
        <w:rPr>
          <w:rFonts w:hint="eastAsia" w:ascii="宋体" w:hAnsi="宋体" w:eastAsia="宋体" w:cs="宋体"/>
          <w:b/>
          <w:bCs/>
          <w:color w:val="000000" w:themeColor="text1"/>
          <w:spacing w:val="-20"/>
          <w:sz w:val="32"/>
          <w:szCs w:val="32"/>
          <w:highlight w:val="none"/>
          <w14:textFill>
            <w14:solidFill>
              <w14:schemeClr w14:val="tx1"/>
            </w14:solidFill>
          </w14:textFill>
        </w:rPr>
        <w:t xml:space="preserve">财政部 政府采购货物买卖合同（试行）</w:t>
      </w:r>
      <w:r/>
    </w:p>
    <w:p>
      <w:pPr>
        <w:pStyle w:val="988"/>
        <w:jc w:val="center"/>
        <w:rPr>
          <w:rFonts w:ascii="宋体" w:hAnsi="宋体" w:eastAsia="宋体" w:cs="宋体"/>
          <w:b/>
          <w:bCs/>
          <w:color w:val="000000" w:themeColor="text1"/>
          <w:spacing w:val="-20"/>
          <w:sz w:val="32"/>
          <w:szCs w:val="32"/>
          <w:highlight w:val="none"/>
          <w14:textFill>
            <w14:solidFill>
              <w14:schemeClr w14:val="tx1"/>
            </w14:solidFill>
          </w14:textFill>
        </w:rPr>
      </w:pPr>
      <w:r>
        <w:rPr>
          <w:rFonts w:hint="eastAsia" w:ascii="宋体" w:hAnsi="宋体" w:eastAsia="宋体" w:cs="宋体"/>
          <w:b/>
          <w:bCs/>
          <w:color w:val="000000" w:themeColor="text1"/>
          <w:spacing w:val="-20"/>
          <w:sz w:val="32"/>
          <w:szCs w:val="32"/>
          <w:highlight w:val="none"/>
          <w14:textFill>
            <w14:solidFill>
              <w14:schemeClr w14:val="tx1"/>
            </w14:solidFill>
          </w14:textFill>
        </w:rPr>
        <w:t xml:space="preserve">范    本</w:t>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ind w:left="420"/>
        <w:spacing w:line="360" w:lineRule="auto"/>
        <w:rPr>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项目名称：</w:t>
      </w:r>
      <w:r>
        <w:rPr>
          <w:rFonts w:hint="eastAsia"/>
          <w:color w:val="000000" w:themeColor="text1"/>
          <w:sz w:val="28"/>
          <w:szCs w:val="28"/>
          <w:highlight w:val="none"/>
          <w:u w:val="single"/>
          <w14:textFill>
            <w14:solidFill>
              <w14:schemeClr w14:val="tx1"/>
            </w14:solidFill>
          </w14:textFill>
        </w:rPr>
        <w:t xml:space="preserve">                             </w:t>
      </w:r>
      <w:r/>
    </w:p>
    <w:p>
      <w:pPr>
        <w:ind w:left="420"/>
        <w:spacing w:line="360" w:lineRule="auto"/>
        <w:rPr>
          <w:color w:val="000000" w:themeColor="text1"/>
          <w:sz w:val="28"/>
          <w:szCs w:val="28"/>
          <w:highlight w:val="none"/>
          <w:u w:val="singl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合同编号：</w:t>
      </w:r>
      <w:r>
        <w:rPr>
          <w:rFonts w:hint="eastAsia"/>
          <w:color w:val="000000" w:themeColor="text1"/>
          <w:sz w:val="28"/>
          <w:szCs w:val="28"/>
          <w:highlight w:val="none"/>
          <w:u w:val="single"/>
          <w14:textFill>
            <w14:solidFill>
              <w14:schemeClr w14:val="tx1"/>
            </w14:solidFill>
          </w14:textFill>
        </w:rPr>
        <w:t xml:space="preserve">                             </w:t>
      </w:r>
      <w:r/>
    </w:p>
    <w:p>
      <w:pPr>
        <w:ind w:left="420"/>
        <w:spacing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甲    方：</w:t>
      </w:r>
      <w:r>
        <w:rPr>
          <w:rFonts w:hint="eastAsia"/>
          <w:color w:val="000000" w:themeColor="text1"/>
          <w:sz w:val="28"/>
          <w:szCs w:val="28"/>
          <w:highlight w:val="none"/>
          <w:u w:val="single"/>
          <w14:textFill>
            <w14:solidFill>
              <w14:schemeClr w14:val="tx1"/>
            </w14:solidFill>
          </w14:textFill>
        </w:rPr>
        <w:t xml:space="preserve">                             </w:t>
      </w:r>
      <w:r/>
    </w:p>
    <w:p>
      <w:pPr>
        <w:ind w:left="420"/>
        <w:spacing w:line="360" w:lineRule="auto"/>
        <w:rPr>
          <w:color w:val="000000" w:themeColor="text1"/>
          <w:sz w:val="28"/>
          <w:szCs w:val="28"/>
          <w:highlight w:val="none"/>
          <w:u w:val="singl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乙    方：</w:t>
      </w:r>
      <w:r>
        <w:rPr>
          <w:rFonts w:hint="eastAsia"/>
          <w:color w:val="000000" w:themeColor="text1"/>
          <w:sz w:val="28"/>
          <w:szCs w:val="28"/>
          <w:highlight w:val="none"/>
          <w:u w:val="single"/>
          <w14:textFill>
            <w14:solidFill>
              <w14:schemeClr w14:val="tx1"/>
            </w14:solidFill>
          </w14:textFill>
        </w:rPr>
        <w:t xml:space="preserve">                             </w:t>
      </w:r>
      <w:r/>
    </w:p>
    <w:p>
      <w:pPr>
        <w:ind w:left="420"/>
        <w:spacing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签订时间：</w:t>
      </w:r>
      <w:r>
        <w:rPr>
          <w:rFonts w:hint="eastAsia"/>
          <w:color w:val="000000" w:themeColor="text1"/>
          <w:sz w:val="28"/>
          <w:szCs w:val="28"/>
          <w:highlight w:val="none"/>
          <w:u w:val="single"/>
          <w14:textFill>
            <w14:solidFill>
              <w14:schemeClr w14:val="tx1"/>
            </w14:solidFill>
          </w14:textFill>
        </w:rPr>
        <w:t xml:space="preserve">      </w:t>
      </w:r>
      <w:r>
        <w:rPr>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u w:val="singl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br w:type="page" w:clear="all"/>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jc w:val="center"/>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使 用 说 明</w:t>
      </w:r>
      <w:r/>
    </w:p>
    <w:p>
      <w:pPr>
        <w:ind w:firstLine="640"/>
        <w:rPr>
          <w:rFonts w:ascii="仿宋_GB2312" w:hAnsi="仿宋_GB2312" w:eastAsia="仿宋_GB2312" w:cs="仿宋_GB2312"/>
          <w:color w:val="000000" w:themeColor="text1"/>
          <w:sz w:val="32"/>
          <w:szCs w:val="32"/>
          <w:highlight w:val="none"/>
          <w14:textFill>
            <w14:solidFill>
              <w14:schemeClr w14:val="tx1"/>
            </w14:solidFill>
          </w14:textFill>
        </w:rPr>
      </w:pPr>
      <w:r>
        <w:rPr>
          <w:rFonts w:ascii="仿宋_GB2312" w:hAnsi="仿宋_GB2312" w:eastAsia="仿宋_GB2312" w:cs="仿宋_GB2312"/>
          <w:color w:val="000000" w:themeColor="text1"/>
          <w:sz w:val="32"/>
          <w:szCs w:val="32"/>
          <w:highlight w:val="none"/>
          <w14:textFill>
            <w14:solidFill>
              <w14:schemeClr w14:val="tx1"/>
            </w14:solidFill>
          </w14:textFill>
        </w:rPr>
      </w:r>
      <w:r/>
    </w:p>
    <w:p>
      <w:pPr>
        <w:ind w:firstLine="560"/>
        <w:rPr>
          <w:rFonts w:ascii="宋体" w:hAnsi="宋体" w:cs="仿宋_GB2312"/>
          <w:color w:val="000000" w:themeColor="text1"/>
          <w:sz w:val="28"/>
          <w:szCs w:val="28"/>
          <w:highlight w:val="none"/>
          <w14:textFill>
            <w14:solidFill>
              <w14:schemeClr w14:val="tx1"/>
            </w14:solidFill>
          </w14:textFill>
        </w:rPr>
      </w:pPr>
      <w:r>
        <w:rPr>
          <w:rFonts w:hint="eastAsia" w:ascii="宋体" w:hAnsi="宋体" w:cs="仿宋_GB2312"/>
          <w:color w:val="000000" w:themeColor="text1"/>
          <w:sz w:val="28"/>
          <w:szCs w:val="28"/>
          <w:highlight w:val="none"/>
          <w14:textFill>
            <w14:solidFill>
              <w14:schemeClr w14:val="tx1"/>
            </w14:solidFill>
          </w14:textFill>
        </w:rPr>
        <w:t xml:space="preserve">1.本合同标准文本适用于购买现成货物的采购项目，不包括需要供应商定制开发、创新研发的货物采购项目。</w:t>
      </w:r>
      <w:r/>
    </w:p>
    <w:p>
      <w:pP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w:t>
      </w:r>
      <w:r>
        <w:rPr>
          <w:rFonts w:hint="eastAsia" w:ascii="宋体" w:hAnsi="宋体" w:cs="仿宋_GB2312"/>
          <w:color w:val="000000" w:themeColor="text1"/>
          <w:sz w:val="28"/>
          <w:szCs w:val="28"/>
          <w:highlight w:val="none"/>
          <w14:textFill>
            <w14:solidFill>
              <w14:schemeClr w14:val="tx1"/>
            </w14:solidFill>
          </w14:textFill>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000000" w:themeColor="text1"/>
          <w:sz w:val="28"/>
          <w:szCs w:val="28"/>
          <w:highlight w:val="none"/>
          <w14:textFill>
            <w14:solidFill>
              <w14:schemeClr w14:val="tx1"/>
            </w14:solidFill>
          </w14:textFill>
        </w:rPr>
      </w:pPr>
      <w:r>
        <w:rPr>
          <w:rFonts w:hint="eastAsia" w:ascii="宋体" w:hAnsi="宋体" w:cs="仿宋_GB2312"/>
          <w:color w:val="000000" w:themeColor="text1"/>
          <w:sz w:val="28"/>
          <w:szCs w:val="28"/>
          <w:highlight w:val="none"/>
          <w14:textFill>
            <w14:solidFill>
              <w14:schemeClr w14:val="tx1"/>
            </w14:solidFill>
          </w14:textFill>
        </w:rPr>
        <w:t xml:space="preserve">3.本合同标准文本各条款中，如涉及填写多家供应商、制造商，多种采购标的、分包主要内容等信息的，可根据采购项目具体情况添加信息项。</w:t>
      </w:r>
      <w:r/>
    </w:p>
    <w:p>
      <w:pPr>
        <w:ind w:firstLine="880"/>
        <w:rPr>
          <w:rFonts w:eastAsia="黑体"/>
          <w:color w:val="000000" w:themeColor="text1"/>
          <w:sz w:val="44"/>
          <w:szCs w:val="44"/>
          <w:highlight w:val="none"/>
          <w14:textFill>
            <w14:solidFill>
              <w14:schemeClr w14:val="tx1"/>
            </w14:solidFill>
          </w14:textFill>
        </w:rPr>
        <w:sectPr>
          <w:headerReference w:type="default" r:id="rId10"/>
          <w:footerReference w:type="default" r:id="rId18"/>
          <w:footnotePr/>
          <w:endnotePr/>
          <w:type w:val="nextPage"/>
          <w:pgSz w:w="11906" w:h="16838" w:orient="portrait"/>
          <w:pgMar w:top="1440" w:right="1080" w:bottom="1440" w:left="1080" w:header="851" w:footer="992" w:gutter="0"/>
          <w:cols w:num="1" w:sep="0" w:space="720" w:equalWidth="1"/>
          <w:docGrid w:linePitch="360"/>
        </w:sectPr>
      </w:pPr>
      <w:r>
        <w:rPr>
          <w:rFonts w:eastAsia="黑体"/>
          <w:color w:val="000000" w:themeColor="text1"/>
          <w:sz w:val="44"/>
          <w:szCs w:val="44"/>
          <w:highlight w:val="none"/>
          <w14:textFill>
            <w14:solidFill>
              <w14:schemeClr w14:val="tx1"/>
            </w14:solidFill>
          </w14:textFill>
        </w:rPr>
      </w:r>
      <w:r/>
    </w:p>
    <w:p>
      <w:pPr>
        <w:pStyle w:val="967"/>
        <w:spacing w:line="400" w:lineRule="exact"/>
        <w:rPr>
          <w:rFonts w:hint="eastAsia" w:ascii="黑体" w:hAnsi="华文中宋" w:eastAsia="黑体"/>
          <w:b w:val="0"/>
          <w:bCs w:val="0"/>
          <w:color w:val="000000" w:themeColor="text1"/>
          <w:sz w:val="28"/>
          <w:szCs w:val="28"/>
          <w:highlight w:val="none"/>
          <w14:textFill>
            <w14:solidFill>
              <w14:schemeClr w14:val="tx1"/>
            </w14:solidFill>
          </w14:textFill>
        </w:rPr>
      </w:pPr>
      <w:r>
        <w:rPr>
          <w:rFonts w:hint="eastAsia" w:ascii="黑体" w:hAnsi="黑体" w:eastAsia="黑体"/>
          <w:b w:val="0"/>
          <w:bCs w:val="0"/>
          <w:color w:val="000000" w:themeColor="text1"/>
          <w:sz w:val="28"/>
          <w:szCs w:val="28"/>
          <w:highlight w:val="none"/>
          <w14:textFill>
            <w14:solidFill>
              <w14:schemeClr w14:val="tx1"/>
            </w14:solidFill>
          </w14:textFill>
        </w:rPr>
        <w:t xml:space="preserve">第一节 </w:t>
      </w:r>
      <w:r>
        <w:rPr>
          <w:rFonts w:hint="eastAsia" w:ascii="黑体" w:hAnsi="华文中宋" w:eastAsia="黑体"/>
          <w:b w:val="0"/>
          <w:bCs w:val="0"/>
          <w:color w:val="000000" w:themeColor="text1"/>
          <w:sz w:val="28"/>
          <w:szCs w:val="28"/>
          <w:highlight w:val="none"/>
          <w14:textFill>
            <w14:solidFill>
              <w14:schemeClr w14:val="tx1"/>
            </w14:solidFill>
          </w14:textFill>
        </w:rPr>
        <w:t xml:space="preserve">政府采购合同协议书</w:t>
      </w:r>
      <w:r/>
    </w:p>
    <w:p>
      <w:pPr>
        <w:pStyle w:val="967"/>
        <w:spacing w:line="400" w:lineRule="exact"/>
        <w:rPr>
          <w:rFonts w:hint="eastAsia" w:ascii="黑体" w:hAnsi="华文中宋" w:eastAsia="黑体"/>
          <w:b w:val="0"/>
          <w:bCs w:val="0"/>
          <w:color w:val="000000" w:themeColor="text1"/>
          <w:sz w:val="28"/>
          <w:szCs w:val="28"/>
          <w:highlight w:val="none"/>
          <w14:textFill>
            <w14:solidFill>
              <w14:schemeClr w14:val="tx1"/>
            </w14:solidFill>
          </w14:textFill>
        </w:rPr>
      </w:pPr>
      <w:r>
        <w:rPr>
          <w:rFonts w:hint="eastAsia" w:ascii="黑体" w:hAnsi="华文中宋" w:eastAsia="黑体"/>
          <w:b w:val="0"/>
          <w:bCs w:val="0"/>
          <w:color w:val="000000" w:themeColor="text1"/>
          <w:sz w:val="28"/>
          <w:szCs w:val="28"/>
          <w:highlight w:val="none"/>
          <w14:textFill>
            <w14:solidFill>
              <w14:schemeClr w14:val="tx1"/>
            </w14:solidFill>
          </w14:textFill>
        </w:rPr>
      </w:r>
      <w:r/>
    </w:p>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甲方（全称）：</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（采购人、受采购人委托签订合同的单位或采购文件约定的合同甲方）</w:t>
      </w:r>
      <w:r/>
    </w:p>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乙方1（全称）：</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（供应商）</w:t>
      </w:r>
      <w:r/>
    </w:p>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乙方2（全称）：</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（联合体成员供应商或其他合同主体）（如有）</w:t>
      </w:r>
      <w:r/>
    </w:p>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乙方3（全称）</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（联合体成员供应商或其他合同主体）（如有）</w:t>
      </w:r>
      <w:r/>
    </w:p>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p>
      <w:pPr>
        <w:ind w:firstLine="420"/>
        <w:spacing w:before="21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4"/>
        </w:num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项目信息</w:t>
      </w:r>
      <w:r/>
    </w:p>
    <w:p>
      <w:pPr>
        <w:spacing w:before="21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（1）采购项目名称：</w:t>
      </w:r>
      <w:r>
        <w:rPr>
          <w:rFonts w:ascii="宋体" w:hAnsi="宋体" w:cs="宋体"/>
          <w:color w:val="000000" w:themeColor="text1"/>
          <w:highlight w:val="none"/>
          <w:u w:val="single"/>
          <w14:textFill>
            <w14:solidFill>
              <w14:schemeClr w14:val="tx1"/>
            </w14:solidFill>
          </w14:textFill>
        </w:rPr>
        <w:t xml:space="preserve">           </w:t>
      </w:r>
      <w:r/>
    </w:p>
    <w:p>
      <w:pPr>
        <w:spacing w:before="21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采购项目编号：</w:t>
      </w:r>
      <w:r>
        <w:rPr>
          <w:rFonts w:ascii="宋体" w:hAnsi="宋体" w:cs="宋体"/>
          <w:color w:val="000000" w:themeColor="text1"/>
          <w:highlight w:val="none"/>
          <w:u w:val="single"/>
          <w14:textFill>
            <w14:solidFill>
              <w14:schemeClr w14:val="tx1"/>
            </w14:solidFill>
          </w14:textFill>
        </w:rPr>
        <w:t xml:space="preserve">           </w:t>
      </w:r>
      <w:r/>
    </w:p>
    <w:p>
      <w:pPr>
        <w:ind w:firstLine="420"/>
        <w:spacing w:before="21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（2）采购计划编号：</w:t>
      </w:r>
      <w:r>
        <w:rPr>
          <w:rFonts w:ascii="宋体" w:hAnsi="宋体" w:cs="宋体"/>
          <w:color w:val="000000" w:themeColor="text1"/>
          <w:highlight w:val="none"/>
          <w:u w:val="single"/>
          <w14:textFill>
            <w14:solidFill>
              <w14:schemeClr w14:val="tx1"/>
            </w14:solidFill>
          </w14:textFill>
        </w:rPr>
        <w:t xml:space="preserve">           </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（3）项目内容：</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采购标的及数量（台/套/个/架/组等）：</w:t>
      </w:r>
      <w:r>
        <w:rPr>
          <w:rFonts w:ascii="宋体" w:hAnsi="宋体" w:cs="宋体"/>
          <w:color w:val="000000" w:themeColor="text1"/>
          <w:highlight w:val="none"/>
          <w:u w:val="single"/>
          <w14:textFill>
            <w14:solidFill>
              <w14:schemeClr w14:val="tx1"/>
            </w14:solidFill>
          </w14:textFill>
        </w:rPr>
        <w:t xml:space="preserve">         </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品牌：</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规格型号：</w:t>
      </w:r>
      <w:r>
        <w:rPr>
          <w:rFonts w:ascii="宋体" w:hAnsi="宋体" w:cs="宋体"/>
          <w:color w:val="000000" w:themeColor="text1"/>
          <w:highlight w:val="none"/>
          <w:u w:val="single"/>
          <w14:textFill>
            <w14:solidFill>
              <w14:schemeClr w14:val="tx1"/>
            </w14:solidFill>
          </w14:textFill>
        </w:rPr>
        <w:t xml:space="preserve">         </w:t>
      </w:r>
      <w:r/>
    </w:p>
    <w:p>
      <w:pPr>
        <w:ind w:firstLine="945"/>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采购标的的技术要求、商务要求具体见附件</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投标文件分项报价表</w:t>
      </w:r>
      <w:r>
        <w:rPr>
          <w:rFonts w:hint="eastAsia" w:ascii="宋体" w:hAnsi="宋体" w:cs="宋体"/>
          <w:color w:val="000000" w:themeColor="text1"/>
          <w:highlight w:val="none"/>
          <w:lang w:eastAsia="zh-CN"/>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w:t>
      </w:r>
      <w:r/>
    </w:p>
    <w:p>
      <w:pPr>
        <w:ind w:firstLine="945"/>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color w:val="000000" w:themeColor="text1"/>
          <w:highlight w:val="none"/>
          <w14:textFill>
            <w14:solidFill>
              <w14:schemeClr w14:val="tx1"/>
            </w14:solidFill>
          </w14:textFill>
        </w:rPr>
        <w:t xml:space="preserve">①</w:t>
      </w:r>
      <w:r>
        <w:rPr>
          <w:rFonts w:ascii="宋体" w:hAnsi="宋体" w:cs="宋体"/>
          <w:color w:val="000000" w:themeColor="text1"/>
          <w:highlight w:val="none"/>
          <w14:textFill>
            <w14:solidFill>
              <w14:schemeClr w14:val="tx1"/>
            </w14:solidFill>
          </w14:textFill>
        </w:rPr>
        <w:t xml:space="preserve">涉及信息类产品，请填写该产品关键部件的品牌、型号：</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标的名称：</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w:t>
      </w:r>
      <w:r>
        <w:rPr>
          <w:rFonts w:ascii="宋体" w:hAnsi="宋体" w:cs="宋体"/>
          <w:color w:val="000000" w:themeColor="text1"/>
          <w:highlight w:val="none"/>
          <w:u w:val="single"/>
          <w14:textFill>
            <w14:solidFill>
              <w14:schemeClr w14:val="tx1"/>
            </w14:solidFill>
          </w14:textFill>
        </w:rPr>
        <w:t xml:space="preserve">       </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关键部件：</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品牌：</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型号：</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p>
    <w:p>
      <w:pPr>
        <w:ind w:firstLine="420"/>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关键部件</w:t>
      </w:r>
      <w:r>
        <w:rPr>
          <w:rFonts w:ascii="华文楷体" w:hAnsi="华文楷体" w:eastAsia="华文楷体" w:cs="华文楷体"/>
          <w:color w:val="000000" w:themeColor="text1"/>
          <w:sz w:val="22"/>
          <w:highlight w:val="none"/>
          <w14:textFill>
            <w14:solidFill>
              <w14:schemeClr w14:val="tx1"/>
            </w14:solidFill>
          </w14:textFill>
        </w:rPr>
        <w:t xml:space="preserve">：</w:t>
      </w:r>
      <w:r>
        <w:rPr>
          <w:rFonts w:ascii="华文楷体" w:hAnsi="华文楷体" w:eastAsia="华文楷体" w:cs="华文楷体"/>
          <w:color w:val="000000" w:themeColor="text1"/>
          <w:sz w:val="22"/>
          <w:highlight w:val="none"/>
          <w:u w:val="single"/>
          <w14:textFill>
            <w14:solidFill>
              <w14:schemeClr w14:val="tx1"/>
            </w14:solidFill>
          </w14:textFill>
        </w:rPr>
        <w:t xml:space="preserve"> </w:t>
      </w:r>
      <w:r>
        <w:rPr>
          <w:rFonts w:hint="eastAsia" w:ascii="华文楷体" w:hAnsi="华文楷体" w:eastAsia="华文楷体" w:cs="华文楷体"/>
          <w:color w:val="000000" w:themeColor="text1"/>
          <w:sz w:val="22"/>
          <w:highlight w:val="none"/>
          <w:u w:val="single"/>
          <w:lang w:val="en-US" w:eastAsia="zh-CN"/>
          <w14:textFill>
            <w14:solidFill>
              <w14:schemeClr w14:val="tx1"/>
            </w14:solidFill>
          </w14:textFill>
        </w:rPr>
        <w:t xml:space="preserve">/</w:t>
      </w:r>
      <w:r>
        <w:rPr>
          <w:rFonts w:ascii="华文楷体" w:hAnsi="华文楷体" w:eastAsia="华文楷体" w:cs="华文楷体"/>
          <w:color w:val="000000" w:themeColor="text1"/>
          <w:sz w:val="22"/>
          <w:highlight w:val="none"/>
          <w:u w:val="single"/>
          <w14:textFill>
            <w14:solidFill>
              <w14:schemeClr w14:val="tx1"/>
            </w14:solidFill>
          </w14:textFill>
        </w:rPr>
        <w:t xml:space="preserve">   </w:t>
      </w:r>
      <w:r>
        <w:rPr>
          <w:rFonts w:ascii="华文楷体" w:hAnsi="华文楷体" w:eastAsia="华文楷体" w:cs="华文楷体"/>
          <w:color w:val="000000" w:themeColor="text1"/>
          <w:sz w:val="22"/>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品牌</w:t>
      </w:r>
      <w:r>
        <w:rPr>
          <w:rFonts w:ascii="华文楷体" w:hAnsi="华文楷体" w:eastAsia="华文楷体" w:cs="华文楷体"/>
          <w:color w:val="000000" w:themeColor="text1"/>
          <w:sz w:val="22"/>
          <w:highlight w:val="none"/>
          <w14:textFill>
            <w14:solidFill>
              <w14:schemeClr w14:val="tx1"/>
            </w14:solidFill>
          </w14:textFill>
        </w:rPr>
        <w:t xml:space="preserve">：</w:t>
      </w:r>
      <w:r>
        <w:rPr>
          <w:rFonts w:ascii="华文楷体" w:hAnsi="华文楷体" w:eastAsia="华文楷体" w:cs="华文楷体"/>
          <w:color w:val="000000" w:themeColor="text1"/>
          <w:sz w:val="22"/>
          <w:highlight w:val="none"/>
          <w:u w:val="single"/>
          <w14:textFill>
            <w14:solidFill>
              <w14:schemeClr w14:val="tx1"/>
            </w14:solidFill>
          </w14:textFill>
        </w:rPr>
        <w:t xml:space="preserve">  </w:t>
      </w:r>
      <w:r>
        <w:rPr>
          <w:rFonts w:hint="eastAsia" w:ascii="华文楷体" w:hAnsi="华文楷体" w:eastAsia="华文楷体" w:cs="华文楷体"/>
          <w:color w:val="000000" w:themeColor="text1"/>
          <w:sz w:val="22"/>
          <w:highlight w:val="none"/>
          <w:u w:val="single"/>
          <w:lang w:val="en-US" w:eastAsia="zh-CN"/>
          <w14:textFill>
            <w14:solidFill>
              <w14:schemeClr w14:val="tx1"/>
            </w14:solidFill>
          </w14:textFill>
        </w:rPr>
        <w:t xml:space="preserve">/</w:t>
      </w:r>
      <w:r>
        <w:rPr>
          <w:rFonts w:ascii="华文楷体" w:hAnsi="华文楷体" w:eastAsia="华文楷体" w:cs="华文楷体"/>
          <w:color w:val="000000" w:themeColor="text1"/>
          <w:sz w:val="22"/>
          <w:highlight w:val="none"/>
          <w:u w:val="single"/>
          <w14:textFill>
            <w14:solidFill>
              <w14:schemeClr w14:val="tx1"/>
            </w14:solidFill>
          </w14:textFill>
        </w:rPr>
        <w:t xml:space="preserve">  </w:t>
      </w:r>
      <w:r>
        <w:rPr>
          <w:rFonts w:ascii="华文楷体" w:hAnsi="华文楷体" w:eastAsia="华文楷体" w:cs="华文楷体"/>
          <w:color w:val="000000" w:themeColor="text1"/>
          <w:sz w:val="22"/>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型号</w:t>
      </w:r>
      <w:r>
        <w:rPr>
          <w:rFonts w:ascii="华文楷体" w:hAnsi="华文楷体" w:eastAsia="华文楷体" w:cs="华文楷体"/>
          <w:color w:val="000000" w:themeColor="text1"/>
          <w:sz w:val="22"/>
          <w:highlight w:val="none"/>
          <w14:textFill>
            <w14:solidFill>
              <w14:schemeClr w14:val="tx1"/>
            </w14:solidFill>
          </w14:textFill>
        </w:rPr>
        <w:t xml:space="preserve">：</w:t>
      </w:r>
      <w:r>
        <w:rPr>
          <w:rFonts w:ascii="华文楷体" w:hAnsi="华文楷体" w:eastAsia="华文楷体" w:cs="华文楷体"/>
          <w:color w:val="000000" w:themeColor="text1"/>
          <w:sz w:val="22"/>
          <w:highlight w:val="none"/>
          <w:u w:val="single"/>
          <w14:textFill>
            <w14:solidFill>
              <w14:schemeClr w14:val="tx1"/>
            </w14:solidFill>
          </w14:textFill>
        </w:rPr>
        <w:t xml:space="preserve">  </w:t>
      </w:r>
      <w:r>
        <w:rPr>
          <w:rFonts w:hint="eastAsia" w:ascii="华文楷体" w:hAnsi="华文楷体" w:eastAsia="华文楷体" w:cs="华文楷体"/>
          <w:color w:val="000000" w:themeColor="text1"/>
          <w:sz w:val="22"/>
          <w:highlight w:val="none"/>
          <w:u w:val="single"/>
          <w:lang w:val="en-US" w:eastAsia="zh-CN"/>
          <w14:textFill>
            <w14:solidFill>
              <w14:schemeClr w14:val="tx1"/>
            </w14:solidFill>
          </w14:textFill>
        </w:rPr>
        <w:t xml:space="preserve">/</w:t>
      </w:r>
      <w:r>
        <w:rPr>
          <w:rFonts w:ascii="华文楷体" w:hAnsi="华文楷体" w:eastAsia="华文楷体" w:cs="华文楷体"/>
          <w:color w:val="000000" w:themeColor="text1"/>
          <w:sz w:val="22"/>
          <w:highlight w:val="none"/>
          <w:u w:val="single"/>
          <w14:textFill>
            <w14:solidFill>
              <w14:schemeClr w14:val="tx1"/>
            </w14:solidFill>
          </w14:textFill>
        </w:rPr>
        <w:t xml:space="preserve">  </w:t>
      </w:r>
      <w:r>
        <w:rPr>
          <w:rFonts w:ascii="华文楷体" w:hAnsi="华文楷体" w:eastAsia="华文楷体" w:cs="华文楷体"/>
          <w:color w:val="000000" w:themeColor="text1"/>
          <w:sz w:val="22"/>
          <w:highlight w:val="none"/>
          <w14:textFill>
            <w14:solidFill>
              <w14:schemeClr w14:val="tx1"/>
            </w14:solidFill>
          </w14:textFill>
        </w:rPr>
        <w:t xml:space="preserve"> </w:t>
      </w:r>
      <w:r/>
    </w:p>
    <w:p>
      <w:pPr>
        <w:ind w:firstLine="420"/>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关键部件</w:t>
      </w:r>
      <w:r>
        <w:rPr>
          <w:rFonts w:ascii="华文楷体" w:hAnsi="华文楷体" w:eastAsia="华文楷体" w:cs="华文楷体"/>
          <w:color w:val="000000" w:themeColor="text1"/>
          <w:sz w:val="22"/>
          <w:highlight w:val="none"/>
          <w14:textFill>
            <w14:solidFill>
              <w14:schemeClr w14:val="tx1"/>
            </w14:solidFill>
          </w14:textFill>
        </w:rPr>
        <w:t xml:space="preserve">：</w:t>
      </w:r>
      <w:r>
        <w:rPr>
          <w:rFonts w:ascii="华文楷体" w:hAnsi="华文楷体" w:eastAsia="华文楷体" w:cs="华文楷体"/>
          <w:color w:val="000000" w:themeColor="text1"/>
          <w:sz w:val="22"/>
          <w:highlight w:val="none"/>
          <w:u w:val="single"/>
          <w14:textFill>
            <w14:solidFill>
              <w14:schemeClr w14:val="tx1"/>
            </w14:solidFill>
          </w14:textFill>
        </w:rPr>
        <w:t xml:space="preserve">  </w:t>
      </w:r>
      <w:r>
        <w:rPr>
          <w:rFonts w:hint="eastAsia" w:ascii="华文楷体" w:hAnsi="华文楷体" w:eastAsia="华文楷体" w:cs="华文楷体"/>
          <w:color w:val="000000" w:themeColor="text1"/>
          <w:sz w:val="22"/>
          <w:highlight w:val="none"/>
          <w:u w:val="single"/>
          <w:lang w:val="en-US" w:eastAsia="zh-CN"/>
          <w14:textFill>
            <w14:solidFill>
              <w14:schemeClr w14:val="tx1"/>
            </w14:solidFill>
          </w14:textFill>
        </w:rPr>
        <w:t xml:space="preserve">/</w:t>
      </w:r>
      <w:r>
        <w:rPr>
          <w:rFonts w:ascii="华文楷体" w:hAnsi="华文楷体" w:eastAsia="华文楷体" w:cs="华文楷体"/>
          <w:color w:val="000000" w:themeColor="text1"/>
          <w:sz w:val="22"/>
          <w:highlight w:val="none"/>
          <w:u w:val="single"/>
          <w14:textFill>
            <w14:solidFill>
              <w14:schemeClr w14:val="tx1"/>
            </w14:solidFill>
          </w14:textFill>
        </w:rPr>
        <w:t xml:space="preserve">  </w:t>
      </w:r>
      <w:r>
        <w:rPr>
          <w:rFonts w:ascii="华文楷体" w:hAnsi="华文楷体" w:eastAsia="华文楷体" w:cs="华文楷体"/>
          <w:color w:val="000000" w:themeColor="text1"/>
          <w:sz w:val="22"/>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品牌</w:t>
      </w:r>
      <w:r>
        <w:rPr>
          <w:rFonts w:ascii="华文楷体" w:hAnsi="华文楷体" w:eastAsia="华文楷体" w:cs="华文楷体"/>
          <w:color w:val="000000" w:themeColor="text1"/>
          <w:sz w:val="22"/>
          <w:highlight w:val="none"/>
          <w14:textFill>
            <w14:solidFill>
              <w14:schemeClr w14:val="tx1"/>
            </w14:solidFill>
          </w14:textFill>
        </w:rPr>
        <w:t xml:space="preserve">：</w:t>
      </w:r>
      <w:r>
        <w:rPr>
          <w:rFonts w:ascii="华文楷体" w:hAnsi="华文楷体" w:eastAsia="华文楷体" w:cs="华文楷体"/>
          <w:color w:val="000000" w:themeColor="text1"/>
          <w:sz w:val="22"/>
          <w:highlight w:val="none"/>
          <w:u w:val="single"/>
          <w14:textFill>
            <w14:solidFill>
              <w14:schemeClr w14:val="tx1"/>
            </w14:solidFill>
          </w14:textFill>
        </w:rPr>
        <w:t xml:space="preserve">  </w:t>
      </w:r>
      <w:r>
        <w:rPr>
          <w:rFonts w:hint="eastAsia" w:ascii="华文楷体" w:hAnsi="华文楷体" w:eastAsia="华文楷体" w:cs="华文楷体"/>
          <w:color w:val="000000" w:themeColor="text1"/>
          <w:sz w:val="22"/>
          <w:highlight w:val="none"/>
          <w:u w:val="single"/>
          <w:lang w:val="en-US" w:eastAsia="zh-CN"/>
          <w14:textFill>
            <w14:solidFill>
              <w14:schemeClr w14:val="tx1"/>
            </w14:solidFill>
          </w14:textFill>
        </w:rPr>
        <w:t xml:space="preserve">/</w:t>
      </w:r>
      <w:r>
        <w:rPr>
          <w:rFonts w:ascii="华文楷体" w:hAnsi="华文楷体" w:eastAsia="华文楷体" w:cs="华文楷体"/>
          <w:color w:val="000000" w:themeColor="text1"/>
          <w:sz w:val="22"/>
          <w:highlight w:val="none"/>
          <w:u w:val="single"/>
          <w14:textFill>
            <w14:solidFill>
              <w14:schemeClr w14:val="tx1"/>
            </w14:solidFill>
          </w14:textFill>
        </w:rPr>
        <w:t xml:space="preserve">  </w:t>
      </w:r>
      <w:r>
        <w:rPr>
          <w:rFonts w:ascii="华文楷体" w:hAnsi="华文楷体" w:eastAsia="华文楷体" w:cs="华文楷体"/>
          <w:color w:val="000000" w:themeColor="text1"/>
          <w:sz w:val="22"/>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型号</w:t>
      </w:r>
      <w:r>
        <w:rPr>
          <w:rFonts w:ascii="华文楷体" w:hAnsi="华文楷体" w:eastAsia="华文楷体" w:cs="华文楷体"/>
          <w:color w:val="000000" w:themeColor="text1"/>
          <w:sz w:val="22"/>
          <w:highlight w:val="none"/>
          <w14:textFill>
            <w14:solidFill>
              <w14:schemeClr w14:val="tx1"/>
            </w14:solidFill>
          </w14:textFill>
        </w:rPr>
        <w:t xml:space="preserve">：</w:t>
      </w:r>
      <w:r>
        <w:rPr>
          <w:rFonts w:ascii="华文楷体" w:hAnsi="华文楷体" w:eastAsia="华文楷体" w:cs="华文楷体"/>
          <w:color w:val="000000" w:themeColor="text1"/>
          <w:sz w:val="22"/>
          <w:highlight w:val="none"/>
          <w:u w:val="single"/>
          <w14:textFill>
            <w14:solidFill>
              <w14:schemeClr w14:val="tx1"/>
            </w14:solidFill>
          </w14:textFill>
        </w:rPr>
        <w:t xml:space="preserve">  </w:t>
      </w:r>
      <w:r>
        <w:rPr>
          <w:rFonts w:hint="eastAsia" w:ascii="华文楷体" w:hAnsi="华文楷体" w:eastAsia="华文楷体" w:cs="华文楷体"/>
          <w:color w:val="000000" w:themeColor="text1"/>
          <w:sz w:val="22"/>
          <w:highlight w:val="none"/>
          <w:u w:val="single"/>
          <w:lang w:val="en-US" w:eastAsia="zh-CN"/>
          <w14:textFill>
            <w14:solidFill>
              <w14:schemeClr w14:val="tx1"/>
            </w14:solidFill>
          </w14:textFill>
        </w:rPr>
        <w:t xml:space="preserve">/</w:t>
      </w:r>
      <w:r>
        <w:rPr>
          <w:rFonts w:ascii="华文楷体" w:hAnsi="华文楷体" w:eastAsia="华文楷体" w:cs="华文楷体"/>
          <w:color w:val="000000" w:themeColor="text1"/>
          <w:sz w:val="22"/>
          <w:highlight w:val="none"/>
          <w:u w:val="single"/>
          <w14:textFill>
            <w14:solidFill>
              <w14:schemeClr w14:val="tx1"/>
            </w14:solidFill>
          </w14:textFill>
        </w:rPr>
        <w:t xml:space="preserve">  </w:t>
      </w:r>
      <w:r>
        <w:rPr>
          <w:rFonts w:ascii="华文楷体" w:hAnsi="华文楷体" w:eastAsia="华文楷体" w:cs="华文楷体"/>
          <w:color w:val="000000" w:themeColor="text1"/>
          <w:sz w:val="22"/>
          <w:highlight w:val="none"/>
          <w14:textFill>
            <w14:solidFill>
              <w14:schemeClr w14:val="tx1"/>
            </w14:solidFill>
          </w14:textFill>
        </w:rPr>
        <w:t xml:space="preserve"> </w:t>
      </w:r>
      <w:r/>
    </w:p>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rFonts w:hint="eastAsia" w:ascii="微软雅黑" w:hAnsi="微软雅黑" w:eastAsia="微软雅黑" w:cs="微软雅黑"/>
          <w:color w:val="000000" w:themeColor="text1"/>
          <w:highlight w:val="none"/>
          <w14:textFill>
            <w14:solidFill>
              <w14:schemeClr w14:val="tx1"/>
            </w14:solidFill>
          </w14:textFill>
        </w:rPr>
        <w:t xml:space="preserve">②</w:t>
      </w:r>
      <w:r>
        <w:rPr>
          <w:rFonts w:ascii="宋体" w:hAnsi="宋体" w:cs="宋体"/>
          <w:color w:val="000000" w:themeColor="text1"/>
          <w:highlight w:val="none"/>
          <w14:textFill>
            <w14:solidFill>
              <w14:schemeClr w14:val="tx1"/>
            </w14:solidFill>
          </w14:textFill>
        </w:rPr>
        <w:t xml:space="preserve">涉及车辆采购，请填写是否属于新能源汽车：</w:t>
      </w:r>
      <w:r/>
    </w:p>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是，《政府采购品目分类目录》底级品目名称：</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数量：</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金额：</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p>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þ</w:t>
      </w:r>
      <w:r>
        <w:rPr>
          <w:rFonts w:ascii="宋体" w:hAnsi="宋体" w:cs="宋体"/>
          <w:color w:val="000000" w:themeColor="text1"/>
          <w:highlight w:val="none"/>
          <w14:textFill>
            <w14:solidFill>
              <w14:schemeClr w14:val="tx1"/>
            </w14:solidFill>
          </w14:textFill>
        </w:rPr>
        <w:t xml:space="preserve">否</w:t>
      </w:r>
      <w:r/>
    </w:p>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（4）政府采购组织形式：</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政府集中采购</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部门集中采购</w:t>
      </w:r>
      <w:r>
        <w:rPr>
          <w:rFonts w:ascii="Wingdings" w:hAnsi="Wingdings" w:eastAsia="Wingdings" w:cs="Wingdings"/>
          <w:color w:val="000000" w:themeColor="text1"/>
          <w:highlight w:val="none"/>
          <w14:textFill>
            <w14:solidFill>
              <w14:schemeClr w14:val="tx1"/>
            </w14:solidFill>
          </w14:textFill>
        </w:rPr>
        <w:t xml:space="preserve">þ</w:t>
      </w:r>
      <w:r>
        <w:rPr>
          <w:rFonts w:ascii="宋体" w:hAnsi="宋体" w:cs="宋体"/>
          <w:color w:val="000000" w:themeColor="text1"/>
          <w:highlight w:val="none"/>
          <w14:textFill>
            <w14:solidFill>
              <w14:schemeClr w14:val="tx1"/>
            </w14:solidFill>
          </w14:textFill>
        </w:rPr>
        <w:t xml:space="preserve">分散采购</w:t>
      </w:r>
      <w:r/>
    </w:p>
    <w:p>
      <w:pPr>
        <w:ind w:firstLine="420"/>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（5）政府采购方式：</w:t>
      </w:r>
      <w:r>
        <w:rPr>
          <w:rFonts w:ascii="Wingdings" w:hAnsi="Wingdings" w:eastAsia="Wingdings" w:cs="Wingdings"/>
          <w:color w:val="000000" w:themeColor="text1"/>
          <w:highlight w:val="none"/>
          <w14:textFill>
            <w14:solidFill>
              <w14:schemeClr w14:val="tx1"/>
            </w14:solidFill>
          </w14:textFill>
        </w:rPr>
        <w:t xml:space="preserve">þ</w:t>
      </w:r>
      <w:r>
        <w:rPr>
          <w:rFonts w:ascii="宋体" w:hAnsi="宋体" w:cs="宋体"/>
          <w:color w:val="000000" w:themeColor="text1"/>
          <w:highlight w:val="none"/>
          <w14:textFill>
            <w14:solidFill>
              <w14:schemeClr w14:val="tx1"/>
            </w14:solidFill>
          </w14:textFill>
        </w:rPr>
        <w:t xml:space="preserve">公开招标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邀请招标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竞争性谈判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竞争性磋商</w:t>
      </w:r>
      <w:r/>
    </w:p>
    <w:p>
      <w:pPr>
        <w:ind w:firstLine="420"/>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themeColor="text1"/>
          <w:sz w:val="22"/>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询价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单一来源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框架协议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其他：</w:t>
      </w:r>
      <w:r>
        <w:rPr>
          <w:rFonts w:ascii="宋体" w:hAnsi="宋体" w:cs="宋体"/>
          <w:color w:val="000000" w:themeColor="text1"/>
          <w:highlight w:val="none"/>
          <w:u w:val="single"/>
          <w14:textFill>
            <w14:solidFill>
              <w14:schemeClr w14:val="tx1"/>
            </w14:solidFill>
          </w14:textFill>
        </w:rPr>
        <w:t xml:space="preserve">          </w:t>
      </w:r>
      <w:r/>
    </w:p>
    <w:p>
      <w:pPr>
        <w:ind w:firstLine="420"/>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（注：在框架协议采购的第二阶段，可选择使用该合同文本）</w:t>
      </w:r>
      <w:r/>
    </w:p>
    <w:p>
      <w:pPr>
        <w:numPr>
          <w:ilvl w:val="0"/>
          <w:numId w:val="5"/>
        </w:num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中标（成交）采购标的制造商是否为中小企业：</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是</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否</w:t>
      </w:r>
      <w:r/>
    </w:p>
    <w:p>
      <w:pPr>
        <w:ind w:left="275" w:firstLine="315"/>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本合同是否为专门面向中小企业的采购合同（中小企业预留合同）：</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是</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否</w:t>
      </w:r>
      <w:r/>
    </w:p>
    <w:p>
      <w:pPr>
        <w:ind w:left="275" w:firstLine="525"/>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若本项目不专门面向中小企业采购，是否给予小微企业评审优惠：</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是</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否</w:t>
      </w:r>
      <w:r/>
    </w:p>
    <w:p>
      <w:pPr>
        <w:ind w:left="275" w:firstLine="525"/>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中标（成交）采购标的制造商是否为残疾人福利性单位：</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是</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否</w:t>
      </w:r>
      <w:r/>
    </w:p>
    <w:p>
      <w:pPr>
        <w:ind w:left="275" w:firstLine="525"/>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中标（成交）采购标的制造商是否为监狱企业：</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是</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否</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（7）合同是否分包：</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是</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否</w:t>
      </w:r>
      <w:r/>
    </w:p>
    <w:p>
      <w:pPr>
        <w:ind w:firstLine="84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分包主要内容：</w:t>
      </w:r>
      <w:r>
        <w:rPr>
          <w:rFonts w:ascii="宋体" w:hAnsi="宋体" w:cs="宋体"/>
          <w:color w:val="000000" w:themeColor="text1"/>
          <w:highlight w:val="none"/>
          <w:u w:val="single"/>
          <w14:textFill>
            <w14:solidFill>
              <w14:schemeClr w14:val="tx1"/>
            </w14:solidFill>
          </w14:textFill>
        </w:rPr>
        <w:t xml:space="preserve">         </w:t>
      </w:r>
      <w:r/>
    </w:p>
    <w:p>
      <w:pPr>
        <w:ind w:firstLine="84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分包供应商/制造商名称（如供应商和制造商不同，请分别填写）：</w:t>
      </w:r>
      <w:r/>
    </w:p>
    <w:p>
      <w:pPr>
        <w:ind w:firstLine="84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rFonts w:ascii="宋体" w:hAnsi="宋体" w:cs="宋体"/>
          <w:color w:val="000000" w:themeColor="text1"/>
          <w:highlight w:val="none"/>
          <w:u w:val="single"/>
          <w14:textFill>
            <w14:solidFill>
              <w14:schemeClr w14:val="tx1"/>
            </w14:solidFill>
          </w14:textFill>
        </w:rPr>
        <w:t xml:space="preserve">             </w:t>
      </w:r>
      <w:r/>
    </w:p>
    <w:p>
      <w:pPr>
        <w:ind w:firstLine="84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分包供应商/制造商类型（如果供应商和制造商不同，只填写制造商类型）：</w:t>
      </w:r>
      <w:r/>
    </w:p>
    <w:p>
      <w:pPr>
        <w:ind w:firstLine="84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大型企业</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中型企业</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小微型企业</w:t>
      </w:r>
      <w:r/>
    </w:p>
    <w:p>
      <w:pPr>
        <w:ind w:firstLine="84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残疾人福利性单位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监狱企业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其他</w:t>
      </w:r>
      <w:r/>
    </w:p>
    <w:p>
      <w:pPr>
        <w:ind w:firstLine="525"/>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(8)中标（成交）供应商是否为外商投资企业：</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是</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否</w:t>
      </w:r>
      <w:r/>
    </w:p>
    <w:p>
      <w:pPr>
        <w:ind w:left="275" w:firstLine="735"/>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外商投资企业类型：</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全部由外国投资者投资</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部分由外国投资者投资</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（9）是否涉及进口产品：</w:t>
      </w:r>
      <w:r/>
    </w:p>
    <w:p>
      <w:pPr>
        <w:ind w:firstLine="84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是，《政府采购品目分类目录》底级品目名称：</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金额：</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p>
    <w:p>
      <w:pPr>
        <w:ind w:firstLine="84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国别：</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品牌：</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规格型号：</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p>
    <w:p>
      <w:pPr>
        <w:ind w:firstLine="84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þ</w:t>
      </w:r>
      <w:r>
        <w:rPr>
          <w:rFonts w:ascii="宋体" w:hAnsi="宋体" w:cs="宋体"/>
          <w:color w:val="000000" w:themeColor="text1"/>
          <w:highlight w:val="none"/>
          <w14:textFill>
            <w14:solidFill>
              <w14:schemeClr w14:val="tx1"/>
            </w14:solidFill>
          </w14:textFill>
        </w:rPr>
        <w:t xml:space="preserve">否</w:t>
      </w:r>
      <w:r/>
    </w:p>
    <w:p>
      <w:pPr>
        <w:numPr>
          <w:ilvl w:val="0"/>
          <w:numId w:val="6"/>
        </w:num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是否涉及节能产品：</w:t>
      </w:r>
      <w:r/>
    </w:p>
    <w:p>
      <w:pPr>
        <w:ind w:firstLine="105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是，《节能产品政府采购品目清单》的底级品目名称：</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p>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强制采购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优先采购</w:t>
      </w:r>
      <w:r/>
    </w:p>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þ</w:t>
      </w:r>
      <w:r>
        <w:rPr>
          <w:rFonts w:ascii="宋体" w:hAnsi="宋体" w:cs="宋体"/>
          <w:color w:val="000000" w:themeColor="text1"/>
          <w:highlight w:val="none"/>
          <w14:textFill>
            <w14:solidFill>
              <w14:schemeClr w14:val="tx1"/>
            </w14:solidFill>
          </w14:textFill>
        </w:rPr>
        <w:t xml:space="preserve">否</w:t>
      </w:r>
      <w:r/>
    </w:p>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是否涉及环境标志产品：</w:t>
      </w:r>
      <w:r/>
    </w:p>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是，《环境标志产品政府采购品目清单》的底级品目名称：</w:t>
      </w:r>
      <w:r>
        <w:rPr>
          <w:rFonts w:ascii="宋体" w:hAnsi="宋体" w:cs="宋体"/>
          <w:color w:val="000000" w:themeColor="text1"/>
          <w:highlight w:val="none"/>
          <w:u w:val="single"/>
          <w14:textFill>
            <w14:solidFill>
              <w14:schemeClr w14:val="tx1"/>
            </w14:solidFill>
          </w14:textFill>
        </w:rPr>
        <w:t xml:space="preserve">  </w:t>
      </w:r>
      <w:r/>
    </w:p>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强制采购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优先采购</w:t>
      </w:r>
      <w:r/>
    </w:p>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þ</w:t>
      </w:r>
      <w:r>
        <w:rPr>
          <w:rFonts w:ascii="宋体" w:hAnsi="宋体" w:cs="宋体"/>
          <w:color w:val="000000" w:themeColor="text1"/>
          <w:highlight w:val="none"/>
          <w14:textFill>
            <w14:solidFill>
              <w14:schemeClr w14:val="tx1"/>
            </w14:solidFill>
          </w14:textFill>
        </w:rPr>
        <w:t xml:space="preserve">否</w:t>
      </w:r>
      <w:r/>
    </w:p>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themeColor="text1"/>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是否涉及绿色产品： </w:t>
      </w:r>
      <w:r/>
    </w:p>
    <w:p>
      <w:pPr>
        <w:ind w:firstLine="420"/>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是，绿色产品政府采购相关政策确定的底级品目名称：</w:t>
      </w:r>
      <w:r>
        <w:rPr>
          <w:rFonts w:ascii="宋体" w:hAnsi="宋体" w:cs="宋体"/>
          <w:color w:val="000000" w:themeColor="text1"/>
          <w:highlight w:val="none"/>
          <w:u w:val="single"/>
          <w14:textFill>
            <w14:solidFill>
              <w14:schemeClr w14:val="tx1"/>
            </w14:solidFill>
          </w14:textFill>
        </w:rPr>
        <w:t xml:space="preserve">  </w:t>
      </w:r>
      <w:r/>
    </w:p>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强制采购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优先采购</w:t>
      </w:r>
      <w:r/>
    </w:p>
    <w:p>
      <w:pPr>
        <w:ind w:firstLine="420"/>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þ</w:t>
      </w:r>
      <w:r>
        <w:rPr>
          <w:rFonts w:ascii="宋体" w:hAnsi="宋体" w:cs="宋体"/>
          <w:color w:val="000000" w:themeColor="text1"/>
          <w:highlight w:val="none"/>
          <w14:textFill>
            <w14:solidFill>
              <w14:schemeClr w14:val="tx1"/>
            </w14:solidFill>
          </w14:textFill>
        </w:rPr>
        <w:t xml:space="preserve">否</w:t>
      </w:r>
      <w:r/>
    </w:p>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（11）涉及商品包装和快递包装的，是否参考《商品包装政府采购需求标准（试行）》、《快递包装政府采购需求标准（试行）》明确产品及相关快递服务的具体包装要求：</w:t>
      </w:r>
      <w:r/>
    </w:p>
    <w:p>
      <w:pPr>
        <w:ind w:firstLine="84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是</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否</w:t>
      </w:r>
      <w:r>
        <w:rPr>
          <w:rFonts w:ascii="Wingdings" w:hAnsi="Wingdings" w:eastAsia="Wingdings" w:cs="Wingdings"/>
          <w:color w:val="000000" w:themeColor="text1"/>
          <w:highlight w:val="none"/>
          <w14:textFill>
            <w14:solidFill>
              <w14:schemeClr w14:val="tx1"/>
            </w14:solidFill>
          </w14:textFill>
        </w:rPr>
        <w:t xml:space="preserve">þ</w:t>
      </w:r>
      <w:r>
        <w:rPr>
          <w:rFonts w:ascii="宋体" w:hAnsi="宋体" w:cs="宋体"/>
          <w:color w:val="000000" w:themeColor="text1"/>
          <w:highlight w:val="none"/>
          <w14:textFill>
            <w14:solidFill>
              <w14:schemeClr w14:val="tx1"/>
            </w14:solidFill>
          </w14:textFill>
        </w:rPr>
        <w:t xml:space="preserve">不涉及</w:t>
      </w:r>
      <w:r/>
    </w:p>
    <w:p>
      <w:pPr>
        <w:ind w:firstLine="527"/>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2.合同金额</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（1）合同金额小写：</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p>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大写：</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p>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分包金额（如有）小写：</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p>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大写：</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p>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（注：固定单价合同应填写单价和最高限价）</w:t>
      </w:r>
      <w:r/>
    </w:p>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（2）合同定价方式（采用组合定价方式的，可以勾选多项）：</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固定总价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固定单价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固定费率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成本补偿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绩效激励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其他</w:t>
      </w:r>
      <w:r>
        <w:rPr>
          <w:rFonts w:ascii="宋体" w:hAnsi="宋体" w:cs="宋体"/>
          <w:color w:val="000000" w:themeColor="text1"/>
          <w:highlight w:val="none"/>
          <w:u w:val="single"/>
          <w14:textFill>
            <w14:solidFill>
              <w14:schemeClr w14:val="tx1"/>
            </w14:solidFill>
          </w14:textFill>
        </w:rPr>
        <w:t xml:space="preserve">    </w:t>
      </w:r>
      <w:r/>
    </w:p>
    <w:p>
      <w:pPr>
        <w:ind w:firstLine="420"/>
        <w:spacing w:before="240" w:after="24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（3）付款方式（按项目实际勾选填写）：</w:t>
      </w:r>
      <w:r/>
    </w:p>
    <w:p>
      <w:pPr>
        <w:ind w:firstLine="63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全额付款：</w:t>
      </w:r>
      <w:r>
        <w:rPr>
          <w:rFonts w:ascii="宋体" w:hAnsi="宋体" w:cs="宋体"/>
          <w:color w:val="000000" w:themeColor="text1"/>
          <w:highlight w:val="none"/>
          <w:u w:val="single"/>
          <w14:textFill>
            <w14:solidFill>
              <w14:schemeClr w14:val="tx1"/>
            </w14:solidFill>
          </w14:textFill>
        </w:rPr>
        <w:t xml:space="preserve">  （应明确一次性支付合同款项的条件）</w:t>
      </w:r>
      <w:r/>
    </w:p>
    <w:p>
      <w:pPr>
        <w:ind w:firstLine="636"/>
        <w:rPr>
          <w:rFonts w:hint="eastAsia"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Segoe UI Symbol" w:hAnsi="Segoe UI Symbol" w:cs="Segoe UI Symbol"/>
          <w:color w:val="000000" w:themeColor="text1"/>
          <w:spacing w:val="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分期付款：</w:t>
      </w:r>
      <w:r>
        <w:rPr>
          <w:rFonts w:hint="eastAsia" w:ascii="宋体" w:hAnsi="宋体" w:cs="宋体"/>
          <w:color w:val="000000" w:themeColor="text1"/>
          <w:highlight w:val="none"/>
          <w:lang w:val="en-US" w:eastAsia="zh-CN"/>
          <w14:textFill>
            <w14:solidFill>
              <w14:schemeClr w14:val="tx1"/>
            </w14:solidFill>
          </w14:textFill>
        </w:rPr>
        <w:t xml:space="preserve">货到现场验收合格后付至货款金额的90%，工程竣工验收合格满1年后付清，支付前</w:t>
      </w:r>
      <w:r>
        <w:rPr>
          <w:rFonts w:hint="eastAsia" w:ascii="宋体" w:hAnsi="宋体" w:cs="宋体"/>
          <w:color w:val="000000" w:themeColor="text1"/>
          <w:highlight w:val="none"/>
          <w14:textFill>
            <w14:solidFill>
              <w14:schemeClr w14:val="tx1"/>
            </w14:solidFill>
          </w14:textFill>
        </w:rPr>
        <w:t xml:space="preserve">乙方</w:t>
      </w:r>
      <w:r>
        <w:rPr>
          <w:rFonts w:hint="eastAsia" w:ascii="宋体" w:hAnsi="宋体" w:cs="宋体"/>
          <w:color w:val="000000" w:themeColor="text1"/>
          <w:highlight w:val="none"/>
          <w:lang w:val="en-US" w:eastAsia="zh-CN"/>
          <w14:textFill>
            <w14:solidFill>
              <w14:schemeClr w14:val="tx1"/>
            </w14:solidFill>
          </w14:textFill>
        </w:rPr>
        <w:t xml:space="preserve">需</w:t>
      </w:r>
      <w:r>
        <w:rPr>
          <w:rFonts w:hint="eastAsia" w:ascii="宋体" w:hAnsi="宋体" w:cs="宋体"/>
          <w:color w:val="000000" w:themeColor="text1"/>
          <w:highlight w:val="none"/>
          <w14:textFill>
            <w14:solidFill>
              <w14:schemeClr w14:val="tx1"/>
            </w14:solidFill>
          </w14:textFill>
        </w:rPr>
        <w:t xml:space="preserve">开具发票</w:t>
      </w:r>
      <w:r>
        <w:rPr>
          <w:rFonts w:hint="eastAsia" w:ascii="宋体" w:hAnsi="宋体" w:cs="宋体"/>
          <w:color w:val="000000" w:themeColor="text1"/>
          <w:highlight w:val="none"/>
          <w:lang w:eastAsia="zh-CN"/>
          <w14:textFill>
            <w14:solidFill>
              <w14:schemeClr w14:val="tx1"/>
            </w14:solidFill>
          </w14:textFill>
        </w:rPr>
        <w:t xml:space="preserve">。</w:t>
      </w:r>
      <w:r/>
    </w:p>
    <w:p>
      <w:pPr>
        <w:ind w:firstLine="63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成本补偿：</w:t>
      </w:r>
      <w:r>
        <w:rPr>
          <w:rFonts w:ascii="宋体" w:hAnsi="宋体" w:cs="宋体"/>
          <w:color w:val="000000" w:themeColor="text1"/>
          <w:highlight w:val="none"/>
          <w:u w:val="single"/>
          <w14:textFill>
            <w14:solidFill>
              <w14:schemeClr w14:val="tx1"/>
            </w14:solidFill>
          </w14:textFill>
        </w:rPr>
        <w:t xml:space="preserve">（应明确按照成本补偿方式的支付方式和支付条件）</w:t>
      </w:r>
      <w:r/>
    </w:p>
    <w:p>
      <w:pPr>
        <w:ind w:firstLine="63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绩效激励：</w:t>
      </w:r>
      <w:r>
        <w:rPr>
          <w:rFonts w:ascii="宋体" w:hAnsi="宋体" w:cs="宋体"/>
          <w:color w:val="000000" w:themeColor="text1"/>
          <w:highlight w:val="none"/>
          <w:u w:val="single"/>
          <w14:textFill>
            <w14:solidFill>
              <w14:schemeClr w14:val="tx1"/>
            </w14:solidFill>
          </w14:textFill>
        </w:rPr>
        <w:t xml:space="preserve">（应明确按照绩效激励方式的支付方式和支付条件）</w:t>
      </w:r>
      <w:r/>
    </w:p>
    <w:p>
      <w:pPr>
        <w:numPr>
          <w:ilvl w:val="0"/>
          <w:numId w:val="7"/>
        </w:num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合同履行</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（1）起始日期：</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年</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月</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日，完成日期：</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年</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月</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日。</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（2）履约地点：</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（3）履约担保：是否收取履约保证金：</w:t>
      </w:r>
      <w:r>
        <w:rPr>
          <w:rFonts w:ascii="Wingdings" w:hAnsi="Wingdings" w:eastAsia="Wingdings" w:cs="Wingdings"/>
          <w:color w:val="000000" w:themeColor="text1"/>
          <w:highlight w:val="none"/>
          <w14:textFill>
            <w14:solidFill>
              <w14:schemeClr w14:val="tx1"/>
            </w14:solidFill>
          </w14:textFill>
        </w:rPr>
        <w:t xml:space="preserve">þ</w:t>
      </w:r>
      <w:r>
        <w:rPr>
          <w:rFonts w:ascii="宋体" w:hAnsi="宋体" w:cs="宋体"/>
          <w:color w:val="000000" w:themeColor="text1"/>
          <w:highlight w:val="none"/>
          <w14:textFill>
            <w14:solidFill>
              <w14:schemeClr w14:val="tx1"/>
            </w14:solidFill>
          </w14:textFill>
        </w:rPr>
        <w:t xml:space="preserve">是</w:t>
      </w:r>
      <w:r>
        <w:rPr>
          <w:rFonts w:hint="eastAsia" w:ascii="Segoe UI Symbol" w:hAnsi="Segoe UI Symbol" w:cs="Segoe UI Symbol"/>
          <w:color w:val="000000" w:themeColor="text1"/>
          <w:spacing w:val="1"/>
          <w:highlight w:val="none"/>
          <w:lang w:eastAsia="zh-CN"/>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否</w:t>
      </w:r>
      <w:r/>
    </w:p>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themeColor="text1"/>
          <w:sz w:val="22"/>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收取履约保证金形式：</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p>
    <w:p>
      <w:pPr>
        <w:ind w:firstLine="420"/>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收取履约保证金金额：</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履约担保期限：</w:t>
      </w:r>
      <w:r>
        <w:rPr>
          <w:rFonts w:hint="eastAsia" w:ascii="宋体" w:hAnsi="宋体" w:cs="宋体"/>
          <w:color w:val="000000" w:themeColor="text1"/>
          <w:highlight w:val="none"/>
          <w:u w:val="single"/>
          <w:lang w:val="en-US" w:eastAsia="zh-CN"/>
          <w14:textFill>
            <w14:solidFill>
              <w14:schemeClr w14:val="tx1"/>
            </w14:solidFill>
          </w14:textFill>
        </w:rPr>
        <w:t xml:space="preserve">自最后一批货物验收合格起30天止</w:t>
      </w:r>
      <w:r>
        <w:rPr>
          <w:rFonts w:ascii="宋体" w:hAnsi="宋体" w:cs="宋体"/>
          <w:color w:val="000000" w:themeColor="text1"/>
          <w:highlight w:val="none"/>
          <w14:textFill>
            <w14:solidFill>
              <w14:schemeClr w14:val="tx1"/>
            </w14:solidFill>
          </w14:textFill>
        </w:rPr>
        <w:t xml:space="preserve"> </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（4）分期履行要求：</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（5）风险处置措施和替代方案：</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p>
    <w:p>
      <w:pPr>
        <w:numPr>
          <w:ilvl w:val="0"/>
          <w:numId w:val="7"/>
        </w:num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合同验收</w:t>
      </w:r>
      <w:r/>
    </w:p>
    <w:p>
      <w:pPr>
        <w:numPr>
          <w:ilvl w:val="0"/>
          <w:numId w:val="8"/>
        </w:num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验收组织方式：</w:t>
      </w:r>
      <w:r>
        <w:rPr>
          <w:rFonts w:ascii="Wingdings" w:hAnsi="Wingdings" w:eastAsia="Wingdings" w:cs="Wingdings"/>
          <w:color w:val="000000" w:themeColor="text1"/>
          <w:highlight w:val="none"/>
          <w14:textFill>
            <w14:solidFill>
              <w14:schemeClr w14:val="tx1"/>
            </w14:solidFill>
          </w14:textFill>
        </w:rPr>
        <w:t xml:space="preserve">þ</w:t>
      </w:r>
      <w:r>
        <w:rPr>
          <w:rFonts w:ascii="宋体" w:hAnsi="宋体" w:cs="宋体"/>
          <w:color w:val="000000" w:themeColor="text1"/>
          <w:highlight w:val="none"/>
          <w14:textFill>
            <w14:solidFill>
              <w14:schemeClr w14:val="tx1"/>
            </w14:solidFill>
          </w14:textFill>
        </w:rPr>
        <w:t xml:space="preserve">自行组织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委托第三方组织</w:t>
      </w:r>
      <w:r/>
    </w:p>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验收主体：</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扬州大学</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p>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是否邀请本项目的其他供应商参加验收：</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是</w:t>
      </w:r>
      <w:r>
        <w:rPr>
          <w:rFonts w:ascii="Wingdings" w:hAnsi="Wingdings" w:eastAsia="Wingdings" w:cs="Wingdings"/>
          <w:color w:val="000000" w:themeColor="text1"/>
          <w:highlight w:val="none"/>
          <w14:textFill>
            <w14:solidFill>
              <w14:schemeClr w14:val="tx1"/>
            </w14:solidFill>
          </w14:textFill>
        </w:rPr>
        <w:t xml:space="preserve">þ</w:t>
      </w:r>
      <w:r>
        <w:rPr>
          <w:rFonts w:ascii="宋体" w:hAnsi="宋体" w:cs="宋体"/>
          <w:color w:val="000000" w:themeColor="text1"/>
          <w:highlight w:val="none"/>
          <w14:textFill>
            <w14:solidFill>
              <w14:schemeClr w14:val="tx1"/>
            </w14:solidFill>
          </w14:textFill>
        </w:rPr>
        <w:t xml:space="preserve">否</w:t>
      </w:r>
      <w:r/>
    </w:p>
    <w:p>
      <w:pPr>
        <w:ind w:firstLine="525"/>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是否邀请专家参加验收：</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是</w:t>
      </w:r>
      <w:r>
        <w:rPr>
          <w:rFonts w:ascii="Wingdings" w:hAnsi="Wingdings" w:eastAsia="Wingdings" w:cs="Wingdings"/>
          <w:color w:val="000000" w:themeColor="text1"/>
          <w:highlight w:val="none"/>
          <w14:textFill>
            <w14:solidFill>
              <w14:schemeClr w14:val="tx1"/>
            </w14:solidFill>
          </w14:textFill>
        </w:rPr>
        <w:t xml:space="preserve">þ</w:t>
      </w:r>
      <w:r>
        <w:rPr>
          <w:rFonts w:ascii="宋体" w:hAnsi="宋体" w:cs="宋体"/>
          <w:color w:val="000000" w:themeColor="text1"/>
          <w:highlight w:val="none"/>
          <w14:textFill>
            <w14:solidFill>
              <w14:schemeClr w14:val="tx1"/>
            </w14:solidFill>
          </w14:textFill>
        </w:rPr>
        <w:t xml:space="preserve">否</w:t>
      </w:r>
      <w:r/>
    </w:p>
    <w:p>
      <w:pPr>
        <w:ind w:firstLine="525"/>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是否邀请服务对象参加验收：</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是</w:t>
      </w:r>
      <w:r>
        <w:rPr>
          <w:rFonts w:ascii="Wingdings" w:hAnsi="Wingdings" w:eastAsia="Wingdings" w:cs="Wingdings"/>
          <w:color w:val="000000" w:themeColor="text1"/>
          <w:highlight w:val="none"/>
          <w14:textFill>
            <w14:solidFill>
              <w14:schemeClr w14:val="tx1"/>
            </w14:solidFill>
          </w14:textFill>
        </w:rPr>
        <w:t xml:space="preserve">þ</w:t>
      </w:r>
      <w:r>
        <w:rPr>
          <w:rFonts w:ascii="宋体" w:hAnsi="宋体" w:cs="宋体"/>
          <w:color w:val="000000" w:themeColor="text1"/>
          <w:highlight w:val="none"/>
          <w14:textFill>
            <w14:solidFill>
              <w14:schemeClr w14:val="tx1"/>
            </w14:solidFill>
          </w14:textFill>
        </w:rPr>
        <w:t xml:space="preserve">否</w:t>
      </w:r>
      <w:r/>
    </w:p>
    <w:p>
      <w:pPr>
        <w:ind w:firstLine="525"/>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highlight w:val="none"/>
          <w14:textFill>
            <w14:solidFill>
              <w14:schemeClr w14:val="tx1"/>
            </w14:solidFill>
          </w14:textFill>
        </w:rPr>
        <w:t xml:space="preserve">þ</w:t>
      </w:r>
      <w:r>
        <w:rPr>
          <w:rFonts w:ascii="宋体" w:hAnsi="宋体" w:cs="宋体"/>
          <w:color w:val="000000" w:themeColor="text1"/>
          <w:highlight w:val="none"/>
          <w14:textFill>
            <w14:solidFill>
              <w14:schemeClr w14:val="tx1"/>
            </w14:solidFill>
          </w14:textFill>
        </w:rPr>
        <w:t xml:space="preserve">是</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否</w:t>
      </w:r>
      <w:r/>
    </w:p>
    <w:p>
      <w:pPr>
        <w:ind w:firstLine="525"/>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是否进行抽查检测：</w:t>
      </w:r>
      <w:r>
        <w:rPr>
          <w:rFonts w:ascii="Wingdings" w:hAnsi="Wingdings" w:eastAsia="Wingdings" w:cs="Wingdings"/>
          <w:color w:val="000000" w:themeColor="text1"/>
          <w:highlight w:val="none"/>
          <w14:textFill>
            <w14:solidFill>
              <w14:schemeClr w14:val="tx1"/>
            </w14:solidFill>
          </w14:textFill>
        </w:rPr>
        <w:t xml:space="preserve">þ</w:t>
      </w:r>
      <w:r>
        <w:rPr>
          <w:rFonts w:ascii="宋体" w:hAnsi="宋体" w:cs="宋体"/>
          <w:color w:val="000000" w:themeColor="text1"/>
          <w:highlight w:val="none"/>
          <w14:textFill>
            <w14:solidFill>
              <w14:schemeClr w14:val="tx1"/>
            </w14:solidFill>
          </w14:textFill>
        </w:rPr>
        <w:t xml:space="preserve">是，抽查比例：</w:t>
      </w:r>
      <w:r>
        <w:rPr>
          <w:rFonts w:hint="eastAsia" w:ascii="宋体" w:hAnsi="宋体" w:cs="宋体"/>
          <w:color w:val="000000" w:themeColor="text1"/>
          <w:highlight w:val="none"/>
          <w:u w:val="single"/>
          <w:lang w:val="en-US" w:eastAsia="zh-CN"/>
          <w14:textFill>
            <w14:solidFill>
              <w14:schemeClr w14:val="tx1"/>
            </w14:solidFill>
          </w14:textFill>
        </w:rPr>
        <w:t xml:space="preserve">随机抽样送检2次</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否</w:t>
      </w:r>
      <w:r/>
    </w:p>
    <w:p>
      <w:pPr>
        <w:ind w:firstLine="525"/>
        <w:spacing w:line="400" w:lineRule="atLeast"/>
        <w:rPr>
          <w:rFonts w:hint="default"/>
          <w:color w:val="000000" w:themeColor="text1"/>
          <w:highlight w:val="none"/>
          <w:lang w:val="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是否存在破坏性检测：</w:t>
      </w:r>
      <w:r>
        <w:rPr>
          <w:rFonts w:ascii="Wingdings" w:hAnsi="Wingdings" w:eastAsia="Wingdings" w:cs="Wingdings"/>
          <w:color w:val="000000" w:themeColor="text1"/>
          <w:highlight w:val="none"/>
          <w14:textFill>
            <w14:solidFill>
              <w14:schemeClr w14:val="tx1"/>
            </w14:solidFill>
          </w14:textFill>
        </w:rPr>
        <w:t xml:space="preserve">þ</w:t>
      </w:r>
      <w:r>
        <w:rPr>
          <w:rFonts w:ascii="宋体" w:hAnsi="宋体" w:cs="宋体"/>
          <w:color w:val="000000" w:themeColor="text1"/>
          <w:highlight w:val="none"/>
          <w14:textFill>
            <w14:solidFill>
              <w14:schemeClr w14:val="tx1"/>
            </w14:solidFill>
          </w14:textFill>
        </w:rPr>
        <w:t xml:space="preserve">是，</w:t>
      </w:r>
      <w:r>
        <w:rPr>
          <w:rFonts w:hint="eastAsia" w:ascii="宋体" w:hAnsi="宋体" w:cs="宋体"/>
          <w:color w:val="000000" w:themeColor="text1"/>
          <w:highlight w:val="none"/>
          <w:u w:val="single"/>
          <w:lang w:val="en-US" w:eastAsia="zh-CN"/>
          <w14:textFill>
            <w14:solidFill>
              <w14:schemeClr w14:val="tx1"/>
            </w14:solidFill>
          </w14:textFill>
        </w:rPr>
        <w:t xml:space="preserve">抽检样品不予返还</w:t>
      </w:r>
      <w:r/>
    </w:p>
    <w:p>
      <w:pPr>
        <w:ind w:firstLine="525"/>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否</w:t>
      </w:r>
      <w:r/>
    </w:p>
    <w:p>
      <w:pPr>
        <w:ind w:firstLine="525"/>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验收组织的其他事项：</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（2）履约验收时间：</w:t>
      </w:r>
      <w:r>
        <w:rPr>
          <w:rFonts w:ascii="宋体" w:hAnsi="宋体" w:cs="宋体"/>
          <w:color w:val="000000" w:themeColor="text1"/>
          <w:highlight w:val="none"/>
          <w:u w:val="single"/>
          <w14:textFill>
            <w14:solidFill>
              <w14:schemeClr w14:val="tx1"/>
            </w14:solidFill>
          </w14:textFill>
        </w:rPr>
        <w:t xml:space="preserve">（计划于何时验收/供应商提出验收申请之日起</w:t>
      </w:r>
      <w:r>
        <w:rPr>
          <w:rFonts w:hint="eastAsia" w:ascii="宋体" w:hAnsi="宋体" w:cs="宋体"/>
          <w:color w:val="000000" w:themeColor="text1"/>
          <w:highlight w:val="none"/>
          <w:u w:val="single"/>
          <w:lang w:val="en-US" w:eastAsia="zh-CN"/>
          <w14:textFill>
            <w14:solidFill>
              <w14:schemeClr w14:val="tx1"/>
            </w14:solidFill>
          </w14:textFill>
        </w:rPr>
        <w:t xml:space="preserve">7个工作</w:t>
      </w:r>
      <w:r>
        <w:rPr>
          <w:rFonts w:ascii="宋体" w:hAnsi="宋体" w:cs="宋体"/>
          <w:color w:val="000000" w:themeColor="text1"/>
          <w:highlight w:val="none"/>
          <w:u w:val="single"/>
          <w14:textFill>
            <w14:solidFill>
              <w14:schemeClr w14:val="tx1"/>
            </w14:solidFill>
          </w14:textFill>
        </w:rPr>
        <w:t xml:space="preserve">日内组织验收） </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（3）履约验收方式：</w:t>
      </w:r>
      <w:r>
        <w:rPr>
          <w:rFonts w:ascii="Wingdings" w:hAnsi="Wingdings" w:eastAsia="Wingdings" w:cs="Wingdings"/>
          <w:color w:val="000000" w:themeColor="text1"/>
          <w:highlight w:val="none"/>
          <w14:textFill>
            <w14:solidFill>
              <w14:schemeClr w14:val="tx1"/>
            </w14:solidFill>
          </w14:textFill>
        </w:rPr>
        <w:t xml:space="preserve">þ</w:t>
      </w:r>
      <w:r>
        <w:rPr>
          <w:rFonts w:ascii="宋体" w:hAnsi="宋体" w:cs="宋体"/>
          <w:color w:val="000000" w:themeColor="text1"/>
          <w:highlight w:val="none"/>
          <w14:textFill>
            <w14:solidFill>
              <w14:schemeClr w14:val="tx1"/>
            </w14:solidFill>
          </w14:textFill>
        </w:rPr>
        <w:t xml:space="preserve">一次性验收</w:t>
      </w:r>
      <w:r/>
    </w:p>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分期/分项验收：</w:t>
      </w:r>
      <w:r>
        <w:rPr>
          <w:rFonts w:ascii="宋体" w:hAnsi="宋体" w:cs="宋体"/>
          <w:color w:val="000000" w:themeColor="text1"/>
          <w:highlight w:val="none"/>
          <w:u w:val="single"/>
          <w14:textFill>
            <w14:solidFill>
              <w14:schemeClr w14:val="tx1"/>
            </w14:solidFill>
          </w14:textFill>
        </w:rPr>
        <w:t xml:space="preserve"> （应明确分期/分项验收的工作安排）</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（4）履约验收程序：</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由扬州大学制定</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（5）履约验收的内容：</w:t>
      </w:r>
      <w:r>
        <w:rPr>
          <w:rFonts w:ascii="宋体" w:hAnsi="宋体" w:cs="宋体"/>
          <w:color w:val="000000" w:themeColor="text1"/>
          <w:highlight w:val="none"/>
          <w:u w:val="single"/>
          <w14:textFill>
            <w14:solidFill>
              <w14:schemeClr w14:val="tx1"/>
            </w14:solidFill>
          </w14:textFill>
        </w:rPr>
        <w:t xml:space="preserve"> （应当包括每一项技术和商务要求的履约情况，特别是落实政府采购扶持中小企业，支持绿色发展和乡村振兴等政策情况）</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（6）履约验收标准：</w:t>
      </w:r>
      <w:r>
        <w:rPr>
          <w:rFonts w:hint="eastAsia" w:ascii="宋体" w:hAnsi="宋体" w:cs="宋体"/>
          <w:color w:val="000000" w:themeColor="text1"/>
          <w:highlight w:val="none"/>
          <w:u w:val="single"/>
          <w:lang w:val="en-US" w:eastAsia="zh-CN"/>
          <w14:textFill>
            <w14:solidFill>
              <w14:schemeClr w14:val="tx1"/>
            </w14:solidFill>
          </w14:textFill>
        </w:rPr>
        <w:t xml:space="preserve">中标人提供的货物必须符合我国最新颁布的与之相关的技术规范与规定，同时须满足招标文件中所列全部要求。</w:t>
      </w:r>
      <w:r>
        <w:rPr>
          <w:rFonts w:ascii="宋体" w:hAnsi="宋体" w:cs="宋体"/>
          <w:color w:val="000000" w:themeColor="text1"/>
          <w:highlight w:val="none"/>
          <w14:textFill>
            <w14:solidFill>
              <w14:schemeClr w14:val="tx1"/>
            </w14:solidFill>
          </w14:textFill>
        </w:rPr>
        <w:t xml:space="preserve"> </w:t>
      </w:r>
      <w:r/>
    </w:p>
    <w:p>
      <w:pPr>
        <w:ind w:firstLine="420"/>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是</w:t>
      </w:r>
      <w:r>
        <w:rPr>
          <w:rFonts w:ascii="Wingdings" w:hAnsi="Wingdings" w:eastAsia="Wingdings" w:cs="Wingdings"/>
          <w:color w:val="000000" w:themeColor="text1"/>
          <w:highlight w:val="none"/>
          <w14:textFill>
            <w14:solidFill>
              <w14:schemeClr w14:val="tx1"/>
            </w14:solidFill>
          </w14:textFill>
        </w:rPr>
        <w:t xml:space="preserve">þ</w:t>
      </w:r>
      <w:r>
        <w:rPr>
          <w:rFonts w:ascii="宋体" w:hAnsi="宋体" w:cs="宋体"/>
          <w:color w:val="000000" w:themeColor="text1"/>
          <w:highlight w:val="none"/>
          <w14:textFill>
            <w14:solidFill>
              <w14:schemeClr w14:val="tx1"/>
            </w14:solidFill>
          </w14:textFill>
        </w:rPr>
        <w:t xml:space="preserve">否</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（8）履约验收其他事项：</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无</w:t>
      </w:r>
      <w:r>
        <w:rPr>
          <w:rFonts w:ascii="宋体" w:hAnsi="宋体" w:cs="宋体"/>
          <w:color w:val="000000" w:themeColor="text1"/>
          <w:highlight w:val="none"/>
          <w:u w:val="single"/>
          <w14:textFill>
            <w14:solidFill>
              <w14:schemeClr w14:val="tx1"/>
            </w14:solidFill>
          </w14:textFill>
        </w:rPr>
        <w:t xml:space="preserve">   （产权过户登记等）</w:t>
      </w:r>
      <w:r/>
    </w:p>
    <w:p>
      <w:pPr>
        <w:numPr>
          <w:ilvl w:val="0"/>
          <w:numId w:val="7"/>
        </w:num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组成合同的文件</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（1）政府采购合同协议书及其变更、补充协议</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（2）政府采购合同专用条款</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（3）政府采购合同通用条款</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（4）中标（成交）通知书</w:t>
      </w:r>
      <w:r/>
    </w:p>
    <w:p>
      <w:pPr>
        <w:ind w:firstLine="420"/>
        <w:spacing w:line="400" w:lineRule="atLeast"/>
        <w:tabs>
          <w:tab w:val="left" w:pos="5904"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（5）投标（响应）文件</w:t>
      </w:r>
      <w:r>
        <w:rPr>
          <w:color w:val="000000" w:themeColor="text1"/>
          <w:highlight w:val="none"/>
          <w14:textFill>
            <w14:solidFill>
              <w14:schemeClr w14:val="tx1"/>
            </w14:solidFill>
          </w14:textFill>
        </w:rPr>
        <w:tab/>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（6）采购文件</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（7）有关技术文件，图纸</w:t>
      </w:r>
      <w:r/>
    </w:p>
    <w:p>
      <w:pPr>
        <w:ind w:firstLine="420"/>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（8）国家法律、行政法规和规章制度规定或合同约定的作为合同组成部分的其他文件</w:t>
      </w:r>
      <w:r/>
    </w:p>
    <w:p>
      <w:pPr>
        <w:numPr>
          <w:ilvl w:val="0"/>
          <w:numId w:val="7"/>
        </w:num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合同生效</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本合同自</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合同签订之日起</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生效。</w:t>
      </w:r>
      <w:r/>
    </w:p>
    <w:p>
      <w:pPr>
        <w:numPr>
          <w:ilvl w:val="0"/>
          <w:numId w:val="7"/>
        </w:num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合同份数</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本合同一式</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捌</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份，甲方执</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肆</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份，乙方执</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肆</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份，均具有同等法律效力。</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合同订立时间：</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年</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月</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日</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合同订立地点：</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扬州大学</w:t>
      </w:r>
      <w:r>
        <w:rPr>
          <w:rFonts w:ascii="宋体" w:hAnsi="宋体" w:cs="宋体"/>
          <w:color w:val="000000" w:themeColor="text1"/>
          <w:highlight w:val="none"/>
          <w:u w:val="single"/>
          <w14:textFill>
            <w14:solidFill>
              <w14:schemeClr w14:val="tx1"/>
            </w14:solidFill>
          </w14:textFill>
        </w:rPr>
        <w:t xml:space="preserve"> </w:t>
      </w:r>
      <w:r/>
    </w:p>
    <w:p>
      <w:pPr>
        <w:ind w:firstLine="420"/>
        <w:spacing w:line="400" w:lineRule="atLeast"/>
        <w:rPr>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附件：具体标的及其技术要求和商务要求、联合协议、分包意向协议等</w:t>
      </w:r>
      <w:r>
        <w:rPr>
          <w:b/>
          <w:color w:val="000000" w:themeColor="text1"/>
          <w:sz w:val="44"/>
          <w:highlight w:val="none"/>
          <w14:textFill>
            <w14:solidFill>
              <w14:schemeClr w14:val="tx1"/>
            </w14:solidFill>
          </w14:textFill>
        </w:rPr>
        <w:t xml:space="preserve">  </w:t>
      </w:r>
      <w:r/>
    </w:p>
    <w:tbl>
      <w:tblPr>
        <w:tblStyle w:val="976"/>
        <w:tblpPr w:horzAnchor="page" w:tblpX="1535" w:vertAnchor="text" w:tblpY="184" w:leftFromText="180" w:topFromText="0" w:rightFromText="180" w:bottomFromText="0"/>
        <w:tblW w:w="8644"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214"/>
        <w:gridCol w:w="2693"/>
        <w:gridCol w:w="1845"/>
      </w:tblGrid>
      <w:tr>
        <w:trPr>
          <w:trHeight w:val="490"/>
        </w:trPr>
        <w:tc>
          <w:tcPr>
            <w:gridSpan w:val="2"/>
            <w:tcBorders>
              <w:bottom w:val="single" w:color="auto" w:sz="2" w:space="0"/>
              <w:right w:val="single" w:color="auto" w:sz="2" w:space="0"/>
            </w:tcBorders>
            <w:tcW w:w="4106" w:type="dxa"/>
            <w:vAlign w:val="center"/>
            <w:textDirection w:val="lrTb"/>
            <w:noWrap w:val="false"/>
          </w:tcPr>
          <w:p>
            <w:pPr>
              <w:jc w:val="center"/>
              <w:spacing w:line="300" w:lineRule="exact"/>
              <w:rPr>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甲方</w:t>
            </w:r>
            <w:r>
              <w:rPr>
                <w:rFonts w:hint="eastAsia"/>
                <w:color w:val="000000" w:themeColor="text1"/>
                <w:szCs w:val="21"/>
                <w:highlight w:val="none"/>
                <w14:textFill>
                  <w14:solidFill>
                    <w14:schemeClr w14:val="tx1"/>
                  </w14:solidFill>
                </w14:textFill>
              </w:rPr>
              <w:t xml:space="preserve">（采购人</w:t>
            </w:r>
            <w:r>
              <w:rPr>
                <w:rFonts w:hint="eastAsia" w:ascii="宋体" w:hAnsi="宋体"/>
                <w:color w:val="000000" w:themeColor="text1"/>
                <w:szCs w:val="21"/>
                <w:highlight w:val="none"/>
                <w14:textFill>
                  <w14:solidFill>
                    <w14:schemeClr w14:val="tx1"/>
                  </w14:solidFill>
                </w14:textFill>
              </w:rPr>
              <w:t xml:space="preserve">、受采购人委托签订合同的单位或</w:t>
            </w:r>
            <w:r>
              <w:rPr>
                <w:rFonts w:hint="eastAsia"/>
                <w:color w:val="000000" w:themeColor="text1"/>
                <w:szCs w:val="21"/>
                <w:highlight w:val="none"/>
                <w14:textFill>
                  <w14:solidFill>
                    <w14:schemeClr w14:val="tx1"/>
                  </w14:solidFill>
                </w14:textFill>
              </w:rPr>
              <w:t xml:space="preserve">采购文件约定的合同甲方）</w:t>
            </w:r>
            <w:r/>
          </w:p>
        </w:tc>
        <w:tc>
          <w:tcPr>
            <w:gridSpan w:val="2"/>
            <w:tcBorders>
              <w:left w:val="single" w:color="auto" w:sz="2" w:space="0"/>
              <w:bottom w:val="single" w:color="auto" w:sz="2" w:space="0"/>
            </w:tcBorders>
            <w:tcW w:w="4538" w:type="dxa"/>
            <w:vAlign w:val="center"/>
            <w:textDirection w:val="lrTb"/>
            <w:noWrap w:val="false"/>
          </w:tcPr>
          <w:p>
            <w:pPr>
              <w:jc w:val="center"/>
              <w:spacing w:line="300" w:lineRule="exact"/>
              <w:rPr>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乙方</w:t>
            </w:r>
            <w:r>
              <w:rPr>
                <w:rFonts w:hint="eastAsia"/>
                <w:color w:val="000000" w:themeColor="text1"/>
                <w:szCs w:val="21"/>
                <w:highlight w:val="none"/>
                <w14:textFill>
                  <w14:solidFill>
                    <w14:schemeClr w14:val="tx1"/>
                  </w14:solidFill>
                </w14:textFill>
              </w:rPr>
              <w:t xml:space="preserve">（供应商）</w:t>
            </w:r>
            <w:r/>
          </w:p>
        </w:tc>
      </w:tr>
      <w:tr>
        <w:trPr>
          <w:trHeight w:val="804"/>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单位名称</w:t>
            </w:r>
            <w:r>
              <w:rPr>
                <w:rFonts w:hint="eastAsia"/>
                <w:color w:val="000000" w:themeColor="text1"/>
                <w:szCs w:val="21"/>
                <w:highlight w:val="none"/>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单位名称</w:t>
            </w:r>
            <w:r>
              <w:rPr>
                <w:rFonts w:hint="eastAsia"/>
                <w:color w:val="000000" w:themeColor="text1"/>
                <w:szCs w:val="21"/>
                <w:highlight w:val="none"/>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703"/>
        </w:trPr>
        <w:tc>
          <w:tcPr>
            <w:tcBorders>
              <w:top w:val="single" w:color="auto" w:sz="2" w:space="0"/>
              <w:right w:val="single" w:color="auto" w:sz="2" w:space="0"/>
            </w:tcBorders>
            <w:tcW w:w="1892" w:type="dxa"/>
            <w:vAlign w:val="center"/>
            <w:vMerge w:val="restart"/>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法定代表人</w:t>
            </w:r>
            <w:r/>
          </w:p>
          <w:p>
            <w:pPr>
              <w:ind w:firstLine="100"/>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或其</w:t>
            </w:r>
            <w:r>
              <w:rPr>
                <w:color w:val="000000" w:themeColor="text1"/>
                <w:szCs w:val="21"/>
                <w:highlight w:val="none"/>
                <w14:textFill>
                  <w14:solidFill>
                    <w14:schemeClr w14:val="tx1"/>
                  </w14:solidFill>
                </w14:textFill>
              </w:rPr>
              <w:t xml:space="preserve">委托代理人</w:t>
            </w:r>
            <w:r>
              <w:rPr>
                <w:rFonts w:hint="eastAsia"/>
                <w:color w:val="000000" w:themeColor="text1"/>
                <w:szCs w:val="21"/>
                <w:highlight w:val="none"/>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2214" w:type="dxa"/>
            <w:vAlign w:val="center"/>
            <w:vMerge w:val="restart"/>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right w:val="single" w:color="auto" w:sz="2" w:space="0"/>
            </w:tcBorders>
            <w:tcW w:w="2693"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法定代表人</w:t>
            </w:r>
            <w:r/>
          </w:p>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或其</w:t>
            </w:r>
            <w:r>
              <w:rPr>
                <w:color w:val="000000" w:themeColor="text1"/>
                <w:szCs w:val="21"/>
                <w:highlight w:val="none"/>
                <w14:textFill>
                  <w14:solidFill>
                    <w14:schemeClr w14:val="tx1"/>
                  </w14:solidFill>
                </w14:textFill>
              </w:rPr>
              <w:t xml:space="preserve">委托代理人</w:t>
            </w:r>
            <w:r>
              <w:rPr>
                <w:rFonts w:hint="eastAsia"/>
                <w:color w:val="000000" w:themeColor="text1"/>
                <w:szCs w:val="21"/>
                <w:highlight w:val="none"/>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83"/>
        </w:trPr>
        <w:tc>
          <w:tcPr>
            <w:tcBorders>
              <w:bottom w:val="single" w:color="auto" w:sz="2" w:space="0"/>
              <w:right w:val="single" w:color="auto" w:sz="2" w:space="0"/>
            </w:tcBorders>
            <w:tcW w:w="1892" w:type="dxa"/>
            <w:vAlign w:val="center"/>
            <w:vMerge w:val="continue"/>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2" w:space="0"/>
              <w:bottom w:val="single" w:color="auto" w:sz="2" w:space="0"/>
              <w:right w:val="single" w:color="auto" w:sz="2" w:space="0"/>
            </w:tcBorders>
            <w:tcW w:w="2214" w:type="dxa"/>
            <w:vAlign w:val="center"/>
            <w:vMerge w:val="continue"/>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586"/>
        </w:trPr>
        <w:tc>
          <w:tcPr>
            <w:gridSpan w:val="4"/>
            <w:tcBorders>
              <w:top w:val="single" w:color="auto" w:sz="2" w:space="0"/>
            </w:tcBorders>
            <w:tcW w:w="8644" w:type="dxa"/>
            <w:vAlign w:val="center"/>
            <w:textDirection w:val="lrTb"/>
            <w:noWrap w:val="false"/>
          </w:tcPr>
          <w:p>
            <w:pPr>
              <w:pStyle w:val="989"/>
              <w:ind w:left="0"/>
              <w:jc w:val="left"/>
              <w:spacing w:before="156" w:after="0" w:line="360" w:lineRule="auto"/>
              <w:rPr>
                <w:color w:val="000000" w:themeColor="text1"/>
                <w:spacing w:val="2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注：涉及联合体或其他合同主体的信息应按上表格式加列。</w:t>
            </w:r>
            <w:r/>
          </w:p>
        </w:tc>
      </w:tr>
    </w:tbl>
    <w:p>
      <w:pPr>
        <w:ind w:firstLine="420"/>
        <w:spacing w:line="400" w:lineRule="atLeast"/>
        <w:rPr>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b/>
          <w:color w:val="000000" w:themeColor="text1"/>
          <w:sz w:val="44"/>
          <w:highlight w:val="none"/>
          <w14:textFill>
            <w14:solidFill>
              <w14:schemeClr w14:val="tx1"/>
            </w14:solidFill>
          </w14:textFill>
        </w:rPr>
      </w:r>
      <w:r/>
    </w:p>
    <w:p>
      <w:pPr>
        <w:ind w:firstLine="420"/>
        <w:spacing w:line="400" w:lineRule="atLeast"/>
        <w:rPr>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b/>
          <w:color w:val="000000" w:themeColor="text1"/>
          <w:sz w:val="44"/>
          <w:highlight w:val="none"/>
          <w14:textFill>
            <w14:solidFill>
              <w14:schemeClr w14:val="tx1"/>
            </w14:solidFill>
          </w14:textFill>
        </w:rPr>
      </w:r>
      <w:r/>
    </w:p>
    <w:p>
      <w:pPr>
        <w:ind w:firstLine="420"/>
        <w:spacing w:line="400" w:lineRule="atLeast"/>
        <w:rPr>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b/>
          <w:color w:val="000000" w:themeColor="text1"/>
          <w:sz w:val="44"/>
          <w:highlight w:val="none"/>
          <w14:textFill>
            <w14:solidFill>
              <w14:schemeClr w14:val="tx1"/>
            </w14:solidFill>
          </w14:textFill>
        </w:rPr>
      </w:r>
      <w:r/>
    </w:p>
    <w:p>
      <w:pPr>
        <w:pStyle w:val="967"/>
        <w:ind w:firstLine="2520"/>
        <w:jc w:val="both"/>
        <w:spacing w:before="156"/>
        <w:rPr>
          <w:rFonts w:hint="eastAsia" w:ascii="黑体" w:hAnsi="黑体" w:eastAsia="黑体"/>
          <w:b w:val="0"/>
          <w:bCs w:val="0"/>
          <w:color w:val="000000" w:themeColor="text1"/>
          <w:sz w:val="28"/>
          <w:szCs w:val="28"/>
          <w:highlight w:val="none"/>
          <w:lang w:val="en-US" w:eastAsia="zh-CN"/>
          <w14:textFill>
            <w14:solidFill>
              <w14:schemeClr w14:val="tx1"/>
            </w14:solidFill>
          </w14:textFill>
        </w:rPr>
      </w:pPr>
      <w:r>
        <w:rPr>
          <w:rFonts w:hint="eastAsia" w:ascii="黑体" w:hAnsi="黑体" w:eastAsia="黑体"/>
          <w:b w:val="0"/>
          <w:bCs w:val="0"/>
          <w:color w:val="000000" w:themeColor="text1"/>
          <w:sz w:val="28"/>
          <w:szCs w:val="28"/>
          <w:highlight w:val="none"/>
          <w:lang w:val="en-US" w:eastAsia="zh-CN"/>
          <w14:textFill>
            <w14:solidFill>
              <w14:schemeClr w14:val="tx1"/>
            </w14:solidFill>
          </w14:textFill>
        </w:rPr>
      </w:r>
      <w:r/>
    </w:p>
    <w:p>
      <w:pPr>
        <w:rPr>
          <w:rFonts w:hint="eastAsia" w:ascii="黑体" w:hAnsi="黑体" w:eastAsia="黑体"/>
          <w:b w:val="0"/>
          <w:bCs w:val="0"/>
          <w:color w:val="000000" w:themeColor="text1"/>
          <w:sz w:val="28"/>
          <w:szCs w:val="28"/>
          <w:highlight w:val="none"/>
          <w:lang w:val="en-US" w:eastAsia="zh-CN"/>
          <w14:textFill>
            <w14:solidFill>
              <w14:schemeClr w14:val="tx1"/>
            </w14:solidFill>
          </w14:textFill>
        </w:rPr>
      </w:pPr>
      <w:r>
        <w:rPr>
          <w:rFonts w:hint="eastAsia" w:ascii="黑体" w:hAnsi="黑体" w:eastAsia="黑体"/>
          <w:b w:val="0"/>
          <w:bCs w:val="0"/>
          <w:color w:val="000000" w:themeColor="text1"/>
          <w:sz w:val="28"/>
          <w:szCs w:val="28"/>
          <w:highlight w:val="none"/>
          <w:lang w:val="en-US" w:eastAsia="zh-CN"/>
          <w14:textFill>
            <w14:solidFill>
              <w14:schemeClr w14:val="tx1"/>
            </w14:solidFill>
          </w14:textFill>
        </w:rPr>
      </w:r>
      <w:r/>
    </w:p>
    <w:p>
      <w:pPr>
        <w:rPr>
          <w:rFonts w:hint="eastAsia" w:ascii="黑体" w:hAnsi="黑体" w:eastAsia="黑体"/>
          <w:b w:val="0"/>
          <w:bCs w:val="0"/>
          <w:color w:val="000000" w:themeColor="text1"/>
          <w:sz w:val="28"/>
          <w:szCs w:val="28"/>
          <w:highlight w:val="none"/>
          <w:lang w:val="en-US" w:eastAsia="zh-CN"/>
          <w14:textFill>
            <w14:solidFill>
              <w14:schemeClr w14:val="tx1"/>
            </w14:solidFill>
          </w14:textFill>
        </w:rPr>
      </w:pPr>
      <w:r>
        <w:rPr>
          <w:rFonts w:hint="eastAsia" w:ascii="黑体" w:hAnsi="黑体" w:eastAsia="黑体"/>
          <w:b w:val="0"/>
          <w:bCs w:val="0"/>
          <w:color w:val="000000" w:themeColor="text1"/>
          <w:sz w:val="28"/>
          <w:szCs w:val="28"/>
          <w:highlight w:val="none"/>
          <w:lang w:val="en-US" w:eastAsia="zh-CN"/>
          <w14:textFill>
            <w14:solidFill>
              <w14:schemeClr w14:val="tx1"/>
            </w14:solidFill>
          </w14:textFill>
        </w:rPr>
      </w:r>
      <w:r/>
    </w:p>
    <w:p>
      <w:pPr>
        <w:rPr>
          <w:rFonts w:hint="eastAsia" w:ascii="黑体" w:hAnsi="黑体" w:eastAsia="黑体"/>
          <w:b w:val="0"/>
          <w:bCs w:val="0"/>
          <w:color w:val="000000" w:themeColor="text1"/>
          <w:sz w:val="28"/>
          <w:szCs w:val="28"/>
          <w:highlight w:val="none"/>
          <w:lang w:val="en-US" w:eastAsia="zh-CN"/>
          <w14:textFill>
            <w14:solidFill>
              <w14:schemeClr w14:val="tx1"/>
            </w14:solidFill>
          </w14:textFill>
        </w:rPr>
      </w:pPr>
      <w:r>
        <w:rPr>
          <w:rFonts w:hint="eastAsia" w:ascii="黑体" w:hAnsi="黑体" w:eastAsia="黑体"/>
          <w:b w:val="0"/>
          <w:bCs w:val="0"/>
          <w:color w:val="000000" w:themeColor="text1"/>
          <w:sz w:val="28"/>
          <w:szCs w:val="28"/>
          <w:highlight w:val="none"/>
          <w:lang w:val="en-US" w:eastAsia="zh-CN"/>
          <w14:textFill>
            <w14:solidFill>
              <w14:schemeClr w14:val="tx1"/>
            </w14:solidFill>
          </w14:textFill>
        </w:rPr>
      </w:r>
      <w:r/>
    </w:p>
    <w:p>
      <w:pPr>
        <w:rPr>
          <w:rFonts w:hint="eastAsia" w:ascii="黑体" w:hAnsi="黑体" w:eastAsia="黑体"/>
          <w:b w:val="0"/>
          <w:bCs w:val="0"/>
          <w:color w:val="000000" w:themeColor="text1"/>
          <w:sz w:val="28"/>
          <w:szCs w:val="28"/>
          <w:highlight w:val="none"/>
          <w:lang w:val="en-US" w:eastAsia="zh-CN"/>
          <w14:textFill>
            <w14:solidFill>
              <w14:schemeClr w14:val="tx1"/>
            </w14:solidFill>
          </w14:textFill>
        </w:rPr>
      </w:pPr>
      <w:r>
        <w:rPr>
          <w:rFonts w:hint="eastAsia" w:ascii="黑体" w:hAnsi="黑体" w:eastAsia="黑体"/>
          <w:b w:val="0"/>
          <w:bCs w:val="0"/>
          <w:color w:val="000000" w:themeColor="text1"/>
          <w:sz w:val="28"/>
          <w:szCs w:val="28"/>
          <w:highlight w:val="none"/>
          <w:lang w:val="en-US" w:eastAsia="zh-CN"/>
          <w14:textFill>
            <w14:solidFill>
              <w14:schemeClr w14:val="tx1"/>
            </w14:solidFill>
          </w14:textFill>
        </w:rPr>
      </w:r>
      <w:r/>
    </w:p>
    <w:p>
      <w:pPr>
        <w:rPr>
          <w:rFonts w:hint="eastAsia" w:ascii="黑体" w:hAnsi="黑体" w:eastAsia="黑体"/>
          <w:b w:val="0"/>
          <w:bCs w:val="0"/>
          <w:color w:val="000000" w:themeColor="text1"/>
          <w:sz w:val="28"/>
          <w:szCs w:val="28"/>
          <w:highlight w:val="none"/>
          <w:lang w:val="en-US" w:eastAsia="zh-CN"/>
          <w14:textFill>
            <w14:solidFill>
              <w14:schemeClr w14:val="tx1"/>
            </w14:solidFill>
          </w14:textFill>
        </w:rPr>
      </w:pPr>
      <w:r>
        <w:rPr>
          <w:rFonts w:hint="eastAsia" w:ascii="黑体" w:hAnsi="黑体" w:eastAsia="黑体"/>
          <w:b w:val="0"/>
          <w:bCs w:val="0"/>
          <w:color w:val="000000" w:themeColor="text1"/>
          <w:sz w:val="28"/>
          <w:szCs w:val="28"/>
          <w:highlight w:val="none"/>
          <w:lang w:val="en-US" w:eastAsia="zh-CN"/>
          <w14:textFill>
            <w14:solidFill>
              <w14:schemeClr w14:val="tx1"/>
            </w14:solidFill>
          </w14:textFill>
        </w:rPr>
      </w:r>
      <w:r/>
    </w:p>
    <w:p>
      <w:pPr>
        <w:rPr>
          <w:rFonts w:hint="eastAsia" w:ascii="黑体" w:hAnsi="黑体" w:eastAsia="黑体"/>
          <w:b w:val="0"/>
          <w:bCs w:val="0"/>
          <w:color w:val="000000" w:themeColor="text1"/>
          <w:sz w:val="28"/>
          <w:szCs w:val="28"/>
          <w:highlight w:val="none"/>
          <w:lang w:val="en-US" w:eastAsia="zh-CN"/>
          <w14:textFill>
            <w14:solidFill>
              <w14:schemeClr w14:val="tx1"/>
            </w14:solidFill>
          </w14:textFill>
        </w:rPr>
      </w:pPr>
      <w:r>
        <w:rPr>
          <w:rFonts w:hint="eastAsia" w:ascii="黑体" w:hAnsi="黑体" w:eastAsia="黑体"/>
          <w:b w:val="0"/>
          <w:bCs w:val="0"/>
          <w:color w:val="000000" w:themeColor="text1"/>
          <w:sz w:val="28"/>
          <w:szCs w:val="28"/>
          <w:highlight w:val="none"/>
          <w:lang w:val="en-US" w:eastAsia="zh-CN"/>
          <w14:textFill>
            <w14:solidFill>
              <w14:schemeClr w14:val="tx1"/>
            </w14:solidFill>
          </w14:textFill>
        </w:rPr>
      </w:r>
      <w:r/>
    </w:p>
    <w:p>
      <w:pPr>
        <w:rPr>
          <w:rFonts w:hint="eastAsia" w:ascii="黑体" w:hAnsi="黑体" w:eastAsia="黑体"/>
          <w:b w:val="0"/>
          <w:bCs w:val="0"/>
          <w:color w:val="000000" w:themeColor="text1"/>
          <w:sz w:val="28"/>
          <w:szCs w:val="28"/>
          <w:highlight w:val="none"/>
          <w:lang w:val="en-US" w:eastAsia="zh-CN"/>
          <w14:textFill>
            <w14:solidFill>
              <w14:schemeClr w14:val="tx1"/>
            </w14:solidFill>
          </w14:textFill>
        </w:rPr>
      </w:pPr>
      <w:r>
        <w:rPr>
          <w:rFonts w:hint="eastAsia" w:ascii="黑体" w:hAnsi="黑体" w:eastAsia="黑体"/>
          <w:b w:val="0"/>
          <w:bCs w:val="0"/>
          <w:color w:val="000000" w:themeColor="text1"/>
          <w:sz w:val="28"/>
          <w:szCs w:val="28"/>
          <w:highlight w:val="none"/>
          <w:lang w:val="en-US" w:eastAsia="zh-CN"/>
          <w14:textFill>
            <w14:solidFill>
              <w14:schemeClr w14:val="tx1"/>
            </w14:solidFill>
          </w14:textFill>
        </w:rPr>
      </w:r>
      <w:r/>
    </w:p>
    <w:p>
      <w:pPr>
        <w:rPr>
          <w:rFonts w:hint="eastAsia" w:ascii="黑体" w:hAnsi="黑体" w:eastAsia="黑体"/>
          <w:b w:val="0"/>
          <w:bCs w:val="0"/>
          <w:color w:val="000000" w:themeColor="text1"/>
          <w:sz w:val="28"/>
          <w:szCs w:val="28"/>
          <w:highlight w:val="none"/>
          <w:lang w:val="en-US" w:eastAsia="zh-CN"/>
          <w14:textFill>
            <w14:solidFill>
              <w14:schemeClr w14:val="tx1"/>
            </w14:solidFill>
          </w14:textFill>
        </w:rPr>
      </w:pPr>
      <w:r>
        <w:rPr>
          <w:rFonts w:hint="eastAsia" w:ascii="黑体" w:hAnsi="黑体" w:eastAsia="黑体"/>
          <w:b w:val="0"/>
          <w:bCs w:val="0"/>
          <w:color w:val="000000" w:themeColor="text1"/>
          <w:sz w:val="28"/>
          <w:szCs w:val="28"/>
          <w:highlight w:val="none"/>
          <w:lang w:val="en-US" w:eastAsia="zh-CN"/>
          <w14:textFill>
            <w14:solidFill>
              <w14:schemeClr w14:val="tx1"/>
            </w14:solidFill>
          </w14:textFill>
        </w:rPr>
      </w:r>
      <w:r/>
    </w:p>
    <w:p>
      <w:pPr>
        <w:rPr>
          <w:rFonts w:hint="eastAsia" w:ascii="黑体" w:hAnsi="黑体" w:eastAsia="黑体"/>
          <w:b w:val="0"/>
          <w:bCs w:val="0"/>
          <w:color w:val="000000" w:themeColor="text1"/>
          <w:sz w:val="28"/>
          <w:szCs w:val="28"/>
          <w:highlight w:val="none"/>
          <w:lang w:val="en-US" w:eastAsia="zh-CN"/>
          <w14:textFill>
            <w14:solidFill>
              <w14:schemeClr w14:val="tx1"/>
            </w14:solidFill>
          </w14:textFill>
        </w:rPr>
      </w:pPr>
      <w:r>
        <w:rPr>
          <w:rFonts w:hint="eastAsia" w:ascii="黑体" w:hAnsi="黑体" w:eastAsia="黑体"/>
          <w:b w:val="0"/>
          <w:bCs w:val="0"/>
          <w:color w:val="000000" w:themeColor="text1"/>
          <w:sz w:val="28"/>
          <w:szCs w:val="28"/>
          <w:highlight w:val="none"/>
          <w:lang w:val="en-US" w:eastAsia="zh-CN"/>
          <w14:textFill>
            <w14:solidFill>
              <w14:schemeClr w14:val="tx1"/>
            </w14:solidFill>
          </w14:textFill>
        </w:rPr>
      </w:r>
      <w:r/>
    </w:p>
    <w:p>
      <w:pPr>
        <w:rPr>
          <w:rFonts w:hint="eastAsia" w:ascii="黑体" w:hAnsi="黑体" w:eastAsia="黑体"/>
          <w:b w:val="0"/>
          <w:bCs w:val="0"/>
          <w:color w:val="000000" w:themeColor="text1"/>
          <w:sz w:val="28"/>
          <w:szCs w:val="28"/>
          <w:highlight w:val="none"/>
          <w:lang w:val="en-US" w:eastAsia="zh-CN"/>
          <w14:textFill>
            <w14:solidFill>
              <w14:schemeClr w14:val="tx1"/>
            </w14:solidFill>
          </w14:textFill>
        </w:rPr>
      </w:pPr>
      <w:r>
        <w:rPr>
          <w:rFonts w:hint="eastAsia" w:ascii="黑体" w:hAnsi="黑体" w:eastAsia="黑体"/>
          <w:b w:val="0"/>
          <w:bCs w:val="0"/>
          <w:color w:val="000000" w:themeColor="text1"/>
          <w:sz w:val="28"/>
          <w:szCs w:val="28"/>
          <w:highlight w:val="none"/>
          <w:lang w:val="en-US" w:eastAsia="zh-CN"/>
          <w14:textFill>
            <w14:solidFill>
              <w14:schemeClr w14:val="tx1"/>
            </w14:solidFill>
          </w14:textFill>
        </w:rPr>
      </w:r>
      <w:r/>
    </w:p>
    <w:p>
      <w:pPr>
        <w:rPr>
          <w:rFonts w:hint="eastAsia" w:ascii="黑体" w:hAnsi="黑体" w:eastAsia="黑体"/>
          <w:b w:val="0"/>
          <w:bCs w:val="0"/>
          <w:color w:val="000000" w:themeColor="text1"/>
          <w:sz w:val="28"/>
          <w:szCs w:val="28"/>
          <w:highlight w:val="none"/>
          <w:lang w:val="en-US" w:eastAsia="zh-CN"/>
          <w14:textFill>
            <w14:solidFill>
              <w14:schemeClr w14:val="tx1"/>
            </w14:solidFill>
          </w14:textFill>
        </w:rPr>
      </w:pPr>
      <w:r>
        <w:rPr>
          <w:rFonts w:hint="eastAsia" w:ascii="黑体" w:hAnsi="黑体" w:eastAsia="黑体"/>
          <w:b w:val="0"/>
          <w:bCs w:val="0"/>
          <w:color w:val="000000" w:themeColor="text1"/>
          <w:sz w:val="28"/>
          <w:szCs w:val="28"/>
          <w:highlight w:val="none"/>
          <w:lang w:val="en-US" w:eastAsia="zh-CN"/>
          <w14:textFill>
            <w14:solidFill>
              <w14:schemeClr w14:val="tx1"/>
            </w14:solidFill>
          </w14:textFill>
        </w:rPr>
      </w:r>
      <w:r/>
    </w:p>
    <w:p>
      <w:pPr>
        <w:rPr>
          <w:rFonts w:hint="eastAsia" w:ascii="黑体" w:hAnsi="黑体" w:eastAsia="黑体"/>
          <w:b w:val="0"/>
          <w:bCs w:val="0"/>
          <w:color w:val="000000" w:themeColor="text1"/>
          <w:sz w:val="28"/>
          <w:szCs w:val="28"/>
          <w:highlight w:val="none"/>
          <w:lang w:val="en-US" w:eastAsia="zh-CN"/>
          <w14:textFill>
            <w14:solidFill>
              <w14:schemeClr w14:val="tx1"/>
            </w14:solidFill>
          </w14:textFill>
        </w:rPr>
      </w:pPr>
      <w:r>
        <w:rPr>
          <w:rFonts w:hint="eastAsia" w:ascii="黑体" w:hAnsi="黑体" w:eastAsia="黑体"/>
          <w:b w:val="0"/>
          <w:bCs w:val="0"/>
          <w:color w:val="000000" w:themeColor="text1"/>
          <w:sz w:val="28"/>
          <w:szCs w:val="28"/>
          <w:highlight w:val="none"/>
          <w:lang w:val="en-US" w:eastAsia="zh-CN"/>
          <w14:textFill>
            <w14:solidFill>
              <w14:schemeClr w14:val="tx1"/>
            </w14:solidFill>
          </w14:textFill>
        </w:rPr>
      </w:r>
      <w:r/>
    </w:p>
    <w:p>
      <w:pPr>
        <w:pStyle w:val="967"/>
        <w:ind w:firstLine="2520"/>
        <w:jc w:val="both"/>
        <w:spacing w:before="156"/>
        <w:rPr>
          <w:rFonts w:hint="eastAsia" w:ascii="黑体" w:hAnsi="黑体" w:eastAsia="黑体"/>
          <w:b w:val="0"/>
          <w:bCs w:val="0"/>
          <w:color w:val="000000" w:themeColor="text1"/>
          <w:sz w:val="28"/>
          <w:szCs w:val="28"/>
          <w:highlight w:val="none"/>
          <w:lang w:val="en-US" w:eastAsia="zh-CN"/>
          <w14:textFill>
            <w14:solidFill>
              <w14:schemeClr w14:val="tx1"/>
            </w14:solidFill>
          </w14:textFill>
        </w:rPr>
      </w:pPr>
      <w:r>
        <w:rPr>
          <w:rFonts w:hint="eastAsia" w:ascii="黑体" w:hAnsi="黑体" w:eastAsia="黑体"/>
          <w:b w:val="0"/>
          <w:bCs w:val="0"/>
          <w:color w:val="000000" w:themeColor="text1"/>
          <w:sz w:val="28"/>
          <w:szCs w:val="28"/>
          <w:highlight w:val="none"/>
          <w:lang w:val="en-US" w:eastAsia="zh-CN"/>
          <w14:textFill>
            <w14:solidFill>
              <w14:schemeClr w14:val="tx1"/>
            </w14:solidFill>
          </w14:textFill>
        </w:rPr>
      </w:r>
      <w:r/>
    </w:p>
    <w:p>
      <w:pPr>
        <w:pStyle w:val="967"/>
        <w:ind w:firstLine="2520"/>
        <w:jc w:val="both"/>
        <w:spacing w:before="156"/>
        <w:rPr>
          <w:rFonts w:hint="eastAsia" w:ascii="黑体" w:hAnsi="黑体" w:eastAsia="黑体"/>
          <w:b w:val="0"/>
          <w:bCs w:val="0"/>
          <w:color w:val="000000" w:themeColor="text1"/>
          <w:sz w:val="28"/>
          <w:szCs w:val="28"/>
          <w:highlight w:val="none"/>
          <w:lang w:val="en-US" w:eastAsia="zh-CN"/>
          <w14:textFill>
            <w14:solidFill>
              <w14:schemeClr w14:val="tx1"/>
            </w14:solidFill>
          </w14:textFill>
        </w:rPr>
      </w:pPr>
      <w:r>
        <w:rPr>
          <w:rFonts w:hint="eastAsia" w:ascii="黑体" w:hAnsi="黑体" w:eastAsia="黑体"/>
          <w:b w:val="0"/>
          <w:bCs w:val="0"/>
          <w:color w:val="000000" w:themeColor="text1"/>
          <w:sz w:val="28"/>
          <w:szCs w:val="28"/>
          <w:highlight w:val="none"/>
          <w:lang w:val="en-US" w:eastAsia="zh-CN"/>
          <w14:textFill>
            <w14:solidFill>
              <w14:schemeClr w14:val="tx1"/>
            </w14:solidFill>
          </w14:textFill>
        </w:rPr>
      </w:r>
      <w:r/>
    </w:p>
    <w:p>
      <w:pPr>
        <w:pStyle w:val="967"/>
        <w:ind w:firstLine="2520"/>
        <w:jc w:val="both"/>
        <w:spacing w:before="156"/>
        <w:rPr>
          <w:rFonts w:ascii="黑体" w:hAnsi="黑体" w:eastAsia="黑体"/>
          <w:color w:val="000000" w:themeColor="text1"/>
          <w:sz w:val="28"/>
          <w:szCs w:val="28"/>
          <w:highlight w:val="none"/>
          <w14:textFill>
            <w14:solidFill>
              <w14:schemeClr w14:val="tx1"/>
            </w14:solidFill>
          </w14:textFill>
        </w:rPr>
      </w:pPr>
      <w:r>
        <w:rPr>
          <w:rFonts w:hint="eastAsia" w:ascii="黑体" w:hAnsi="黑体" w:eastAsia="黑体"/>
          <w:b w:val="0"/>
          <w:bCs w:val="0"/>
          <w:color w:val="000000" w:themeColor="text1"/>
          <w:sz w:val="28"/>
          <w:szCs w:val="28"/>
          <w:highlight w:val="none"/>
          <w:lang w:val="en-US" w:eastAsia="zh-CN"/>
          <w14:textFill>
            <w14:solidFill>
              <w14:schemeClr w14:val="tx1"/>
            </w14:solidFill>
          </w14:textFill>
        </w:rPr>
        <w:t xml:space="preserve">第</w:t>
      </w:r>
      <w:r>
        <w:rPr>
          <w:rFonts w:hint="eastAsia" w:ascii="黑体" w:hAnsi="黑体" w:eastAsia="黑体"/>
          <w:b w:val="0"/>
          <w:bCs w:val="0"/>
          <w:color w:val="000000" w:themeColor="text1"/>
          <w:sz w:val="28"/>
          <w:szCs w:val="28"/>
          <w:highlight w:val="none"/>
          <w14:textFill>
            <w14:solidFill>
              <w14:schemeClr w14:val="tx1"/>
            </w14:solidFill>
          </w14:textFill>
        </w:rPr>
        <w:t xml:space="preserve">二节 政府采购合同通用条款</w:t>
      </w:r>
      <w:r/>
    </w:p>
    <w:p>
      <w:pPr>
        <w:jc w:val="left"/>
        <w:spacing w:line="400" w:lineRule="exact"/>
        <w:tabs>
          <w:tab w:val="left" w:pos="8820" w:leader="none"/>
          <w:tab w:val="left" w:pos="9345" w:leader="none"/>
          <w:tab w:val="left" w:pos="9765" w:leader="none"/>
        </w:tabs>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 </w:t>
      </w:r>
      <w:r>
        <w:rPr>
          <w:rFonts w:hint="eastAsia" w:ascii="宋体" w:hAnsi="宋体"/>
          <w:b/>
          <w:bCs/>
          <w:color w:val="000000" w:themeColor="text1"/>
          <w:sz w:val="24"/>
          <w:highlight w:val="none"/>
          <w14:textFill>
            <w14:solidFill>
              <w14:schemeClr w14:val="tx1"/>
            </w14:solidFill>
          </w14:textFill>
        </w:rPr>
        <w:t xml:space="preserve">定义</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numPr>
          <w:ilvl w:val="0"/>
          <w:numId w:val="9"/>
        </w:num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采购人（以下称甲方）是指使用财政性资金，通过政府采购方式向供应商购买货物及其相关服务的国家机关、</w:t>
      </w:r>
      <w:r/>
    </w:p>
    <w:p>
      <w:pPr>
        <w:numPr>
          <w:ilvl w:val="0"/>
          <w:numId w:val="0"/>
        </w:num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事业单位、团体组织。</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1.2本合同下列术语应解释为：</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color w:val="000000" w:themeColor="text1"/>
          <w:szCs w:val="21"/>
          <w:highlight w:val="none"/>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（4）“相关服务”系指根据合同规定，乙方应提供的与货物有关的技术、管理和</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2.</w:t>
      </w: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 履行合同的时间、地点和方式</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color w:val="000000" w:themeColor="text1"/>
          <w:szCs w:val="21"/>
          <w:highlight w:val="none"/>
          <w14:textFill>
            <w14:solidFill>
              <w14:schemeClr w14:val="tx1"/>
            </w14:solidFill>
          </w14:textFill>
        </w:rPr>
        <w:t xml:space="preserve">乙方应当在约定的时间、地点，按照约定方式履行合同。</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 甲方的权利和义务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 </w:t>
      </w:r>
      <w:r>
        <w:rPr>
          <w:rFonts w:hint="eastAsia" w:ascii="宋体" w:hAnsi="宋体"/>
          <w:color w:val="000000" w:themeColor="text1"/>
          <w:szCs w:val="21"/>
          <w:highlight w:val="none"/>
          <w14:textFill>
            <w14:solidFill>
              <w14:schemeClr w14:val="tx1"/>
            </w14:solidFill>
          </w14:textFill>
        </w:rPr>
        <w:t xml:space="preserve">甲方应当根据合同约定及时向乙方支付合同价款</w:t>
      </w:r>
      <w:r>
        <w:rPr>
          <w:rFonts w:ascii="宋体" w:hAnsi="宋体"/>
          <w:color w:val="000000" w:themeColor="text1"/>
          <w:szCs w:val="21"/>
          <w:highlight w:val="none"/>
          <w14:textFill>
            <w14:solidFill>
              <w14:schemeClr w14:val="tx1"/>
            </w14:solidFill>
          </w14:textFill>
        </w:rPr>
        <w:t xml:space="preserve">，不得以内部人员变更、履行内部付款流程等为由，拒绝或迟延支付。</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 乙方的权利和义务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提供的货物及相关服务符合合同有关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乙方有权根据合同约定向甲方收取合同价款。</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国家法律法规规定及</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约定应由乙方承担的其他义务和责任。</w:t>
      </w:r>
      <w:r/>
    </w:p>
    <w:p>
      <w:pPr>
        <w:numPr>
          <w:ilvl w:val="0"/>
          <w:numId w:val="10"/>
        </w:num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合同履行</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7. 货物包装、运输、保险和交付要求</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themeColor="text1"/>
          <w:szCs w:val="21"/>
          <w:highlight w:val="none"/>
          <w14:textFill>
            <w14:solidFill>
              <w14:schemeClr w14:val="tx1"/>
            </w14:solidFill>
          </w14:textFill>
        </w:rPr>
        <w:t xml:space="preserve">乙方在运输到达之前应提前通知甲方，并提示货物运输装卸的注意事项，甲方配合乙方做好货物的接收工作。</w:t>
      </w:r>
      <w:r/>
    </w:p>
    <w:p>
      <w:pPr>
        <w:pStyle w:val="1219"/>
        <w:ind w:firstLine="420"/>
        <w:rPr>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highlight w:val="none"/>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8. 质量标准和保证</w:t>
      </w:r>
      <w:r/>
    </w:p>
    <w:p>
      <w:pPr>
        <w:pStyle w:val="993"/>
        <w:ind w:firstLine="420"/>
        <w:jc w:val="left"/>
        <w:spacing w:line="400" w:lineRule="exact"/>
        <w:rPr>
          <w:rFonts w:hAnsi="宋体"/>
          <w:b/>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8.1 质量标准</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（1）本合同下提供的货物应符合合同</w:t>
      </w:r>
      <w:r>
        <w:rPr>
          <w:rFonts w:hint="eastAsia" w:ascii="宋体" w:hAnsi="宋体" w:cs="宋体"/>
          <w:color w:val="000000" w:themeColor="text1"/>
          <w:szCs w:val="21"/>
          <w:highlight w:val="none"/>
          <w14:textFill>
            <w14:solidFill>
              <w14:schemeClr w14:val="tx1"/>
            </w14:solidFill>
          </w14:textFill>
        </w:rPr>
        <w:t xml:space="preserve">约定的品牌、规格型号、技术性能、配置、质量、数量等要求。</w:t>
      </w:r>
      <w:r>
        <w:rPr>
          <w:rFonts w:hint="eastAsia" w:ascii="宋体" w:hAnsi="宋体"/>
          <w:color w:val="000000" w:themeColor="text1"/>
          <w:szCs w:val="21"/>
          <w:highlight w:val="none"/>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93"/>
        <w:ind w:firstLine="420"/>
        <w:jc w:val="left"/>
        <w:spacing w:line="400" w:lineRule="exact"/>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（2）采用中华人民共和国法定计量单位。</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（3）乙方所提供的货物应符合国家有关安全、环保、卫生的规定。</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8.2 保证</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highlight w:val="none"/>
          <w14:textFill>
            <w14:solidFill>
              <w14:schemeClr w14:val="tx1"/>
            </w14:solidFill>
          </w14:textFill>
        </w:rPr>
        <w:t xml:space="preserve">在其使用寿命期内具备合同约定的性能</w:t>
      </w:r>
      <w:r>
        <w:rPr>
          <w:rFonts w:hint="eastAsia" w:ascii="宋体" w:hAnsi="宋体"/>
          <w:color w:val="000000" w:themeColor="text1"/>
          <w:szCs w:val="21"/>
          <w:highlight w:val="none"/>
          <w14:textFill>
            <w14:solidFill>
              <w14:schemeClr w14:val="tx1"/>
            </w14:solidFill>
          </w14:textFill>
        </w:rPr>
        <w:t xml:space="preserve">。存在质量保证期的，货物最终交付验收合格后在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规定或乙方书面承诺（两者以较长的为准）的质量保证期内，本保证保持有效。</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（2）在质量保证期内所发现的缺陷，甲方应尽快以书面形式通知乙方。</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（3）乙方收到通知后，应在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规定的响应时间内以合理的速度免费维修或更换有缺陷的货物或部件。</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9. 权利瑕疵担保</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color w:val="000000" w:themeColor="text1"/>
          <w:szCs w:val="15"/>
          <w:highlight w:val="none"/>
          <w14:textFill>
            <w14:solidFill>
              <w14:schemeClr w14:val="tx1"/>
            </w14:solidFill>
          </w14:textFill>
        </w:rPr>
        <w:t xml:space="preserve">乙方保证在交付的货物上不存在抵押权等担保物权。</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10. 知识产权保护</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乙方对其所销售的货物应当享有知识产权或经权利人合法授权，保证没有侵犯任何第三人的知识产权等权利。</w:t>
      </w:r>
      <w:r>
        <w:rPr>
          <w:rFonts w:hint="eastAsia" w:ascii="宋体" w:hAnsi="宋体" w:cs="宋体"/>
          <w:color w:val="000000" w:themeColor="text1"/>
          <w:szCs w:val="15"/>
          <w:highlight w:val="none"/>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11. 保密义务</w:t>
      </w:r>
      <w:r/>
    </w:p>
    <w:p>
      <w:pPr>
        <w:ind w:firstLine="420"/>
        <w:jc w:val="left"/>
        <w:spacing w:line="400" w:lineRule="exact"/>
        <w:rPr>
          <w:rFonts w:ascii="宋体" w:hAnsi="宋体" w:cs="宋体"/>
          <w:color w:val="000000" w:themeColor="text1"/>
          <w:szCs w:val="15"/>
          <w:highlight w:val="none"/>
          <w14:textFill>
            <w14:solidFill>
              <w14:schemeClr w14:val="tx1"/>
            </w14:solidFill>
          </w14:textFill>
        </w:rPr>
      </w:pPr>
      <w:r>
        <w:rPr>
          <w:rFonts w:hint="eastAsia" w:ascii="宋体" w:hAnsi="宋体" w:cs="宋体"/>
          <w:color w:val="000000" w:themeColor="text1"/>
          <w:szCs w:val="15"/>
          <w:highlight w:val="none"/>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中约定。</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12. 合同价款支付</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12.1 合同价款支付按照国库集中支付制度及财政管理相关规定执行。</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】中约定。</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13. 履约保证金</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 </w:t>
      </w:r>
      <w:r>
        <w:rPr>
          <w:rFonts w:hint="eastAsia" w:ascii="宋体" w:hAnsi="宋体" w:cs="宋体"/>
          <w:color w:val="000000" w:themeColor="text1"/>
          <w:szCs w:val="15"/>
          <w:highlight w:val="none"/>
          <w14:textFill>
            <w14:solidFill>
              <w14:schemeClr w14:val="tx1"/>
            </w14:solidFill>
          </w14:textFill>
        </w:rPr>
        <w:t xml:space="preserve">乙方应当以支票、汇票、本票或者金融机构、担保机构出具的保函等非现金形式提交。</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13.2 如果乙方出现</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约定情形的</w:t>
      </w:r>
      <w:r>
        <w:rPr>
          <w:rFonts w:hint="eastAsia" w:ascii="宋体" w:hAnsi="宋体"/>
          <w:color w:val="000000" w:themeColor="text1"/>
          <w:szCs w:val="21"/>
          <w:highlight w:val="none"/>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13.3 甲方在项目通过验收后按照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规定支付。</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14. </w:t>
      </w:r>
      <w:r>
        <w:rPr>
          <w:rFonts w:hint="eastAsia"/>
          <w:b/>
          <w:color w:val="000000" w:themeColor="text1"/>
          <w:sz w:val="24"/>
          <w:highlight w:val="none"/>
          <w14:textFill>
            <w14:solidFill>
              <w14:schemeClr w14:val="tx1"/>
            </w14:solidFill>
          </w14:textFill>
        </w:rPr>
        <w:t xml:space="preserve">售后</w:t>
      </w:r>
      <w:r>
        <w:rPr>
          <w:rFonts w:hint="eastAsia" w:ascii="宋体" w:hAnsi="宋体"/>
          <w:b/>
          <w:color w:val="000000" w:themeColor="text1"/>
          <w:sz w:val="24"/>
          <w:highlight w:val="none"/>
          <w14:textFill>
            <w14:solidFill>
              <w14:schemeClr w14:val="tx1"/>
            </w14:solidFill>
          </w14:textFill>
        </w:rPr>
        <w:t xml:space="preserve">服务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（1）货物的现场移动、安装、调试、启动监督及技术支持；</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（2）提供货物组装和维修所需的专用工具和辅助材料；</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14:textFill>
            <w14:solidFill>
              <w14:schemeClr w14:val="tx1"/>
            </w14:solidFill>
          </w14:textFill>
        </w:rPr>
        <w:t xml:space="preserve">；</w:t>
      </w:r>
      <w:r/>
    </w:p>
    <w:p>
      <w:pPr>
        <w:pStyle w:val="1219"/>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规定由乙方提供的其他服务。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14.2 乙方提供的售后服务的费用已包含在合同价款中，甲方不再另行支付。</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15. 违约责任</w:t>
      </w:r>
      <w:r/>
    </w:p>
    <w:p>
      <w:pPr>
        <w:ind w:firstLine="420"/>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15.1质量瑕疵的违约责任</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乙方提供的产品不符合合同约定的质量标准或存在产品质量缺陷，甲方有权要求乙方根据</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及时修理、重作、更换，并承担由此给甲方造成的损失。</w:t>
      </w:r>
      <w:r/>
    </w:p>
    <w:p>
      <w:pPr>
        <w:ind w:firstLine="420"/>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15.2 迟延交货的违约责任</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15.3 迟延支付的违约责任</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甲方存在迟延支付乙方合同款项的，应当承担</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规定的逾期付款利息。</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15.4其他违约责任根据项目实际需要按</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w:t>
      </w:r>
      <w:r/>
    </w:p>
    <w:p>
      <w:pPr>
        <w:numPr>
          <w:ilvl w:val="0"/>
          <w:numId w:val="11"/>
        </w:num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合同变更、中止与终止</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16.1合同的变更</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16.2合同的中止</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19"/>
        <w:ind w:firstLine="420"/>
        <w:jc w:val="both"/>
        <w:rPr>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16.3合同的终止</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（1）合同因有效期限届满而终止；</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（2）乙方未按合同约定履行，构成根本性违约的，甲方有权终止合同，</w:t>
      </w:r>
      <w:r>
        <w:rPr>
          <w:rFonts w:hint="eastAsia" w:ascii="宋体" w:hAnsi="宋体" w:cs="宋体"/>
          <w:color w:val="000000" w:themeColor="text1"/>
          <w:szCs w:val="21"/>
          <w:highlight w:val="none"/>
          <w14:textFill>
            <w14:solidFill>
              <w14:schemeClr w14:val="tx1"/>
            </w14:solidFill>
          </w14:textFill>
        </w:rPr>
        <w:t xml:space="preserve">并追究乙方的违约责任</w:t>
      </w:r>
      <w:r>
        <w:rPr>
          <w:rFonts w:hint="eastAsia" w:ascii="宋体" w:hAnsi="宋体"/>
          <w:color w:val="000000" w:themeColor="text1"/>
          <w:szCs w:val="21"/>
          <w:highlight w:val="none"/>
          <w14:textFill>
            <w14:solidFill>
              <w14:schemeClr w14:val="tx1"/>
            </w14:solidFill>
          </w14:textFill>
        </w:rPr>
        <w:t xml:space="preserve">。</w:t>
      </w:r>
      <w:r/>
    </w:p>
    <w:p>
      <w:pPr>
        <w:pStyle w:val="1219"/>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16.4 </w:t>
      </w:r>
      <w:r>
        <w:rPr>
          <w:rFonts w:hint="eastAsia" w:ascii="宋体" w:hAnsi="宋体" w:eastAsia="宋体" w:cs="Times New Roman"/>
          <w:color w:val="000000" w:themeColor="text1"/>
          <w:sz w:val="21"/>
          <w:highlight w:val="none"/>
          <w14:textFill>
            <w14:solidFill>
              <w14:schemeClr w14:val="tx1"/>
            </w14:solidFill>
          </w14:textFill>
        </w:rPr>
        <w:t xml:space="preserve">涉及国家利益、社会公共利益的情形</w:t>
      </w:r>
      <w:r/>
    </w:p>
    <w:p>
      <w:pPr>
        <w:pStyle w:val="1219"/>
        <w:ind w:firstLine="420"/>
        <w:jc w:val="both"/>
        <w:rPr>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17. 合同分包</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18. 不可抗力</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18.1 不可抗力是指合同双方不能预见、不能避免且不能克服的客观情况。</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19. 解决争议的方法</w:t>
      </w:r>
      <w:r/>
    </w:p>
    <w:p>
      <w:pPr>
        <w:pStyle w:val="1219"/>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19"/>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19.2 选择仲裁的，应在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219"/>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20. 政府采购政策</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20.1 </w:t>
      </w:r>
      <w:r>
        <w:rPr>
          <w:rFonts w:hint="eastAsia" w:ascii="宋体" w:hAnsi="宋体" w:cs="宋体"/>
          <w:color w:val="000000" w:themeColor="text1"/>
          <w:highlight w:val="none"/>
          <w:lang w:val="en-GB"/>
          <w14:textFill>
            <w14:solidFill>
              <w14:schemeClr w14:val="tx1"/>
            </w14:solidFill>
          </w14:textFill>
        </w:rPr>
        <w:t xml:space="preserve">本合同应当按照规定执行政府采购政策。</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0.2 本合同依法执行政府采购政策的方式和内容，属于合同履约验收的范围。</w:t>
      </w:r>
      <w:r>
        <w:rPr>
          <w:rFonts w:hint="eastAsia" w:ascii="宋体" w:hAnsi="宋体" w:cs="宋体"/>
          <w:color w:val="000000" w:themeColor="text1"/>
          <w:highlight w:val="none"/>
          <w14:textFill>
            <w14:solidFill>
              <w14:schemeClr w14:val="tx1"/>
            </w14:solidFill>
          </w14:textFill>
        </w:rPr>
        <w:t xml:space="preserve">甲乙双方</w:t>
      </w:r>
      <w:r>
        <w:rPr>
          <w:rFonts w:hint="eastAsia" w:ascii="宋体" w:hAnsi="宋体" w:cs="宋体"/>
          <w:color w:val="000000" w:themeColor="text1"/>
          <w:highlight w:val="none"/>
          <w:lang w:val="en-GB"/>
          <w14:textFill>
            <w14:solidFill>
              <w14:schemeClr w14:val="tx1"/>
            </w14:solidFill>
          </w14:textFill>
        </w:rPr>
        <w:t xml:space="preserve">未按规定要求执行政府采购政策造成损失的</w:t>
      </w:r>
      <w:r>
        <w:rPr>
          <w:rFonts w:hint="eastAsia" w:ascii="宋体" w:hAnsi="宋体"/>
          <w:color w:val="000000" w:themeColor="text1"/>
          <w:szCs w:val="21"/>
          <w:highlight w:val="none"/>
          <w14:textFill>
            <w14:solidFill>
              <w14:schemeClr w14:val="tx1"/>
            </w14:solidFill>
          </w14:textFill>
        </w:rPr>
        <w:t xml:space="preserve">，有过错的一方应当承担赔偿责任，双方都有过错的，各自承担相应的责任。</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21. 法律适用</w:t>
      </w:r>
      <w:r/>
    </w:p>
    <w:p>
      <w:pPr>
        <w:pStyle w:val="1219"/>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21.1 本合同的订立、生效、解释、履行及与本合同有关的争议解决，均适用法律、行政法规。</w:t>
      </w:r>
      <w:r/>
    </w:p>
    <w:p>
      <w:pPr>
        <w:pStyle w:val="1219"/>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22. 通知</w:t>
      </w:r>
      <w:r/>
    </w:p>
    <w:p>
      <w:pPr>
        <w:pStyle w:val="1219"/>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219"/>
        <w:ind w:firstLine="0"/>
        <w:jc w:val="both"/>
        <w:rPr>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22.4通知以送达之日或通知书中规定的生效之日起生效，两者中以较迟之日为准。</w:t>
      </w:r>
      <w:r/>
    </w:p>
    <w:p>
      <w:pPr>
        <w:numPr>
          <w:ilvl w:val="0"/>
          <w:numId w:val="12"/>
        </w:num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合同未尽事项</w:t>
      </w:r>
      <w:r/>
    </w:p>
    <w:p>
      <w:pPr>
        <w:ind w:firstLine="420"/>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23.1合同未尽事项见</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w:t>
      </w:r>
      <w:r/>
    </w:p>
    <w:p>
      <w:pPr>
        <w:jc w:val="left"/>
        <w:spacing w:line="400" w:lineRule="exact"/>
        <w:rPr>
          <w:rFonts w:hint="eastAsia" w:ascii="黑体" w:hAnsi="华文中宋" w:eastAsia="黑体"/>
          <w:color w:val="000000" w:themeColor="text1"/>
          <w:sz w:val="28"/>
          <w:szCs w:val="28"/>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23.2 合同附件与合同正文具有同等的法律效力。</w:t>
      </w:r>
      <w:r/>
    </w:p>
    <w:p>
      <w:pPr>
        <w:jc w:val="center"/>
        <w:rPr>
          <w:rFonts w:hint="eastAsia" w:ascii="黑体" w:hAnsi="华文中宋" w:eastAsia="黑体"/>
          <w:color w:val="000000" w:themeColor="text1"/>
          <w:sz w:val="28"/>
          <w:szCs w:val="28"/>
          <w:highlight w:val="none"/>
          <w14:textFill>
            <w14:solidFill>
              <w14:schemeClr w14:val="tx1"/>
            </w14:solidFill>
          </w14:textFill>
        </w:rPr>
      </w:pPr>
      <w:r>
        <w:rPr>
          <w:rFonts w:hint="eastAsia" w:ascii="黑体" w:hAnsi="华文中宋" w:eastAsia="黑体"/>
          <w:color w:val="000000" w:themeColor="text1"/>
          <w:sz w:val="28"/>
          <w:szCs w:val="28"/>
          <w:highlight w:val="none"/>
          <w14:textFill>
            <w14:solidFill>
              <w14:schemeClr w14:val="tx1"/>
            </w14:solidFill>
          </w14:textFill>
        </w:rPr>
        <w:br w:type="page" w:clear="all"/>
      </w:r>
      <w:r/>
    </w:p>
    <w:p>
      <w:pPr>
        <w:pStyle w:val="967"/>
        <w:rPr>
          <w:rFonts w:hint="eastAsia" w:ascii="黑体" w:hAnsi="华文中宋" w:eastAsia="黑体"/>
          <w:b w:val="0"/>
          <w:bCs w:val="0"/>
          <w:color w:val="000000" w:themeColor="text1"/>
          <w:sz w:val="28"/>
          <w:szCs w:val="28"/>
          <w:highlight w:val="none"/>
          <w14:textFill>
            <w14:solidFill>
              <w14:schemeClr w14:val="tx1"/>
            </w14:solidFill>
          </w14:textFill>
        </w:rPr>
      </w:pPr>
      <w:r>
        <w:rPr>
          <w:rFonts w:hint="eastAsia" w:ascii="黑体" w:hAnsi="华文中宋" w:eastAsia="黑体"/>
          <w:b w:val="0"/>
          <w:bCs w:val="0"/>
          <w:color w:val="000000" w:themeColor="text1"/>
          <w:sz w:val="28"/>
          <w:szCs w:val="28"/>
          <w:highlight w:val="none"/>
          <w14:textFill>
            <w14:solidFill>
              <w14:schemeClr w14:val="tx1"/>
            </w14:solidFill>
          </w14:textFill>
        </w:rPr>
        <w:t xml:space="preserve">第三节 政府采购合同专用条款</w:t>
      </w:r>
      <w:r/>
    </w:p>
    <w:tbl>
      <w:tblPr>
        <w:tblStyle w:val="97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第1.2（6）项</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联合体具体要求</w:t>
            </w:r>
            <w:r/>
          </w:p>
        </w:tc>
        <w:tc>
          <w:tcPr>
            <w:tcW w:w="5170" w:type="dxa"/>
            <w:vAlign w:val="center"/>
            <w:textDirection w:val="lrTb"/>
            <w:noWrap w:val="false"/>
          </w:tcPr>
          <w:p>
            <w:pPr>
              <w:jc w:val="left"/>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w:t>
            </w:r>
            <w:r/>
          </w:p>
        </w:tc>
      </w:tr>
      <w:tr>
        <w:trPr>
          <w:trHeight w:val="604"/>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第1.2（7）项</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其他术语解释</w:t>
            </w: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第4.4款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第4.6款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约定甲方承担的其他义务和责任</w:t>
            </w: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第5.4款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约定乙方承担的其他义务和责任</w:t>
            </w: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第6.1款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履行合同义务的顺序</w:t>
            </w: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w:t>
            </w:r>
            <w:r/>
          </w:p>
        </w:tc>
      </w:tr>
      <w:tr>
        <w:trPr>
          <w:trHeight w:val="667"/>
        </w:trPr>
        <w:tc>
          <w:tcPr>
            <w:tcW w:w="1607" w:type="dxa"/>
            <w:vAlign w:val="center"/>
            <w:vMerge w:val="restart"/>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第7.1款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包装特殊要求</w:t>
            </w:r>
            <w:r/>
          </w:p>
        </w:tc>
        <w:tc>
          <w:tcPr>
            <w:tcW w:w="5170" w:type="dxa"/>
            <w:vAlign w:val="center"/>
            <w:textDirection w:val="lrTb"/>
            <w:noWrap w:val="false"/>
          </w:tcPr>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在货物发运前对其进行满足运输距离、防潮、防震、防锈和防破损装卸等要求包装，以保证货物安全运达甲方指定地点。</w:t>
            </w:r>
            <w:r/>
          </w:p>
        </w:tc>
      </w:tr>
      <w:tr>
        <w:trPr>
          <w:trHeight w:val="667"/>
        </w:trPr>
        <w:tc>
          <w:tcPr>
            <w:tcW w:w="1607" w:type="dxa"/>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指定现场</w:t>
            </w:r>
            <w:r/>
          </w:p>
        </w:tc>
        <w:tc>
          <w:tcPr>
            <w:tcW w:w="5170" w:type="dxa"/>
            <w:vAlign w:val="center"/>
            <w:textDirection w:val="lrTb"/>
            <w:noWrap w:val="false"/>
          </w:tcPr>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扬州大学指定地点</w:t>
            </w:r>
            <w:r/>
          </w:p>
        </w:tc>
      </w:tr>
      <w:tr>
        <w:trPr>
          <w:trHeight w:val="772"/>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第7.2款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运输特殊要求</w:t>
            </w:r>
            <w:r/>
          </w:p>
        </w:tc>
        <w:tc>
          <w:tcPr>
            <w:tcW w:w="5170" w:type="dxa"/>
            <w:vAlign w:val="center"/>
            <w:textDirection w:val="lrTb"/>
            <w:noWrap w:val="false"/>
          </w:tcPr>
          <w:p>
            <w:pPr>
              <w:rPr>
                <w:color w:val="000000" w:themeColor="text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w:t>
            </w:r>
            <w:r/>
          </w:p>
        </w:tc>
      </w:tr>
      <w:tr>
        <w:trPr>
          <w:trHeight w:val="667"/>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第7.3款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保险要求</w:t>
            </w:r>
            <w:r/>
          </w:p>
        </w:tc>
        <w:tc>
          <w:tcPr>
            <w:tcW w:w="5170" w:type="dxa"/>
            <w:vAlign w:val="center"/>
            <w:textDirection w:val="lrTb"/>
            <w:noWrap w:val="false"/>
          </w:tcPr>
          <w:p>
            <w:pPr>
              <w:rPr>
                <w:color w:val="000000" w:themeColor="text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第8.2（1）项</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质量保证期</w:t>
            </w:r>
            <w:r/>
          </w:p>
        </w:tc>
        <w:tc>
          <w:tcPr>
            <w:tcW w:w="5170" w:type="dxa"/>
            <w:vAlign w:val="center"/>
            <w:textDirection w:val="lrTb"/>
            <w:noWrap w:val="false"/>
          </w:tcPr>
          <w:p>
            <w:pPr>
              <w:jc w:val="lef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自项目验收合格之日起</w:t>
            </w:r>
            <w:r>
              <w:rPr>
                <w:rFonts w:hint="eastAsia" w:ascii="宋体" w:hAnsi="宋体"/>
                <w:color w:val="000000" w:themeColor="text1"/>
                <w:szCs w:val="21"/>
                <w:highlight w:val="none"/>
                <w:lang w:val="en-US" w:eastAsia="zh-CN"/>
                <w14:textFill>
                  <w14:solidFill>
                    <w14:schemeClr w14:val="tx1"/>
                  </w14:solidFill>
                </w14:textFill>
              </w:rPr>
              <w:t xml:space="preserve">两年</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第8.2（3）项</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货物质量缺陷</w:t>
            </w:r>
            <w:r/>
          </w:p>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响应时间</w:t>
            </w:r>
            <w:r/>
          </w:p>
        </w:tc>
        <w:tc>
          <w:tcPr>
            <w:tcW w:w="5170" w:type="dxa"/>
            <w:vAlign w:val="center"/>
            <w:textDirection w:val="lrTb"/>
            <w:noWrap w:val="false"/>
          </w:tcPr>
          <w:p>
            <w:pPr>
              <w:jc w:val="left"/>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pStyle w:val="1219"/>
              <w:ind w:firstLine="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第11.1款</w:t>
            </w:r>
            <w:r/>
          </w:p>
        </w:tc>
        <w:tc>
          <w:tcPr>
            <w:tcW w:w="174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其他应当保密的信息</w:t>
            </w:r>
            <w:r/>
          </w:p>
        </w:tc>
        <w:tc>
          <w:tcPr>
            <w:tcW w:w="5170" w:type="dxa"/>
            <w:vAlign w:val="center"/>
            <w:textDirection w:val="lrTb"/>
            <w:noWrap w:val="false"/>
          </w:tcPr>
          <w:p>
            <w:pPr>
              <w:jc w:val="left"/>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w:t>
            </w:r>
            <w:r/>
          </w:p>
        </w:tc>
      </w:tr>
      <w:tr>
        <w:trPr>
          <w:trHeight w:val="697"/>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第12.2款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合同价款支付时间</w:t>
            </w: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货到现场验收合格后付至货款金额的90%，工程竣工验收合格满1年后付清，支付前</w:t>
            </w:r>
            <w:r>
              <w:rPr>
                <w:rFonts w:hint="eastAsia" w:ascii="宋体" w:hAnsi="宋体" w:cs="宋体"/>
                <w:color w:val="000000" w:themeColor="text1"/>
                <w:highlight w:val="none"/>
                <w14:textFill>
                  <w14:solidFill>
                    <w14:schemeClr w14:val="tx1"/>
                  </w14:solidFill>
                </w14:textFill>
              </w:rPr>
              <w:t xml:space="preserve">乙方</w:t>
            </w:r>
            <w:r>
              <w:rPr>
                <w:rFonts w:hint="eastAsia" w:ascii="宋体" w:hAnsi="宋体" w:cs="宋体"/>
                <w:color w:val="000000" w:themeColor="text1"/>
                <w:highlight w:val="none"/>
                <w:lang w:val="en-US" w:eastAsia="zh-CN"/>
                <w14:textFill>
                  <w14:solidFill>
                    <w14:schemeClr w14:val="tx1"/>
                  </w14:solidFill>
                </w14:textFill>
              </w:rPr>
              <w:t xml:space="preserve">需</w:t>
            </w:r>
            <w:r>
              <w:rPr>
                <w:rFonts w:hint="eastAsia" w:ascii="宋体" w:hAnsi="宋体" w:cs="宋体"/>
                <w:color w:val="000000" w:themeColor="text1"/>
                <w:highlight w:val="none"/>
                <w14:textFill>
                  <w14:solidFill>
                    <w14:schemeClr w14:val="tx1"/>
                  </w14:solidFill>
                </w14:textFill>
              </w:rPr>
              <w:t xml:space="preserve">开具发票</w:t>
            </w:r>
            <w:r>
              <w:rPr>
                <w:rFonts w:hint="eastAsia" w:ascii="宋体" w:hAnsi="宋体" w:cs="宋体"/>
                <w:color w:val="000000" w:themeColor="text1"/>
                <w:highlight w:val="none"/>
                <w:lang w:eastAsia="zh-CN"/>
                <w14:textFill>
                  <w14:solidFill>
                    <w14:schemeClr w14:val="tx1"/>
                  </w14:solidFill>
                </w14:textFill>
              </w:rPr>
              <w:t xml:space="preserve">。</w:t>
            </w:r>
            <w:r/>
          </w:p>
        </w:tc>
      </w:tr>
      <w:tr>
        <w:trPr>
          <w:trHeight w:val="697"/>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第13.2款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履约保证金不予退还的情形</w:t>
            </w: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中标供应商发生拒绝履约、擅自解除合同、货物质量不合格、逾期供货、转包违法分包等严重违约行为的，采购单位有权不予退还全部或部分履约保证金。保证金不足以弥补损失的，采购单位依法追偿。</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第13.3款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履约保证金退还时间及逾期退还的违约金</w:t>
            </w: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合同履行结束后，各中标人凭采购人签署的项目验收单或项目验收报告，前往学校办理保证金退还手续。各中标人如违约，履约保证金将按规定予以扣除。采购人保留按合同条款追偿供应商赔偿损失的权利。</w:t>
            </w:r>
            <w:r/>
          </w:p>
        </w:tc>
      </w:tr>
      <w:tr>
        <w:trPr>
          <w:trHeight w:val="784"/>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第14.1（3）项</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运行监督、维修期限</w:t>
            </w:r>
            <w:r/>
          </w:p>
        </w:tc>
        <w:tc>
          <w:tcPr>
            <w:shd w:val="clear" w:color="auto" w:fill="auto"/>
            <w:tcW w:w="5170" w:type="dxa"/>
            <w:vAlign w:val="center"/>
            <w:textDirection w:val="lrTb"/>
            <w:noWrap w:val="false"/>
          </w:tcPr>
          <w:p>
            <w:pPr>
              <w:jc w:val="left"/>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w:t>
            </w:r>
            <w:r/>
          </w:p>
        </w:tc>
      </w:tr>
      <w:tr>
        <w:trPr>
          <w:trHeight w:val="784"/>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第14.1（5）项</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货物回收的约定</w:t>
            </w:r>
            <w:r/>
          </w:p>
        </w:tc>
        <w:tc>
          <w:tcPr>
            <w:shd w:val="clear" w:color="auto" w:fill="auto"/>
            <w:tcW w:w="5170" w:type="dxa"/>
            <w:vAlign w:val="center"/>
            <w:textDirection w:val="lrTb"/>
            <w:noWrap w:val="false"/>
          </w:tcPr>
          <w:p>
            <w:pPr>
              <w:jc w:val="left"/>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第14.1（6）项</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乙方提供的其他服务</w:t>
            </w:r>
            <w:r/>
          </w:p>
        </w:tc>
        <w:tc>
          <w:tcPr>
            <w:shd w:val="clear" w:color="auto" w:fill="auto"/>
            <w:tcW w:w="5170" w:type="dxa"/>
            <w:vAlign w:val="center"/>
            <w:textDirection w:val="lrTb"/>
            <w:noWrap w:val="false"/>
          </w:tcPr>
          <w:p>
            <w:pPr>
              <w:jc w:val="left"/>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第15.1款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修理、重作、更换相关具体规定</w:t>
            </w: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第15.2（2）项</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迟延交货赔偿费</w:t>
            </w:r>
            <w:r/>
          </w:p>
        </w:tc>
        <w:tc>
          <w:tcPr>
            <w:tcW w:w="5170" w:type="dxa"/>
            <w:vAlign w:val="center"/>
            <w:textDirection w:val="lrTb"/>
            <w:noWrap w:val="false"/>
          </w:tcPr>
          <w:p>
            <w:pPr>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none"/>
                <w14:textFill>
                  <w14:solidFill>
                    <w14:schemeClr w14:val="tx1"/>
                  </w14:solidFill>
                </w14:textFill>
              </w:rPr>
              <w:t xml:space="preserve">逾期交付货物的，乙方应按逾期交货总额每日6</w:t>
            </w:r>
            <w:r>
              <w:rPr>
                <w:rFonts w:hint="default" w:ascii="Arial" w:hAnsi="Arial" w:cs="Arial"/>
                <w:color w:val="000000" w:themeColor="text1"/>
                <w:szCs w:val="21"/>
                <w:highlight w:val="none"/>
                <w:u w:val="none"/>
                <w14:textFill>
                  <w14:solidFill>
                    <w14:schemeClr w14:val="tx1"/>
                  </w14:solidFill>
                </w14:textFill>
              </w:rPr>
              <w:t xml:space="preserve">‰</w:t>
            </w:r>
            <w:r>
              <w:rPr>
                <w:rFonts w:hint="eastAsia" w:ascii="宋体" w:hAnsi="宋体"/>
                <w:color w:val="000000" w:themeColor="text1"/>
                <w:szCs w:val="21"/>
                <w:highlight w:val="none"/>
                <w:u w:val="none"/>
                <w14:textFill>
                  <w14:solidFill>
                    <w14:schemeClr w14:val="tx1"/>
                  </w14:solidFill>
                </w14:textFill>
              </w:rPr>
              <w:t xml:space="preserve">向甲方支付违约金，由甲方从待付货款中扣除。逾期超过约定日期10个工作日不能交货的，甲方可解除本合同。</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第15.3款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逾期付款利息</w:t>
            </w:r>
            <w:r/>
          </w:p>
        </w:tc>
        <w:tc>
          <w:tcPr>
            <w:tcW w:w="5170" w:type="dxa"/>
            <w:vAlign w:val="center"/>
            <w:textDirection w:val="lrTb"/>
            <w:noWrap w:val="false"/>
          </w:tcPr>
          <w:p>
            <w:pPr>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none"/>
                <w14:textFill>
                  <w14:solidFill>
                    <w14:schemeClr w14:val="tx1"/>
                  </w14:solidFill>
                </w14:textFill>
              </w:rPr>
              <w:t xml:space="preserve">应按逾期付款总额每日5</w:t>
            </w:r>
            <w:r>
              <w:rPr>
                <w:rFonts w:hint="default" w:ascii="Arial" w:hAnsi="Arial" w:cs="Arial"/>
                <w:color w:val="000000" w:themeColor="text1"/>
                <w:szCs w:val="21"/>
                <w:highlight w:val="none"/>
                <w:u w:val="none"/>
                <w14:textFill>
                  <w14:solidFill>
                    <w14:schemeClr w14:val="tx1"/>
                  </w14:solidFill>
                </w14:textFill>
              </w:rPr>
              <w:t xml:space="preserve">‰</w:t>
            </w:r>
            <w:r>
              <w:rPr>
                <w:rFonts w:hint="eastAsia" w:ascii="宋体" w:hAnsi="宋体"/>
                <w:color w:val="000000" w:themeColor="text1"/>
                <w:szCs w:val="21"/>
                <w:highlight w:val="none"/>
                <w:u w:val="none"/>
                <w14:textFill>
                  <w14:solidFill>
                    <w14:schemeClr w14:val="tx1"/>
                  </w14:solidFill>
                </w14:textFill>
              </w:rPr>
              <w:t xml:space="preserve">向乙方支付违约金。</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详见采购文件</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因本合同及合同有关事项发生的争议，按下列第</w:t>
            </w:r>
            <w:r>
              <w:rPr>
                <w:rFonts w:hint="eastAsia" w:ascii="宋体" w:hAnsi="宋体" w:cs="宋体"/>
                <w:iCs/>
                <w:color w:val="000000" w:themeColor="text1"/>
                <w:szCs w:val="21"/>
                <w:highlight w:val="none"/>
                <w:u w:val="single"/>
                <w14:textFill>
                  <w14:solidFill>
                    <w14:schemeClr w14:val="tx1"/>
                  </w14:solidFill>
                </w14:textFill>
              </w:rPr>
              <w:t xml:space="preserve"> </w:t>
            </w:r>
            <w:r>
              <w:rPr>
                <w:rFonts w:hint="eastAsia" w:ascii="宋体" w:hAnsi="宋体" w:cs="宋体"/>
                <w:iCs/>
                <w:color w:val="000000" w:themeColor="text1"/>
                <w:szCs w:val="21"/>
                <w:highlight w:val="none"/>
                <w:u w:val="single"/>
                <w:lang w:eastAsia="zh-CN"/>
                <w14:textFill>
                  <w14:solidFill>
                    <w14:schemeClr w14:val="tx1"/>
                  </w14:solidFill>
                </w14:textFill>
              </w:rPr>
              <w:t xml:space="preserve">（</w:t>
            </w:r>
            <w:r>
              <w:rPr>
                <w:rFonts w:hint="eastAsia" w:ascii="宋体" w:hAnsi="宋体" w:cs="宋体"/>
                <w:iCs/>
                <w:color w:val="000000" w:themeColor="text1"/>
                <w:szCs w:val="21"/>
                <w:highlight w:val="none"/>
                <w:u w:val="single"/>
                <w:lang w:val="en-US" w:eastAsia="zh-CN"/>
                <w14:textFill>
                  <w14:solidFill>
                    <w14:schemeClr w14:val="tx1"/>
                  </w14:solidFill>
                </w14:textFill>
              </w:rPr>
              <w:t xml:space="preserve">2</w:t>
            </w:r>
            <w:r>
              <w:rPr>
                <w:rFonts w:hint="eastAsia" w:ascii="宋体" w:hAnsi="宋体" w:cs="宋体"/>
                <w:iCs/>
                <w:color w:val="000000" w:themeColor="text1"/>
                <w:szCs w:val="21"/>
                <w:highlight w:val="none"/>
                <w:u w:val="single"/>
                <w:lang w:eastAsia="zh-CN"/>
                <w14:textFill>
                  <w14:solidFill>
                    <w14:schemeClr w14:val="tx1"/>
                  </w14:solidFill>
                </w14:textFill>
              </w:rPr>
              <w:t xml:space="preserve">）</w:t>
            </w:r>
            <w:r>
              <w:rPr>
                <w:rFonts w:hint="eastAsia" w:ascii="宋体" w:hAnsi="宋体" w:cs="宋体"/>
                <w:iCs/>
                <w:color w:val="000000" w:themeColor="text1"/>
                <w:szCs w:val="21"/>
                <w:highlight w:val="none"/>
                <w:u w:val="single"/>
                <w14:textFill>
                  <w14:solidFill>
                    <w14:schemeClr w14:val="tx1"/>
                  </w14:solidFill>
                </w14:textFill>
              </w:rPr>
              <w:t xml:space="preserve">  </w:t>
            </w:r>
            <w:r>
              <w:rPr>
                <w:rFonts w:hint="eastAsia" w:ascii="宋体" w:hAnsi="宋体" w:cs="宋体"/>
                <w:iCs/>
                <w:color w:val="000000" w:themeColor="text1"/>
                <w:szCs w:val="21"/>
                <w:highlight w:val="none"/>
                <w14:textFill>
                  <w14:solidFill>
                    <w14:schemeClr w14:val="tx1"/>
                  </w14:solidFill>
                </w14:textFill>
              </w:rPr>
              <w:t xml:space="preserve">种方式解决：</w:t>
            </w:r>
            <w:r/>
          </w:p>
          <w:p>
            <w:pPr>
              <w:jc w:val="left"/>
              <w:spacing w:line="400" w:lineRule="exact"/>
              <w:rPr>
                <w:rFonts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（1）向</w:t>
            </w:r>
            <w:r>
              <w:rPr>
                <w:rFonts w:hint="eastAsia" w:ascii="宋体" w:hAnsi="宋体" w:cs="宋体"/>
                <w:iCs/>
                <w:color w:val="000000" w:themeColor="text1"/>
                <w:szCs w:val="21"/>
                <w:highlight w:val="none"/>
                <w:u w:val="single"/>
                <w14:textFill>
                  <w14:solidFill>
                    <w14:schemeClr w14:val="tx1"/>
                  </w14:solidFill>
                </w14:textFill>
              </w:rPr>
              <w:t xml:space="preserve">                    </w:t>
            </w:r>
            <w:r>
              <w:rPr>
                <w:rFonts w:hint="eastAsia" w:ascii="宋体" w:hAnsi="宋体" w:cs="宋体"/>
                <w:iCs/>
                <w:color w:val="000000" w:themeColor="text1"/>
                <w:szCs w:val="21"/>
                <w:highlight w:val="none"/>
                <w14:textFill>
                  <w14:solidFill>
                    <w14:schemeClr w14:val="tx1"/>
                  </w14:solidFill>
                </w14:textFill>
              </w:rPr>
              <w:t xml:space="preserve">仲裁委员会申请仲裁，仲裁地点为</w:t>
            </w:r>
            <w:r>
              <w:rPr>
                <w:rFonts w:hint="eastAsia" w:ascii="宋体" w:hAnsi="宋体" w:cs="宋体"/>
                <w:iCs/>
                <w:color w:val="000000" w:themeColor="text1"/>
                <w:szCs w:val="21"/>
                <w:highlight w:val="none"/>
                <w:u w:val="single"/>
                <w14:textFill>
                  <w14:solidFill>
                    <w14:schemeClr w14:val="tx1"/>
                  </w14:solidFill>
                </w14:textFill>
              </w:rPr>
              <w:t xml:space="preserve">           </w:t>
            </w:r>
            <w:r>
              <w:rPr>
                <w:rFonts w:hint="eastAsia" w:ascii="宋体" w:hAnsi="宋体" w:cs="宋体"/>
                <w:iCs/>
                <w:color w:val="000000" w:themeColor="text1"/>
                <w:szCs w:val="21"/>
                <w:highlight w:val="none"/>
                <w14:textFill>
                  <w14:solidFill>
                    <w14:schemeClr w14:val="tx1"/>
                  </w14:solidFill>
                </w14:textFill>
              </w:rPr>
              <w:t xml:space="preserve">；</w:t>
            </w:r>
            <w:r/>
          </w:p>
          <w:p>
            <w:pPr>
              <w:jc w:val="left"/>
              <w:rPr>
                <w:rFonts w:ascii="宋体" w:hAnsi="宋体"/>
                <w:color w:val="000000" w:themeColor="text1"/>
                <w:szCs w:val="21"/>
                <w:highlight w:val="none"/>
                <w:u w:val="singl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（2）向</w:t>
            </w:r>
            <w:r>
              <w:rPr>
                <w:rFonts w:hint="eastAsia" w:ascii="宋体" w:hAnsi="宋体" w:cs="宋体"/>
                <w:iCs/>
                <w:color w:val="000000" w:themeColor="text1"/>
                <w:szCs w:val="21"/>
                <w:highlight w:val="none"/>
                <w:u w:val="single"/>
                <w14:textFill>
                  <w14:solidFill>
                    <w14:schemeClr w14:val="tx1"/>
                  </w14:solidFill>
                </w14:textFill>
              </w:rPr>
              <w:t xml:space="preserve">   </w:t>
            </w:r>
            <w:r>
              <w:rPr>
                <w:rFonts w:hint="eastAsia" w:ascii="宋体" w:hAnsi="宋体" w:cs="宋体"/>
                <w:iCs/>
                <w:color w:val="000000" w:themeColor="text1"/>
                <w:szCs w:val="21"/>
                <w:highlight w:val="none"/>
                <w:u w:val="single"/>
                <w:lang w:val="en-US" w:eastAsia="zh-CN"/>
                <w14:textFill>
                  <w14:solidFill>
                    <w14:schemeClr w14:val="tx1"/>
                  </w14:solidFill>
                </w14:textFill>
              </w:rPr>
              <w:t xml:space="preserve">扬州市</w:t>
            </w:r>
            <w:r>
              <w:rPr>
                <w:rFonts w:hint="eastAsia" w:ascii="宋体" w:hAnsi="宋体" w:cs="宋体"/>
                <w:iCs/>
                <w:color w:val="000000" w:themeColor="text1"/>
                <w:szCs w:val="21"/>
                <w:highlight w:val="none"/>
                <w:u w:val="single"/>
                <w14:textFill>
                  <w14:solidFill>
                    <w14:schemeClr w14:val="tx1"/>
                  </w14:solidFill>
                </w14:textFill>
              </w:rPr>
              <w:t xml:space="preserve"> </w:t>
            </w:r>
            <w:r>
              <w:rPr>
                <w:rFonts w:hint="eastAsia" w:ascii="宋体" w:hAnsi="宋体" w:cs="宋体"/>
                <w:iCs/>
                <w:color w:val="000000" w:themeColor="text1"/>
                <w:szCs w:val="21"/>
                <w:highlight w:val="none"/>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第23.1款</w:t>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其他专用条款</w:t>
            </w: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pStyle w:val="988"/>
        <w:jc w:val="center"/>
        <w:rPr>
          <w:rFonts w:hint="eastAsia" w:ascii="黑体" w:hAnsi="Courier New" w:eastAsia="黑体" w:cs="Courier New"/>
          <w:bCs/>
          <w:color w:val="000000" w:themeColor="text1"/>
          <w:sz w:val="44"/>
          <w:szCs w:val="21"/>
          <w:highlight w:val="none"/>
          <w14:textFill>
            <w14:solidFill>
              <w14:schemeClr w14:val="tx1"/>
            </w14:solidFill>
          </w14:textFill>
        </w:rPr>
      </w:pPr>
      <w:r>
        <w:rPr>
          <w:rFonts w:hint="eastAsia" w:ascii="黑体" w:hAnsi="Courier New" w:eastAsia="黑体" w:cs="Courier New"/>
          <w:bCs/>
          <w:color w:val="000000" w:themeColor="text1"/>
          <w:sz w:val="44"/>
          <w:szCs w:val="21"/>
          <w:highlight w:val="none"/>
          <w14:textFill>
            <w14:solidFill>
              <w14:schemeClr w14:val="tx1"/>
            </w14:solidFill>
          </w14:textFill>
        </w:rPr>
      </w:r>
      <w:r/>
    </w:p>
    <w:p>
      <w:pPr>
        <w:pStyle w:val="1180"/>
        <w:rPr>
          <w:rFonts w:hint="eastAsia" w:ascii="宋体" w:hAnsi="宋体" w:eastAsia="宋体" w:cs="宋体"/>
          <w:color w:val="000000" w:themeColor="text1"/>
          <w:sz w:val="28"/>
          <w:szCs w:val="28"/>
          <w:highlight w:val="none"/>
          <w:lang w:val="en-US" w:eastAsia="zh-CN" w:bidi="ar-SA"/>
          <w14:textFill>
            <w14:solidFill>
              <w14:schemeClr w14:val="tx1"/>
            </w14:solidFill>
          </w14:textFill>
        </w:rPr>
        <w:sectPr>
          <w:headerReference w:type="default" r:id="rId11"/>
          <w:footerReference w:type="default" r:id="rId19"/>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pStyle w:val="1169"/>
        <w:jc w:val="center"/>
        <w:pageBreakBefore w:val="0"/>
        <w:spacing w:line="240" w:lineRule="auto"/>
        <w:widowControl w:val="off"/>
        <w:rPr>
          <w:rFonts w:ascii="宋体" w:hAnsi="宋体"/>
          <w:color w:val="000000" w:themeColor="text1"/>
          <w:sz w:val="32"/>
          <w:szCs w:val="32"/>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 </w:t>
      </w:r>
      <w:bookmarkEnd w:id="50"/>
      <w:r>
        <w:rPr>
          <w:rFonts w:hint="eastAsia" w:ascii="宋体" w:hAnsi="宋体"/>
          <w:color w:val="000000" w:themeColor="text1"/>
          <w:szCs w:val="36"/>
          <w:highlight w:val="none"/>
          <w14:textFill>
            <w14:solidFill>
              <w14:schemeClr w14:val="tx1"/>
            </w14:solidFill>
          </w14:textFill>
        </w:rPr>
        <w:t xml:space="preserve">第四章 项目需求</w:t>
      </w:r>
      <w:r/>
    </w:p>
    <w:p>
      <w:pPr>
        <w:keepLines w:val="0"/>
        <w:keepNext w:val="0"/>
        <w:pageBreakBefore w:val="0"/>
        <w:spacing w:line="360" w:lineRule="auto"/>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pPr>
      <w:r/>
      <w:bookmarkStart w:id="83" w:name="_Toc55204181"/>
      <w:r>
        <w:rPr>
          <w:rFonts w:hint="eastAsia" w:ascii="宋体" w:hAnsi="宋体" w:cs="宋体"/>
          <w:b/>
          <w:color w:val="000000" w:themeColor="text1"/>
          <w:sz w:val="21"/>
          <w:szCs w:val="21"/>
          <w:highlight w:val="none"/>
          <w:lang w:val="en-US" w:eastAsia="zh-CN"/>
          <w14:textFill>
            <w14:solidFill>
              <w14:schemeClr w14:val="tx1"/>
            </w14:solidFill>
          </w14:textFill>
        </w:rPr>
        <w:t xml:space="preserve">采购</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包一：</w:t>
      </w:r>
      <w:r/>
    </w:p>
    <w:p>
      <w:pPr>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w:t>
      </w:r>
      <w:r>
        <w:rPr>
          <w:rFonts w:hint="eastAsia" w:ascii="宋体" w:hAnsi="宋体" w:cs="宋体"/>
          <w:b/>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工程概况</w:t>
      </w:r>
      <w:r/>
    </w:p>
    <w:p>
      <w:pPr>
        <w:ind w:firstLine="21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1.施工地点：文汇路校区农业与生命科学大楼。</w:t>
      </w:r>
      <w:r/>
    </w:p>
    <w:p>
      <w:pPr>
        <w:ind w:firstLine="21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2.施工范围：文汇路校区农业与生命科学大楼部分实验室增加设备，需电力增容，增加管道、电缆、电柜、电箱改造、吊顶拆装等。</w:t>
      </w:r>
      <w:r/>
    </w:p>
    <w:p>
      <w:pPr>
        <w:ind w:firstLine="21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3.工期：60天。</w:t>
      </w:r>
      <w:r/>
    </w:p>
    <w:p>
      <w:pPr>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二.施工内容</w:t>
      </w:r>
      <w:r/>
    </w:p>
    <w:p>
      <w:pPr>
        <w:ind w:firstLine="21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按设计图纸</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及工程量清单</w:t>
      </w:r>
      <w:r>
        <w:rPr>
          <w:rFonts w:hint="eastAsia" w:ascii="宋体" w:hAnsi="宋体" w:eastAsia="宋体" w:cs="宋体"/>
          <w:color w:val="000000" w:themeColor="text1"/>
          <w:sz w:val="21"/>
          <w:szCs w:val="21"/>
          <w:highlight w:val="none"/>
          <w14:textFill>
            <w14:solidFill>
              <w14:schemeClr w14:val="tx1"/>
            </w14:solidFill>
          </w14:textFill>
        </w:rPr>
        <w:t xml:space="preserve">施工，另补充要求如下：</w:t>
      </w:r>
      <w:r/>
    </w:p>
    <w:p>
      <w:pPr>
        <w:ind w:firstLine="21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本项目实验室已启用，需严格控制停电时间，施工过程中，密切与甲方做好沟通，确定好各实验室停送电时间，不得随意关、启电源；部分实验室无法长时间停电，需要</w:t>
      </w:r>
      <w:r>
        <w:rPr>
          <w:rFonts w:hint="eastAsia" w:ascii="宋体" w:hAnsi="宋体" w:cs="宋体"/>
          <w:color w:val="000000" w:themeColor="text1"/>
          <w:sz w:val="21"/>
          <w:szCs w:val="21"/>
          <w:highlight w:val="none"/>
          <w:lang w:val="en-US" w:eastAsia="zh-CN"/>
          <w14:textFill>
            <w14:solidFill>
              <w14:schemeClr w14:val="tx1"/>
            </w14:solidFill>
          </w14:textFill>
        </w:rPr>
        <w:t xml:space="preserve">中标人</w:t>
      </w:r>
      <w:r>
        <w:rPr>
          <w:rFonts w:hint="eastAsia" w:ascii="宋体" w:hAnsi="宋体" w:eastAsia="宋体" w:cs="宋体"/>
          <w:color w:val="000000" w:themeColor="text1"/>
          <w:sz w:val="21"/>
          <w:szCs w:val="21"/>
          <w:highlight w:val="none"/>
          <w14:textFill>
            <w14:solidFill>
              <w14:schemeClr w14:val="tx1"/>
            </w14:solidFill>
          </w14:textFill>
        </w:rPr>
        <w:t xml:space="preserve">按照</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要求，在规定的时间内完成改造，如有因超出规定时间导致的任何损失，一切由</w:t>
      </w:r>
      <w:r>
        <w:rPr>
          <w:rFonts w:hint="eastAsia" w:ascii="宋体" w:hAnsi="宋体" w:cs="宋体"/>
          <w:color w:val="000000" w:themeColor="text1"/>
          <w:sz w:val="21"/>
          <w:szCs w:val="21"/>
          <w:highlight w:val="none"/>
          <w:lang w:val="en-US" w:eastAsia="zh-CN"/>
          <w14:textFill>
            <w14:solidFill>
              <w14:schemeClr w14:val="tx1"/>
            </w14:solidFill>
          </w14:textFill>
        </w:rPr>
        <w:t xml:space="preserve">中标人</w:t>
      </w:r>
      <w:r>
        <w:rPr>
          <w:rFonts w:hint="eastAsia" w:ascii="宋体" w:hAnsi="宋体" w:eastAsia="宋体" w:cs="宋体"/>
          <w:color w:val="000000" w:themeColor="text1"/>
          <w:sz w:val="21"/>
          <w:szCs w:val="21"/>
          <w:highlight w:val="none"/>
          <w14:textFill>
            <w14:solidFill>
              <w14:schemeClr w14:val="tx1"/>
            </w14:solidFill>
          </w14:textFill>
        </w:rPr>
        <w:t xml:space="preserve">负责赔偿。</w:t>
      </w:r>
      <w:r/>
    </w:p>
    <w:p>
      <w:pPr>
        <w:ind w:firstLine="21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电箱内所有更换，新增的电气元器件品牌、系列</w:t>
      </w:r>
      <w:r>
        <w:rPr>
          <w:rFonts w:hint="eastAsia" w:ascii="宋体" w:hAnsi="宋体" w:cs="宋体"/>
          <w:color w:val="000000" w:themeColor="text1"/>
          <w:sz w:val="21"/>
          <w:szCs w:val="21"/>
          <w:highlight w:val="none"/>
          <w:lang w:val="en-US" w:eastAsia="zh-CN"/>
          <w14:textFill>
            <w14:solidFill>
              <w14:schemeClr w14:val="tx1"/>
            </w14:solidFill>
          </w14:textFill>
        </w:rPr>
        <w:t xml:space="preserve">等安装前与采购人沟通确认</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210"/>
        <w:keepLines w:val="0"/>
        <w:keepNext w:val="0"/>
        <w:pageBreakBefore w:val="0"/>
        <w:spacing w:line="360" w:lineRule="auto"/>
        <w:widowControl w:val="off"/>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因现场各楼层已安装的电缆桥架内部空间已用足，所有新增电缆及改造的电缆垂直部分均在新增的梯式桥架内敷设，吊顶内均为新增热镀锌钢管内敷设，实验室内至电箱内为热镀锌管道墙面暗敷，所有管道、桥架均需按规范设置热镀锌钢材支架。</w:t>
      </w:r>
      <w:r/>
    </w:p>
    <w:p>
      <w:pPr>
        <w:ind w:firstLine="210"/>
        <w:keepLines w:val="0"/>
        <w:keepNext w:val="0"/>
        <w:pageBreakBefore w:val="0"/>
        <w:spacing w:line="360" w:lineRule="auto"/>
        <w:widowControl w:val="off"/>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本次所有改动的原有电缆，本次电力改造暂不使用，只从两端电箱中拆出，保留电缆头，放置在天棚内，两端接入新装端子箱，端子箱根据电缆线径、数量确定规格，端子箱安装在吊顶内墙面上，以备后期使用。</w:t>
      </w:r>
      <w:r/>
    </w:p>
    <w:p>
      <w:pPr>
        <w:ind w:firstLine="210"/>
        <w:keepLines w:val="0"/>
        <w:keepNext w:val="0"/>
        <w:pageBreakBefore w:val="0"/>
        <w:spacing w:line="360" w:lineRule="auto"/>
        <w:widowControl w:val="off"/>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图纸说明中要求，所有需要改造的室内模数化电箱及非标箱均需预留足够的模数位置或空间，现统一规定各模数化电箱预留20个模数空间，非标箱预留10回路2P空开位置。</w:t>
      </w:r>
      <w:r/>
    </w:p>
    <w:p>
      <w:pPr>
        <w:ind w:firstLine="210"/>
        <w:keepLines w:val="0"/>
        <w:keepNext w:val="0"/>
        <w:pageBreakBefore w:val="0"/>
        <w:spacing w:line="360" w:lineRule="auto"/>
        <w:widowControl w:val="off"/>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因电箱空间增加，原有箱壳全部换新，配电箱内的出线拆装、部分需要增加长度，该部分产生的费用由各投标单位经现场勘察后自行投标报价，结算不作调整。电箱拆装产生的墙面或顶面装饰层的修补在投标中自行考虑，结算不作调整。</w:t>
      </w:r>
      <w:r/>
    </w:p>
    <w:p>
      <w:pPr>
        <w:ind w:firstLine="210"/>
        <w:keepLines w:val="0"/>
        <w:keepNext w:val="0"/>
        <w:pageBreakBefore w:val="0"/>
        <w:spacing w:line="360" w:lineRule="auto"/>
        <w:widowControl w:val="off"/>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图纸说明中要求，本次改造北楼二</w:t>
      </w:r>
      <w:r>
        <w:rPr>
          <w:rFonts w:hint="eastAsia" w:ascii="宋体" w:hAnsi="宋体" w:cs="宋体"/>
          <w:color w:val="000000" w:themeColor="text1"/>
          <w:sz w:val="21"/>
          <w:szCs w:val="21"/>
          <w:highlight w:val="none"/>
          <w:lang w:val="en-US" w:eastAsia="zh-CN"/>
          <w14:textFill>
            <w14:solidFill>
              <w14:schemeClr w14:val="tx1"/>
            </w14:solidFill>
          </w14:textFill>
        </w:rPr>
        <w:t xml:space="preserve">至</w:t>
      </w:r>
      <w:r>
        <w:rPr>
          <w:rFonts w:hint="eastAsia" w:ascii="宋体" w:hAnsi="宋体" w:eastAsia="宋体" w:cs="宋体"/>
          <w:color w:val="000000" w:themeColor="text1"/>
          <w:sz w:val="21"/>
          <w:szCs w:val="21"/>
          <w:highlight w:val="none"/>
          <w14:textFill>
            <w14:solidFill>
              <w14:schemeClr w14:val="tx1"/>
            </w14:solidFill>
          </w14:textFill>
        </w:rPr>
        <w:t xml:space="preserve">五层配电间现有挂墙配电箱位置需做调整，该部分调整产生的费用由各投标</w:t>
      </w:r>
      <w:r>
        <w:rPr>
          <w:rFonts w:hint="eastAsia" w:ascii="宋体" w:hAnsi="宋体" w:cs="宋体"/>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1"/>
          <w:szCs w:val="21"/>
          <w:highlight w:val="none"/>
          <w14:textFill>
            <w14:solidFill>
              <w14:schemeClr w14:val="tx1"/>
            </w14:solidFill>
          </w14:textFill>
        </w:rPr>
        <w:t xml:space="preserve">经现场勘察后自行投标报价，结算不作调整。</w:t>
      </w:r>
      <w:r/>
    </w:p>
    <w:p>
      <w:pPr>
        <w:ind w:firstLine="210"/>
        <w:keepLines w:val="0"/>
        <w:keepNext w:val="0"/>
        <w:pageBreakBefore w:val="0"/>
        <w:spacing w:line="360" w:lineRule="auto"/>
        <w:widowControl w:val="off"/>
        <w:tabs>
          <w:tab w:val="left"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考虑到部分实验室设备可能无法断电或无法长时间停电，</w:t>
      </w:r>
      <w:r>
        <w:rPr>
          <w:rFonts w:hint="eastAsia" w:ascii="宋体" w:hAnsi="宋体" w:cs="宋体"/>
          <w:color w:val="000000" w:themeColor="text1"/>
          <w:sz w:val="21"/>
          <w:szCs w:val="21"/>
          <w:highlight w:val="none"/>
          <w:lang w:val="en-US" w:eastAsia="zh-CN"/>
          <w14:textFill>
            <w14:solidFill>
              <w14:schemeClr w14:val="tx1"/>
            </w14:solidFill>
          </w14:textFill>
        </w:rPr>
        <w:t xml:space="preserve">中标人</w:t>
      </w:r>
      <w:r>
        <w:rPr>
          <w:rFonts w:hint="eastAsia" w:ascii="宋体" w:hAnsi="宋体" w:eastAsia="宋体" w:cs="宋体"/>
          <w:color w:val="000000" w:themeColor="text1"/>
          <w:sz w:val="21"/>
          <w:szCs w:val="21"/>
          <w:highlight w:val="none"/>
          <w14:textFill>
            <w14:solidFill>
              <w14:schemeClr w14:val="tx1"/>
            </w14:solidFill>
          </w14:textFill>
        </w:rPr>
        <w:t xml:space="preserve">必须准备充足的临时电源设施及可靠的临时电接送方案，该部分工作量由各投标</w:t>
      </w:r>
      <w:r>
        <w:rPr>
          <w:rFonts w:hint="eastAsia" w:ascii="宋体" w:hAnsi="宋体" w:cs="宋体"/>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1"/>
          <w:szCs w:val="21"/>
          <w:highlight w:val="none"/>
          <w14:textFill>
            <w14:solidFill>
              <w14:schemeClr w14:val="tx1"/>
            </w14:solidFill>
          </w14:textFill>
        </w:rPr>
        <w:t xml:space="preserve">自行投标报价，结算不作调整。</w:t>
      </w:r>
      <w:r/>
    </w:p>
    <w:p>
      <w:pPr>
        <w:ind w:firstLine="210"/>
        <w:keepLines w:val="0"/>
        <w:keepNext w:val="0"/>
        <w:pageBreakBefore w:val="0"/>
        <w:spacing w:line="360" w:lineRule="auto"/>
        <w:widowControl w:val="off"/>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施工中拆除吊顶、墙面装饰等，恢复原样，如有损坏，中标人无条件按原样换新；施工开凿的孔洞及拆除后遗留的孔洞及时恢复至原样，墙面开槽需用机械切缝，孔洞均需专业机械开孔；因实验室改造时需正常使用，实验室内各种设备、家具均需做好防护，部分实验用品具有易燃易爆性，需和实验室老师做好充分沟通，不得违规操作，如因违反规定，产生不良后果的，一切由</w:t>
      </w:r>
      <w:r>
        <w:rPr>
          <w:rFonts w:hint="eastAsia" w:ascii="宋体" w:hAnsi="宋体" w:cs="宋体"/>
          <w:color w:val="000000" w:themeColor="text1"/>
          <w:sz w:val="21"/>
          <w:szCs w:val="21"/>
          <w:highlight w:val="none"/>
          <w:lang w:val="en-US" w:eastAsia="zh-CN"/>
          <w14:textFill>
            <w14:solidFill>
              <w14:schemeClr w14:val="tx1"/>
            </w14:solidFill>
          </w14:textFill>
        </w:rPr>
        <w:t xml:space="preserve">中标人</w:t>
      </w:r>
      <w:r>
        <w:rPr>
          <w:rFonts w:hint="eastAsia" w:ascii="宋体" w:hAnsi="宋体" w:eastAsia="宋体" w:cs="宋体"/>
          <w:color w:val="000000" w:themeColor="text1"/>
          <w:sz w:val="21"/>
          <w:szCs w:val="21"/>
          <w:highlight w:val="none"/>
          <w14:textFill>
            <w14:solidFill>
              <w14:schemeClr w14:val="tx1"/>
            </w14:solidFill>
          </w14:textFill>
        </w:rPr>
        <w:t xml:space="preserve">承担。</w:t>
      </w:r>
      <w:r/>
    </w:p>
    <w:p>
      <w:pPr>
        <w:ind w:firstLine="210"/>
        <w:keepLines w:val="0"/>
        <w:keepNext w:val="0"/>
        <w:pageBreakBefore w:val="0"/>
        <w:spacing w:line="360" w:lineRule="auto"/>
        <w:widowControl w:val="off"/>
        <w:tabs>
          <w:tab w:val="left" w:pos="0" w:leader="none"/>
        </w:tabs>
        <w:rPr>
          <w:rFonts w:hint="eastAsia" w:ascii="宋体" w:hAnsi="宋体" w:eastAsia="宋体" w:cs="宋体"/>
          <w:strike/>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本项目所有电缆主材甲供，中标</w:t>
      </w:r>
      <w:r>
        <w:rPr>
          <w:rFonts w:hint="eastAsia" w:ascii="宋体" w:hAnsi="宋体" w:cs="宋体"/>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1"/>
          <w:szCs w:val="21"/>
          <w:highlight w:val="none"/>
          <w14:textFill>
            <w14:solidFill>
              <w14:schemeClr w14:val="tx1"/>
            </w14:solidFill>
          </w14:textFill>
        </w:rPr>
        <w:t xml:space="preserve">应在</w:t>
      </w:r>
      <w:r>
        <w:rPr>
          <w:rFonts w:hint="eastAsia" w:ascii="宋体" w:hAnsi="宋体" w:cs="宋体"/>
          <w:color w:val="000000" w:themeColor="text1"/>
          <w:sz w:val="21"/>
          <w:szCs w:val="21"/>
          <w:highlight w:val="none"/>
          <w:lang w:val="en-US" w:eastAsia="zh-CN"/>
          <w14:textFill>
            <w14:solidFill>
              <w14:schemeClr w14:val="tx1"/>
            </w14:solidFill>
          </w14:textFill>
        </w:rPr>
        <w:t xml:space="preserve">合同签订</w:t>
      </w:r>
      <w:r>
        <w:rPr>
          <w:rFonts w:hint="eastAsia" w:ascii="宋体" w:hAnsi="宋体" w:eastAsia="宋体" w:cs="宋体"/>
          <w:color w:val="000000" w:themeColor="text1"/>
          <w:sz w:val="21"/>
          <w:szCs w:val="21"/>
          <w:highlight w:val="none"/>
          <w14:textFill>
            <w14:solidFill>
              <w14:schemeClr w14:val="tx1"/>
            </w14:solidFill>
          </w14:textFill>
        </w:rPr>
        <w:t xml:space="preserve">后两天内结合图纸与施工现场实际工况，精准统计甲供材料详细清单（含</w:t>
      </w:r>
      <w:r>
        <w:rPr>
          <w:rFonts w:hint="eastAsia" w:ascii="宋体" w:hAnsi="宋体" w:cs="宋体"/>
          <w:color w:val="000000" w:themeColor="text1"/>
          <w:sz w:val="21"/>
          <w:szCs w:val="21"/>
          <w:highlight w:val="none"/>
          <w:lang w:val="en-US" w:eastAsia="zh-CN"/>
          <w14:textFill>
            <w14:solidFill>
              <w14:schemeClr w14:val="tx1"/>
            </w14:solidFill>
          </w14:textFill>
        </w:rPr>
        <w:t xml:space="preserve">规格</w:t>
      </w:r>
      <w:r>
        <w:rPr>
          <w:rFonts w:hint="eastAsia" w:ascii="宋体" w:hAnsi="宋体" w:eastAsia="宋体" w:cs="宋体"/>
          <w:color w:val="000000" w:themeColor="text1"/>
          <w:sz w:val="21"/>
          <w:szCs w:val="21"/>
          <w:highlight w:val="none"/>
          <w14:textFill>
            <w14:solidFill>
              <w14:schemeClr w14:val="tx1"/>
            </w14:solidFill>
          </w14:textFill>
        </w:rPr>
        <w:t xml:space="preserve">数量、进场时间），及时提交甲供材料清单</w:t>
      </w:r>
      <w:r>
        <w:rPr>
          <w:rFonts w:hint="eastAsia" w:ascii="宋体" w:hAnsi="宋体" w:cs="宋体"/>
          <w:color w:val="000000" w:themeColor="text1"/>
          <w:sz w:val="21"/>
          <w:szCs w:val="21"/>
          <w:highlight w:val="none"/>
          <w:lang w:val="en-US" w:eastAsia="zh-CN"/>
          <w14:textFill>
            <w14:solidFill>
              <w14:schemeClr w14:val="tx1"/>
            </w14:solidFill>
          </w14:textFill>
        </w:rPr>
        <w:t xml:space="preserve">供应</w:t>
      </w:r>
      <w:r>
        <w:rPr>
          <w:rFonts w:hint="eastAsia" w:ascii="宋体" w:hAnsi="宋体" w:eastAsia="宋体" w:cs="宋体"/>
          <w:color w:val="000000" w:themeColor="text1"/>
          <w:sz w:val="21"/>
          <w:szCs w:val="21"/>
          <w:highlight w:val="none"/>
          <w14:textFill>
            <w14:solidFill>
              <w14:schemeClr w14:val="tx1"/>
            </w14:solidFill>
          </w14:textFill>
        </w:rPr>
        <w:t xml:space="preserve">计划至甲方，逾期提交导致供货延误、工期延误或费用增加的，责任及损失由</w:t>
      </w:r>
      <w:r>
        <w:rPr>
          <w:rFonts w:hint="eastAsia" w:ascii="宋体" w:hAnsi="宋体" w:cs="宋体"/>
          <w:color w:val="000000" w:themeColor="text1"/>
          <w:sz w:val="21"/>
          <w:szCs w:val="21"/>
          <w:highlight w:val="none"/>
          <w:lang w:val="en-US" w:eastAsia="zh-CN"/>
          <w14:textFill>
            <w14:solidFill>
              <w14:schemeClr w14:val="tx1"/>
            </w14:solidFill>
          </w14:textFill>
        </w:rPr>
        <w:t xml:space="preserve">中标人</w:t>
      </w:r>
      <w:r>
        <w:rPr>
          <w:rFonts w:hint="eastAsia" w:ascii="宋体" w:hAnsi="宋体" w:eastAsia="宋体" w:cs="宋体"/>
          <w:color w:val="000000" w:themeColor="text1"/>
          <w:sz w:val="21"/>
          <w:szCs w:val="21"/>
          <w:highlight w:val="none"/>
          <w14:textFill>
            <w14:solidFill>
              <w14:schemeClr w14:val="tx1"/>
            </w14:solidFill>
          </w14:textFill>
        </w:rPr>
        <w:t xml:space="preserve">承担。电缆保管、转运至具体安装地点</w:t>
      </w:r>
      <w:r>
        <w:rPr>
          <w:rFonts w:hint="eastAsia" w:ascii="宋体" w:hAnsi="宋体" w:cs="宋体"/>
          <w:color w:val="000000" w:themeColor="text1"/>
          <w:sz w:val="21"/>
          <w:szCs w:val="21"/>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1"/>
          <w:szCs w:val="21"/>
          <w:highlight w:val="none"/>
          <w14:textFill>
            <w14:solidFill>
              <w14:schemeClr w14:val="tx1"/>
            </w14:solidFill>
          </w14:textFill>
        </w:rPr>
        <w:t xml:space="preserve">费用由</w:t>
      </w:r>
      <w:r>
        <w:rPr>
          <w:rFonts w:hint="eastAsia" w:ascii="宋体" w:hAnsi="宋体" w:cs="宋体"/>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14:textFill>
            <w14:solidFill>
              <w14:schemeClr w14:val="tx1"/>
            </w14:solidFill>
          </w14:textFill>
        </w:rPr>
        <w:t xml:space="preserve">经现场勘察后综合考虑</w:t>
      </w:r>
      <w:r>
        <w:rPr>
          <w:rFonts w:hint="eastAsia" w:ascii="宋体" w:hAnsi="宋体" w:cs="宋体"/>
          <w:color w:val="000000" w:themeColor="text1"/>
          <w:sz w:val="21"/>
          <w:szCs w:val="21"/>
          <w:highlight w:val="none"/>
          <w:lang w:val="en-US" w:eastAsia="zh-CN"/>
          <w14:textFill>
            <w14:solidFill>
              <w14:schemeClr w14:val="tx1"/>
            </w14:solidFill>
          </w14:textFill>
        </w:rPr>
        <w:t xml:space="preserve">包含在</w:t>
      </w:r>
      <w:r>
        <w:rPr>
          <w:rFonts w:hint="eastAsia" w:ascii="宋体" w:hAnsi="宋体" w:eastAsia="宋体" w:cs="宋体"/>
          <w:color w:val="000000" w:themeColor="text1"/>
          <w:sz w:val="21"/>
          <w:szCs w:val="21"/>
          <w:highlight w:val="none"/>
          <w14:textFill>
            <w14:solidFill>
              <w14:schemeClr w14:val="tx1"/>
            </w14:solidFill>
          </w14:textFill>
        </w:rPr>
        <w:t xml:space="preserve">投标报价</w:t>
      </w:r>
      <w:r>
        <w:rPr>
          <w:rFonts w:hint="eastAsia" w:ascii="宋体" w:hAnsi="宋体" w:cs="宋体"/>
          <w:color w:val="000000" w:themeColor="text1"/>
          <w:sz w:val="21"/>
          <w:szCs w:val="21"/>
          <w:highlight w:val="none"/>
          <w:lang w:val="en-US" w:eastAsia="zh-CN"/>
          <w14:textFill>
            <w14:solidFill>
              <w14:schemeClr w14:val="tx1"/>
            </w14:solidFill>
          </w14:textFill>
        </w:rPr>
        <w:t xml:space="preserve">内</w:t>
      </w:r>
      <w:r>
        <w:rPr>
          <w:rFonts w:hint="eastAsia" w:ascii="宋体" w:hAnsi="宋体" w:eastAsia="宋体" w:cs="宋体"/>
          <w:color w:val="000000" w:themeColor="text1"/>
          <w:sz w:val="21"/>
          <w:szCs w:val="21"/>
          <w:highlight w:val="none"/>
          <w14:textFill>
            <w14:solidFill>
              <w14:schemeClr w14:val="tx1"/>
            </w14:solidFill>
          </w14:textFill>
        </w:rPr>
        <w:t xml:space="preserve">，不另外计取。</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采购人按照清单及时供货，</w:t>
      </w:r>
      <w:r>
        <w:rPr>
          <w:rFonts w:hint="eastAsia" w:ascii="宋体" w:hAnsi="宋体" w:eastAsia="宋体" w:cs="宋体"/>
          <w:color w:val="000000" w:themeColor="text1"/>
          <w:sz w:val="21"/>
          <w:szCs w:val="21"/>
          <w:highlight w:val="none"/>
          <w14:textFill>
            <w14:solidFill>
              <w14:schemeClr w14:val="tx1"/>
            </w14:solidFill>
          </w14:textFill>
        </w:rPr>
        <w:t xml:space="preserve">其中电缆头由中标人负责购买、制作安装，电缆头为热缩式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210"/>
        <w:keepLines w:val="0"/>
        <w:keepNext w:val="0"/>
        <w:pageBreakBefore w:val="0"/>
        <w:spacing w:line="360" w:lineRule="auto"/>
        <w:widowControl w:val="off"/>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施工桥架、管道安装位置、电缆敷设位置、进户位置等应提前通知建设单位现场负责人，待负责人确认后方可施工。</w:t>
      </w:r>
      <w:r/>
    </w:p>
    <w:p>
      <w:pPr>
        <w:ind w:firstLine="210"/>
        <w:keepLines w:val="0"/>
        <w:keepNext w:val="0"/>
        <w:pageBreakBefore w:val="0"/>
        <w:spacing w:line="360" w:lineRule="auto"/>
        <w:widowControl w:val="off"/>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本楼电梯仅限人员乘坐，禁止运载重型物料、大件货物。因用电梯运载货造成电梯损坏、故障停运及一切安全损失，由</w:t>
      </w:r>
      <w:r>
        <w:rPr>
          <w:rFonts w:hint="eastAsia" w:ascii="宋体" w:hAnsi="宋体" w:cs="宋体"/>
          <w:color w:val="000000" w:themeColor="text1"/>
          <w:sz w:val="21"/>
          <w:szCs w:val="21"/>
          <w:highlight w:val="none"/>
          <w:lang w:val="en-US" w:eastAsia="zh-CN"/>
          <w14:textFill>
            <w14:solidFill>
              <w14:schemeClr w14:val="tx1"/>
            </w14:solidFill>
          </w14:textFill>
        </w:rPr>
        <w:t xml:space="preserve">中标人</w:t>
      </w:r>
      <w:r>
        <w:rPr>
          <w:rFonts w:hint="eastAsia" w:ascii="宋体" w:hAnsi="宋体" w:eastAsia="宋体" w:cs="宋体"/>
          <w:color w:val="000000" w:themeColor="text1"/>
          <w:sz w:val="21"/>
          <w:szCs w:val="21"/>
          <w:highlight w:val="none"/>
          <w14:textFill>
            <w14:solidFill>
              <w14:schemeClr w14:val="tx1"/>
            </w14:solidFill>
          </w14:textFill>
        </w:rPr>
        <w:t xml:space="preserve">全权承担并照价赔偿。</w:t>
      </w:r>
      <w:r/>
    </w:p>
    <w:p>
      <w:pPr>
        <w:ind w:firstLine="210"/>
        <w:keepLines w:val="0"/>
        <w:keepNext w:val="0"/>
        <w:pageBreakBefore w:val="0"/>
        <w:spacing w:line="360" w:lineRule="auto"/>
        <w:widowControl w:val="off"/>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1"/>
          <w:szCs w:val="21"/>
          <w:highlight w:val="none"/>
          <w14:textFill>
            <w14:solidFill>
              <w14:schemeClr w14:val="tx1"/>
            </w14:solidFill>
          </w14:textFill>
        </w:rPr>
        <w:t xml:space="preserve">.环境保护要求：必须符合当地环保部门对噪音、粉尘、污水、垃圾的限制或处理要求。</w:t>
      </w:r>
      <w:r/>
    </w:p>
    <w:p>
      <w:pPr>
        <w:ind w:firstLine="210"/>
        <w:keepLines w:val="0"/>
        <w:keepNext w:val="0"/>
        <w:pageBreakBefore w:val="0"/>
        <w:spacing w:line="360" w:lineRule="auto"/>
        <w:widowControl w:val="off"/>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1"/>
          <w:szCs w:val="21"/>
          <w:highlight w:val="none"/>
          <w14:textFill>
            <w14:solidFill>
              <w14:schemeClr w14:val="tx1"/>
            </w14:solidFill>
          </w14:textFill>
        </w:rPr>
        <w:t xml:space="preserve">.中标人必须服从现场管理，对工序和材料及时报验，原材料及配件必须符合国家标准，经复试合格后方可使用，不合格的检测费自行承担。</w:t>
      </w:r>
      <w:r/>
    </w:p>
    <w:p>
      <w:pPr>
        <w:ind w:firstLine="210"/>
        <w:keepLines w:val="0"/>
        <w:keepNext w:val="0"/>
        <w:pageBreakBefore w:val="0"/>
        <w:spacing w:line="360" w:lineRule="auto"/>
        <w:widowControl w:val="off"/>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施工过程中，</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1"/>
          <w:szCs w:val="21"/>
          <w:highlight w:val="none"/>
          <w14:textFill>
            <w14:solidFill>
              <w14:schemeClr w14:val="tx1"/>
            </w14:solidFill>
          </w14:textFill>
        </w:rPr>
        <w:t xml:space="preserve">需采取措施保护现场及周边相关物品、设施等，因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1"/>
          <w:szCs w:val="21"/>
          <w:highlight w:val="none"/>
          <w14:textFill>
            <w14:solidFill>
              <w14:schemeClr w14:val="tx1"/>
            </w14:solidFill>
          </w14:textFill>
        </w:rPr>
        <w:t xml:space="preserve">的不规范操作、误操作等原因造成相关设施的损坏、设备的停用等后果均由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1"/>
          <w:szCs w:val="21"/>
          <w:highlight w:val="none"/>
          <w14:textFill>
            <w14:solidFill>
              <w14:schemeClr w14:val="tx1"/>
            </w14:solidFill>
          </w14:textFill>
        </w:rPr>
        <w:t xml:space="preserve">承担，由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1"/>
          <w:szCs w:val="21"/>
          <w:highlight w:val="none"/>
          <w14:textFill>
            <w14:solidFill>
              <w14:schemeClr w14:val="tx1"/>
            </w14:solidFill>
          </w14:textFill>
        </w:rPr>
        <w:t xml:space="preserve">原样修复并自行承担相关费用。</w:t>
      </w:r>
      <w:r/>
    </w:p>
    <w:p>
      <w:pPr>
        <w:ind w:firstLine="210"/>
        <w:keepLines w:val="0"/>
        <w:keepNext w:val="0"/>
        <w:pageBreakBefore w:val="0"/>
        <w:spacing w:line="360" w:lineRule="auto"/>
        <w:widowControl w:val="off"/>
        <w:tabs>
          <w:tab w:val="left" w:pos="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本</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1"/>
          <w:szCs w:val="21"/>
          <w:highlight w:val="none"/>
          <w14:textFill>
            <w14:solidFill>
              <w14:schemeClr w14:val="tx1"/>
            </w14:solidFill>
          </w14:textFill>
        </w:rPr>
        <w:t xml:space="preserve">暂列金额</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250000元。</w:t>
      </w:r>
      <w:r/>
    </w:p>
    <w:p>
      <w:pPr>
        <w:ind w:firstLine="210"/>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17.</w:t>
      </w:r>
      <w:r>
        <w:rPr>
          <w:rFonts w:hint="eastAsia" w:ascii="宋体" w:hAnsi="宋体" w:eastAsia="宋体" w:cs="宋体"/>
          <w:b w:val="0"/>
          <w:bCs/>
          <w:color w:val="000000" w:themeColor="text1"/>
          <w:sz w:val="21"/>
          <w:szCs w:val="21"/>
          <w:highlight w:val="none"/>
          <w14:textFill>
            <w14:solidFill>
              <w14:schemeClr w14:val="tx1"/>
            </w14:solidFill>
          </w14:textFill>
        </w:rPr>
        <w:t xml:space="preserve">材料要求：所有材料均应符合国家标准与环保要求，并提供相关资料。</w:t>
      </w:r>
      <w:r/>
    </w:p>
    <w:p>
      <w:pPr>
        <w:keepLines w:val="0"/>
        <w:keepNext w:val="0"/>
        <w:pageBreakBefore w:val="0"/>
        <w:spacing w:line="360" w:lineRule="auto"/>
        <w:widowControl w:val="off"/>
        <w:tabs>
          <w:tab w:val="left" w:pos="360" w:leader="none"/>
        </w:tabs>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三</w:t>
      </w:r>
      <w:r>
        <w:rPr>
          <w:rFonts w:hint="eastAsia" w:ascii="宋体" w:hAnsi="宋体" w:cs="宋体"/>
          <w:b/>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投标、报价要求</w:t>
      </w:r>
      <w:r/>
    </w:p>
    <w:p>
      <w:pPr>
        <w:ind w:firstLine="420"/>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本项目承包范围为</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招标</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文件、工程量清单、图纸等附件范围相关的内容。</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投标人</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应根据附件内容以</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及</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现场踏勘</w:t>
      </w:r>
      <w:r>
        <w:rPr>
          <w:rFonts w:hint="eastAsia" w:ascii="宋体" w:hAnsi="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仔细核对工程量清单，核对内容包括清单数量、清单特征、计量单位等，并将疑问在提问截止时间书面提出，如未提出任何疑问，则视为对采购人提供的工程量清单不存在问题，漏报项视为价格已分摊到其他清单项中，</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投标人</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自行承担工程量清单数量偏差、漏项及清单错误的风险。否则自行承担所有损失。</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报价编制要求</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14:textFill>
            <w14:solidFill>
              <w14:schemeClr w14:val="tx1"/>
            </w14:solidFill>
          </w14:textFill>
        </w:rPr>
        <w:t xml:space="preserve">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材料暂估价表）（6）专业工程暂估价；（7）暂列金额。</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单价和总价均应包括但不限于所有设备、材料、管理费、税金、包装费、运杂费、保险费、卸力费、安装调试费、资料费、保修期内维修费用及服务费等直至完全交付采购人使用的所有费用。</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清标要求</w:t>
      </w:r>
      <w:r/>
    </w:p>
    <w:p>
      <w:pPr>
        <w:ind w:firstLine="420"/>
        <w:keepLines w:val="0"/>
        <w:keepNext w:val="0"/>
        <w:pageBreakBefore w:val="0"/>
        <w:spacing w:line="360" w:lineRule="auto"/>
        <w:widowControl w:val="off"/>
        <w:rPr>
          <w:rFonts w:hint="eastAsia" w:ascii="宋体" w:hAnsi="宋体" w:eastAsia="宋体" w:cs="宋体"/>
          <w:b/>
          <w:bCs/>
          <w:i/>
          <w:iCs/>
          <w:color w:val="000000" w:themeColor="text1"/>
          <w:sz w:val="21"/>
          <w:szCs w:val="21"/>
          <w:highlight w:val="none"/>
          <w:u w:val="single"/>
          <w14:textFill>
            <w14:solidFill>
              <w14:schemeClr w14:val="tx1"/>
            </w14:solidFill>
          </w14:textFill>
        </w:rPr>
      </w:pP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本工程</w:t>
      </w:r>
      <w:r>
        <w:rPr>
          <w:rFonts w:hint="eastAsia" w:ascii="宋体" w:hAnsi="宋体" w:cs="宋体"/>
          <w:b/>
          <w:bCs/>
          <w:i/>
          <w:iCs/>
          <w:color w:val="000000" w:themeColor="text1"/>
          <w:sz w:val="21"/>
          <w:szCs w:val="21"/>
          <w:highlight w:val="none"/>
          <w:u w:val="single"/>
          <w:lang w:val="en-US" w:eastAsia="zh-CN"/>
          <w14:textFill>
            <w14:solidFill>
              <w14:schemeClr w14:val="tx1"/>
            </w14:solidFill>
          </w14:textFill>
        </w:rPr>
        <w:t xml:space="preserve">投标人</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需提供</w:t>
      </w:r>
      <w:r>
        <w:rPr>
          <w:rFonts w:hint="eastAsia" w:ascii="宋体" w:hAnsi="宋体" w:eastAsia="宋体" w:cs="宋体"/>
          <w:b/>
          <w:bCs/>
          <w:i/>
          <w:iCs/>
          <w:color w:val="000000" w:themeColor="text1"/>
          <w:sz w:val="21"/>
          <w:szCs w:val="21"/>
          <w:highlight w:val="none"/>
          <w:u w:val="single"/>
          <w:lang w:eastAsia="zh-CN"/>
          <w14:textFill>
            <w14:solidFill>
              <w14:schemeClr w14:val="tx1"/>
            </w14:solidFill>
          </w14:textFill>
        </w:rPr>
        <w:t xml:space="preserve">jsbgtb</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格式的响应报价电子文件拷贝在U盘中，供清标时使用。</w:t>
      </w:r>
      <w:r>
        <w:rPr>
          <w:rFonts w:hint="eastAsia" w:ascii="宋体" w:hAnsi="宋体" w:cs="宋体"/>
          <w:b/>
          <w:bCs/>
          <w:i/>
          <w:iCs/>
          <w:color w:val="000000" w:themeColor="text1"/>
          <w:sz w:val="21"/>
          <w:szCs w:val="21"/>
          <w:highlight w:val="none"/>
          <w:u w:val="single"/>
          <w:lang w:val="en-US" w:eastAsia="zh-CN"/>
          <w14:textFill>
            <w14:solidFill>
              <w14:schemeClr w14:val="tx1"/>
            </w14:solidFill>
          </w14:textFill>
        </w:rPr>
        <w:t xml:space="preserve">投标人</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应在</w:t>
      </w:r>
      <w:r>
        <w:rPr>
          <w:rFonts w:hint="eastAsia" w:ascii="宋体" w:hAnsi="宋体" w:eastAsia="宋体" w:cs="宋体"/>
          <w:b/>
          <w:bCs/>
          <w:i/>
          <w:iCs/>
          <w:color w:val="000000" w:themeColor="text1"/>
          <w:sz w:val="21"/>
          <w:szCs w:val="21"/>
          <w:highlight w:val="none"/>
          <w:u w:val="single"/>
          <w:lang w:val="en-US" w:eastAsia="zh-CN"/>
          <w14:textFill>
            <w14:solidFill>
              <w14:schemeClr w14:val="tx1"/>
            </w14:solidFill>
          </w14:textFill>
        </w:rPr>
        <w:t xml:space="preserve">投标文件递交</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截止时间前</w:t>
      </w:r>
      <w:r>
        <w:rPr>
          <w:rFonts w:hint="eastAsia" w:ascii="宋体" w:hAnsi="宋体" w:eastAsia="宋体" w:cs="宋体"/>
          <w:b/>
          <w:bCs/>
          <w:i/>
          <w:iCs/>
          <w:color w:val="000000" w:themeColor="text1"/>
          <w:sz w:val="21"/>
          <w:szCs w:val="21"/>
          <w:highlight w:val="none"/>
          <w:u w:val="single"/>
          <w:lang w:eastAsia="zh-CN"/>
          <w14:textFill>
            <w14:solidFill>
              <w14:schemeClr w14:val="tx1"/>
            </w14:solidFill>
          </w14:textFill>
        </w:rPr>
        <w:t xml:space="preserve">（</w:t>
      </w:r>
      <w:r>
        <w:rPr>
          <w:rFonts w:hint="eastAsia" w:ascii="宋体" w:hAnsi="宋体" w:eastAsia="宋体" w:cs="宋体"/>
          <w:b/>
          <w:bCs/>
          <w:i/>
          <w:iCs/>
          <w:color w:val="000000" w:themeColor="text1"/>
          <w:sz w:val="21"/>
          <w:szCs w:val="21"/>
          <w:highlight w:val="none"/>
          <w:u w:val="single"/>
          <w:lang w:val="en-US" w:eastAsia="zh-CN"/>
          <w14:textFill>
            <w14:solidFill>
              <w14:schemeClr w14:val="tx1"/>
            </w14:solidFill>
          </w14:textFill>
        </w:rPr>
        <w:t xml:space="preserve">开标当日2026年6月</w:t>
      </w:r>
      <w:r>
        <w:rPr>
          <w:rFonts w:hint="eastAsia" w:ascii="宋体" w:hAnsi="宋体" w:cs="宋体"/>
          <w:b/>
          <w:bCs/>
          <w:i/>
          <w:iCs/>
          <w:color w:val="000000" w:themeColor="text1"/>
          <w:sz w:val="21"/>
          <w:szCs w:val="21"/>
          <w:highlight w:val="none"/>
          <w:u w:val="single"/>
          <w:lang w:val="en-US" w:eastAsia="zh-CN"/>
          <w14:textFill>
            <w14:solidFill>
              <w14:schemeClr w14:val="tx1"/>
            </w14:solidFill>
          </w14:textFill>
        </w:rPr>
        <w:t xml:space="preserve">23</w:t>
      </w:r>
      <w:r>
        <w:rPr>
          <w:rFonts w:hint="eastAsia" w:ascii="宋体" w:hAnsi="宋体" w:eastAsia="宋体" w:cs="宋体"/>
          <w:b/>
          <w:bCs/>
          <w:i/>
          <w:iCs/>
          <w:color w:val="000000" w:themeColor="text1"/>
          <w:sz w:val="21"/>
          <w:szCs w:val="21"/>
          <w:highlight w:val="none"/>
          <w:u w:val="single"/>
          <w:lang w:val="en-US" w:eastAsia="zh-CN"/>
          <w14:textFill>
            <w14:solidFill>
              <w14:schemeClr w14:val="tx1"/>
            </w14:solidFill>
          </w14:textFill>
        </w:rPr>
        <w:t xml:space="preserve">日</w:t>
      </w:r>
      <w:r>
        <w:rPr>
          <w:rFonts w:hint="eastAsia" w:ascii="宋体" w:hAnsi="宋体" w:cs="宋体"/>
          <w:b/>
          <w:bCs/>
          <w:i/>
          <w:iCs/>
          <w:color w:val="000000" w:themeColor="text1"/>
          <w:sz w:val="21"/>
          <w:szCs w:val="21"/>
          <w:highlight w:val="none"/>
          <w:u w:val="single"/>
          <w:lang w:val="en-US" w:eastAsia="zh-CN"/>
          <w14:textFill>
            <w14:solidFill>
              <w14:schemeClr w14:val="tx1"/>
            </w14:solidFill>
          </w14:textFill>
        </w:rPr>
        <w:t xml:space="preserve">14:00</w:t>
      </w:r>
      <w:r>
        <w:rPr>
          <w:rFonts w:hint="eastAsia" w:ascii="宋体" w:hAnsi="宋体" w:eastAsia="宋体" w:cs="宋体"/>
          <w:b/>
          <w:bCs/>
          <w:i/>
          <w:iCs/>
          <w:color w:val="000000" w:themeColor="text1"/>
          <w:sz w:val="21"/>
          <w:szCs w:val="21"/>
          <w:highlight w:val="none"/>
          <w:u w:val="single"/>
          <w:lang w:val="en-US" w:eastAsia="zh-CN"/>
          <w14:textFill>
            <w14:solidFill>
              <w14:schemeClr w14:val="tx1"/>
            </w14:solidFill>
          </w14:textFill>
        </w:rPr>
        <w:t xml:space="preserve">-</w:t>
      </w:r>
      <w:r>
        <w:rPr>
          <w:rFonts w:hint="eastAsia" w:ascii="宋体" w:hAnsi="宋体" w:cs="宋体"/>
          <w:b/>
          <w:bCs/>
          <w:i/>
          <w:iCs/>
          <w:color w:val="000000" w:themeColor="text1"/>
          <w:sz w:val="21"/>
          <w:szCs w:val="21"/>
          <w:highlight w:val="none"/>
          <w:u w:val="single"/>
          <w:lang w:val="en-US" w:eastAsia="zh-CN"/>
          <w14:textFill>
            <w14:solidFill>
              <w14:schemeClr w14:val="tx1"/>
            </w14:solidFill>
          </w14:textFill>
        </w:rPr>
        <w:t xml:space="preserve">15:00</w:t>
      </w:r>
      <w:r>
        <w:rPr>
          <w:rFonts w:hint="eastAsia" w:ascii="宋体" w:hAnsi="宋体" w:eastAsia="宋体" w:cs="宋体"/>
          <w:b/>
          <w:bCs/>
          <w:i/>
          <w:iCs/>
          <w:color w:val="000000" w:themeColor="text1"/>
          <w:sz w:val="21"/>
          <w:szCs w:val="21"/>
          <w:highlight w:val="none"/>
          <w:u w:val="single"/>
          <w:lang w:val="en-US" w:eastAsia="zh-CN"/>
          <w14:textFill>
            <w14:solidFill>
              <w14:schemeClr w14:val="tx1"/>
            </w14:solidFill>
          </w14:textFill>
        </w:rPr>
        <w:t xml:space="preserve">，逾期不予接收</w:t>
      </w:r>
      <w:r>
        <w:rPr>
          <w:rFonts w:hint="eastAsia" w:ascii="宋体" w:hAnsi="宋体" w:eastAsia="宋体" w:cs="宋体"/>
          <w:b/>
          <w:bCs/>
          <w:i/>
          <w:iCs/>
          <w:color w:val="000000" w:themeColor="text1"/>
          <w:sz w:val="21"/>
          <w:szCs w:val="21"/>
          <w:highlight w:val="none"/>
          <w:u w:val="single"/>
          <w:lang w:eastAsia="zh-CN"/>
          <w14:textFill>
            <w14:solidFill>
              <w14:schemeClr w14:val="tx1"/>
            </w14:solidFill>
          </w14:textFill>
        </w:rPr>
        <w:t xml:space="preserve">）</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b/>
          <w:bCs/>
          <w:i/>
          <w:iCs/>
          <w:color w:val="000000" w:themeColor="text1"/>
          <w:sz w:val="21"/>
          <w:szCs w:val="21"/>
          <w:highlight w:val="none"/>
          <w:u w:val="single"/>
          <w:lang w:val="en-US" w:eastAsia="zh-CN"/>
          <w14:textFill>
            <w14:solidFill>
              <w14:schemeClr w14:val="tx1"/>
            </w14:solidFill>
          </w14:textFill>
        </w:rPr>
        <w:t xml:space="preserve">将</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U盘密封</w:t>
      </w:r>
      <w:r>
        <w:rPr>
          <w:rFonts w:hint="eastAsia" w:ascii="宋体" w:hAnsi="宋体" w:eastAsia="宋体" w:cs="宋体"/>
          <w:b/>
          <w:bCs/>
          <w:i/>
          <w:iCs/>
          <w:color w:val="000000" w:themeColor="text1"/>
          <w:sz w:val="21"/>
          <w:szCs w:val="21"/>
          <w:highlight w:val="none"/>
          <w:u w:val="single"/>
          <w:lang w:val="en-US" w:eastAsia="zh-CN"/>
          <w14:textFill>
            <w14:solidFill>
              <w14:schemeClr w14:val="tx1"/>
            </w14:solidFill>
          </w14:textFill>
        </w:rPr>
        <w:t xml:space="preserve">在信封内并</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送达到指定地点</w:t>
      </w:r>
      <w:r>
        <w:rPr>
          <w:rFonts w:hint="eastAsia" w:ascii="宋体" w:hAnsi="宋体" w:eastAsia="宋体" w:cs="宋体"/>
          <w:b/>
          <w:bCs/>
          <w:i/>
          <w:iCs/>
          <w:color w:val="000000" w:themeColor="text1"/>
          <w:sz w:val="21"/>
          <w:szCs w:val="21"/>
          <w:highlight w:val="none"/>
          <w:u w:val="single"/>
          <w:lang w:eastAsia="zh-CN"/>
          <w14:textFill>
            <w14:solidFill>
              <w14:schemeClr w14:val="tx1"/>
            </w14:solidFill>
          </w14:textFill>
        </w:rPr>
        <w:t xml:space="preserve">，</w:t>
      </w:r>
      <w:r>
        <w:rPr>
          <w:rFonts w:hint="eastAsia" w:ascii="宋体" w:hAnsi="宋体" w:eastAsia="宋体" w:cs="宋体"/>
          <w:b/>
          <w:bCs/>
          <w:i/>
          <w:iCs/>
          <w:color w:val="000000" w:themeColor="text1"/>
          <w:sz w:val="21"/>
          <w:szCs w:val="21"/>
          <w:highlight w:val="none"/>
          <w:u w:val="single"/>
          <w:lang w:val="en-US" w:eastAsia="zh-CN"/>
          <w14:textFill>
            <w14:solidFill>
              <w14:schemeClr w14:val="tx1"/>
            </w14:solidFill>
          </w14:textFill>
        </w:rPr>
        <w:t xml:space="preserve">密封</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包装上应写明</w:t>
      </w:r>
      <w:r>
        <w:rPr>
          <w:rFonts w:hint="eastAsia" w:ascii="宋体" w:hAnsi="宋体" w:eastAsia="宋体" w:cs="宋体"/>
          <w:b/>
          <w:bCs/>
          <w:i/>
          <w:iCs/>
          <w:color w:val="000000" w:themeColor="text1"/>
          <w:sz w:val="21"/>
          <w:szCs w:val="21"/>
          <w:highlight w:val="none"/>
          <w:u w:val="single"/>
          <w:lang w:val="en-US" w:eastAsia="zh-CN"/>
          <w14:textFill>
            <w14:solidFill>
              <w14:schemeClr w14:val="tx1"/>
            </w14:solidFill>
          </w14:textFill>
        </w:rPr>
        <w:t xml:space="preserve">项目名称、投标</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供应商名称</w:t>
      </w:r>
      <w:r>
        <w:rPr>
          <w:rFonts w:hint="eastAsia" w:ascii="宋体" w:hAnsi="宋体" w:eastAsia="宋体" w:cs="宋体"/>
          <w:b/>
          <w:bCs/>
          <w:i/>
          <w:iCs/>
          <w:color w:val="000000" w:themeColor="text1"/>
          <w:sz w:val="21"/>
          <w:szCs w:val="21"/>
          <w:highlight w:val="none"/>
          <w:u w:val="single"/>
          <w:lang w:eastAsia="zh-CN"/>
          <w14:textFill>
            <w14:solidFill>
              <w14:schemeClr w14:val="tx1"/>
            </w14:solidFill>
          </w14:textFill>
        </w:rPr>
        <w:t xml:space="preserve">、</w:t>
      </w:r>
      <w:r>
        <w:rPr>
          <w:rFonts w:hint="eastAsia" w:ascii="宋体" w:hAnsi="宋体" w:eastAsia="宋体" w:cs="宋体"/>
          <w:b/>
          <w:bCs/>
          <w:i/>
          <w:iCs/>
          <w:color w:val="000000" w:themeColor="text1"/>
          <w:sz w:val="21"/>
          <w:szCs w:val="21"/>
          <w:highlight w:val="none"/>
          <w:u w:val="single"/>
          <w:lang w:val="en-US" w:eastAsia="zh-CN"/>
          <w14:textFill>
            <w14:solidFill>
              <w14:schemeClr w14:val="tx1"/>
            </w14:solidFill>
          </w14:textFill>
        </w:rPr>
        <w:t xml:space="preserve">联系人及电话并加盖公章</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。如果密封包装未按要求密封和加写标记，代理机构对误投或过早启封概不负责。未在规定时间内送达的，视为逾期提交，不予</w:t>
      </w:r>
      <w:r>
        <w:rPr>
          <w:rFonts w:hint="eastAsia" w:ascii="宋体" w:hAnsi="宋体" w:cs="宋体"/>
          <w:b/>
          <w:bCs/>
          <w:i/>
          <w:iCs/>
          <w:color w:val="000000" w:themeColor="text1"/>
          <w:sz w:val="21"/>
          <w:szCs w:val="21"/>
          <w:highlight w:val="none"/>
          <w:u w:val="single"/>
          <w:lang w:val="en-US" w:eastAsia="zh-CN"/>
          <w14:textFill>
            <w14:solidFill>
              <w14:schemeClr w14:val="tx1"/>
            </w14:solidFill>
          </w14:textFill>
        </w:rPr>
        <w:t xml:space="preserve">接收</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w:t>
      </w:r>
      <w:r>
        <w:rPr>
          <w:rFonts w:hint="eastAsia" w:ascii="宋体" w:hAnsi="宋体" w:cs="宋体"/>
          <w:b/>
          <w:bCs/>
          <w:i/>
          <w:iCs/>
          <w:color w:val="000000" w:themeColor="text1"/>
          <w:sz w:val="21"/>
          <w:szCs w:val="21"/>
          <w:highlight w:val="none"/>
          <w:u w:val="single"/>
          <w:lang w:val="en-US" w:eastAsia="zh-CN"/>
          <w14:textFill>
            <w14:solidFill>
              <w14:schemeClr w14:val="tx1"/>
            </w14:solidFill>
          </w14:textFill>
        </w:rPr>
        <w:t xml:space="preserve">投标人</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所提供的U盘须确保可正常读取、打开、无加密、无病毒，因U盘无法读取、打不开、损坏等原因导致无法进行清标工作的，视为无效响应。清标软件中的价格信息，必须与苏采云平台上传的响应文件内容完全一致，若存在不一致、漏项、错项或弄虚作假情形的，视为无效响应。</w:t>
      </w:r>
      <w:r/>
    </w:p>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送达联系人及电话：</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王静 15794519245</w:t>
      </w:r>
      <w:r/>
    </w:p>
    <w:p>
      <w:pPr>
        <w:ind w:firstLine="422"/>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送达地址：江苏</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嘉加诚工程投资咨询</w:t>
      </w:r>
      <w:r>
        <w:rPr>
          <w:rFonts w:hint="eastAsia" w:ascii="宋体" w:hAnsi="宋体" w:eastAsia="宋体" w:cs="宋体"/>
          <w:b/>
          <w:bCs/>
          <w:color w:val="000000" w:themeColor="text1"/>
          <w:sz w:val="21"/>
          <w:szCs w:val="21"/>
          <w:highlight w:val="none"/>
          <w14:textFill>
            <w14:solidFill>
              <w14:schemeClr w14:val="tx1"/>
            </w14:solidFill>
          </w14:textFill>
        </w:rPr>
        <w:t xml:space="preserve">有限公司</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江苏省扬州市邗江区文汇西路268号新辰大厦F7层</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开标室</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p>
      <w:pPr>
        <w:keepLines w:val="0"/>
        <w:keepNext w:val="0"/>
        <w:pageBreakBefore w:val="0"/>
        <w:spacing w:line="520" w:lineRule="exact"/>
        <w:widowControl w:val="off"/>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其他说明</w:t>
      </w:r>
      <w:r/>
    </w:p>
    <w:p>
      <w:pPr>
        <w:ind w:firstLine="422"/>
        <w:keepLines w:val="0"/>
        <w:keepNext w:val="0"/>
        <w:pageBreakBefore w:val="0"/>
        <w:spacing w:line="520" w:lineRule="exact"/>
        <w:widowControl w:val="off"/>
        <w:tabs>
          <w:tab w:val="left" w:pos="0" w:leader="none"/>
          <w:tab w:val="left" w:pos="495" w:leader="none"/>
        </w:tabs>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1.实际施工前，具体细节必须现场再次征求</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b w:val="0"/>
          <w:bCs/>
          <w:color w:val="000000" w:themeColor="text1"/>
          <w:sz w:val="21"/>
          <w:szCs w:val="21"/>
          <w:highlight w:val="none"/>
          <w14:textFill>
            <w14:solidFill>
              <w14:schemeClr w14:val="tx1"/>
            </w14:solidFill>
          </w14:textFill>
        </w:rPr>
        <w:t xml:space="preserve">意见。</w:t>
      </w:r>
      <w:r/>
    </w:p>
    <w:p>
      <w:pPr>
        <w:ind w:firstLine="420"/>
        <w:keepLines w:val="0"/>
        <w:keepNext w:val="0"/>
        <w:pageBreakBefore w:val="0"/>
        <w:spacing w:line="520" w:lineRule="exact"/>
        <w:widowControl w:val="off"/>
        <w:tabs>
          <w:tab w:val="left" w:pos="0" w:leader="none"/>
          <w:tab w:val="left" w:pos="495"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2.为保护师生员工人身及财物的安全，</w:t>
      </w:r>
      <w:r>
        <w:rPr>
          <w:rFonts w:hint="eastAsia" w:ascii="宋体" w:hAnsi="宋体" w:cs="宋体"/>
          <w:color w:val="000000" w:themeColor="text1"/>
          <w:sz w:val="21"/>
          <w:szCs w:val="21"/>
          <w:highlight w:val="none"/>
          <w:lang w:eastAsia="zh-CN"/>
          <w14:textFill>
            <w14:solidFill>
              <w14:schemeClr w14:val="tx1"/>
            </w14:solidFill>
          </w14:textFill>
        </w:rPr>
        <w:t xml:space="preserve">中标人</w:t>
      </w:r>
      <w:r>
        <w:rPr>
          <w:rFonts w:hint="eastAsia" w:ascii="宋体" w:hAnsi="宋体" w:eastAsia="宋体" w:cs="宋体"/>
          <w:color w:val="000000" w:themeColor="text1"/>
          <w:sz w:val="21"/>
          <w:szCs w:val="21"/>
          <w:highlight w:val="none"/>
          <w14:textFill>
            <w14:solidFill>
              <w14:schemeClr w14:val="tx1"/>
            </w14:solidFill>
          </w14:textFill>
        </w:rPr>
        <w:t xml:space="preserve">必须服从学校相关部门的管理及施工时间的安排，合理制定施工组织措施及安全措施。</w:t>
      </w:r>
      <w:r/>
    </w:p>
    <w:p>
      <w:pPr>
        <w:ind w:firstLine="420"/>
        <w:keepLines w:val="0"/>
        <w:keepNext w:val="0"/>
        <w:pageBreakBefore w:val="0"/>
        <w:spacing w:line="520" w:lineRule="exact"/>
        <w:widowControl w:val="off"/>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可提供施工用水电接入点，但需交纳水电费。</w:t>
      </w:r>
      <w:r/>
    </w:p>
    <w:p>
      <w:pPr>
        <w:ind w:firstLine="420"/>
        <w:keepLines w:val="0"/>
        <w:keepNext w:val="0"/>
        <w:pageBreakBefore w:val="0"/>
        <w:spacing w:line="520" w:lineRule="exact"/>
        <w:widowControl w:val="off"/>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.竣工验收必须提供详细的竣工图纸、检测资料、材料的合格资料及其它相关的资料，施工全程应有照片记录并附文字说明，并存入U盘交甲方。其中变更签证、隐蔽工程必须有可靠的照片或视频。</w:t>
      </w:r>
      <w:r/>
    </w:p>
    <w:p>
      <w:pPr>
        <w:ind w:firstLine="420"/>
        <w:spacing w:line="520" w:lineRule="exact"/>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.施工产生的垃圾及时自行清运出校并做好卫生保洁工作，</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垃圾一日一清</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80"/>
        <w:jc w:val="left"/>
        <w:spacing w:line="400" w:lineRule="exact"/>
        <w:tabs>
          <w:tab w:val="left" w:pos="0" w:leader="none"/>
          <w:tab w:val="left" w:pos="1134"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附件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图纸、</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工程量清单</w:t>
      </w:r>
      <w:r/>
    </w:p>
    <w:p>
      <w:pPr>
        <w:jc w:val="left"/>
        <w:spacing w:line="400" w:lineRule="exact"/>
        <w:tabs>
          <w:tab w:val="left" w:pos="0" w:leader="none"/>
          <w:tab w:val="left" w:pos="1134"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jc w:val="left"/>
        <w:spacing w:line="400" w:lineRule="exact"/>
        <w:tabs>
          <w:tab w:val="left" w:pos="0" w:leader="none"/>
          <w:tab w:val="left" w:pos="1134"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pStyle w:val="977"/>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9"/>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81"/>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82"/>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83"/>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84"/>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7"/>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9"/>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81"/>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82"/>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83"/>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left"/>
        <w:spacing w:line="400" w:lineRule="exact"/>
        <w:tabs>
          <w:tab w:val="left" w:pos="0" w:leader="none"/>
          <w:tab w:val="left" w:pos="1134"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包二：</w:t>
      </w:r>
      <w:r/>
    </w:p>
    <w:p>
      <w:pPr>
        <w:ind w:left="495" w:hanging="495"/>
        <w:spacing w:line="0" w:lineRule="atLeast"/>
        <w:rPr>
          <w:rFonts w:ascii="宋体" w:hAnsi="宋体"/>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t xml:space="preserve">一、</w:t>
      </w:r>
      <w:r>
        <w:rPr>
          <w:rFonts w:hint="eastAsia" w:ascii="宋体" w:hAnsi="宋体"/>
          <w:b/>
          <w:color w:val="000000" w:themeColor="text1"/>
          <w:sz w:val="21"/>
          <w:szCs w:val="21"/>
          <w:highlight w:val="none"/>
          <w14:textFill>
            <w14:solidFill>
              <w14:schemeClr w14:val="tx1"/>
            </w14:solidFill>
          </w14:textFill>
        </w:rPr>
        <w:t xml:space="preserve">项目属性:货物类项目</w:t>
      </w:r>
      <w:r/>
    </w:p>
    <w:p>
      <w:pPr>
        <w:ind w:firstLine="480"/>
        <w:spacing w:line="360" w:lineRule="auto"/>
        <w:rPr>
          <w:rFonts w:hint="eastAsia" w:ascii="宋体" w:hAnsi="宋体" w:eastAsia="宋体" w:cs="宋体"/>
          <w:bCs/>
          <w:iCs/>
          <w:color w:val="000000" w:themeColor="text1"/>
          <w:sz w:val="21"/>
          <w:szCs w:val="21"/>
          <w:highlight w:val="none"/>
          <w:u w:val="single"/>
          <w14:textFill>
            <w14:solidFill>
              <w14:schemeClr w14:val="tx1"/>
            </w14:solidFill>
          </w14:textFill>
        </w:rPr>
      </w:pPr>
      <w:r>
        <w:rPr>
          <w:rFonts w:hint="eastAsia" w:ascii="宋体" w:hAnsi="宋体" w:eastAsia="宋体" w:cs="宋体"/>
          <w:bCs/>
          <w:iCs/>
          <w:color w:val="000000" w:themeColor="text1"/>
          <w:sz w:val="21"/>
          <w:szCs w:val="21"/>
          <w:highlight w:val="none"/>
          <w14:textFill>
            <w14:solidFill>
              <w14:schemeClr w14:val="tx1"/>
            </w14:solidFill>
          </w14:textFill>
        </w:rPr>
        <w:t xml:space="preserve">1.如本项目采购产品被财政部、国家发改委、生态环境部等列入“节能产品政府采购品目清单”强制采购范围，投标文件中必须提供国家确定的认证机构出具的、处于有效期之内的该节能产品认证证书。</w:t>
      </w:r>
      <w:r/>
    </w:p>
    <w:p>
      <w:pPr>
        <w:ind w:firstLine="480"/>
        <w:jc w:val="left"/>
        <w:widowControl/>
        <w:rPr>
          <w:bCs/>
          <w:iCs/>
          <w:color w:val="000000" w:themeColor="text1"/>
          <w:sz w:val="21"/>
          <w:szCs w:val="21"/>
          <w:highlight w:val="none"/>
          <w14:textFill>
            <w14:solidFill>
              <w14:schemeClr w14:val="tx1"/>
            </w14:solidFill>
          </w14:textFill>
        </w:rPr>
      </w:pPr>
      <w:r>
        <w:rPr>
          <w:rFonts w:hint="eastAsia" w:ascii="宋体" w:hAnsi="宋体" w:eastAsia="宋体" w:cs="宋体"/>
          <w:bCs/>
          <w:iCs/>
          <w:color w:val="000000" w:themeColor="text1"/>
          <w:sz w:val="21"/>
          <w:szCs w:val="21"/>
          <w:highlight w:val="none"/>
          <w14:textFill>
            <w14:solidFill>
              <w14:schemeClr w14:val="tx1"/>
            </w14:solidFill>
          </w14:textFill>
        </w:rPr>
        <w:t xml:space="preserve">2.供应商对于投标产品的包装应按照“财办库〔2020〕123号《关于印发《商品包装政府采购需求标准（试</w:t>
      </w:r>
      <w:r>
        <w:rPr>
          <w:rFonts w:hint="eastAsia"/>
          <w:bCs/>
          <w:iCs/>
          <w:color w:val="000000" w:themeColor="text1"/>
          <w:sz w:val="21"/>
          <w:szCs w:val="21"/>
          <w:highlight w:val="none"/>
          <w14:textFill>
            <w14:solidFill>
              <w14:schemeClr w14:val="tx1"/>
            </w14:solidFill>
          </w14:textFill>
        </w:rPr>
        <w:t xml:space="preserve">行）》、《快递包装政府采购需求标准（试行）》的通知》”执行。</w:t>
      </w:r>
      <w:r/>
    </w:p>
    <w:p>
      <w:pPr>
        <w:ind w:firstLine="480"/>
        <w:spacing w:line="0" w:lineRule="atLeas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3</w:t>
      </w:r>
      <w:r>
        <w:rPr>
          <w:rFonts w:hint="eastAsia" w:ascii="宋体" w:hAnsi="宋体"/>
          <w:color w:val="000000" w:themeColor="text1"/>
          <w:sz w:val="21"/>
          <w:szCs w:val="21"/>
          <w:highlight w:val="none"/>
          <w14:textFill>
            <w14:solidFill>
              <w14:schemeClr w14:val="tx1"/>
            </w14:solidFill>
          </w14:textFill>
        </w:rPr>
        <w:t xml:space="preserve">.采购</w:t>
      </w:r>
      <w:r>
        <w:rPr>
          <w:rFonts w:ascii="宋体" w:hAnsi="宋体"/>
          <w:color w:val="000000" w:themeColor="text1"/>
          <w:sz w:val="21"/>
          <w:szCs w:val="21"/>
          <w:highlight w:val="none"/>
          <w14:textFill>
            <w14:solidFill>
              <w14:schemeClr w14:val="tx1"/>
            </w14:solidFill>
          </w14:textFill>
        </w:rPr>
        <w:t xml:space="preserve">标的清单</w:t>
      </w:r>
      <w:r/>
    </w:p>
    <w:tbl>
      <w:tblPr>
        <w:tblStyle w:val="976"/>
        <w:tblW w:w="7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4235"/>
        <w:gridCol w:w="2157"/>
      </w:tblGrid>
      <w:tr>
        <w:trPr>
          <w:cantSplit/>
          <w:jc w:val="center"/>
        </w:trPr>
        <w:tc>
          <w:tcPr>
            <w:tcW w:w="1289" w:type="dxa"/>
            <w:vAlign w:val="center"/>
            <w:textDirection w:val="lrTb"/>
            <w:noWrap w:val="false"/>
          </w:tcPr>
          <w:p>
            <w:pPr>
              <w:jc w:val="center"/>
              <w:spacing w:line="0" w:lineRule="atLeas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采购包号</w:t>
            </w:r>
            <w:r/>
          </w:p>
        </w:tc>
        <w:tc>
          <w:tcPr>
            <w:tcW w:w="4235" w:type="dxa"/>
            <w:vAlign w:val="center"/>
            <w:textDirection w:val="lrTb"/>
            <w:noWrap w:val="false"/>
          </w:tcPr>
          <w:p>
            <w:pPr>
              <w:jc w:val="center"/>
              <w:spacing w:line="0" w:lineRule="atLeas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采购</w:t>
            </w:r>
            <w:r>
              <w:rPr>
                <w:rFonts w:ascii="宋体" w:hAnsi="宋体"/>
                <w:color w:val="000000" w:themeColor="text1"/>
                <w:sz w:val="21"/>
                <w:szCs w:val="21"/>
                <w:highlight w:val="none"/>
                <w14:textFill>
                  <w14:solidFill>
                    <w14:schemeClr w14:val="tx1"/>
                  </w14:solidFill>
                </w14:textFill>
              </w:rPr>
              <w:t xml:space="preserve">标的</w:t>
            </w:r>
            <w:r/>
          </w:p>
        </w:tc>
        <w:tc>
          <w:tcPr>
            <w:tcW w:w="2157" w:type="dxa"/>
            <w:vAlign w:val="center"/>
            <w:textDirection w:val="lrTb"/>
            <w:noWrap w:val="false"/>
          </w:tcPr>
          <w:p>
            <w:pPr>
              <w:jc w:val="center"/>
              <w:spacing w:line="0" w:lineRule="atLeas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对应中</w:t>
            </w:r>
            <w:r>
              <w:rPr>
                <w:rFonts w:ascii="宋体" w:hAnsi="宋体"/>
                <w:color w:val="000000" w:themeColor="text1"/>
                <w:sz w:val="21"/>
                <w:szCs w:val="21"/>
                <w:highlight w:val="none"/>
                <w14:textFill>
                  <w14:solidFill>
                    <w14:schemeClr w14:val="tx1"/>
                  </w14:solidFill>
                </w14:textFill>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包二</w:t>
            </w:r>
            <w:r/>
          </w:p>
        </w:tc>
        <w:tc>
          <w:tcPr>
            <w:tcW w:w="4235" w:type="dxa"/>
            <w:textDirection w:val="lrTb"/>
            <w:noWrap w:val="false"/>
          </w:tcPr>
          <w:p>
            <w:pPr>
              <w:jc w:val="left"/>
              <w:widowControl/>
              <w:rPr>
                <w:rFonts w:hint="default"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扬州大学文汇路校区农业与生命科学大楼局部电增容工程</w:t>
            </w:r>
            <w:r>
              <w:rPr>
                <w:rFonts w:hint="eastAsia" w:ascii="宋体" w:hAnsi="宋体"/>
                <w:color w:val="000000" w:themeColor="text1"/>
                <w:sz w:val="21"/>
                <w:szCs w:val="21"/>
                <w:highlight w:val="none"/>
                <w:lang w:val="en-US" w:eastAsia="zh-CN"/>
                <w14:textFill>
                  <w14:solidFill>
                    <w14:schemeClr w14:val="tx1"/>
                  </w14:solidFill>
                </w14:textFill>
              </w:rPr>
              <w:t xml:space="preserve">甲供材电缆采购</w:t>
            </w:r>
            <w:r/>
          </w:p>
        </w:tc>
        <w:tc>
          <w:tcPr>
            <w:tcW w:w="2157" w:type="dxa"/>
            <w:vAlign w:val="center"/>
            <w:textDirection w:val="lrTb"/>
            <w:noWrap w:val="false"/>
          </w:tcPr>
          <w:p>
            <w:pPr>
              <w:jc w:val="center"/>
              <w:spacing w:line="0" w:lineRule="atLeas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工业</w:t>
            </w:r>
            <w:r/>
          </w:p>
        </w:tc>
      </w:tr>
    </w:tbl>
    <w:p>
      <w:pPr>
        <w:pStyle w:val="1030"/>
        <w:ind w:left="0" w:firstLine="420"/>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highlight w:val="none"/>
          <w14:textFill>
            <w14:solidFill>
              <w14:schemeClr w14:val="tx1"/>
            </w14:solidFill>
          </w14:textFill>
        </w:rPr>
        <w:t xml:space="preserve">4．核心产品</w:t>
      </w:r>
      <w:r/>
    </w:p>
    <w:tbl>
      <w:tblPr>
        <w:tblStyle w:val="1009"/>
        <w:tblpPr w:horzAnchor="page" w:tblpX="2223" w:vertAnchor="text" w:tblpY="322" w:leftFromText="180" w:topFromText="0" w:rightFromText="180" w:bottomFromText="0"/>
        <w:tblW w:w="767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00"/>
        <w:gridCol w:w="5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0" w:type="dxa"/>
            <w:textDirection w:val="lrTb"/>
            <w:noWrap w:val="false"/>
          </w:tcPr>
          <w:p>
            <w:pPr>
              <w:jc w:val="center"/>
              <w:spacing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highlight w:val="none"/>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77" w:type="dxa"/>
            <w:textDirection w:val="lrTb"/>
            <w:noWrap w:val="false"/>
          </w:tcPr>
          <w:p>
            <w:pPr>
              <w:jc w:val="center"/>
              <w:spacing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highlight w:val="none"/>
                <w14:textFill>
                  <w14:solidFill>
                    <w14:schemeClr w14:val="tx1"/>
                  </w14:solidFill>
                </w14:textFill>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center"/>
            <w:textDirection w:val="lrTb"/>
            <w:noWrap w:val="false"/>
          </w:tcPr>
          <w:p>
            <w:pPr>
              <w:jc w:val="center"/>
              <w:spacing w:after="0" w:line="240" w:lineRule="auto"/>
              <w:rPr>
                <w:rFonts w:hint="eastAsia" w:eastAsia="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包二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7" w:type="dxa"/>
            <w:vAlign w:val="center"/>
            <w:textDirection w:val="lrTb"/>
            <w:noWrap w:val="false"/>
          </w:tcPr>
          <w:p>
            <w:pPr>
              <w:jc w:val="center"/>
              <w:spacing w:after="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b/>
                <w:bCs/>
                <w:color w:val="000000" w:themeColor="text1"/>
                <w:sz w:val="21"/>
                <w:szCs w:val="21"/>
                <w:highlight w:val="none"/>
                <w:lang w:val="en-US" w:eastAsia="zh-CN"/>
                <w14:textFill>
                  <w14:solidFill>
                    <w14:schemeClr w14:val="tx1"/>
                  </w14:solidFill>
                </w14:textFill>
              </w:rPr>
              <w:t xml:space="preserve">WDZB1-YJY低烟无卤交联聚乙烯绝缘阻燃电力电缆</w:t>
            </w:r>
            <w:r/>
          </w:p>
        </w:tc>
      </w:tr>
    </w:tbl>
    <w:p>
      <w:pPr>
        <w:numPr>
          <w:ilvl w:val="0"/>
          <w:numId w:val="0"/>
        </w:numPr>
        <w:ind w:firstLine="420"/>
        <w:jc w:val="left"/>
        <w:spacing w:line="400" w:lineRule="exact"/>
        <w:tabs>
          <w:tab w:val="left" w:pos="0" w:leader="none"/>
          <w:tab w:val="left" w:pos="1134"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numPr>
          <w:ilvl w:val="0"/>
          <w:numId w:val="0"/>
        </w:numPr>
        <w:jc w:val="left"/>
        <w:spacing w:line="400" w:lineRule="exact"/>
        <w:tabs>
          <w:tab w:val="left" w:pos="0" w:leader="none"/>
          <w:tab w:val="left" w:pos="1134" w:leader="none"/>
        </w:tabs>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numPr>
          <w:ilvl w:val="0"/>
          <w:numId w:val="0"/>
        </w:numPr>
        <w:jc w:val="left"/>
        <w:spacing w:line="400" w:lineRule="exact"/>
        <w:tabs>
          <w:tab w:val="left" w:pos="0" w:leader="none"/>
          <w:tab w:val="left" w:pos="1134" w:leader="none"/>
        </w:tabs>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numPr>
          <w:ilvl w:val="0"/>
          <w:numId w:val="0"/>
        </w:numPr>
        <w:jc w:val="left"/>
        <w:spacing w:line="400" w:lineRule="exact"/>
        <w:tabs>
          <w:tab w:val="left" w:pos="0" w:leader="none"/>
          <w:tab w:val="left" w:pos="1134" w:leader="none"/>
        </w:tabs>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二、产品清单：</w:t>
      </w:r>
      <w:r/>
    </w:p>
    <w:tbl>
      <w:tblPr>
        <w:tblStyle w:val="976"/>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1882"/>
        <w:gridCol w:w="1882"/>
        <w:gridCol w:w="643"/>
        <w:gridCol w:w="1043"/>
        <w:gridCol w:w="1069"/>
        <w:gridCol w:w="1043"/>
        <w:gridCol w:w="1008"/>
        <w:gridCol w:w="807"/>
      </w:tblGrid>
      <w:tr>
        <w:trPr>
          <w:trHeight w:val="845"/>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bCs/>
                <w:color w:val="000000" w:themeColor="text1"/>
                <w:sz w:val="21"/>
                <w:szCs w:val="21"/>
                <w:highlight w:val="none"/>
                <w:lang w:eastAsia="zh-CN"/>
                <w14:textFill>
                  <w14:solidFill>
                    <w14:schemeClr w14:val="tx1"/>
                  </w14:solidFill>
                </w14:textFill>
              </w:rPr>
              <w:t xml:space="preserve">材料(设备)名称</w:t>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型号、规格</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单位</w:t>
            </w:r>
            <w:r/>
          </w:p>
        </w:tc>
        <w:tc>
          <w:tcPr>
            <w:tcBorders>
              <w:top w:val="single" w:color="auto" w:sz="4" w:space="0"/>
              <w:left w:val="none" w:color="000000" w:sz="4" w:space="0"/>
              <w:bottom w:val="single" w:color="auto" w:sz="4" w:space="0"/>
              <w:right w:val="single" w:color="auto" w:sz="4" w:space="0"/>
            </w:tcBorders>
            <w:tcW w:w="5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W w:w="537"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品牌</w:t>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单价（元/米）</w:t>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总价（元）</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备注</w:t>
            </w:r>
            <w:r/>
          </w:p>
        </w:tc>
      </w:tr>
      <w:tr>
        <w:trPr>
          <w:trHeight w:val="578"/>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left w:val="none" w:color="000000" w:sz="4" w:space="0"/>
              <w:right w:val="single" w:color="auto" w:sz="4" w:space="0"/>
            </w:tcBorders>
            <w:tcW w:w="945"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WDZB1-YJY</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低烟无卤交联聚乙烯绝缘阻燃电力电缆</w:t>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WDZB1-YJY-0.6/1kV</w:t>
            </w:r>
            <w:r>
              <w:rPr>
                <w:rFonts w:hint="eastAsia" w:ascii="宋体" w:hAnsi="宋体" w:eastAsia="宋体" w:cs="宋体"/>
                <w:color w:val="000000" w:themeColor="text1"/>
                <w:sz w:val="21"/>
                <w:szCs w:val="21"/>
                <w:highlight w:val="none"/>
                <w14:textFill>
                  <w14:solidFill>
                    <w14:schemeClr w14:val="tx1"/>
                  </w14:solidFill>
                </w14:textFill>
              </w:rPr>
              <w:t xml:space="preserve">-3×16mm</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auto" w:sz="4" w:space="0"/>
              <w:left w:val="none" w:color="000000" w:sz="4" w:space="0"/>
              <w:bottom w:val="single" w:color="auto" w:sz="4" w:space="0"/>
              <w:right w:val="single" w:color="auto" w:sz="4" w:space="0"/>
            </w:tcBorders>
            <w:tcW w:w="5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4062</w:t>
            </w:r>
            <w:r/>
          </w:p>
        </w:tc>
        <w:tc>
          <w:tcPr>
            <w:tcBorders>
              <w:left w:val="none" w:color="000000" w:sz="4" w:space="0"/>
              <w:right w:val="single" w:color="auto" w:sz="4" w:space="0"/>
            </w:tcBorders>
            <w:tcW w:w="537"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1144"/>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left w:val="none" w:color="000000" w:sz="4" w:space="0"/>
              <w:right w:val="single" w:color="auto" w:sz="4" w:space="0"/>
            </w:tcBorders>
            <w:tcW w:w="945"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WDZB1-YJY-0.6/1kV</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×16mm</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auto" w:sz="4" w:space="0"/>
              <w:left w:val="none" w:color="000000" w:sz="4" w:space="0"/>
              <w:bottom w:val="single" w:color="auto" w:sz="4" w:space="0"/>
              <w:right w:val="single" w:color="auto" w:sz="4" w:space="0"/>
            </w:tcBorders>
            <w:tcW w:w="5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1620</w:t>
            </w:r>
            <w:r/>
          </w:p>
        </w:tc>
        <w:tc>
          <w:tcPr>
            <w:tcBorders>
              <w:left w:val="none" w:color="000000" w:sz="4" w:space="0"/>
              <w:right w:val="single" w:color="auto" w:sz="4" w:space="0"/>
            </w:tcBorders>
            <w:tcW w:w="537" w:type="pct"/>
            <w:vAlign w:val="center"/>
            <w:vMerge w:val="continue"/>
            <w:textDirection w:val="lrTb"/>
            <w:noWrap w:val="false"/>
          </w:tcPr>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47"/>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left w:val="none" w:color="000000" w:sz="4" w:space="0"/>
              <w:right w:val="single" w:color="auto" w:sz="4" w:space="0"/>
            </w:tcBorders>
            <w:tcW w:w="945"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WDZB</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-YJY</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-0.6/1kV</w:t>
            </w:r>
            <w:r>
              <w:rPr>
                <w:rFonts w:hint="eastAsia" w:ascii="宋体" w:hAnsi="宋体" w:eastAsia="宋体" w:cs="宋体"/>
                <w:color w:val="000000" w:themeColor="text1"/>
                <w:sz w:val="21"/>
                <w:szCs w:val="21"/>
                <w:highlight w:val="none"/>
                <w14:textFill>
                  <w14:solidFill>
                    <w14:schemeClr w14:val="tx1"/>
                  </w14:solidFill>
                </w14:textFill>
              </w:rPr>
              <w:t xml:space="preserve">-4×95+1×50mm</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auto" w:sz="4" w:space="0"/>
              <w:left w:val="none" w:color="000000" w:sz="4" w:space="0"/>
              <w:bottom w:val="single" w:color="auto" w:sz="4" w:space="0"/>
              <w:right w:val="single" w:color="auto" w:sz="4" w:space="0"/>
            </w:tcBorders>
            <w:tcW w:w="5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w:t>
            </w:r>
            <w:r/>
          </w:p>
        </w:tc>
        <w:tc>
          <w:tcPr>
            <w:tcBorders>
              <w:left w:val="none" w:color="000000" w:sz="4" w:space="0"/>
              <w:right w:val="single" w:color="auto" w:sz="4" w:space="0"/>
            </w:tcBorders>
            <w:tcW w:w="537"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47"/>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Borders>
              <w:left w:val="none" w:color="000000" w:sz="4" w:space="0"/>
              <w:right w:val="single" w:color="auto" w:sz="4" w:space="0"/>
            </w:tcBorders>
            <w:tcW w:w="945"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WDZB1-YJY-0.6/1kV-4×70+1×35</w:t>
            </w:r>
            <w:r>
              <w:rPr>
                <w:rFonts w:hint="eastAsia" w:ascii="宋体" w:hAnsi="宋体" w:eastAsia="宋体" w:cs="宋体"/>
                <w:color w:val="000000" w:themeColor="text1"/>
                <w:sz w:val="21"/>
                <w:szCs w:val="21"/>
                <w:highlight w:val="none"/>
                <w14:textFill>
                  <w14:solidFill>
                    <w14:schemeClr w14:val="tx1"/>
                  </w14:solidFill>
                </w14:textFill>
              </w:rPr>
              <w:t xml:space="preserve">mm</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米</w:t>
            </w:r>
            <w:r/>
          </w:p>
        </w:tc>
        <w:tc>
          <w:tcPr>
            <w:tcBorders>
              <w:top w:val="single" w:color="auto" w:sz="4" w:space="0"/>
              <w:left w:val="none" w:color="000000" w:sz="4" w:space="0"/>
              <w:bottom w:val="single" w:color="auto" w:sz="4" w:space="0"/>
              <w:right w:val="single" w:color="auto" w:sz="4" w:space="0"/>
            </w:tcBorders>
            <w:tcW w:w="5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270</w:t>
            </w:r>
            <w:r/>
          </w:p>
        </w:tc>
        <w:tc>
          <w:tcPr>
            <w:tcBorders>
              <w:left w:val="none" w:color="000000" w:sz="4" w:space="0"/>
              <w:right w:val="single" w:color="auto" w:sz="4" w:space="0"/>
            </w:tcBorders>
            <w:tcW w:w="537"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11"/>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Borders>
              <w:left w:val="none" w:color="000000" w:sz="4" w:space="0"/>
              <w:right w:val="single" w:color="auto" w:sz="4" w:space="0"/>
            </w:tcBorders>
            <w:tcW w:w="945"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WDZB1-YJY-0.6/1kV-4×50+1×25</w:t>
            </w:r>
            <w:r>
              <w:rPr>
                <w:rFonts w:hint="eastAsia" w:ascii="宋体" w:hAnsi="宋体" w:eastAsia="宋体" w:cs="宋体"/>
                <w:color w:val="000000" w:themeColor="text1"/>
                <w:sz w:val="21"/>
                <w:szCs w:val="21"/>
                <w:highlight w:val="none"/>
                <w14:textFill>
                  <w14:solidFill>
                    <w14:schemeClr w14:val="tx1"/>
                  </w14:solidFill>
                </w14:textFill>
              </w:rPr>
              <w:t xml:space="preserve">mm</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auto" w:sz="4" w:space="0"/>
              <w:left w:val="none" w:color="000000" w:sz="4" w:space="0"/>
              <w:bottom w:val="single" w:color="auto" w:sz="4" w:space="0"/>
              <w:right w:val="single" w:color="auto" w:sz="4" w:space="0"/>
            </w:tcBorders>
            <w:tcW w:w="5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190</w:t>
            </w:r>
            <w:r/>
          </w:p>
        </w:tc>
        <w:tc>
          <w:tcPr>
            <w:tcBorders>
              <w:left w:val="none" w:color="000000" w:sz="4" w:space="0"/>
              <w:right w:val="single" w:color="auto" w:sz="4" w:space="0"/>
            </w:tcBorders>
            <w:tcW w:w="537"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firstLine="21"/>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74"/>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Borders>
              <w:left w:val="none" w:color="000000" w:sz="4" w:space="0"/>
              <w:right w:val="single" w:color="auto" w:sz="4" w:space="0"/>
            </w:tcBorders>
            <w:tcW w:w="945"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WDZB1-YJY-0.6/1kV</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240</w:t>
            </w:r>
            <w:r>
              <w:rPr>
                <w:rFonts w:hint="eastAsia" w:ascii="宋体" w:hAnsi="宋体" w:eastAsia="宋体" w:cs="宋体"/>
                <w:color w:val="000000" w:themeColor="text1"/>
                <w:sz w:val="21"/>
                <w:szCs w:val="21"/>
                <w:highlight w:val="none"/>
                <w14:textFill>
                  <w14:solidFill>
                    <w14:schemeClr w14:val="tx1"/>
                  </w14:solidFill>
                </w14:textFill>
              </w:rPr>
              <w:t xml:space="preserve">mm</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auto" w:sz="4" w:space="0"/>
              <w:left w:val="none" w:color="000000" w:sz="4" w:space="0"/>
              <w:bottom w:val="single" w:color="auto" w:sz="4" w:space="0"/>
              <w:right w:val="single" w:color="auto" w:sz="4" w:space="0"/>
            </w:tcBorders>
            <w:tcW w:w="5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w:t>
            </w:r>
            <w:r/>
          </w:p>
        </w:tc>
        <w:tc>
          <w:tcPr>
            <w:tcBorders>
              <w:left w:val="none" w:color="000000" w:sz="4" w:space="0"/>
              <w:right w:val="single" w:color="auto" w:sz="4" w:space="0"/>
            </w:tcBorders>
            <w:tcW w:w="537"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54"/>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Borders>
              <w:left w:val="none" w:color="000000" w:sz="4" w:space="0"/>
              <w:right w:val="single" w:color="auto" w:sz="4" w:space="0"/>
            </w:tcBorders>
            <w:tcW w:w="945"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WDZB1-YJY-0.6/1kV</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4*240+1*120</w:t>
            </w:r>
            <w:r>
              <w:rPr>
                <w:rFonts w:hint="eastAsia" w:ascii="宋体" w:hAnsi="宋体" w:eastAsia="宋体" w:cs="宋体"/>
                <w:color w:val="000000" w:themeColor="text1"/>
                <w:sz w:val="21"/>
                <w:szCs w:val="21"/>
                <w:highlight w:val="none"/>
                <w14:textFill>
                  <w14:solidFill>
                    <w14:schemeClr w14:val="tx1"/>
                  </w14:solidFill>
                </w14:textFill>
              </w:rPr>
              <w:t xml:space="preserve">mm</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auto" w:sz="4" w:space="0"/>
              <w:left w:val="none" w:color="000000" w:sz="4" w:space="0"/>
              <w:bottom w:val="single" w:color="auto" w:sz="4" w:space="0"/>
              <w:right w:val="single" w:color="auto" w:sz="4" w:space="0"/>
            </w:tcBorders>
            <w:tcW w:w="5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640</w:t>
            </w:r>
            <w:r/>
          </w:p>
        </w:tc>
        <w:tc>
          <w:tcPr>
            <w:tcBorders>
              <w:left w:val="none" w:color="000000" w:sz="4" w:space="0"/>
              <w:right w:val="single" w:color="auto" w:sz="4" w:space="0"/>
            </w:tcBorders>
            <w:tcW w:w="537" w:type="pct"/>
            <w:vAlign w:val="center"/>
            <w:vMerge w:val="continue"/>
            <w:textDirection w:val="lrTb"/>
            <w:noWrap w:val="false"/>
          </w:tcPr>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95"/>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tcBorders>
              <w:left w:val="none" w:color="000000" w:sz="4" w:space="0"/>
              <w:right w:val="single" w:color="auto" w:sz="4" w:space="0"/>
            </w:tcBorders>
            <w:tcW w:w="945"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WDZB1-YJY-0.6/1kV</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4*185+1*95</w:t>
            </w:r>
            <w:r>
              <w:rPr>
                <w:rFonts w:hint="eastAsia" w:ascii="宋体" w:hAnsi="宋体" w:eastAsia="宋体" w:cs="宋体"/>
                <w:color w:val="000000" w:themeColor="text1"/>
                <w:sz w:val="21"/>
                <w:szCs w:val="21"/>
                <w:highlight w:val="none"/>
                <w14:textFill>
                  <w14:solidFill>
                    <w14:schemeClr w14:val="tx1"/>
                  </w14:solidFill>
                </w14:textFill>
              </w:rPr>
              <w:t xml:space="preserve">mm</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auto" w:sz="4" w:space="0"/>
              <w:left w:val="none" w:color="000000" w:sz="4" w:space="0"/>
              <w:bottom w:val="single" w:color="auto" w:sz="4" w:space="0"/>
              <w:right w:val="single" w:color="auto" w:sz="4" w:space="0"/>
            </w:tcBorders>
            <w:tcW w:w="5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725</w:t>
            </w:r>
            <w:r/>
          </w:p>
        </w:tc>
        <w:tc>
          <w:tcPr>
            <w:tcBorders>
              <w:left w:val="none" w:color="000000" w:sz="4" w:space="0"/>
              <w:right w:val="single" w:color="auto" w:sz="4" w:space="0"/>
            </w:tcBorders>
            <w:tcW w:w="537"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95"/>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p>
        </w:tc>
        <w:tc>
          <w:tcPr>
            <w:tcBorders>
              <w:left w:val="none" w:color="000000" w:sz="4" w:space="0"/>
              <w:right w:val="single" w:color="auto" w:sz="4" w:space="0"/>
            </w:tcBorders>
            <w:tcW w:w="945"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WDZB1-YJY-0.6/1kV</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4*150+1*70</w:t>
            </w:r>
            <w:r>
              <w:rPr>
                <w:rFonts w:hint="eastAsia" w:ascii="宋体" w:hAnsi="宋体" w:eastAsia="宋体" w:cs="宋体"/>
                <w:color w:val="000000" w:themeColor="text1"/>
                <w:sz w:val="21"/>
                <w:szCs w:val="21"/>
                <w:highlight w:val="none"/>
                <w14:textFill>
                  <w14:solidFill>
                    <w14:schemeClr w14:val="tx1"/>
                  </w14:solidFill>
                </w14:textFill>
              </w:rPr>
              <w:t xml:space="preserve">mm</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米</w:t>
            </w:r>
            <w:r/>
          </w:p>
        </w:tc>
        <w:tc>
          <w:tcPr>
            <w:tcBorders>
              <w:top w:val="single" w:color="auto" w:sz="4" w:space="0"/>
              <w:left w:val="none" w:color="000000" w:sz="4" w:space="0"/>
              <w:bottom w:val="single" w:color="auto" w:sz="4" w:space="0"/>
              <w:right w:val="single" w:color="auto" w:sz="4" w:space="0"/>
            </w:tcBorders>
            <w:tcW w:w="5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100</w:t>
            </w:r>
            <w:r/>
          </w:p>
        </w:tc>
        <w:tc>
          <w:tcPr>
            <w:tcBorders>
              <w:left w:val="none" w:color="000000" w:sz="4" w:space="0"/>
              <w:right w:val="single" w:color="auto" w:sz="4" w:space="0"/>
            </w:tcBorders>
            <w:tcW w:w="537"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95"/>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Borders>
              <w:left w:val="none" w:color="000000" w:sz="4" w:space="0"/>
              <w:right w:val="single" w:color="auto" w:sz="4" w:space="0"/>
            </w:tcBorders>
            <w:tcW w:w="945"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WDZB1-YJY-0.6/1kV</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4×35+1×16</w:t>
            </w:r>
            <w:r>
              <w:rPr>
                <w:rFonts w:hint="eastAsia" w:ascii="宋体" w:hAnsi="宋体" w:eastAsia="宋体" w:cs="宋体"/>
                <w:color w:val="000000" w:themeColor="text1"/>
                <w:sz w:val="21"/>
                <w:szCs w:val="21"/>
                <w:highlight w:val="none"/>
                <w14:textFill>
                  <w14:solidFill>
                    <w14:schemeClr w14:val="tx1"/>
                  </w14:solidFill>
                </w14:textFill>
              </w:rPr>
              <w:t xml:space="preserve">mm</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米</w:t>
            </w:r>
            <w:r/>
          </w:p>
        </w:tc>
        <w:tc>
          <w:tcPr>
            <w:tcBorders>
              <w:top w:val="single" w:color="auto" w:sz="4" w:space="0"/>
              <w:left w:val="none" w:color="000000" w:sz="4" w:space="0"/>
              <w:bottom w:val="single" w:color="auto" w:sz="4" w:space="0"/>
              <w:right w:val="single" w:color="auto" w:sz="4" w:space="0"/>
            </w:tcBorders>
            <w:tcW w:w="5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630</w:t>
            </w:r>
            <w:r/>
          </w:p>
        </w:tc>
        <w:tc>
          <w:tcPr>
            <w:tcBorders>
              <w:left w:val="none" w:color="000000" w:sz="4" w:space="0"/>
              <w:right w:val="single" w:color="auto" w:sz="4" w:space="0"/>
            </w:tcBorders>
            <w:tcW w:w="537"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95"/>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p>
        </w:tc>
        <w:tc>
          <w:tcPr>
            <w:tcBorders>
              <w:left w:val="none" w:color="000000" w:sz="4" w:space="0"/>
              <w:bottom w:val="single" w:color="auto" w:sz="4" w:space="0"/>
              <w:right w:val="single" w:color="auto" w:sz="4" w:space="0"/>
            </w:tcBorders>
            <w:tcW w:w="945"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WDZB1-YJY-0.6/1kV</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4×25+1×16</w:t>
            </w:r>
            <w:r>
              <w:rPr>
                <w:rFonts w:hint="eastAsia" w:ascii="宋体" w:hAnsi="宋体" w:eastAsia="宋体" w:cs="宋体"/>
                <w:color w:val="000000" w:themeColor="text1"/>
                <w:sz w:val="21"/>
                <w:szCs w:val="21"/>
                <w:highlight w:val="none"/>
                <w14:textFill>
                  <w14:solidFill>
                    <w14:schemeClr w14:val="tx1"/>
                  </w14:solidFill>
                </w14:textFill>
              </w:rPr>
              <w:t xml:space="preserve">mm</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米</w:t>
            </w:r>
            <w:r/>
          </w:p>
        </w:tc>
        <w:tc>
          <w:tcPr>
            <w:tcBorders>
              <w:top w:val="single" w:color="auto" w:sz="4" w:space="0"/>
              <w:left w:val="none" w:color="000000" w:sz="4" w:space="0"/>
              <w:bottom w:val="single" w:color="auto" w:sz="4" w:space="0"/>
              <w:right w:val="single" w:color="auto" w:sz="4" w:space="0"/>
            </w:tcBorders>
            <w:tcW w:w="5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1100</w:t>
            </w:r>
            <w:r/>
          </w:p>
        </w:tc>
        <w:tc>
          <w:tcPr>
            <w:tcBorders>
              <w:left w:val="none" w:color="000000" w:sz="4" w:space="0"/>
              <w:bottom w:val="single" w:color="auto" w:sz="4" w:space="0"/>
              <w:right w:val="single" w:color="auto" w:sz="4" w:space="0"/>
            </w:tcBorders>
            <w:tcW w:w="537"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04"/>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p>
        </w:tc>
        <w:tc>
          <w:tcPr>
            <w:gridSpan w:val="6"/>
            <w:tcBorders>
              <w:top w:val="single" w:color="auto" w:sz="4" w:space="0"/>
              <w:left w:val="single" w:color="auto" w:sz="4" w:space="0"/>
              <w:bottom w:val="single" w:color="auto" w:sz="4" w:space="0"/>
              <w:right w:val="single" w:color="auto" w:sz="4" w:space="0"/>
            </w:tcBorders>
            <w:tcW w:w="379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合计：</w:t>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left="0" w:right="0" w:firstLine="420"/>
        <w:jc w:val="both"/>
        <w:keepLines w:val="0"/>
        <w:keepNext w:val="0"/>
        <w:pageBreakBefore w:val="0"/>
        <w:spacing w:after="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 xml:space="preserve">注：1.采购数量为</w:t>
      </w:r>
      <w:r>
        <w:rPr>
          <w:rFonts w:hint="eastAsia" w:ascii="宋体" w:hAnsi="宋体" w:cs="宋体"/>
          <w:i w:val="0"/>
          <w:iCs w:val="0"/>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 xml:space="preserve">预估量，实际供货数量以</w:t>
      </w:r>
      <w:r>
        <w:rPr>
          <w:rFonts w:hint="eastAsia" w:ascii="宋体" w:hAnsi="宋体" w:cs="宋体"/>
          <w:i w:val="0"/>
          <w:iCs w:val="0"/>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 xml:space="preserve">书面通知为准，最终结算按实际数量</w:t>
      </w:r>
      <w:r>
        <w:rPr>
          <w:rFonts w:hint="eastAsia" w:ascii="宋体" w:hAnsi="宋体" w:cs="宋体"/>
          <w:i w:val="0"/>
          <w:iCs w:val="0"/>
          <w:color w:val="000000" w:themeColor="text1"/>
          <w:sz w:val="21"/>
          <w:szCs w:val="21"/>
          <w:highlight w:val="none"/>
          <w:lang w:val="en-US" w:eastAsia="zh-CN"/>
          <w14:textFill>
            <w14:solidFill>
              <w14:schemeClr w14:val="tx1"/>
            </w14:solidFill>
          </w14:textFill>
        </w:rPr>
        <w:t xml:space="preserve">按实结算</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 xml:space="preserve">。</w:t>
      </w:r>
      <w:r/>
    </w:p>
    <w:p>
      <w:pPr>
        <w:keepLines w:val="0"/>
        <w:keepNext w:val="0"/>
        <w:pageBreakBefore w:val="0"/>
        <w:spacing w:line="360" w:lineRule="auto"/>
        <w:widowControl w:val="off"/>
        <w:rPr>
          <w:rFonts w:hint="default"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 xml:space="preserve">2.投标报价时必须按报价表中单位报价</w:t>
      </w:r>
      <w:r>
        <w:rPr>
          <w:rFonts w:hint="eastAsia" w:ascii="宋体" w:hAnsi="宋体" w:cs="宋体"/>
          <w:i w:val="0"/>
          <w:iCs w:val="0"/>
          <w:color w:val="000000" w:themeColor="text1"/>
          <w:sz w:val="21"/>
          <w:szCs w:val="21"/>
          <w:highlight w:val="none"/>
          <w:lang w:val="en-US" w:eastAsia="zh-CN"/>
          <w14:textFill>
            <w14:solidFill>
              <w14:schemeClr w14:val="tx1"/>
            </w14:solidFill>
          </w14:textFill>
        </w:rPr>
        <w:t xml:space="preserve">，所供电缆须为同一品牌或同一生产厂家。</w:t>
      </w:r>
      <w:r/>
    </w:p>
    <w:p>
      <w:pPr>
        <w:numPr>
          <w:ilvl w:val="0"/>
          <w:numId w:val="0"/>
        </w:numPr>
        <w:ind w:right="0"/>
        <w:jc w:val="both"/>
        <w:keepLines w:val="0"/>
        <w:keepNext w:val="0"/>
        <w:pageBreakBefore w:val="0"/>
        <w:spacing w:after="0" w:line="360" w:lineRule="auto"/>
        <w:widowControl w:val="off"/>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三、</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其他要求</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p>
    <w:p>
      <w:pPr>
        <w:numPr>
          <w:ilvl w:val="0"/>
          <w:numId w:val="0"/>
        </w:numPr>
        <w:ind w:right="0"/>
        <w:jc w:val="both"/>
        <w:keepLines w:val="0"/>
        <w:keepNext w:val="0"/>
        <w:pageBreakBefore w:val="0"/>
        <w:spacing w:after="0"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1.供货期：接到</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通知后1</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日历天内完成。</w:t>
      </w:r>
      <w:r/>
    </w:p>
    <w:p>
      <w:pPr>
        <w:jc w:val="left"/>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 xml:space="preserve">本项目所供电缆须为全新原装正品、未使用、无翻新，由正规品牌原厂生产。产品材质、结构、工艺无设计及制造缺陷，全部技术参数、性能指标均符合国家现行规范及项目设计标准。供货货品一经查验存在不合格、非标、假冒、瑕疵等问题，中标人须无条件免费退换货。</w:t>
      </w:r>
      <w:r/>
    </w:p>
    <w:p>
      <w:pPr>
        <w:jc w:val="left"/>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 xml:space="preserve">3．中标人负责将所有电缆送至</w:t>
      </w:r>
      <w:r>
        <w:rPr>
          <w:rFonts w:hint="eastAsia" w:ascii="宋体" w:hAnsi="宋体" w:cs="宋体"/>
          <w:i w:val="0"/>
          <w:iCs w:val="0"/>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 xml:space="preserve">指定现场地点，全程承担运输、卸货（使用专用机械），到货后须按电缆不同规格、品种堆放整齐，随货相关资料（合格证、检测报告等）齐全。</w:t>
      </w:r>
      <w:r/>
    </w:p>
    <w:p>
      <w:pPr>
        <w:jc w:val="left"/>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 xml:space="preserve">4．货物到达现场后，采购人组织人员开展到货验收工作，凡出现规格不符、数量不足、外观破损、参数不达标、资料不全、质量不合格等情况，甲方一律予以退货，由此产生的运输损耗、工期延误、返工成本等一切损失，均由</w:t>
      </w:r>
      <w:r>
        <w:rPr>
          <w:rFonts w:hint="eastAsia" w:ascii="宋体" w:hAnsi="宋体" w:cs="宋体"/>
          <w:i w:val="0"/>
          <w:iCs w:val="0"/>
          <w:color w:val="000000" w:themeColor="text1"/>
          <w:sz w:val="21"/>
          <w:szCs w:val="21"/>
          <w:highlight w:val="none"/>
          <w:lang w:val="en-US" w:eastAsia="zh-CN"/>
          <w14:textFill>
            <w14:solidFill>
              <w14:schemeClr w14:val="tx1"/>
            </w14:solidFill>
          </w14:textFill>
        </w:rPr>
        <w:t xml:space="preserve">中标人</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 xml:space="preserve">全权承担。</w:t>
      </w:r>
      <w:r/>
    </w:p>
    <w:p>
      <w:pPr>
        <w:jc w:val="left"/>
        <w:keepLines w:val="0"/>
        <w:keepNext w:val="0"/>
        <w:pageBreakBefore w:val="0"/>
        <w:spacing w:line="360" w:lineRule="auto"/>
        <w:widowControl w:val="off"/>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bCs/>
          <w:color w:val="000000" w:themeColor="text1"/>
          <w:sz w:val="21"/>
          <w:szCs w:val="21"/>
          <w:highlight w:val="none"/>
          <w:lang w:eastAsia="zh-CN"/>
          <w14:textFill>
            <w14:solidFill>
              <w14:schemeClr w14:val="tx1"/>
            </w14:solidFill>
          </w14:textFill>
        </w:rPr>
        <w:t xml:space="preserve">质量要求</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及验收标准</w:t>
      </w:r>
      <w:r>
        <w:rPr>
          <w:rFonts w:hint="eastAsia" w:ascii="宋体" w:hAnsi="宋体" w:cs="宋体"/>
          <w:bCs/>
          <w:color w:val="000000" w:themeColor="text1"/>
          <w:sz w:val="21"/>
          <w:szCs w:val="21"/>
          <w:highlight w:val="none"/>
          <w:lang w:eastAsia="zh-CN"/>
          <w14:textFill>
            <w14:solidFill>
              <w14:schemeClr w14:val="tx1"/>
            </w14:solidFill>
          </w14:textFill>
        </w:rPr>
        <w:t xml:space="preserve">：所有材料必须符合</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采购文件数量、规格及满足</w:t>
      </w:r>
      <w:r>
        <w:rPr>
          <w:rFonts w:hint="eastAsia" w:ascii="宋体" w:hAnsi="宋体" w:cs="宋体"/>
          <w:bCs/>
          <w:color w:val="000000" w:themeColor="text1"/>
          <w:sz w:val="21"/>
          <w:szCs w:val="21"/>
          <w:highlight w:val="none"/>
          <w:lang w:eastAsia="zh-CN"/>
          <w14:textFill>
            <w14:solidFill>
              <w14:schemeClr w14:val="tx1"/>
            </w14:solidFill>
          </w14:textFill>
        </w:rPr>
        <w:t xml:space="preserve">国家</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相关</w:t>
      </w:r>
      <w:r>
        <w:rPr>
          <w:rFonts w:hint="eastAsia" w:ascii="宋体" w:hAnsi="宋体" w:cs="宋体"/>
          <w:bCs/>
          <w:color w:val="000000" w:themeColor="text1"/>
          <w:sz w:val="21"/>
          <w:szCs w:val="21"/>
          <w:highlight w:val="none"/>
          <w:lang w:eastAsia="zh-CN"/>
          <w14:textFill>
            <w14:solidFill>
              <w14:schemeClr w14:val="tx1"/>
            </w14:solidFill>
          </w14:textFill>
        </w:rPr>
        <w:t xml:space="preserve">规范</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 xml:space="preserve">和电力行业相关标准</w:t>
      </w:r>
      <w:r>
        <w:rPr>
          <w:rFonts w:hint="eastAsia" w:ascii="宋体" w:hAnsi="宋体" w:cs="宋体"/>
          <w:bCs/>
          <w:color w:val="000000" w:themeColor="text1"/>
          <w:sz w:val="21"/>
          <w:szCs w:val="21"/>
          <w:highlight w:val="none"/>
          <w:lang w:eastAsia="zh-CN"/>
          <w14:textFill>
            <w14:solidFill>
              <w14:schemeClr w14:val="tx1"/>
            </w14:solidFill>
          </w14:textFill>
        </w:rPr>
        <w:t xml:space="preserve">；电缆外皮上有厂家、规格和长度标识；严格按照国家标准有关包装的技术要求可靠包装，满足运输、吊装和装卸等过程中不损坏、变形。包装上应标明装运标志、目的地、设备名称、外形尺寸、重量、发货地等。</w:t>
      </w:r>
      <w:r/>
    </w:p>
    <w:p>
      <w:pPr>
        <w:jc w:val="left"/>
        <w:keepLines w:val="0"/>
        <w:keepNext w:val="0"/>
        <w:pageBreakBefore w:val="0"/>
        <w:spacing w:line="360" w:lineRule="auto"/>
        <w:widowControl w:val="off"/>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合同签订后，中标人所供电缆采购人将随机抽样送检2次。检测含破坏性试验，破损样品不予返还，由采购人统一处理；样品初检不合格则加倍抽样复检，复检不合格整批拒收并</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由中标人</w:t>
      </w:r>
      <w:r>
        <w:rPr>
          <w:rFonts w:hint="eastAsia" w:ascii="宋体" w:hAnsi="宋体" w:cs="宋体"/>
          <w:bCs/>
          <w:color w:val="000000" w:themeColor="text1"/>
          <w:sz w:val="21"/>
          <w:szCs w:val="21"/>
          <w:highlight w:val="none"/>
          <w:lang w:eastAsia="zh-CN"/>
          <w14:textFill>
            <w14:solidFill>
              <w14:schemeClr w14:val="tx1"/>
            </w14:solidFill>
          </w14:textFill>
        </w:rPr>
        <w:t xml:space="preserve">承担本次检测费用。</w:t>
      </w:r>
      <w:r/>
    </w:p>
    <w:p>
      <w:pPr>
        <w:jc w:val="left"/>
        <w:keepLines w:val="0"/>
        <w:keepNext w:val="0"/>
        <w:pageBreakBefore w:val="0"/>
        <w:spacing w:line="360" w:lineRule="auto"/>
        <w:widowControl w:val="off"/>
        <w:rPr>
          <w:rFonts w:hint="default" w:ascii="宋体" w:hAnsi="宋体" w:cs="宋体"/>
          <w:bCs/>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cs="宋体"/>
          <w:bCs/>
          <w:i w:val="0"/>
          <w:iCs w:val="0"/>
          <w:color w:val="000000" w:themeColor="text1"/>
          <w:sz w:val="21"/>
          <w:szCs w:val="21"/>
          <w:highlight w:val="none"/>
          <w:u w:val="none"/>
          <w:lang w:val="en-US" w:eastAsia="zh-CN"/>
          <w14:textFill>
            <w14:solidFill>
              <w14:schemeClr w14:val="tx1"/>
            </w14:solidFill>
          </w14:textFill>
        </w:rPr>
        <w:t xml:space="preserve">6.</w:t>
      </w:r>
      <w:r>
        <w:rPr>
          <w:rFonts w:hint="eastAsia" w:ascii="宋体" w:hAnsi="宋体" w:cs="宋体"/>
          <w:bCs/>
          <w:i w:val="0"/>
          <w:iCs w:val="0"/>
          <w:color w:val="000000" w:themeColor="text1"/>
          <w:sz w:val="21"/>
          <w:szCs w:val="21"/>
          <w:highlight w:val="none"/>
          <w:u w:val="none"/>
          <w:lang w:eastAsia="zh-CN"/>
          <w14:textFill>
            <w14:solidFill>
              <w14:schemeClr w14:val="tx1"/>
            </w14:solidFill>
          </w14:textFill>
        </w:rPr>
        <w:t xml:space="preserve">质保期：自项目验收合格之日起2年。质保期内，凡属产品自身质量、工艺、材质导致的故障、损坏问题，</w:t>
      </w:r>
      <w:r>
        <w:rPr>
          <w:rFonts w:hint="eastAsia" w:ascii="宋体" w:hAnsi="宋体" w:cs="宋体"/>
          <w:bCs/>
          <w:i w:val="0"/>
          <w:iCs w:val="0"/>
          <w:color w:val="000000" w:themeColor="text1"/>
          <w:sz w:val="21"/>
          <w:szCs w:val="21"/>
          <w:highlight w:val="none"/>
          <w:u w:val="none"/>
          <w:lang w:val="en-US" w:eastAsia="zh-CN"/>
          <w14:textFill>
            <w14:solidFill>
              <w14:schemeClr w14:val="tx1"/>
            </w14:solidFill>
          </w14:textFill>
        </w:rPr>
        <w:t xml:space="preserve">中标人</w:t>
      </w:r>
      <w:r>
        <w:rPr>
          <w:rFonts w:hint="eastAsia" w:ascii="宋体" w:hAnsi="宋体" w:cs="宋体"/>
          <w:bCs/>
          <w:i w:val="0"/>
          <w:iCs w:val="0"/>
          <w:color w:val="000000" w:themeColor="text1"/>
          <w:sz w:val="21"/>
          <w:szCs w:val="21"/>
          <w:highlight w:val="none"/>
          <w:u w:val="none"/>
          <w:lang w:eastAsia="zh-CN"/>
          <w14:textFill>
            <w14:solidFill>
              <w14:schemeClr w14:val="tx1"/>
            </w14:solidFill>
          </w14:textFill>
        </w:rPr>
        <w:t xml:space="preserve">提供免费维修、免费更换服务；人为损坏、外力破坏及违规使用不在质保范围内。质保期满后，</w:t>
      </w:r>
      <w:r>
        <w:rPr>
          <w:rFonts w:hint="eastAsia" w:ascii="宋体" w:hAnsi="宋体" w:cs="宋体"/>
          <w:bCs/>
          <w:i w:val="0"/>
          <w:iCs w:val="0"/>
          <w:color w:val="000000" w:themeColor="text1"/>
          <w:sz w:val="21"/>
          <w:szCs w:val="21"/>
          <w:highlight w:val="none"/>
          <w:u w:val="none"/>
          <w:lang w:val="en-US" w:eastAsia="zh-CN"/>
          <w14:textFill>
            <w14:solidFill>
              <w14:schemeClr w14:val="tx1"/>
            </w14:solidFill>
          </w14:textFill>
        </w:rPr>
        <w:t xml:space="preserve">中标人</w:t>
      </w:r>
      <w:r>
        <w:rPr>
          <w:rFonts w:hint="eastAsia" w:ascii="宋体" w:hAnsi="宋体" w:cs="宋体"/>
          <w:bCs/>
          <w:i w:val="0"/>
          <w:iCs w:val="0"/>
          <w:color w:val="000000" w:themeColor="text1"/>
          <w:sz w:val="21"/>
          <w:szCs w:val="21"/>
          <w:highlight w:val="none"/>
          <w:u w:val="none"/>
          <w:lang w:eastAsia="zh-CN"/>
          <w14:textFill>
            <w14:solidFill>
              <w14:schemeClr w14:val="tx1"/>
            </w14:solidFill>
          </w14:textFill>
        </w:rPr>
        <w:t xml:space="preserve">仍需提供技术咨询及有偿维保服务。</w:t>
      </w:r>
      <w:r/>
    </w:p>
    <w:p>
      <w:pPr>
        <w:jc w:val="left"/>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 xml:space="preserve">二、报价要求</w:t>
      </w:r>
      <w:r/>
    </w:p>
    <w:p>
      <w:pPr>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 xml:space="preserve">1.投标报价内容应包括总价及明细报价（按招标文件提供的样式填写）。投标报价应是招标文件所确定的招标范围内的全部内容的价格体现（包括货物成本、包装费、运输费、装卸、保险、利润、税金、政策性文件规定、可能存在的风险及卖方为履行合同应发生的其它费用等各项费用）。本</w:t>
      </w:r>
      <w:r>
        <w:rPr>
          <w:rFonts w:hint="eastAsia" w:ascii="宋体" w:hAnsi="宋体" w:cs="宋体"/>
          <w:i w:val="0"/>
          <w:iCs w:val="0"/>
          <w:color w:val="000000" w:themeColor="text1"/>
          <w:sz w:val="21"/>
          <w:szCs w:val="21"/>
          <w:highlight w:val="none"/>
          <w:lang w:val="en-US" w:eastAsia="zh-CN"/>
          <w14:textFill>
            <w14:solidFill>
              <w14:schemeClr w14:val="tx1"/>
            </w14:solidFill>
          </w14:textFill>
        </w:rPr>
        <w:t xml:space="preserve">项目所供货物实施过程中</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 xml:space="preserve">常规抽样检测、第三方检验、样品制备及运输产生的费用，由采购人承担。若检测结果合格，相关费用与中标人无关；若</w:t>
      </w:r>
      <w:r>
        <w:rPr>
          <w:rFonts w:hint="eastAsia" w:ascii="宋体" w:hAnsi="宋体" w:cs="宋体"/>
          <w:i w:val="0"/>
          <w:iCs w:val="0"/>
          <w:color w:val="000000" w:themeColor="text1"/>
          <w:sz w:val="21"/>
          <w:szCs w:val="21"/>
          <w:highlight w:val="none"/>
          <w:lang w:val="en-US" w:eastAsia="zh-CN"/>
          <w14:textFill>
            <w14:solidFill>
              <w14:schemeClr w14:val="tx1"/>
            </w14:solidFill>
          </w14:textFill>
        </w:rPr>
        <w:t xml:space="preserve">复检仍</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 xml:space="preserve">判定</w:t>
      </w:r>
      <w:r>
        <w:rPr>
          <w:rFonts w:hint="eastAsia" w:ascii="宋体" w:hAnsi="宋体" w:cs="宋体"/>
          <w:i w:val="0"/>
          <w:iCs w:val="0"/>
          <w:color w:val="000000" w:themeColor="text1"/>
          <w:sz w:val="21"/>
          <w:szCs w:val="21"/>
          <w:highlight w:val="none"/>
          <w:lang w:val="en-US" w:eastAsia="zh-CN"/>
          <w14:textFill>
            <w14:solidFill>
              <w14:schemeClr w14:val="tx1"/>
            </w14:solidFill>
          </w14:textFill>
        </w:rPr>
        <w:t xml:space="preserve">该批次</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 xml:space="preserve">质量不合格，由此产生的</w:t>
      </w:r>
      <w:r>
        <w:rPr>
          <w:rFonts w:hint="eastAsia" w:ascii="宋体" w:hAnsi="宋体" w:cs="宋体"/>
          <w:i w:val="0"/>
          <w:iCs w:val="0"/>
          <w:color w:val="000000" w:themeColor="text1"/>
          <w:sz w:val="21"/>
          <w:szCs w:val="21"/>
          <w:highlight w:val="none"/>
          <w:lang w:val="en-US" w:eastAsia="zh-CN"/>
          <w14:textFill>
            <w14:solidFill>
              <w14:schemeClr w14:val="tx1"/>
            </w14:solidFill>
          </w14:textFill>
        </w:rPr>
        <w:t xml:space="preserve">检测</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 xml:space="preserve">费用、货物返工、更换、现场误工等全部费用及损失，均由中标人承担。</w:t>
      </w:r>
      <w:r/>
    </w:p>
    <w:p>
      <w:pPr>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 xml:space="preserve">2、电缆的包装和运杂费均包含在合同单价内，所有电缆装盘数量，每盘的数量、规格均需注明。</w:t>
      </w:r>
      <w:r/>
    </w:p>
    <w:p>
      <w:pPr>
        <w:numPr>
          <w:ilvl w:val="0"/>
          <w:numId w:val="0"/>
        </w:numPr>
        <w:ind w:right="0"/>
        <w:jc w:val="both"/>
        <w:keepLines w:val="0"/>
        <w:keepNext w:val="0"/>
        <w:pageBreakBefore w:val="0"/>
        <w:spacing w:after="0" w:line="360" w:lineRule="auto"/>
        <w:widowControl w:val="off"/>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r>
      <w:r/>
    </w:p>
    <w:p>
      <w:pPr>
        <w:numPr>
          <w:ilvl w:val="0"/>
          <w:numId w:val="0"/>
        </w:numPr>
        <w:ind w:left="422" w:right="0"/>
        <w:jc w:val="both"/>
        <w:keepLines w:val="0"/>
        <w:keepNext w:val="0"/>
        <w:pageBreakBefore w:val="0"/>
        <w:spacing w:after="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numPr>
          <w:ilvl w:val="0"/>
          <w:numId w:val="0"/>
        </w:numPr>
        <w:ind w:left="422" w:right="0"/>
        <w:jc w:val="both"/>
        <w:keepLines w:val="0"/>
        <w:keepNext w:val="0"/>
        <w:pageBreakBefore w:val="0"/>
        <w:spacing w:after="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numPr>
          <w:ilvl w:val="0"/>
          <w:numId w:val="0"/>
        </w:numPr>
        <w:ind w:left="422" w:right="0"/>
        <w:jc w:val="both"/>
        <w:keepLines w:val="0"/>
        <w:keepNext w:val="0"/>
        <w:pageBreakBefore w:val="0"/>
        <w:spacing w:after="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numPr>
          <w:ilvl w:val="0"/>
          <w:numId w:val="0"/>
        </w:numPr>
        <w:ind w:left="422" w:right="0"/>
        <w:jc w:val="both"/>
        <w:keepLines w:val="0"/>
        <w:keepNext w:val="0"/>
        <w:pageBreakBefore w:val="0"/>
        <w:spacing w:after="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numPr>
          <w:ilvl w:val="0"/>
          <w:numId w:val="0"/>
        </w:numPr>
        <w:ind w:left="422" w:right="0"/>
        <w:jc w:val="both"/>
        <w:keepLines w:val="0"/>
        <w:keepNext w:val="0"/>
        <w:pageBreakBefore w:val="0"/>
        <w:spacing w:after="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numPr>
          <w:ilvl w:val="0"/>
          <w:numId w:val="0"/>
        </w:numPr>
        <w:ind w:left="422" w:right="0"/>
        <w:jc w:val="both"/>
        <w:keepLines w:val="0"/>
        <w:keepNext w:val="0"/>
        <w:pageBreakBefore w:val="0"/>
        <w:spacing w:after="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numPr>
          <w:ilvl w:val="0"/>
          <w:numId w:val="0"/>
        </w:numPr>
        <w:ind w:left="422" w:right="0"/>
        <w:jc w:val="both"/>
        <w:keepLines w:val="0"/>
        <w:keepNext w:val="0"/>
        <w:pageBreakBefore w:val="0"/>
        <w:spacing w:after="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numPr>
          <w:ilvl w:val="0"/>
          <w:numId w:val="0"/>
        </w:numPr>
        <w:ind w:left="422" w:right="0"/>
        <w:jc w:val="both"/>
        <w:keepLines w:val="0"/>
        <w:keepNext w:val="0"/>
        <w:pageBreakBefore w:val="0"/>
        <w:spacing w:after="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numPr>
          <w:ilvl w:val="0"/>
          <w:numId w:val="0"/>
        </w:numPr>
        <w:ind w:left="422" w:right="0"/>
        <w:jc w:val="both"/>
        <w:keepLines w:val="0"/>
        <w:keepNext w:val="0"/>
        <w:pageBreakBefore w:val="0"/>
        <w:spacing w:after="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numPr>
          <w:ilvl w:val="0"/>
          <w:numId w:val="0"/>
        </w:numPr>
        <w:ind w:left="422" w:right="0"/>
        <w:jc w:val="both"/>
        <w:keepLines w:val="0"/>
        <w:keepNext w:val="0"/>
        <w:pageBreakBefore w:val="0"/>
        <w:spacing w:after="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numPr>
          <w:ilvl w:val="0"/>
          <w:numId w:val="0"/>
        </w:numPr>
        <w:ind w:left="422" w:right="0"/>
        <w:jc w:val="both"/>
        <w:keepLines w:val="0"/>
        <w:keepNext w:val="0"/>
        <w:pageBreakBefore w:val="0"/>
        <w:spacing w:after="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numPr>
          <w:ilvl w:val="0"/>
          <w:numId w:val="0"/>
        </w:numPr>
        <w:ind w:left="422" w:right="0"/>
        <w:jc w:val="both"/>
        <w:keepLines w:val="0"/>
        <w:keepNext w:val="0"/>
        <w:pageBreakBefore w:val="0"/>
        <w:spacing w:after="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numPr>
          <w:ilvl w:val="0"/>
          <w:numId w:val="0"/>
        </w:numPr>
        <w:ind w:left="422" w:right="0"/>
        <w:jc w:val="both"/>
        <w:keepLines w:val="0"/>
        <w:keepNext w:val="0"/>
        <w:pageBreakBefore w:val="0"/>
        <w:spacing w:after="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numPr>
          <w:ilvl w:val="0"/>
          <w:numId w:val="0"/>
        </w:numPr>
        <w:ind w:left="422" w:right="0"/>
        <w:jc w:val="both"/>
        <w:keepLines w:val="0"/>
        <w:keepNext w:val="0"/>
        <w:pageBreakBefore w:val="0"/>
        <w:spacing w:after="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numPr>
          <w:ilvl w:val="0"/>
          <w:numId w:val="0"/>
        </w:numPr>
        <w:ind w:left="422" w:right="0"/>
        <w:jc w:val="both"/>
        <w:keepLines w:val="0"/>
        <w:keepNext w:val="0"/>
        <w:pageBreakBefore w:val="0"/>
        <w:spacing w:after="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numPr>
          <w:ilvl w:val="0"/>
          <w:numId w:val="0"/>
        </w:numPr>
        <w:ind w:left="422" w:right="0"/>
        <w:jc w:val="both"/>
        <w:keepLines w:val="0"/>
        <w:keepNext w:val="0"/>
        <w:pageBreakBefore w:val="0"/>
        <w:spacing w:after="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numPr>
          <w:ilvl w:val="0"/>
          <w:numId w:val="0"/>
        </w:numPr>
        <w:ind w:left="422" w:right="0"/>
        <w:jc w:val="both"/>
        <w:keepLines w:val="0"/>
        <w:keepNext w:val="0"/>
        <w:pageBreakBefore w:val="0"/>
        <w:spacing w:after="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numPr>
          <w:ilvl w:val="0"/>
          <w:numId w:val="0"/>
        </w:numPr>
        <w:ind w:left="422" w:right="0"/>
        <w:jc w:val="both"/>
        <w:keepLines w:val="0"/>
        <w:keepNext w:val="0"/>
        <w:pageBreakBefore w:val="0"/>
        <w:spacing w:after="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numPr>
          <w:ilvl w:val="0"/>
          <w:numId w:val="0"/>
        </w:numPr>
        <w:ind w:left="422" w:right="0"/>
        <w:jc w:val="both"/>
        <w:keepLines w:val="0"/>
        <w:keepNext w:val="0"/>
        <w:pageBreakBefore w:val="0"/>
        <w:spacing w:after="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numPr>
          <w:ilvl w:val="0"/>
          <w:numId w:val="0"/>
        </w:numPr>
        <w:ind w:left="422" w:right="0"/>
        <w:jc w:val="both"/>
        <w:keepLines w:val="0"/>
        <w:keepNext w:val="0"/>
        <w:pageBreakBefore w:val="0"/>
        <w:spacing w:after="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numPr>
          <w:ilvl w:val="0"/>
          <w:numId w:val="0"/>
        </w:numPr>
        <w:ind w:left="422" w:right="0"/>
        <w:jc w:val="both"/>
        <w:keepLines w:val="0"/>
        <w:keepNext w:val="0"/>
        <w:pageBreakBefore w:val="0"/>
        <w:spacing w:after="0"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1191"/>
        <w:numPr>
          <w:ilvl w:val="0"/>
          <w:numId w:val="0"/>
        </w:numPr>
        <w:ind w:firstLine="883"/>
        <w:jc w:val="center"/>
        <w:pageBreakBefore w:val="0"/>
        <w:spacing w:line="360" w:lineRule="auto"/>
        <w:rPr>
          <w:rFonts w:hint="eastAsia" w:ascii="宋体" w:hAnsi="宋体"/>
          <w:b/>
          <w:bCs/>
          <w:color w:val="000000" w:themeColor="text1"/>
          <w:sz w:val="44"/>
          <w:szCs w:val="36"/>
          <w:highlight w:val="none"/>
          <w14:textFill>
            <w14:solidFill>
              <w14:schemeClr w14:val="tx1"/>
            </w14:solidFill>
          </w14:textFill>
        </w:rPr>
      </w:pPr>
      <w:r>
        <w:rPr>
          <w:rFonts w:hint="eastAsia" w:ascii="宋体" w:hAnsi="宋体" w:eastAsia="宋体" w:cs="Times New Roman"/>
          <w:b/>
          <w:bCs/>
          <w:color w:val="000000" w:themeColor="text1"/>
          <w:sz w:val="44"/>
          <w:szCs w:val="36"/>
          <w:highlight w:val="none"/>
          <w:lang w:val="en-US" w:eastAsia="zh-CN" w:bidi="ar-SA"/>
          <w14:textFill>
            <w14:solidFill>
              <w14:schemeClr w14:val="tx1"/>
            </w14:solidFill>
          </w14:textFill>
        </w:rPr>
        <w:t xml:space="preserve">第五章</w:t>
      </w:r>
      <w:r>
        <w:rPr>
          <w:rFonts w:hint="eastAsia" w:ascii="宋体" w:hAnsi="宋体" w:cs="Times New Roman"/>
          <w:b/>
          <w:bCs/>
          <w:color w:val="000000" w:themeColor="text1"/>
          <w:sz w:val="44"/>
          <w:szCs w:val="36"/>
          <w:highlight w:val="none"/>
          <w:lang w:val="en-US" w:eastAsia="zh-CN" w:bidi="ar-SA"/>
          <w14:textFill>
            <w14:solidFill>
              <w14:schemeClr w14:val="tx1"/>
            </w14:solidFill>
          </w14:textFill>
        </w:rPr>
        <w:t xml:space="preserve"> </w:t>
      </w:r>
      <w:r>
        <w:rPr>
          <w:rFonts w:hint="eastAsia" w:ascii="宋体" w:hAnsi="宋体"/>
          <w:b/>
          <w:bCs/>
          <w:color w:val="000000" w:themeColor="text1"/>
          <w:sz w:val="44"/>
          <w:szCs w:val="36"/>
          <w:highlight w:val="none"/>
          <w14:textFill>
            <w14:solidFill>
              <w14:schemeClr w14:val="tx1"/>
            </w14:solidFill>
          </w14:textFill>
        </w:rPr>
        <w:t xml:space="preserve">评标方法及评标标准</w:t>
      </w:r>
      <w:bookmarkEnd w:id="83"/>
      <w:r/>
      <w:r/>
    </w:p>
    <w:p>
      <w:pPr>
        <w:pStyle w:val="1202"/>
        <w:ind w:firstLine="422"/>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一、评标方法</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84" w:name="_Toc449017024"/>
      <w:r/>
      <w:bookmarkStart w:id="85" w:name="_Toc449016388"/>
      <w:r>
        <w:rPr>
          <w:rFonts w:hint="eastAsia" w:ascii="宋体" w:hAnsi="宋体" w:cs="宋体"/>
          <w:color w:val="000000" w:themeColor="text1"/>
          <w:szCs w:val="21"/>
          <w:highlight w:val="none"/>
          <w14:textFill>
            <w14:solidFill>
              <w14:schemeClr w14:val="tx1"/>
            </w14:solidFill>
          </w14:textFill>
        </w:rPr>
        <w:t xml:space="preserve">本次采用</w:t>
      </w:r>
      <w:r>
        <w:rPr>
          <w:rFonts w:hint="eastAsia" w:ascii="宋体" w:hAnsi="宋体" w:cs="宋体"/>
          <w:color w:val="000000" w:themeColor="text1"/>
          <w:szCs w:val="21"/>
          <w:highlight w:val="none"/>
          <w:lang w:val="en-US" w:eastAsia="zh-CN"/>
          <w14:textFill>
            <w14:solidFill>
              <w14:schemeClr w14:val="tx1"/>
            </w14:solidFill>
          </w14:textFill>
        </w:rPr>
        <w:t xml:space="preserve">最低评标价法</w:t>
      </w:r>
      <w:r>
        <w:rPr>
          <w:rFonts w:hint="eastAsia" w:ascii="宋体" w:hAnsi="宋体" w:cs="宋体"/>
          <w:color w:val="000000" w:themeColor="text1"/>
          <w:szCs w:val="21"/>
          <w:highlight w:val="none"/>
          <w14:textFill>
            <w14:solidFill>
              <w14:schemeClr w14:val="tx1"/>
            </w14:solidFill>
          </w14:textFill>
        </w:rPr>
        <w:t xml:space="preserve">，是指投标文件满足招标文件全部实质性要求且投标报价最低的供应商为中标候选人的评标方法。评标结果按</w:t>
      </w:r>
      <w:r>
        <w:rPr>
          <w:rFonts w:hint="eastAsia" w:ascii="宋体" w:hAnsi="宋体" w:cs="宋体"/>
          <w:color w:val="000000" w:themeColor="text1"/>
          <w:szCs w:val="21"/>
          <w:highlight w:val="none"/>
          <w:lang w:val="en-US" w:eastAsia="zh-CN"/>
          <w14:textFill>
            <w14:solidFill>
              <w14:schemeClr w14:val="tx1"/>
            </w14:solidFill>
          </w14:textFill>
        </w:rPr>
        <w:t xml:space="preserve">投标报价</w:t>
      </w:r>
      <w:r>
        <w:rPr>
          <w:rFonts w:hint="eastAsia" w:ascii="宋体" w:hAnsi="宋体" w:cs="宋体"/>
          <w:color w:val="000000" w:themeColor="text1"/>
          <w:szCs w:val="21"/>
          <w:highlight w:val="none"/>
          <w14:textFill>
            <w14:solidFill>
              <w14:schemeClr w14:val="tx1"/>
            </w14:solidFill>
          </w14:textFill>
        </w:rPr>
        <w:t xml:space="preserve">由</w:t>
      </w:r>
      <w:r>
        <w:rPr>
          <w:rFonts w:hint="eastAsia" w:ascii="宋体" w:hAnsi="宋体" w:cs="宋体"/>
          <w:color w:val="000000" w:themeColor="text1"/>
          <w:szCs w:val="21"/>
          <w:highlight w:val="none"/>
          <w:lang w:val="en-US" w:eastAsia="zh-CN"/>
          <w14:textFill>
            <w14:solidFill>
              <w14:schemeClr w14:val="tx1"/>
            </w14:solidFill>
          </w14:textFill>
        </w:rPr>
        <w:t xml:space="preserve">低</w:t>
      </w:r>
      <w:r>
        <w:rPr>
          <w:rFonts w:hint="eastAsia" w:ascii="宋体" w:hAnsi="宋体" w:cs="宋体"/>
          <w:color w:val="000000" w:themeColor="text1"/>
          <w:szCs w:val="21"/>
          <w:highlight w:val="none"/>
          <w14:textFill>
            <w14:solidFill>
              <w14:schemeClr w14:val="tx1"/>
            </w14:solidFill>
          </w14:textFill>
        </w:rPr>
        <w:t xml:space="preserve">到</w:t>
      </w:r>
      <w:r>
        <w:rPr>
          <w:rFonts w:hint="eastAsia" w:ascii="宋体" w:hAnsi="宋体" w:cs="宋体"/>
          <w:color w:val="000000" w:themeColor="text1"/>
          <w:szCs w:val="21"/>
          <w:highlight w:val="none"/>
          <w:lang w:val="en-US" w:eastAsia="zh-CN"/>
          <w14:textFill>
            <w14:solidFill>
              <w14:schemeClr w14:val="tx1"/>
            </w14:solidFill>
          </w14:textFill>
        </w:rPr>
        <w:t xml:space="preserve">高</w:t>
      </w:r>
      <w:r>
        <w:rPr>
          <w:rFonts w:hint="eastAsia" w:ascii="宋体" w:hAnsi="宋体" w:cs="宋体"/>
          <w:color w:val="000000" w:themeColor="text1"/>
          <w:szCs w:val="21"/>
          <w:highlight w:val="none"/>
          <w14:textFill>
            <w14:solidFill>
              <w14:schemeClr w14:val="tx1"/>
            </w14:solidFill>
          </w14:textFill>
        </w:rPr>
        <w:t xml:space="preserve">顺序排列推荐</w:t>
      </w:r>
      <w:r>
        <w:rPr>
          <w:rFonts w:hint="eastAsia" w:ascii="宋体" w:hAnsi="宋体" w:cs="宋体"/>
          <w:color w:val="000000" w:themeColor="text1"/>
          <w:szCs w:val="21"/>
          <w:highlight w:val="none"/>
          <w:lang w:val="en-US" w:eastAsia="zh-CN"/>
          <w14:textFill>
            <w14:solidFill>
              <w14:schemeClr w14:val="tx1"/>
            </w14:solidFill>
          </w14:textFill>
        </w:rPr>
        <w:t xml:space="preserve">不超过</w:t>
      </w:r>
      <w:r>
        <w:rPr>
          <w:rFonts w:hint="eastAsia" w:ascii="宋体" w:hAnsi="宋体" w:cs="宋体"/>
          <w:color w:val="000000" w:themeColor="text1"/>
          <w:szCs w:val="21"/>
          <w:highlight w:val="none"/>
          <w14:textFill>
            <w14:solidFill>
              <w14:schemeClr w14:val="tx1"/>
            </w14:solidFill>
          </w14:textFill>
        </w:rPr>
        <w:t xml:space="preserve">三名</w:t>
      </w:r>
      <w:r>
        <w:rPr>
          <w:rFonts w:hint="eastAsia" w:ascii="宋体" w:hAnsi="宋体" w:cs="宋体"/>
          <w:color w:val="000000" w:themeColor="text1"/>
          <w:szCs w:val="21"/>
          <w:highlight w:val="none"/>
          <w:lang w:val="en-US" w:eastAsia="zh-CN"/>
          <w14:textFill>
            <w14:solidFill>
              <w14:schemeClr w14:val="tx1"/>
            </w14:solidFill>
          </w14:textFill>
        </w:rPr>
        <w:t xml:space="preserve">的</w:t>
      </w:r>
      <w:r>
        <w:rPr>
          <w:rFonts w:hint="eastAsia" w:ascii="宋体" w:hAnsi="宋体" w:cs="宋体"/>
          <w:color w:val="000000" w:themeColor="text1"/>
          <w:szCs w:val="21"/>
          <w:highlight w:val="none"/>
          <w14:textFill>
            <w14:solidFill>
              <w14:schemeClr w14:val="tx1"/>
            </w14:solidFill>
          </w14:textFill>
        </w:rPr>
        <w:t xml:space="preserve">中标候选人。</w:t>
      </w:r>
      <w:r>
        <w:rPr>
          <w:rFonts w:hint="eastAsia" w:ascii="Times New Roman" w:hAnsi="Times New Roman" w:eastAsia="宋体"/>
          <w:color w:val="000000" w:themeColor="text1"/>
          <w:szCs w:val="21"/>
          <w:highlight w:val="none"/>
          <w14:textFill>
            <w14:solidFill>
              <w14:schemeClr w14:val="tx1"/>
            </w14:solidFill>
          </w14:textFill>
        </w:rPr>
        <w:t xml:space="preserve">供应商的报价如相同，则</w:t>
      </w:r>
      <w:r>
        <w:rPr>
          <w:rFonts w:hint="eastAsia" w:ascii="Times New Roman" w:hAnsi="Times New Roman" w:eastAsia="宋体"/>
          <w:color w:val="000000" w:themeColor="text1"/>
          <w:szCs w:val="21"/>
          <w:highlight w:val="none"/>
          <w:lang w:val="en-US" w:eastAsia="zh-CN"/>
          <w14:textFill>
            <w14:solidFill>
              <w14:schemeClr w14:val="tx1"/>
            </w14:solidFill>
          </w14:textFill>
        </w:rPr>
        <w:t xml:space="preserve">评标委员会采用随机抽取的方式确定</w:t>
      </w:r>
      <w:r>
        <w:rPr>
          <w:rFonts w:hint="eastAsia" w:ascii="宋体" w:hAnsi="宋体" w:cs="宋体"/>
          <w:color w:val="000000" w:themeColor="text1"/>
          <w:szCs w:val="21"/>
          <w:highlight w:val="none"/>
          <w14:textFill>
            <w14:solidFill>
              <w14:schemeClr w14:val="tx1"/>
            </w14:solidFill>
          </w14:textFill>
        </w:rPr>
        <w:t xml:space="preserve">中标候选人</w:t>
      </w:r>
      <w:r>
        <w:rPr>
          <w:rFonts w:hint="eastAsia" w:ascii="宋体" w:hAnsi="宋体" w:cs="宋体"/>
          <w:color w:val="000000" w:themeColor="text1"/>
          <w:szCs w:val="21"/>
          <w:highlight w:val="none"/>
          <w:lang w:val="en-US" w:eastAsia="zh-CN"/>
          <w14:textFill>
            <w14:solidFill>
              <w14:schemeClr w14:val="tx1"/>
            </w14:solidFill>
          </w14:textFill>
        </w:rPr>
        <w:t xml:space="preserve">排序</w:t>
      </w:r>
      <w:r>
        <w:rPr>
          <w:rFonts w:hint="eastAsia" w:ascii="宋体" w:hAnsi="宋体" w:cs="宋体"/>
          <w:color w:val="000000" w:themeColor="text1"/>
          <w:szCs w:val="21"/>
          <w:highlight w:val="none"/>
          <w14:textFill>
            <w14:solidFill>
              <w14:schemeClr w14:val="tx1"/>
            </w14:solidFill>
          </w14:textFill>
        </w:rPr>
        <w:t xml:space="preserve">。</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二、政府采购政策功能落实</w:t>
      </w:r>
      <w:bookmarkEnd w:id="84"/>
      <w:r/>
      <w:bookmarkEnd w:id="85"/>
      <w:r/>
      <w:r/>
    </w:p>
    <w:p>
      <w:pPr>
        <w:ind w:left="119" w:firstLine="360"/>
        <w:spacing w:before="120" w:after="120" w:line="360" w:lineRule="auto"/>
        <w:rPr>
          <w:rFonts w:hint="eastAsia" w:ascii="宋体" w:hAnsi="宋体" w:cs="宋体"/>
          <w:b w:val="0"/>
          <w:bCs/>
          <w:color w:val="000000" w:themeColor="text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Cs w:val="21"/>
          <w:highlight w:val="none"/>
          <w:lang w:val="en-US" w:eastAsia="zh-CN"/>
          <w14:textFill>
            <w14:solidFill>
              <w14:schemeClr w14:val="tx1"/>
            </w14:solidFill>
          </w14:textFill>
        </w:rPr>
        <w:t xml:space="preserve">采购包一：</w:t>
      </w:r>
      <w:r>
        <w:rPr>
          <w:rFonts w:hint="eastAsia" w:ascii="宋体" w:hAnsi="宋体" w:cs="宋体"/>
          <w:b w:val="0"/>
          <w:bCs/>
          <w:color w:val="000000" w:themeColor="text1"/>
          <w:szCs w:val="21"/>
          <w:highlight w:val="none"/>
          <w14:textFill>
            <w14:solidFill>
              <w14:schemeClr w14:val="tx1"/>
            </w14:solidFill>
          </w14:textFill>
        </w:rPr>
        <w:t xml:space="preserve">本项目专门面向中小企业：</w:t>
      </w:r>
      <w:r>
        <w:rPr>
          <w:rFonts w:hint="eastAsia" w:ascii="宋体" w:hAnsi="宋体" w:cs="宋体"/>
          <w:b w:val="0"/>
          <w:bCs/>
          <w:color w:val="000000" w:themeColor="text1"/>
          <w:szCs w:val="21"/>
          <w:highlight w:val="none"/>
          <w:lang w:val="en-US" w:eastAsia="zh-CN"/>
          <w14:textFill>
            <w14:solidFill>
              <w14:schemeClr w14:val="tx1"/>
            </w14:solidFill>
          </w14:textFill>
        </w:rPr>
        <w:t xml:space="preserve">是</w:t>
      </w:r>
      <w:r/>
    </w:p>
    <w:p>
      <w:pPr>
        <w:ind w:firstLine="420"/>
        <w:spacing w:line="360" w:lineRule="auto"/>
        <w:rPr>
          <w:rFonts w:ascii="Times New Roman" w:hAnsi="Times New Roman"/>
          <w:b/>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lang w:val="en-US" w:eastAsia="zh-CN"/>
          <w14:textFill>
            <w14:solidFill>
              <w14:schemeClr w14:val="tx1"/>
            </w14:solidFill>
          </w14:textFill>
        </w:rPr>
        <w:t xml:space="preserve">采购包二：</w:t>
      </w:r>
      <w:r>
        <w:rPr>
          <w:rFonts w:ascii="Times New Roman" w:hAnsi="Times New Roman"/>
          <w:color w:val="000000" w:themeColor="text1"/>
          <w:highlight w:val="none"/>
          <w14:textFill>
            <w14:solidFill>
              <w14:schemeClr w14:val="tx1"/>
            </w14:solidFill>
          </w14:textFill>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202"/>
        <w:ind w:left="315" w:firstLine="105"/>
        <w:spacing w:before="0" w:after="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1、小微型企业价格扣除</w:t>
      </w:r>
      <w:r/>
    </w:p>
    <w:p>
      <w:pPr>
        <w:pStyle w:val="1202"/>
        <w:ind w:firstLine="420"/>
        <w:spacing w:before="0" w:after="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（1）本项目对小型和微型企业产品给予</w:t>
      </w:r>
      <w:r>
        <w:rPr>
          <w:rFonts w:hint="eastAsia" w:ascii="Times New Roman" w:hAnsi="Times New Roman"/>
          <w:color w:val="000000" w:themeColor="text1"/>
          <w:sz w:val="21"/>
          <w:szCs w:val="21"/>
          <w:highlight w:val="none"/>
          <w14:textFill>
            <w14:solidFill>
              <w14:schemeClr w14:val="tx1"/>
            </w14:solidFill>
          </w14:textFill>
        </w:rPr>
        <w:t xml:space="preserve">10</w:t>
      </w:r>
      <w:r>
        <w:rPr>
          <w:rFonts w:ascii="Times New Roman" w:hAnsi="Times New Roman"/>
          <w:color w:val="000000" w:themeColor="text1"/>
          <w:sz w:val="21"/>
          <w:szCs w:val="21"/>
          <w:highlight w:val="none"/>
          <w14:textFill>
            <w14:solidFill>
              <w14:schemeClr w14:val="tx1"/>
            </w14:solidFill>
          </w14:textFill>
        </w:rPr>
        <w:t xml:space="preserve">%的扣除价格，用扣除后的价格参与评审。</w:t>
      </w:r>
      <w:r/>
    </w:p>
    <w:p>
      <w:pPr>
        <w:pStyle w:val="1202"/>
        <w:ind w:firstLine="420"/>
        <w:spacing w:before="0" w:after="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（2）供应商需按照采购文件的要求提供相应的《</w:t>
      </w:r>
      <w:r>
        <w:rPr>
          <w:rFonts w:hint="eastAsia" w:ascii="Times New Roman" w:hAnsi="Times New Roman"/>
          <w:color w:val="000000" w:themeColor="text1"/>
          <w:sz w:val="21"/>
          <w:szCs w:val="21"/>
          <w:highlight w:val="none"/>
          <w14:textFill>
            <w14:solidFill>
              <w14:schemeClr w14:val="tx1"/>
            </w14:solidFill>
          </w14:textFill>
        </w:rPr>
        <w:t xml:space="preserve">中小</w:t>
      </w:r>
      <w:r>
        <w:rPr>
          <w:rFonts w:ascii="Times New Roman" w:hAnsi="Times New Roman"/>
          <w:color w:val="000000" w:themeColor="text1"/>
          <w:sz w:val="21"/>
          <w:szCs w:val="21"/>
          <w:highlight w:val="none"/>
          <w14:textFill>
            <w14:solidFill>
              <w14:schemeClr w14:val="tx1"/>
            </w14:solidFill>
          </w14:textFill>
        </w:rPr>
        <w:t xml:space="preserve">企业声明函》。</w:t>
      </w:r>
      <w:r/>
    </w:p>
    <w:p>
      <w:pPr>
        <w:pStyle w:val="1202"/>
        <w:ind w:left="420" w:firstLine="0"/>
        <w:spacing w:before="0" w:after="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2、残疾人福利单位价格扣除</w:t>
      </w:r>
      <w:r/>
    </w:p>
    <w:p>
      <w:pPr>
        <w:pStyle w:val="1202"/>
        <w:spacing w:before="0" w:after="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（1）本项目对残疾人福利性单位视同小型、微型企业，给予</w:t>
      </w:r>
      <w:r>
        <w:rPr>
          <w:rFonts w:hint="eastAsia" w:ascii="Times New Roman" w:hAnsi="Times New Roman"/>
          <w:color w:val="000000" w:themeColor="text1"/>
          <w:sz w:val="21"/>
          <w:szCs w:val="21"/>
          <w:highlight w:val="none"/>
          <w14:textFill>
            <w14:solidFill>
              <w14:schemeClr w14:val="tx1"/>
            </w14:solidFill>
          </w14:textFill>
        </w:rPr>
        <w:t xml:space="preserve">10</w:t>
      </w:r>
      <w:r>
        <w:rPr>
          <w:rFonts w:ascii="Times New Roman" w:hAnsi="Times New Roman"/>
          <w:color w:val="000000" w:themeColor="text1"/>
          <w:sz w:val="21"/>
          <w:szCs w:val="21"/>
          <w:highlight w:val="none"/>
          <w14:textFill>
            <w14:solidFill>
              <w14:schemeClr w14:val="tx1"/>
            </w14:solidFill>
          </w14:textFill>
        </w:rPr>
        <w:t xml:space="preserve">%的价格扣除，用扣除后的价格参与评审。</w:t>
      </w:r>
      <w:r/>
    </w:p>
    <w:p>
      <w:pPr>
        <w:pStyle w:val="1202"/>
        <w:ind w:left="420" w:firstLine="0"/>
        <w:spacing w:before="0" w:after="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（2）残疾人福利单位需按照采购文件的要求提供《残疾人福利性单位声明函》。</w:t>
      </w:r>
      <w:r/>
    </w:p>
    <w:p>
      <w:pPr>
        <w:pStyle w:val="1202"/>
        <w:ind w:firstLine="420"/>
        <w:spacing w:before="0" w:after="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（3）残疾人福利单位标准请参照《关于促进残疾人就业政府采购政策的通知》（财库2017〕141号）。</w:t>
      </w:r>
      <w:r/>
    </w:p>
    <w:p>
      <w:pPr>
        <w:pStyle w:val="1202"/>
        <w:ind w:left="420" w:firstLine="0"/>
        <w:spacing w:before="0" w:after="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3、监狱和戒毒企业价格扣除</w:t>
      </w:r>
      <w:r/>
    </w:p>
    <w:p>
      <w:pPr>
        <w:pStyle w:val="1202"/>
        <w:spacing w:before="0" w:after="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（1）本项目对监狱和戒毒企业（简称监狱企业）视同小型、微型企业，给予</w:t>
      </w:r>
      <w:r>
        <w:rPr>
          <w:rFonts w:hint="eastAsia" w:ascii="Times New Roman" w:hAnsi="Times New Roman"/>
          <w:color w:val="000000" w:themeColor="text1"/>
          <w:sz w:val="21"/>
          <w:szCs w:val="21"/>
          <w:highlight w:val="none"/>
          <w14:textFill>
            <w14:solidFill>
              <w14:schemeClr w14:val="tx1"/>
            </w14:solidFill>
          </w14:textFill>
        </w:rPr>
        <w:t xml:space="preserve">10</w:t>
      </w:r>
      <w:r>
        <w:rPr>
          <w:rFonts w:ascii="Times New Roman" w:hAnsi="Times New Roman"/>
          <w:color w:val="000000" w:themeColor="text1"/>
          <w:sz w:val="21"/>
          <w:szCs w:val="21"/>
          <w:highlight w:val="none"/>
          <w14:textFill>
            <w14:solidFill>
              <w14:schemeClr w14:val="tx1"/>
            </w14:solidFill>
          </w14:textFill>
        </w:rPr>
        <w:t xml:space="preserve">%的价格扣除，用扣除后的价格参与评审。</w:t>
      </w:r>
      <w:r/>
    </w:p>
    <w:p>
      <w:pPr>
        <w:pStyle w:val="1202"/>
        <w:spacing w:before="0" w:after="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202"/>
        <w:spacing w:before="0" w:after="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（3）监狱企业标准请参照《关于政府采购支持监狱企业发展有关问题的通知》（财库</w:t>
      </w:r>
      <w:r>
        <w:rPr>
          <w:rFonts w:hint="eastAsia" w:ascii="Times New Roman" w:hAnsi="Times New Roman"/>
          <w:color w:val="000000" w:themeColor="text1"/>
          <w:sz w:val="21"/>
          <w:szCs w:val="21"/>
          <w:highlight w:val="none"/>
          <w14:textFill>
            <w14:solidFill>
              <w14:schemeClr w14:val="tx1"/>
            </w14:solidFill>
          </w14:textFill>
        </w:rPr>
        <w:t xml:space="preserve">〔2014〕68号</w:t>
      </w:r>
      <w:r>
        <w:rPr>
          <w:rFonts w:ascii="Times New Roman" w:hAnsi="Times New Roman"/>
          <w:color w:val="000000" w:themeColor="text1"/>
          <w:sz w:val="21"/>
          <w:szCs w:val="21"/>
          <w:highlight w:val="none"/>
          <w14:textFill>
            <w14:solidFill>
              <w14:schemeClr w14:val="tx1"/>
            </w14:solidFill>
          </w14:textFill>
        </w:rPr>
        <w:t xml:space="preserve">）。</w:t>
      </w:r>
      <w:r/>
    </w:p>
    <w:p>
      <w:pPr>
        <w:pStyle w:val="1202"/>
        <w:ind w:firstLine="420"/>
        <w:spacing w:before="0" w:after="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4、残疾人福利单位、监狱企业属于小型、微型企业的，不重复享受政策。</w:t>
      </w:r>
      <w:r/>
    </w:p>
    <w:p>
      <w:pPr>
        <w:pStyle w:val="1202"/>
        <w:spacing w:before="0" w:after="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000000" w:themeColor="text1"/>
          <w:sz w:val="21"/>
          <w:szCs w:val="21"/>
          <w:highlight w:val="none"/>
          <w14:textFill>
            <w14:solidFill>
              <w14:schemeClr w14:val="tx1"/>
            </w14:solidFill>
          </w14:textFill>
        </w:rPr>
        <w:t xml:space="preserve">4</w:t>
      </w:r>
      <w:r>
        <w:rPr>
          <w:rFonts w:ascii="Times New Roman" w:hAnsi="Times New Roman"/>
          <w:color w:val="000000" w:themeColor="text1"/>
          <w:sz w:val="21"/>
          <w:szCs w:val="21"/>
          <w:highlight w:val="none"/>
          <w14:textFill>
            <w14:solidFill>
              <w14:schemeClr w14:val="tx1"/>
            </w14:solidFill>
          </w14:textFill>
        </w:rPr>
        <w:t xml:space="preserve">%的价格扣除，用扣除后的价格参与评审。</w:t>
      </w:r>
      <w:r/>
    </w:p>
    <w:p>
      <w:pPr>
        <w:pStyle w:val="1202"/>
        <w:spacing w:before="0" w:after="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6、联合体各方均为小型、微型企业（残疾人福利单位、监狱企业）的，联合体享受</w:t>
      </w:r>
      <w:r>
        <w:rPr>
          <w:rFonts w:hint="eastAsia" w:ascii="Times New Roman" w:hAnsi="Times New Roman"/>
          <w:color w:val="000000" w:themeColor="text1"/>
          <w:sz w:val="21"/>
          <w:szCs w:val="21"/>
          <w:highlight w:val="none"/>
          <w14:textFill>
            <w14:solidFill>
              <w14:schemeClr w14:val="tx1"/>
            </w14:solidFill>
          </w14:textFill>
        </w:rPr>
        <w:t xml:space="preserve">10</w:t>
      </w:r>
      <w:r>
        <w:rPr>
          <w:rFonts w:ascii="Times New Roman" w:hAnsi="Times New Roman"/>
          <w:color w:val="000000" w:themeColor="text1"/>
          <w:sz w:val="21"/>
          <w:szCs w:val="21"/>
          <w:highlight w:val="none"/>
          <w14:textFill>
            <w14:solidFill>
              <w14:schemeClr w14:val="tx1"/>
            </w14:solidFill>
          </w14:textFill>
        </w:rPr>
        <w:t xml:space="preserve">%价格扣除，用扣除后的价格参与评审。</w:t>
      </w:r>
      <w:r/>
    </w:p>
    <w:p>
      <w:pPr>
        <w:ind w:firstLine="420"/>
        <w:jc w:val="left"/>
        <w:spacing w:line="360" w:lineRule="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7、大中型企业向小型、微型企业分包的，分包意向协议约定小型、微型企业合同份额占到合同总金额30%以上的，给予4%的价格扣除，用扣除后的价格参与评审。</w:t>
      </w:r>
      <w:r/>
    </w:p>
    <w:p>
      <w:pPr>
        <w:ind w:firstLine="420"/>
        <w:jc w:val="left"/>
        <w:spacing w:line="360" w:lineRule="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8、采购本国产品的支持政策</w:t>
      </w:r>
      <w:r/>
    </w:p>
    <w:p>
      <w:pPr>
        <w:ind w:firstLine="420"/>
        <w:jc w:val="left"/>
        <w:spacing w:line="360" w:lineRule="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8.1本项目政府采购活动中既有本国产品又有非本国产品参与竞争的，依法对本国产品给予价格评审优惠，对本国产品的报价给予20%的价格扣除，用扣除后的价格参与评审。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8.3供应商需按照招标文件的要求提供《关于符合本国产品标准的声明函》（以下简称《声明函》），如不提供将不享受本国产品价格评审优惠。</w:t>
      </w:r>
      <w:r/>
    </w:p>
    <w:p>
      <w:pPr>
        <w:ind w:firstLine="420"/>
        <w:jc w:val="left"/>
        <w:spacing w:line="360" w:lineRule="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13"/>
        </w:numPr>
        <w:ind w:firstLine="422"/>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评标标准</w:t>
      </w:r>
      <w:r/>
    </w:p>
    <w:p>
      <w:pPr>
        <w:numPr>
          <w:ilvl w:val="0"/>
          <w:numId w:val="0"/>
        </w:numPr>
        <w:ind w:firstLine="422"/>
        <w:spacing w:line="360" w:lineRule="auto"/>
        <w:rPr>
          <w:rFonts w:hint="default"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包一：</w:t>
      </w:r>
      <w:r/>
    </w:p>
    <w:tbl>
      <w:tblPr>
        <w:tblStyle w:val="976"/>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873"/>
        <w:gridCol w:w="7377"/>
      </w:tblGrid>
      <w:tr>
        <w:trPr>
          <w:jc w:val="center"/>
          <w:trHeight w:val="442"/>
          <w:tblHeader/>
        </w:trPr>
        <w:tc>
          <w:tcPr>
            <w:tcW w:w="780"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评审条款</w:t>
            </w:r>
            <w:r/>
          </w:p>
        </w:tc>
        <w:tc>
          <w:tcPr>
            <w:tcW w:w="873"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评审</w:t>
            </w:r>
            <w:r/>
          </w:p>
          <w:p>
            <w:pPr>
              <w:jc w:val="center"/>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分值</w:t>
            </w:r>
            <w:r/>
          </w:p>
        </w:tc>
        <w:tc>
          <w:tcPr>
            <w:tcW w:w="7377"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评审细则</w:t>
            </w:r>
            <w:r/>
          </w:p>
        </w:tc>
      </w:tr>
      <w:tr>
        <w:trPr>
          <w:jc w:val="center"/>
        </w:trPr>
        <w:tc>
          <w:tcPr>
            <w:tcW w:w="780"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投标报价</w:t>
            </w:r>
            <w:r/>
          </w:p>
        </w:tc>
        <w:tc>
          <w:tcPr>
            <w:tcW w:w="873"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1"/>
                <w:szCs w:val="21"/>
                <w:highlight w:val="none"/>
                <w14:textFill>
                  <w14:solidFill>
                    <w14:schemeClr w14:val="tx1"/>
                  </w14:solidFill>
                </w14:textFill>
              </w:rPr>
              <w:t xml:space="preserve">0分</w:t>
            </w:r>
            <w:r/>
          </w:p>
        </w:tc>
        <w:tc>
          <w:tcPr>
            <w:tcW w:w="7377" w:type="dxa"/>
            <w:vAlign w:val="center"/>
            <w:textDirection w:val="lrTb"/>
            <w:noWrap w:val="false"/>
          </w:tcPr>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以满足招标文件要求的最低投标报价为评标基准价，得满分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0分，其他投标报价=（基准价/其他投标报价）×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0×100% </w:t>
            </w:r>
            <w:r/>
          </w:p>
        </w:tc>
      </w:tr>
      <w:tr>
        <w:trPr>
          <w:jc w:val="center"/>
          <w:trHeight w:val="482"/>
        </w:trPr>
        <w:tc>
          <w:tcPr>
            <w:tcW w:w="780" w:type="dxa"/>
            <w:vAlign w:val="center"/>
            <w:textDirection w:val="lrTb"/>
            <w:noWrap w:val="false"/>
          </w:tcPr>
          <w:p>
            <w:pPr>
              <w:jc w:val="left"/>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合计</w:t>
            </w:r>
            <w:r/>
          </w:p>
        </w:tc>
        <w:tc>
          <w:tcPr>
            <w:tcW w:w="873" w:type="dxa"/>
            <w:vAlign w:val="center"/>
            <w:textDirection w:val="lrTb"/>
            <w:noWrap w:val="false"/>
          </w:tcPr>
          <w:p>
            <w:pPr>
              <w:jc w:val="left"/>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100分</w:t>
            </w:r>
            <w:r/>
          </w:p>
        </w:tc>
        <w:tc>
          <w:tcPr>
            <w:tcW w:w="7377" w:type="dxa"/>
            <w:vAlign w:val="center"/>
            <w:textDirection w:val="lrTb"/>
            <w:noWrap w:val="false"/>
          </w:tcPr>
          <w:p>
            <w:pPr>
              <w:jc w:val="left"/>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tc>
      </w:tr>
    </w:tbl>
    <w:p>
      <w:pPr>
        <w:numPr>
          <w:ilvl w:val="0"/>
          <w:numId w:val="0"/>
        </w:numPr>
        <w:ind w:firstLine="422"/>
        <w:spacing w:line="360" w:lineRule="auto"/>
        <w:rPr>
          <w:rFonts w:hint="default"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包二：</w:t>
      </w:r>
      <w:r/>
    </w:p>
    <w:tbl>
      <w:tblPr>
        <w:tblStyle w:val="976"/>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873"/>
        <w:gridCol w:w="7377"/>
      </w:tblGrid>
      <w:tr>
        <w:trPr>
          <w:jc w:val="center"/>
          <w:trHeight w:val="442"/>
          <w:tblHeader/>
        </w:trPr>
        <w:tc>
          <w:tcPr>
            <w:tcW w:w="780"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评审条款</w:t>
            </w:r>
            <w:r/>
          </w:p>
        </w:tc>
        <w:tc>
          <w:tcPr>
            <w:tcW w:w="873"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评审</w:t>
            </w:r>
            <w:r/>
          </w:p>
          <w:p>
            <w:pPr>
              <w:jc w:val="center"/>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分值</w:t>
            </w:r>
            <w:r/>
          </w:p>
        </w:tc>
        <w:tc>
          <w:tcPr>
            <w:tcW w:w="7377"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评审细则</w:t>
            </w:r>
            <w:r/>
          </w:p>
        </w:tc>
      </w:tr>
      <w:tr>
        <w:trPr>
          <w:jc w:val="center"/>
        </w:trPr>
        <w:tc>
          <w:tcPr>
            <w:tcW w:w="780"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投标报价</w:t>
            </w:r>
            <w:r/>
          </w:p>
        </w:tc>
        <w:tc>
          <w:tcPr>
            <w:tcW w:w="873"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1"/>
                <w:szCs w:val="21"/>
                <w:highlight w:val="none"/>
                <w14:textFill>
                  <w14:solidFill>
                    <w14:schemeClr w14:val="tx1"/>
                  </w14:solidFill>
                </w14:textFill>
              </w:rPr>
              <w:t xml:space="preserve">0分</w:t>
            </w:r>
            <w:r/>
          </w:p>
        </w:tc>
        <w:tc>
          <w:tcPr>
            <w:tcW w:w="7377" w:type="dxa"/>
            <w:vAlign w:val="center"/>
            <w:textDirection w:val="lrTb"/>
            <w:noWrap w:val="false"/>
          </w:tcPr>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以满足招标文件要求的最低投标报价为评标基准价，得满分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0分，其他投标报价=（基准价/其他投标报价）×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0×100% </w:t>
            </w:r>
            <w:r/>
          </w:p>
        </w:tc>
      </w:tr>
      <w:tr>
        <w:trPr>
          <w:jc w:val="center"/>
          <w:trHeight w:val="482"/>
        </w:trPr>
        <w:tc>
          <w:tcPr>
            <w:tcW w:w="780" w:type="dxa"/>
            <w:vAlign w:val="center"/>
            <w:textDirection w:val="lrTb"/>
            <w:noWrap w:val="false"/>
          </w:tcPr>
          <w:p>
            <w:pPr>
              <w:jc w:val="left"/>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合计</w:t>
            </w:r>
            <w:r/>
          </w:p>
        </w:tc>
        <w:tc>
          <w:tcPr>
            <w:tcW w:w="873" w:type="dxa"/>
            <w:vAlign w:val="center"/>
            <w:textDirection w:val="lrTb"/>
            <w:noWrap w:val="false"/>
          </w:tcPr>
          <w:p>
            <w:pPr>
              <w:jc w:val="left"/>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100分</w:t>
            </w:r>
            <w:r/>
          </w:p>
        </w:tc>
        <w:tc>
          <w:tcPr>
            <w:tcW w:w="7377" w:type="dxa"/>
            <w:vAlign w:val="center"/>
            <w:textDirection w:val="lrTb"/>
            <w:noWrap w:val="false"/>
          </w:tcPr>
          <w:p>
            <w:pPr>
              <w:jc w:val="left"/>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tc>
      </w:tr>
    </w:tbl>
    <w:p>
      <w:pPr>
        <w:numPr>
          <w:ilvl w:val="0"/>
          <w:numId w:val="0"/>
        </w:numPr>
        <w:contextualSpacing/>
        <w:ind w:firstLine="422"/>
        <w:keepLines w:val="0"/>
        <w:keepNext w:val="0"/>
        <w:pageBreakBefore w:val="0"/>
        <w:spacing w:line="360" w:lineRule="auto"/>
        <w:tabs>
          <w:tab w:val="left" w:pos="1134" w:leader="none"/>
        </w:tabs>
        <w:rPr>
          <w:rFonts w:hint="eastAsia" w:ascii="Times New Roman" w:hAnsi="Times New Roman" w:eastAsia="宋体" w:cs="Times New Roman"/>
          <w:b/>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color w:val="000000" w:themeColor="text1"/>
          <w:sz w:val="21"/>
          <w:szCs w:val="21"/>
          <w:highlight w:val="none"/>
          <w:lang w:val="en-US" w:eastAsia="zh-CN" w:bidi="ar-SA"/>
          <w14:textFill>
            <w14:solidFill>
              <w14:schemeClr w14:val="tx1"/>
            </w14:solidFill>
          </w14:textFill>
        </w:rPr>
      </w:r>
      <w:r/>
    </w:p>
    <w:p>
      <w:pPr>
        <w:numPr>
          <w:ilvl w:val="0"/>
          <w:numId w:val="0"/>
        </w:numPr>
        <w:contextualSpacing/>
        <w:ind w:firstLine="422"/>
        <w:keepLines w:val="0"/>
        <w:keepNext w:val="0"/>
        <w:pageBreakBefore w:val="0"/>
        <w:spacing w:line="360" w:lineRule="auto"/>
        <w:tabs>
          <w:tab w:val="left" w:pos="1134" w:leader="none"/>
        </w:tabs>
        <w:rPr>
          <w:rFonts w:hint="eastAsia" w:ascii="Times New Roman" w:hAnsi="Times New Roman" w:eastAsia="宋体" w:cs="Times New Roman"/>
          <w:b/>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b/>
          <w:color w:val="000000" w:themeColor="text1"/>
          <w:sz w:val="21"/>
          <w:szCs w:val="21"/>
          <w:highlight w:val="none"/>
          <w:lang w:val="en-US" w:eastAsia="zh-CN" w:bidi="ar-SA"/>
          <w14:textFill>
            <w14:solidFill>
              <w14:schemeClr w14:val="tx1"/>
            </w14:solidFill>
          </w14:textFill>
        </w:rPr>
        <w:t xml:space="preserve">四、本次采购执行财政部发布《关于推动解决政府采购异常低价问题的通知》财库〔2026〕2号）的文件要求。</w:t>
      </w:r>
      <w:r/>
    </w:p>
    <w:p>
      <w:pPr>
        <w:numPr>
          <w:ilvl w:val="0"/>
          <w:numId w:val="0"/>
        </w:numPr>
        <w:contextualSpacing/>
        <w:ind w:firstLine="420"/>
        <w:keepLines w:val="0"/>
        <w:keepNext w:val="0"/>
        <w:pageBreakBefore w:val="0"/>
        <w:spacing w:line="360" w:lineRule="auto"/>
        <w:tabs>
          <w:tab w:val="left" w:pos="1134" w:leader="none"/>
        </w:tabs>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（一）评审过程中出现下列情形之一的，</w:t>
      </w:r>
      <w:r>
        <w:rPr>
          <w:rFonts w:hint="eastAsia"/>
          <w:color w:val="000000" w:themeColor="text1"/>
          <w:szCs w:val="21"/>
          <w:highlight w:val="none"/>
          <w:lang w:eastAsia="zh-CN"/>
          <w14:textFill>
            <w14:solidFill>
              <w14:schemeClr w14:val="tx1"/>
            </w14:solidFill>
          </w14:textFill>
        </w:rPr>
        <w:t xml:space="preserve">评标委员会</w:t>
      </w:r>
      <w:r>
        <w:rPr>
          <w:rFonts w:hint="eastAsia"/>
          <w:color w:val="000000" w:themeColor="text1"/>
          <w:szCs w:val="21"/>
          <w:highlight w:val="none"/>
          <w14:textFill>
            <w14:solidFill>
              <w14:schemeClr w14:val="tx1"/>
            </w14:solidFill>
          </w14:textFill>
        </w:rPr>
        <w:t xml:space="preserve">应当启动异常低价投标（响应）审查程序：</w:t>
      </w:r>
      <w:r/>
    </w:p>
    <w:p>
      <w:pPr>
        <w:contextualSpacing/>
        <w:ind w:firstLine="420"/>
        <w:keepLines w:val="0"/>
        <w:keepNext w:val="0"/>
        <w:pageBreakBefore w:val="0"/>
        <w:spacing w:line="360" w:lineRule="auto"/>
        <w:tabs>
          <w:tab w:val="left" w:pos="1134" w:leader="none"/>
        </w:tabs>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1.投标（响应）报价低于全部通过符合性审查供应商投标（响应）报价平均值</w:t>
      </w:r>
      <w:r>
        <w:rPr>
          <w:rFonts w:hint="eastAsia"/>
          <w:color w:val="000000" w:themeColor="text1"/>
          <w:szCs w:val="21"/>
          <w:highlight w:val="none"/>
          <w:lang w:val="en-US" w:eastAsia="zh-CN"/>
          <w14:textFill>
            <w14:solidFill>
              <w14:schemeClr w14:val="tx1"/>
            </w14:solidFill>
          </w14:textFill>
        </w:rPr>
        <w:t xml:space="preserve">50</w:t>
      </w:r>
      <w:r>
        <w:rPr>
          <w:rFonts w:hint="eastAsia"/>
          <w:color w:val="000000" w:themeColor="text1"/>
          <w:szCs w:val="21"/>
          <w:highlight w:val="none"/>
          <w14:textFill>
            <w14:solidFill>
              <w14:schemeClr w14:val="tx1"/>
            </w14:solidFill>
          </w14:textFill>
        </w:rPr>
        <w:t xml:space="preserve">%的，即投标（响应）报价&lt;全部通过符合性审查供应商投标（响应）报价平均值×</w:t>
      </w:r>
      <w:r>
        <w:rPr>
          <w:rFonts w:hint="eastAsia"/>
          <w:color w:val="000000" w:themeColor="text1"/>
          <w:szCs w:val="21"/>
          <w:highlight w:val="none"/>
          <w:lang w:val="en-US" w:eastAsia="zh-CN"/>
          <w14:textFill>
            <w14:solidFill>
              <w14:schemeClr w14:val="tx1"/>
            </w14:solidFill>
          </w14:textFill>
        </w:rPr>
        <w:t xml:space="preserve">50</w:t>
      </w:r>
      <w:r>
        <w:rPr>
          <w:rFonts w:hint="eastAsia"/>
          <w:color w:val="000000" w:themeColor="text1"/>
          <w:szCs w:val="21"/>
          <w:highlight w:val="none"/>
          <w14:textFill>
            <w14:solidFill>
              <w14:schemeClr w14:val="tx1"/>
            </w14:solidFill>
          </w14:textFill>
        </w:rPr>
        <w:t xml:space="preserve">%；</w:t>
      </w:r>
      <w:r/>
    </w:p>
    <w:p>
      <w:pPr>
        <w:contextualSpacing/>
        <w:ind w:firstLine="420"/>
        <w:keepLines w:val="0"/>
        <w:keepNext w:val="0"/>
        <w:pageBreakBefore w:val="0"/>
        <w:spacing w:line="360" w:lineRule="auto"/>
        <w:tabs>
          <w:tab w:val="left" w:pos="1134" w:leader="none"/>
        </w:tabs>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2.投标（响应）报价低于通过符合性审查的次低报价供应商投标（响应）报价</w:t>
      </w:r>
      <w:r>
        <w:rPr>
          <w:rFonts w:hint="eastAsia"/>
          <w:color w:val="000000" w:themeColor="text1"/>
          <w:szCs w:val="21"/>
          <w:highlight w:val="none"/>
          <w:lang w:val="en-US" w:eastAsia="zh-CN"/>
          <w14:textFill>
            <w14:solidFill>
              <w14:schemeClr w14:val="tx1"/>
            </w14:solidFill>
          </w14:textFill>
        </w:rPr>
        <w:t xml:space="preserve">50</w:t>
      </w:r>
      <w:r>
        <w:rPr>
          <w:rFonts w:hint="eastAsia"/>
          <w:color w:val="000000" w:themeColor="text1"/>
          <w:szCs w:val="21"/>
          <w:highlight w:val="none"/>
          <w14:textFill>
            <w14:solidFill>
              <w14:schemeClr w14:val="tx1"/>
            </w14:solidFill>
          </w14:textFill>
        </w:rPr>
        <w:t xml:space="preserve">%的，即投标（响应）报价&lt;通过符合性审查的次低报价供应商投标（响应）报价×</w:t>
      </w:r>
      <w:r>
        <w:rPr>
          <w:rFonts w:hint="eastAsia"/>
          <w:color w:val="000000" w:themeColor="text1"/>
          <w:szCs w:val="21"/>
          <w:highlight w:val="none"/>
          <w:lang w:val="en-US" w:eastAsia="zh-CN"/>
          <w14:textFill>
            <w14:solidFill>
              <w14:schemeClr w14:val="tx1"/>
            </w14:solidFill>
          </w14:textFill>
        </w:rPr>
        <w:t xml:space="preserve">50</w:t>
      </w:r>
      <w:r>
        <w:rPr>
          <w:rFonts w:hint="eastAsia"/>
          <w:color w:val="000000" w:themeColor="text1"/>
          <w:szCs w:val="21"/>
          <w:highlight w:val="none"/>
          <w14:textFill>
            <w14:solidFill>
              <w14:schemeClr w14:val="tx1"/>
            </w14:solidFill>
          </w14:textFill>
        </w:rPr>
        <w:t xml:space="preserve">%；</w:t>
      </w:r>
      <w:r/>
    </w:p>
    <w:p>
      <w:pPr>
        <w:contextualSpacing/>
        <w:ind w:firstLine="420"/>
        <w:keepLines w:val="0"/>
        <w:keepNext w:val="0"/>
        <w:pageBreakBefore w:val="0"/>
        <w:spacing w:line="360" w:lineRule="auto"/>
        <w:tabs>
          <w:tab w:val="left" w:pos="1134" w:leader="none"/>
        </w:tabs>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3.投标（响应）报价低于采购项目最高限价</w:t>
      </w:r>
      <w:r>
        <w:rPr>
          <w:rFonts w:hint="eastAsia"/>
          <w:color w:val="000000" w:themeColor="text1"/>
          <w:szCs w:val="21"/>
          <w:highlight w:val="none"/>
          <w:lang w:val="en-US" w:eastAsia="zh-CN"/>
          <w14:textFill>
            <w14:solidFill>
              <w14:schemeClr w14:val="tx1"/>
            </w14:solidFill>
          </w14:textFill>
        </w:rPr>
        <w:t xml:space="preserve">45</w:t>
      </w:r>
      <w:r>
        <w:rPr>
          <w:rFonts w:hint="eastAsia"/>
          <w:color w:val="000000" w:themeColor="text1"/>
          <w:szCs w:val="21"/>
          <w:highlight w:val="none"/>
          <w14:textFill>
            <w14:solidFill>
              <w14:schemeClr w14:val="tx1"/>
            </w14:solidFill>
          </w14:textFill>
        </w:rPr>
        <w:t xml:space="preserve">%的，即投标（响应）报价&lt;采购项目最高限价×</w:t>
      </w:r>
      <w:r>
        <w:rPr>
          <w:rFonts w:hint="eastAsia"/>
          <w:color w:val="000000" w:themeColor="text1"/>
          <w:szCs w:val="21"/>
          <w:highlight w:val="none"/>
          <w:lang w:val="en-US" w:eastAsia="zh-CN"/>
          <w14:textFill>
            <w14:solidFill>
              <w14:schemeClr w14:val="tx1"/>
            </w14:solidFill>
          </w14:textFill>
        </w:rPr>
        <w:t xml:space="preserve">45</w:t>
      </w:r>
      <w:r>
        <w:rPr>
          <w:rFonts w:hint="eastAsia"/>
          <w:color w:val="000000" w:themeColor="text1"/>
          <w:szCs w:val="21"/>
          <w:highlight w:val="none"/>
          <w14:textFill>
            <w14:solidFill>
              <w14:schemeClr w14:val="tx1"/>
            </w14:solidFill>
          </w14:textFill>
        </w:rPr>
        <w:t xml:space="preserve">%；</w:t>
      </w:r>
      <w:r/>
    </w:p>
    <w:p>
      <w:pPr>
        <w:contextualSpacing/>
        <w:ind w:firstLine="420"/>
        <w:keepLines w:val="0"/>
        <w:keepNext w:val="0"/>
        <w:pageBreakBefore w:val="0"/>
        <w:spacing w:line="360" w:lineRule="auto"/>
        <w:tabs>
          <w:tab w:val="left" w:pos="1134" w:leader="none"/>
        </w:tabs>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4.</w:t>
      </w:r>
      <w:r>
        <w:rPr>
          <w:rFonts w:hint="eastAsia"/>
          <w:color w:val="000000" w:themeColor="text1"/>
          <w:szCs w:val="21"/>
          <w:highlight w:val="none"/>
          <w:lang w:eastAsia="zh-CN"/>
          <w14:textFill>
            <w14:solidFill>
              <w14:schemeClr w14:val="tx1"/>
            </w14:solidFill>
          </w14:textFill>
        </w:rPr>
        <w:t xml:space="preserve">评标委员会</w:t>
      </w:r>
      <w:r>
        <w:rPr>
          <w:rFonts w:hint="eastAsia"/>
          <w:color w:val="000000" w:themeColor="text1"/>
          <w:szCs w:val="21"/>
          <w:highlight w:val="none"/>
          <w14:textFill>
            <w14:solidFill>
              <w14:schemeClr w14:val="tx1"/>
            </w14:solidFill>
          </w14:textFill>
        </w:rPr>
        <w:t xml:space="preserve">基于专业判断，认为供应商报价过低，有可能影响产品质量或者不能诚信履约的其他情形。</w:t>
      </w:r>
      <w:r/>
    </w:p>
    <w:p>
      <w:pPr>
        <w:contextualSpacing/>
        <w:ind w:firstLine="420"/>
        <w:keepLines w:val="0"/>
        <w:keepNext w:val="0"/>
        <w:pageBreakBefore w:val="0"/>
        <w:spacing w:line="360" w:lineRule="auto"/>
        <w:tabs>
          <w:tab w:val="left" w:pos="1134" w:leader="none"/>
        </w:tabs>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（二）</w:t>
      </w:r>
      <w:r>
        <w:rPr>
          <w:rFonts w:hint="eastAsia"/>
          <w:color w:val="000000" w:themeColor="text1"/>
          <w:szCs w:val="21"/>
          <w:highlight w:val="none"/>
          <w:lang w:eastAsia="zh-CN"/>
          <w14:textFill>
            <w14:solidFill>
              <w14:schemeClr w14:val="tx1"/>
            </w14:solidFill>
          </w14:textFill>
        </w:rPr>
        <w:t xml:space="preserve">评标委员会</w:t>
      </w:r>
      <w:r>
        <w:rPr>
          <w:rFonts w:hint="eastAsia"/>
          <w:color w:val="000000" w:themeColor="text1"/>
          <w:szCs w:val="21"/>
          <w:highlight w:val="none"/>
          <w14:textFill>
            <w14:solidFill>
              <w14:schemeClr w14:val="tx1"/>
            </w14:solidFill>
          </w14:textFill>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contextualSpacing/>
        <w:ind w:firstLine="420"/>
        <w:keepLines w:val="0"/>
        <w:keepNext w:val="0"/>
        <w:pageBreakBefore w:val="0"/>
        <w:spacing w:line="360" w:lineRule="auto"/>
        <w:tabs>
          <w:tab w:val="left" w:pos="1134" w:leader="none"/>
        </w:tabs>
        <w:rPr>
          <w:rFonts w:hint="eastAsia"/>
          <w:color w:val="000000" w:themeColor="text1"/>
          <w:szCs w:val="21"/>
          <w:highlight w:val="none"/>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评标委员会</w:t>
      </w:r>
      <w:r>
        <w:rPr>
          <w:rFonts w:hint="eastAsia"/>
          <w:color w:val="000000" w:themeColor="text1"/>
          <w:szCs w:val="21"/>
          <w:highlight w:val="none"/>
          <w14:textFill>
            <w14:solidFill>
              <w14:schemeClr w14:val="tx1"/>
            </w14:solidFill>
          </w14:textFill>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color w:val="000000" w:themeColor="text1"/>
          <w:szCs w:val="21"/>
          <w:highlight w:val="none"/>
          <w:lang w:eastAsia="zh-CN"/>
          <w14:textFill>
            <w14:solidFill>
              <w14:schemeClr w14:val="tx1"/>
            </w14:solidFill>
          </w14:textFill>
        </w:rPr>
        <w:t xml:space="preserve">评标委员会</w:t>
      </w:r>
      <w:r>
        <w:rPr>
          <w:rFonts w:hint="eastAsia"/>
          <w:color w:val="000000" w:themeColor="text1"/>
          <w:szCs w:val="21"/>
          <w:highlight w:val="none"/>
          <w14:textFill>
            <w14:solidFill>
              <w14:schemeClr w14:val="tx1"/>
            </w14:solidFill>
          </w14:textFill>
        </w:rPr>
        <w:t xml:space="preserve">应当将其作为无效投标（响应）处理。</w:t>
      </w:r>
      <w:r/>
    </w:p>
    <w:p>
      <w:pPr>
        <w:contextualSpacing/>
        <w:ind w:firstLine="420"/>
        <w:keepLines w:val="0"/>
        <w:keepNext w:val="0"/>
        <w:pageBreakBefore w:val="0"/>
        <w:spacing w:line="360" w:lineRule="auto"/>
        <w:tabs>
          <w:tab w:val="left" w:pos="1134" w:leader="none"/>
        </w:tabs>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采购人、采购代理机构应当为</w:t>
      </w:r>
      <w:r>
        <w:rPr>
          <w:rFonts w:hint="eastAsia"/>
          <w:color w:val="000000" w:themeColor="text1"/>
          <w:szCs w:val="21"/>
          <w:highlight w:val="none"/>
          <w:lang w:eastAsia="zh-CN"/>
          <w14:textFill>
            <w14:solidFill>
              <w14:schemeClr w14:val="tx1"/>
            </w14:solidFill>
          </w14:textFill>
        </w:rPr>
        <w:t xml:space="preserve">评标委员会</w:t>
      </w:r>
      <w:r>
        <w:rPr>
          <w:rFonts w:hint="eastAsia"/>
          <w:color w:val="000000" w:themeColor="text1"/>
          <w:szCs w:val="21"/>
          <w:highlight w:val="none"/>
          <w14:textFill>
            <w14:solidFill>
              <w14:schemeClr w14:val="tx1"/>
            </w14:solidFill>
          </w14:textFill>
        </w:rPr>
        <w:t xml:space="preserve">在评审现场及时获取同类项目中标（成交）价格、类似产品市场价格水平、行业人工费用标准、国家有关部门指导行业协会发布的行业平均成本等相关信息资料提供便利。</w:t>
      </w:r>
      <w:r>
        <w:rPr>
          <w:rFonts w:hint="eastAsia"/>
          <w:color w:val="000000" w:themeColor="text1"/>
          <w:szCs w:val="21"/>
          <w:highlight w:val="none"/>
          <w:lang w:eastAsia="zh-CN"/>
          <w14:textFill>
            <w14:solidFill>
              <w14:schemeClr w14:val="tx1"/>
            </w14:solidFill>
          </w14:textFill>
        </w:rPr>
        <w:t xml:space="preserve">评标委员会</w:t>
      </w:r>
      <w:r>
        <w:rPr>
          <w:rFonts w:hint="eastAsia"/>
          <w:color w:val="000000" w:themeColor="text1"/>
          <w:szCs w:val="21"/>
          <w:highlight w:val="none"/>
          <w14:textFill>
            <w14:solidFill>
              <w14:schemeClr w14:val="tx1"/>
            </w14:solidFill>
          </w14:textFill>
        </w:rPr>
        <w:t xml:space="preserve">借助互联网等渠道查询相关信息的，应当严格遵守评审工作纪律，不得实施影响评审公正的行为。</w:t>
      </w:r>
      <w:r/>
    </w:p>
    <w:p>
      <w:pPr>
        <w:pStyle w:val="1212"/>
        <w:numPr>
          <w:ilvl w:val="0"/>
          <w:numId w:val="0"/>
        </w:numPr>
        <w:ind w:firstLine="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p>
    <w:p>
      <w:pPr>
        <w:pStyle w:val="1169"/>
        <w:jc w:val="center"/>
        <w:pageBreakBefore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第六章 投标文件格式 </w:t>
      </w:r>
      <w:r/>
    </w:p>
    <w:p>
      <w:pPr>
        <w:pageBreakBefore w:val="0"/>
        <w:spacing w:line="360" w:lineRule="auto"/>
        <w:rPr>
          <w:rFonts w:ascii="黑体" w:eastAsia="黑体"/>
          <w:bCs/>
          <w:color w:val="000000" w:themeColor="text1"/>
          <w:sz w:val="44"/>
          <w:highlight w:val="none"/>
          <w14:textFill>
            <w14:solidFill>
              <w14:schemeClr w14:val="tx1"/>
            </w14:solidFill>
          </w14:textFill>
        </w:rPr>
      </w:pPr>
      <w:r>
        <w:rPr>
          <w:rFonts w:ascii="黑体" w:eastAsia="黑体"/>
          <w:bCs/>
          <w:color w:val="000000" w:themeColor="text1"/>
          <w:sz w:val="44"/>
          <w:highlight w:val="none"/>
          <w14:textFill>
            <w14:solidFill>
              <w14:schemeClr w14:val="tx1"/>
            </w14:solidFill>
          </w14:textFill>
        </w:rPr>
      </w:r>
      <w:r/>
    </w:p>
    <w:p>
      <w:pPr>
        <w:jc w:val="center"/>
        <w:pageBreakBefore w:val="0"/>
        <w:spacing w:line="360" w:lineRule="auto"/>
        <w:rPr>
          <w:rFonts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投  标  文  件</w:t>
      </w:r>
      <w:r/>
    </w:p>
    <w:p>
      <w:pPr>
        <w:jc w:val="center"/>
        <w:pageBreakBefore w:val="0"/>
        <w:spacing w:line="360" w:lineRule="auto"/>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pageBreakBefore w:val="0"/>
        <w:spacing w:line="360" w:lineRule="auto"/>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pageBreakBefore w:val="0"/>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pageBreakBefore w:val="0"/>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pageBreakBefore w:val="0"/>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ind w:firstLine="1807"/>
        <w:pageBreakBefore w:val="0"/>
        <w:spacing w:line="360" w:lineRule="auto"/>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p>
    <w:p>
      <w:pPr>
        <w:ind w:firstLine="1807"/>
        <w:pageBreakBefore w:val="0"/>
        <w:spacing w:line="360" w:lineRule="auto"/>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招 标 编 号：</w:t>
      </w:r>
      <w:r>
        <w:rPr>
          <w:rFonts w:hint="eastAsia" w:ascii="宋体" w:hAnsi="宋体"/>
          <w:b/>
          <w:color w:val="000000" w:themeColor="text1"/>
          <w:sz w:val="36"/>
          <w:highlight w:val="none"/>
          <w:u w:val="single"/>
          <w14:textFill>
            <w14:solidFill>
              <w14:schemeClr w14:val="tx1"/>
            </w14:solidFill>
          </w14:textFill>
        </w:rPr>
        <w:t xml:space="preserve">               </w:t>
      </w:r>
      <w:r/>
    </w:p>
    <w:p>
      <w:pPr>
        <w:pageBreakBefore w:val="0"/>
        <w:spacing w:line="360" w:lineRule="auto"/>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投标人名称 ：</w:t>
      </w:r>
      <w:r>
        <w:rPr>
          <w:rFonts w:hint="eastAsia" w:ascii="宋体" w:hAnsi="宋体"/>
          <w:b/>
          <w:color w:val="000000" w:themeColor="text1"/>
          <w:sz w:val="36"/>
          <w:highlight w:val="none"/>
          <w:u w:val="single"/>
          <w14:textFill>
            <w14:solidFill>
              <w14:schemeClr w14:val="tx1"/>
            </w14:solidFill>
          </w14:textFill>
        </w:rPr>
        <w:t xml:space="preserve">               </w:t>
      </w:r>
      <w:r/>
    </w:p>
    <w:p>
      <w:pPr>
        <w:pageBreakBefore w:val="0"/>
        <w:spacing w:line="360" w:lineRule="auto"/>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p>
    <w:p>
      <w:pPr>
        <w:ind w:firstLine="1807"/>
        <w:pageBreakBefore w:val="0"/>
        <w:spacing w:line="360" w:lineRule="auto"/>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投  标  人：</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（电子签章）</w:t>
      </w:r>
      <w:r/>
    </w:p>
    <w:p>
      <w:pPr>
        <w:jc w:val="center"/>
        <w:pageBreakBefore w:val="0"/>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pageBreakBefore w:val="0"/>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191"/>
        <w:ind w:firstLine="643"/>
        <w:pageBreakBefore w:val="0"/>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pageBreakBefore w:val="0"/>
        <w:spacing w:line="360" w:lineRule="auto"/>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投标主要文件目录</w:t>
      </w:r>
      <w:r/>
    </w:p>
    <w:p>
      <w:pPr>
        <w:jc w:val="center"/>
        <w:pageBreakBefore w:val="0"/>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ind w:firstLine="480"/>
        <w:pageBreakBefore w:val="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一、资格审查响应对照表</w:t>
      </w:r>
      <w:r/>
    </w:p>
    <w:p>
      <w:pPr>
        <w:ind w:left="480"/>
        <w:pageBreakBefore w:val="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二、符合性审查响应对照表</w:t>
      </w:r>
      <w:r/>
    </w:p>
    <w:p>
      <w:pPr>
        <w:ind w:left="480"/>
        <w:pageBreakBefore w:val="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三、非实质性响应对照表</w:t>
      </w:r>
      <w:r/>
    </w:p>
    <w:p>
      <w:pPr>
        <w:ind w:firstLine="480"/>
        <w:pageBreakBefore w:val="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i/>
          <w:color w:val="000000" w:themeColor="text1"/>
          <w:sz w:val="24"/>
          <w:highlight w:val="none"/>
          <w:u w:val="single"/>
          <w14:textFill>
            <w14:solidFill>
              <w14:schemeClr w14:val="tx1"/>
            </w14:solidFill>
          </w14:textFill>
        </w:rPr>
        <w:t xml:space="preserve">开标一览表</w:t>
      </w:r>
      <w:r/>
    </w:p>
    <w:p>
      <w:pPr>
        <w:ind w:firstLine="480"/>
        <w:pageBreakBefore w:val="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五、分项报价表</w:t>
      </w:r>
      <w:r/>
    </w:p>
    <w:p>
      <w:pPr>
        <w:ind w:firstLine="480"/>
        <w:pageBreakBefore w:val="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w:t>
      </w:r>
      <w:r>
        <w:rPr>
          <w:rFonts w:hint="eastAsia"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技术参数响应及偏离表</w:t>
      </w:r>
      <w:r/>
    </w:p>
    <w:p>
      <w:pPr>
        <w:ind w:firstLine="480"/>
        <w:pageBreakBefore w:val="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七、商务条款响应及偏离表</w:t>
      </w:r>
      <w:r/>
    </w:p>
    <w:p>
      <w:pPr>
        <w:ind w:firstLine="480"/>
        <w:pageBreakBefore w:val="0"/>
        <w:spacing w:line="360" w:lineRule="auto"/>
        <w:rPr>
          <w:color w:val="000000" w:themeColor="text1"/>
          <w:sz w:val="36"/>
          <w:szCs w:val="36"/>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八、其他 （投标人认为有必要提供的声明和文件，如有自拟并自行添加）</w:t>
      </w:r>
      <w:r/>
    </w:p>
    <w:p>
      <w:pPr>
        <w:contextualSpacing/>
        <w:jc w:val="center"/>
        <w:pageBreakBefore w:val="0"/>
        <w:spacing w:line="360" w:lineRule="auto"/>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contextualSpacing/>
        <w:jc w:val="center"/>
        <w:pageBreakBefore w:val="0"/>
        <w:spacing w:line="360" w:lineRule="auto"/>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contextualSpacing/>
        <w:jc w:val="center"/>
        <w:pageBreakBefore w:val="0"/>
        <w:spacing w:line="360" w:lineRule="auto"/>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contextualSpacing/>
        <w:pageBreakBefore w:val="0"/>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pageBreakBefore w:val="0"/>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pageBreakBefore w:val="0"/>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pageBreakBefore w:val="0"/>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pStyle w:val="98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70"/>
        <w:pageBreakBefore w:val="0"/>
        <w:spacing w:line="360" w:lineRule="auto"/>
        <w:rPr>
          <w:rFonts w:ascii="宋体" w:hAnsi="宋体" w:eastAsia="宋体"/>
          <w:b w:val="0"/>
          <w:color w:val="000000" w:themeColor="text1"/>
          <w:sz w:val="32"/>
          <w:szCs w:val="32"/>
          <w:highlight w:val="none"/>
          <w14:textFill>
            <w14:solidFill>
              <w14:schemeClr w14:val="tx1"/>
            </w14:solidFill>
          </w14:textFill>
        </w:rPr>
      </w:pPr>
      <w:r>
        <w:rPr>
          <w:rFonts w:hint="eastAsia" w:ascii="宋体" w:hAnsi="宋体" w:eastAsia="宋体"/>
          <w:color w:val="000000" w:themeColor="text1"/>
          <w:sz w:val="32"/>
          <w:highlight w:val="none"/>
          <w14:textFill>
            <w14:solidFill>
              <w14:schemeClr w14:val="tx1"/>
            </w14:solidFill>
          </w14:textFill>
        </w:rPr>
        <w:t xml:space="preserve">一、资格审查响应对照表</w:t>
      </w:r>
      <w:r/>
    </w:p>
    <w:tbl>
      <w:tblPr>
        <w:tblStyle w:val="976"/>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6311"/>
        <w:gridCol w:w="2207"/>
      </w:tblGrid>
      <w:tr>
        <w:trPr>
          <w:trHeight w:val="683"/>
        </w:trPr>
        <w:tc>
          <w:tcPr>
            <w:tcW w:w="660" w:type="dxa"/>
            <w:vAlign w:val="center"/>
            <w:textDirection w:val="lrTb"/>
            <w:noWrap w:val="false"/>
          </w:tcPr>
          <w:p>
            <w:pPr>
              <w:jc w:val="center"/>
              <w:pageBreakBefore w:val="0"/>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序号</w:t>
            </w:r>
            <w:r/>
          </w:p>
        </w:tc>
        <w:tc>
          <w:tcPr>
            <w:tcW w:w="6311" w:type="dxa"/>
            <w:vAlign w:val="center"/>
            <w:textDirection w:val="lrTb"/>
            <w:noWrap w:val="false"/>
          </w:tcPr>
          <w:p>
            <w:pPr>
              <w:jc w:val="center"/>
              <w:pageBreakBefore w:val="0"/>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资格审查响应内容</w:t>
            </w:r>
            <w:r/>
          </w:p>
        </w:tc>
        <w:tc>
          <w:tcPr>
            <w:tcW w:w="2207" w:type="dxa"/>
            <w:vAlign w:val="center"/>
            <w:textDirection w:val="lrTb"/>
            <w:noWrap w:val="false"/>
          </w:tcPr>
          <w:p>
            <w:pPr>
              <w:jc w:val="center"/>
              <w:pageBreakBefore w:val="0"/>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是否响应</w:t>
            </w:r>
            <w:r/>
          </w:p>
          <w:p>
            <w:pPr>
              <w:jc w:val="center"/>
              <w:pageBreakBefore w:val="0"/>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（填是或者否）</w:t>
            </w:r>
            <w:r/>
          </w:p>
        </w:tc>
      </w:tr>
      <w:tr>
        <w:trPr>
          <w:trHeight w:val="358"/>
        </w:trPr>
        <w:tc>
          <w:tcPr>
            <w:gridSpan w:val="3"/>
            <w:tcW w:w="9178" w:type="dxa"/>
            <w:vAlign w:val="center"/>
            <w:textDirection w:val="lrTb"/>
            <w:noWrap w:val="false"/>
          </w:tcPr>
          <w:p>
            <w:pPr>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通用资格条件</w:t>
            </w:r>
            <w:r/>
          </w:p>
        </w:tc>
      </w:tr>
      <w:tr>
        <w:trPr>
          <w:trHeight w:val="567"/>
        </w:trPr>
        <w:tc>
          <w:tcPr>
            <w:tcW w:w="660" w:type="dxa"/>
            <w:vAlign w:val="center"/>
            <w:textDirection w:val="lrTb"/>
            <w:noWrap w:val="false"/>
          </w:tcPr>
          <w:p>
            <w:pPr>
              <w:jc w:val="center"/>
              <w:pageBreakBefore w:val="0"/>
              <w:spacing w:line="360" w:lineRule="auto"/>
              <w:rPr>
                <w:rFonts w:ascii="宋体" w:hAnsi="宋体"/>
                <w:b/>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p>
        </w:tc>
        <w:tc>
          <w:tcPr>
            <w:tcW w:w="6311" w:type="dxa"/>
            <w:vAlign w:val="center"/>
            <w:textDirection w:val="lrTb"/>
            <w:noWrap w:val="false"/>
          </w:tcPr>
          <w:p>
            <w:pPr>
              <w:pageBreakBefore w:val="0"/>
              <w:spacing w:line="360" w:lineRule="auto"/>
              <w:rPr>
                <w:rFonts w:ascii="宋体" w:hAnsi="宋体"/>
                <w:iCs/>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法人或者其他组织的营业执照等证明文件，自然人的身份证明；</w:t>
            </w:r>
            <w:r/>
          </w:p>
        </w:tc>
        <w:tc>
          <w:tcPr>
            <w:tcW w:w="2207" w:type="dxa"/>
            <w:vAlign w:val="center"/>
            <w:textDirection w:val="lrTb"/>
            <w:noWrap w:val="false"/>
          </w:tcPr>
          <w:p>
            <w:pPr>
              <w:pageBreakBefore w:val="0"/>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w:t>
            </w:r>
            <w:r/>
          </w:p>
        </w:tc>
        <w:tc>
          <w:tcPr>
            <w:tcW w:w="6311" w:type="dxa"/>
            <w:vAlign w:val="center"/>
            <w:textDirection w:val="lrTb"/>
            <w:noWrap w:val="false"/>
          </w:tcPr>
          <w:p>
            <w:pPr>
              <w:pageBreakBefore w:val="0"/>
              <w:spacing w:line="360" w:lineRule="auto"/>
              <w:rPr>
                <w:rFonts w:ascii="宋体" w:hAnsi="宋体"/>
                <w:iCs/>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上一年度的财务状况报告（成立不满一年无需提供）；</w:t>
            </w:r>
            <w:r/>
          </w:p>
        </w:tc>
        <w:tc>
          <w:tcPr>
            <w:tcW w:w="2207" w:type="dxa"/>
            <w:vAlign w:val="center"/>
            <w:textDirection w:val="lrTb"/>
            <w:noWrap w:val="false"/>
          </w:tcPr>
          <w:p>
            <w:pPr>
              <w:pageBreakBefore w:val="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w:t>
            </w:r>
            <w:r/>
          </w:p>
        </w:tc>
        <w:tc>
          <w:tcPr>
            <w:tcW w:w="6311" w:type="dxa"/>
            <w:vAlign w:val="center"/>
            <w:textDirection w:val="lrTb"/>
            <w:noWrap w:val="false"/>
          </w:tcPr>
          <w:p>
            <w:pPr>
              <w:pageBreakBefore w:val="0"/>
              <w:spacing w:line="360" w:lineRule="auto"/>
              <w:rPr>
                <w:rFonts w:ascii="宋体" w:hAnsi="宋体"/>
                <w:iCs/>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Cs w:val="21"/>
                <w:highlight w:val="none"/>
                <w:u w:val="none"/>
                <w14:textFill>
                  <w14:solidFill>
                    <w14:schemeClr w14:val="tx1"/>
                  </w14:solidFill>
                </w14:textFill>
              </w:rPr>
              <w:t xml:space="preserve">依法缴纳税收和社会保障资金的相关材料（提供提交</w:t>
            </w:r>
            <w:r>
              <w:rPr>
                <w:rFonts w:hint="eastAsia" w:ascii="宋体" w:hAnsi="宋体" w:cs="宋体"/>
                <w:i w:val="0"/>
                <w:iCs w:val="0"/>
                <w:color w:val="000000" w:themeColor="text1"/>
                <w:szCs w:val="21"/>
                <w:highlight w:val="none"/>
                <w:u w:val="none"/>
                <w:lang w:val="en-US" w:eastAsia="zh-CN"/>
                <w14:textFill>
                  <w14:solidFill>
                    <w14:schemeClr w14:val="tx1"/>
                  </w14:solidFill>
                </w14:textFill>
              </w:rPr>
              <w:t xml:space="preserve">投标</w:t>
            </w:r>
            <w:r>
              <w:rPr>
                <w:rFonts w:hint="eastAsia" w:ascii="宋体" w:hAnsi="宋体" w:cs="宋体"/>
                <w:i w:val="0"/>
                <w:iCs w:val="0"/>
                <w:color w:val="000000" w:themeColor="text1"/>
                <w:szCs w:val="21"/>
                <w:highlight w:val="none"/>
                <w:u w:val="none"/>
                <w14:textFill>
                  <w14:solidFill>
                    <w14:schemeClr w14:val="tx1"/>
                  </w14:solidFill>
                </w14:textFill>
              </w:rPr>
              <w:t xml:space="preserve">文件截止时间前一年内至少一个月依法缴纳税收及缴纳社会保障资金的证明材料。</w:t>
            </w:r>
            <w:r>
              <w:rPr>
                <w:rFonts w:hint="eastAsia" w:ascii="宋体" w:hAnsi="宋体" w:cs="宋体"/>
                <w:i w:val="0"/>
                <w:iCs w:val="0"/>
                <w:color w:val="000000" w:themeColor="text1"/>
                <w:szCs w:val="21"/>
                <w:highlight w:val="none"/>
                <w:u w:val="none"/>
                <w:lang w:val="en-US" w:eastAsia="zh-CN"/>
                <w14:textFill>
                  <w14:solidFill>
                    <w14:schemeClr w14:val="tx1"/>
                  </w14:solidFill>
                </w14:textFill>
              </w:rPr>
              <w:t xml:space="preserve">投标人</w:t>
            </w:r>
            <w:r>
              <w:rPr>
                <w:rFonts w:hint="eastAsia" w:ascii="宋体" w:hAnsi="宋体" w:cs="宋体"/>
                <w:i w:val="0"/>
                <w:iCs w:val="0"/>
                <w:color w:val="000000" w:themeColor="text1"/>
                <w:szCs w:val="21"/>
                <w:highlight w:val="none"/>
                <w:u w:val="none"/>
                <w14:textFill>
                  <w14:solidFill>
                    <w14:schemeClr w14:val="tx1"/>
                  </w14:solidFill>
                </w14:textFill>
              </w:rPr>
              <w:t xml:space="preserve">依法享受缓缴、免缴税收、社会保障资金的提供证明材料。新成立企业距投标截止日不足30日的，可不提供，以新办企业营业执照发放日期为准）</w:t>
            </w:r>
            <w:r/>
          </w:p>
        </w:tc>
        <w:tc>
          <w:tcPr>
            <w:tcW w:w="2207" w:type="dxa"/>
            <w:vAlign w:val="center"/>
            <w:textDirection w:val="lrTb"/>
            <w:noWrap w:val="false"/>
          </w:tcPr>
          <w:p>
            <w:pPr>
              <w:pageBreakBefore w:val="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4</w:t>
            </w:r>
            <w:r/>
          </w:p>
        </w:tc>
        <w:tc>
          <w:tcPr>
            <w:tcW w:w="6311" w:type="dxa"/>
            <w:vAlign w:val="center"/>
            <w:textDirection w:val="lrTb"/>
            <w:noWrap w:val="false"/>
          </w:tcPr>
          <w:p>
            <w:pPr>
              <w:pageBreakBefore w:val="0"/>
              <w:spacing w:line="360" w:lineRule="auto"/>
              <w:rPr>
                <w:rFonts w:ascii="宋体" w:hAnsi="宋体"/>
                <w:iCs/>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具备履行合同所必需的设备和专业技术能力的书面声明；</w:t>
            </w:r>
            <w:r/>
          </w:p>
        </w:tc>
        <w:tc>
          <w:tcPr>
            <w:tcW w:w="2207" w:type="dxa"/>
            <w:vAlign w:val="center"/>
            <w:textDirection w:val="lrTb"/>
            <w:noWrap w:val="false"/>
          </w:tcPr>
          <w:p>
            <w:pPr>
              <w:pageBreakBefore w:val="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5</w:t>
            </w:r>
            <w:r/>
          </w:p>
        </w:tc>
        <w:tc>
          <w:tcPr>
            <w:tcW w:w="6311" w:type="dxa"/>
            <w:vAlign w:val="center"/>
            <w:textDirection w:val="lrTb"/>
            <w:noWrap w:val="false"/>
          </w:tcPr>
          <w:p>
            <w:pPr>
              <w:pageBreakBefore w:val="0"/>
              <w:spacing w:line="360" w:lineRule="auto"/>
              <w:rPr>
                <w:rFonts w:ascii="宋体" w:hAnsi="宋体"/>
                <w:iCs/>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参加政府采购活动前3年内在经营活动中没有重大违法记录的书面声明。</w:t>
            </w:r>
            <w:r/>
          </w:p>
        </w:tc>
        <w:tc>
          <w:tcPr>
            <w:tcW w:w="2207" w:type="dxa"/>
            <w:vAlign w:val="center"/>
            <w:textDirection w:val="lrTb"/>
            <w:noWrap w:val="false"/>
          </w:tcPr>
          <w:p>
            <w:pPr>
              <w:pageBreakBefore w:val="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6</w:t>
            </w:r>
            <w:r/>
          </w:p>
        </w:tc>
        <w:tc>
          <w:tcPr>
            <w:tcW w:w="6311" w:type="dxa"/>
            <w:vAlign w:val="center"/>
            <w:textDirection w:val="lrTb"/>
            <w:noWrap w:val="false"/>
          </w:tcPr>
          <w:p>
            <w:pPr>
              <w:pageBreakBefore w:val="0"/>
              <w:spacing w:line="360" w:lineRule="auto"/>
              <w:rPr>
                <w:rFonts w:ascii="宋体" w:hAnsi="宋体"/>
                <w:iCs/>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供应商信用承诺函。</w:t>
            </w:r>
            <w:r/>
          </w:p>
        </w:tc>
        <w:tc>
          <w:tcPr>
            <w:tcW w:w="2207" w:type="dxa"/>
            <w:vAlign w:val="center"/>
            <w:textDirection w:val="lrTb"/>
            <w:noWrap w:val="false"/>
          </w:tcPr>
          <w:p>
            <w:pPr>
              <w:pageBreakBefore w:val="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r>
      <w:tr>
        <w:trPr>
          <w:trHeight w:val="567"/>
        </w:trPr>
        <w:tc>
          <w:tcPr>
            <w:tcW w:w="660" w:type="dxa"/>
            <w:vAlign w:val="center"/>
            <w:textDirection w:val="lrTb"/>
            <w:noWrap w:val="false"/>
          </w:tcPr>
          <w:p>
            <w:pPr>
              <w:jc w:val="center"/>
              <w:pageBreakBefore w:val="0"/>
              <w:spacing w:line="360" w:lineRule="auto"/>
              <w:rPr>
                <w:rFonts w:hint="default" w:ascii="宋体" w:hAnsi="宋体"/>
                <w:color w:val="000000" w:themeColor="text1"/>
                <w:sz w:val="21"/>
                <w:szCs w:val="21"/>
                <w:highlight w:val="none"/>
                <w:lang w:val="en-US"/>
                <w14:textFill>
                  <w14:solidFill>
                    <w14:schemeClr w14:val="tx1"/>
                  </w14:solidFill>
                </w14:textFill>
              </w:rPr>
            </w:pPr>
            <w:r>
              <w:rPr>
                <w:rFonts w:hint="default" w:ascii="宋体" w:hAnsi="宋体"/>
                <w:color w:val="000000" w:themeColor="text1"/>
                <w:sz w:val="21"/>
                <w:szCs w:val="21"/>
                <w:highlight w:val="none"/>
                <w:lang w:val="en-US"/>
                <w14:textFill>
                  <w14:solidFill>
                    <w14:schemeClr w14:val="tx1"/>
                  </w14:solidFill>
                </w14:textFill>
              </w:rPr>
              <w:t xml:space="preserve">7</w:t>
            </w:r>
            <w:r/>
          </w:p>
        </w:tc>
        <w:tc>
          <w:tcPr>
            <w:tcW w:w="6311" w:type="dxa"/>
            <w:vAlign w:val="center"/>
            <w:textDirection w:val="lrTb"/>
            <w:noWrap w:val="false"/>
          </w:tcPr>
          <w:p>
            <w:pPr>
              <w:pageBreakBefore w:val="0"/>
              <w:spacing w:line="360" w:lineRule="auto"/>
              <w:rPr>
                <w:rFonts w:hint="eastAsia"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未被“信用中国”网站、“中国政府采购网"列入失信被执行人、重大税收违法案件当事人名单、政府采购严重违法失信行为记录名单及其他不符合《中华人民共和国政府采购法》第二十二条规定条件的信用记录。</w:t>
            </w:r>
            <w:r/>
          </w:p>
        </w:tc>
        <w:tc>
          <w:tcPr>
            <w:tcW w:w="2207" w:type="dxa"/>
            <w:vAlign w:val="center"/>
            <w:textDirection w:val="lrTb"/>
            <w:noWrap w:val="false"/>
          </w:tcPr>
          <w:p>
            <w:pPr>
              <w:pageBreakBefore w:val="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r>
      <w:tr>
        <w:trPr>
          <w:trHeight w:val="426"/>
        </w:trPr>
        <w:tc>
          <w:tcPr>
            <w:gridSpan w:val="3"/>
            <w:tcW w:w="9178" w:type="dxa"/>
            <w:vAlign w:val="center"/>
            <w:textDirection w:val="lrTb"/>
            <w:noWrap w:val="false"/>
          </w:tcPr>
          <w:p>
            <w:pP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其他资格条件</w:t>
            </w:r>
            <w:r/>
          </w:p>
        </w:tc>
      </w:tr>
      <w:tr>
        <w:trPr>
          <w:trHeight w:val="426"/>
        </w:trPr>
        <w:tc>
          <w:tcPr>
            <w:tcW w:w="660" w:type="dxa"/>
            <w:vAlign w:val="center"/>
            <w:textDirection w:val="lrTb"/>
            <w:noWrap w:val="false"/>
          </w:tcPr>
          <w:p>
            <w:pPr>
              <w:jc w:val="center"/>
              <w:pageBreakBefore w:val="0"/>
              <w:spacing w:line="360" w:lineRule="auto"/>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10</w:t>
            </w:r>
            <w:r/>
          </w:p>
        </w:tc>
        <w:tc>
          <w:tcPr>
            <w:tcW w:w="6311" w:type="dxa"/>
            <w:vAlign w:val="center"/>
            <w:textDirection w:val="lrTb"/>
            <w:noWrap w:val="false"/>
          </w:tcPr>
          <w:p>
            <w:pPr>
              <w:jc w:val="left"/>
              <w:pageBreakBefore w:val="0"/>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投标函</w:t>
            </w:r>
            <w:r/>
          </w:p>
        </w:tc>
        <w:tc>
          <w:tcPr>
            <w:tcW w:w="2207" w:type="dxa"/>
            <w:vAlign w:val="center"/>
            <w:textDirection w:val="lrTb"/>
            <w:noWrap w:val="false"/>
          </w:tcPr>
          <w:p>
            <w:pP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36"/>
        </w:trPr>
        <w:tc>
          <w:tcPr>
            <w:tcW w:w="660" w:type="dxa"/>
            <w:vAlign w:val="center"/>
            <w:textDirection w:val="lrTb"/>
            <w:noWrap w:val="false"/>
          </w:tcPr>
          <w:p>
            <w:pPr>
              <w:jc w:val="center"/>
              <w:pageBreakBefore w:val="0"/>
              <w:spacing w:line="360" w:lineRule="auto"/>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11</w:t>
            </w:r>
            <w:r/>
          </w:p>
        </w:tc>
        <w:tc>
          <w:tcPr>
            <w:tcW w:w="6311" w:type="dxa"/>
            <w:vAlign w:val="center"/>
            <w:textDirection w:val="lrTb"/>
            <w:noWrap w:val="false"/>
          </w:tcPr>
          <w:p>
            <w:pPr>
              <w:jc w:val="left"/>
              <w:pageBreakBefore w:val="0"/>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法人授权书</w:t>
            </w:r>
            <w:r/>
          </w:p>
        </w:tc>
        <w:tc>
          <w:tcPr>
            <w:tcW w:w="2207" w:type="dxa"/>
            <w:vAlign w:val="center"/>
            <w:textDirection w:val="lrTb"/>
            <w:noWrap w:val="false"/>
          </w:tcPr>
          <w:p>
            <w:pP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36"/>
        </w:trPr>
        <w:tc>
          <w:tcPr>
            <w:tcW w:w="660" w:type="dxa"/>
            <w:vAlign w:val="center"/>
            <w:textDirection w:val="lrTb"/>
            <w:noWrap w:val="false"/>
          </w:tcPr>
          <w:p>
            <w:pPr>
              <w:jc w:val="center"/>
              <w:pageBreakBefore w:val="0"/>
              <w:spacing w:line="360" w:lineRule="auto"/>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12</w:t>
            </w:r>
            <w:r/>
          </w:p>
        </w:tc>
        <w:tc>
          <w:tcPr>
            <w:tcW w:w="6311" w:type="dxa"/>
            <w:vAlign w:val="center"/>
            <w:textDirection w:val="lrTb"/>
            <w:noWrap w:val="false"/>
          </w:tcPr>
          <w:p>
            <w:pPr>
              <w:spacing w:line="360" w:lineRule="auto"/>
              <w:rPr>
                <w:rFonts w:hint="eastAsia" w:ascii="宋体" w:hAnsi="宋体" w:cs="宋体"/>
                <w:i w:val="0"/>
                <w:iCs w:val="0"/>
                <w:color w:val="000000" w:themeColor="text1"/>
                <w:szCs w:val="21"/>
                <w:highlight w:val="none"/>
                <w:u w:val="none"/>
                <w:lang w:val="en-US" w:eastAsia="zh-CN"/>
                <w14:textFill>
                  <w14:solidFill>
                    <w14:schemeClr w14:val="tx1"/>
                  </w14:solidFill>
                </w14:textFill>
              </w:rPr>
            </w:pPr>
            <w:r>
              <w:rPr>
                <w:rFonts w:hint="eastAsia" w:ascii="宋体" w:hAnsi="宋体" w:cs="宋体"/>
                <w:i w:val="0"/>
                <w:iCs w:val="0"/>
                <w:color w:val="000000" w:themeColor="text1"/>
                <w:szCs w:val="21"/>
                <w:highlight w:val="none"/>
                <w:u w:val="none"/>
                <w:lang w:val="en-US" w:eastAsia="zh-CN"/>
                <w14:textFill>
                  <w14:solidFill>
                    <w14:schemeClr w14:val="tx1"/>
                  </w14:solidFill>
                </w14:textFill>
              </w:rPr>
              <w:t xml:space="preserve">采购包一：</w:t>
            </w:r>
            <w:r/>
          </w:p>
          <w:p>
            <w:pPr>
              <w:spacing w:line="360" w:lineRule="auto"/>
              <w:rPr>
                <w:rFonts w:hint="eastAsia" w:ascii="宋体" w:hAnsi="宋体" w:cs="宋体"/>
                <w:i w:val="0"/>
                <w:iCs w:val="0"/>
                <w:color w:val="000000" w:themeColor="text1"/>
                <w:highlight w:val="none"/>
                <w:u w:val="none"/>
                <w:lang w:eastAsia="zh-CN"/>
                <w14:textFill>
                  <w14:solidFill>
                    <w14:schemeClr w14:val="tx1"/>
                  </w14:solidFill>
                </w14:textFill>
              </w:rPr>
            </w:pPr>
            <w:r>
              <w:rPr>
                <w:rFonts w:hint="eastAsia" w:ascii="宋体" w:hAnsi="宋体" w:cs="宋体"/>
                <w:i w:val="0"/>
                <w:iCs w:val="0"/>
                <w:color w:val="000000" w:themeColor="text1"/>
                <w:highlight w:val="none"/>
                <w:u w:val="none"/>
                <w:lang w:eastAsia="zh-CN"/>
                <w14:textFill>
                  <w14:solidFill>
                    <w14:schemeClr w14:val="tx1"/>
                  </w14:solidFill>
                </w14:textFill>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中小企业声明函》不符合要求或未提供的，</w:t>
            </w:r>
            <w:r>
              <w:rPr>
                <w:rFonts w:hint="eastAsia" w:ascii="宋体" w:hAnsi="宋体" w:cs="宋体"/>
                <w:i w:val="0"/>
                <w:iCs w:val="0"/>
                <w:color w:val="000000" w:themeColor="text1"/>
                <w:highlight w:val="none"/>
                <w:u w:val="none"/>
                <w:lang w:val="en-US" w:eastAsia="zh-CN"/>
                <w14:textFill>
                  <w14:solidFill>
                    <w14:schemeClr w14:val="tx1"/>
                  </w14:solidFill>
                </w14:textFill>
              </w:rPr>
              <w:t xml:space="preserve">投标</w:t>
            </w:r>
            <w:r>
              <w:rPr>
                <w:rFonts w:hint="eastAsia" w:ascii="宋体" w:hAnsi="宋体" w:cs="宋体"/>
                <w:i w:val="0"/>
                <w:iCs w:val="0"/>
                <w:color w:val="000000" w:themeColor="text1"/>
                <w:highlight w:val="none"/>
                <w:u w:val="none"/>
                <w:lang w:eastAsia="zh-CN"/>
                <w14:textFill>
                  <w14:solidFill>
                    <w14:schemeClr w14:val="tx1"/>
                  </w14:solidFill>
                </w14:textFill>
              </w:rPr>
              <w:t xml:space="preserve">文件无效。（原件扫描上传）</w:t>
            </w:r>
            <w:r/>
          </w:p>
          <w:p>
            <w:pPr>
              <w:spacing w:line="360" w:lineRule="auto"/>
              <w:rPr>
                <w:rFonts w:hint="default" w:ascii="宋体" w:hAnsi="宋体" w:cs="宋体"/>
                <w:i w:val="0"/>
                <w:iCs w:val="0"/>
                <w:color w:val="000000" w:themeColor="text1"/>
                <w:highlight w:val="none"/>
                <w:u w:val="none"/>
                <w:lang w:val="en-US" w:eastAsia="zh-CN"/>
                <w14:textFill>
                  <w14:solidFill>
                    <w14:schemeClr w14:val="tx1"/>
                  </w14:solidFill>
                </w14:textFill>
              </w:rPr>
            </w:pPr>
            <w:r>
              <w:rPr>
                <w:rFonts w:hint="eastAsia" w:ascii="宋体" w:hAnsi="宋体" w:cs="宋体"/>
                <w:i w:val="0"/>
                <w:iCs w:val="0"/>
                <w:color w:val="000000" w:themeColor="text1"/>
                <w:highlight w:val="none"/>
                <w:u w:val="none"/>
                <w:lang w:val="en-US" w:eastAsia="zh-CN"/>
                <w14:textFill>
                  <w14:solidFill>
                    <w14:schemeClr w14:val="tx1"/>
                  </w14:solidFill>
                </w14:textFill>
              </w:rPr>
              <w:t xml:space="preserve">采购包二：无。</w:t>
            </w:r>
            <w:r/>
          </w:p>
          <w:p>
            <w:pPr>
              <w:ind w:firstLine="420"/>
              <w:spacing w:line="360" w:lineRule="auto"/>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r>
            <w:r/>
          </w:p>
        </w:tc>
        <w:tc>
          <w:tcPr>
            <w:tcW w:w="2207" w:type="dxa"/>
            <w:vAlign w:val="center"/>
            <w:textDirection w:val="lrTb"/>
            <w:noWrap w:val="false"/>
          </w:tcPr>
          <w:p>
            <w:pP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36"/>
        </w:trPr>
        <w:tc>
          <w:tcPr>
            <w:tcW w:w="660" w:type="dxa"/>
            <w:vAlign w:val="center"/>
            <w:textDirection w:val="lrTb"/>
            <w:noWrap w:val="false"/>
          </w:tcPr>
          <w:p>
            <w:pPr>
              <w:jc w:val="center"/>
              <w:pageBreakBefore w:val="0"/>
              <w:spacing w:line="360" w:lineRule="auto"/>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13</w:t>
            </w:r>
            <w:r/>
          </w:p>
        </w:tc>
        <w:tc>
          <w:tcPr>
            <w:tcW w:w="6311" w:type="dxa"/>
            <w:vAlign w:val="center"/>
            <w:textDirection w:val="lrTb"/>
            <w:noWrap w:val="false"/>
          </w:tcPr>
          <w:p>
            <w:pPr>
              <w:numPr>
                <w:ilvl w:val="0"/>
                <w:numId w:val="0"/>
              </w:numPr>
              <w:pageBreakBefore w:val="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采购包一：1. 投标人具有有效的【电力工程施工总承包叁级及以上】或【输变电工程专业承包叁级及以上】资质证书（原件扫描上传）</w:t>
            </w:r>
            <w:r/>
          </w:p>
          <w:p>
            <w:pPr>
              <w:numPr>
                <w:ilvl w:val="0"/>
                <w:numId w:val="0"/>
              </w:numPr>
              <w:pageBreakBefore w:val="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2.投标人具备安全生产条件，并取得有效的安全生产许可证（原件扫描上传）</w:t>
            </w:r>
            <w:r/>
          </w:p>
          <w:p>
            <w:pPr>
              <w:numPr>
                <w:ilvl w:val="0"/>
                <w:numId w:val="0"/>
              </w:numPr>
              <w:pageBreakBefore w:val="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投标人拟派项目经理具有机电工程专业注册建造师二级及以上资格且具备有效的B类安全生产考核合格证书(提供拟派项目经理机电工程专业注册建造师二级及以上证书、有效的B类安全生产考核合格证书、投标人为其缴纳的提交投标文件截止时间前一年内至少一个月的社保证明，原件扫描上传）</w:t>
            </w:r>
            <w:r/>
          </w:p>
          <w:p>
            <w:pPr>
              <w:numPr>
                <w:ilvl w:val="0"/>
                <w:numId w:val="0"/>
              </w:numPr>
              <w:pageBreakBefore w:val="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4.投标人拟派项目经理无在建工程（提供无在建工程承诺书，原件扫描上传）</w:t>
            </w:r>
            <w:r/>
          </w:p>
          <w:p>
            <w:pPr>
              <w:numPr>
                <w:ilvl w:val="0"/>
                <w:numId w:val="0"/>
              </w:numPr>
              <w:pageBreakBefore w:val="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5供应商递交截止时间当日，建筑业企业资质动态监管结果不处于不合格状态。（投标文件中无需提供证明材料）</w:t>
            </w:r>
            <w:r/>
          </w:p>
          <w:p>
            <w:pPr>
              <w:numPr>
                <w:ilvl w:val="0"/>
                <w:numId w:val="0"/>
              </w:numPr>
              <w:pageBreakBefore w:val="0"/>
              <w:spacing w:line="360" w:lineRule="auto"/>
              <w:rPr>
                <w:rFonts w:hint="eastAsia"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采购包二：无。</w:t>
            </w:r>
            <w:r/>
          </w:p>
        </w:tc>
        <w:tc>
          <w:tcPr>
            <w:tcW w:w="2207" w:type="dxa"/>
            <w:vAlign w:val="center"/>
            <w:textDirection w:val="lrTb"/>
            <w:noWrap w:val="false"/>
          </w:tcPr>
          <w:p>
            <w:pP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ind w:firstLine="1476"/>
        <w:pageBreakBefore w:val="0"/>
        <w:spacing w:before="156" w:after="156" w:line="360" w:lineRule="auto"/>
        <w:rPr>
          <w:rFonts w:hint="eastAsia" w:ascii="宋体" w:hAnsi="宋体"/>
          <w:b/>
          <w:bCs/>
          <w:color w:val="000000" w:themeColor="text1"/>
          <w:highlight w:val="none"/>
          <w14:textFill>
            <w14:solidFill>
              <w14:schemeClr w14:val="tx1"/>
            </w14:solidFill>
          </w14:textFill>
        </w:rPr>
        <w:sectPr>
          <w:headerReference w:type="default" r:id="rId12"/>
          <w:footerReference w:type="default" r:id="rId20"/>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b/>
          <w:bCs/>
          <w:color w:val="000000" w:themeColor="text1"/>
          <w:highlight w:val="none"/>
          <w14:textFill>
            <w14:solidFill>
              <w14:schemeClr w14:val="tx1"/>
            </w14:solidFill>
          </w14:textFill>
        </w:rPr>
      </w:r>
      <w:r/>
    </w:p>
    <w:p>
      <w:pPr>
        <w:jc w:val="center"/>
        <w:pageBreakBefore w:val="0"/>
        <w:spacing w:before="156" w:after="156" w:line="360" w:lineRule="auto"/>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具备履行合同所必需的设备和专业技术能力的书面声明</w:t>
      </w:r>
      <w:r/>
    </w:p>
    <w:p>
      <w:pPr>
        <w:ind w:firstLine="492"/>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主要设备有：</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w:t>
      </w:r>
      <w:r/>
    </w:p>
    <w:p>
      <w:pPr>
        <w:ind w:firstLine="492"/>
        <w:pageBreakBefore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主要专业技术能力有：</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w:t>
      </w:r>
      <w:r/>
    </w:p>
    <w:p>
      <w:pPr>
        <w:contextualSpacing/>
        <w:pageBreakBefore w:val="0"/>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pStyle w:val="1191"/>
        <w:ind w:firstLine="723"/>
        <w:pageBreakBefore w:val="0"/>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供应商名称（公章）：</w:t>
      </w:r>
      <w:r/>
    </w:p>
    <w:p>
      <w:pPr>
        <w:pageBreakBefore w:val="0"/>
        <w:spacing w:line="360" w:lineRule="auto"/>
        <w:rPr>
          <w:rFonts w:ascii="宋体" w:hAnsi="宋体"/>
          <w:bCs/>
          <w:color w:val="000000" w:themeColor="text1"/>
          <w:highlight w:val="none"/>
          <w:u w:val="singl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法定代表人签章： </w:t>
      </w:r>
      <w:r>
        <w:rPr>
          <w:rFonts w:hint="eastAsia" w:ascii="宋体" w:hAnsi="宋体"/>
          <w:bCs/>
          <w:color w:val="000000" w:themeColor="text1"/>
          <w:highlight w:val="none"/>
          <w:u w:val="single"/>
          <w14:textFill>
            <w14:solidFill>
              <w14:schemeClr w14:val="tx1"/>
            </w14:solidFill>
          </w14:textFill>
        </w:rPr>
        <w:t xml:space="preserve">                </w:t>
      </w:r>
      <w:r/>
    </w:p>
    <w:p>
      <w:pPr>
        <w:jc w:val="right"/>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日期：</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年</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月</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日</w:t>
      </w:r>
      <w:r/>
    </w:p>
    <w:p>
      <w:pPr>
        <w:pStyle w:val="1191"/>
        <w:ind w:firstLine="723"/>
        <w:jc w:val="right"/>
        <w:pageBreakBefore w:val="0"/>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pageBreakBefore w:val="0"/>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pageBreakBefore w:val="0"/>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pageBreakBefore w:val="0"/>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pageBreakBefore w:val="0"/>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pageBreakBefore w:val="0"/>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pageBreakBefore w:val="0"/>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pageBreakBefore w:val="0"/>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pageBreakBefore w:val="0"/>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pageBreakBefore w:val="0"/>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pageBreakBefore w:val="0"/>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pageBreakBefore w:val="0"/>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pageBreakBefore w:val="0"/>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参加本次政府采购活动前 3 年内在经营活动中没有重大违法记录的书面声明</w:t>
      </w:r>
      <w:r/>
    </w:p>
    <w:p>
      <w:pPr>
        <w:pageBreakBefore w:val="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pageBreakBefore w:val="0"/>
        <w:spacing w:after="312"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声  明</w:t>
      </w:r>
      <w:r/>
    </w:p>
    <w:p>
      <w:pPr>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供应商名称（公章）：</w:t>
      </w:r>
      <w:r/>
    </w:p>
    <w:p>
      <w:pPr>
        <w:pageBreakBefore w:val="0"/>
        <w:spacing w:line="360" w:lineRule="auto"/>
        <w:rPr>
          <w:rFonts w:ascii="宋体" w:hAnsi="宋体"/>
          <w:bCs/>
          <w:color w:val="000000" w:themeColor="text1"/>
          <w:highlight w:val="none"/>
          <w:u w:val="singl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法定代表人签章： </w:t>
      </w:r>
      <w:r>
        <w:rPr>
          <w:rFonts w:hint="eastAsia" w:ascii="宋体" w:hAnsi="宋体"/>
          <w:bCs/>
          <w:color w:val="000000" w:themeColor="text1"/>
          <w:highlight w:val="none"/>
          <w:u w:val="single"/>
          <w14:textFill>
            <w14:solidFill>
              <w14:schemeClr w14:val="tx1"/>
            </w14:solidFill>
          </w14:textFill>
        </w:rPr>
        <w:t xml:space="preserve">                         </w:t>
      </w:r>
      <w:r/>
    </w:p>
    <w:p>
      <w:pPr>
        <w:jc w:val="right"/>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日期：</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年</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月</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日</w:t>
      </w:r>
      <w:r/>
    </w:p>
    <w:p>
      <w:pPr>
        <w:jc w:val="center"/>
        <w:pageBreakBefore w:val="0"/>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pageBreakBefore w:val="0"/>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pageBreakBefore w:val="0"/>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pageBreakBefore w:val="0"/>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pageBreakBefore w:val="0"/>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pageBreakBefore w:val="0"/>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pageBreakBefore w:val="0"/>
        <w:spacing w:line="360" w:lineRule="auto"/>
        <w:rPr>
          <w:rFonts w:hint="eastAsia" w:ascii="方正仿宋_GBK" w:eastAsia="宋体"/>
          <w:color w:val="000000" w:themeColor="text1"/>
          <w:szCs w:val="32"/>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br w:type="page" w:clear="all"/>
      </w:r>
      <w:r>
        <w:rPr>
          <w:rFonts w:hint="eastAsia" w:ascii="宋体" w:hAnsi="宋体"/>
          <w:b/>
          <w:color w:val="000000" w:themeColor="text1"/>
          <w:szCs w:val="21"/>
          <w:highlight w:val="none"/>
          <w14:textFill>
            <w14:solidFill>
              <w14:schemeClr w14:val="tx1"/>
            </w14:solidFill>
          </w14:textFill>
        </w:rPr>
        <w:t xml:space="preserve">供应商信用承诺</w:t>
      </w:r>
      <w:r>
        <w:rPr>
          <w:rFonts w:hint="eastAsia" w:ascii="宋体" w:hAnsi="宋体"/>
          <w:b/>
          <w:color w:val="000000" w:themeColor="text1"/>
          <w:szCs w:val="21"/>
          <w:highlight w:val="none"/>
          <w:lang w:val="en-US" w:eastAsia="zh-CN"/>
          <w14:textFill>
            <w14:solidFill>
              <w14:schemeClr w14:val="tx1"/>
            </w14:solidFill>
          </w14:textFill>
        </w:rPr>
        <w:t xml:space="preserve">函</w:t>
      </w:r>
      <w:r/>
    </w:p>
    <w:p>
      <w:pP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承诺主体名称：</w:t>
      </w:r>
      <w:r/>
    </w:p>
    <w:p>
      <w:pP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统一社会信用代码：</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四、自觉接受行政管理部门、行业组织、社会公众、新闻舆论的监督；</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七、严格遵守信用信息公示相关规定，向社会公示信用信息；</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八、在“信用中国”和“中国政府采购网”网站中无违法违规、较重或严重失信记录；</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十、本承诺书自签订之日起生效。</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（注：法定代表人或负责人、主体名称发生变更的应当重新做出承诺。）</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承诺单位（签章）：            法定代表人（负责人）：</w:t>
      </w:r>
      <w:r/>
    </w:p>
    <w:p>
      <w:pPr>
        <w:jc w:val="center"/>
        <w:pageBreakBefore w:val="0"/>
        <w:spacing w:line="360" w:lineRule="auto"/>
        <w:rPr>
          <w:rFonts w:ascii="宋体" w:hAnsi="宋体"/>
          <w:b/>
          <w:bCs/>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年    月    日</w:t>
      </w:r>
      <w:r/>
    </w:p>
    <w:p>
      <w:pPr>
        <w:pageBreakBefore w:val="0"/>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br w:type="page" w:clear="all"/>
      </w:r>
      <w:r/>
    </w:p>
    <w:p>
      <w:pPr>
        <w:jc w:val="center"/>
        <w:pageBreakBefore w:val="0"/>
        <w:spacing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投标函格式</w:t>
      </w:r>
      <w:r/>
    </w:p>
    <w:p>
      <w:pPr>
        <w:pStyle w:val="1202"/>
        <w:ind w:firstLine="0"/>
        <w:pageBreakBefore w:val="0"/>
        <w:spacing w:before="0" w:after="0"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致：</w:t>
      </w:r>
      <w:r>
        <w:rPr>
          <w:rFonts w:hint="eastAsia" w:hAnsi="宋体"/>
          <w:color w:val="000000" w:themeColor="text1"/>
          <w:sz w:val="21"/>
          <w:highlight w:val="none"/>
          <w:lang w:eastAsia="zh-CN"/>
          <w14:textFill>
            <w14:solidFill>
              <w14:schemeClr w14:val="tx1"/>
            </w14:solidFill>
          </w14:textFill>
        </w:rPr>
        <w:t xml:space="preserve">江苏嘉加诚工程投资咨询有限公司</w:t>
      </w:r>
      <w:r/>
    </w:p>
    <w:p>
      <w:pPr>
        <w:pStyle w:val="1202"/>
        <w:ind w:firstLine="420"/>
        <w:pageBreakBefore w:val="0"/>
        <w:spacing w:before="0" w:after="0"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根据贵方的（）号招标文件，正式授权下述签字人_________________(姓名)代表我方______________（投标人的名称），全权处理本次项目投标的有关事宜。</w:t>
      </w:r>
      <w:r/>
    </w:p>
    <w:p>
      <w:pPr>
        <w:pStyle w:val="1202"/>
        <w:ind w:firstLine="420"/>
        <w:pageBreakBefore w:val="0"/>
        <w:spacing w:before="0" w:after="0"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据此函，__________签字人（姓名）兹宣布同意如下：</w:t>
      </w:r>
      <w:r/>
    </w:p>
    <w:p>
      <w:pPr>
        <w:pStyle w:val="1202"/>
        <w:ind w:firstLine="420"/>
        <w:pageBreakBefore w:val="0"/>
        <w:spacing w:before="0" w:after="0"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1.按招标文件规定的各项要求，向买方提供所需货物与服务。</w:t>
      </w:r>
      <w:r/>
    </w:p>
    <w:p>
      <w:pPr>
        <w:pStyle w:val="1202"/>
        <w:ind w:firstLine="420"/>
        <w:pageBreakBefore w:val="0"/>
        <w:spacing w:before="0" w:after="0"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2.我们完全理解贵方不一定将合同授予最低报价的投标人。</w:t>
      </w:r>
      <w:r/>
    </w:p>
    <w:p>
      <w:pPr>
        <w:pStyle w:val="1202"/>
        <w:ind w:firstLine="420"/>
        <w:pageBreakBefore w:val="0"/>
        <w:spacing w:before="0" w:after="0"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1202"/>
        <w:pageBreakBefore w:val="0"/>
        <w:spacing w:before="0" w:after="0"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1202"/>
        <w:pageBreakBefore w:val="0"/>
        <w:spacing w:before="0" w:after="0"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1202"/>
        <w:pageBreakBefore w:val="0"/>
        <w:spacing w:before="0" w:after="0"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1202"/>
        <w:ind w:left="425" w:firstLine="105"/>
        <w:pageBreakBefore w:val="0"/>
        <w:spacing w:before="0" w:after="0"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7.与本投标有关的正式通讯地址为：</w:t>
      </w:r>
      <w:r/>
    </w:p>
    <w:p>
      <w:pPr>
        <w:pStyle w:val="1202"/>
        <w:ind w:firstLine="478"/>
        <w:pageBreakBefore w:val="0"/>
        <w:spacing w:before="0" w:after="0"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地 址：</w:t>
      </w:r>
      <w:r/>
    </w:p>
    <w:p>
      <w:pPr>
        <w:pStyle w:val="1202"/>
        <w:ind w:firstLine="478"/>
        <w:pageBreakBefore w:val="0"/>
        <w:spacing w:before="0" w:after="0"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邮 编：</w:t>
      </w:r>
      <w:r/>
    </w:p>
    <w:p>
      <w:pPr>
        <w:pStyle w:val="1202"/>
        <w:ind w:firstLine="478"/>
        <w:pageBreakBefore w:val="0"/>
        <w:spacing w:before="0" w:after="0"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电 话： </w:t>
      </w:r>
      <w:r/>
    </w:p>
    <w:p>
      <w:pPr>
        <w:pStyle w:val="1202"/>
        <w:ind w:firstLine="478"/>
        <w:pageBreakBefore w:val="0"/>
        <w:spacing w:before="0" w:after="0"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传 真： </w:t>
      </w:r>
      <w:r/>
    </w:p>
    <w:p>
      <w:pPr>
        <w:pStyle w:val="1202"/>
        <w:ind w:firstLine="478"/>
        <w:pageBreakBefore w:val="0"/>
        <w:spacing w:before="0" w:after="0"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投标人开户行：</w:t>
      </w:r>
      <w:r/>
    </w:p>
    <w:p>
      <w:pPr>
        <w:pStyle w:val="1202"/>
        <w:ind w:firstLine="478"/>
        <w:pageBreakBefore w:val="0"/>
        <w:spacing w:before="0" w:after="0"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账 户： </w:t>
      </w:r>
      <w:r/>
    </w:p>
    <w:p>
      <w:pPr>
        <w:pStyle w:val="1202"/>
        <w:ind w:firstLine="478"/>
        <w:pageBreakBefore w:val="0"/>
        <w:spacing w:before="0" w:after="0"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行 号：</w:t>
      </w:r>
      <w:r/>
    </w:p>
    <w:p>
      <w:pPr>
        <w:pStyle w:val="1202"/>
        <w:ind w:firstLine="478"/>
        <w:pageBreakBefore w:val="0"/>
        <w:spacing w:before="0" w:after="0"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日 期：________年____月____日</w:t>
      </w:r>
      <w:r/>
    </w:p>
    <w:p>
      <w:pPr>
        <w:contextualSpacing/>
        <w:pageBreakBefore w:val="0"/>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pageBreakBefore w:val="0"/>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 w:val="28"/>
          <w:szCs w:val="28"/>
          <w:highlight w:val="none"/>
          <w14:textFill>
            <w14:solidFill>
              <w14:schemeClr w14:val="tx1"/>
            </w14:solidFill>
          </w14:textFill>
        </w:rPr>
        <w:t xml:space="preserve">法人授权书</w:t>
      </w:r>
      <w:r/>
    </w:p>
    <w:p>
      <w:pPr>
        <w:pStyle w:val="1203"/>
        <w:ind w:firstLine="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本授权书声明：</w:t>
      </w:r>
      <w:r>
        <w:rPr>
          <w:rFonts w:ascii="宋体" w:hAnsi="宋体"/>
          <w:color w:val="000000" w:themeColor="text1"/>
          <w:sz w:val="21"/>
          <w:szCs w:val="21"/>
          <w:highlight w:val="none"/>
          <w14:textFill>
            <w14:solidFill>
              <w14:schemeClr w14:val="tx1"/>
            </w14:solidFill>
          </w14:textFill>
        </w:rPr>
        <w:t xml:space="preserve">________________</w:t>
      </w:r>
      <w:r>
        <w:rPr>
          <w:rFonts w:hint="eastAsia" w:ascii="宋体" w:hAnsi="宋体"/>
          <w:color w:val="000000" w:themeColor="text1"/>
          <w:sz w:val="21"/>
          <w:szCs w:val="21"/>
          <w:highlight w:val="none"/>
          <w14:textFill>
            <w14:solidFill>
              <w14:schemeClr w14:val="tx1"/>
            </w14:solidFill>
          </w14:textFill>
        </w:rPr>
        <w:t xml:space="preserve">（投标人名称）授权</w:t>
      </w:r>
      <w:r>
        <w:rPr>
          <w:rFonts w:ascii="宋体" w:hAnsi="宋体"/>
          <w:color w:val="000000" w:themeColor="text1"/>
          <w:sz w:val="21"/>
          <w:szCs w:val="21"/>
          <w:highlight w:val="none"/>
          <w14:textFill>
            <w14:solidFill>
              <w14:schemeClr w14:val="tx1"/>
            </w14:solidFill>
          </w14:textFill>
        </w:rPr>
        <w:t xml:space="preserve">________________</w:t>
      </w:r>
      <w:r>
        <w:rPr>
          <w:rFonts w:hint="eastAsia" w:ascii="宋体" w:hAnsi="宋体"/>
          <w:color w:val="000000" w:themeColor="text1"/>
          <w:sz w:val="21"/>
          <w:szCs w:val="21"/>
          <w:highlight w:val="none"/>
          <w14:textFill>
            <w14:solidFill>
              <w14:schemeClr w14:val="tx1"/>
            </w14:solidFill>
          </w14:textFill>
        </w:rPr>
        <w:t xml:space="preserve">（被授权人的姓名）为我方就（项目编号）号（项目名称）项目采购活动的合法代理人，以本公司名义全权处理一切与该项目采购有关的事务。</w:t>
      </w:r>
      <w:r/>
    </w:p>
    <w:p>
      <w:pPr>
        <w:pStyle w:val="1203"/>
        <w:ind w:firstLine="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本授权书于</w:t>
      </w:r>
      <w:r>
        <w:rPr>
          <w:rFonts w:ascii="宋体" w:hAnsi="宋体"/>
          <w:color w:val="000000" w:themeColor="text1"/>
          <w:sz w:val="21"/>
          <w:szCs w:val="21"/>
          <w:highlight w:val="none"/>
          <w14:textFill>
            <w14:solidFill>
              <w14:schemeClr w14:val="tx1"/>
            </w14:solidFill>
          </w14:textFill>
        </w:rPr>
        <w:t xml:space="preserve">______</w:t>
      </w:r>
      <w:r>
        <w:rPr>
          <w:rFonts w:hint="eastAsia" w:ascii="宋体" w:hAnsi="宋体"/>
          <w:color w:val="000000" w:themeColor="text1"/>
          <w:sz w:val="21"/>
          <w:szCs w:val="21"/>
          <w:highlight w:val="none"/>
          <w14:textFill>
            <w14:solidFill>
              <w14:schemeClr w14:val="tx1"/>
            </w14:solidFill>
          </w14:textFill>
        </w:rPr>
        <w:t xml:space="preserve">年</w:t>
      </w:r>
      <w:r>
        <w:rPr>
          <w:rFonts w:ascii="宋体" w:hAnsi="宋体"/>
          <w:color w:val="000000" w:themeColor="text1"/>
          <w:sz w:val="21"/>
          <w:szCs w:val="21"/>
          <w:highlight w:val="none"/>
          <w14:textFill>
            <w14:solidFill>
              <w14:schemeClr w14:val="tx1"/>
            </w14:solidFill>
          </w14:textFill>
        </w:rPr>
        <w:t xml:space="preserve">____</w:t>
      </w:r>
      <w:r>
        <w:rPr>
          <w:rFonts w:hint="eastAsia" w:ascii="宋体" w:hAnsi="宋体"/>
          <w:color w:val="000000" w:themeColor="text1"/>
          <w:sz w:val="21"/>
          <w:szCs w:val="21"/>
          <w:highlight w:val="none"/>
          <w14:textFill>
            <w14:solidFill>
              <w14:schemeClr w14:val="tx1"/>
            </w14:solidFill>
          </w14:textFill>
        </w:rPr>
        <w:t xml:space="preserve">月</w:t>
      </w:r>
      <w:r>
        <w:rPr>
          <w:rFonts w:ascii="宋体" w:hAnsi="宋体"/>
          <w:color w:val="000000" w:themeColor="text1"/>
          <w:sz w:val="21"/>
          <w:szCs w:val="21"/>
          <w:highlight w:val="none"/>
          <w14:textFill>
            <w14:solidFill>
              <w14:schemeClr w14:val="tx1"/>
            </w14:solidFill>
          </w14:textFill>
        </w:rPr>
        <w:t xml:space="preserve">____</w:t>
      </w:r>
      <w:r>
        <w:rPr>
          <w:rFonts w:hint="eastAsia" w:ascii="宋体" w:hAnsi="宋体"/>
          <w:color w:val="000000" w:themeColor="text1"/>
          <w:sz w:val="21"/>
          <w:szCs w:val="21"/>
          <w:highlight w:val="none"/>
          <w14:textFill>
            <w14:solidFill>
              <w14:schemeClr w14:val="tx1"/>
            </w14:solidFill>
          </w14:textFill>
        </w:rPr>
        <w:t xml:space="preserve">日起生效，特此声明。</w:t>
      </w:r>
      <w:r/>
    </w:p>
    <w:p>
      <w:pPr>
        <w:pStyle w:val="1203"/>
        <w:ind w:firstLine="0"/>
        <w:pageBreakBefore w:val="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    </w:t>
      </w:r>
      <w:r/>
    </w:p>
    <w:p>
      <w:pPr>
        <w:pStyle w:val="1203"/>
        <w:ind w:firstLine="420"/>
        <w:pageBreakBefore w:val="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被授权人姓名：</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                 </w:t>
      </w:r>
      <w:r/>
    </w:p>
    <w:p>
      <w:pPr>
        <w:pStyle w:val="1203"/>
        <w:ind w:firstLine="420"/>
        <w:pageBreakBefore w:val="0"/>
        <w:spacing w:line="360" w:lineRule="auto"/>
        <w:rPr>
          <w:rFonts w:ascii="宋体" w:hAnsi="宋体"/>
          <w:color w:val="000000" w:themeColor="text1"/>
          <w:sz w:val="21"/>
          <w:szCs w:val="21"/>
          <w:highlight w:val="none"/>
          <w:u w:val="singl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联系电话（手机）：</w:t>
      </w:r>
      <w:r>
        <w:rPr>
          <w:rFonts w:hint="eastAsia" w:ascii="宋体" w:hAnsi="宋体"/>
          <w:color w:val="000000" w:themeColor="text1"/>
          <w:sz w:val="21"/>
          <w:szCs w:val="21"/>
          <w:highlight w:val="none"/>
          <w:u w:val="single"/>
          <w14:textFill>
            <w14:solidFill>
              <w14:schemeClr w14:val="tx1"/>
            </w14:solidFill>
          </w14:textFill>
        </w:rPr>
        <w:t xml:space="preserve">                             </w:t>
      </w:r>
      <w:r/>
    </w:p>
    <w:p>
      <w:pPr>
        <w:pStyle w:val="1203"/>
        <w:ind w:firstLine="0"/>
        <w:pageBreakBefore w:val="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单位名称：</w:t>
      </w:r>
      <w:r>
        <w:rPr>
          <w:rFonts w:ascii="宋体" w:hAnsi="宋体"/>
          <w:color w:val="000000" w:themeColor="text1"/>
          <w:sz w:val="21"/>
          <w:szCs w:val="21"/>
          <w:highlight w:val="none"/>
          <w14:textFill>
            <w14:solidFill>
              <w14:schemeClr w14:val="tx1"/>
            </w14:solidFill>
          </w14:textFill>
        </w:rPr>
        <w:t xml:space="preserve">____________________________________</w:t>
      </w:r>
      <w:r/>
    </w:p>
    <w:p>
      <w:pPr>
        <w:pStyle w:val="1203"/>
        <w:ind w:firstLine="420"/>
        <w:pageBreakBefore w:val="0"/>
        <w:spacing w:line="360" w:lineRule="auto"/>
        <w:rPr>
          <w:color w:val="000000" w:themeColor="text1"/>
          <w:sz w:val="21"/>
          <w:szCs w:val="21"/>
          <w:highlight w:val="none"/>
          <w:u w:val="singl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单位地址：</w:t>
      </w:r>
      <w:r>
        <w:rPr>
          <w:color w:val="000000" w:themeColor="text1"/>
          <w:sz w:val="21"/>
          <w:szCs w:val="21"/>
          <w:highlight w:val="none"/>
          <w:u w:val="single"/>
          <w14:textFill>
            <w14:solidFill>
              <w14:schemeClr w14:val="tx1"/>
            </w14:solidFill>
          </w14:textFill>
        </w:rPr>
        <w:t xml:space="preserve">                                     </w:t>
      </w:r>
      <w:r/>
    </w:p>
    <w:p>
      <w:pPr>
        <w:pStyle w:val="1203"/>
        <w:ind w:firstLine="420"/>
        <w:pageBreakBefore w:val="0"/>
        <w:spacing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日期：</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 </w:t>
      </w:r>
      <w:r/>
    </w:p>
    <w:p>
      <w:pPr>
        <w:pageBreakBefore w:val="0"/>
        <w:spacing w:line="360" w:lineRule="auto"/>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pageBreakBefore w:val="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20"/>
        <w:pageBreakBefore w:val="0"/>
        <w:spacing w:line="360" w:lineRule="auto"/>
        <w:rPr>
          <w:rFonts w:hint="eastAsia" w:ascii="宋体" w:hAnsi="宋体"/>
          <w:bCs/>
          <w:color w:val="000000" w:themeColor="text1"/>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bCs/>
          <w:color w:val="000000" w:themeColor="text1"/>
          <w:highlight w:val="none"/>
          <w14:textFill>
            <w14:solidFill>
              <w14:schemeClr w14:val="tx1"/>
            </w14:solidFill>
          </w14:textFill>
        </w:rPr>
        <w:t xml:space="preserve">被授权人身份证复印件</w:t>
      </w:r>
      <w:r/>
    </w:p>
    <w:p>
      <w:pPr>
        <w:pStyle w:val="1170"/>
        <w:pageBreakBefore w:val="0"/>
        <w:spacing w:line="360" w:lineRule="auto"/>
        <w:rPr>
          <w:rFonts w:ascii="宋体" w:hAnsi="宋体" w:eastAsia="宋体"/>
          <w:color w:val="000000" w:themeColor="text1"/>
          <w:sz w:val="28"/>
          <w:szCs w:val="28"/>
          <w:highlight w:val="none"/>
          <w14:textFill>
            <w14:solidFill>
              <w14:schemeClr w14:val="tx1"/>
            </w14:solidFill>
          </w14:textFill>
        </w:rPr>
      </w:pPr>
      <w:r>
        <w:rPr>
          <w:rFonts w:hint="eastAsia" w:ascii="宋体" w:hAnsi="宋体" w:eastAsia="宋体"/>
          <w:color w:val="000000" w:themeColor="text1"/>
          <w:sz w:val="28"/>
          <w:szCs w:val="28"/>
          <w:highlight w:val="none"/>
          <w14:textFill>
            <w14:solidFill>
              <w14:schemeClr w14:val="tx1"/>
            </w14:solidFill>
          </w14:textFill>
        </w:rPr>
        <w:t xml:space="preserve">二、符合性审查响应对照表</w:t>
      </w:r>
      <w:r/>
    </w:p>
    <w:tbl>
      <w:tblPr>
        <w:tblStyle w:val="976"/>
        <w:tblW w:w="83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jc w:val="center"/>
          <w:trHeight w:val="882"/>
        </w:trPr>
        <w:tc>
          <w:tcPr>
            <w:tcW w:w="646" w:type="dxa"/>
            <w:vAlign w:val="center"/>
            <w:textDirection w:val="lrTb"/>
            <w:noWrap w:val="false"/>
          </w:tcPr>
          <w:p>
            <w:pPr>
              <w:jc w:val="center"/>
              <w:pageBreakBefore w:val="0"/>
              <w:spacing w:line="360" w:lineRule="auto"/>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W w:w="4889" w:type="dxa"/>
            <w:vAlign w:val="center"/>
            <w:textDirection w:val="lrTb"/>
            <w:noWrap w:val="false"/>
          </w:tcPr>
          <w:p>
            <w:pPr>
              <w:jc w:val="center"/>
              <w:pageBreakBefore w:val="0"/>
              <w:spacing w:line="360" w:lineRule="auto"/>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符合性审查响应内容</w:t>
            </w:r>
            <w:r/>
          </w:p>
        </w:tc>
        <w:tc>
          <w:tcPr>
            <w:tcW w:w="1661" w:type="dxa"/>
            <w:vAlign w:val="center"/>
            <w:textDirection w:val="lrTb"/>
            <w:noWrap w:val="false"/>
          </w:tcPr>
          <w:p>
            <w:pPr>
              <w:jc w:val="center"/>
              <w:pageBreakBefore w:val="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是否响应</w:t>
            </w:r>
            <w:r/>
          </w:p>
          <w:p>
            <w:pPr>
              <w:jc w:val="center"/>
              <w:pageBreakBefore w:val="0"/>
              <w:spacing w:line="360" w:lineRule="auto"/>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（填是或者否）</w:t>
            </w:r>
            <w:r/>
          </w:p>
        </w:tc>
        <w:tc>
          <w:tcPr>
            <w:tcW w:w="1189" w:type="dxa"/>
            <w:vAlign w:val="center"/>
            <w:textDirection w:val="lrTb"/>
            <w:noWrap w:val="false"/>
          </w:tcPr>
          <w:p>
            <w:pPr>
              <w:jc w:val="center"/>
              <w:pageBreakBefore w:val="0"/>
              <w:spacing w:line="360" w:lineRule="auto"/>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响应情况</w:t>
            </w:r>
            <w:r/>
          </w:p>
        </w:tc>
      </w:tr>
      <w:tr>
        <w:trPr>
          <w:jc w:val="center"/>
          <w:trHeight w:val="585"/>
        </w:trPr>
        <w:tc>
          <w:tcPr>
            <w:tcW w:w="646" w:type="dxa"/>
            <w:vAlign w:val="center"/>
            <w:textDirection w:val="lrTb"/>
            <w:noWrap w:val="false"/>
          </w:tcPr>
          <w:p>
            <w:pPr>
              <w:jc w:val="center"/>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w:t>
            </w:r>
            <w:r/>
          </w:p>
        </w:tc>
        <w:tc>
          <w:tcPr>
            <w:tcW w:w="4889" w:type="dxa"/>
            <w:vAlign w:val="center"/>
            <w:textDirection w:val="lrTb"/>
            <w:noWrap w:val="false"/>
          </w:tcPr>
          <w:p>
            <w:pPr>
              <w:pageBreakBefore w:val="0"/>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采购需求中必须满足的实质性要求（即加斜体下划线内容，每条详细列出）</w:t>
            </w:r>
            <w:r/>
          </w:p>
        </w:tc>
        <w:tc>
          <w:tcPr>
            <w:tcW w:w="1661" w:type="dxa"/>
            <w:vAlign w:val="center"/>
            <w:textDirection w:val="lrTb"/>
            <w:noWrap w:val="false"/>
          </w:tcPr>
          <w:p>
            <w:pPr>
              <w:pageBreakBefore w:val="0"/>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W w:w="1189" w:type="dxa"/>
            <w:vAlign w:val="center"/>
            <w:textDirection w:val="lrTb"/>
            <w:noWrap w:val="false"/>
          </w:tcPr>
          <w:p>
            <w:pPr>
              <w:pageBreakBefore w:val="0"/>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jc w:val="center"/>
          <w:trHeight w:val="585"/>
        </w:trPr>
        <w:tc>
          <w:tcPr>
            <w:tcW w:w="646"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4889" w:type="dxa"/>
            <w:vAlign w:val="center"/>
            <w:textDirection w:val="lrTb"/>
            <w:noWrap w:val="false"/>
          </w:tcPr>
          <w:p>
            <w:pPr>
              <w:pageBreakBefore w:val="0"/>
              <w:spacing w:line="360" w:lineRule="auto"/>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r>
            <w:r/>
          </w:p>
        </w:tc>
        <w:tc>
          <w:tcPr>
            <w:tcW w:w="1661" w:type="dxa"/>
            <w:vAlign w:val="center"/>
            <w:textDirection w:val="lrTb"/>
            <w:noWrap w:val="false"/>
          </w:tcPr>
          <w:p>
            <w:pP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89" w:type="dxa"/>
            <w:vAlign w:val="center"/>
            <w:textDirection w:val="lrTb"/>
            <w:noWrap w:val="false"/>
          </w:tcPr>
          <w:p>
            <w:pP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85"/>
        </w:trPr>
        <w:tc>
          <w:tcPr>
            <w:tcW w:w="646"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4889" w:type="dxa"/>
            <w:vAlign w:val="center"/>
            <w:textDirection w:val="lrTb"/>
            <w:noWrap w:val="false"/>
          </w:tcPr>
          <w:p>
            <w:pPr>
              <w:pageBreakBefore w:val="0"/>
              <w:spacing w:line="360" w:lineRule="auto"/>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r>
            <w:r/>
          </w:p>
        </w:tc>
        <w:tc>
          <w:tcPr>
            <w:tcW w:w="1661" w:type="dxa"/>
            <w:vAlign w:val="center"/>
            <w:textDirection w:val="lrTb"/>
            <w:noWrap w:val="false"/>
          </w:tcPr>
          <w:p>
            <w:pP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89" w:type="dxa"/>
            <w:vAlign w:val="center"/>
            <w:textDirection w:val="lrTb"/>
            <w:noWrap w:val="false"/>
          </w:tcPr>
          <w:p>
            <w:pP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417"/>
        </w:trPr>
        <w:tc>
          <w:tcPr>
            <w:tcW w:w="646"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4889" w:type="dxa"/>
            <w:vAlign w:val="center"/>
            <w:textDirection w:val="lrTb"/>
            <w:noWrap w:val="false"/>
          </w:tcPr>
          <w:p>
            <w:pPr>
              <w:pageBreakBefore w:val="0"/>
              <w:spacing w:line="360" w:lineRule="auto"/>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r>
            <w:r/>
          </w:p>
        </w:tc>
        <w:tc>
          <w:tcPr>
            <w:tcW w:w="1661" w:type="dxa"/>
            <w:vAlign w:val="center"/>
            <w:textDirection w:val="lrTb"/>
            <w:noWrap w:val="false"/>
          </w:tcPr>
          <w:p>
            <w:pP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89" w:type="dxa"/>
            <w:vAlign w:val="center"/>
            <w:textDirection w:val="lrTb"/>
            <w:noWrap w:val="false"/>
          </w:tcPr>
          <w:p>
            <w:pP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780"/>
        </w:trPr>
        <w:tc>
          <w:tcPr>
            <w:tcW w:w="646"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4889" w:type="dxa"/>
            <w:vAlign w:val="center"/>
            <w:textDirection w:val="lrTb"/>
            <w:noWrap w:val="false"/>
          </w:tcPr>
          <w:p>
            <w:pPr>
              <w:pageBreakBefore w:val="0"/>
              <w:spacing w:line="360" w:lineRule="auto"/>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t xml:space="preserve">……</w:t>
            </w:r>
            <w:r/>
          </w:p>
        </w:tc>
        <w:tc>
          <w:tcPr>
            <w:tcW w:w="1661" w:type="dxa"/>
            <w:vAlign w:val="center"/>
            <w:textDirection w:val="lrTb"/>
            <w:noWrap w:val="false"/>
          </w:tcPr>
          <w:p>
            <w:pP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89" w:type="dxa"/>
            <w:vAlign w:val="center"/>
            <w:textDirection w:val="lrTb"/>
            <w:noWrap w:val="false"/>
          </w:tcPr>
          <w:p>
            <w:pP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contextualSpacing/>
        <w:jc w:val="center"/>
        <w:pageBreakBefore w:val="0"/>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pageBreakBefore w:val="0"/>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170"/>
        <w:pageBreakBefore w:val="0"/>
        <w:spacing w:line="360" w:lineRule="auto"/>
        <w:rPr>
          <w:rFonts w:ascii="宋体" w:hAnsi="宋体" w:eastAsia="宋体"/>
          <w:color w:val="000000" w:themeColor="text1"/>
          <w:sz w:val="28"/>
          <w:szCs w:val="28"/>
          <w:highlight w:val="none"/>
          <w14:textFill>
            <w14:solidFill>
              <w14:schemeClr w14:val="tx1"/>
            </w14:solidFill>
          </w14:textFill>
        </w:rPr>
      </w:pPr>
      <w:r>
        <w:rPr>
          <w:rFonts w:hint="eastAsia" w:ascii="宋体" w:hAnsi="宋体" w:eastAsia="宋体"/>
          <w:color w:val="000000" w:themeColor="text1"/>
          <w:sz w:val="28"/>
          <w:szCs w:val="28"/>
          <w:highlight w:val="none"/>
          <w14:textFill>
            <w14:solidFill>
              <w14:schemeClr w14:val="tx1"/>
            </w14:solidFill>
          </w14:textFill>
        </w:rPr>
        <w:t xml:space="preserve">三、非实质性响应对照表</w:t>
      </w:r>
      <w:r/>
    </w:p>
    <w:p>
      <w:pPr>
        <w:pageBreakBefore w:val="0"/>
        <w:spacing w:line="360" w:lineRule="auto"/>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tbl>
      <w:tblPr>
        <w:tblStyle w:val="976"/>
        <w:tblW w:w="83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jc w:val="center"/>
          <w:trHeight w:val="882"/>
        </w:trPr>
        <w:tc>
          <w:tcPr>
            <w:tcW w:w="646" w:type="dxa"/>
            <w:vAlign w:val="center"/>
            <w:textDirection w:val="lrTb"/>
            <w:noWrap w:val="false"/>
          </w:tcPr>
          <w:p>
            <w:pPr>
              <w:jc w:val="center"/>
              <w:pageBreakBefore w:val="0"/>
              <w:spacing w:line="360" w:lineRule="auto"/>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W w:w="4485" w:type="dxa"/>
            <w:vAlign w:val="center"/>
            <w:textDirection w:val="lrTb"/>
            <w:noWrap w:val="false"/>
          </w:tcPr>
          <w:p>
            <w:pPr>
              <w:jc w:val="center"/>
              <w:pageBreakBefore w:val="0"/>
              <w:spacing w:line="360" w:lineRule="auto"/>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非实质性响应内容</w:t>
            </w:r>
            <w:r/>
          </w:p>
        </w:tc>
        <w:tc>
          <w:tcPr>
            <w:tcW w:w="1800" w:type="dxa"/>
            <w:vAlign w:val="center"/>
            <w:textDirection w:val="lrTb"/>
            <w:noWrap w:val="false"/>
          </w:tcPr>
          <w:p>
            <w:pPr>
              <w:jc w:val="center"/>
              <w:pageBreakBefore w:val="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是否响应</w:t>
            </w:r>
            <w:r/>
          </w:p>
          <w:p>
            <w:pPr>
              <w:jc w:val="center"/>
              <w:pageBreakBefore w:val="0"/>
              <w:spacing w:line="360" w:lineRule="auto"/>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（填是或者否）</w:t>
            </w:r>
            <w:r/>
          </w:p>
        </w:tc>
        <w:tc>
          <w:tcPr>
            <w:tcW w:w="1454" w:type="dxa"/>
            <w:vAlign w:val="center"/>
            <w:textDirection w:val="lrTb"/>
            <w:noWrap w:val="false"/>
          </w:tcPr>
          <w:p>
            <w:pPr>
              <w:jc w:val="center"/>
              <w:pageBreakBefore w:val="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响应情况</w:t>
            </w:r>
            <w:r/>
          </w:p>
        </w:tc>
      </w:tr>
      <w:tr>
        <w:trPr>
          <w:jc w:val="center"/>
          <w:trHeight w:val="585"/>
        </w:trPr>
        <w:tc>
          <w:tcPr>
            <w:tcW w:w="646" w:type="dxa"/>
            <w:vAlign w:val="center"/>
            <w:textDirection w:val="lrTb"/>
            <w:noWrap w:val="false"/>
          </w:tcPr>
          <w:p>
            <w:pPr>
              <w:jc w:val="center"/>
              <w:pageBreakBefore w:val="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4485" w:type="dxa"/>
            <w:vAlign w:val="center"/>
            <w:textDirection w:val="lrTb"/>
            <w:noWrap w:val="false"/>
          </w:tcPr>
          <w:p>
            <w:pPr>
              <w:pageBreakBefore w:val="0"/>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《残疾人福利性单位声明函》</w:t>
            </w:r>
            <w:r/>
          </w:p>
        </w:tc>
        <w:tc>
          <w:tcPr>
            <w:tcW w:w="1800" w:type="dxa"/>
            <w:vAlign w:val="center"/>
            <w:textDirection w:val="lrTb"/>
            <w:noWrap w:val="false"/>
          </w:tcPr>
          <w:p>
            <w:pPr>
              <w:pageBreakBefore w:val="0"/>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W w:w="1454" w:type="dxa"/>
            <w:vAlign w:val="center"/>
            <w:textDirection w:val="lrTb"/>
            <w:noWrap w:val="false"/>
          </w:tcPr>
          <w:p>
            <w:pPr>
              <w:pageBreakBefore w:val="0"/>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jc w:val="center"/>
          <w:trHeight w:val="585"/>
        </w:trPr>
        <w:tc>
          <w:tcPr>
            <w:tcW w:w="646"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4485" w:type="dxa"/>
            <w:vAlign w:val="center"/>
            <w:textDirection w:val="lrTb"/>
            <w:noWrap w:val="false"/>
          </w:tcPr>
          <w:p>
            <w:pPr>
              <w:pageBreakBefore w:val="0"/>
              <w:spacing w:line="360" w:lineRule="auto"/>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t xml:space="preserve">……</w:t>
            </w:r>
            <w:r/>
          </w:p>
        </w:tc>
        <w:tc>
          <w:tcPr>
            <w:tcW w:w="1800" w:type="dxa"/>
            <w:vAlign w:val="center"/>
            <w:textDirection w:val="lrTb"/>
            <w:noWrap w:val="false"/>
          </w:tcPr>
          <w:p>
            <w:pP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54" w:type="dxa"/>
            <w:vAlign w:val="center"/>
            <w:textDirection w:val="lrTb"/>
            <w:noWrap w:val="false"/>
          </w:tcPr>
          <w:p>
            <w:pP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780"/>
        </w:trPr>
        <w:tc>
          <w:tcPr>
            <w:tcW w:w="646"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4485" w:type="dxa"/>
            <w:vAlign w:val="center"/>
            <w:textDirection w:val="lrTb"/>
            <w:noWrap w:val="false"/>
          </w:tcPr>
          <w:p>
            <w:pPr>
              <w:pageBreakBefore w:val="0"/>
              <w:spacing w:line="360" w:lineRule="auto"/>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t xml:space="preserve">……</w:t>
            </w:r>
            <w:r/>
          </w:p>
        </w:tc>
        <w:tc>
          <w:tcPr>
            <w:tcW w:w="1800" w:type="dxa"/>
            <w:vAlign w:val="center"/>
            <w:textDirection w:val="lrTb"/>
            <w:noWrap w:val="false"/>
          </w:tcPr>
          <w:p>
            <w:pP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54" w:type="dxa"/>
            <w:vAlign w:val="center"/>
            <w:textDirection w:val="lrTb"/>
            <w:noWrap w:val="false"/>
          </w:tcPr>
          <w:p>
            <w:pPr>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contextualSpacing/>
        <w:jc w:val="center"/>
        <w:pageBreakBefore w:val="0"/>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ageBreakBefore w:val="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center"/>
        <w:pageBreakBefore w:val="0"/>
        <w:spacing w:before="312" w:after="312" w:line="360" w:lineRule="auto"/>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中小企业声明函（工程、服务）</w:t>
      </w:r>
      <w:r/>
    </w:p>
    <w:p>
      <w:pPr>
        <w:ind w:firstLine="420"/>
        <w:jc w:val="left"/>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highlight w:val="none"/>
          <w:u w:val="single"/>
          <w14:textFill>
            <w14:solidFill>
              <w14:schemeClr w14:val="tx1"/>
            </w14:solidFill>
          </w14:textFill>
        </w:rPr>
        <w:t xml:space="preserve">（单位名称）</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u w:val="singl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1. </w:t>
      </w:r>
      <w:r>
        <w:rPr>
          <w:rFonts w:hint="eastAsia"/>
          <w:color w:val="000000" w:themeColor="text1"/>
          <w:highlight w:val="none"/>
          <w:u w:val="single"/>
          <w14:textFill>
            <w14:solidFill>
              <w14:schemeClr w14:val="tx1"/>
            </w14:solidFill>
          </w14:textFill>
        </w:rPr>
        <w:t xml:space="preserve">（标的名称） </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14:textFill>
            <w14:solidFill>
              <w14:schemeClr w14:val="tx1"/>
            </w14:solidFill>
          </w14:textFill>
        </w:rPr>
        <w:t xml:space="preserve">（</w:t>
      </w:r>
      <w:r>
        <w:rPr>
          <w:rFonts w:hint="eastAsia"/>
          <w:color w:val="000000" w:themeColor="text1"/>
          <w:highlight w:val="none"/>
          <w:u w:val="single"/>
          <w:lang w:val="en-US" w:eastAsia="zh-CN"/>
          <w14:textFill>
            <w14:solidFill>
              <w14:schemeClr w14:val="tx1"/>
            </w14:solidFill>
          </w14:textFill>
        </w:rPr>
        <w:t xml:space="preserve">建筑</w:t>
      </w:r>
      <w:r>
        <w:rPr>
          <w:rFonts w:hint="eastAsia"/>
          <w:color w:val="000000" w:themeColor="text1"/>
          <w:highlight w:val="none"/>
          <w:u w:val="single"/>
          <w14:textFill>
            <w14:solidFill>
              <w14:schemeClr w14:val="tx1"/>
            </w14:solidFill>
          </w14:textFill>
        </w:rPr>
        <w:t xml:space="preserve">业）</w:t>
      </w:r>
      <w:r>
        <w:rPr>
          <w:rFonts w:hint="eastAsia" w:ascii="宋体" w:hAnsi="宋体"/>
          <w:color w:val="000000" w:themeColor="text1"/>
          <w:highlight w:val="none"/>
          <w:u w:val="single"/>
          <w14:textFill>
            <w14:solidFill>
              <w14:schemeClr w14:val="tx1"/>
            </w14:solidFill>
          </w14:textFill>
        </w:rPr>
        <w:t xml:space="preserve">（不得对行业类别修改）</w:t>
      </w:r>
      <w:r>
        <w:rPr>
          <w:rFonts w:hint="eastAsia"/>
          <w:color w:val="000000" w:themeColor="text1"/>
          <w:highlight w:val="none"/>
          <w14:textFill>
            <w14:solidFill>
              <w14:schemeClr w14:val="tx1"/>
            </w14:solidFill>
          </w14:textFill>
        </w:rPr>
        <w:t xml:space="preserve">；承建（承接）企业为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"br1" </w:instrText>
      </w:r>
      <w:r>
        <w:rPr>
          <w:color w:val="000000" w:themeColor="text1"/>
          <w:highlight w:val="none"/>
          <w14:textFill>
            <w14:solidFill>
              <w14:schemeClr w14:val="tx1"/>
            </w14:solidFill>
          </w14:textFill>
        </w:rPr>
        <w:fldChar w:fldCharType="separate"/>
      </w:r>
      <w:r>
        <w:rPr>
          <w:rFonts w:ascii="仿宋" w:eastAsia="Times New Roman"/>
          <w:color w:val="000000" w:themeColor="text1"/>
          <w:spacing w:val="-1"/>
          <w:highlight w:val="none"/>
          <w:vertAlign w:val="superscript"/>
          <w14:textFill>
            <w14:solidFill>
              <w14:schemeClr w14:val="tx1"/>
            </w14:solidFill>
          </w14:textFill>
        </w:rPr>
        <w:t xml:space="preserve">1</w:t>
      </w:r>
      <w:r>
        <w:rPr>
          <w:rFonts w:ascii="仿宋" w:eastAsia="Times New Roman"/>
          <w:color w:val="000000" w:themeColor="text1"/>
          <w:spacing w:val="-1"/>
          <w:highlight w:val="none"/>
          <w:vertAlign w:val="superscript"/>
          <w14:textFill>
            <w14:solidFill>
              <w14:schemeClr w14:val="tx1"/>
            </w14:solidFill>
          </w14:textFill>
        </w:rPr>
        <w:fldChar w:fldCharType="end"/>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14:textFill>
            <w14:solidFill>
              <w14:schemeClr w14:val="tx1"/>
            </w14:solidFill>
          </w14:textFill>
        </w:rPr>
        <w:t xml:space="preserve">（中型企业、小型企业、微型企业）；</w:t>
      </w:r>
      <w:r/>
    </w:p>
    <w:p>
      <w:pPr>
        <w:ind w:firstLine="420"/>
        <w:jc w:val="left"/>
        <w:pageBreakBefore w:val="0"/>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2. </w:t>
      </w:r>
      <w:r>
        <w:rPr>
          <w:rFonts w:hint="eastAsia"/>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 ，属于</w:t>
      </w:r>
      <w:r>
        <w:rPr>
          <w:rFonts w:hint="eastAsia"/>
          <w:color w:val="000000" w:themeColor="text1"/>
          <w:highlight w:val="none"/>
          <w:u w:val="single"/>
          <w14:textFill>
            <w14:solidFill>
              <w14:schemeClr w14:val="tx1"/>
            </w14:solidFill>
          </w14:textFill>
        </w:rPr>
        <w:t xml:space="preserve">（</w:t>
      </w:r>
      <w:r>
        <w:rPr>
          <w:rFonts w:hint="eastAsia"/>
          <w:color w:val="000000" w:themeColor="text1"/>
          <w:highlight w:val="none"/>
          <w:u w:val="single"/>
          <w:lang w:val="en-US" w:eastAsia="zh-CN"/>
          <w14:textFill>
            <w14:solidFill>
              <w14:schemeClr w14:val="tx1"/>
            </w14:solidFill>
          </w14:textFill>
        </w:rPr>
        <w:t xml:space="preserve">建筑</w:t>
      </w:r>
      <w:r>
        <w:rPr>
          <w:rFonts w:hint="eastAsia"/>
          <w:color w:val="000000" w:themeColor="text1"/>
          <w:highlight w:val="none"/>
          <w:u w:val="single"/>
          <w14:textFill>
            <w14:solidFill>
              <w14:schemeClr w14:val="tx1"/>
            </w14:solidFill>
          </w14:textFill>
        </w:rPr>
        <w:t xml:space="preserve">业）（不得对行业类别修改）</w:t>
      </w:r>
      <w:r>
        <w:rPr>
          <w:rFonts w:hint="eastAsia"/>
          <w:color w:val="000000" w:themeColor="text1"/>
          <w:highlight w:val="none"/>
          <w14:textFill>
            <w14:solidFill>
              <w14:schemeClr w14:val="tx1"/>
            </w14:solidFill>
          </w14:textFill>
        </w:rPr>
        <w:t xml:space="preserve">；承建（承接）企业为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color w:val="000000" w:themeColor="text1"/>
          <w:highlight w:val="none"/>
          <w:u w:val="single"/>
          <w14:textFill>
            <w14:solidFill>
              <w14:schemeClr w14:val="tx1"/>
            </w14:solidFill>
          </w14:textFill>
        </w:rPr>
        <w:t xml:space="preserve">（中型企业、小型企业、微型企业）；</w:t>
      </w:r>
      <w:r/>
    </w:p>
    <w:p>
      <w:pPr>
        <w:ind w:firstLine="420"/>
        <w:jc w:val="left"/>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ind w:firstLine="420"/>
        <w:jc w:val="left"/>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ind w:firstLine="420"/>
        <w:jc w:val="left"/>
        <w:pageBreakBefore w:val="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ageBreakBefore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注：1、</w:t>
      </w:r>
      <w:r>
        <w:rPr>
          <w:rFonts w:hint="eastAsia"/>
          <w:color w:val="000000" w:themeColor="text1"/>
          <w:highlight w:val="none"/>
          <w14:textFill>
            <w14:solidFill>
              <w14:schemeClr w14:val="tx1"/>
            </w14:solidFill>
          </w14:textFill>
        </w:rPr>
        <w:t xml:space="preserve">从业人员（不仅指在职职工）、营业收入、资产总额填报上一年度数据，无上一年度数据的新成立企业可不填报。</w:t>
      </w:r>
      <w:r/>
    </w:p>
    <w:p>
      <w:pPr>
        <w:ind w:firstLine="420"/>
        <w:pageBreakBefore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2、供应商如不提供此声明函，价格将不做相应扣除。</w:t>
      </w:r>
      <w:r/>
    </w:p>
    <w:p>
      <w:pPr>
        <w:pageBreakBefore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3、企业声明函请完整填写，中标后将公示。</w:t>
      </w:r>
      <w:r/>
    </w:p>
    <w:p>
      <w:pPr>
        <w:ind w:firstLine="420"/>
        <w:jc w:val="left"/>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5、中小企业不得属于大企业的分支机构，不得存在控股股东为大企业的情形，不得存在与大企业的负责人为同一人的情形。</w:t>
      </w:r>
      <w:r/>
    </w:p>
    <w:p>
      <w:pPr>
        <w:ind w:firstLine="420"/>
        <w:jc w:val="left"/>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企业名称（盖章）：</w:t>
      </w:r>
      <w:r/>
    </w:p>
    <w:p>
      <w:pPr>
        <w:ind w:firstLine="4620"/>
        <w:jc w:val="left"/>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 期：</w:t>
      </w:r>
      <w:r/>
    </w:p>
    <w:p>
      <w:pPr>
        <w:pStyle w:val="1170"/>
        <w:pageBreakBefore w:val="0"/>
        <w:spacing w:before="300" w:after="300" w:line="360" w:lineRule="auto"/>
        <w:widowControl/>
        <w:rPr>
          <w:rFonts w:ascii="宋体" w:hAnsi="宋体" w:eastAsia="宋体"/>
          <w:color w:val="000000" w:themeColor="text1"/>
          <w:sz w:val="28"/>
          <w:szCs w:val="28"/>
          <w:highlight w:val="none"/>
          <w14:textFill>
            <w14:solidFill>
              <w14:schemeClr w14:val="tx1"/>
            </w14:solidFill>
          </w14:textFill>
        </w:rPr>
      </w:pPr>
      <w:r>
        <w:rPr>
          <w:rFonts w:hint="eastAsia" w:ascii="宋体" w:hAnsi="宋体" w:eastAsia="宋体" w:cs="微软雅黑"/>
          <w:bCs w:val="0"/>
          <w:color w:val="000000" w:themeColor="text1"/>
          <w:sz w:val="28"/>
          <w:szCs w:val="28"/>
          <w:highlight w:val="none"/>
          <w14:textFill>
            <w14:solidFill>
              <w14:schemeClr w14:val="tx1"/>
            </w14:solidFill>
          </w14:textFill>
        </w:rPr>
        <w:t xml:space="preserve">中小微企业划型标准 </w:t>
      </w:r>
      <w:r/>
    </w:p>
    <w:p>
      <w:pPr>
        <w:pStyle w:val="1188"/>
        <w:ind w:firstLine="420"/>
        <w:pageBreakBefore w:val="0"/>
        <w:spacing w:before="300" w:after="452" w:line="360" w:lineRule="auto"/>
        <w:widowControl/>
        <w:rPr>
          <w:rFonts w:ascii="宋体" w:hAnsi="宋体"/>
          <w:color w:val="000000" w:themeColor="text1"/>
          <w:sz w:val="21"/>
          <w:szCs w:val="21"/>
          <w:highlight w:val="none"/>
          <w14:textFill>
            <w14:solidFill>
              <w14:schemeClr w14:val="tx1"/>
            </w14:solidFill>
          </w14:textFill>
        </w:rPr>
      </w:pPr>
      <w:r>
        <w:rPr>
          <w:rFonts w:hint="eastAsia" w:ascii="宋体" w:hAnsi="宋体" w:cs="仿宋"/>
          <w:color w:val="000000" w:themeColor="text1"/>
          <w:sz w:val="21"/>
          <w:szCs w:val="21"/>
          <w:highlight w:val="none"/>
          <w14:textFill>
            <w14:solidFill>
              <w14:schemeClr w14:val="tx1"/>
            </w14:solidFill>
          </w14:textFill>
        </w:rPr>
        <w:t xml:space="preserve">    </w:t>
      </w:r>
      <w:r>
        <w:rPr>
          <w:rStyle w:val="1193"/>
          <w:rFonts w:hint="eastAsia" w:ascii="宋体" w:hAnsi="宋体" w:cs="仿宋"/>
          <w:color w:val="000000" w:themeColor="text1"/>
          <w:sz w:val="21"/>
          <w:szCs w:val="21"/>
          <w:highlight w:val="none"/>
          <w14:textFill>
            <w14:solidFill>
              <w14:schemeClr w14:val="tx1"/>
            </w14:solidFill>
          </w14:textFill>
        </w:rPr>
        <w:t xml:space="preserve">中小微企业划型标准如下：</w:t>
      </w:r>
      <w:r/>
    </w:p>
    <w:tbl>
      <w:tblPr>
        <w:tblStyle w:val="976"/>
        <w:tblW w:w="8781" w:type="dxa"/>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11"/>
        <w:gridCol w:w="1582"/>
        <w:gridCol w:w="1165"/>
        <w:gridCol w:w="1477"/>
        <w:gridCol w:w="1512"/>
        <w:gridCol w:w="1234"/>
      </w:tblGrid>
      <w:tr>
        <w:trPr>
          <w:jc w:val="center"/>
          <w:tblCellSpacing w:w="15" w:type="dxa"/>
          <w:trHeight w:val="285"/>
        </w:trPr>
        <w:tc>
          <w:tcPr>
            <w:tcMar>
              <w:left w:w="105" w:type="dxa"/>
              <w:top w:w="0" w:type="dxa"/>
              <w:right w:w="105" w:type="dxa"/>
              <w:bottom w:w="0" w:type="dxa"/>
            </w:tcMar>
            <w:tcW w:w="1766"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行业名称</w:t>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指标名称</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计量单位</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中型</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小型</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微型</w:t>
            </w:r>
            <w:r/>
          </w:p>
        </w:tc>
      </w:tr>
      <w:tr>
        <w:trPr>
          <w:jc w:val="center"/>
          <w:tblCellSpacing w:w="15" w:type="dxa"/>
          <w:trHeight w:val="225"/>
        </w:trPr>
        <w:tc>
          <w:tcPr>
            <w:tcMar>
              <w:left w:w="105" w:type="dxa"/>
              <w:top w:w="0" w:type="dxa"/>
              <w:right w:w="105" w:type="dxa"/>
              <w:bottom w:w="0" w:type="dxa"/>
            </w:tcMar>
            <w:tcW w:w="1766"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农、林、牧、渔</w:t>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500≤Y＜20000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50≤Y＜500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Y＜50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工业</w:t>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20≤X＜300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X＜20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2000≤Y＜40000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300≤Y＜2000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Y＜300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建筑业</w:t>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6000≤Y＜80000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300≤Y＜6000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Y＜300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5000≤Z＜80000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300≤Z＜5000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Z＜300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批发业</w:t>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20≤X＜200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5≤X＜20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X＜5</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5000≤Y＜40000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1000≤Y＜5000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Y＜1000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零售业</w:t>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50≤X＜300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10≤X＜50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X＜10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500≤Y＜20000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100≤Y＜500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交通运输业</w:t>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20≤X＜300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X＜20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3000≤Y＜30000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200≤Y＜3000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Y＜200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仓储业</w:t>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100≤X＜200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20≤X＜100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X＜20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1000≤Y＜30000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100≤Y＜1000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邮政业</w:t>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20≤X＜300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X＜20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2000≤Y＜30000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100≤Y＜2000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住宿业</w:t>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482" w:type="dxa"/>
            <w:vAlign w:val="center"/>
            <w:textDirection w:val="lrTb"/>
            <w:noWrap w:val="false"/>
          </w:tcPr>
          <w:p>
            <w:pPr>
              <w:pStyle w:val="1188"/>
              <w:ind w:firstLine="420"/>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X＜10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2000≤Y＜10000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100≤Y＜2000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餐饮业</w:t>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X＜10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2000≤Y＜10000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100≤Y＜2000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信息传输业</w:t>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100≤X＜2000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X＜10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1000≤Y＜100000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100≤Y＜1000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软件和信息技术服务业</w:t>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X＜10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1000≤Y＜10000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50≤Y＜1000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Y＜50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房地产开发经营</w:t>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1000≤Y＜200000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100≤X＜1000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X＜100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5000≤Z＜10000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2000≤Y＜5000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Y＜2000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物业管理</w:t>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X＜100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1000≤Y＜5000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500≤Y＜1000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Y＜500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租赁和商务服务业</w:t>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X＜10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8000≤Z＜120000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100≤Z＜8000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Y＜100</w:t>
            </w:r>
            <w:r/>
          </w:p>
        </w:tc>
      </w:tr>
      <w:tr>
        <w:trPr>
          <w:jc w:val="center"/>
          <w:tblCellSpacing w:w="15" w:type="dxa"/>
          <w:trHeight w:val="225"/>
        </w:trPr>
        <w:tc>
          <w:tcPr>
            <w:tcMar>
              <w:left w:w="105" w:type="dxa"/>
              <w:top w:w="0" w:type="dxa"/>
              <w:right w:w="105" w:type="dxa"/>
              <w:bottom w:w="0" w:type="dxa"/>
            </w:tcMar>
            <w:tcW w:w="1766"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其他未列明行业</w:t>
            </w:r>
            <w:r/>
          </w:p>
        </w:tc>
        <w:tc>
          <w:tcPr>
            <w:tcMar>
              <w:left w:w="105" w:type="dxa"/>
              <w:top w:w="0" w:type="dxa"/>
              <w:right w:w="105" w:type="dxa"/>
              <w:bottom w:w="0" w:type="dxa"/>
            </w:tcMar>
            <w:tcW w:w="155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482"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1188"/>
              <w:jc w:val="center"/>
              <w:pageBreakBefore w:val="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X＜10</w:t>
            </w:r>
            <w:r/>
          </w:p>
        </w:tc>
      </w:tr>
    </w:tbl>
    <w:p>
      <w:pPr>
        <w:pStyle w:val="1188"/>
        <w:ind w:firstLine="422"/>
        <w:pageBreakBefore w:val="0"/>
        <w:spacing w:before="300" w:after="452" w:line="360" w:lineRule="auto"/>
        <w:widowControl/>
        <w:rPr>
          <w:rStyle w:val="1193"/>
          <w:rFonts w:hint="eastAsia" w:ascii="宋体" w:hAnsi="宋体" w:cs="仿宋"/>
          <w:color w:val="000000" w:themeColor="text1"/>
          <w:sz w:val="21"/>
          <w:szCs w:val="21"/>
          <w:highlight w:val="none"/>
          <w14:textFill>
            <w14:solidFill>
              <w14:schemeClr w14:val="tx1"/>
            </w14:solidFill>
          </w14:textFill>
        </w:rPr>
      </w:pPr>
      <w:r>
        <w:rPr>
          <w:rStyle w:val="1193"/>
          <w:rFonts w:hint="eastAsia" w:ascii="宋体" w:hAnsi="宋体" w:cs="仿宋"/>
          <w:color w:val="000000" w:themeColor="text1"/>
          <w:sz w:val="21"/>
          <w:szCs w:val="21"/>
          <w:highlight w:val="none"/>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188"/>
        <w:ind w:firstLine="422"/>
        <w:pageBreakBefore w:val="0"/>
        <w:spacing w:before="300" w:after="452" w:line="360" w:lineRule="auto"/>
        <w:widowControl/>
        <w:rPr>
          <w:rStyle w:val="1193"/>
          <w:rFonts w:hint="eastAsia" w:ascii="宋体" w:hAnsi="宋体" w:cs="仿宋"/>
          <w:color w:val="000000" w:themeColor="text1"/>
          <w:sz w:val="21"/>
          <w:szCs w:val="21"/>
          <w:highlight w:val="none"/>
          <w14:textFill>
            <w14:solidFill>
              <w14:schemeClr w14:val="tx1"/>
            </w14:solidFill>
          </w14:textFill>
        </w:rPr>
      </w:pPr>
      <w:r>
        <w:rPr>
          <w:rFonts w:hint="eastAsia" w:ascii="宋体" w:hAnsi="宋体" w:cs="仿宋"/>
          <w:color w:val="000000" w:themeColor="text1"/>
          <w:sz w:val="21"/>
          <w:szCs w:val="21"/>
          <w:highlight w:val="none"/>
          <w14:textFill>
            <w14:solidFill>
              <w14:schemeClr w14:val="tx1"/>
            </w14:solidFill>
          </w14:textFill>
        </w:rPr>
      </w:r>
      <w:r/>
    </w:p>
    <w:p>
      <w:pPr>
        <w:pStyle w:val="1020"/>
        <w:jc w:val="center"/>
        <w:pageBreakBefore w:val="0"/>
        <w:spacing w:line="360" w:lineRule="auto"/>
        <w:rPr>
          <w:color w:val="000000" w:themeColor="text1"/>
          <w:highlight w:val="none"/>
          <w14:textFill>
            <w14:solidFill>
              <w14:schemeClr w14:val="tx1"/>
            </w14:solidFill>
          </w14:textFill>
        </w:rPr>
      </w:pPr>
      <w:r>
        <w:rPr>
          <w:rStyle w:val="1193"/>
          <w:rFonts w:ascii="宋体" w:hAnsi="宋体" w:cs="仿宋"/>
          <w:b w:val="0"/>
          <w:color w:val="000000" w:themeColor="text1"/>
          <w:sz w:val="21"/>
          <w:szCs w:val="21"/>
          <w:highlight w:val="none"/>
          <w14:textFill>
            <w14:solidFill>
              <w14:schemeClr w14:val="tx1"/>
            </w14:solidFill>
          </w14:textFill>
        </w:rPr>
        <w:br w:type="page" w:clear="all"/>
      </w:r>
      <w:r>
        <w:rPr>
          <w:rFonts w:hint="eastAsia" w:ascii="宋体" w:hAnsi="宋体"/>
          <w:color w:val="000000" w:themeColor="text1"/>
          <w:sz w:val="28"/>
          <w:szCs w:val="28"/>
          <w:highlight w:val="none"/>
          <w14:textFill>
            <w14:solidFill>
              <w14:schemeClr w14:val="tx1"/>
            </w14:solidFill>
          </w14:textFill>
        </w:rPr>
        <w:t xml:space="preserve">残疾人福利性单位声明函</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本单位在本次政府采购活动中提供的残疾人福利单位产品报价合计为人民币（大写）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圆整（￥：     ）。</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444"/>
        <w:pageBreakBefore w:val="0"/>
        <w:spacing w:line="360" w:lineRule="auto"/>
        <w:rPr>
          <w:rFonts w:ascii="仿宋_GB2312" w:eastAsia="仿宋_GB2312"/>
          <w:color w:val="000000" w:themeColor="text1"/>
          <w:spacing w:val="6"/>
          <w:szCs w:val="21"/>
          <w:highlight w:val="none"/>
          <w14:textFill>
            <w14:solidFill>
              <w14:schemeClr w14:val="tx1"/>
            </w14:solidFill>
          </w14:textFill>
        </w:rPr>
      </w:pPr>
      <w:r>
        <w:rPr>
          <w:rFonts w:ascii="仿宋_GB2312" w:eastAsia="仿宋_GB2312"/>
          <w:color w:val="000000" w:themeColor="text1"/>
          <w:spacing w:val="6"/>
          <w:szCs w:val="21"/>
          <w:highlight w:val="none"/>
          <w14:textFill>
            <w14:solidFill>
              <w14:schemeClr w14:val="tx1"/>
            </w14:solidFill>
          </w14:textFill>
        </w:rPr>
      </w:r>
      <w:r/>
    </w:p>
    <w:p>
      <w:pPr>
        <w:ind w:right="1560" w:firstLine="444"/>
        <w:jc w:val="center"/>
        <w:pageBreakBefore w:val="0"/>
        <w:spacing w:line="360" w:lineRule="auto"/>
        <w:tabs>
          <w:tab w:val="left" w:pos="4860" w:leader="none"/>
        </w:tabs>
        <w:rPr>
          <w:rFonts w:ascii="宋体" w:hAnsi="宋体"/>
          <w:color w:val="000000" w:themeColor="text1"/>
          <w:szCs w:val="21"/>
          <w:highlight w:val="none"/>
          <w14:textFill>
            <w14:solidFill>
              <w14:schemeClr w14:val="tx1"/>
            </w14:solidFill>
          </w14:textFill>
        </w:rPr>
      </w:pPr>
      <w:r>
        <w:rPr>
          <w:rFonts w:hint="eastAsia" w:ascii="仿宋_GB2312" w:eastAsia="仿宋_GB2312"/>
          <w:color w:val="000000" w:themeColor="text1"/>
          <w:spacing w:val="6"/>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供应商全称（盖章）：</w:t>
      </w:r>
      <w:r/>
    </w:p>
    <w:p>
      <w:pPr>
        <w:ind w:right="1560" w:firstLine="420"/>
        <w:jc w:val="center"/>
        <w:pageBreakBefore w:val="0"/>
        <w:spacing w:line="360" w:lineRule="auto"/>
        <w:tabs>
          <w:tab w:val="left" w:pos="48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  期：</w:t>
      </w:r>
      <w:r/>
    </w:p>
    <w:p>
      <w:pPr>
        <w:ind w:right="1560" w:firstLine="420"/>
        <w:jc w:val="center"/>
        <w:pageBreakBefore w:val="0"/>
        <w:spacing w:line="360" w:lineRule="auto"/>
        <w:tabs>
          <w:tab w:val="left" w:pos="4860" w:leader="none"/>
        </w:tabs>
        <w:rPr>
          <w:rFonts w:hint="eastAsia" w:ascii="宋体" w:hAnsi="宋体"/>
          <w:color w:val="000000" w:themeColor="text1"/>
          <w:szCs w:val="21"/>
          <w:highlight w:val="none"/>
          <w14:textFill>
            <w14:solidFill>
              <w14:schemeClr w14:val="tx1"/>
            </w14:solidFill>
          </w14:textFill>
        </w:rPr>
        <w:sectPr>
          <w:head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olor w:val="000000" w:themeColor="text1"/>
          <w:szCs w:val="21"/>
          <w:highlight w:val="none"/>
          <w14:textFill>
            <w14:solidFill>
              <w14:schemeClr w14:val="tx1"/>
            </w14:solidFill>
          </w14:textFill>
        </w:rPr>
        <w:t xml:space="preserve">                       </w:t>
      </w:r>
      <w:r/>
    </w:p>
    <w:p>
      <w:pPr>
        <w:jc w:val="center"/>
        <w:spacing w:line="56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中小企业声明函（货物类项目）（采购包号：**）</w:t>
      </w:r>
      <w:r/>
    </w:p>
    <w:p>
      <w:pPr>
        <w:ind w:firstLine="48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本公司（联合体）郑重声明，根据《政府采购促进中小企业发展管理办法》（财库﹝2020﹞46 号）的规定，本公司（联合体）参加扬州市公共资源交易中心组织的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（项目名称），（项目编号）</w:t>
      </w:r>
      <w:r>
        <w:rPr>
          <w:rFonts w:hint="eastAsia" w:ascii="宋体" w:hAnsi="宋体" w:eastAsia="宋体" w:cs="宋体"/>
          <w:color w:val="000000" w:themeColor="text1"/>
          <w:sz w:val="21"/>
          <w:szCs w:val="21"/>
          <w:highlight w:val="none"/>
          <w14:textFill>
            <w14:solidFill>
              <w14:schemeClr w14:val="tx1"/>
            </w14:solidFill>
          </w14:textFill>
        </w:rPr>
        <w:t xml:space="preserve">的采购活动，提供的货物全部由符合政策要求的中小企业制造。相关企业（含联合体中的中小企业、签订分包意向协议的中小企业）的具体情况如下：</w:t>
      </w:r>
      <w:r/>
    </w:p>
    <w:p>
      <w:pPr>
        <w:ind w:firstLine="48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1. </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 </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（工业）</w:t>
      </w:r>
      <w:r>
        <w:rPr>
          <w:rFonts w:hint="eastAsia" w:ascii="宋体" w:hAnsi="宋体" w:eastAsia="宋体" w:cs="宋体"/>
          <w:color w:val="000000" w:themeColor="text1"/>
          <w:sz w:val="21"/>
          <w:szCs w:val="21"/>
          <w:highlight w:val="none"/>
          <w14:textFill>
            <w14:solidFill>
              <w14:schemeClr w14:val="tx1"/>
            </w14:solidFill>
          </w14:textFill>
        </w:rPr>
        <w:t xml:space="preserve">行业；制造商为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8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 </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 </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（工业）</w:t>
      </w:r>
      <w:r>
        <w:rPr>
          <w:rFonts w:hint="eastAsia" w:ascii="宋体" w:hAnsi="宋体" w:eastAsia="宋体" w:cs="宋体"/>
          <w:color w:val="000000" w:themeColor="text1"/>
          <w:sz w:val="21"/>
          <w:szCs w:val="21"/>
          <w:highlight w:val="none"/>
          <w14:textFill>
            <w14:solidFill>
              <w14:schemeClr w14:val="tx1"/>
            </w14:solidFill>
          </w14:textFill>
        </w:rPr>
        <w:t xml:space="preserve">行业；制造商为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8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 </w:t>
      </w:r>
      <w:r/>
    </w:p>
    <w:p>
      <w:pPr>
        <w:ind w:firstLine="48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本企业对上述声明内容的真实性负责。如有虚假，将依法承担相应责任。 </w:t>
      </w:r>
      <w:r/>
    </w:p>
    <w:p>
      <w:pPr>
        <w:ind w:firstLine="408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08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企业名称（加盖CA电子公章）：</w:t>
      </w:r>
      <w:r/>
    </w:p>
    <w:p>
      <w:pPr>
        <w:ind w:firstLine="480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p>
    <w:p>
      <w:pPr>
        <w:ind w:firstLine="48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p>
      <w:pPr>
        <w:ind w:firstLine="48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1.从业人员、营业收入、资产总额填报上一年度数据，无上一年度数据的新成立企业可不填报。</w:t>
      </w:r>
      <w:r/>
    </w:p>
    <w:p>
      <w:pPr>
        <w:ind w:firstLine="48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2.专门面向中小企业采购的项目，供应商如不提供此声明函，则不能通过资格审查；非专门面向中小企业采购的项目，供应商如不提供此声明函，价格将不做相应扣除。</w:t>
      </w:r>
      <w:r/>
    </w:p>
    <w:p>
      <w:pPr>
        <w:ind w:firstLine="48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3.供应商应对照《工业和信息化部、国家统计局、国家发展和改革委员会、</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财政部关于印发中小企业划型标准规定的通知》(工信部联企业[2011]300号)《国家统计局关于印发〈统计上大中小微型企业划分办法（2017）〉的通知》（国统字〔2017〕213号）的规定，自行勾选制造商的企业规模类型。                                        </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jc w:val="left"/>
        <w:spacing w:before="300" w:after="452"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中小微企业划型标准如下：</w:t>
      </w:r>
      <w:r/>
    </w:p>
    <w:tbl>
      <w:tblPr>
        <w:tblStyle w:val="976"/>
        <w:tblW w:w="980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626"/>
        <w:gridCol w:w="1838"/>
        <w:gridCol w:w="822"/>
        <w:gridCol w:w="2012"/>
        <w:gridCol w:w="1829"/>
        <w:gridCol w:w="1680"/>
      </w:tblGrid>
      <w:tr>
        <w:trPr>
          <w:tblCellSpacing w:w="15" w:type="dxa"/>
          <w:trHeight w:val="285"/>
        </w:trPr>
        <w:tc>
          <w:tcPr>
            <w:tcMar>
              <w:left w:w="105" w:type="dxa"/>
              <w:top w:w="0" w:type="dxa"/>
              <w:right w:w="105" w:type="dxa"/>
              <w:bottom w:w="0" w:type="dxa"/>
            </w:tcMar>
            <w:tcW w:w="1581"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行业名称</w:t>
            </w:r>
            <w:r/>
          </w:p>
        </w:tc>
        <w:tc>
          <w:tcPr>
            <w:tcMar>
              <w:left w:w="105" w:type="dxa"/>
              <w:top w:w="0" w:type="dxa"/>
              <w:right w:w="105" w:type="dxa"/>
              <w:bottom w:w="0" w:type="dxa"/>
            </w:tcMar>
            <w:tcW w:w="1808"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指标名称</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计量单位</w:t>
            </w:r>
            <w:r/>
          </w:p>
        </w:tc>
        <w:tc>
          <w:tcPr>
            <w:tcMar>
              <w:left w:w="105" w:type="dxa"/>
              <w:top w:w="0" w:type="dxa"/>
              <w:right w:w="105" w:type="dxa"/>
              <w:bottom w:w="0" w:type="dxa"/>
            </w:tcMar>
            <w:tcW w:w="1982"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中型</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小型</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微型</w:t>
            </w:r>
            <w:r/>
          </w:p>
        </w:tc>
      </w:tr>
      <w:tr>
        <w:trPr>
          <w:tblCellSpacing w:w="15" w:type="dxa"/>
          <w:trHeight w:val="225"/>
        </w:trPr>
        <w:tc>
          <w:tcPr>
            <w:tcMar>
              <w:left w:w="105" w:type="dxa"/>
              <w:top w:w="0" w:type="dxa"/>
              <w:right w:w="105" w:type="dxa"/>
              <w:bottom w:w="0" w:type="dxa"/>
            </w:tcMar>
            <w:tcW w:w="1581"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农、林、牧、渔</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500≤Y＜20000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50≤Y＜500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Y＜50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工业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20≤X＜300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X＜20</w:t>
            </w:r>
            <w:r/>
          </w:p>
        </w:tc>
      </w:tr>
      <w:tr>
        <w:trPr>
          <w:tblCellSpacing w:w="15" w:type="dxa"/>
          <w:trHeight w:val="225"/>
        </w:trPr>
        <w:tc>
          <w:tcPr>
            <w:tcW w:w="1581" w:type="dxa"/>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2000≤Y＜40000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300≤Y＜2000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Y＜300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建筑业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6000≤Y＜80000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300≤Y＜6000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Y＜300</w:t>
            </w:r>
            <w:r/>
          </w:p>
        </w:tc>
      </w:tr>
      <w:tr>
        <w:trPr>
          <w:tblCellSpacing w:w="15" w:type="dxa"/>
          <w:trHeight w:val="225"/>
        </w:trPr>
        <w:tc>
          <w:tcPr>
            <w:tcW w:w="1581" w:type="dxa"/>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5000≤Z＜80000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300≤Z＜5000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Z＜300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批发业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20≤X＜200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5≤X＜20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X＜5</w:t>
            </w:r>
            <w:r/>
          </w:p>
        </w:tc>
      </w:tr>
      <w:tr>
        <w:trPr>
          <w:tblCellSpacing w:w="15" w:type="dxa"/>
          <w:trHeight w:val="225"/>
        </w:trPr>
        <w:tc>
          <w:tcPr>
            <w:tcW w:w="1581" w:type="dxa"/>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5000≤Y＜40000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1000≤Y＜5000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Y＜1000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零售业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50≤X＜300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10≤X＜50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581" w:type="dxa"/>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500≤Y＜20000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100≤Y＜500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交通运输业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20≤X＜300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X＜20</w:t>
            </w:r>
            <w:r/>
          </w:p>
        </w:tc>
      </w:tr>
      <w:tr>
        <w:trPr>
          <w:tblCellSpacing w:w="15" w:type="dxa"/>
          <w:trHeight w:val="225"/>
        </w:trPr>
        <w:tc>
          <w:tcPr>
            <w:tcW w:w="1581" w:type="dxa"/>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3000≤Y＜30000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200≤Y＜3000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Y＜200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仓储业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100≤X＜200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20≤X＜100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X＜20</w:t>
            </w:r>
            <w:r/>
          </w:p>
        </w:tc>
      </w:tr>
      <w:tr>
        <w:trPr>
          <w:tblCellSpacing w:w="15" w:type="dxa"/>
          <w:trHeight w:val="225"/>
        </w:trPr>
        <w:tc>
          <w:tcPr>
            <w:tcW w:w="1581" w:type="dxa"/>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1000≤Y＜30000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100≤Y＜1000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邮政业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20≤X＜300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X＜20</w:t>
            </w:r>
            <w:r/>
          </w:p>
        </w:tc>
      </w:tr>
      <w:tr>
        <w:trPr>
          <w:tblCellSpacing w:w="15" w:type="dxa"/>
          <w:trHeight w:val="225"/>
        </w:trPr>
        <w:tc>
          <w:tcPr>
            <w:tcW w:w="1581" w:type="dxa"/>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2000≤Y＜30000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100≤Y＜2000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住宿业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581" w:type="dxa"/>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2000≤Y＜10000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100≤Y＜2000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餐饮业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581" w:type="dxa"/>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2000≤Y＜10000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100≤Y＜2000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信息传输业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100≤X＜2000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581" w:type="dxa"/>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1000≤Y＜100000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100≤Y＜1000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软件和信息技术服务业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581" w:type="dxa"/>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1000≤Y＜10000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50≤Y＜1000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Y＜50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房地产开发经营</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1000≤Y＜200000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100≤X＜1000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X＜100</w:t>
            </w:r>
            <w:r/>
          </w:p>
        </w:tc>
      </w:tr>
      <w:tr>
        <w:trPr>
          <w:tblCellSpacing w:w="15" w:type="dxa"/>
          <w:trHeight w:val="225"/>
        </w:trPr>
        <w:tc>
          <w:tcPr>
            <w:tcW w:w="1581" w:type="dxa"/>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5000≤Z＜10000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2000≤Y＜5000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Y＜2000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物业管理</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X＜100</w:t>
            </w:r>
            <w:r/>
          </w:p>
        </w:tc>
      </w:tr>
      <w:tr>
        <w:trPr>
          <w:tblCellSpacing w:w="15" w:type="dxa"/>
          <w:trHeight w:val="225"/>
        </w:trPr>
        <w:tc>
          <w:tcPr>
            <w:tcW w:w="1581" w:type="dxa"/>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1000≤Y＜5000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500≤Y＜1000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Y＜500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租赁和商务服务业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581" w:type="dxa"/>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8000≤Z＜120000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100≤Z＜8000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581"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其他未列明行业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bl>
    <w:p>
      <w:pPr>
        <w:ind w:firstLine="810"/>
        <w:jc w:val="left"/>
        <w:spacing w:before="300" w:after="452" w:line="360" w:lineRule="auto"/>
        <w:widowControl/>
        <w:rPr>
          <w:rFonts w:ascii="宋体" w:hAnsi="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w:t>
      </w:r>
      <w:r>
        <w:rPr>
          <w:rFonts w:hint="eastAsia" w:ascii="宋体" w:hAnsi="宋体" w:eastAsia="等线" w:cs="仿宋"/>
          <w:b/>
          <w:color w:val="000000" w:themeColor="text1"/>
          <w:sz w:val="21"/>
          <w:szCs w:val="21"/>
          <w:highlight w:val="none"/>
          <w14:textFill>
            <w14:solidFill>
              <w14:schemeClr w14:val="tx1"/>
            </w14:solidFill>
          </w14:textFill>
        </w:rPr>
        <w:t xml:space="preserve">即可。</w:t>
      </w:r>
      <w:r/>
    </w:p>
    <w:p>
      <w:pPr>
        <w:spacing w:line="400" w:lineRule="exact"/>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t xml:space="preserve"> </w:t>
      </w:r>
      <w:r/>
    </w:p>
    <w:p>
      <w:pPr>
        <w:spacing w:line="400" w:lineRule="exact"/>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spacing w:line="400" w:lineRule="exact"/>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spacing w:line="400" w:lineRule="exact"/>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spacing w:line="400" w:lineRule="exact"/>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spacing w:line="400" w:lineRule="exact"/>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spacing w:line="400" w:lineRule="exact"/>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pStyle w:val="977"/>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pStyle w:val="97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spacing w:line="400" w:lineRule="exact"/>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jc w:val="center"/>
        <w:spacing w:line="400" w:lineRule="exact"/>
        <w:rPr>
          <w:rFonts w:ascii="宋体" w:hAnsi="宋体"/>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 残疾人福利性单位声明函（货物类项目）（采购包号：**）</w:t>
      </w:r>
      <w:r/>
    </w:p>
    <w:p>
      <w:pPr>
        <w:ind w:firstLine="480"/>
        <w:spacing w:line="400" w:lineRule="exac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0"/>
        <w:spacing w:line="40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color w:val="000000" w:themeColor="text1"/>
          <w:sz w:val="21"/>
          <w:szCs w:val="21"/>
          <w:highlight w:val="none"/>
          <w:u w:val="singl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的</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ind w:firstLine="480"/>
        <w:spacing w:line="400" w:lineRule="exac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0"/>
        <w:spacing w:line="40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备注：</w:t>
      </w:r>
      <w:r/>
    </w:p>
    <w:p>
      <w:pPr>
        <w:ind w:firstLine="480"/>
        <w:spacing w:line="40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专门面向中小企业采购的</w:t>
      </w:r>
      <w:r>
        <w:rPr>
          <w:rFonts w:ascii="宋体" w:hAnsi="宋体"/>
          <w:color w:val="000000" w:themeColor="text1"/>
          <w:sz w:val="21"/>
          <w:szCs w:val="21"/>
          <w:highlight w:val="none"/>
          <w14:textFill>
            <w14:solidFill>
              <w14:schemeClr w14:val="tx1"/>
            </w14:solidFill>
          </w14:textFill>
        </w:rPr>
        <w:t xml:space="preserve">项目</w:t>
      </w:r>
      <w:r>
        <w:rPr>
          <w:rFonts w:hint="eastAsia" w:ascii="宋体" w:hAnsi="宋体"/>
          <w:color w:val="000000" w:themeColor="text1"/>
          <w:sz w:val="21"/>
          <w:szCs w:val="21"/>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宋体" w:hAnsi="宋体"/>
          <w:color w:val="000000" w:themeColor="text1"/>
          <w:sz w:val="21"/>
          <w:szCs w:val="21"/>
          <w:highlight w:val="none"/>
          <w14:textFill>
            <w14:solidFill>
              <w14:schemeClr w14:val="tx1"/>
            </w14:solidFill>
          </w14:textFill>
        </w:rPr>
        <w:t xml:space="preserve">声明函</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否则将</w:t>
      </w:r>
      <w:r>
        <w:rPr>
          <w:rFonts w:hint="eastAsia" w:ascii="宋体" w:hAnsi="宋体"/>
          <w:color w:val="000000" w:themeColor="text1"/>
          <w:sz w:val="21"/>
          <w:szCs w:val="21"/>
          <w:highlight w:val="none"/>
          <w14:textFill>
            <w14:solidFill>
              <w14:schemeClr w14:val="tx1"/>
            </w14:solidFill>
          </w14:textFill>
        </w:rPr>
        <w:t xml:space="preserve">不能</w:t>
      </w:r>
      <w:r>
        <w:rPr>
          <w:rFonts w:ascii="宋体" w:hAnsi="宋体"/>
          <w:color w:val="000000" w:themeColor="text1"/>
          <w:sz w:val="21"/>
          <w:szCs w:val="21"/>
          <w:highlight w:val="none"/>
          <w14:textFill>
            <w14:solidFill>
              <w14:schemeClr w14:val="tx1"/>
            </w14:solidFill>
          </w14:textFill>
        </w:rPr>
        <w:t xml:space="preserve">通过资格审查</w:t>
      </w:r>
      <w:r>
        <w:rPr>
          <w:rFonts w:hint="eastAsia" w:ascii="宋体" w:hAnsi="宋体"/>
          <w:color w:val="000000" w:themeColor="text1"/>
          <w:sz w:val="21"/>
          <w:szCs w:val="21"/>
          <w:highlight w:val="none"/>
          <w14:textFill>
            <w14:solidFill>
              <w14:schemeClr w14:val="tx1"/>
            </w14:solidFill>
          </w14:textFill>
        </w:rPr>
        <w:t xml:space="preserve">。</w:t>
      </w:r>
      <w:r/>
    </w:p>
    <w:p>
      <w:pPr>
        <w:ind w:firstLine="480"/>
        <w:spacing w:line="40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 非专门面向中小企业采购的</w:t>
      </w:r>
      <w:r>
        <w:rPr>
          <w:rFonts w:ascii="宋体" w:hAnsi="宋体"/>
          <w:color w:val="000000" w:themeColor="text1"/>
          <w:sz w:val="21"/>
          <w:szCs w:val="21"/>
          <w:highlight w:val="none"/>
          <w14:textFill>
            <w14:solidFill>
              <w14:schemeClr w14:val="tx1"/>
            </w14:solidFill>
          </w14:textFill>
        </w:rPr>
        <w:t xml:space="preserve">项目</w:t>
      </w:r>
      <w:r>
        <w:rPr>
          <w:rFonts w:hint="eastAsia" w:ascii="宋体" w:hAnsi="宋体"/>
          <w:color w:val="000000" w:themeColor="text1"/>
          <w:sz w:val="21"/>
          <w:szCs w:val="21"/>
          <w:highlight w:val="none"/>
          <w14:textFill>
            <w14:solidFill>
              <w14:schemeClr w14:val="tx1"/>
            </w14:solidFill>
          </w14:textFill>
        </w:rPr>
        <w:t xml:space="preserve">，供应商如不提供此声明函，价格将不做相应扣除。</w:t>
      </w:r>
      <w:r/>
    </w:p>
    <w:p>
      <w:pPr>
        <w:ind w:firstLine="480"/>
        <w:spacing w:line="400" w:lineRule="exac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3</w:t>
      </w:r>
      <w:r>
        <w:rPr>
          <w:rFonts w:hint="eastAsia" w:ascii="宋体" w:hAnsi="宋体"/>
          <w:color w:val="000000" w:themeColor="text1"/>
          <w:sz w:val="21"/>
          <w:szCs w:val="21"/>
          <w:highlight w:val="none"/>
          <w14:textFill>
            <w14:solidFill>
              <w14:schemeClr w14:val="tx1"/>
            </w14:solidFill>
          </w14:textFill>
        </w:rPr>
        <w:t xml:space="preserve">.中标/成交供应商为残疾人福利性单位的，此声明函将随中标/成交结果同时公告，接受社会监督。</w:t>
      </w:r>
      <w:r/>
    </w:p>
    <w:p>
      <w:pPr>
        <w:ind w:firstLine="624"/>
        <w:spacing w:line="588" w:lineRule="exact"/>
        <w:rPr>
          <w:rFonts w:ascii="仿宋_GB2312" w:eastAsia="仿宋_GB2312"/>
          <w:color w:val="000000" w:themeColor="text1"/>
          <w:spacing w:val="6"/>
          <w:sz w:val="21"/>
          <w:szCs w:val="21"/>
          <w:highlight w:val="none"/>
          <w14:textFill>
            <w14:solidFill>
              <w14:schemeClr w14:val="tx1"/>
            </w14:solidFill>
          </w14:textFill>
        </w:rPr>
      </w:pPr>
      <w:r>
        <w:rPr>
          <w:rFonts w:ascii="仿宋_GB2312" w:eastAsia="仿宋_GB2312"/>
          <w:color w:val="000000" w:themeColor="text1"/>
          <w:spacing w:val="6"/>
          <w:sz w:val="21"/>
          <w:szCs w:val="21"/>
          <w:highlight w:val="none"/>
          <w14:textFill>
            <w14:solidFill>
              <w14:schemeClr w14:val="tx1"/>
            </w14:solidFill>
          </w14:textFill>
        </w:rPr>
      </w:r>
      <w:r/>
    </w:p>
    <w:p>
      <w:pPr>
        <w:ind w:right="1559" w:firstLine="624"/>
        <w:jc w:val="center"/>
        <w:spacing w:line="400" w:lineRule="exact"/>
        <w:tabs>
          <w:tab w:val="left" w:pos="4860" w:leader="none"/>
        </w:tabs>
        <w:rPr>
          <w:rFonts w:ascii="宋体" w:hAnsi="宋体"/>
          <w:color w:val="000000" w:themeColor="text1"/>
          <w:sz w:val="21"/>
          <w:szCs w:val="21"/>
          <w:highlight w:val="none"/>
          <w14:textFill>
            <w14:solidFill>
              <w14:schemeClr w14:val="tx1"/>
            </w14:solidFill>
          </w14:textFill>
        </w:rPr>
      </w:pPr>
      <w:r>
        <w:rPr>
          <w:rFonts w:hint="eastAsia" w:ascii="仿宋_GB2312" w:eastAsia="仿宋_GB2312"/>
          <w:color w:val="000000" w:themeColor="text1"/>
          <w:spacing w:val="6"/>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     供应商全称（加盖CA电子公章）：</w:t>
      </w:r>
      <w:r/>
    </w:p>
    <w:p>
      <w:pPr>
        <w:ind w:right="1559" w:firstLine="480"/>
        <w:jc w:val="center"/>
        <w:spacing w:line="400" w:lineRule="exact"/>
        <w:tabs>
          <w:tab w:val="left" w:pos="4860" w:leader="none"/>
        </w:tabs>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                    日  期：</w:t>
      </w:r>
      <w:r/>
    </w:p>
    <w:p>
      <w:pPr>
        <w:pStyle w:val="1006"/>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r>
      <w:r/>
    </w:p>
    <w:p>
      <w:pPr>
        <w:pStyle w:val="1006"/>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r>
      <w:r/>
    </w:p>
    <w:p>
      <w:pPr>
        <w:pStyle w:val="1006"/>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r>
      <w:r/>
    </w:p>
    <w:p>
      <w:pPr>
        <w:pStyle w:val="1006"/>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r>
      <w:r/>
    </w:p>
    <w:p>
      <w:pPr>
        <w:pStyle w:val="1006"/>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r>
      <w:r/>
    </w:p>
    <w:p>
      <w:pPr>
        <w:pStyle w:val="1006"/>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r>
      <w:r/>
    </w:p>
    <w:p>
      <w:pPr>
        <w:pStyle w:val="1006"/>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r>
      <w:r/>
    </w:p>
    <w:p>
      <w:pPr>
        <w:pStyle w:val="1006"/>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r>
      <w:r/>
    </w:p>
    <w:p>
      <w:pPr>
        <w:pStyle w:val="1006"/>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r>
      <w:r/>
    </w:p>
    <w:p>
      <w:pPr>
        <w:pStyle w:val="1006"/>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r>
      <w:r/>
    </w:p>
    <w:p>
      <w:pPr>
        <w:pStyle w:val="1006"/>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r>
      <w:r/>
    </w:p>
    <w:p>
      <w:pPr>
        <w:pStyle w:val="1006"/>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r>
      <w:r/>
    </w:p>
    <w:p>
      <w:pPr>
        <w:pStyle w:val="1006"/>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r>
      <w:r/>
    </w:p>
    <w:p>
      <w:pPr>
        <w:pStyle w:val="1006"/>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r>
      <w:r/>
    </w:p>
    <w:p>
      <w:pPr>
        <w:pStyle w:val="1006"/>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r>
      <w:r/>
    </w:p>
    <w:p>
      <w:pPr>
        <w:pStyle w:val="1006"/>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r>
      <w:r/>
    </w:p>
    <w:p>
      <w:pPr>
        <w:pStyle w:val="1006"/>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r>
      <w:r/>
    </w:p>
    <w:p>
      <w:pPr>
        <w:pStyle w:val="1006"/>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r>
      <w:r/>
    </w:p>
    <w:p>
      <w:pPr>
        <w:pStyle w:val="1006"/>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r>
      <w:r/>
    </w:p>
    <w:p>
      <w:pPr>
        <w:pStyle w:val="1006"/>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r>
      <w:r/>
    </w:p>
    <w:p>
      <w:pPr>
        <w:pStyle w:val="1006"/>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r>
      <w:r/>
    </w:p>
    <w:p>
      <w:pPr>
        <w:pStyle w:val="1006"/>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r>
      <w:r/>
    </w:p>
    <w:p>
      <w:pPr>
        <w:pStyle w:val="1006"/>
        <w:ind w:left="0" w:right="0"/>
        <w:jc w:val="center"/>
        <w:keepLines w:val="0"/>
        <w:keepNext w:val="0"/>
        <w:spacing w:before="15" w:beforeAutospacing="0" w:after="15" w:afterAutospacing="0"/>
        <w:shd w:val="clear" w:color="auto" w:fill="ffffff"/>
        <w:widowControl/>
        <w:rPr>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关于符合本国产品标准的声明函</w:t>
      </w:r>
      <w:r/>
    </w:p>
    <w:p>
      <w:pPr>
        <w:pStyle w:val="1006"/>
        <w:ind w:left="0" w:firstLine="420"/>
        <w:keepLines w:val="0"/>
        <w:keepNext w:val="0"/>
        <w:spacing w:before="15" w:beforeAutospacing="0" w:after="15" w:afterAutospacing="0"/>
        <w:shd w:val="clear" w:color="auto" w:fill="ffffff"/>
        <w:widowControl/>
        <w:rPr>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sz w:val="21"/>
          <w:szCs w:val="21"/>
          <w:highlight w:val="none"/>
          <w:shd w:val="clear" w:color="auto" w:fill="ffffff"/>
          <w14:textFill>
            <w14:solidFill>
              <w14:schemeClr w14:val="tx1"/>
            </w14:solidFill>
          </w14:textFill>
        </w:rPr>
        <w:t xml:space="preserve"> </w:t>
      </w:r>
      <w:r/>
    </w:p>
    <w:p>
      <w:pPr>
        <w:pStyle w:val="1006"/>
        <w:ind w:left="0" w:firstLine="420"/>
        <w:keepLines w:val="0"/>
        <w:keepNext w:val="0"/>
        <w:spacing w:before="0" w:beforeAutospacing="0" w:after="0" w:afterAutospacing="0" w:line="360" w:lineRule="auto"/>
        <w:widowControl/>
        <w:rPr>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6"/>
        <w:ind w:left="0" w:firstLine="420"/>
        <w:keepLines w:val="0"/>
        <w:keepNext w:val="0"/>
        <w:spacing w:before="30" w:beforeAutospacing="0" w:after="30" w:afterAutospacing="0" w:line="360" w:lineRule="auto"/>
        <w:shd w:val="clear" w:color="auto" w:fill="ffffff"/>
        <w:widowControl/>
        <w:rPr>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 w:val="21"/>
          <w:szCs w:val="21"/>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，生产厂为</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（厂名）</w:t>
      </w:r>
      <w:r>
        <w:rPr>
          <w:rFonts w:hint="eastAsia" w:ascii="宋体" w:hAnsi="宋体" w:eastAsia="宋体" w:cs="宋体"/>
          <w:color w:val="000000" w:themeColor="text1"/>
          <w:sz w:val="21"/>
          <w:szCs w:val="21"/>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，厂址为</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的中国境内生产的组件成本占比≥</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1"/>
          <w:szCs w:val="21"/>
          <w:highlight w:val="none"/>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1"/>
          <w:szCs w:val="21"/>
          <w:highlight w:val="none"/>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在中国境内生产。</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1"/>
          <w:szCs w:val="21"/>
          <w:highlight w:val="none"/>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在中国境内完成。</w:t>
      </w:r>
      <w:r/>
    </w:p>
    <w:p>
      <w:pPr>
        <w:pStyle w:val="1006"/>
        <w:ind w:left="0" w:firstLine="420"/>
        <w:keepLines w:val="0"/>
        <w:keepNext w:val="0"/>
        <w:spacing w:before="30" w:beforeAutospacing="0" w:after="30" w:afterAutospacing="0" w:line="360" w:lineRule="auto"/>
        <w:shd w:val="clear" w:color="auto" w:fill="ffffff"/>
        <w:widowControl/>
        <w:rPr>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，生产厂为</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（厂名）</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，厂址为</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的中国境内生产的组件成本占比≥</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在中国境内生产。</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在中国境内完成。</w:t>
      </w:r>
      <w:r/>
    </w:p>
    <w:p>
      <w:pPr>
        <w:pStyle w:val="1006"/>
        <w:ind w:left="0" w:firstLine="420"/>
        <w:keepLines w:val="0"/>
        <w:keepNext w:val="0"/>
        <w:spacing w:before="30" w:beforeAutospacing="0" w:after="30" w:afterAutospacing="0" w:line="360" w:lineRule="auto"/>
        <w:shd w:val="clear" w:color="auto" w:fill="ffffff"/>
        <w:widowControl/>
        <w:rPr>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w:t>
      </w:r>
      <w:r/>
    </w:p>
    <w:p>
      <w:pPr>
        <w:pStyle w:val="1006"/>
        <w:ind w:left="0" w:firstLine="420"/>
        <w:keepLines w:val="0"/>
        <w:keepNext w:val="0"/>
        <w:spacing w:before="30" w:beforeAutospacing="0" w:after="30" w:afterAutospacing="0" w:line="360" w:lineRule="auto"/>
        <w:shd w:val="clear" w:color="auto" w:fill="ffffff"/>
        <w:widowControl/>
        <w:rPr>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1006"/>
        <w:keepLines w:val="0"/>
        <w:keepNext w:val="0"/>
        <w:spacing w:before="30" w:beforeAutospacing="0" w:after="30" w:afterAutospacing="0" w:line="0" w:lineRule="atLeast"/>
        <w:shd w:val="clear" w:color="auto" w:fill="ffffff"/>
        <w:widowControl/>
        <w:rPr>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sz w:val="21"/>
          <w:szCs w:val="21"/>
          <w:highlight w:val="none"/>
          <w:shd w:val="clear" w:color="auto" w:fill="ffffff"/>
          <w14:textFill>
            <w14:solidFill>
              <w14:schemeClr w14:val="tx1"/>
            </w14:solidFill>
          </w14:textFill>
        </w:rPr>
        <w:t xml:space="preserve"> </w:t>
      </w:r>
      <w:r/>
    </w:p>
    <w:p>
      <w:pPr>
        <w:pStyle w:val="1006"/>
        <w:jc w:val="right"/>
        <w:keepLines w:val="0"/>
        <w:keepNext w:val="0"/>
        <w:spacing w:before="30" w:beforeAutospacing="0" w:after="30" w:afterAutospacing="0" w:line="360" w:lineRule="auto"/>
        <w:shd w:val="clear" w:color="auto" w:fill="ffffff"/>
        <w:widowControl/>
        <w:rPr>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   公司（单位）名称（加盖CA电子公章）：         </w:t>
      </w:r>
      <w:r/>
    </w:p>
    <w:p>
      <w:pPr>
        <w:pStyle w:val="1006"/>
        <w:jc w:val="center"/>
        <w:keepLines w:val="0"/>
        <w:keepNext w:val="0"/>
        <w:spacing w:before="30" w:beforeAutospacing="0" w:after="30" w:afterAutospacing="0" w:line="360" w:lineRule="auto"/>
        <w:shd w:val="clear" w:color="auto" w:fill="ffffff"/>
        <w:widowControl/>
        <w:rPr>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           日期：      年   月   日         </w:t>
      </w:r>
      <w:r/>
    </w:p>
    <w:p>
      <w:pPr>
        <w:pStyle w:val="1006"/>
        <w:keepLines w:val="0"/>
        <w:keepNext w:val="0"/>
        <w:spacing w:before="30" w:beforeAutospacing="0" w:after="30" w:afterAutospacing="0" w:line="0" w:lineRule="atLeast"/>
        <w:shd w:val="clear" w:color="auto" w:fill="ffffff"/>
        <w:widowControl/>
        <w:rPr>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sz w:val="21"/>
          <w:szCs w:val="21"/>
          <w:highlight w:val="none"/>
          <w:shd w:val="clear" w:color="auto" w:fill="ffffff"/>
          <w14:textFill>
            <w14:solidFill>
              <w14:schemeClr w14:val="tx1"/>
            </w14:solidFill>
          </w14:textFill>
        </w:rPr>
        <w:t xml:space="preserve"> </w:t>
      </w:r>
      <w:r/>
    </w:p>
    <w:p>
      <w:pPr>
        <w:pStyle w:val="1006"/>
        <w:keepLines w:val="0"/>
        <w:keepNext w:val="0"/>
        <w:spacing w:before="30" w:beforeAutospacing="0" w:after="30" w:afterAutospacing="0" w:line="0" w:lineRule="atLeast"/>
        <w:shd w:val="clear" w:color="auto" w:fill="ffffff"/>
        <w:widowControl/>
        <w:rPr>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sz w:val="21"/>
          <w:szCs w:val="21"/>
          <w:highlight w:val="none"/>
          <w:shd w:val="clear" w:color="auto" w:fill="ffffff"/>
          <w14:textFill>
            <w14:solidFill>
              <w14:schemeClr w14:val="tx1"/>
            </w14:solidFill>
          </w14:textFill>
        </w:rPr>
        <w:t xml:space="preserve"> </w:t>
      </w:r>
      <w:r/>
    </w:p>
    <w:p>
      <w:pPr>
        <w:pStyle w:val="1006"/>
        <w:keepLines w:val="0"/>
        <w:keepNext w:val="0"/>
        <w:spacing w:before="30" w:beforeAutospacing="0" w:after="30" w:afterAutospacing="0" w:line="0" w:lineRule="atLeast"/>
        <w:shd w:val="clear" w:color="auto" w:fill="ffffff"/>
        <w:widowControl/>
        <w:rPr>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_________________</w:t>
      </w:r>
      <w:r/>
    </w:p>
    <w:p>
      <w:pPr>
        <w:pStyle w:val="1006"/>
        <w:keepLines w:val="0"/>
        <w:keepNext w:val="0"/>
        <w:spacing w:before="30" w:beforeAutospacing="0" w:after="30" w:afterAutospacing="0" w:line="360" w:lineRule="auto"/>
        <w:shd w:val="clear" w:color="auto" w:fill="ffffff"/>
        <w:widowControl/>
        <w:rPr>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1.产品如有型号，请在“产品名称”栏一并填写。</w:t>
      </w:r>
      <w:r/>
    </w:p>
    <w:p>
      <w:pPr>
        <w:pStyle w:val="1006"/>
        <w:keepLines w:val="0"/>
        <w:keepNext w:val="0"/>
        <w:spacing w:before="30" w:beforeAutospacing="0" w:after="30" w:afterAutospacing="0" w:line="360" w:lineRule="auto"/>
        <w:shd w:val="clear" w:color="auto" w:fill="ffffff"/>
        <w:widowControl/>
        <w:rPr>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2.生产厂名与厂址应与生产厂营业执照载明的相关信息保持一致。</w:t>
      </w:r>
      <w:r/>
    </w:p>
    <w:p>
      <w:pPr>
        <w:pStyle w:val="1006"/>
        <w:keepLines w:val="0"/>
        <w:keepNext w:val="0"/>
        <w:spacing w:before="30" w:beforeAutospacing="0" w:after="30" w:afterAutospacing="0" w:line="360" w:lineRule="auto"/>
        <w:shd w:val="clear" w:color="auto" w:fill="ffffff"/>
        <w:widowControl/>
        <w:rPr>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1006"/>
        <w:keepLines w:val="0"/>
        <w:keepNext w:val="0"/>
        <w:spacing w:before="30" w:beforeAutospacing="0" w:after="30" w:afterAutospacing="0" w:line="360" w:lineRule="auto"/>
        <w:shd w:val="clear" w:color="auto" w:fill="ffffff"/>
        <w:widowControl/>
        <w:rPr>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4.该产品的关键组件要求实施前，“关键组件”栏可不填，下同。</w:t>
      </w:r>
      <w:r/>
    </w:p>
    <w:p>
      <w:pPr>
        <w:pStyle w:val="1006"/>
        <w:keepLines w:val="0"/>
        <w:keepNext w:val="0"/>
        <w:spacing w:before="30" w:beforeAutospacing="0" w:after="30" w:afterAutospacing="0" w:line="360" w:lineRule="auto"/>
        <w:shd w:val="clear" w:color="auto" w:fill="ffffff"/>
        <w:widowControl/>
        <w:rPr>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5.该产品的关键工序要求实施前，“关键工序”栏可不填，下同。</w:t>
      </w:r>
      <w:r/>
    </w:p>
    <w:p>
      <w:pPr>
        <w:pStyle w:val="1006"/>
        <w:keepLines w:val="0"/>
        <w:keepNext w:val="0"/>
        <w:spacing w:before="30" w:beforeAutospacing="0" w:after="30" w:afterAutospacing="0" w:line="360" w:lineRule="auto"/>
        <w:shd w:val="clear" w:color="auto" w:fill="ffffff"/>
        <w:widowControl/>
        <w:rPr>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6.《声明函》中标注“</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”的地方无需填写。</w:t>
      </w:r>
      <w:r/>
    </w:p>
    <w:p>
      <w:pPr>
        <w:pStyle w:val="1006"/>
        <w:jc w:val="both"/>
        <w:keepLines w:val="0"/>
        <w:keepNext w:val="0"/>
        <w:spacing w:before="0" w:beforeAutospacing="0" w:after="0" w:afterAutospacing="0"/>
        <w:widowControl w:val="off"/>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highlight w:val="none"/>
          <w14:textFill>
            <w14:solidFill>
              <w14:schemeClr w14:val="tx1"/>
            </w14:solidFill>
          </w14:textFill>
        </w:rPr>
        <w:t xml:space="preserve"> </w:t>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pageBreakBefore w:val="0"/>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pStyle w:val="1170"/>
        <w:ind w:firstLine="3213"/>
        <w:jc w:val="both"/>
        <w:pageBreakBefore w:val="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bCs w:val="0"/>
          <w:color w:val="000000" w:themeColor="text1"/>
          <w:sz w:val="32"/>
          <w:szCs w:val="32"/>
          <w:highlight w:val="none"/>
          <w14:textFill>
            <w14:solidFill>
              <w14:schemeClr w14:val="tx1"/>
            </w14:solidFill>
          </w14:textFill>
        </w:rPr>
        <w:t xml:space="preserve">四、</w:t>
      </w:r>
      <w:r>
        <w:rPr>
          <w:rFonts w:hint="eastAsia" w:ascii="宋体" w:hAnsi="宋体" w:eastAsia="宋体" w:cs="宋体"/>
          <w:color w:val="000000" w:themeColor="text1"/>
          <w:sz w:val="32"/>
          <w:szCs w:val="32"/>
          <w:highlight w:val="none"/>
          <w14:textFill>
            <w14:solidFill>
              <w14:schemeClr w14:val="tx1"/>
            </w14:solidFill>
          </w14:textFill>
        </w:rPr>
        <w:t xml:space="preserve">开标一览表</w:t>
      </w:r>
      <w:r/>
    </w:p>
    <w:p>
      <w:pPr>
        <w:jc w:val="center"/>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开标一览表</w:t>
      </w:r>
      <w:r/>
    </w:p>
    <w:p>
      <w:pPr>
        <w:ind w:firstLine="482"/>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供应商全称（加盖CA电子签章）：</w:t>
      </w:r>
      <w:r/>
    </w:p>
    <w:p>
      <w:pPr>
        <w:ind w:firstLine="482"/>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p>
    <w:p>
      <w:pPr>
        <w:ind w:firstLine="482"/>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项目编号：</w:t>
      </w:r>
      <w:r/>
    </w:p>
    <w:p>
      <w:pPr>
        <w:ind w:firstLine="482"/>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分包号（如有）：</w:t>
      </w:r>
      <w:r>
        <w:rPr>
          <w:rFonts w:hint="eastAsia" w:ascii="宋体" w:hAnsi="宋体" w:cs="宋体"/>
          <w:color w:val="000000" w:themeColor="text1"/>
          <w:sz w:val="24"/>
          <w:szCs w:val="24"/>
          <w:highlight w:val="none"/>
          <w14:textFill>
            <w14:solidFill>
              <w14:schemeClr w14:val="tx1"/>
            </w14:solidFill>
          </w14:textFill>
        </w:rPr>
        <w:t xml:space="preserve">                                   </w:t>
      </w:r>
      <w:r/>
    </w:p>
    <w:tbl>
      <w:tblPr>
        <w:tblStyle w:val="97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大写：</w:t>
            </w:r>
            <w:r/>
          </w:p>
          <w:p>
            <w:pPr>
              <w:jc w:val="left"/>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jc w:val="left"/>
              <w:spacing w:line="500" w:lineRule="exact"/>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tc>
        <w:tc>
          <w:tcPr>
            <w:tcW w:w="6405" w:type="dxa"/>
            <w:vAlign w:val="center"/>
            <w:textDirection w:val="lrTb"/>
            <w:noWrap w:val="false"/>
          </w:tcPr>
          <w:p>
            <w:pPr>
              <w:jc w:val="left"/>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bl>
    <w:p>
      <w:pPr>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jc w:val="center"/>
        <w:rPr>
          <w:rFonts w:hint="eastAsia"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b/>
          <w:color w:val="000000" w:themeColor="text1"/>
          <w:sz w:val="24"/>
          <w:highlight w:val="none"/>
          <w14:textFill>
            <w14:solidFill>
              <w14:schemeClr w14:val="tx1"/>
            </w14:solidFill>
          </w14:textFill>
        </w:rPr>
      </w:r>
      <w:r/>
    </w:p>
    <w:p>
      <w:pPr>
        <w:jc w:val="center"/>
        <w:rPr>
          <w:rFonts w:hint="default" w:ascii="宋体" w:hAnsi="宋体" w:eastAsia="宋体" w:cs="宋体"/>
          <w:b/>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投标分项报价表</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采购包一）</w:t>
      </w:r>
      <w:r/>
    </w:p>
    <w:p>
      <w:pPr>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供应商全称（</w:t>
      </w:r>
      <w:r>
        <w:rPr>
          <w:rFonts w:hint="eastAsia" w:ascii="宋体" w:hAnsi="宋体" w:cs="宋体"/>
          <w:color w:val="000000" w:themeColor="text1"/>
          <w:sz w:val="24"/>
          <w:szCs w:val="24"/>
          <w:highlight w:val="none"/>
          <w:lang w:eastAsia="zh-CN"/>
          <w14:textFill>
            <w14:solidFill>
              <w14:schemeClr w14:val="tx1"/>
            </w14:solidFill>
          </w14:textFill>
        </w:rPr>
        <w:t xml:space="preserve">加盖CA电子签章</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p>
    <w:p>
      <w:pPr>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项目编号：                                   </w:t>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cs="宋体"/>
          <w:b/>
          <w:bCs/>
          <w:color w:val="000000" w:themeColor="text1"/>
          <w:sz w:val="32"/>
          <w:szCs w:val="32"/>
          <w:highlight w:val="none"/>
          <w14:textFill>
            <w14:solidFill>
              <w14:schemeClr w14:val="tx1"/>
            </w14:solidFill>
          </w14:textFill>
        </w:rPr>
        <w:t xml:space="preserve">响应分项报价表</w:t>
      </w:r>
      <w:r/>
    </w:p>
    <w:p>
      <w:pPr>
        <w:ind w:firstLine="422"/>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1、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rPr>
          <w:rFonts w:hint="eastAsia" w:ascii="宋体" w:hAnsi="宋体"/>
          <w:color w:val="000000" w:themeColor="text1"/>
          <w:szCs w:val="21"/>
          <w:highlight w:val="none"/>
          <w14:textFill>
            <w14:solidFill>
              <w14:schemeClr w14:val="tx1"/>
            </w14:solidFill>
          </w14:textFill>
        </w:rPr>
        <w:t xml:space="preserve">                </w:t>
      </w:r>
      <w:r/>
    </w:p>
    <w:p>
      <w:pPr>
        <w:ind w:firstLine="422"/>
        <w:jc w:val="left"/>
        <w:spacing w:line="360" w:lineRule="auto"/>
        <w:rPr>
          <w:rFonts w:hint="eastAsia" w:ascii="Times New Roman" w:hAnsi="Times New Roman" w:eastAsia="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2、特别说明：</w:t>
      </w:r>
      <w:r>
        <w:rPr>
          <w:rFonts w:hint="eastAsia" w:ascii="Times New Roman" w:hAnsi="Times New Roman" w:eastAsia="宋体" w:cs="Times New Roman"/>
          <w:b/>
          <w:bCs/>
          <w:i w:val="0"/>
          <w:iCs w:val="0"/>
          <w:color w:val="000000" w:themeColor="text1"/>
          <w:szCs w:val="21"/>
          <w:highlight w:val="none"/>
          <w:u w:val="none"/>
          <w14:textFill>
            <w14:solidFill>
              <w14:schemeClr w14:val="tx1"/>
            </w14:solidFill>
          </w14:textFill>
        </w:rPr>
        <w:t xml:space="preserve">本工程供应商需提供</w:t>
      </w:r>
      <w:r>
        <w:rPr>
          <w:rFonts w:hint="eastAsia" w:ascii="Times New Roman" w:hAnsi="Times New Roman" w:eastAsia="宋体" w:cs="Times New Roman"/>
          <w:b/>
          <w:bCs/>
          <w:i w:val="0"/>
          <w:iCs w:val="0"/>
          <w:color w:val="000000" w:themeColor="text1"/>
          <w:szCs w:val="21"/>
          <w:highlight w:val="none"/>
          <w:u w:val="none"/>
          <w:lang w:eastAsia="zh-CN"/>
          <w14:textFill>
            <w14:solidFill>
              <w14:schemeClr w14:val="tx1"/>
            </w14:solidFill>
          </w14:textFill>
        </w:rPr>
        <w:t xml:space="preserve">jsbgtb</w:t>
      </w:r>
      <w:r>
        <w:rPr>
          <w:rFonts w:hint="eastAsia" w:ascii="Times New Roman" w:hAnsi="Times New Roman" w:eastAsia="宋体" w:cs="Times New Roman"/>
          <w:b/>
          <w:bCs/>
          <w:i w:val="0"/>
          <w:iCs w:val="0"/>
          <w:color w:val="000000" w:themeColor="text1"/>
          <w:szCs w:val="21"/>
          <w:highlight w:val="none"/>
          <w:u w:val="none"/>
          <w14:textFill>
            <w14:solidFill>
              <w14:schemeClr w14:val="tx1"/>
            </w14:solidFill>
          </w14:textFill>
        </w:rPr>
        <w:t xml:space="preserve">格式的响应报价电子文件拷贝在U盘中，供清标时使用。供应商应在</w:t>
      </w:r>
      <w:r>
        <w:rPr>
          <w:rFonts w:hint="eastAsia" w:ascii="Times New Roman" w:hAnsi="Times New Roman" w:eastAsia="宋体" w:cs="Times New Roman"/>
          <w:b/>
          <w:bCs/>
          <w:i w:val="0"/>
          <w:iCs w:val="0"/>
          <w:color w:val="000000" w:themeColor="text1"/>
          <w:szCs w:val="21"/>
          <w:highlight w:val="none"/>
          <w:u w:val="none"/>
          <w:lang w:val="en-US" w:eastAsia="zh-CN"/>
          <w14:textFill>
            <w14:solidFill>
              <w14:schemeClr w14:val="tx1"/>
            </w14:solidFill>
          </w14:textFill>
        </w:rPr>
        <w:t xml:space="preserve">投标</w:t>
      </w:r>
      <w:r>
        <w:rPr>
          <w:rFonts w:hint="eastAsia" w:ascii="Times New Roman" w:hAnsi="Times New Roman" w:eastAsia="宋体" w:cs="Times New Roman"/>
          <w:b/>
          <w:bCs/>
          <w:i w:val="0"/>
          <w:iCs w:val="0"/>
          <w:color w:val="000000" w:themeColor="text1"/>
          <w:szCs w:val="21"/>
          <w:highlight w:val="none"/>
          <w:u w:val="none"/>
          <w14:textFill>
            <w14:solidFill>
              <w14:schemeClr w14:val="tx1"/>
            </w14:solidFill>
          </w14:textFill>
        </w:rPr>
        <w:t xml:space="preserve">响应截止时间前，</w:t>
      </w:r>
      <w:r>
        <w:rPr>
          <w:rFonts w:hint="eastAsia" w:ascii="Times New Roman" w:hAnsi="Times New Roman" w:eastAsia="宋体" w:cs="Times New Roman"/>
          <w:b/>
          <w:bCs/>
          <w:i w:val="0"/>
          <w:iCs w:val="0"/>
          <w:color w:val="000000" w:themeColor="text1"/>
          <w:szCs w:val="21"/>
          <w:highlight w:val="none"/>
          <w:u w:val="none"/>
          <w:lang w:val="en-US" w:eastAsia="zh-CN"/>
          <w14:textFill>
            <w14:solidFill>
              <w14:schemeClr w14:val="tx1"/>
            </w14:solidFill>
          </w14:textFill>
        </w:rPr>
        <w:t xml:space="preserve">将</w:t>
      </w:r>
      <w:r>
        <w:rPr>
          <w:rFonts w:hint="eastAsia" w:ascii="Times New Roman" w:hAnsi="Times New Roman" w:eastAsia="宋体" w:cs="Times New Roman"/>
          <w:b/>
          <w:bCs/>
          <w:i w:val="0"/>
          <w:iCs w:val="0"/>
          <w:color w:val="000000" w:themeColor="text1"/>
          <w:szCs w:val="21"/>
          <w:highlight w:val="none"/>
          <w:u w:val="none"/>
          <w14:textFill>
            <w14:solidFill>
              <w14:schemeClr w14:val="tx1"/>
            </w14:solidFill>
          </w14:textFill>
        </w:rPr>
        <w:t xml:space="preserve">U盘密封</w:t>
      </w:r>
      <w:r>
        <w:rPr>
          <w:rFonts w:hint="eastAsia" w:ascii="Times New Roman" w:hAnsi="Times New Roman" w:eastAsia="宋体" w:cs="Times New Roman"/>
          <w:b/>
          <w:bCs/>
          <w:i w:val="0"/>
          <w:iCs w:val="0"/>
          <w:color w:val="000000" w:themeColor="text1"/>
          <w:szCs w:val="21"/>
          <w:highlight w:val="none"/>
          <w:u w:val="none"/>
          <w:lang w:val="en-US" w:eastAsia="zh-CN"/>
          <w14:textFill>
            <w14:solidFill>
              <w14:schemeClr w14:val="tx1"/>
            </w14:solidFill>
          </w14:textFill>
        </w:rPr>
        <w:t xml:space="preserve">在信封内并</w:t>
      </w:r>
      <w:r>
        <w:rPr>
          <w:rFonts w:hint="eastAsia" w:ascii="Times New Roman" w:hAnsi="Times New Roman" w:eastAsia="宋体" w:cs="Times New Roman"/>
          <w:b/>
          <w:bCs/>
          <w:i w:val="0"/>
          <w:iCs w:val="0"/>
          <w:color w:val="000000" w:themeColor="text1"/>
          <w:szCs w:val="21"/>
          <w:highlight w:val="none"/>
          <w:u w:val="none"/>
          <w14:textFill>
            <w14:solidFill>
              <w14:schemeClr w14:val="tx1"/>
            </w14:solidFill>
          </w14:textFill>
        </w:rPr>
        <w:t xml:space="preserve">送达到指定地点</w:t>
      </w:r>
      <w:r>
        <w:rPr>
          <w:rFonts w:hint="eastAsia" w:ascii="Times New Roman" w:hAnsi="Times New Roman" w:eastAsia="宋体" w:cs="Times New Roman"/>
          <w:b/>
          <w:bCs/>
          <w:i w:val="0"/>
          <w:iCs w:val="0"/>
          <w:color w:val="000000" w:themeColor="text1"/>
          <w:szCs w:val="21"/>
          <w:highlight w:val="none"/>
          <w:u w:val="none"/>
          <w:lang w:eastAsia="zh-CN"/>
          <w14:textFill>
            <w14:solidFill>
              <w14:schemeClr w14:val="tx1"/>
            </w14:solidFill>
          </w14:textFill>
        </w:rPr>
        <w:t xml:space="preserve">，</w:t>
      </w:r>
      <w:r>
        <w:rPr>
          <w:rFonts w:hint="eastAsia" w:ascii="Times New Roman" w:hAnsi="Times New Roman" w:eastAsia="宋体" w:cs="Times New Roman"/>
          <w:b/>
          <w:bCs/>
          <w:i w:val="0"/>
          <w:iCs w:val="0"/>
          <w:color w:val="000000" w:themeColor="text1"/>
          <w:szCs w:val="21"/>
          <w:highlight w:val="none"/>
          <w:u w:val="none"/>
          <w:lang w:val="en-US" w:eastAsia="zh-CN"/>
          <w14:textFill>
            <w14:solidFill>
              <w14:schemeClr w14:val="tx1"/>
            </w14:solidFill>
          </w14:textFill>
        </w:rPr>
        <w:t xml:space="preserve">密封</w:t>
      </w:r>
      <w:r>
        <w:rPr>
          <w:rFonts w:hint="eastAsia" w:ascii="Times New Roman" w:hAnsi="Times New Roman" w:eastAsia="宋体" w:cs="Times New Roman"/>
          <w:b/>
          <w:bCs/>
          <w:i w:val="0"/>
          <w:iCs w:val="0"/>
          <w:color w:val="000000" w:themeColor="text1"/>
          <w:szCs w:val="21"/>
          <w:highlight w:val="none"/>
          <w:u w:val="none"/>
          <w14:textFill>
            <w14:solidFill>
              <w14:schemeClr w14:val="tx1"/>
            </w14:solidFill>
          </w14:textFill>
        </w:rPr>
        <w:t xml:space="preserve">包装上应写明</w:t>
      </w:r>
      <w:r>
        <w:rPr>
          <w:rFonts w:hint="eastAsia" w:ascii="Times New Roman" w:hAnsi="Times New Roman" w:eastAsia="宋体" w:cs="Times New Roman"/>
          <w:b/>
          <w:bCs/>
          <w:i w:val="0"/>
          <w:iCs w:val="0"/>
          <w:color w:val="000000" w:themeColor="text1"/>
          <w:szCs w:val="21"/>
          <w:highlight w:val="none"/>
          <w:u w:val="none"/>
          <w:lang w:val="en-US" w:eastAsia="zh-CN"/>
          <w14:textFill>
            <w14:solidFill>
              <w14:schemeClr w14:val="tx1"/>
            </w14:solidFill>
          </w14:textFill>
        </w:rPr>
        <w:t xml:space="preserve">项目名称、投标</w:t>
      </w:r>
      <w:r>
        <w:rPr>
          <w:rFonts w:hint="eastAsia" w:ascii="Times New Roman" w:hAnsi="Times New Roman" w:eastAsia="宋体" w:cs="Times New Roman"/>
          <w:b/>
          <w:bCs/>
          <w:i w:val="0"/>
          <w:iCs w:val="0"/>
          <w:color w:val="000000" w:themeColor="text1"/>
          <w:szCs w:val="21"/>
          <w:highlight w:val="none"/>
          <w:u w:val="none"/>
          <w14:textFill>
            <w14:solidFill>
              <w14:schemeClr w14:val="tx1"/>
            </w14:solidFill>
          </w14:textFill>
        </w:rPr>
        <w:t xml:space="preserve">供应商名称</w:t>
      </w:r>
      <w:r>
        <w:rPr>
          <w:rFonts w:hint="eastAsia" w:ascii="Times New Roman" w:hAnsi="Times New Roman" w:eastAsia="宋体" w:cs="Times New Roman"/>
          <w:b/>
          <w:bCs/>
          <w:i w:val="0"/>
          <w:iCs w:val="0"/>
          <w:color w:val="000000" w:themeColor="text1"/>
          <w:szCs w:val="21"/>
          <w:highlight w:val="none"/>
          <w:u w:val="none"/>
          <w:lang w:eastAsia="zh-CN"/>
          <w14:textFill>
            <w14:solidFill>
              <w14:schemeClr w14:val="tx1"/>
            </w14:solidFill>
          </w14:textFill>
        </w:rPr>
        <w:t xml:space="preserve">、</w:t>
      </w:r>
      <w:r>
        <w:rPr>
          <w:rFonts w:hint="eastAsia" w:ascii="Times New Roman" w:hAnsi="Times New Roman" w:eastAsia="宋体" w:cs="Times New Roman"/>
          <w:b/>
          <w:bCs/>
          <w:i w:val="0"/>
          <w:iCs w:val="0"/>
          <w:color w:val="000000" w:themeColor="text1"/>
          <w:szCs w:val="21"/>
          <w:highlight w:val="none"/>
          <w:u w:val="none"/>
          <w:lang w:val="en-US" w:eastAsia="zh-CN"/>
          <w14:textFill>
            <w14:solidFill>
              <w14:schemeClr w14:val="tx1"/>
            </w14:solidFill>
          </w14:textFill>
        </w:rPr>
        <w:t xml:space="preserve">联系人及电话并加盖公章</w:t>
      </w:r>
      <w:r>
        <w:rPr>
          <w:rFonts w:hint="eastAsia" w:ascii="Times New Roman" w:hAnsi="Times New Roman" w:eastAsia="宋体" w:cs="Times New Roman"/>
          <w:b/>
          <w:bCs/>
          <w:i w:val="0"/>
          <w:iCs w:val="0"/>
          <w:color w:val="000000" w:themeColor="text1"/>
          <w:szCs w:val="21"/>
          <w:highlight w:val="none"/>
          <w:u w:val="none"/>
          <w14:textFill>
            <w14:solidFill>
              <w14:schemeClr w14:val="tx1"/>
            </w14:solidFill>
          </w14:textFill>
        </w:rPr>
        <w:t xml:space="preserve">。如果密封包装未按要求密封和加写标记，代理机构对误投或过早启封概不负责。未在规定时间内送达的，视为逾期提交，不予接受。供应商所提供的U盘须确保可正常读取、打开、无加密、无病毒，因U盘无法读取、打不开、损坏等原因导致无法进行清标工作的，视为无效响应。清标软件中的价格信息，必须与苏采云平台上传的响应文件内容完全一致，若存在不一致、漏项、错项或弄虚作假情形的，视为无效响应。</w:t>
      </w:r>
      <w:r/>
    </w:p>
    <w:p>
      <w:pPr>
        <w:contextualSpacing/>
        <w:ind w:firstLine="422"/>
        <w:spacing w:line="360" w:lineRule="auto"/>
        <w:tabs>
          <w:tab w:val="left" w:pos="-993" w:leader="none"/>
          <w:tab w:val="left" w:pos="-851" w:leader="none"/>
          <w:tab w:val="left" w:pos="0" w:leader="none"/>
        </w:tabs>
        <w:rPr>
          <w:rFonts w:ascii="宋体" w:hAnsi="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484505</wp:posOffset>
                </wp:positionH>
                <wp:positionV relativeFrom="paragraph">
                  <wp:posOffset>840740</wp:posOffset>
                </wp:positionV>
                <wp:extent cx="5211445" cy="2284730"/>
                <wp:effectExtent l="0" t="0" r="8255" b="1270"/>
                <wp:wrapTopAndBottom/>
                <wp:docPr id="8" name="图片 2" descr="fd473355216468bb0cf77a2bfcc5b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fd473355216468bb0cf77a2bfcc5bd3"/>
                        <pic:cNvPicPr>
                          <a:picLocks noChangeAspect="1"/>
                        </pic:cNvPicPr>
                        <pic:nvPr/>
                      </pic:nvPicPr>
                      <pic:blipFill>
                        <a:blip r:embed="rId23"/>
                        <a:stretch/>
                      </pic:blipFill>
                      <pic:spPr bwMode="auto">
                        <a:xfrm>
                          <a:off x="0" y="0"/>
                          <a:ext cx="5211445" cy="2284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38.1pt;mso-position-horizontal:absolute;mso-position-vertical-relative:text;margin-top:66.2pt;mso-position-vertical:absolute;width:410.3pt;height:179.9pt;mso-wrap-distance-left:9.0pt;mso-wrap-distance-top:0.0pt;mso-wrap-distance-right:9.0pt;mso-wrap-distance-bottom:0.0pt;" stroked="f">
                <v:path textboxrect="0,0,0,0"/>
                <w10:wrap type="topAndBottom"/>
                <v:imagedata r:id="rId23" o:title=""/>
              </v:shape>
            </w:pict>
          </mc:Fallback>
        </mc:AlternateContent>
      </w:r>
      <w:r>
        <w:rPr>
          <w:rFonts w:hint="eastAsia" w:ascii="宋体" w:hAnsi="宋体" w:cs="宋体"/>
          <w:b/>
          <w:bCs/>
          <w:color w:val="000000" w:themeColor="text1"/>
          <w:szCs w:val="21"/>
          <w:highlight w:val="none"/>
          <w14:textFill>
            <w14:solidFill>
              <w14:schemeClr w14:val="tx1"/>
            </w14:solidFill>
          </w14:textFill>
        </w:rPr>
        <w:t xml:space="preserve">注：本次投标要使用新点2013清单造价江苏版软件生成投标文件，并且生成投标文件时要选择标管接口而非常用的省接口。</w:t>
      </w:r>
      <w:r/>
    </w:p>
    <w:p>
      <w:p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rPr>
          <w:rFonts w:hint="eastAsia" w:ascii="宋体" w:hAnsi="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投标分项报价表</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采购包二）</w:t>
      </w:r>
      <w:r/>
    </w:p>
    <w:p>
      <w:pPr>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供应商全称（</w:t>
      </w:r>
      <w:r>
        <w:rPr>
          <w:rFonts w:hint="eastAsia" w:ascii="宋体" w:hAnsi="宋体" w:cs="宋体"/>
          <w:color w:val="000000" w:themeColor="text1"/>
          <w:sz w:val="24"/>
          <w:szCs w:val="24"/>
          <w:highlight w:val="none"/>
          <w:lang w:eastAsia="zh-CN"/>
          <w14:textFill>
            <w14:solidFill>
              <w14:schemeClr w14:val="tx1"/>
            </w14:solidFill>
          </w14:textFill>
        </w:rPr>
        <w:t xml:space="preserve">加盖CA电子签章</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p>
      <w:pPr>
        <w:spacing w:line="400" w:lineRule="exact"/>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14:textFill>
            <w14:solidFill>
              <w14:schemeClr w14:val="tx1"/>
            </w14:solidFill>
          </w14:textFill>
        </w:rPr>
        <w:t xml:space="preserve"> </w:t>
      </w:r>
      <w:r/>
    </w:p>
    <w:tbl>
      <w:tblPr>
        <w:tblStyle w:val="97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7"/>
        <w:gridCol w:w="1882"/>
        <w:gridCol w:w="1882"/>
        <w:gridCol w:w="645"/>
        <w:gridCol w:w="1045"/>
        <w:gridCol w:w="794"/>
        <w:gridCol w:w="1314"/>
        <w:gridCol w:w="1008"/>
        <w:gridCol w:w="807"/>
      </w:tblGrid>
      <w:tr>
        <w:trPr>
          <w:trHeight w:val="845"/>
        </w:trPr>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bCs/>
                <w:color w:val="000000" w:themeColor="text1"/>
                <w:sz w:val="21"/>
                <w:szCs w:val="21"/>
                <w:highlight w:val="none"/>
                <w:lang w:eastAsia="zh-CN"/>
                <w14:textFill>
                  <w14:solidFill>
                    <w14:schemeClr w14:val="tx1"/>
                  </w14:solidFill>
                </w14:textFill>
              </w:rPr>
              <w:t xml:space="preserve">材料(设备)名称</w:t>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型号、规格</w:t>
            </w:r>
            <w:r/>
          </w:p>
        </w:tc>
        <w:tc>
          <w:tcPr>
            <w:tcBorders>
              <w:top w:val="single" w:color="auto" w:sz="4" w:space="0"/>
              <w:left w:val="none" w:color="000000" w:sz="4" w:space="0"/>
              <w:bottom w:val="single" w:color="auto" w:sz="4" w:space="0"/>
              <w:right w:val="single" w:color="auto" w:sz="4" w:space="0"/>
            </w:tcBorders>
            <w:tcW w:w="3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单位</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W w:w="39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品牌</w:t>
            </w:r>
            <w:r/>
          </w:p>
        </w:tc>
        <w:tc>
          <w:tcPr>
            <w:tcBorders>
              <w:top w:val="single" w:color="auto" w:sz="4" w:space="0"/>
              <w:left w:val="none" w:color="000000" w:sz="4" w:space="0"/>
              <w:bottom w:val="single" w:color="auto" w:sz="4" w:space="0"/>
              <w:right w:val="single" w:color="auto" w:sz="4" w:space="0"/>
            </w:tcBorders>
            <w:tcW w:w="65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单价（元/米）</w:t>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总价（元）</w:t>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备注</w:t>
            </w:r>
            <w:r/>
          </w:p>
        </w:tc>
      </w:tr>
      <w:tr>
        <w:trPr>
          <w:trHeight w:val="578"/>
        </w:trPr>
        <w:tc>
          <w:tcPr>
            <w:tcBorders>
              <w:top w:val="single" w:color="auto" w:sz="4" w:space="0"/>
              <w:left w:val="single" w:color="auto" w:sz="4" w:space="0"/>
              <w:bottom w:val="single" w:color="auto" w:sz="4" w:space="0"/>
              <w:right w:val="single" w:color="auto" w:sz="4" w:space="0"/>
            </w:tcBorders>
            <w:tcW w:w="57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left w:val="none" w:color="000000" w:sz="4" w:space="0"/>
              <w:right w:val="single" w:color="auto" w:sz="4" w:space="0"/>
            </w:tcBorders>
            <w:tcW w:w="945"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WDZB1-YJY</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低烟无卤交联聚乙烯绝缘阻燃电力电缆</w:t>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WDZB1-YJY-0.6/1kV</w:t>
            </w:r>
            <w:r>
              <w:rPr>
                <w:rFonts w:hint="eastAsia" w:ascii="宋体" w:hAnsi="宋体" w:eastAsia="宋体" w:cs="宋体"/>
                <w:color w:val="000000" w:themeColor="text1"/>
                <w:sz w:val="21"/>
                <w:szCs w:val="21"/>
                <w:highlight w:val="none"/>
                <w14:textFill>
                  <w14:solidFill>
                    <w14:schemeClr w14:val="tx1"/>
                  </w14:solidFill>
                </w14:textFill>
              </w:rPr>
              <w:t xml:space="preserve">-3×16mm</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3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4062</w:t>
            </w:r>
            <w:r/>
          </w:p>
        </w:tc>
        <w:tc>
          <w:tcPr>
            <w:tcBorders>
              <w:left w:val="none" w:color="000000" w:sz="4" w:space="0"/>
              <w:right w:val="single" w:color="auto" w:sz="4" w:space="0"/>
            </w:tcBorders>
            <w:tcW w:w="399"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5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1144"/>
        </w:trPr>
        <w:tc>
          <w:tcPr>
            <w:tcBorders>
              <w:top w:val="single" w:color="auto" w:sz="4" w:space="0"/>
              <w:left w:val="single" w:color="auto" w:sz="4" w:space="0"/>
              <w:bottom w:val="single" w:color="auto" w:sz="4" w:space="0"/>
              <w:right w:val="single" w:color="auto" w:sz="4" w:space="0"/>
            </w:tcBorders>
            <w:tcW w:w="57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left w:val="none" w:color="000000" w:sz="4" w:space="0"/>
              <w:right w:val="single" w:color="auto" w:sz="4" w:space="0"/>
            </w:tcBorders>
            <w:tcW w:w="945"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WDZB1-YJY-0.6/1kV</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×16mm</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3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1620</w:t>
            </w:r>
            <w:r/>
          </w:p>
        </w:tc>
        <w:tc>
          <w:tcPr>
            <w:tcBorders>
              <w:left w:val="none" w:color="000000" w:sz="4" w:space="0"/>
              <w:right w:val="single" w:color="auto" w:sz="4" w:space="0"/>
            </w:tcBorders>
            <w:tcW w:w="399" w:type="pct"/>
            <w:vAlign w:val="center"/>
            <w:vMerge w:val="continue"/>
            <w:textDirection w:val="lrTb"/>
            <w:noWrap w:val="false"/>
          </w:tcPr>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5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47"/>
        </w:trPr>
        <w:tc>
          <w:tcPr>
            <w:tcBorders>
              <w:top w:val="single" w:color="auto" w:sz="4" w:space="0"/>
              <w:left w:val="single" w:color="auto" w:sz="4" w:space="0"/>
              <w:bottom w:val="single" w:color="auto" w:sz="4" w:space="0"/>
              <w:right w:val="single" w:color="auto" w:sz="4" w:space="0"/>
            </w:tcBorders>
            <w:tcW w:w="57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left w:val="none" w:color="000000" w:sz="4" w:space="0"/>
              <w:right w:val="single" w:color="auto" w:sz="4" w:space="0"/>
            </w:tcBorders>
            <w:tcW w:w="945"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WDZB</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-YJY</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-0.6/1kV</w:t>
            </w:r>
            <w:r>
              <w:rPr>
                <w:rFonts w:hint="eastAsia" w:ascii="宋体" w:hAnsi="宋体" w:eastAsia="宋体" w:cs="宋体"/>
                <w:color w:val="000000" w:themeColor="text1"/>
                <w:sz w:val="21"/>
                <w:szCs w:val="21"/>
                <w:highlight w:val="none"/>
                <w14:textFill>
                  <w14:solidFill>
                    <w14:schemeClr w14:val="tx1"/>
                  </w14:solidFill>
                </w14:textFill>
              </w:rPr>
              <w:t xml:space="preserve">-4×95+1×50mm</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3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w:t>
            </w:r>
            <w:r/>
          </w:p>
        </w:tc>
        <w:tc>
          <w:tcPr>
            <w:tcBorders>
              <w:left w:val="none" w:color="000000" w:sz="4" w:space="0"/>
              <w:right w:val="single" w:color="auto" w:sz="4" w:space="0"/>
            </w:tcBorders>
            <w:tcW w:w="399"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5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47"/>
        </w:trPr>
        <w:tc>
          <w:tcPr>
            <w:tcBorders>
              <w:top w:val="single" w:color="auto" w:sz="4" w:space="0"/>
              <w:left w:val="single" w:color="auto" w:sz="4" w:space="0"/>
              <w:bottom w:val="single" w:color="auto" w:sz="4" w:space="0"/>
              <w:right w:val="single" w:color="auto" w:sz="4" w:space="0"/>
            </w:tcBorders>
            <w:tcW w:w="57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Borders>
              <w:left w:val="none" w:color="000000" w:sz="4" w:space="0"/>
              <w:right w:val="single" w:color="auto" w:sz="4" w:space="0"/>
            </w:tcBorders>
            <w:tcW w:w="945"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WDZB1-YJY-0.6/1kV-4×70+1×35</w:t>
            </w:r>
            <w:r>
              <w:rPr>
                <w:rFonts w:hint="eastAsia" w:ascii="宋体" w:hAnsi="宋体" w:eastAsia="宋体" w:cs="宋体"/>
                <w:color w:val="000000" w:themeColor="text1"/>
                <w:sz w:val="21"/>
                <w:szCs w:val="21"/>
                <w:highlight w:val="none"/>
                <w14:textFill>
                  <w14:solidFill>
                    <w14:schemeClr w14:val="tx1"/>
                  </w14:solidFill>
                </w14:textFill>
              </w:rPr>
              <w:t xml:space="preserve">mm</w:t>
            </w:r>
            <w:r/>
          </w:p>
        </w:tc>
        <w:tc>
          <w:tcPr>
            <w:tcBorders>
              <w:top w:val="single" w:color="auto" w:sz="4" w:space="0"/>
              <w:left w:val="none" w:color="000000" w:sz="4" w:space="0"/>
              <w:bottom w:val="single" w:color="auto" w:sz="4" w:space="0"/>
              <w:right w:val="single" w:color="auto" w:sz="4" w:space="0"/>
            </w:tcBorders>
            <w:tcW w:w="3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米</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270</w:t>
            </w:r>
            <w:r/>
          </w:p>
        </w:tc>
        <w:tc>
          <w:tcPr>
            <w:tcBorders>
              <w:left w:val="none" w:color="000000" w:sz="4" w:space="0"/>
              <w:right w:val="single" w:color="auto" w:sz="4" w:space="0"/>
            </w:tcBorders>
            <w:tcW w:w="399"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5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11"/>
        </w:trPr>
        <w:tc>
          <w:tcPr>
            <w:tcBorders>
              <w:top w:val="single" w:color="auto" w:sz="4" w:space="0"/>
              <w:left w:val="single" w:color="auto" w:sz="4" w:space="0"/>
              <w:bottom w:val="single" w:color="auto" w:sz="4" w:space="0"/>
              <w:right w:val="single" w:color="auto" w:sz="4" w:space="0"/>
            </w:tcBorders>
            <w:tcW w:w="57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Borders>
              <w:left w:val="none" w:color="000000" w:sz="4" w:space="0"/>
              <w:right w:val="single" w:color="auto" w:sz="4" w:space="0"/>
            </w:tcBorders>
            <w:tcW w:w="945"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WDZB1-YJY-0.6/1kV-4×50+1×25</w:t>
            </w:r>
            <w:r>
              <w:rPr>
                <w:rFonts w:hint="eastAsia" w:ascii="宋体" w:hAnsi="宋体" w:eastAsia="宋体" w:cs="宋体"/>
                <w:color w:val="000000" w:themeColor="text1"/>
                <w:sz w:val="21"/>
                <w:szCs w:val="21"/>
                <w:highlight w:val="none"/>
                <w14:textFill>
                  <w14:solidFill>
                    <w14:schemeClr w14:val="tx1"/>
                  </w14:solidFill>
                </w14:textFill>
              </w:rPr>
              <w:t xml:space="preserve">mm</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3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190</w:t>
            </w:r>
            <w:r/>
          </w:p>
        </w:tc>
        <w:tc>
          <w:tcPr>
            <w:tcBorders>
              <w:left w:val="none" w:color="000000" w:sz="4" w:space="0"/>
              <w:right w:val="single" w:color="auto" w:sz="4" w:space="0"/>
            </w:tcBorders>
            <w:tcW w:w="399"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5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firstLine="21"/>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74"/>
        </w:trPr>
        <w:tc>
          <w:tcPr>
            <w:tcBorders>
              <w:top w:val="single" w:color="auto" w:sz="4" w:space="0"/>
              <w:left w:val="single" w:color="auto" w:sz="4" w:space="0"/>
              <w:bottom w:val="single" w:color="auto" w:sz="4" w:space="0"/>
              <w:right w:val="single" w:color="auto" w:sz="4" w:space="0"/>
            </w:tcBorders>
            <w:tcW w:w="57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Borders>
              <w:left w:val="none" w:color="000000" w:sz="4" w:space="0"/>
              <w:right w:val="single" w:color="auto" w:sz="4" w:space="0"/>
            </w:tcBorders>
            <w:tcW w:w="945"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WDZB1-YJY-0.6/1kV</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240</w:t>
            </w:r>
            <w:r>
              <w:rPr>
                <w:rFonts w:hint="eastAsia" w:ascii="宋体" w:hAnsi="宋体" w:eastAsia="宋体" w:cs="宋体"/>
                <w:color w:val="000000" w:themeColor="text1"/>
                <w:sz w:val="21"/>
                <w:szCs w:val="21"/>
                <w:highlight w:val="none"/>
                <w14:textFill>
                  <w14:solidFill>
                    <w14:schemeClr w14:val="tx1"/>
                  </w14:solidFill>
                </w14:textFill>
              </w:rPr>
              <w:t xml:space="preserve">mm</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3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w:t>
            </w:r>
            <w:r/>
          </w:p>
        </w:tc>
        <w:tc>
          <w:tcPr>
            <w:tcBorders>
              <w:left w:val="none" w:color="000000" w:sz="4" w:space="0"/>
              <w:right w:val="single" w:color="auto" w:sz="4" w:space="0"/>
            </w:tcBorders>
            <w:tcW w:w="399"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5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54"/>
        </w:trPr>
        <w:tc>
          <w:tcPr>
            <w:tcBorders>
              <w:top w:val="single" w:color="auto" w:sz="4" w:space="0"/>
              <w:left w:val="single" w:color="auto" w:sz="4" w:space="0"/>
              <w:bottom w:val="single" w:color="auto" w:sz="4" w:space="0"/>
              <w:right w:val="single" w:color="auto" w:sz="4" w:space="0"/>
            </w:tcBorders>
            <w:tcW w:w="57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Borders>
              <w:left w:val="none" w:color="000000" w:sz="4" w:space="0"/>
              <w:right w:val="single" w:color="auto" w:sz="4" w:space="0"/>
            </w:tcBorders>
            <w:tcW w:w="945"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WDZB1-YJY-0.6/1kV</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4*240+1*120</w:t>
            </w:r>
            <w:r>
              <w:rPr>
                <w:rFonts w:hint="eastAsia" w:ascii="宋体" w:hAnsi="宋体" w:eastAsia="宋体" w:cs="宋体"/>
                <w:color w:val="000000" w:themeColor="text1"/>
                <w:sz w:val="21"/>
                <w:szCs w:val="21"/>
                <w:highlight w:val="none"/>
                <w14:textFill>
                  <w14:solidFill>
                    <w14:schemeClr w14:val="tx1"/>
                  </w14:solidFill>
                </w14:textFill>
              </w:rPr>
              <w:t xml:space="preserve">mm</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3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640</w:t>
            </w:r>
            <w:r/>
          </w:p>
        </w:tc>
        <w:tc>
          <w:tcPr>
            <w:tcBorders>
              <w:left w:val="none" w:color="000000" w:sz="4" w:space="0"/>
              <w:right w:val="single" w:color="auto" w:sz="4" w:space="0"/>
            </w:tcBorders>
            <w:tcW w:w="399" w:type="pct"/>
            <w:vAlign w:val="center"/>
            <w:vMerge w:val="continue"/>
            <w:textDirection w:val="lrTb"/>
            <w:noWrap w:val="false"/>
          </w:tcPr>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5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95"/>
        </w:trPr>
        <w:tc>
          <w:tcPr>
            <w:tcBorders>
              <w:top w:val="single" w:color="auto" w:sz="4" w:space="0"/>
              <w:left w:val="single" w:color="auto" w:sz="4" w:space="0"/>
              <w:bottom w:val="single" w:color="auto" w:sz="4" w:space="0"/>
              <w:right w:val="single" w:color="auto" w:sz="4" w:space="0"/>
            </w:tcBorders>
            <w:tcW w:w="57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tcBorders>
              <w:left w:val="none" w:color="000000" w:sz="4" w:space="0"/>
              <w:right w:val="single" w:color="auto" w:sz="4" w:space="0"/>
            </w:tcBorders>
            <w:tcW w:w="945"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WDZB1-YJY-0.6/1kV</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4*185+1*95</w:t>
            </w:r>
            <w:r>
              <w:rPr>
                <w:rFonts w:hint="eastAsia" w:ascii="宋体" w:hAnsi="宋体" w:eastAsia="宋体" w:cs="宋体"/>
                <w:color w:val="000000" w:themeColor="text1"/>
                <w:sz w:val="21"/>
                <w:szCs w:val="21"/>
                <w:highlight w:val="none"/>
                <w14:textFill>
                  <w14:solidFill>
                    <w14:schemeClr w14:val="tx1"/>
                  </w14:solidFill>
                </w14:textFill>
              </w:rPr>
              <w:t xml:space="preserve">mm</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3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725</w:t>
            </w:r>
            <w:r/>
          </w:p>
        </w:tc>
        <w:tc>
          <w:tcPr>
            <w:tcBorders>
              <w:left w:val="none" w:color="000000" w:sz="4" w:space="0"/>
              <w:right w:val="single" w:color="auto" w:sz="4" w:space="0"/>
            </w:tcBorders>
            <w:tcW w:w="399"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5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95"/>
        </w:trPr>
        <w:tc>
          <w:tcPr>
            <w:tcBorders>
              <w:top w:val="single" w:color="auto" w:sz="4" w:space="0"/>
              <w:left w:val="single" w:color="auto" w:sz="4" w:space="0"/>
              <w:bottom w:val="single" w:color="auto" w:sz="4" w:space="0"/>
              <w:right w:val="single" w:color="auto" w:sz="4" w:space="0"/>
            </w:tcBorders>
            <w:tcW w:w="57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p>
        </w:tc>
        <w:tc>
          <w:tcPr>
            <w:tcBorders>
              <w:left w:val="none" w:color="000000" w:sz="4" w:space="0"/>
              <w:right w:val="single" w:color="auto" w:sz="4" w:space="0"/>
            </w:tcBorders>
            <w:tcW w:w="945"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WDZB1-YJY-0.6/1kV</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4*150+1*70</w:t>
            </w:r>
            <w:r>
              <w:rPr>
                <w:rFonts w:hint="eastAsia" w:ascii="宋体" w:hAnsi="宋体" w:eastAsia="宋体" w:cs="宋体"/>
                <w:color w:val="000000" w:themeColor="text1"/>
                <w:sz w:val="21"/>
                <w:szCs w:val="21"/>
                <w:highlight w:val="none"/>
                <w14:textFill>
                  <w14:solidFill>
                    <w14:schemeClr w14:val="tx1"/>
                  </w14:solidFill>
                </w14:textFill>
              </w:rPr>
              <w:t xml:space="preserve">mm</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3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米</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100</w:t>
            </w:r>
            <w:r/>
          </w:p>
        </w:tc>
        <w:tc>
          <w:tcPr>
            <w:tcBorders>
              <w:left w:val="none" w:color="000000" w:sz="4" w:space="0"/>
              <w:right w:val="single" w:color="auto" w:sz="4" w:space="0"/>
            </w:tcBorders>
            <w:tcW w:w="399"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5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95"/>
        </w:trPr>
        <w:tc>
          <w:tcPr>
            <w:tcBorders>
              <w:top w:val="single" w:color="auto" w:sz="4" w:space="0"/>
              <w:left w:val="single" w:color="auto" w:sz="4" w:space="0"/>
              <w:bottom w:val="single" w:color="auto" w:sz="4" w:space="0"/>
              <w:right w:val="single" w:color="auto" w:sz="4" w:space="0"/>
            </w:tcBorders>
            <w:tcW w:w="57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Borders>
              <w:left w:val="none" w:color="000000" w:sz="4" w:space="0"/>
              <w:right w:val="single" w:color="auto" w:sz="4" w:space="0"/>
            </w:tcBorders>
            <w:tcW w:w="945"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WDZB1-YJY-0.6/1kV</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4×35+1×16</w:t>
            </w:r>
            <w:r>
              <w:rPr>
                <w:rFonts w:hint="eastAsia" w:ascii="宋体" w:hAnsi="宋体" w:eastAsia="宋体" w:cs="宋体"/>
                <w:color w:val="000000" w:themeColor="text1"/>
                <w:sz w:val="21"/>
                <w:szCs w:val="21"/>
                <w:highlight w:val="none"/>
                <w14:textFill>
                  <w14:solidFill>
                    <w14:schemeClr w14:val="tx1"/>
                  </w14:solidFill>
                </w14:textFill>
              </w:rPr>
              <w:t xml:space="preserve">mm</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3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米</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630</w:t>
            </w:r>
            <w:r/>
          </w:p>
        </w:tc>
        <w:tc>
          <w:tcPr>
            <w:tcBorders>
              <w:left w:val="none" w:color="000000" w:sz="4" w:space="0"/>
              <w:right w:val="single" w:color="auto" w:sz="4" w:space="0"/>
            </w:tcBorders>
            <w:tcW w:w="399"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5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95"/>
        </w:trPr>
        <w:tc>
          <w:tcPr>
            <w:tcBorders>
              <w:top w:val="single" w:color="auto" w:sz="4" w:space="0"/>
              <w:left w:val="single" w:color="auto" w:sz="4" w:space="0"/>
              <w:bottom w:val="single" w:color="auto" w:sz="4" w:space="0"/>
              <w:right w:val="single" w:color="auto" w:sz="4" w:space="0"/>
            </w:tcBorders>
            <w:tcW w:w="57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p>
        </w:tc>
        <w:tc>
          <w:tcPr>
            <w:tcBorders>
              <w:left w:val="none" w:color="000000" w:sz="4" w:space="0"/>
              <w:bottom w:val="single" w:color="auto" w:sz="4" w:space="0"/>
              <w:right w:val="single" w:color="auto" w:sz="4" w:space="0"/>
            </w:tcBorders>
            <w:tcW w:w="945"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WDZB1-YJY-0.6/1kV</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4×25+1×16</w:t>
            </w:r>
            <w:r>
              <w:rPr>
                <w:rFonts w:hint="eastAsia" w:ascii="宋体" w:hAnsi="宋体" w:eastAsia="宋体" w:cs="宋体"/>
                <w:color w:val="000000" w:themeColor="text1"/>
                <w:sz w:val="21"/>
                <w:szCs w:val="21"/>
                <w:highlight w:val="none"/>
                <w14:textFill>
                  <w14:solidFill>
                    <w14:schemeClr w14:val="tx1"/>
                  </w14:solidFill>
                </w14:textFill>
              </w:rPr>
              <w:t xml:space="preserve">mm</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3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米</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1100</w:t>
            </w:r>
            <w:r/>
          </w:p>
        </w:tc>
        <w:tc>
          <w:tcPr>
            <w:tcBorders>
              <w:left w:val="none" w:color="000000" w:sz="4" w:space="0"/>
              <w:bottom w:val="single" w:color="auto" w:sz="4" w:space="0"/>
              <w:right w:val="single" w:color="auto" w:sz="4" w:space="0"/>
            </w:tcBorders>
            <w:tcW w:w="399"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5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04"/>
        </w:trPr>
        <w:tc>
          <w:tcPr>
            <w:tcBorders>
              <w:top w:val="single" w:color="auto" w:sz="4" w:space="0"/>
              <w:left w:val="single" w:color="auto" w:sz="4" w:space="0"/>
              <w:bottom w:val="single" w:color="auto" w:sz="4" w:space="0"/>
              <w:right w:val="single" w:color="auto" w:sz="4" w:space="0"/>
            </w:tcBorders>
            <w:tcW w:w="57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p>
        </w:tc>
        <w:tc>
          <w:tcPr>
            <w:gridSpan w:val="6"/>
            <w:tcBorders>
              <w:top w:val="single" w:color="auto" w:sz="4" w:space="0"/>
              <w:left w:val="single" w:color="auto" w:sz="4" w:space="0"/>
              <w:bottom w:val="single" w:color="auto" w:sz="4" w:space="0"/>
              <w:right w:val="single" w:color="auto" w:sz="4" w:space="0"/>
            </w:tcBorders>
            <w:tcW w:w="379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合计：</w:t>
            </w:r>
            <w:r/>
          </w:p>
        </w:tc>
        <w:tc>
          <w:tcPr>
            <w:tcBorders>
              <w:top w:val="single" w:color="auto" w:sz="4" w:space="0"/>
              <w:left w:val="none" w:color="000000" w:sz="4" w:space="0"/>
              <w:bottom w:val="single" w:color="auto" w:sz="4" w:space="0"/>
              <w:right w:val="single" w:color="auto" w:sz="4" w:space="0"/>
            </w:tcBorders>
            <w:tcW w:w="50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bl>
    <w:p>
      <w:pPr>
        <w:jc w:val="both"/>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br w:type="page" w:clear="all"/>
      </w:r>
      <w:r/>
    </w:p>
    <w:p>
      <w:pPr>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五</w:t>
      </w:r>
      <w:r>
        <w:rPr>
          <w:rFonts w:hint="eastAsia" w:ascii="宋体" w:hAnsi="宋体" w:eastAsia="宋体"/>
          <w:b/>
          <w:bCs/>
          <w:color w:val="000000" w:themeColor="text1"/>
          <w:sz w:val="28"/>
          <w:szCs w:val="28"/>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技术要求响应及偏离表</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供应商全称（</w:t>
      </w:r>
      <w:r>
        <w:rPr>
          <w:rFonts w:hint="eastAsia" w:ascii="宋体" w:hAnsi="宋体" w:cs="宋体"/>
          <w:color w:val="000000" w:themeColor="text1"/>
          <w:sz w:val="24"/>
          <w:szCs w:val="24"/>
          <w:highlight w:val="none"/>
          <w:lang w:eastAsia="zh-CN"/>
          <w14:textFill>
            <w14:solidFill>
              <w14:schemeClr w14:val="tx1"/>
            </w14:solidFill>
          </w14:textFill>
        </w:rPr>
        <w:t xml:space="preserve">加盖CA电子签章</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p>
    <w:p>
      <w:pPr>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项目编号：                                   </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97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投标响应情况</w:t>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r>
    </w:tbl>
    <w:p>
      <w:pP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证明材料1，证明材料2，……</w:t>
      </w:r>
      <w:r/>
    </w:p>
    <w:p>
      <w:pP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p>
    <w:p>
      <w:pP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1.供应商需对技术要求（未加斜体下划线的非实质性要求）逐条做出明确响应。</w:t>
      </w:r>
      <w:r/>
    </w:p>
    <w:p>
      <w:pP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2.如果招标文件要求提供证明材料，供应商需将证明材料列于该表之下。</w:t>
      </w:r>
      <w:r/>
    </w:p>
    <w:p>
      <w:pPr>
        <w:jc w:val="center"/>
        <w:spacing w:line="360" w:lineRule="auto"/>
        <w:rPr>
          <w:rFonts w:hint="eastAsia" w:ascii="宋体" w:hAnsi="宋体" w:cs="宋体"/>
          <w:b/>
          <w:bCs/>
          <w:color w:val="000000" w:themeColor="text1"/>
          <w:szCs w:val="21"/>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b/>
          <w:bCs/>
          <w:color w:val="000000" w:themeColor="text1"/>
          <w:szCs w:val="21"/>
          <w:highlight w:val="none"/>
          <w14:textFill>
            <w14:solidFill>
              <w14:schemeClr w14:val="tx1"/>
            </w14:solidFill>
          </w14:textFill>
        </w:rPr>
      </w:r>
      <w:r/>
    </w:p>
    <w:p>
      <w:pPr>
        <w:jc w:val="center"/>
        <w:rPr>
          <w:rFonts w:hint="eastAsia" w:ascii="宋体" w:hAnsi="宋体" w:cs="宋体"/>
          <w:b/>
          <w:color w:val="000000" w:themeColor="text1"/>
          <w:sz w:val="24"/>
          <w:highlight w:val="none"/>
          <w14:textFill>
            <w14:solidFill>
              <w14:schemeClr w14:val="tx1"/>
            </w14:solidFill>
          </w14:textFill>
        </w:rPr>
      </w:pPr>
      <w:r/>
      <w:bookmarkStart w:id="86" w:name="_Hlt26955054"/>
      <w:r/>
      <w:bookmarkEnd w:id="86"/>
      <w:r/>
      <w:bookmarkStart w:id="87" w:name="_Toc113352363"/>
      <w:r>
        <w:rPr>
          <w:rFonts w:hint="eastAsia" w:ascii="宋体" w:hAnsi="宋体"/>
          <w:b/>
          <w:bCs/>
          <w:color w:val="000000" w:themeColor="text1"/>
          <w:sz w:val="28"/>
          <w:szCs w:val="28"/>
          <w:highlight w:val="none"/>
          <w:lang w:val="en-US" w:eastAsia="zh-CN"/>
          <w14:textFill>
            <w14:solidFill>
              <w14:schemeClr w14:val="tx1"/>
            </w14:solidFill>
          </w14:textFill>
        </w:rPr>
        <w:t xml:space="preserve">六</w:t>
      </w:r>
      <w:r>
        <w:rPr>
          <w:rFonts w:hint="eastAsia" w:ascii="宋体" w:hAnsi="宋体"/>
          <w:b/>
          <w:bCs/>
          <w:color w:val="000000" w:themeColor="text1"/>
          <w:sz w:val="28"/>
          <w:szCs w:val="28"/>
          <w:highlight w:val="none"/>
          <w14:textFill>
            <w14:solidFill>
              <w14:schemeClr w14:val="tx1"/>
            </w14:solidFill>
          </w14:textFill>
        </w:rPr>
        <w:t xml:space="preserve">、</w:t>
      </w:r>
      <w:bookmarkEnd w:id="87"/>
      <w:r>
        <w:rPr>
          <w:rFonts w:hint="eastAsia" w:ascii="宋体" w:hAnsi="宋体" w:cs="宋体"/>
          <w:b/>
          <w:color w:val="000000" w:themeColor="text1"/>
          <w:sz w:val="24"/>
          <w:highlight w:val="none"/>
          <w14:textFill>
            <w14:solidFill>
              <w14:schemeClr w14:val="tx1"/>
            </w14:solidFill>
          </w14:textFill>
        </w:rPr>
        <w:t xml:space="preserve">商务要求响应及偏离表</w:t>
      </w:r>
      <w:r/>
    </w:p>
    <w:p>
      <w:p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供应商全称（</w:t>
      </w:r>
      <w:r>
        <w:rPr>
          <w:rFonts w:hint="eastAsia" w:ascii="宋体" w:hAnsi="宋体" w:cs="宋体"/>
          <w:color w:val="000000" w:themeColor="text1"/>
          <w:sz w:val="24"/>
          <w:szCs w:val="24"/>
          <w:highlight w:val="none"/>
          <w:lang w:eastAsia="zh-CN"/>
          <w14:textFill>
            <w14:solidFill>
              <w14:schemeClr w14:val="tx1"/>
            </w14:solidFill>
          </w14:textFill>
        </w:rPr>
        <w:t xml:space="preserve">加盖CA电子签章</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p>
    <w:p>
      <w:pPr>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项目编号：                                   </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97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商务要求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投标响应情况</w:t>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jc w:val="cente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r>
    </w:tbl>
    <w:p>
      <w:pP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证明材料1，证明材料2，……</w:t>
      </w:r>
      <w:r/>
    </w:p>
    <w:p>
      <w:pP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p>
    <w:p>
      <w:pP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1.供应商需对商务要求（未加斜体下划线的非实质性要求）逐条做出明确响应。</w:t>
      </w:r>
      <w:r/>
    </w:p>
    <w:p>
      <w:pPr>
        <w:spacing w:line="4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2.如果招标文件要求提供证明材料，供应商需将证明材料列于该表之下。</w:t>
      </w:r>
      <w:r/>
    </w:p>
    <w:p>
      <w:pPr>
        <w:jc w:val="center"/>
        <w:spacing w:line="360" w:lineRule="auto"/>
        <w:rPr>
          <w:rFonts w:hint="eastAsia" w:ascii="宋体" w:hAnsi="宋体" w:cs="宋体"/>
          <w:b/>
          <w:bCs/>
          <w:color w:val="000000" w:themeColor="text1"/>
          <w:szCs w:val="21"/>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b/>
          <w:bCs/>
          <w:color w:val="000000" w:themeColor="text1"/>
          <w:szCs w:val="21"/>
          <w:highlight w:val="none"/>
          <w14:textFill>
            <w14:solidFill>
              <w14:schemeClr w14:val="tx1"/>
            </w14:solidFill>
          </w14:textFill>
        </w:rPr>
      </w:r>
      <w:r/>
    </w:p>
    <w:p>
      <w:pPr>
        <w:jc w:val="center"/>
        <w:pageBreakBefore w:val="0"/>
        <w:spacing w:line="360" w:lineRule="auto"/>
        <w:widowControl/>
        <w:rPr>
          <w:rFonts w:ascii="宋体" w:hAnsi="宋体"/>
          <w:b/>
          <w:color w:val="000000" w:themeColor="text1"/>
          <w:highlight w:val="none"/>
          <w14:textFill>
            <w14:solidFill>
              <w14:schemeClr w14:val="tx1"/>
            </w14:solidFill>
          </w14:textFill>
        </w:rPr>
      </w:pPr>
      <w:r/>
      <w:bookmarkStart w:id="88" w:name="_Hlt26609389"/>
      <w:r/>
      <w:bookmarkEnd w:id="88"/>
      <w:r/>
      <w:bookmarkStart w:id="89" w:name="_Hlt26955066"/>
      <w:r/>
      <w:bookmarkEnd w:id="89"/>
      <w:r/>
      <w:bookmarkStart w:id="90" w:name="_Hlt26671374"/>
      <w:r/>
      <w:bookmarkEnd w:id="90"/>
      <w:r>
        <w:rPr>
          <w:rFonts w:hint="eastAsia" w:ascii="宋体" w:hAnsi="宋体"/>
          <w:b/>
          <w:color w:val="000000" w:themeColor="text1"/>
          <w:sz w:val="28"/>
          <w:szCs w:val="28"/>
          <w:highlight w:val="none"/>
          <w14:textFill>
            <w14:solidFill>
              <w14:schemeClr w14:val="tx1"/>
            </w14:solidFill>
          </w14:textFill>
        </w:rPr>
        <w:t xml:space="preserve">主要标的信息（中标后将公示）</w:t>
      </w:r>
      <w:r/>
    </w:p>
    <w:p>
      <w:pPr>
        <w:pageBreakBefore w:val="0"/>
        <w:spacing w:after="312" w:line="360" w:lineRule="auto"/>
        <w:rPr>
          <w:rFonts w:ascii="宋体" w:hAnsi="宋体"/>
          <w:b/>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投标人全称：</w:t>
      </w:r>
      <w:r/>
    </w:p>
    <w:tbl>
      <w:tblPr>
        <w:tblStyle w:val="976"/>
        <w:tblW w:w="83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5"/>
        <w:gridCol w:w="4131"/>
      </w:tblGrid>
      <w:tr>
        <w:trPr>
          <w:jc w:val="center"/>
        </w:trPr>
        <w:tc>
          <w:tcPr>
            <w:tcW w:w="4255" w:type="dxa"/>
            <w:vAlign w:val="top"/>
            <w:textDirection w:val="lrTb"/>
            <w:noWrap w:val="false"/>
          </w:tcPr>
          <w:p>
            <w:pPr>
              <w:jc w:val="center"/>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货物类</w:t>
            </w:r>
            <w:r/>
          </w:p>
        </w:tc>
        <w:tc>
          <w:tcPr>
            <w:tcW w:w="4131" w:type="dxa"/>
            <w:vAlign w:val="top"/>
            <w:textDirection w:val="lrTb"/>
            <w:noWrap w:val="false"/>
          </w:tcPr>
          <w:p>
            <w:pPr>
              <w:jc w:val="center"/>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工程</w:t>
            </w:r>
            <w:r>
              <w:rPr>
                <w:rFonts w:hint="eastAsia" w:ascii="宋体" w:hAnsi="宋体" w:cs="宋体"/>
                <w:color w:val="000000" w:themeColor="text1"/>
                <w:highlight w:val="none"/>
                <w14:textFill>
                  <w14:solidFill>
                    <w14:schemeClr w14:val="tx1"/>
                  </w14:solidFill>
                </w14:textFill>
              </w:rPr>
              <w:t xml:space="preserve">类</w:t>
            </w:r>
            <w:r/>
          </w:p>
        </w:tc>
      </w:tr>
      <w:tr>
        <w:trPr>
          <w:jc w:val="center"/>
          <w:trHeight w:val="3810"/>
        </w:trPr>
        <w:tc>
          <w:tcPr>
            <w:tcW w:w="4255" w:type="dxa"/>
            <w:vAlign w:val="top"/>
            <w:textDirection w:val="lrTb"/>
            <w:noWrap w:val="false"/>
          </w:tcPr>
          <w:p>
            <w:pPr>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名称：</w:t>
            </w:r>
            <w:r/>
          </w:p>
          <w:p>
            <w:pPr>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品牌：</w:t>
            </w:r>
            <w:r/>
          </w:p>
          <w:p>
            <w:pPr>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规格型号：</w:t>
            </w:r>
            <w:r/>
          </w:p>
          <w:p>
            <w:pPr>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数量：</w:t>
            </w:r>
            <w:r/>
          </w:p>
          <w:p>
            <w:pPr>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单价：</w:t>
            </w:r>
            <w:r/>
          </w:p>
        </w:tc>
        <w:tc>
          <w:tcPr>
            <w:tcW w:w="4131" w:type="dxa"/>
            <w:vAlign w:val="top"/>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名称：</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施工范围：</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施工工期：</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项目经理：</w:t>
            </w:r>
            <w:r/>
          </w:p>
          <w:p>
            <w:pPr>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执业证书信息：</w:t>
            </w:r>
            <w:r/>
          </w:p>
        </w:tc>
      </w:tr>
    </w:tbl>
    <w:p>
      <w:pPr>
        <w:ind w:firstLine="0"/>
        <w:pageBreakBefore w:val="0"/>
        <w:spacing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egoe UI Symbol">
    <w:panose1 w:val="020B0502040204020203"/>
  </w:font>
  <w:font w:name="Symbol">
    <w:panose1 w:val="05050102010706020507"/>
  </w:font>
  <w:font w:name="华文楷体">
    <w:panose1 w:val="02010600040101010101"/>
  </w:font>
  <w:font w:name="Wingdings">
    <w:panose1 w:val="05000000000000000000"/>
  </w:font>
  <w:font w:name="方正仿宋_GBK">
    <w:panose1 w:val="020B0503020202020204"/>
  </w:font>
  <w:font w:name="Cambria">
    <w:panose1 w:val="02040503050406030204"/>
  </w:font>
  <w:font w:name="宋体_GB2312">
    <w:panose1 w:val="02010600030101010101"/>
  </w:font>
  <w:font w:name="仿宋_GB2312">
    <w:panose1 w:val="02010609060101010101"/>
  </w:font>
  <w:font w:name="华文中宋">
    <w:panose1 w:val="02010600040101010101"/>
  </w:font>
  <w:font w:name="幼圆">
    <w:panose1 w:val="02010509060101010101"/>
  </w:font>
  <w:font w:name="黑体">
    <w:panose1 w:val="02010609060101010101"/>
  </w:font>
  <w:font w:name="Courier New">
    <w:panose1 w:val="02070309020205020404"/>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lear" w:pos="7143"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96"/>
      <w:tabs>
        <w:tab w:val="clear" w:pos="7143" w:leader="none"/>
        <w:tab w:val="clear"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Fonts w:ascii="宋体_GB2312" w:hAns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p>
    <w:pPr>
      <w:pStyle w:val="11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w:rPr>
        <w:rFonts w:hint="eastAsia"/>
        <w:lang w:eastAsia="zh-CN"/>
      </w:rPr>
      <w:t xml:space="preserve">JSZC-320000-JJJC-G2026-0013</w:t>
    </w:r>
    <w:r>
      <w:rPr>
        <w:rFonts w:hint="eastAsia"/>
      </w:rPr>
      <w:t xml:space="preserve">                              </w:t>
    </w:r>
    <w:r>
      <w:rPr>
        <w:rFonts w:hint="eastAsia"/>
        <w:lang w:val="en-US" w:eastAsia="zh-CN"/>
      </w:rPr>
      <w:t xml:space="preserve">                       </w:t>
    </w:r>
    <w:r>
      <w:rPr>
        <w:rFonts w:hint="eastAsia"/>
      </w:rPr>
      <w:t xml:space="preserve">江苏嘉加诚工程投资咨询有限公司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w:rPr>
        <w:rFonts w:hint="eastAsia"/>
        <w:lang w:eastAsia="zh-CN"/>
      </w:rPr>
      <w:t xml:space="preserve">JSZC-320000-JJJC-G2026-0013</w:t>
    </w:r>
    <w:r>
      <w:rPr>
        <w:rFonts w:hint="eastAsia"/>
      </w:rPr>
      <w:t xml:space="preserve">                              </w:t>
    </w:r>
    <w:r>
      <w:rPr>
        <w:rFonts w:hint="eastAsia"/>
        <w:lang w:val="en-US" w:eastAsia="zh-CN"/>
      </w:rPr>
      <w:t xml:space="preserve">                       </w:t>
    </w:r>
    <w:r>
      <w:rPr>
        <w:rFonts w:hint="eastAsia"/>
      </w:rPr>
      <w:t xml:space="preserve">江苏嘉加诚工程投资咨询有限公司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w:rPr>
        <w:rFonts w:hint="eastAsia"/>
        <w:lang w:eastAsia="zh-CN"/>
      </w:rPr>
      <w:t xml:space="preserve">JSZC-320000-JJJC-G2026-0013</w:t>
    </w:r>
    <w:r>
      <w:rPr>
        <w:rFonts w:hint="eastAsia"/>
      </w:rPr>
      <w:t xml:space="preserve">                              </w:t>
    </w:r>
    <w:r>
      <w:rPr>
        <w:rFonts w:hint="eastAsia"/>
        <w:lang w:val="en-US" w:eastAsia="zh-CN"/>
      </w:rPr>
      <w:t xml:space="preserve">                       </w:t>
    </w:r>
    <w:r>
      <w:rPr>
        <w:rFonts w:hint="eastAsia"/>
      </w:rPr>
      <w:t xml:space="preserve">江苏嘉加诚工程投资咨询有限公司</w:t>
    </w:r>
    <w:r/>
  </w:p>
  <w:p>
    <w:pPr>
      <w:pStyle w:val="1185"/>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w:rPr>
        <w:rFonts w:hint="eastAsia"/>
        <w:lang w:eastAsia="zh-CN"/>
      </w:rPr>
      <w:t xml:space="preserve">JSZC-320000-JJJC-G2026-0013</w:t>
    </w:r>
    <w:r>
      <w:rPr>
        <w:rFonts w:hint="eastAsia"/>
      </w:rPr>
      <w:t xml:space="preserve">                              </w:t>
    </w:r>
    <w:r>
      <w:rPr>
        <w:rFonts w:hint="eastAsia"/>
        <w:lang w:val="en-US" w:eastAsia="zh-CN"/>
      </w:rPr>
      <w:t xml:space="preserve">                       </w:t>
    </w:r>
    <w:r>
      <w:rPr>
        <w:rFonts w:hint="eastAsia"/>
      </w:rPr>
      <w:t xml:space="preserve">江苏嘉加诚工程投资咨询有限公司</w:t>
    </w:r>
    <w:r/>
  </w:p>
  <w:p>
    <w:pPr>
      <w:pStyle w:val="1185"/>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w:rPr>
        <w:rFonts w:hint="eastAsia"/>
        <w:lang w:eastAsia="zh-CN"/>
      </w:rPr>
      <w:t xml:space="preserve">JSZC-320000-JJJC-G2026-0013</w:t>
    </w:r>
    <w:r>
      <w:rPr>
        <w:rFonts w:hint="eastAsia"/>
      </w:rPr>
      <w:t xml:space="preserve">                              </w:t>
    </w:r>
    <w:r>
      <w:rPr>
        <w:rFonts w:hint="eastAsia"/>
        <w:lang w:val="en-US" w:eastAsia="zh-CN"/>
      </w:rPr>
      <w:t xml:space="preserve">                       </w:t>
    </w:r>
    <w:r>
      <w:rPr>
        <w:rFonts w:hint="eastAsia"/>
      </w:rPr>
      <w:t xml:space="preserve">江苏嘉加诚工程投资咨询有限公司</w:t>
    </w:r>
    <w:r/>
  </w:p>
  <w:p>
    <w:pPr>
      <w:pStyle w:val="997"/>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1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17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9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8">
    <w:multiLevelType w:val="hybridMultilevel"/>
    <w:lvl w:ilvl="0">
      <w:start w:val="10"/>
      <w:numFmt w:val="decimal"/>
      <w:isLgl w:val="false"/>
      <w:suff w:val="tab"/>
      <w:lvlText w:val="（%1）"/>
      <w:lvlJc w:val="left"/>
      <w:pPr>
        <w:ind w:left="84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2"/>
  </w:num>
  <w:num w:numId="5">
    <w:abstractNumId w:val="7"/>
  </w:num>
  <w:num w:numId="6">
    <w:abstractNumId w:val="8"/>
  </w:num>
  <w:num w:numId="7">
    <w:abstractNumId w:val="9"/>
  </w:num>
  <w:num w:numId="8">
    <w:abstractNumId w:val="5"/>
  </w:num>
  <w:num w:numId="9">
    <w:abstractNumId w:val="10"/>
  </w:num>
  <w:num w:numId="10">
    <w:abstractNumId w:val="6"/>
  </w:num>
  <w:num w:numId="11">
    <w:abstractNumId w:val="4"/>
  </w:num>
  <w:num w:numId="12">
    <w:abstractNumId w:val="11"/>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5" w:default="1">
    <w:name w:val="Normal"/>
    <w:next w:val="977"/>
    <w:link w:val="1195"/>
    <w:uiPriority w:val="0"/>
    <w:qFormat/>
    <w:pPr>
      <w:jc w:val="both"/>
      <w:widowControl w:val="off"/>
    </w:pPr>
    <w:rPr>
      <w:rFonts w:hint="default" w:ascii="Calibri" w:hAnsi="Calibri" w:eastAsia="宋体" w:cs="Times New Roman"/>
      <w:sz w:val="21"/>
      <w:szCs w:val="22"/>
      <w:lang w:val="en-US" w:eastAsia="zh-CN" w:bidi="ar-SA"/>
    </w:rPr>
  </w:style>
  <w:style w:type="paragraph" w:styleId="966">
    <w:name w:val="Heading 1"/>
    <w:basedOn w:val="965"/>
    <w:next w:val="965"/>
    <w:link w:val="1021"/>
    <w:uiPriority w:val="9"/>
    <w:qFormat/>
    <w:pPr>
      <w:keepLines/>
      <w:keepNext/>
      <w:spacing w:before="480" w:after="200"/>
      <w:outlineLvl w:val="0"/>
    </w:pPr>
    <w:rPr>
      <w:rFonts w:ascii="Arial" w:hAnsi="Arial" w:eastAsia="Arial" w:cs="Arial"/>
      <w:sz w:val="40"/>
      <w:szCs w:val="40"/>
    </w:rPr>
  </w:style>
  <w:style w:type="paragraph" w:styleId="967">
    <w:name w:val="Heading 2"/>
    <w:basedOn w:val="965"/>
    <w:next w:val="965"/>
    <w:link w:val="1022"/>
    <w:uiPriority w:val="9"/>
    <w:unhideWhenUsed/>
    <w:qFormat/>
    <w:pPr>
      <w:keepLines/>
      <w:keepNext/>
      <w:spacing w:before="360" w:after="200"/>
      <w:outlineLvl w:val="1"/>
    </w:pPr>
    <w:rPr>
      <w:rFonts w:ascii="Arial" w:hAnsi="Arial" w:eastAsia="Arial" w:cs="Arial"/>
      <w:sz w:val="34"/>
    </w:rPr>
  </w:style>
  <w:style w:type="paragraph" w:styleId="968">
    <w:name w:val="Heading 3"/>
    <w:basedOn w:val="965"/>
    <w:next w:val="965"/>
    <w:link w:val="1023"/>
    <w:uiPriority w:val="9"/>
    <w:unhideWhenUsed/>
    <w:qFormat/>
    <w:pPr>
      <w:keepLines/>
      <w:keepNext/>
      <w:spacing w:before="320" w:after="200"/>
      <w:outlineLvl w:val="2"/>
    </w:pPr>
    <w:rPr>
      <w:rFonts w:ascii="Arial" w:hAnsi="Arial" w:eastAsia="Arial" w:cs="Arial"/>
      <w:sz w:val="30"/>
      <w:szCs w:val="30"/>
    </w:rPr>
  </w:style>
  <w:style w:type="paragraph" w:styleId="969">
    <w:name w:val="Heading 4"/>
    <w:basedOn w:val="965"/>
    <w:next w:val="965"/>
    <w:link w:val="1024"/>
    <w:uiPriority w:val="9"/>
    <w:unhideWhenUsed/>
    <w:qFormat/>
    <w:pPr>
      <w:keepLines/>
      <w:keepNext/>
      <w:spacing w:before="320" w:after="200"/>
      <w:outlineLvl w:val="3"/>
    </w:pPr>
    <w:rPr>
      <w:rFonts w:ascii="Arial" w:hAnsi="Arial" w:eastAsia="Arial" w:cs="Arial"/>
      <w:b/>
      <w:bCs/>
      <w:sz w:val="26"/>
      <w:szCs w:val="26"/>
    </w:rPr>
  </w:style>
  <w:style w:type="paragraph" w:styleId="970">
    <w:name w:val="Heading 5"/>
    <w:basedOn w:val="965"/>
    <w:next w:val="965"/>
    <w:link w:val="1025"/>
    <w:uiPriority w:val="9"/>
    <w:unhideWhenUsed/>
    <w:qFormat/>
    <w:pPr>
      <w:keepLines/>
      <w:keepNext/>
      <w:spacing w:before="320" w:after="200"/>
      <w:outlineLvl w:val="4"/>
    </w:pPr>
    <w:rPr>
      <w:rFonts w:ascii="Arial" w:hAnsi="Arial" w:eastAsia="Arial" w:cs="Arial"/>
      <w:b/>
      <w:bCs/>
      <w:sz w:val="24"/>
      <w:szCs w:val="24"/>
    </w:rPr>
  </w:style>
  <w:style w:type="paragraph" w:styleId="971">
    <w:name w:val="Heading 6"/>
    <w:basedOn w:val="965"/>
    <w:next w:val="965"/>
    <w:link w:val="1026"/>
    <w:uiPriority w:val="9"/>
    <w:unhideWhenUsed/>
    <w:qFormat/>
    <w:pPr>
      <w:keepLines/>
      <w:keepNext/>
      <w:spacing w:before="320" w:after="200"/>
      <w:outlineLvl w:val="5"/>
    </w:pPr>
    <w:rPr>
      <w:rFonts w:ascii="Arial" w:hAnsi="Arial" w:eastAsia="Arial" w:cs="Arial"/>
      <w:b/>
      <w:bCs/>
      <w:sz w:val="22"/>
      <w:szCs w:val="22"/>
    </w:rPr>
  </w:style>
  <w:style w:type="paragraph" w:styleId="972">
    <w:name w:val="Heading 7"/>
    <w:basedOn w:val="965"/>
    <w:next w:val="965"/>
    <w:link w:val="1027"/>
    <w:uiPriority w:val="9"/>
    <w:unhideWhenUsed/>
    <w:qFormat/>
    <w:pPr>
      <w:keepLines/>
      <w:keepNext/>
      <w:spacing w:before="320" w:after="200"/>
      <w:outlineLvl w:val="6"/>
    </w:pPr>
    <w:rPr>
      <w:rFonts w:ascii="Arial" w:hAnsi="Arial" w:eastAsia="Arial" w:cs="Arial"/>
      <w:b/>
      <w:bCs/>
      <w:i/>
      <w:iCs/>
      <w:sz w:val="22"/>
      <w:szCs w:val="22"/>
    </w:rPr>
  </w:style>
  <w:style w:type="paragraph" w:styleId="973">
    <w:name w:val="Heading 8"/>
    <w:basedOn w:val="965"/>
    <w:next w:val="965"/>
    <w:link w:val="1028"/>
    <w:uiPriority w:val="9"/>
    <w:unhideWhenUsed/>
    <w:qFormat/>
    <w:pPr>
      <w:keepLines/>
      <w:keepNext/>
      <w:spacing w:before="320" w:after="200"/>
      <w:outlineLvl w:val="7"/>
    </w:pPr>
    <w:rPr>
      <w:rFonts w:ascii="Arial" w:hAnsi="Arial" w:eastAsia="Arial" w:cs="Arial"/>
      <w:i/>
      <w:iCs/>
      <w:sz w:val="22"/>
      <w:szCs w:val="22"/>
    </w:rPr>
  </w:style>
  <w:style w:type="paragraph" w:styleId="974">
    <w:name w:val="Heading 9"/>
    <w:basedOn w:val="965"/>
    <w:next w:val="965"/>
    <w:link w:val="1029"/>
    <w:uiPriority w:val="9"/>
    <w:unhideWhenUsed/>
    <w:qFormat/>
    <w:pPr>
      <w:keepLines/>
      <w:keepNext/>
      <w:spacing w:before="320" w:after="200"/>
      <w:outlineLvl w:val="8"/>
    </w:pPr>
    <w:rPr>
      <w:rFonts w:ascii="Arial" w:hAnsi="Arial" w:eastAsia="Arial" w:cs="Arial"/>
      <w:i/>
      <w:iCs/>
      <w:sz w:val="21"/>
      <w:szCs w:val="21"/>
    </w:rPr>
  </w:style>
  <w:style w:type="character" w:styleId="975" w:default="1">
    <w:name w:val="Default Paragraph Font"/>
    <w:uiPriority w:val="1"/>
    <w:semiHidden/>
    <w:unhideWhenUsed/>
    <w:qFormat/>
  </w:style>
  <w:style w:type="table" w:styleId="976" w:default="1">
    <w:name w:val="Normal Table"/>
    <w:uiPriority w:val="99"/>
    <w:semiHidden/>
    <w:unhideWhenUsed/>
    <w:qFormat/>
    <w:tblPr>
      <w:tblCellMar>
        <w:left w:w="108" w:type="dxa"/>
        <w:top w:w="0" w:type="dxa"/>
        <w:right w:w="108" w:type="dxa"/>
        <w:bottom w:w="0" w:type="dxa"/>
      </w:tblCellMar>
    </w:tblPr>
  </w:style>
  <w:style w:type="paragraph" w:styleId="977" w:customStyle="1">
    <w:name w:val="正文（缩进）"/>
    <w:basedOn w:val="965"/>
    <w:next w:val="978"/>
    <w:uiPriority w:val="0"/>
    <w:qFormat/>
    <w:pPr>
      <w:ind w:firstLine="480"/>
      <w:spacing w:before="156" w:after="156"/>
    </w:pPr>
  </w:style>
  <w:style w:type="paragraph" w:styleId="978" w:customStyle="1">
    <w:name w:val="Char Char Char Char Char Char Char Char Char"/>
    <w:basedOn w:val="965"/>
    <w:next w:val="979"/>
    <w:uiPriority w:val="0"/>
    <w:qFormat/>
    <w:pPr>
      <w:ind w:left="360" w:firstLine="5784"/>
      <w:jc w:val="both"/>
      <w:spacing w:before="0" w:after="0" w:line="240" w:lineRule="auto"/>
      <w:widowControl w:val="off"/>
    </w:pPr>
  </w:style>
  <w:style w:type="paragraph" w:styleId="979" w:customStyle="1">
    <w:name w:val="正文文本 21"/>
    <w:basedOn w:val="965"/>
    <w:next w:val="980"/>
    <w:uiPriority w:val="0"/>
    <w:qFormat/>
    <w:pPr>
      <w:spacing w:after="120" w:line="480" w:lineRule="auto"/>
    </w:pPr>
  </w:style>
  <w:style w:type="paragraph" w:styleId="980" w:customStyle="1">
    <w:name w:val="默认段落字体 Para Char Char Char Char Char Char Char"/>
    <w:basedOn w:val="965"/>
    <w:next w:val="981"/>
    <w:uiPriority w:val="1723"/>
    <w:qFormat/>
    <w:pPr>
      <w:ind w:firstLine="200"/>
    </w:pPr>
    <w:rPr>
      <w:rFonts w:cs="Arial"/>
    </w:rPr>
  </w:style>
  <w:style w:type="paragraph" w:styleId="981" w:customStyle="1">
    <w:name w:val="样式 首行缩进:  2 字符"/>
    <w:basedOn w:val="965"/>
    <w:next w:val="982"/>
    <w:uiPriority w:val="0"/>
    <w:qFormat/>
    <w:pPr>
      <w:ind w:left="480" w:firstLine="5856"/>
      <w:jc w:val="both"/>
      <w:spacing w:before="0" w:after="0" w:line="360" w:lineRule="auto"/>
      <w:widowControl w:val="off"/>
    </w:pPr>
  </w:style>
  <w:style w:type="paragraph" w:styleId="982" w:customStyle="1">
    <w:name w:val="样式 段后: 0.25 行"/>
    <w:basedOn w:val="965"/>
    <w:next w:val="983"/>
    <w:uiPriority w:val="0"/>
    <w:qFormat/>
    <w:pPr>
      <w:ind w:left="420" w:firstLine="5796"/>
      <w:spacing w:before="0" w:after="0" w:line="300" w:lineRule="auto"/>
      <w:widowControl/>
    </w:pPr>
  </w:style>
  <w:style w:type="paragraph" w:styleId="983" w:customStyle="1">
    <w:name w:val="正文 New New New New New New New New New New New New New New"/>
    <w:next w:val="984"/>
    <w:uiPriority w:val="0"/>
    <w:qFormat/>
    <w:pPr>
      <w:ind w:firstLine="2048"/>
      <w:jc w:val="both"/>
      <w:widowControl w:val="off"/>
    </w:pPr>
    <w:rPr>
      <w:rFonts w:ascii="Calibri" w:hAnsi="Calibri" w:eastAsia="宋体" w:cs="Times New Roman"/>
      <w:lang w:val="en-US" w:eastAsia="zh-CN" w:bidi="ar-SA"/>
    </w:rPr>
  </w:style>
  <w:style w:type="paragraph" w:styleId="984">
    <w:name w:val="toc 9"/>
    <w:basedOn w:val="965"/>
    <w:next w:val="965"/>
    <w:uiPriority w:val="39"/>
    <w:unhideWhenUsed/>
    <w:qFormat/>
    <w:pPr>
      <w:ind w:left="2268" w:right="0" w:firstLine="0"/>
      <w:spacing w:after="57"/>
    </w:pPr>
  </w:style>
  <w:style w:type="paragraph" w:styleId="985">
    <w:name w:val="toc 7"/>
    <w:basedOn w:val="965"/>
    <w:next w:val="965"/>
    <w:uiPriority w:val="39"/>
    <w:unhideWhenUsed/>
    <w:qFormat/>
    <w:pPr>
      <w:ind w:left="1701" w:right="0" w:firstLine="0"/>
      <w:spacing w:after="57"/>
    </w:pPr>
  </w:style>
  <w:style w:type="paragraph" w:styleId="986">
    <w:name w:val="Caption"/>
    <w:basedOn w:val="965"/>
    <w:next w:val="9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7">
    <w:name w:val="annotation text"/>
    <w:basedOn w:val="965"/>
    <w:uiPriority w:val="99"/>
    <w:semiHidden/>
    <w:unhideWhenUsed/>
    <w:qFormat/>
    <w:pPr>
      <w:jc w:val="left"/>
    </w:pPr>
  </w:style>
  <w:style w:type="paragraph" w:styleId="988">
    <w:name w:val="Body Text"/>
    <w:basedOn w:val="965"/>
    <w:uiPriority w:val="0"/>
    <w:qFormat/>
    <w:rPr>
      <w:rFonts w:ascii="楷体_GB2312" w:hAnsi="Arial" w:eastAsia="楷体_GB2312"/>
      <w:sz w:val="28"/>
      <w:szCs w:val="28"/>
    </w:rPr>
  </w:style>
  <w:style w:type="paragraph" w:styleId="989">
    <w:name w:val="Body Text Indent"/>
    <w:basedOn w:val="965"/>
    <w:uiPriority w:val="0"/>
    <w:qFormat/>
    <w:pPr>
      <w:ind w:firstLine="645"/>
    </w:pPr>
    <w:rPr>
      <w:rFonts w:ascii="楷体_GB2312" w:eastAsia="楷体_GB2312"/>
      <w:sz w:val="32"/>
      <w:szCs w:val="32"/>
    </w:rPr>
  </w:style>
  <w:style w:type="paragraph" w:styleId="990">
    <w:name w:val="List Bullet 2"/>
    <w:basedOn w:val="965"/>
    <w:uiPriority w:val="99"/>
    <w:semiHidden/>
    <w:unhideWhenUsed/>
    <w:qFormat/>
    <w:pPr>
      <w:numPr>
        <w:ilvl w:val="0"/>
        <w:numId w:val="1"/>
      </w:numPr>
    </w:pPr>
  </w:style>
  <w:style w:type="paragraph" w:styleId="991">
    <w:name w:val="toc 5"/>
    <w:basedOn w:val="965"/>
    <w:next w:val="965"/>
    <w:uiPriority w:val="39"/>
    <w:unhideWhenUsed/>
    <w:qFormat/>
    <w:pPr>
      <w:ind w:left="1134" w:right="0" w:firstLine="0"/>
      <w:spacing w:after="57"/>
    </w:pPr>
  </w:style>
  <w:style w:type="paragraph" w:styleId="992">
    <w:name w:val="toc 3"/>
    <w:basedOn w:val="965"/>
    <w:next w:val="965"/>
    <w:uiPriority w:val="39"/>
    <w:unhideWhenUsed/>
    <w:qFormat/>
    <w:pPr>
      <w:ind w:left="567" w:right="0" w:firstLine="0"/>
      <w:spacing w:after="57"/>
    </w:pPr>
  </w:style>
  <w:style w:type="paragraph" w:styleId="993">
    <w:name w:val="Plain Text"/>
    <w:basedOn w:val="965"/>
    <w:uiPriority w:val="99"/>
    <w:qFormat/>
    <w:rPr>
      <w:rFonts w:ascii="宋体" w:hAnsi="Courier New"/>
      <w:sz w:val="20"/>
      <w:szCs w:val="21"/>
    </w:rPr>
  </w:style>
  <w:style w:type="paragraph" w:styleId="994">
    <w:name w:val="toc 8"/>
    <w:basedOn w:val="965"/>
    <w:next w:val="965"/>
    <w:uiPriority w:val="39"/>
    <w:unhideWhenUsed/>
    <w:qFormat/>
    <w:pPr>
      <w:ind w:left="1984" w:right="0" w:firstLine="0"/>
      <w:spacing w:after="57"/>
    </w:pPr>
  </w:style>
  <w:style w:type="paragraph" w:styleId="995">
    <w:name w:val="endnote text"/>
    <w:basedOn w:val="965"/>
    <w:link w:val="1167"/>
    <w:uiPriority w:val="99"/>
    <w:semiHidden/>
    <w:unhideWhenUsed/>
    <w:qFormat/>
    <w:pPr>
      <w:spacing w:after="0" w:line="240" w:lineRule="auto"/>
    </w:pPr>
    <w:rPr>
      <w:sz w:val="20"/>
    </w:rPr>
  </w:style>
  <w:style w:type="paragraph" w:styleId="996">
    <w:name w:val="Footer"/>
    <w:basedOn w:val="965"/>
    <w:link w:val="1040"/>
    <w:uiPriority w:val="99"/>
    <w:unhideWhenUsed/>
    <w:qFormat/>
    <w:pPr>
      <w:spacing w:after="0" w:line="240" w:lineRule="auto"/>
      <w:tabs>
        <w:tab w:val="center" w:pos="7143" w:leader="none"/>
        <w:tab w:val="right" w:pos="14287" w:leader="none"/>
      </w:tabs>
    </w:pPr>
  </w:style>
  <w:style w:type="paragraph" w:styleId="997">
    <w:name w:val="Header"/>
    <w:basedOn w:val="965"/>
    <w:link w:val="1038"/>
    <w:uiPriority w:val="99"/>
    <w:unhideWhenUsed/>
    <w:qFormat/>
    <w:pPr>
      <w:spacing w:after="0" w:line="240" w:lineRule="auto"/>
      <w:tabs>
        <w:tab w:val="center" w:pos="7143" w:leader="none"/>
        <w:tab w:val="right" w:pos="14287" w:leader="none"/>
      </w:tabs>
    </w:pPr>
  </w:style>
  <w:style w:type="paragraph" w:styleId="998">
    <w:name w:val="toc 1"/>
    <w:basedOn w:val="965"/>
    <w:next w:val="965"/>
    <w:uiPriority w:val="39"/>
    <w:unhideWhenUsed/>
    <w:qFormat/>
    <w:pPr>
      <w:ind w:left="0" w:right="0" w:firstLine="0"/>
      <w:spacing w:after="57"/>
    </w:pPr>
  </w:style>
  <w:style w:type="paragraph" w:styleId="999">
    <w:name w:val="toc 4"/>
    <w:basedOn w:val="965"/>
    <w:next w:val="965"/>
    <w:uiPriority w:val="39"/>
    <w:unhideWhenUsed/>
    <w:qFormat/>
    <w:pPr>
      <w:ind w:left="850" w:right="0" w:firstLine="0"/>
      <w:spacing w:after="57"/>
    </w:pPr>
  </w:style>
  <w:style w:type="paragraph" w:styleId="1000">
    <w:name w:val="Subtitle"/>
    <w:basedOn w:val="965"/>
    <w:next w:val="965"/>
    <w:link w:val="1033"/>
    <w:uiPriority w:val="11"/>
    <w:qFormat/>
    <w:pPr>
      <w:spacing w:before="200" w:after="200"/>
    </w:pPr>
    <w:rPr>
      <w:sz w:val="24"/>
      <w:szCs w:val="24"/>
    </w:rPr>
  </w:style>
  <w:style w:type="paragraph" w:styleId="1001">
    <w:name w:val="footnote text"/>
    <w:basedOn w:val="965"/>
    <w:link w:val="1166"/>
    <w:uiPriority w:val="99"/>
    <w:semiHidden/>
    <w:unhideWhenUsed/>
    <w:qFormat/>
    <w:pPr>
      <w:spacing w:after="40" w:line="240" w:lineRule="auto"/>
    </w:pPr>
    <w:rPr>
      <w:sz w:val="18"/>
    </w:rPr>
  </w:style>
  <w:style w:type="paragraph" w:styleId="1002">
    <w:name w:val="toc 6"/>
    <w:basedOn w:val="965"/>
    <w:next w:val="965"/>
    <w:uiPriority w:val="39"/>
    <w:unhideWhenUsed/>
    <w:qFormat/>
    <w:pPr>
      <w:ind w:left="1417" w:right="0" w:firstLine="0"/>
      <w:spacing w:after="57"/>
    </w:pPr>
  </w:style>
  <w:style w:type="paragraph" w:styleId="1003">
    <w:name w:val="table of figures"/>
    <w:basedOn w:val="965"/>
    <w:next w:val="965"/>
    <w:uiPriority w:val="99"/>
    <w:unhideWhenUsed/>
    <w:qFormat/>
    <w:pPr>
      <w:spacing w:after="0" w:afterAutospacing="0"/>
    </w:pPr>
  </w:style>
  <w:style w:type="paragraph" w:styleId="1004">
    <w:name w:val="toc 2"/>
    <w:basedOn w:val="965"/>
    <w:next w:val="965"/>
    <w:uiPriority w:val="39"/>
    <w:unhideWhenUsed/>
    <w:qFormat/>
    <w:pPr>
      <w:ind w:left="283" w:right="0" w:firstLine="0"/>
      <w:spacing w:after="57"/>
    </w:pPr>
  </w:style>
  <w:style w:type="paragraph" w:styleId="1005">
    <w:name w:val="Body Text 2"/>
    <w:basedOn w:val="965"/>
    <w:uiPriority w:val="0"/>
    <w:qFormat/>
    <w:pPr>
      <w:spacing w:after="120" w:line="480" w:lineRule="auto"/>
    </w:pPr>
  </w:style>
  <w:style w:type="paragraph" w:styleId="1006">
    <w:name w:val="Normal (Web)"/>
    <w:basedOn w:val="965"/>
    <w:uiPriority w:val="99"/>
    <w:semiHidden/>
    <w:unhideWhenUsed/>
    <w:qFormat/>
    <w:pPr>
      <w:ind w:left="0" w:right="0"/>
      <w:jc w:val="left"/>
      <w:spacing w:before="0" w:beforeAutospacing="1" w:after="0" w:afterAutospacing="1"/>
    </w:pPr>
    <w:rPr>
      <w:sz w:val="24"/>
      <w:lang w:val="en-US" w:eastAsia="zh-CN" w:bidi="ar"/>
    </w:rPr>
  </w:style>
  <w:style w:type="paragraph" w:styleId="1007">
    <w:name w:val="Title"/>
    <w:basedOn w:val="965"/>
    <w:next w:val="965"/>
    <w:link w:val="1032"/>
    <w:uiPriority w:val="10"/>
    <w:qFormat/>
    <w:pPr>
      <w:contextualSpacing/>
      <w:spacing w:before="300" w:after="200"/>
    </w:pPr>
    <w:rPr>
      <w:sz w:val="48"/>
      <w:szCs w:val="48"/>
    </w:rPr>
  </w:style>
  <w:style w:type="paragraph" w:styleId="1008">
    <w:name w:val="Body Text First Indent 2"/>
    <w:basedOn w:val="989"/>
    <w:uiPriority w:val="99"/>
    <w:unhideWhenUsed/>
    <w:qFormat/>
    <w:pPr>
      <w:ind w:firstLine="420"/>
    </w:pPr>
  </w:style>
  <w:style w:type="table" w:styleId="10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0">
    <w:name w:val="Strong"/>
    <w:basedOn w:val="975"/>
    <w:uiPriority w:val="22"/>
    <w:qFormat/>
    <w:rPr>
      <w:b/>
    </w:rPr>
  </w:style>
  <w:style w:type="character" w:styleId="1011">
    <w:name w:val="endnote reference"/>
    <w:uiPriority w:val="99"/>
    <w:semiHidden/>
    <w:unhideWhenUsed/>
    <w:qFormat/>
    <w:rPr>
      <w:vertAlign w:val="superscript"/>
    </w:rPr>
  </w:style>
  <w:style w:type="character" w:styleId="1012">
    <w:name w:val="Hyperlink"/>
    <w:uiPriority w:val="99"/>
    <w:unhideWhenUsed/>
    <w:qFormat/>
    <w:rPr>
      <w:color w:val="0000ff" w:themeColor="hyperlink"/>
      <w:u w:val="single"/>
      <w14:textFill>
        <w14:solidFill>
          <w14:schemeClr w14:val="hlink"/>
        </w14:solidFill>
      </w14:textFill>
    </w:rPr>
  </w:style>
  <w:style w:type="character" w:styleId="1013">
    <w:name w:val="footnote reference"/>
    <w:uiPriority w:val="99"/>
    <w:unhideWhenUsed/>
    <w:qFormat/>
    <w:rPr>
      <w:vertAlign w:val="superscript"/>
    </w:rPr>
  </w:style>
  <w:style w:type="paragraph" w:styleId="1014" w:customStyle="1">
    <w:name w:val="目录 91"/>
    <w:basedOn w:val="965"/>
    <w:next w:val="965"/>
    <w:uiPriority w:val="39"/>
    <w:unhideWhenUsed/>
    <w:qFormat/>
    <w:pPr>
      <w:ind w:left="2268" w:right="0" w:firstLine="0"/>
      <w:spacing w:after="57"/>
    </w:pPr>
  </w:style>
  <w:style w:type="paragraph" w:styleId="1015" w:customStyle="1">
    <w:name w:val="Default"/>
    <w:next w:val="965"/>
    <w:uiPriority w:val="0"/>
    <w:qFormat/>
    <w:pPr>
      <w:widowControl w:val="off"/>
    </w:pPr>
    <w:rPr>
      <w:rFonts w:hint="default" w:ascii="宋体" w:hAnsi="Times New Roman" w:eastAsia="宋体" w:cs="宋体"/>
      <w:color w:val="000000"/>
      <w:sz w:val="24"/>
      <w:szCs w:val="24"/>
      <w:lang w:val="en-US" w:eastAsia="zh-CN" w:bidi="ar-SA"/>
    </w:rPr>
  </w:style>
  <w:style w:type="paragraph" w:styleId="1016" w:customStyle="1">
    <w:name w:val="正文文本1"/>
    <w:basedOn w:val="1017"/>
    <w:next w:val="1018"/>
    <w:uiPriority w:val="0"/>
    <w:qFormat/>
    <w:pPr>
      <w:spacing w:after="120"/>
    </w:pPr>
    <w:rPr>
      <w:lang w:eastAsia="en-US"/>
    </w:rPr>
  </w:style>
  <w:style w:type="paragraph" w:styleId="1017" w:customStyle="1">
    <w:name w:val="正文1"/>
    <w:basedOn w:val="965"/>
    <w:next w:val="1016"/>
    <w:uiPriority w:val="0"/>
    <w:qFormat/>
    <w:pPr>
      <w:jc w:val="left"/>
      <w:spacing w:line="360" w:lineRule="atLeast"/>
    </w:pPr>
    <w:rPr>
      <w:rFonts w:ascii="宋体" w:hAnsi="Calibri" w:eastAsia="宋体" w:cs="Times New Roman"/>
      <w:sz w:val="24"/>
      <w:szCs w:val="20"/>
    </w:rPr>
  </w:style>
  <w:style w:type="paragraph" w:styleId="1018" w:customStyle="1">
    <w:name w:val="正文文本 211"/>
    <w:basedOn w:val="965"/>
    <w:uiPriority w:val="0"/>
    <w:qFormat/>
    <w:pPr>
      <w:spacing w:after="120" w:line="480" w:lineRule="auto"/>
    </w:pPr>
  </w:style>
  <w:style w:type="paragraph" w:styleId="1019" w:customStyle="1">
    <w:name w:val="正文文本缩进11"/>
    <w:basedOn w:val="965"/>
    <w:next w:val="965"/>
    <w:uiPriority w:val="99"/>
    <w:unhideWhenUsed/>
    <w:qFormat/>
    <w:pPr>
      <w:ind w:firstLine="540"/>
      <w:spacing w:line="400" w:lineRule="exact"/>
    </w:pPr>
    <w:rPr>
      <w:sz w:val="24"/>
    </w:rPr>
  </w:style>
  <w:style w:type="paragraph" w:styleId="1020" w:customStyle="1">
    <w:name w:val="标题 31"/>
    <w:basedOn w:val="965"/>
    <w:next w:val="965"/>
    <w:uiPriority w:val="0"/>
    <w:qFormat/>
    <w:pPr>
      <w:keepLines/>
      <w:keepNext/>
      <w:spacing w:before="260" w:after="260" w:line="416" w:lineRule="auto"/>
      <w:outlineLvl w:val="2"/>
    </w:pPr>
    <w:rPr>
      <w:b/>
      <w:bCs/>
      <w:sz w:val="32"/>
      <w:szCs w:val="32"/>
    </w:rPr>
  </w:style>
  <w:style w:type="character" w:styleId="1021" w:customStyle="1">
    <w:name w:val="Heading 1 Char"/>
    <w:link w:val="966"/>
    <w:uiPriority w:val="9"/>
    <w:qFormat/>
    <w:rPr>
      <w:rFonts w:ascii="Arial" w:hAnsi="Arial" w:eastAsia="Arial" w:cs="Arial"/>
      <w:sz w:val="40"/>
      <w:szCs w:val="40"/>
    </w:rPr>
  </w:style>
  <w:style w:type="character" w:styleId="1022" w:customStyle="1">
    <w:name w:val="Heading 2 Char"/>
    <w:link w:val="967"/>
    <w:uiPriority w:val="9"/>
    <w:qFormat/>
    <w:rPr>
      <w:rFonts w:ascii="Arial" w:hAnsi="Arial" w:eastAsia="Arial" w:cs="Arial"/>
      <w:sz w:val="34"/>
    </w:rPr>
  </w:style>
  <w:style w:type="character" w:styleId="1023" w:customStyle="1">
    <w:name w:val="Heading 3 Char"/>
    <w:link w:val="968"/>
    <w:uiPriority w:val="9"/>
    <w:qFormat/>
    <w:rPr>
      <w:rFonts w:ascii="Arial" w:hAnsi="Arial" w:eastAsia="Arial" w:cs="Arial"/>
      <w:sz w:val="30"/>
      <w:szCs w:val="30"/>
    </w:rPr>
  </w:style>
  <w:style w:type="character" w:styleId="1024" w:customStyle="1">
    <w:name w:val="Heading 4 Char"/>
    <w:link w:val="969"/>
    <w:uiPriority w:val="9"/>
    <w:qFormat/>
    <w:rPr>
      <w:rFonts w:ascii="Arial" w:hAnsi="Arial" w:eastAsia="Arial" w:cs="Arial"/>
      <w:b/>
      <w:bCs/>
      <w:sz w:val="26"/>
      <w:szCs w:val="26"/>
    </w:rPr>
  </w:style>
  <w:style w:type="character" w:styleId="1025" w:customStyle="1">
    <w:name w:val="Heading 5 Char"/>
    <w:link w:val="970"/>
    <w:uiPriority w:val="9"/>
    <w:qFormat/>
    <w:rPr>
      <w:rFonts w:ascii="Arial" w:hAnsi="Arial" w:eastAsia="Arial" w:cs="Arial"/>
      <w:b/>
      <w:bCs/>
      <w:sz w:val="24"/>
      <w:szCs w:val="24"/>
    </w:rPr>
  </w:style>
  <w:style w:type="character" w:styleId="1026" w:customStyle="1">
    <w:name w:val="Heading 6 Char"/>
    <w:link w:val="971"/>
    <w:uiPriority w:val="9"/>
    <w:qFormat/>
    <w:rPr>
      <w:rFonts w:ascii="Arial" w:hAnsi="Arial" w:eastAsia="Arial" w:cs="Arial"/>
      <w:b/>
      <w:bCs/>
      <w:sz w:val="22"/>
      <w:szCs w:val="22"/>
    </w:rPr>
  </w:style>
  <w:style w:type="character" w:styleId="1027" w:customStyle="1">
    <w:name w:val="Heading 7 Char"/>
    <w:link w:val="972"/>
    <w:uiPriority w:val="9"/>
    <w:qFormat/>
    <w:rPr>
      <w:rFonts w:ascii="Arial" w:hAnsi="Arial" w:eastAsia="Arial" w:cs="Arial"/>
      <w:b/>
      <w:bCs/>
      <w:i/>
      <w:iCs/>
      <w:sz w:val="22"/>
      <w:szCs w:val="22"/>
    </w:rPr>
  </w:style>
  <w:style w:type="character" w:styleId="1028" w:customStyle="1">
    <w:name w:val="Heading 8 Char"/>
    <w:link w:val="973"/>
    <w:uiPriority w:val="9"/>
    <w:qFormat/>
    <w:rPr>
      <w:rFonts w:ascii="Arial" w:hAnsi="Arial" w:eastAsia="Arial" w:cs="Arial"/>
      <w:i/>
      <w:iCs/>
      <w:sz w:val="22"/>
      <w:szCs w:val="22"/>
    </w:rPr>
  </w:style>
  <w:style w:type="character" w:styleId="1029" w:customStyle="1">
    <w:name w:val="Heading 9 Char"/>
    <w:link w:val="974"/>
    <w:uiPriority w:val="9"/>
    <w:qFormat/>
    <w:rPr>
      <w:rFonts w:ascii="Arial" w:hAnsi="Arial" w:eastAsia="Arial" w:cs="Arial"/>
      <w:i/>
      <w:iCs/>
      <w:sz w:val="21"/>
      <w:szCs w:val="21"/>
    </w:rPr>
  </w:style>
  <w:style w:type="paragraph" w:styleId="1030">
    <w:name w:val="List Paragraph"/>
    <w:basedOn w:val="965"/>
    <w:uiPriority w:val="34"/>
    <w:qFormat/>
    <w:pPr>
      <w:contextualSpacing/>
      <w:ind w:left="720"/>
    </w:pPr>
  </w:style>
  <w:style w:type="paragraph" w:styleId="1031">
    <w:name w:val="No Spacing"/>
    <w:uiPriority w:val="1"/>
    <w:qFormat/>
    <w:pPr>
      <w:spacing w:before="0" w:after="0" w:line="240" w:lineRule="auto"/>
    </w:pPr>
    <w:rPr>
      <w:rFonts w:hint="default" w:ascii="Times New Roman" w:hAnsi="Times New Roman" w:eastAsia="宋体" w:cs="Times New Roman"/>
    </w:rPr>
  </w:style>
  <w:style w:type="character" w:styleId="1032" w:customStyle="1">
    <w:name w:val="Title Char"/>
    <w:link w:val="1007"/>
    <w:uiPriority w:val="10"/>
    <w:qFormat/>
    <w:rPr>
      <w:sz w:val="48"/>
      <w:szCs w:val="48"/>
    </w:rPr>
  </w:style>
  <w:style w:type="character" w:styleId="1033" w:customStyle="1">
    <w:name w:val="Subtitle Char"/>
    <w:link w:val="1000"/>
    <w:uiPriority w:val="11"/>
    <w:qFormat/>
    <w:rPr>
      <w:sz w:val="24"/>
      <w:szCs w:val="24"/>
    </w:rPr>
  </w:style>
  <w:style w:type="paragraph" w:styleId="1034">
    <w:name w:val="Quote"/>
    <w:basedOn w:val="965"/>
    <w:next w:val="965"/>
    <w:link w:val="1035"/>
    <w:uiPriority w:val="29"/>
    <w:qFormat/>
    <w:pPr>
      <w:ind w:left="720" w:right="720"/>
    </w:pPr>
    <w:rPr>
      <w:i/>
    </w:rPr>
  </w:style>
  <w:style w:type="character" w:styleId="1035" w:customStyle="1">
    <w:name w:val="Quote Char"/>
    <w:link w:val="1034"/>
    <w:uiPriority w:val="29"/>
    <w:qFormat/>
    <w:rPr>
      <w:i/>
    </w:rPr>
  </w:style>
  <w:style w:type="paragraph" w:styleId="1036">
    <w:name w:val="Intense Quote"/>
    <w:basedOn w:val="965"/>
    <w:next w:val="965"/>
    <w:link w:val="10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7" w:customStyle="1">
    <w:name w:val="Intense Quote Char"/>
    <w:link w:val="1036"/>
    <w:uiPriority w:val="30"/>
    <w:qFormat/>
    <w:rPr>
      <w:i/>
    </w:rPr>
  </w:style>
  <w:style w:type="character" w:styleId="1038" w:customStyle="1">
    <w:name w:val="Header Char"/>
    <w:link w:val="997"/>
    <w:uiPriority w:val="99"/>
    <w:qFormat/>
  </w:style>
  <w:style w:type="character" w:styleId="1039" w:customStyle="1">
    <w:name w:val="Footer Char"/>
    <w:link w:val="996"/>
    <w:uiPriority w:val="99"/>
    <w:qFormat/>
  </w:style>
  <w:style w:type="character" w:styleId="1040" w:customStyle="1">
    <w:name w:val="Caption Char"/>
    <w:link w:val="996"/>
    <w:uiPriority w:val="99"/>
    <w:qFormat/>
  </w:style>
  <w:style w:type="table" w:styleId="104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4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4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5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7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7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7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7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8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8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8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8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8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8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9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9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0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0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0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0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1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1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1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1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2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2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2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2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2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3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3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3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3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3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3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3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4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4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4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4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6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6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6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6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6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6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6" w:customStyle="1">
    <w:name w:val="Footnote Text Char"/>
    <w:link w:val="1001"/>
    <w:uiPriority w:val="99"/>
    <w:qFormat/>
    <w:rPr>
      <w:sz w:val="18"/>
    </w:rPr>
  </w:style>
  <w:style w:type="character" w:styleId="1167" w:customStyle="1">
    <w:name w:val="Endnote Text Char"/>
    <w:link w:val="995"/>
    <w:uiPriority w:val="99"/>
    <w:qFormat/>
    <w:rPr>
      <w:sz w:val="20"/>
    </w:rPr>
  </w:style>
  <w:style w:type="paragraph" w:styleId="1168" w:customStyle="1">
    <w:name w:val="TOC Heading"/>
    <w:uiPriority w:val="39"/>
    <w:unhideWhenUsed/>
    <w:qFormat/>
    <w:rPr>
      <w:rFonts w:hint="default" w:ascii="Times New Roman" w:hAnsi="Times New Roman" w:eastAsia="宋体" w:cs="Times New Roman"/>
    </w:rPr>
  </w:style>
  <w:style w:type="paragraph" w:styleId="1169" w:customStyle="1">
    <w:name w:val="标题 11"/>
    <w:basedOn w:val="965"/>
    <w:next w:val="965"/>
    <w:uiPriority w:val="9"/>
    <w:qFormat/>
    <w:pPr>
      <w:keepLines/>
      <w:keepNext/>
      <w:spacing w:before="340" w:after="330" w:line="578" w:lineRule="auto"/>
      <w:outlineLvl w:val="0"/>
    </w:pPr>
    <w:rPr>
      <w:b/>
      <w:bCs/>
      <w:sz w:val="44"/>
      <w:szCs w:val="44"/>
    </w:rPr>
  </w:style>
  <w:style w:type="paragraph" w:styleId="1170" w:customStyle="1">
    <w:name w:val="标题 211"/>
    <w:basedOn w:val="965"/>
    <w:next w:val="117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71" w:customStyle="1">
    <w:name w:val="正文缩进11"/>
    <w:basedOn w:val="965"/>
    <w:uiPriority w:val="0"/>
    <w:unhideWhenUsed/>
    <w:qFormat/>
    <w:pPr>
      <w:ind w:firstLine="420"/>
    </w:pPr>
  </w:style>
  <w:style w:type="character" w:styleId="1172" w:customStyle="1">
    <w:name w:val="默认段落字体1"/>
    <w:link w:val="965"/>
    <w:uiPriority w:val="1"/>
    <w:unhideWhenUsed/>
    <w:qFormat/>
  </w:style>
  <w:style w:type="table" w:styleId="1173" w:customStyle="1">
    <w:name w:val="普通表格1"/>
    <w:uiPriority w:val="99"/>
    <w:unhideWhenUsed/>
    <w:qFormat/>
    <w:tblPr/>
  </w:style>
  <w:style w:type="paragraph" w:styleId="1174" w:customStyle="1">
    <w:name w:val="引文目录1"/>
    <w:basedOn w:val="965"/>
    <w:next w:val="965"/>
    <w:uiPriority w:val="0"/>
    <w:qFormat/>
    <w:pPr>
      <w:ind w:left="420"/>
    </w:pPr>
  </w:style>
  <w:style w:type="paragraph" w:styleId="1175" w:customStyle="1">
    <w:name w:val="批注文字1"/>
    <w:basedOn w:val="965"/>
    <w:link w:val="1176"/>
    <w:uiPriority w:val="0"/>
    <w:qFormat/>
    <w:pPr>
      <w:jc w:val="left"/>
    </w:pPr>
  </w:style>
  <w:style w:type="character" w:styleId="1176" w:customStyle="1">
    <w:name w:val="批注文字 Char"/>
    <w:link w:val="1175"/>
    <w:uiPriority w:val="0"/>
    <w:qFormat/>
    <w:rPr>
      <w:rFonts w:ascii="Calibri" w:hAnsi="Calibri"/>
      <w:sz w:val="21"/>
      <w:szCs w:val="22"/>
    </w:rPr>
  </w:style>
  <w:style w:type="paragraph" w:styleId="1177" w:customStyle="1">
    <w:name w:val="正文文本111"/>
    <w:basedOn w:val="965"/>
    <w:next w:val="1018"/>
    <w:uiPriority w:val="0"/>
    <w:qFormat/>
    <w:rPr>
      <w:rFonts w:ascii="楷体_GB2312" w:hAnsi="Arial" w:eastAsia="楷体_GB2312"/>
      <w:sz w:val="28"/>
      <w:szCs w:val="28"/>
    </w:rPr>
  </w:style>
  <w:style w:type="paragraph" w:styleId="1178" w:customStyle="1">
    <w:name w:val="列表项目符号 21"/>
    <w:basedOn w:val="965"/>
    <w:uiPriority w:val="0"/>
    <w:qFormat/>
    <w:pPr>
      <w:numPr>
        <w:ilvl w:val="0"/>
        <w:numId w:val="2"/>
      </w:numPr>
    </w:pPr>
  </w:style>
  <w:style w:type="paragraph" w:styleId="1179" w:customStyle="1">
    <w:name w:val="纯文本11"/>
    <w:basedOn w:val="965"/>
    <w:next w:val="1180"/>
    <w:uiPriority w:val="99"/>
    <w:qFormat/>
    <w:rPr>
      <w:rFonts w:ascii="宋体" w:hAnsi="Courier New"/>
      <w:sz w:val="20"/>
      <w:szCs w:val="21"/>
    </w:rPr>
  </w:style>
  <w:style w:type="paragraph" w:styleId="1180" w:customStyle="1">
    <w:name w:val="正文缩进1"/>
    <w:basedOn w:val="965"/>
    <w:uiPriority w:val="0"/>
    <w:unhideWhenUsed/>
    <w:qFormat/>
    <w:pPr>
      <w:ind w:firstLine="420"/>
    </w:pPr>
    <w:rPr>
      <w:rFonts w:ascii="Calibri" w:hAnsi="Calibri" w:eastAsia="宋体" w:cs="Times New Roman"/>
    </w:rPr>
  </w:style>
  <w:style w:type="paragraph" w:styleId="1181" w:customStyle="1">
    <w:name w:val="批注框文本1"/>
    <w:basedOn w:val="965"/>
    <w:link w:val="1182"/>
    <w:uiPriority w:val="0"/>
    <w:qFormat/>
    <w:rPr>
      <w:sz w:val="18"/>
      <w:szCs w:val="18"/>
    </w:rPr>
  </w:style>
  <w:style w:type="character" w:styleId="1182" w:customStyle="1">
    <w:name w:val="批注框文本 Char"/>
    <w:link w:val="1181"/>
    <w:uiPriority w:val="0"/>
    <w:qFormat/>
    <w:rPr>
      <w:sz w:val="18"/>
      <w:szCs w:val="18"/>
    </w:rPr>
  </w:style>
  <w:style w:type="paragraph" w:styleId="1183" w:customStyle="1">
    <w:name w:val="页脚1"/>
    <w:basedOn w:val="965"/>
    <w:uiPriority w:val="99"/>
    <w:unhideWhenUsed/>
    <w:qFormat/>
    <w:pPr>
      <w:jc w:val="left"/>
      <w:tabs>
        <w:tab w:val="center" w:pos="4153" w:leader="none"/>
        <w:tab w:val="right" w:pos="8306" w:leader="none"/>
      </w:tabs>
    </w:pPr>
    <w:rPr>
      <w:sz w:val="18"/>
      <w:szCs w:val="18"/>
    </w:rPr>
  </w:style>
  <w:style w:type="paragraph" w:styleId="1184" w:customStyle="1">
    <w:name w:val="寄信人地址1"/>
    <w:basedOn w:val="965"/>
    <w:uiPriority w:val="99"/>
    <w:unhideWhenUsed/>
    <w:qFormat/>
    <w:rPr>
      <w:rFonts w:ascii="Arial" w:hAnsi="Arial"/>
    </w:rPr>
  </w:style>
  <w:style w:type="paragraph" w:styleId="1185" w:customStyle="1">
    <w:name w:val="页眉1"/>
    <w:basedOn w:val="96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86" w:customStyle="1">
    <w:name w:val="目录 11"/>
    <w:basedOn w:val="965"/>
    <w:next w:val="965"/>
    <w:uiPriority w:val="39"/>
    <w:unhideWhenUsed/>
    <w:qFormat/>
  </w:style>
  <w:style w:type="paragraph" w:styleId="1187" w:customStyle="1">
    <w:name w:val="信息标题1"/>
    <w:basedOn w:val="965"/>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188" w:customStyle="1">
    <w:name w:val="普通(网站)1"/>
    <w:basedOn w:val="965"/>
    <w:uiPriority w:val="0"/>
    <w:qFormat/>
    <w:rPr>
      <w:rFonts w:ascii="Times New Roman" w:hAnsi="Times New Roman"/>
      <w:sz w:val="24"/>
    </w:rPr>
  </w:style>
  <w:style w:type="paragraph" w:styleId="1189" w:customStyle="1">
    <w:name w:val="批注主题1"/>
    <w:basedOn w:val="1175"/>
    <w:next w:val="1175"/>
    <w:link w:val="1190"/>
    <w:uiPriority w:val="0"/>
    <w:qFormat/>
    <w:rPr>
      <w:b/>
      <w:bCs/>
    </w:rPr>
  </w:style>
  <w:style w:type="character" w:styleId="1190" w:customStyle="1">
    <w:name w:val="批注主题 Char"/>
    <w:link w:val="1189"/>
    <w:uiPriority w:val="0"/>
    <w:qFormat/>
    <w:rPr>
      <w:rFonts w:ascii="Calibri" w:hAnsi="Calibri"/>
      <w:b/>
      <w:bCs/>
      <w:sz w:val="21"/>
      <w:szCs w:val="22"/>
    </w:rPr>
  </w:style>
  <w:style w:type="paragraph" w:styleId="1191" w:customStyle="1">
    <w:name w:val="正文首行缩进 211"/>
    <w:basedOn w:val="1019"/>
    <w:next w:val="965"/>
    <w:uiPriority w:val="0"/>
    <w:qFormat/>
    <w:pPr>
      <w:ind w:firstLine="420"/>
      <w:spacing w:before="100" w:beforeAutospacing="1"/>
    </w:pPr>
    <w:rPr>
      <w:rFonts w:ascii="Times New Roman" w:hAnsi="Times New Roman" w:eastAsia="宋体"/>
      <w:sz w:val="20"/>
      <w:szCs w:val="21"/>
    </w:rPr>
  </w:style>
  <w:style w:type="table" w:styleId="1192" w:customStyle="1">
    <w:name w:val="网格型1"/>
    <w:basedOn w:val="1173"/>
    <w:uiPriority w:val="59"/>
    <w:qFormat/>
    <w:tblPr/>
  </w:style>
  <w:style w:type="character" w:styleId="1193" w:customStyle="1">
    <w:name w:val="要点1"/>
    <w:link w:val="965"/>
    <w:uiPriority w:val="0"/>
    <w:qFormat/>
    <w:rPr>
      <w:b/>
    </w:rPr>
  </w:style>
  <w:style w:type="character" w:styleId="1194" w:customStyle="1">
    <w:name w:val="超链接1"/>
    <w:link w:val="965"/>
    <w:uiPriority w:val="0"/>
    <w:qFormat/>
    <w:rPr>
      <w:color w:val="0000ff"/>
      <w:u w:val="single"/>
    </w:rPr>
  </w:style>
  <w:style w:type="character" w:styleId="1195" w:customStyle="1">
    <w:name w:val="批注引用1"/>
    <w:link w:val="965"/>
    <w:uiPriority w:val="0"/>
    <w:qFormat/>
    <w:rPr>
      <w:sz w:val="21"/>
      <w:szCs w:val="21"/>
    </w:rPr>
  </w:style>
  <w:style w:type="paragraph" w:styleId="1196" w:customStyle="1">
    <w:name w:val="一级条标题"/>
    <w:basedOn w:val="1197"/>
    <w:next w:val="120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97" w:customStyle="1">
    <w:name w:val="章标题"/>
    <w:next w:val="119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98" w:customStyle="1">
    <w:name w:val="正文11"/>
    <w:next w:val="119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9" w:customStyle="1">
    <w:name w:val="正文首行缩进 21"/>
    <w:basedOn w:val="1200"/>
    <w:next w:val="965"/>
    <w:uiPriority w:val="0"/>
    <w:qFormat/>
    <w:pPr>
      <w:ind w:firstLine="420"/>
    </w:pPr>
  </w:style>
  <w:style w:type="paragraph" w:styleId="1200" w:customStyle="1">
    <w:name w:val="正文文本缩进1"/>
    <w:basedOn w:val="1198"/>
    <w:next w:val="1184"/>
    <w:uiPriority w:val="0"/>
    <w:qFormat/>
    <w:pPr>
      <w:ind w:firstLine="540"/>
      <w:spacing w:line="400" w:lineRule="exact"/>
    </w:pPr>
    <w:rPr>
      <w:sz w:val="24"/>
    </w:rPr>
  </w:style>
  <w:style w:type="paragraph" w:styleId="1201" w:customStyle="1">
    <w:name w:val="段"/>
    <w:basedOn w:val="1017"/>
    <w:next w:val="965"/>
    <w:uiPriority w:val="0"/>
    <w:qFormat/>
    <w:pPr>
      <w:ind w:firstLine="200"/>
      <w:widowControl/>
    </w:pPr>
    <w:rPr>
      <w:sz w:val="20"/>
    </w:rPr>
  </w:style>
  <w:style w:type="paragraph" w:styleId="1202" w:customStyle="1">
    <w:name w:val="普通正文"/>
    <w:basedOn w:val="965"/>
    <w:uiPriority w:val="0"/>
    <w:qFormat/>
    <w:pPr>
      <w:ind w:firstLine="480"/>
      <w:jc w:val="left"/>
      <w:spacing w:before="120" w:after="120" w:line="360" w:lineRule="auto"/>
    </w:pPr>
    <w:rPr>
      <w:rFonts w:ascii="Arial" w:hAnsi="Arial"/>
      <w:sz w:val="24"/>
      <w:szCs w:val="24"/>
    </w:rPr>
  </w:style>
  <w:style w:type="paragraph" w:styleId="1203" w:customStyle="1">
    <w:name w:val="Char"/>
    <w:basedOn w:val="965"/>
    <w:uiPriority w:val="0"/>
    <w:qFormat/>
    <w:pPr>
      <w:ind w:firstLine="200"/>
      <w:tabs>
        <w:tab w:val="left" w:pos="360" w:leader="none"/>
      </w:tabs>
    </w:pPr>
    <w:rPr>
      <w:rFonts w:ascii="Times New Roman" w:hAnsi="Times New Roman"/>
      <w:sz w:val="28"/>
      <w:szCs w:val="30"/>
    </w:rPr>
  </w:style>
  <w:style w:type="paragraph" w:styleId="1204" w:customStyle="1">
    <w:name w:val="正文空2格  1."/>
    <w:basedOn w:val="965"/>
    <w:uiPriority w:val="0"/>
    <w:qFormat/>
    <w:pPr>
      <w:ind w:firstLine="480"/>
    </w:pPr>
    <w:rPr>
      <w:rFonts w:cs="宋体"/>
      <w:sz w:val="28"/>
      <w:szCs w:val="20"/>
    </w:rPr>
  </w:style>
  <w:style w:type="paragraph" w:styleId="1205" w:customStyle="1">
    <w:name w:val="标题 21"/>
    <w:basedOn w:val="965"/>
    <w:next w:val="1206"/>
    <w:uiPriority w:val="9"/>
    <w:qFormat/>
    <w:pPr>
      <w:keepLines/>
      <w:keepNext/>
      <w:spacing w:before="260" w:after="260" w:line="416" w:lineRule="auto"/>
      <w:outlineLvl w:val="1"/>
    </w:pPr>
    <w:rPr>
      <w:rFonts w:ascii="Cambria" w:hAnsi="Cambria"/>
      <w:b/>
      <w:bCs/>
      <w:sz w:val="32"/>
      <w:szCs w:val="32"/>
    </w:rPr>
  </w:style>
  <w:style w:type="paragraph" w:styleId="1206" w:customStyle="1">
    <w:name w:val="正文首行缩进1"/>
    <w:basedOn w:val="1207"/>
    <w:uiPriority w:val="0"/>
    <w:qFormat/>
    <w:pPr>
      <w:ind w:firstLine="425"/>
      <w:spacing w:before="100" w:after="100" w:line="360" w:lineRule="atLeast"/>
    </w:pPr>
    <w:rPr>
      <w:rFonts w:ascii="Times New Roman" w:hAnsi="Times New Roman" w:eastAsia="宋体" w:cs="Times New Roman"/>
    </w:rPr>
  </w:style>
  <w:style w:type="paragraph" w:styleId="1207" w:customStyle="1">
    <w:name w:val="正文文本11"/>
    <w:basedOn w:val="965"/>
    <w:next w:val="979"/>
    <w:uiPriority w:val="0"/>
    <w:qFormat/>
    <w:rPr>
      <w:rFonts w:ascii="楷体_GB2312" w:hAnsi="Arial" w:eastAsia="楷体_GB2312"/>
      <w:sz w:val="28"/>
      <w:szCs w:val="28"/>
    </w:rPr>
  </w:style>
  <w:style w:type="paragraph" w:styleId="1208" w:customStyle="1">
    <w:name w:val="纯文本1"/>
    <w:basedOn w:val="1198"/>
    <w:uiPriority w:val="0"/>
    <w:qFormat/>
    <w:rPr>
      <w:rFonts w:ascii="宋体" w:hAnsi="Courier New"/>
      <w:sz w:val="20"/>
      <w:szCs w:val="20"/>
    </w:rPr>
  </w:style>
  <w:style w:type="paragraph" w:styleId="1209" w:customStyle="1">
    <w:name w:val="Body Text First Indent 21"/>
    <w:basedOn w:val="1210"/>
    <w:uiPriority w:val="0"/>
    <w:qFormat/>
    <w:pPr>
      <w:ind w:firstLine="420"/>
    </w:pPr>
  </w:style>
  <w:style w:type="paragraph" w:styleId="1210" w:customStyle="1">
    <w:name w:val="Body Text Indent1"/>
    <w:basedOn w:val="965"/>
    <w:uiPriority w:val="0"/>
    <w:qFormat/>
    <w:pPr>
      <w:ind w:left="420"/>
    </w:pPr>
  </w:style>
  <w:style w:type="paragraph" w:styleId="1211" w:customStyle="1">
    <w:name w:val="Table Paragraph"/>
    <w:basedOn w:val="965"/>
    <w:uiPriority w:val="1"/>
    <w:qFormat/>
    <w:rPr>
      <w:rFonts w:ascii="宋体" w:hAnsi="宋体" w:cs="宋体"/>
      <w:lang w:val="zh-CN" w:bidi="zh-CN"/>
    </w:rPr>
  </w:style>
  <w:style w:type="paragraph" w:styleId="1212" w:customStyle="1">
    <w:name w:val="ListBullet21"/>
    <w:basedOn w:val="965"/>
    <w:uiPriority w:val="0"/>
    <w:qFormat/>
    <w:pPr>
      <w:numPr>
        <w:ilvl w:val="0"/>
        <w:numId w:val="3"/>
      </w:numPr>
      <w:tabs>
        <w:tab w:val="decimal" w:pos="780" w:leader="none"/>
      </w:tabs>
    </w:pPr>
  </w:style>
  <w:style w:type="paragraph" w:styleId="1213" w:customStyle="1">
    <w:name w:val="标题 51"/>
    <w:basedOn w:val="965"/>
    <w:next w:val="1180"/>
    <w:uiPriority w:val="0"/>
    <w:qFormat/>
    <w:pPr>
      <w:keepNext/>
      <w:outlineLvl w:val="4"/>
    </w:pPr>
    <w:rPr>
      <w:rFonts w:ascii="宋体"/>
      <w:color w:val="000000"/>
      <w:sz w:val="28"/>
      <w:szCs w:val="28"/>
    </w:rPr>
  </w:style>
  <w:style w:type="paragraph" w:styleId="1214" w:customStyle="1">
    <w:name w:val="Table Text"/>
    <w:basedOn w:val="965"/>
    <w:uiPriority w:val="0"/>
    <w:semiHidden/>
    <w:qFormat/>
    <w:rPr>
      <w:rFonts w:ascii="Arial" w:hAnsi="Arial" w:eastAsia="Arial" w:cs="Arial"/>
      <w:sz w:val="21"/>
      <w:szCs w:val="21"/>
      <w:lang w:val="en-US" w:eastAsia="en-US" w:bidi="ar-SA"/>
    </w:rPr>
  </w:style>
  <w:style w:type="table" w:styleId="1215"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1216" w:customStyle="1">
    <w:name w:val="正文文本缩进 21"/>
    <w:basedOn w:val="965"/>
    <w:uiPriority w:val="0"/>
    <w:qFormat/>
    <w:pPr>
      <w:ind w:firstLine="562"/>
      <w:spacing w:line="480" w:lineRule="exact"/>
    </w:pPr>
    <w:rPr>
      <w:rFonts w:ascii="楷体_GB2312" w:eastAsia="楷体_GB2312"/>
      <w:b/>
      <w:bCs/>
      <w:sz w:val="28"/>
      <w:szCs w:val="24"/>
    </w:rPr>
  </w:style>
  <w:style w:type="paragraph" w:styleId="1217"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8" w:customStyle="1">
    <w:name w:val="Blockquote"/>
    <w:basedOn w:val="965"/>
    <w:uiPriority w:val="0"/>
    <w:qFormat/>
    <w:pPr>
      <w:ind w:left="360" w:right="360"/>
      <w:spacing w:before="100" w:after="100"/>
      <w:widowControl w:val="off"/>
    </w:pPr>
    <w:rPr>
      <w:sz w:val="24"/>
    </w:rPr>
  </w:style>
  <w:style w:type="paragraph" w:styleId="121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2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高中翠</cp:lastModifiedBy>
  <cp:revision>6</cp:revision>
  <dcterms:created xsi:type="dcterms:W3CDTF">2023-07-07T10:21:00Z</dcterms:created>
  <dcterms:modified xsi:type="dcterms:W3CDTF">2026-05-29T07:28:12Z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D16E7B4621B444C39E9609EE3E902E79_13</vt:lpwstr>
  </property>
  <property fmtid="{D5CDD505-2E9C-101B-9397-08002B2CF9AE}" pid="4" name="KSOTemplateDocerSaveRecord">
    <vt:lpwstr>eyJoZGlkIjoiZDFjMjc0ZmIxZDFjOTFkMDNjOTE2MmVlZDA2NDYxMDIiLCJ1c2VySWQiOiIxNDU4ODA2MzcyIn0=</vt:lpwstr>
  </property>
</Properties>
</file>