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6"/>
        <w:ind w:firstLine="0"/>
        <w:rPr>
          <w:rFonts w:hint="eastAsia" w:eastAsia="黑体"/>
          <w:b/>
          <w:bCs/>
          <w:sz w:val="84"/>
        </w:rPr>
      </w:pPr>
      <w:r>
        <w:rPr>
          <w:rFonts w:hint="eastAsia" w:eastAsia="黑体"/>
          <w:b/>
          <w:bCs/>
          <w:sz w:val="84"/>
        </w:rPr>
      </w:r>
      <w:r/>
    </w:p>
    <w:p>
      <w:pPr>
        <w:pStyle w:val="976"/>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976"/>
        <w:ind w:firstLine="1054"/>
        <w:rPr>
          <w:rFonts w:hint="eastAsia" w:ascii="Arial" w:hAnsi="Arial" w:eastAsia="宋体" w:cs="Times New Roman"/>
          <w:b/>
          <w:bCs/>
          <w:sz w:val="32"/>
        </w:rPr>
      </w:pPr>
      <w:r>
        <w:rPr>
          <w:rFonts w:hint="eastAsia"/>
          <w:b/>
          <w:bCs/>
          <w:sz w:val="32"/>
        </w:rPr>
        <w:t xml:space="preserve">项目名称：</w:t>
      </w:r>
      <w:r>
        <w:rPr>
          <w:rFonts w:hAnsi="宋体"/>
        </w:rPr>
        <w:t xml:space="preserve">_</w:t>
      </w:r>
      <w:r>
        <w:rPr>
          <w:rFonts w:hint="eastAsia" w:ascii="Arial" w:hAnsi="Arial" w:eastAsia="宋体" w:cs="Times New Roman"/>
          <w:b/>
          <w:bCs/>
          <w:sz w:val="32"/>
        </w:rPr>
        <w:t xml:space="preserve">南京林业大学白马校区A地块一期二标段物业管理_</w:t>
      </w:r>
      <w:r>
        <w:rPr>
          <w:rFonts w:hint="eastAsia" w:ascii="Arial" w:hAnsi="Arial" w:eastAsia="宋体" w:cs="Times New Roman"/>
          <w:b/>
          <w:bCs/>
          <w:sz w:val="32"/>
        </w:rPr>
      </w:r>
      <w:r/>
    </w:p>
    <w:p>
      <w:pPr>
        <w:pStyle w:val="889"/>
        <w:ind w:firstLine="964"/>
        <w:rPr>
          <w:b/>
          <w:sz w:val="30"/>
          <w:szCs w:val="30"/>
        </w:rPr>
      </w:pPr>
      <w:r>
        <w:rPr>
          <w:rFonts w:hint="eastAsia"/>
          <w:b/>
          <w:bCs/>
          <w:sz w:val="32"/>
          <w:lang w:eastAsia="zh-CN"/>
        </w:rPr>
        <w:t xml:space="preserve">采购编号</w:t>
      </w:r>
      <w:r>
        <w:rPr>
          <w:rFonts w:hint="eastAsia"/>
          <w:b/>
          <w:bCs/>
          <w:sz w:val="32"/>
        </w:rPr>
        <w:t xml:space="preserve">：</w:t>
      </w:r>
      <w:r>
        <w:rPr>
          <w:rFonts w:hint="eastAsia" w:ascii="Arial" w:hAnsi="Arial"/>
          <w:b/>
          <w:bCs/>
          <w:sz w:val="32"/>
          <w:szCs w:val="24"/>
        </w:rPr>
        <w:t xml:space="preserve">JSZC-320000-SCZX-G2026-0154</w:t>
      </w:r>
      <w:r>
        <w:rPr>
          <w:rFonts w:hint="eastAsia"/>
        </w:rPr>
        <w:t xml:space="preserve">      </w:t>
      </w:r>
      <w:r>
        <w:rPr>
          <w:rFonts w:hint="eastAsia"/>
          <w:b/>
          <w:sz w:val="30"/>
          <w:szCs w:val="30"/>
        </w:rPr>
        <w:t xml:space="preserve">   </w:t>
      </w:r>
      <w:r>
        <w:t xml:space="preserve">  </w:t>
      </w:r>
      <w:r>
        <w:rPr>
          <w:b/>
          <w:sz w:val="30"/>
          <w:szCs w:val="30"/>
        </w:rPr>
        <w:t xml:space="preserve"> </w:t>
      </w:r>
      <w:r>
        <w:rPr>
          <w:b/>
          <w:sz w:val="30"/>
          <w:szCs w:val="30"/>
        </w:rPr>
      </w:r>
      <w:r/>
    </w:p>
    <w:p>
      <w:pPr>
        <w:pStyle w:val="889"/>
        <w:ind w:left="2811" w:hanging="2811"/>
        <w:jc w:val="center"/>
        <w:rPr>
          <w:rFonts w:hint="eastAsia"/>
          <w:b/>
          <w:color w:val="ff0000"/>
          <w:sz w:val="28"/>
          <w:szCs w:val="28"/>
        </w:rPr>
      </w:pPr>
      <w:r>
        <w:rPr>
          <w:rFonts w:hint="eastAsia"/>
          <w:b/>
          <w:color w:val="ff0000"/>
          <w:sz w:val="28"/>
          <w:szCs w:val="28"/>
        </w:rPr>
      </w:r>
      <w:r/>
    </w:p>
    <w:p>
      <w:pPr>
        <w:pStyle w:val="976"/>
        <w:ind w:firstLine="0"/>
        <w:spacing w:before="0" w:after="0"/>
        <w:rPr>
          <w:rFonts w:hint="eastAsia" w:ascii="宋体" w:hAnsi="宋体"/>
        </w:rPr>
      </w:pPr>
      <w:r>
        <w:rPr>
          <w:rFonts w:hint="eastAsia" w:ascii="宋体" w:hAnsi="宋体"/>
        </w:rPr>
      </w:r>
      <w:r/>
    </w:p>
    <w:p>
      <w:pPr>
        <w:pStyle w:val="976"/>
        <w:ind w:firstLine="0"/>
        <w:spacing w:before="0" w:after="0"/>
        <w:rPr>
          <w:rFonts w:hint="eastAsia" w:ascii="宋体" w:hAnsi="宋体"/>
        </w:rPr>
      </w:pPr>
      <w:r>
        <w:rPr>
          <w:rFonts w:hint="eastAsia" w:ascii="宋体" w:hAnsi="宋体"/>
        </w:rPr>
      </w:r>
      <w:r/>
    </w:p>
    <w:p>
      <w:pPr>
        <w:pStyle w:val="976"/>
        <w:ind w:firstLine="0"/>
        <w:spacing w:before="0" w:after="0"/>
        <w:rPr>
          <w:rFonts w:hint="eastAsia" w:ascii="宋体" w:hAnsi="宋体"/>
        </w:rPr>
      </w:pPr>
      <w:r>
        <w:rPr>
          <w:rFonts w:hint="eastAsia" w:ascii="宋体" w:hAnsi="宋体"/>
        </w:rPr>
      </w:r>
      <w:r/>
    </w:p>
    <w:p>
      <w:pPr>
        <w:pStyle w:val="976"/>
        <w:ind w:firstLine="0"/>
        <w:spacing w:before="0" w:after="0"/>
        <w:rPr>
          <w:rFonts w:hint="eastAsia" w:ascii="宋体" w:hAnsi="宋体"/>
        </w:rPr>
      </w:pPr>
      <w:r>
        <w:rPr>
          <w:rFonts w:hint="eastAsia" w:ascii="宋体" w:hAnsi="宋体"/>
        </w:rPr>
      </w:r>
      <w:r/>
    </w:p>
    <w:p>
      <w:pPr>
        <w:pStyle w:val="976"/>
        <w:ind w:firstLine="0"/>
        <w:spacing w:before="0" w:after="0"/>
        <w:rPr>
          <w:rFonts w:hint="eastAsia" w:ascii="宋体" w:hAnsi="宋体"/>
        </w:rPr>
      </w:pPr>
      <w:r>
        <w:rPr>
          <w:rFonts w:hint="eastAsia" w:ascii="宋体" w:hAnsi="宋体"/>
        </w:rPr>
      </w:r>
      <w:r/>
    </w:p>
    <w:p>
      <w:pPr>
        <w:pStyle w:val="976"/>
        <w:ind w:firstLine="0"/>
        <w:spacing w:before="0" w:after="0"/>
        <w:rPr>
          <w:rFonts w:hint="eastAsia" w:ascii="宋体" w:hAnsi="宋体"/>
        </w:rPr>
      </w:pPr>
      <w:r>
        <w:rPr>
          <w:rFonts w:hint="eastAsia" w:ascii="宋体" w:hAnsi="宋体"/>
        </w:rPr>
      </w:r>
      <w:r/>
    </w:p>
    <w:p>
      <w:pPr>
        <w:pStyle w:val="976"/>
        <w:ind w:firstLine="0"/>
        <w:spacing w:before="0" w:after="0"/>
        <w:rPr>
          <w:rFonts w:hint="eastAsia" w:ascii="宋体" w:hAnsi="宋体"/>
        </w:rPr>
      </w:pPr>
      <w:r>
        <w:rPr>
          <w:rFonts w:hint="eastAsia" w:ascii="宋体" w:hAnsi="宋体"/>
        </w:rPr>
      </w:r>
      <w:r/>
    </w:p>
    <w:p>
      <w:pPr>
        <w:pStyle w:val="976"/>
        <w:ind w:firstLine="0"/>
        <w:jc w:val="center"/>
        <w:rPr>
          <w:rFonts w:hint="eastAsia"/>
          <w:b/>
          <w:bCs/>
          <w:sz w:val="32"/>
        </w:rPr>
      </w:pPr>
      <w:r>
        <w:rPr>
          <w:rFonts w:hint="eastAsia"/>
          <w:b/>
          <w:bCs/>
          <w:sz w:val="32"/>
        </w:rPr>
        <w:t xml:space="preserve">江苏省政府采购中心</w:t>
      </w:r>
      <w:r>
        <w:rPr>
          <w:rFonts w:hint="eastAsia"/>
          <w:b/>
          <w:bCs/>
          <w:sz w:val="32"/>
        </w:rPr>
      </w:r>
      <w:r/>
    </w:p>
    <w:p>
      <w:pPr>
        <w:pStyle w:val="976"/>
        <w:ind w:firstLine="0"/>
        <w:jc w:val="center"/>
        <w:rPr>
          <w:rFonts w:hint="eastAsia"/>
          <w:b/>
          <w:bCs/>
          <w:sz w:val="32"/>
        </w:rPr>
      </w:pPr>
      <w:r>
        <w:rPr>
          <w:b/>
          <w:bCs/>
          <w:sz w:val="32"/>
        </w:rPr>
        <w:t xml:space="preserve">_</w:t>
      </w:r>
      <w:r>
        <w:rPr>
          <w:rFonts w:hint="eastAsia"/>
          <w:b/>
          <w:bCs/>
          <w:sz w:val="32"/>
          <w:lang w:val="en-US" w:eastAsia="zh-CN"/>
        </w:rPr>
        <w:t xml:space="preserve">2</w:t>
      </w:r>
      <w:r>
        <w:rPr>
          <w:rFonts w:hint="eastAsia"/>
          <w:b/>
          <w:bCs/>
          <w:sz w:val="32"/>
          <w:lang w:val="en-US" w:eastAsia="zh-CN"/>
        </w:rPr>
        <w:t xml:space="preserve">026</w:t>
      </w:r>
      <w:r>
        <w:rPr>
          <w:b/>
          <w:bCs/>
          <w:sz w:val="32"/>
        </w:rPr>
        <w:t xml:space="preserve">_</w:t>
      </w:r>
      <w:r>
        <w:rPr>
          <w:rFonts w:hint="eastAsia"/>
          <w:b/>
          <w:bCs/>
          <w:sz w:val="32"/>
        </w:rPr>
        <w:t xml:space="preserve">年</w:t>
      </w:r>
      <w:r>
        <w:rPr>
          <w:b/>
          <w:bCs/>
          <w:sz w:val="32"/>
        </w:rPr>
        <w:t xml:space="preserve">_</w:t>
      </w:r>
      <w:r>
        <w:rPr>
          <w:rFonts w:hint="eastAsia"/>
          <w:b/>
          <w:bCs/>
          <w:sz w:val="32"/>
          <w:lang w:val="en-US" w:eastAsia="zh-CN"/>
        </w:rPr>
        <w:t xml:space="preserve">5</w:t>
      </w:r>
      <w:r>
        <w:rPr>
          <w:b/>
          <w:bCs/>
          <w:sz w:val="32"/>
        </w:rPr>
        <w:t xml:space="preserve">_</w:t>
      </w:r>
      <w:r>
        <w:rPr>
          <w:rFonts w:hint="eastAsia"/>
          <w:b/>
          <w:bCs/>
          <w:sz w:val="32"/>
        </w:rPr>
        <w:t xml:space="preserve">月</w:t>
      </w:r>
      <w:r>
        <w:rPr>
          <w:rFonts w:hint="eastAsia"/>
          <w:b/>
          <w:bCs/>
          <w:sz w:val="32"/>
        </w:rPr>
      </w:r>
      <w:r/>
    </w:p>
    <w:p>
      <w:pPr>
        <w:pStyle w:val="976"/>
        <w:ind w:firstLine="0"/>
        <w:rPr>
          <w:rFonts w:hint="eastAsia"/>
          <w:u w:val="single"/>
        </w:rPr>
      </w:pPr>
      <w:r>
        <w:rPr>
          <w:rFonts w:hint="eastAsia"/>
        </w:rPr>
        <w:t xml:space="preserve">                        </w:t>
      </w:r>
      <w:r>
        <w:rPr>
          <w:rFonts w:hint="eastAsia"/>
          <w:u w:val="single"/>
        </w:rPr>
      </w:r>
      <w:r/>
    </w:p>
    <w:p>
      <w:pPr>
        <w:pStyle w:val="976"/>
        <w:ind w:firstLine="0"/>
        <w:jc w:val="center"/>
        <w:rPr>
          <w:rFonts w:hint="eastAsia"/>
        </w:rPr>
      </w:pPr>
      <w:r>
        <w:rPr>
          <w:rFonts w:hint="eastAsia"/>
        </w:rPr>
      </w:r>
      <w:r/>
    </w:p>
    <w:p>
      <w:pPr>
        <w:pStyle w:val="889"/>
        <w:jc w:val="center"/>
        <w:spacing w:line="480" w:lineRule="auto"/>
        <w:rPr>
          <w:rFonts w:hint="eastAsia" w:ascii="黑体" w:hAnsi="Arial" w:eastAsia="黑体"/>
          <w:b/>
          <w:sz w:val="44"/>
        </w:rPr>
        <w:outlineLvl w:val="0"/>
      </w:pPr>
      <w:r>
        <w:br w:type="page" w:clear="all"/>
      </w:r>
      <w:bookmarkStart w:id="0" w:name="_Toc120614210"/>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889"/>
        <w:spacing w:line="480" w:lineRule="auto"/>
        <w:rPr>
          <w:rFonts w:hint="eastAsia" w:ascii="仿宋_GB2312" w:hAnsi="Arial" w:eastAsia="仿宋_GB2312"/>
          <w:b/>
          <w:sz w:val="28"/>
        </w:rPr>
      </w:pPr>
      <w:r>
        <w:rPr>
          <w:rFonts w:hint="eastAsia" w:ascii="仿宋_GB2312" w:hAnsi="Arial" w:eastAsia="仿宋_GB2312"/>
          <w:b/>
          <w:sz w:val="28"/>
        </w:rPr>
      </w:r>
      <w:r/>
    </w:p>
    <w:p>
      <w:pPr>
        <w:pStyle w:val="889"/>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lang w:val="en-US" w:eastAsia="zh-CN"/>
        </w:rPr>
        <w:t xml:space="preserve">3</w:t>
      </w:r>
      <w:r>
        <w:rPr>
          <w:rFonts w:hint="eastAsia" w:ascii="黑体" w:hAnsi="Showcard Gothic" w:eastAsia="黑体"/>
          <w:sz w:val="36"/>
        </w:rPr>
        <w:t xml:space="preserve"> </w:t>
      </w:r>
      <w:r>
        <w:rPr>
          <w:rFonts w:hint="eastAsia" w:ascii="黑体" w:hAnsi="Showcard Gothic" w:eastAsia="黑体"/>
          <w:sz w:val="32"/>
        </w:rPr>
      </w:r>
      <w:r/>
    </w:p>
    <w:p>
      <w:pPr>
        <w:pStyle w:val="88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lang w:val="en-US" w:eastAsia="zh-CN"/>
        </w:rPr>
        <w:t xml:space="preserve">6</w:t>
      </w:r>
      <w:r>
        <w:rPr>
          <w:rFonts w:hint="eastAsia" w:ascii="黑体" w:hAnsi="Showcard Gothic" w:eastAsia="黑体"/>
          <w:sz w:val="36"/>
        </w:rPr>
        <w:t xml:space="preserve">  </w:t>
      </w:r>
      <w:r>
        <w:rPr>
          <w:rFonts w:hint="eastAsia" w:ascii="黑体" w:hAnsi="Showcard Gothic" w:eastAsia="黑体"/>
          <w:sz w:val="36"/>
        </w:rPr>
      </w:r>
      <w:r/>
    </w:p>
    <w:p>
      <w:pPr>
        <w:pStyle w:val="88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lang w:val="en-US" w:eastAsia="zh-CN"/>
        </w:rPr>
        <w:t xml:space="preserve">15</w:t>
      </w:r>
      <w:r>
        <w:rPr>
          <w:rFonts w:hint="eastAsia" w:ascii="黑体" w:hAnsi="Showcard Gothic" w:eastAsia="黑体"/>
          <w:sz w:val="36"/>
        </w:rPr>
      </w:r>
      <w:r/>
    </w:p>
    <w:p>
      <w:pPr>
        <w:pStyle w:val="88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lang w:val="en-US" w:eastAsia="zh-CN"/>
        </w:rPr>
        <w:t xml:space="preserve">19</w:t>
      </w:r>
      <w:r>
        <w:rPr>
          <w:rFonts w:hint="eastAsia" w:ascii="黑体" w:hAnsi="Showcard Gothic" w:eastAsia="黑体"/>
          <w:sz w:val="36"/>
        </w:rPr>
      </w:r>
      <w:r/>
    </w:p>
    <w:p>
      <w:pPr>
        <w:pStyle w:val="88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lang w:val="en-US" w:eastAsia="zh-CN"/>
        </w:rPr>
        <w:t xml:space="preserve">38</w:t>
      </w:r>
      <w:r>
        <w:rPr>
          <w:rFonts w:hint="eastAsia" w:ascii="黑体" w:hAnsi="Showcard Gothic" w:eastAsia="黑体"/>
          <w:sz w:val="36"/>
        </w:rPr>
      </w:r>
      <w:r/>
    </w:p>
    <w:p>
      <w:pPr>
        <w:pStyle w:val="88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lang w:val="en-US" w:eastAsia="zh-CN"/>
        </w:rPr>
        <w:t xml:space="preserve">45</w:t>
      </w:r>
      <w:r>
        <w:rPr>
          <w:rFonts w:hint="eastAsia" w:ascii="黑体" w:hAnsi="Showcard Gothic" w:eastAsia="黑体"/>
          <w:sz w:val="36"/>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90"/>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889"/>
        <w:ind w:firstLine="480"/>
        <w:spacing w:line="400" w:lineRule="exact"/>
        <w:rPr>
          <w:rFonts w:ascii="宋体" w:hAnsi="宋体"/>
          <w:sz w:val="24"/>
          <w:szCs w:val="24"/>
        </w:rPr>
      </w:pPr>
      <w:r>
        <w:rPr>
          <w:rFonts w:hint="eastAsia" w:ascii="宋体" w:hAnsi="宋体"/>
          <w:sz w:val="24"/>
          <w:szCs w:val="24"/>
        </w:rPr>
        <w:t xml:space="preserve">受〔南京林业大学〕的委托，江苏省政府采购中心就〔南京林业大学白马校区A地块一期二标段物业管理〕(〔</w:t>
      </w:r>
      <w:r>
        <w:rPr>
          <w:rFonts w:hint="eastAsia" w:ascii="宋体" w:hAnsi="宋体"/>
          <w:sz w:val="24"/>
          <w:szCs w:val="24"/>
          <w:lang w:eastAsia="zh-CN"/>
        </w:rPr>
        <w:t xml:space="preserve">JSZC-320000-SCZX-G2026-0154</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889"/>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89"/>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南京林业大学白马校区A地块一期二标段物业管理</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lang w:val="en-US" w:eastAsia="zh-CN"/>
        </w:rPr>
        <w:t xml:space="preserve">2026</w:t>
      </w:r>
      <w:r>
        <w:rPr>
          <w:rFonts w:hint="eastAsia" w:ascii="宋体" w:hAnsi="宋体"/>
          <w:bCs/>
          <w:sz w:val="24"/>
          <w:szCs w:val="24"/>
          <w:u w:val="single"/>
        </w:rPr>
        <w:t xml:space="preserve">年6月4日9点30分（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892"/>
        <w:ind w:firstLine="498"/>
        <w:spacing w:before="145" w:after="145" w:line="400" w:lineRule="exact"/>
      </w:pPr>
      <w:r/>
      <w:bookmarkStart w:id="6" w:name="_Toc38985263"/>
      <w:r/>
      <w:bookmarkStart w:id="7" w:name="_Toc35393790"/>
      <w:r/>
      <w:bookmarkStart w:id="8" w:name="_Toc35393621"/>
      <w:r/>
      <w:bookmarkStart w:id="9" w:name="_Toc28359079"/>
      <w:r/>
      <w:bookmarkStart w:id="10" w:name="_Toc28359002"/>
      <w:r/>
      <w:bookmarkStart w:id="11" w:name="_Hlk24379207"/>
      <w:r>
        <w:rPr>
          <w:rFonts w:hint="eastAsia"/>
        </w:rPr>
        <w:t xml:space="preserve">一、项目基本情况</w:t>
      </w:r>
      <w:bookmarkEnd w:id="6"/>
      <w:r/>
      <w:bookmarkEnd w:id="7"/>
      <w:r/>
      <w:bookmarkEnd w:id="8"/>
      <w:r/>
      <w:bookmarkEnd w:id="9"/>
      <w:r/>
      <w:bookmarkEnd w:id="10"/>
      <w:r/>
      <w:r/>
    </w:p>
    <w:p>
      <w:pPr>
        <w:pStyle w:val="889"/>
        <w:ind w:firstLine="480"/>
        <w:spacing w:line="40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lang w:eastAsia="zh-CN"/>
        </w:rPr>
        <w:t xml:space="preserve">采购编号</w:t>
      </w:r>
      <w:r>
        <w:rPr>
          <w:rFonts w:hint="eastAsia" w:ascii="宋体" w:hAnsi="宋体"/>
          <w:sz w:val="24"/>
          <w:szCs w:val="24"/>
        </w:rPr>
        <w:t xml:space="preserve">：</w:t>
      </w:r>
      <w:r>
        <w:rPr>
          <w:rFonts w:hint="eastAsia" w:ascii="宋体" w:hAnsi="宋体" w:eastAsia="宋体" w:cs="Times New Roman"/>
          <w:sz w:val="24"/>
          <w:szCs w:val="24"/>
          <w:lang w:eastAsia="zh-CN"/>
        </w:rPr>
        <w:t xml:space="preserve">JSZC-320000-SCZX-G2026-0154  </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2.项目名称：南京林业大学白马校区A地块一期二标段物业管理</w:t>
      </w:r>
      <w:r>
        <w:rPr>
          <w:rFonts w:ascii="宋体" w:hAnsi="宋体"/>
          <w:sz w:val="24"/>
          <w:szCs w:val="24"/>
        </w:rPr>
      </w:r>
      <w:r/>
    </w:p>
    <w:p>
      <w:pPr>
        <w:pStyle w:val="889"/>
        <w:ind w:firstLine="480"/>
        <w:spacing w:line="400" w:lineRule="exact"/>
        <w:rPr>
          <w:rFonts w:ascii="宋体" w:hAnsi="宋体"/>
          <w:sz w:val="24"/>
          <w:szCs w:val="24"/>
        </w:rPr>
      </w:pPr>
      <w:r/>
      <w:bookmarkEnd w:id="11"/>
      <w:r>
        <w:rPr>
          <w:rFonts w:hint="eastAsia" w:ascii="宋体" w:hAnsi="宋体"/>
          <w:sz w:val="24"/>
          <w:szCs w:val="24"/>
        </w:rPr>
        <w:t xml:space="preserve">3.预算金额</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889"/>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800" w:type="dxa"/>
            <w:vAlign w:val="top"/>
            <w:textDirection w:val="lrTb"/>
            <w:noWrap w:val="false"/>
          </w:tcPr>
          <w:p>
            <w:pPr>
              <w:pStyle w:val="889"/>
              <w:jc w:val="center"/>
              <w:spacing w:line="400" w:lineRule="exact"/>
              <w:rPr>
                <w:rFonts w:hint="eastAsia" w:ascii="宋体" w:hAnsi="宋体"/>
              </w:rPr>
            </w:pPr>
            <w:r>
              <w:rPr>
                <w:rFonts w:hint="eastAsia" w:ascii="宋体" w:hAnsi="宋体"/>
              </w:rPr>
              <w:t xml:space="preserve">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rPr>
                <w:rFonts w:hint="eastAsia" w:ascii="宋体" w:hAnsi="宋体"/>
              </w:rPr>
            </w:r>
            <w:r/>
          </w:p>
        </w:tc>
      </w:tr>
      <w:tr>
        <w:trPr/>
        <w:tc>
          <w:tcPr>
            <w:tcW w:w="1148" w:type="dxa"/>
            <w:vAlign w:val="top"/>
            <w:textDirection w:val="lrTb"/>
            <w:noWrap w:val="false"/>
          </w:tcPr>
          <w:p>
            <w:pPr>
              <w:pStyle w:val="889"/>
              <w:jc w:val="center"/>
              <w:spacing w:line="400" w:lineRule="exact"/>
              <w:rPr>
                <w:rFonts w:ascii="宋体" w:hAnsi="宋体"/>
              </w:rPr>
            </w:pPr>
            <w:r>
              <w:rPr>
                <w:rFonts w:hint="eastAsia" w:ascii="宋体" w:hAnsi="宋体"/>
              </w:rPr>
              <w:t xml:space="preserve">1</w:t>
            </w:r>
            <w:r>
              <w:rPr>
                <w:rFonts w:ascii="宋体" w:hAnsi="宋体"/>
              </w:rPr>
            </w:r>
            <w:r/>
          </w:p>
        </w:tc>
        <w:tc>
          <w:tcPr>
            <w:tcW w:w="2800" w:type="dxa"/>
            <w:vAlign w:val="top"/>
            <w:textDirection w:val="lrTb"/>
            <w:noWrap w:val="false"/>
          </w:tcPr>
          <w:p>
            <w:pPr>
              <w:pStyle w:val="889"/>
              <w:jc w:val="center"/>
              <w:spacing w:line="400" w:lineRule="exact"/>
              <w:rPr>
                <w:rFonts w:ascii="宋体" w:hAnsi="宋体"/>
              </w:rPr>
            </w:pPr>
            <w:r>
              <w:rPr>
                <w:rFonts w:hint="eastAsia" w:ascii="宋体" w:hAnsi="宋体"/>
              </w:rPr>
              <w:t xml:space="preserve">640</w:t>
            </w:r>
            <w:r>
              <w:rPr>
                <w:rFonts w:ascii="宋体" w:hAnsi="宋体"/>
              </w:rPr>
            </w:r>
            <w:r/>
          </w:p>
        </w:tc>
      </w:tr>
    </w:tbl>
    <w:p>
      <w:pPr>
        <w:pStyle w:val="889"/>
        <w:ind w:firstLine="480"/>
        <w:spacing w:line="4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4.最高限价</w:t>
      </w:r>
      <w:r>
        <w:rPr>
          <w:rFonts w:hint="eastAsia" w:ascii="方正魏碑_GBK" w:hAnsi="方正魏碑_GBK" w:eastAsia="方正魏碑_GBK" w:cs="方正魏碑_GBK"/>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135"/>
      </w:tblGrid>
      <w:tr>
        <w:trPr/>
        <w:tc>
          <w:tcPr>
            <w:tcW w:w="1148" w:type="dxa"/>
            <w:vAlign w:val="top"/>
            <w:textDirection w:val="lrTb"/>
            <w:noWrap w:val="false"/>
          </w:tcPr>
          <w:p>
            <w:pPr>
              <w:pStyle w:val="88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采购</w:t>
            </w:r>
            <w:r>
              <w:rPr>
                <w:rFonts w:hint="eastAsia" w:ascii="方正魏碑_GBK" w:hAnsi="方正魏碑_GBK" w:eastAsia="方正魏碑_GBK" w:cs="方正魏碑_GBK"/>
                <w:color w:val="000000"/>
                <w:sz w:val="24"/>
                <w:szCs w:val="24"/>
              </w:rPr>
            </w:r>
            <w:r/>
          </w:p>
          <w:p>
            <w:pPr>
              <w:pStyle w:val="88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包号</w:t>
            </w:r>
            <w:r>
              <w:rPr>
                <w:rFonts w:hint="eastAsia" w:ascii="方正魏碑_GBK" w:hAnsi="方正魏碑_GBK" w:eastAsia="方正魏碑_GBK" w:cs="方正魏碑_GBK"/>
                <w:color w:val="000000"/>
                <w:sz w:val="24"/>
                <w:szCs w:val="24"/>
              </w:rPr>
            </w:r>
            <w:r/>
          </w:p>
        </w:tc>
        <w:tc>
          <w:tcPr>
            <w:tcW w:w="3135" w:type="dxa"/>
            <w:vAlign w:val="top"/>
            <w:textDirection w:val="lrTb"/>
            <w:noWrap w:val="false"/>
          </w:tcPr>
          <w:p>
            <w:pPr>
              <w:pStyle w:val="889"/>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最高限价（人民币：万元）</w:t>
            </w:r>
            <w:r>
              <w:rPr>
                <w:rFonts w:hint="eastAsia" w:ascii="方正魏碑_GBK" w:hAnsi="方正魏碑_GBK" w:eastAsia="方正魏碑_GBK" w:cs="方正魏碑_GBK"/>
                <w:color w:val="000000"/>
                <w:sz w:val="24"/>
                <w:szCs w:val="24"/>
              </w:rPr>
            </w:r>
            <w:r/>
          </w:p>
        </w:tc>
      </w:tr>
      <w:tr>
        <w:trPr/>
        <w:tc>
          <w:tcPr>
            <w:tcW w:w="1148" w:type="dxa"/>
            <w:vAlign w:val="top"/>
            <w:textDirection w:val="lrTb"/>
            <w:noWrap w:val="false"/>
          </w:tcPr>
          <w:p>
            <w:pPr>
              <w:pStyle w:val="889"/>
              <w:jc w:val="center"/>
              <w:spacing w:line="0" w:lineRule="atLeast"/>
              <w:rPr>
                <w:rFonts w:hint="eastAsia" w:ascii="方正魏碑_GBK" w:hAnsi="方正魏碑_GBK" w:eastAsia="方正魏碑_GBK" w:cs="方正魏碑_GBK"/>
                <w:color w:val="000000"/>
                <w:sz w:val="24"/>
                <w:szCs w:val="24"/>
                <w:lang w:eastAsia="zh-CN"/>
              </w:rPr>
            </w:pPr>
            <w:r>
              <w:rPr>
                <w:rFonts w:hint="eastAsia" w:ascii="方正魏碑_GBK" w:hAnsi="方正魏碑_GBK" w:eastAsia="方正魏碑_GBK" w:cs="方正魏碑_GBK"/>
                <w:color w:val="000000"/>
                <w:sz w:val="24"/>
                <w:szCs w:val="24"/>
                <w:lang w:val="en-US" w:eastAsia="zh-CN"/>
              </w:rPr>
              <w:t xml:space="preserve">1</w:t>
            </w:r>
            <w:r>
              <w:rPr>
                <w:rFonts w:hint="eastAsia" w:ascii="方正魏碑_GBK" w:hAnsi="方正魏碑_GBK" w:eastAsia="方正魏碑_GBK" w:cs="方正魏碑_GBK"/>
                <w:color w:val="000000"/>
                <w:sz w:val="24"/>
                <w:szCs w:val="24"/>
                <w:lang w:eastAsia="zh-CN"/>
              </w:rPr>
            </w:r>
            <w:r/>
          </w:p>
        </w:tc>
        <w:tc>
          <w:tcPr>
            <w:tcW w:w="3135" w:type="dxa"/>
            <w:vAlign w:val="top"/>
            <w:textDirection w:val="lrTb"/>
            <w:noWrap w:val="false"/>
          </w:tcPr>
          <w:p>
            <w:pPr>
              <w:pStyle w:val="889"/>
              <w:jc w:val="center"/>
              <w:spacing w:line="0" w:lineRule="atLeast"/>
              <w:rPr>
                <w:rFonts w:ascii="方正魏碑_GBK" w:hAnsi="方正魏碑_GBK" w:eastAsia="方正魏碑_GBK" w:cs="方正魏碑_GBK"/>
                <w:color w:val="000000"/>
                <w:sz w:val="24"/>
                <w:szCs w:val="24"/>
                <w:lang w:val="en-US" w:eastAsia="zh-CN"/>
              </w:rPr>
            </w:pPr>
            <w:r>
              <w:rPr>
                <w:rFonts w:hint="eastAsia" w:ascii="方正魏碑_GBK" w:hAnsi="方正魏碑_GBK" w:eastAsia="方正魏碑_GBK" w:cs="方正魏碑_GBK"/>
                <w:color w:val="000000"/>
                <w:sz w:val="24"/>
                <w:szCs w:val="24"/>
                <w:lang w:val="en-US" w:eastAsia="zh-CN"/>
              </w:rPr>
              <w:t xml:space="preserve">640</w:t>
            </w:r>
            <w:r>
              <w:rPr>
                <w:rFonts w:ascii="方正魏碑_GBK" w:hAnsi="方正魏碑_GBK" w:eastAsia="方正魏碑_GBK" w:cs="方正魏碑_GBK"/>
                <w:color w:val="000000"/>
                <w:sz w:val="24"/>
                <w:szCs w:val="24"/>
                <w:lang w:val="en-US" w:eastAsia="zh-CN"/>
              </w:rPr>
            </w:r>
            <w:r/>
          </w:p>
        </w:tc>
      </w:tr>
    </w:tbl>
    <w:p>
      <w:pPr>
        <w:pStyle w:val="889"/>
        <w:ind w:firstLine="480"/>
        <w:spacing w:line="400" w:lineRule="exact"/>
        <w:rPr>
          <w:rFonts w:ascii="宋体" w:hAnsi="宋体"/>
          <w:sz w:val="24"/>
          <w:szCs w:val="24"/>
          <w:u w:val="single"/>
        </w:rPr>
      </w:pPr>
      <w:r>
        <w:rPr>
          <w:rFonts w:hint="eastAsia" w:ascii="宋体" w:hAnsi="宋体"/>
          <w:sz w:val="24"/>
          <w:szCs w:val="24"/>
        </w:rPr>
        <w:t xml:space="preserve">5.采购需求（简介）：南京林业大学白马校区5栋学生宿舍楼（含教师公寓）、工程实训中心、室外体育场等区域及其附属设施生活服务、卫生保洁、安保秩序、设备维护、日常维修等管理服务，委托给中标物业服务公司进行管理。投标人必须按招标人的要求及投标人投标文件所承诺和确定的管理服务项目及质量标准实施管理。（详细内容见本招标文件第四章）</w:t>
      </w:r>
      <w:r>
        <w:rPr>
          <w:rFonts w:ascii="宋体" w:hAnsi="宋体"/>
          <w:sz w:val="24"/>
          <w:szCs w:val="24"/>
          <w:u w:val="single"/>
        </w:rPr>
      </w:r>
      <w:r/>
    </w:p>
    <w:p>
      <w:pPr>
        <w:pStyle w:val="889"/>
        <w:ind w:firstLine="480"/>
        <w:spacing w:line="400" w:lineRule="exact"/>
        <w:rPr>
          <w:rFonts w:ascii="宋体" w:hAnsi="宋体"/>
          <w:sz w:val="24"/>
          <w:szCs w:val="24"/>
          <w:u w:val="single"/>
        </w:rPr>
      </w:pPr>
      <w:r>
        <w:rPr>
          <w:rFonts w:hint="eastAsia" w:ascii="宋体" w:hAnsi="宋体"/>
          <w:sz w:val="24"/>
          <w:szCs w:val="24"/>
        </w:rPr>
        <w:t xml:space="preserve">6.合同履行期限：自合同执行之日起整两年（24个月）。</w:t>
      </w:r>
      <w:r>
        <w:rPr>
          <w:rFonts w:ascii="宋体" w:hAnsi="宋体"/>
          <w:sz w:val="24"/>
          <w:szCs w:val="24"/>
          <w:u w:val="single"/>
        </w:rPr>
      </w:r>
      <w:r/>
    </w:p>
    <w:p>
      <w:pPr>
        <w:pStyle w:val="892"/>
        <w:ind w:firstLine="498"/>
        <w:spacing w:before="145" w:after="145" w:line="400" w:lineRule="exact"/>
      </w:pPr>
      <w:r/>
      <w:bookmarkStart w:id="12" w:name="_Toc38985264"/>
      <w:r/>
      <w:bookmarkStart w:id="13" w:name="_Toc35393791"/>
      <w:r/>
      <w:bookmarkStart w:id="14" w:name="_Toc35393622"/>
      <w:r/>
      <w:bookmarkStart w:id="15" w:name="_Toc28359003"/>
      <w:r/>
      <w:bookmarkStart w:id="16" w:name="_Toc28359080"/>
      <w:r>
        <w:rPr>
          <w:rFonts w:hint="eastAsia"/>
        </w:rPr>
        <w:t xml:space="preserve">二、申请人的资格要求：</w:t>
      </w:r>
      <w:bookmarkEnd w:id="12"/>
      <w:r/>
      <w:bookmarkEnd w:id="13"/>
      <w:r/>
      <w:bookmarkEnd w:id="14"/>
      <w:r/>
      <w:bookmarkEnd w:id="15"/>
      <w:r/>
      <w:bookmarkEnd w:id="16"/>
      <w:r/>
      <w:r/>
    </w:p>
    <w:p>
      <w:pPr>
        <w:pStyle w:val="889"/>
        <w:ind w:firstLine="480"/>
        <w:spacing w:line="400" w:lineRule="exact"/>
        <w:rPr>
          <w:rFonts w:hint="eastAsia" w:ascii="宋体" w:hAnsi="宋体"/>
          <w:sz w:val="24"/>
          <w:szCs w:val="24"/>
        </w:rPr>
      </w:pPr>
      <w:r/>
      <w:bookmarkStart w:id="17" w:name="_Toc38985265"/>
      <w:r/>
      <w:bookmarkStart w:id="18" w:name="_Toc28359004"/>
      <w:r/>
      <w:bookmarkStart w:id="19" w:name="_Toc28359081"/>
      <w:r/>
      <w:bookmarkStart w:id="20" w:name="_Toc35393623"/>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1.2</w:t>
      </w:r>
      <w:r>
        <w:rPr>
          <w:rFonts w:hint="eastAsia" w:ascii="宋体" w:hAnsi="宋体"/>
          <w:sz w:val="24"/>
          <w:szCs w:val="24"/>
          <w:lang w:val="en-US" w:eastAsia="zh-CN"/>
        </w:rPr>
        <w:t xml:space="preserve"> 2024或2025</w:t>
      </w:r>
      <w:r>
        <w:rPr>
          <w:rFonts w:hint="eastAsia" w:ascii="宋体" w:hAnsi="宋体"/>
          <w:sz w:val="24"/>
          <w:szCs w:val="24"/>
        </w:rPr>
        <w:t xml:space="preserve">年度的财务状况报告（成立不满一年无需提供）；</w:t>
      </w:r>
      <w:r>
        <w:rPr>
          <w:rFonts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889"/>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889"/>
        <w:ind w:firstLine="480"/>
        <w:spacing w:line="400" w:lineRule="exact"/>
        <w:rPr>
          <w:rFonts w:hint="eastAsia" w:ascii="宋体" w:hAnsi="宋体" w:eastAsia="宋体" w:cs="宋体"/>
          <w:sz w:val="24"/>
          <w:szCs w:val="24"/>
          <w:lang w:eastAsia="zh-CN"/>
        </w:rPr>
      </w:pPr>
      <w:r>
        <w:rPr>
          <w:rFonts w:hint="eastAsia" w:ascii="宋体" w:hAnsi="宋体"/>
          <w:sz w:val="24"/>
          <w:szCs w:val="24"/>
        </w:rPr>
        <w:t xml:space="preserve">3.落实政府采购政策需满足的资格要求：无</w:t>
      </w:r>
      <w:r>
        <w:rPr>
          <w:rFonts w:hint="eastAsia" w:ascii="宋体" w:hAnsi="宋体"/>
          <w:sz w:val="24"/>
          <w:szCs w:val="24"/>
          <w:lang w:eastAsia="zh-CN"/>
        </w:rPr>
        <w:t xml:space="preserve">。</w:t>
      </w:r>
      <w:r>
        <w:rPr>
          <w:rFonts w:hint="eastAsia" w:ascii="宋体" w:hAnsi="宋体" w:eastAsia="宋体" w:cs="宋体"/>
          <w:sz w:val="24"/>
          <w:szCs w:val="24"/>
          <w:lang w:eastAsia="zh-CN"/>
        </w:rPr>
      </w:r>
      <w:r/>
    </w:p>
    <w:p>
      <w:pPr>
        <w:pStyle w:val="889"/>
        <w:ind w:firstLine="480"/>
        <w:spacing w:line="400" w:lineRule="exact"/>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3191"/>
      </w:tblGrid>
      <w:tr>
        <w:trPr/>
        <w:tc>
          <w:tcPr>
            <w:tcW w:w="1148" w:type="dxa"/>
            <w:vAlign w:val="top"/>
            <w:textDirection w:val="lrTb"/>
            <w:noWrap w:val="false"/>
          </w:tcPr>
          <w:p>
            <w:pPr>
              <w:pStyle w:val="889"/>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968" w:type="dxa"/>
            <w:vAlign w:val="top"/>
            <w:textDirection w:val="lrTb"/>
            <w:noWrap w:val="false"/>
          </w:tcPr>
          <w:p>
            <w:pPr>
              <w:pStyle w:val="889"/>
              <w:jc w:val="center"/>
              <w:spacing w:line="400" w:lineRule="exact"/>
              <w:rPr>
                <w:rFonts w:hint="eastAsia" w:ascii="宋体" w:hAnsi="宋体"/>
              </w:rPr>
            </w:pPr>
            <w:r>
              <w:rPr>
                <w:rFonts w:hint="eastAsia" w:ascii="宋体" w:hAnsi="宋体"/>
              </w:rPr>
              <w:t xml:space="preserve">是否接受联合体</w:t>
            </w:r>
            <w:r>
              <w:rPr>
                <w:rFonts w:ascii="宋体" w:hAnsi="宋体"/>
              </w:rPr>
              <w:t xml:space="preserve">投标（</w:t>
            </w:r>
            <w:r>
              <w:rPr>
                <w:rFonts w:hint="eastAsia" w:ascii="宋体" w:hAnsi="宋体"/>
              </w:rPr>
              <w:t xml:space="preserve">是/否</w:t>
            </w:r>
            <w:r>
              <w:rPr>
                <w:rFonts w:ascii="宋体" w:hAnsi="宋体"/>
              </w:rPr>
              <w:t xml:space="preserve">）</w:t>
            </w:r>
            <w:r>
              <w:rPr>
                <w:rFonts w:hint="eastAsia" w:ascii="宋体" w:hAnsi="宋体"/>
              </w:rPr>
            </w:r>
            <w:r/>
          </w:p>
        </w:tc>
        <w:tc>
          <w:tcPr>
            <w:tcW w:w="3191" w:type="dxa"/>
            <w:vAlign w:val="top"/>
            <w:textDirection w:val="lrTb"/>
            <w:noWrap w:val="false"/>
          </w:tcPr>
          <w:p>
            <w:pPr>
              <w:pStyle w:val="889"/>
              <w:jc w:val="center"/>
              <w:spacing w:line="400" w:lineRule="exact"/>
              <w:rPr>
                <w:rFonts w:hint="eastAsia" w:ascii="宋体" w:hAnsi="宋体"/>
              </w:rPr>
            </w:pPr>
            <w:r>
              <w:rPr>
                <w:rFonts w:hint="eastAsia" w:ascii="宋体" w:hAnsi="宋体"/>
              </w:rPr>
              <w:t xml:space="preserve">该</w:t>
            </w:r>
            <w:r>
              <w:rPr>
                <w:rFonts w:ascii="宋体" w:hAnsi="宋体"/>
              </w:rPr>
              <w:t xml:space="preserve">采购包</w:t>
            </w:r>
            <w:r>
              <w:rPr>
                <w:rFonts w:hint="eastAsia" w:ascii="宋体" w:hAnsi="宋体"/>
              </w:rPr>
              <w:t xml:space="preserve">中</w:t>
            </w:r>
            <w:r>
              <w:rPr>
                <w:rFonts w:ascii="宋体" w:hAnsi="宋体"/>
              </w:rPr>
              <w:t xml:space="preserve">联合体成员数量</w:t>
            </w:r>
            <w:r>
              <w:rPr>
                <w:rFonts w:hint="eastAsia" w:ascii="宋体" w:hAnsi="宋体"/>
              </w:rPr>
              <w:t xml:space="preserve">上限</w:t>
            </w:r>
            <w:r>
              <w:rPr>
                <w:rFonts w:hint="eastAsia" w:ascii="宋体" w:hAnsi="宋体"/>
              </w:rPr>
            </w:r>
            <w:r/>
          </w:p>
        </w:tc>
      </w:tr>
      <w:tr>
        <w:trPr/>
        <w:tc>
          <w:tcPr>
            <w:tcW w:w="1148" w:type="dxa"/>
            <w:vAlign w:val="top"/>
            <w:textDirection w:val="lrTb"/>
            <w:noWrap w:val="false"/>
          </w:tcPr>
          <w:p>
            <w:pPr>
              <w:pStyle w:val="889"/>
              <w:jc w:val="center"/>
              <w:spacing w:line="400" w:lineRule="exact"/>
              <w:rPr>
                <w:rFonts w:hint="eastAsia" w:ascii="宋体" w:hAnsi="宋体" w:eastAsia="宋体"/>
                <w:lang w:eastAsia="zh-CN"/>
              </w:rPr>
            </w:pPr>
            <w:r>
              <w:rPr>
                <w:rFonts w:hint="eastAsia" w:ascii="宋体" w:hAnsi="宋体"/>
                <w:lang w:val="en-US" w:eastAsia="zh-CN"/>
              </w:rPr>
              <w:t xml:space="preserve">1</w:t>
            </w:r>
            <w:r>
              <w:rPr>
                <w:rFonts w:hint="eastAsia" w:ascii="宋体" w:hAnsi="宋体" w:eastAsia="宋体"/>
                <w:lang w:eastAsia="zh-CN"/>
              </w:rPr>
            </w:r>
            <w:r/>
          </w:p>
        </w:tc>
        <w:tc>
          <w:tcPr>
            <w:tcW w:w="2968" w:type="dxa"/>
            <w:vAlign w:val="top"/>
            <w:textDirection w:val="lrTb"/>
            <w:noWrap w:val="false"/>
          </w:tcPr>
          <w:p>
            <w:pPr>
              <w:pStyle w:val="889"/>
              <w:jc w:val="center"/>
              <w:spacing w:line="400" w:lineRule="exact"/>
              <w:rPr>
                <w:rFonts w:ascii="宋体" w:hAnsi="宋体"/>
              </w:rPr>
            </w:pPr>
            <w:r>
              <w:rPr>
                <w:rFonts w:hint="eastAsia" w:ascii="宋体" w:hAnsi="宋体"/>
              </w:rPr>
              <w:t xml:space="preserve">否</w:t>
            </w:r>
            <w:r>
              <w:rPr>
                <w:rFonts w:ascii="宋体" w:hAnsi="宋体"/>
              </w:rPr>
            </w:r>
            <w:r/>
          </w:p>
        </w:tc>
        <w:tc>
          <w:tcPr>
            <w:tcW w:w="3191" w:type="dxa"/>
            <w:vAlign w:val="top"/>
            <w:textDirection w:val="lrTb"/>
            <w:noWrap w:val="false"/>
          </w:tcPr>
          <w:p>
            <w:pPr>
              <w:pStyle w:val="889"/>
              <w:jc w:val="center"/>
              <w:spacing w:line="400" w:lineRule="exact"/>
              <w:rPr>
                <w:rFonts w:hint="eastAsia" w:ascii="宋体" w:hAnsi="宋体"/>
              </w:rPr>
            </w:pPr>
            <w:r>
              <w:rPr>
                <w:rFonts w:hint="eastAsia" w:ascii="宋体" w:hAnsi="宋体"/>
              </w:rPr>
              <w:t xml:space="preserve">/</w:t>
            </w:r>
            <w:r>
              <w:rPr>
                <w:rFonts w:hint="eastAsia" w:ascii="宋体" w:hAnsi="宋体"/>
              </w:rPr>
            </w:r>
            <w:r/>
          </w:p>
        </w:tc>
      </w:tr>
    </w:tbl>
    <w:p>
      <w:pPr>
        <w:pStyle w:val="889"/>
        <w:ind w:firstLine="480"/>
        <w:spacing w:line="400" w:lineRule="exact"/>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6145"/>
      </w:tblGrid>
      <w:tr>
        <w:trPr/>
        <w:tc>
          <w:tcPr>
            <w:tcW w:w="1148" w:type="dxa"/>
            <w:vAlign w:val="top"/>
            <w:textDirection w:val="lrTb"/>
            <w:noWrap w:val="false"/>
          </w:tcPr>
          <w:p>
            <w:pPr>
              <w:pStyle w:val="889"/>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6145" w:type="dxa"/>
            <w:vAlign w:val="top"/>
            <w:textDirection w:val="lrTb"/>
            <w:noWrap w:val="false"/>
          </w:tcPr>
          <w:p>
            <w:pPr>
              <w:pStyle w:val="889"/>
              <w:jc w:val="center"/>
              <w:spacing w:line="400" w:lineRule="exact"/>
              <w:rPr>
                <w:rFonts w:hint="eastAsia" w:ascii="宋体" w:hAnsi="宋体"/>
              </w:rPr>
            </w:pPr>
            <w:r>
              <w:rPr>
                <w:rFonts w:hint="eastAsia" w:ascii="宋体" w:hAnsi="宋体"/>
              </w:rPr>
              <w:t xml:space="preserve">特定</w:t>
            </w:r>
            <w:r>
              <w:rPr>
                <w:rFonts w:ascii="宋体" w:hAnsi="宋体"/>
              </w:rPr>
              <w:t xml:space="preserve">资格要求</w:t>
            </w:r>
            <w:r>
              <w:rPr>
                <w:rFonts w:hint="eastAsia" w:ascii="宋体" w:hAnsi="宋体"/>
              </w:rPr>
            </w:r>
            <w:r/>
          </w:p>
        </w:tc>
      </w:tr>
      <w:tr>
        <w:trPr/>
        <w:tc>
          <w:tcPr>
            <w:tcW w:w="1148" w:type="dxa"/>
            <w:vAlign w:val="top"/>
            <w:textDirection w:val="lrTb"/>
            <w:noWrap w:val="false"/>
          </w:tcPr>
          <w:p>
            <w:pPr>
              <w:pStyle w:val="889"/>
              <w:jc w:val="center"/>
              <w:spacing w:line="400" w:lineRule="exact"/>
              <w:rPr>
                <w:rFonts w:hint="eastAsia" w:ascii="宋体" w:hAnsi="宋体" w:eastAsia="宋体"/>
                <w:lang w:eastAsia="zh-CN"/>
              </w:rPr>
            </w:pPr>
            <w:r>
              <w:rPr>
                <w:rFonts w:hint="eastAsia" w:ascii="宋体" w:hAnsi="宋体"/>
                <w:lang w:val="en-US" w:eastAsia="zh-CN"/>
              </w:rPr>
              <w:t xml:space="preserve">1</w:t>
            </w:r>
            <w:r>
              <w:rPr>
                <w:rFonts w:hint="eastAsia" w:ascii="宋体" w:hAnsi="宋体" w:eastAsia="宋体"/>
                <w:lang w:eastAsia="zh-CN"/>
              </w:rPr>
            </w:r>
            <w:r/>
          </w:p>
        </w:tc>
        <w:tc>
          <w:tcPr>
            <w:tcW w:w="6145" w:type="dxa"/>
            <w:vAlign w:val="top"/>
            <w:textDirection w:val="lrTb"/>
            <w:noWrap w:val="false"/>
          </w:tcPr>
          <w:p>
            <w:pPr>
              <w:pStyle w:val="889"/>
              <w:jc w:val="center"/>
              <w:spacing w:line="400" w:lineRule="exact"/>
              <w:rPr>
                <w:rFonts w:hint="eastAsia" w:ascii="宋体" w:hAnsi="宋体"/>
              </w:rPr>
            </w:pPr>
            <w:r>
              <w:rPr>
                <w:rFonts w:hint="eastAsia" w:ascii="宋体" w:hAnsi="宋体"/>
              </w:rPr>
              <w:t xml:space="preserve">/</w:t>
            </w:r>
            <w:r>
              <w:rPr>
                <w:rFonts w:hint="eastAsia" w:ascii="宋体" w:hAnsi="宋体"/>
              </w:rPr>
            </w:r>
            <w:r/>
          </w:p>
        </w:tc>
      </w:tr>
    </w:tbl>
    <w:p>
      <w:pPr>
        <w:pStyle w:val="889"/>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889"/>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889"/>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ascii="宋体" w:hAnsi="宋体" w:cs="宋体"/>
          <w:color w:val="000000"/>
          <w:sz w:val="24"/>
          <w:szCs w:val="24"/>
          <w:u w:val="single"/>
        </w:rPr>
      </w:r>
      <w:r/>
    </w:p>
    <w:p>
      <w:pPr>
        <w:pStyle w:val="889"/>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r>
      <w:r/>
    </w:p>
    <w:p>
      <w:pPr>
        <w:pStyle w:val="892"/>
        <w:ind w:firstLine="498"/>
        <w:spacing w:before="145" w:after="145" w:line="400" w:lineRule="exact"/>
      </w:pPr>
      <w:r/>
      <w:bookmarkEnd w:id="17"/>
      <w:r/>
      <w:bookmarkEnd w:id="18"/>
      <w:r/>
      <w:bookmarkEnd w:id="19"/>
      <w:r/>
      <w:bookmarkEnd w:id="20"/>
      <w:r/>
      <w:bookmarkEnd w:id="21"/>
      <w:r/>
      <w:bookmarkStart w:id="22" w:name="_Toc28359005"/>
      <w:r/>
      <w:bookmarkStart w:id="23" w:name="_Toc28359082"/>
      <w:r/>
      <w:bookmarkStart w:id="24" w:name="_Toc38985266"/>
      <w:r/>
      <w:bookmarkStart w:id="25" w:name="_Toc35393793"/>
      <w:r/>
      <w:bookmarkStart w:id="26" w:name="_Toc35393624"/>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889"/>
        <w:ind w:firstLine="480"/>
        <w:spacing w:line="400" w:lineRule="exact"/>
        <w:rPr>
          <w:rFonts w:hint="eastAsia" w:ascii="宋体" w:hAnsi="宋体"/>
          <w:bCs/>
          <w:sz w:val="24"/>
          <w:szCs w:val="24"/>
        </w:rPr>
      </w:pPr>
      <w:r>
        <w:rPr>
          <w:rFonts w:hint="eastAsia" w:ascii="宋体" w:hAnsi="宋体"/>
          <w:bCs/>
          <w:sz w:val="24"/>
          <w:szCs w:val="24"/>
          <w:u w:val="single"/>
        </w:rPr>
        <w:t xml:space="preserve">1.</w:t>
      </w:r>
      <w:r>
        <w:rPr>
          <w:rFonts w:hint="eastAsia" w:ascii="宋体" w:hAnsi="宋体"/>
          <w:bCs/>
          <w:sz w:val="24"/>
          <w:szCs w:val="24"/>
          <w:u w:val="single"/>
          <w:lang w:val="en-US" w:eastAsia="zh-CN"/>
        </w:rPr>
        <w:t xml:space="preserve">2</w:t>
      </w:r>
      <w:r>
        <w:rPr>
          <w:rFonts w:hint="eastAsia" w:ascii="宋体" w:hAnsi="宋体"/>
          <w:bCs/>
          <w:sz w:val="24"/>
          <w:szCs w:val="24"/>
          <w:u w:val="single"/>
          <w:lang w:val="en-US" w:eastAsia="zh-CN"/>
        </w:rPr>
        <w:t xml:space="preserve">026</w:t>
      </w:r>
      <w:r>
        <w:rPr>
          <w:rFonts w:hint="eastAsia" w:ascii="宋体" w:hAnsi="宋体"/>
          <w:bCs/>
          <w:sz w:val="24"/>
          <w:szCs w:val="24"/>
          <w:u w:val="single"/>
        </w:rPr>
        <w:t xml:space="preserve">年6月4日9点30分</w:t>
      </w:r>
      <w:r>
        <w:rPr>
          <w:rFonts w:hint="eastAsia" w:ascii="宋体" w:hAnsi="宋体"/>
          <w:bCs/>
          <w:sz w:val="24"/>
          <w:szCs w:val="24"/>
        </w:rPr>
        <w:t xml:space="preserve">（北京时间）</w:t>
      </w:r>
      <w:r>
        <w:rPr>
          <w:rFonts w:hint="eastAsia" w:ascii="宋体" w:hAnsi="宋体"/>
          <w:bCs/>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889"/>
        <w:ind w:firstLine="498"/>
        <w:keepLines/>
        <w:keepNext/>
        <w:spacing w:before="145" w:after="145" w:line="360" w:lineRule="auto"/>
        <w:rPr>
          <w:b/>
          <w:bCs/>
          <w:color w:val="000000"/>
          <w:sz w:val="32"/>
          <w:szCs w:val="32"/>
        </w:rPr>
        <w:outlineLvl w:val="2"/>
      </w:pPr>
      <w:r/>
      <w:bookmarkStart w:id="27" w:name="_Toc35393794"/>
      <w:r/>
      <w:bookmarkStart w:id="28" w:name="_Toc38985267"/>
      <w:r/>
      <w:bookmarkStart w:id="29" w:name="_Toc28359007"/>
      <w:r/>
      <w:bookmarkStart w:id="30" w:name="_Toc28359084"/>
      <w:r/>
      <w:bookmarkStart w:id="31" w:name="_Toc35393625"/>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889"/>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892"/>
        <w:ind w:firstLine="498"/>
        <w:spacing w:before="145" w:after="145" w:line="400" w:lineRule="exact"/>
      </w:pPr>
      <w:r/>
      <w:bookmarkStart w:id="32" w:name="_Toc35393795"/>
      <w:r/>
      <w:bookmarkStart w:id="33" w:name="_Toc35393626"/>
      <w:r/>
      <w:bookmarkStart w:id="34" w:name="_Toc38985268"/>
      <w:r>
        <w:rPr>
          <w:rFonts w:hint="eastAsia"/>
        </w:rPr>
        <w:t xml:space="preserve">六、其他补充事宜</w:t>
      </w:r>
      <w:bookmarkEnd w:id="32"/>
      <w:r/>
      <w:bookmarkEnd w:id="33"/>
      <w:r/>
      <w:bookmarkEnd w:id="34"/>
      <w:r/>
      <w:r/>
    </w:p>
    <w:p>
      <w:pPr>
        <w:pStyle w:val="889"/>
        <w:ind w:firstLine="480"/>
        <w:spacing w:line="400" w:lineRule="exact"/>
        <w:rPr>
          <w:rFonts w:hint="eastAsia" w:ascii="宋体" w:hAnsi="宋体" w:eastAsia="宋体" w:cs="宋体"/>
          <w:sz w:val="24"/>
          <w:szCs w:val="24"/>
          <w:lang w:eastAsia="zh-CN"/>
        </w:rPr>
      </w:pPr>
      <w:r>
        <w:rPr>
          <w:rFonts w:hint="eastAsia" w:ascii="宋体" w:hAnsi="宋体" w:cs="宋体"/>
          <w:sz w:val="24"/>
          <w:szCs w:val="24"/>
        </w:rPr>
        <w:t xml:space="preserve">无</w:t>
      </w:r>
      <w:r>
        <w:rPr>
          <w:rFonts w:hint="eastAsia" w:ascii="宋体" w:hAnsi="宋体" w:cs="宋体"/>
          <w:sz w:val="24"/>
          <w:szCs w:val="24"/>
          <w:lang w:eastAsia="zh-CN"/>
        </w:rPr>
        <w:t xml:space="preserve">。</w:t>
      </w:r>
      <w:r>
        <w:rPr>
          <w:rFonts w:hint="eastAsia" w:ascii="宋体" w:hAnsi="宋体" w:eastAsia="宋体" w:cs="宋体"/>
          <w:sz w:val="24"/>
          <w:szCs w:val="24"/>
          <w:lang w:eastAsia="zh-CN"/>
        </w:rPr>
      </w:r>
      <w:r/>
    </w:p>
    <w:p>
      <w:pPr>
        <w:pStyle w:val="892"/>
        <w:ind w:firstLine="498"/>
        <w:spacing w:before="145" w:after="145" w:line="400" w:lineRule="exact"/>
      </w:pPr>
      <w:r/>
      <w:bookmarkStart w:id="35" w:name="_Toc38985269"/>
      <w:r/>
      <w:bookmarkStart w:id="36" w:name="_Toc28359008"/>
      <w:r/>
      <w:bookmarkStart w:id="37" w:name="_Toc35393627"/>
      <w:r/>
      <w:bookmarkStart w:id="38" w:name="_Toc28359085"/>
      <w:r/>
      <w:bookmarkStart w:id="39" w:name="_Toc35393796"/>
      <w:r>
        <w:rPr>
          <w:rFonts w:hint="eastAsia"/>
        </w:rPr>
        <w:t xml:space="preserve">七、本次招标联系方式</w:t>
      </w:r>
      <w:bookmarkEnd w:id="35"/>
      <w:r/>
      <w:bookmarkEnd w:id="36"/>
      <w:r/>
      <w:bookmarkEnd w:id="37"/>
      <w:r/>
      <w:bookmarkEnd w:id="38"/>
      <w:r/>
      <w:bookmarkEnd w:id="39"/>
      <w:r/>
      <w:r/>
    </w:p>
    <w:p>
      <w:pPr>
        <w:pStyle w:val="889"/>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889"/>
        <w:ind w:left="1079" w:hanging="300"/>
        <w:jc w:val="left"/>
        <w:spacing w:line="400" w:lineRule="exact"/>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　　　</w:t>
      </w:r>
      <w:r>
        <w:rPr>
          <w:rFonts w:hint="eastAsia" w:ascii="宋体" w:hAnsi="宋体"/>
          <w:sz w:val="24"/>
          <w:szCs w:val="24"/>
          <w:u w:val="single"/>
          <w:lang w:val="en-US" w:eastAsia="zh-CN"/>
        </w:rPr>
        <w:t xml:space="preserve">南京林业大学</w:t>
      </w:r>
      <w:r>
        <w:rPr>
          <w:rFonts w:hint="eastAsia" w:ascii="宋体" w:hAnsi="宋体"/>
          <w:sz w:val="24"/>
          <w:szCs w:val="24"/>
          <w:u w:val="single"/>
        </w:rPr>
        <w:t xml:space="preserve">　　　　　　　　　</w:t>
      </w:r>
      <w:r>
        <w:rPr>
          <w:rFonts w:ascii="宋体" w:hAnsi="宋体"/>
          <w:sz w:val="24"/>
          <w:szCs w:val="24"/>
        </w:rPr>
      </w:r>
      <w:r/>
    </w:p>
    <w:p>
      <w:pPr>
        <w:pStyle w:val="889"/>
        <w:ind w:left="1079" w:hanging="300"/>
        <w:jc w:val="left"/>
        <w:spacing w:line="400" w:lineRule="exact"/>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　　南京市龙蟠路新庄159号　　</w:t>
      </w:r>
      <w:r>
        <w:rPr>
          <w:rFonts w:ascii="宋体" w:hAnsi="宋体"/>
          <w:sz w:val="24"/>
          <w:szCs w:val="24"/>
        </w:rPr>
      </w:r>
      <w:r/>
    </w:p>
    <w:p>
      <w:pPr>
        <w:pStyle w:val="889"/>
        <w:ind w:left="1079" w:hanging="300"/>
        <w:jc w:val="left"/>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w:t>
      </w:r>
      <w:r>
        <w:rPr>
          <w:rFonts w:hint="eastAsia" w:ascii="宋体" w:hAnsi="宋体"/>
          <w:sz w:val="24"/>
          <w:szCs w:val="24"/>
          <w:u w:val="single"/>
          <w:lang w:val="en-US" w:eastAsia="zh-CN"/>
        </w:rPr>
        <w:t xml:space="preserve">蒋老师、陆老师</w:t>
      </w:r>
      <w:r>
        <w:rPr>
          <w:rFonts w:hint="eastAsia" w:ascii="宋体" w:hAnsi="宋体"/>
          <w:sz w:val="24"/>
          <w:szCs w:val="24"/>
          <w:u w:val="single"/>
        </w:rPr>
        <w:t xml:space="preserve">                </w:t>
      </w:r>
      <w:r>
        <w:rPr>
          <w:rFonts w:ascii="宋体" w:hAnsi="宋体"/>
          <w:sz w:val="24"/>
          <w:szCs w:val="24"/>
        </w:rPr>
      </w:r>
      <w:r/>
    </w:p>
    <w:p>
      <w:pPr>
        <w:pStyle w:val="889"/>
        <w:ind w:left="1079" w:hanging="300"/>
        <w:jc w:val="left"/>
        <w:spacing w:line="400" w:lineRule="exact"/>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w:t>
      </w:r>
      <w:r>
        <w:rPr>
          <w:rFonts w:hint="eastAsia" w:ascii="宋体" w:hAnsi="宋体"/>
          <w:sz w:val="24"/>
          <w:szCs w:val="24"/>
          <w:u w:val="single"/>
          <w:lang w:val="en-US" w:eastAsia="zh-CN"/>
        </w:rPr>
        <w:t xml:space="preserve">025-85428503</w:t>
      </w:r>
      <w:r>
        <w:rPr>
          <w:rFonts w:hint="eastAsia" w:ascii="宋体" w:hAnsi="宋体"/>
          <w:sz w:val="24"/>
          <w:szCs w:val="24"/>
          <w:u w:val="single"/>
        </w:rPr>
        <w:t xml:space="preserve">　　　　　　　　 </w:t>
      </w:r>
      <w:bookmarkStart w:id="40" w:name="_Toc28359009"/>
      <w:r/>
      <w:bookmarkStart w:id="41" w:name="_Toc28359086"/>
      <w:r>
        <w:rPr>
          <w:rFonts w:ascii="宋体" w:hAnsi="宋体"/>
          <w:sz w:val="24"/>
          <w:szCs w:val="24"/>
          <w:u w:val="single"/>
        </w:rPr>
      </w:r>
      <w:r/>
    </w:p>
    <w:p>
      <w:pPr>
        <w:pStyle w:val="889"/>
        <w:ind w:left="1079" w:hanging="300"/>
        <w:jc w:val="left"/>
        <w:spacing w:line="400" w:lineRule="exact"/>
        <w:rPr>
          <w:rFonts w:ascii="宋体" w:hAnsi="宋体"/>
          <w:sz w:val="24"/>
          <w:szCs w:val="24"/>
        </w:rPr>
      </w:pPr>
      <w:r/>
      <w:bookmarkEnd w:id="40"/>
      <w:r/>
      <w:bookmarkEnd w:id="41"/>
      <w:r/>
      <w:bookmarkStart w:id="42" w:name="_Toc28359087"/>
      <w:r/>
      <w:bookmarkStart w:id="43" w:name="_Toc28359010"/>
      <w:r>
        <w:rPr>
          <w:rFonts w:hint="eastAsia" w:ascii="宋体" w:hAnsi="宋体" w:cs="宋体"/>
          <w:sz w:val="24"/>
          <w:szCs w:val="24"/>
        </w:rPr>
        <w:t xml:space="preserve">2.江苏省政府采购中心信息</w:t>
      </w:r>
      <w:r>
        <w:rPr>
          <w:rFonts w:ascii="宋体" w:hAnsi="宋体"/>
          <w:sz w:val="24"/>
          <w:szCs w:val="24"/>
        </w:rPr>
      </w:r>
      <w:r/>
    </w:p>
    <w:p>
      <w:pPr>
        <w:pStyle w:val="889"/>
        <w:ind w:firstLine="720"/>
        <w:spacing w:line="40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　南京市建邺区汉中门145号省政务服务中心二期3楼南区　</w:t>
      </w:r>
      <w:r>
        <w:rPr>
          <w:rFonts w:ascii="宋体" w:hAnsi="宋体"/>
          <w:sz w:val="24"/>
          <w:szCs w:val="24"/>
        </w:rPr>
      </w:r>
      <w:r/>
    </w:p>
    <w:p>
      <w:pPr>
        <w:pStyle w:val="889"/>
        <w:ind w:firstLine="720"/>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w:t>
      </w:r>
      <w:r>
        <w:rPr>
          <w:rFonts w:hint="eastAsia" w:ascii="宋体" w:hAnsi="宋体"/>
          <w:sz w:val="24"/>
          <w:szCs w:val="24"/>
          <w:u w:val="single"/>
          <w:lang w:val="en-US" w:eastAsia="zh-CN"/>
        </w:rPr>
        <w:t xml:space="preserve">厉彬彬、唐文</w:t>
      </w:r>
      <w:r>
        <w:rPr>
          <w:rFonts w:hint="eastAsia" w:ascii="宋体" w:hAnsi="宋体"/>
          <w:sz w:val="24"/>
          <w:szCs w:val="24"/>
          <w:u w:val="single"/>
        </w:rPr>
        <w:t xml:space="preserve">           </w:t>
      </w:r>
      <w:r>
        <w:rPr>
          <w:rFonts w:ascii="宋体" w:hAnsi="宋体"/>
          <w:sz w:val="24"/>
          <w:szCs w:val="24"/>
        </w:rPr>
      </w:r>
      <w:r/>
    </w:p>
    <w:p>
      <w:pPr>
        <w:pStyle w:val="889"/>
        <w:ind w:firstLine="720"/>
        <w:spacing w:line="400" w:lineRule="exact"/>
        <w:rPr>
          <w:rFonts w:ascii="宋体" w:hAnsi="宋体"/>
          <w:sz w:val="24"/>
          <w:szCs w:val="24"/>
        </w:rPr>
      </w:pPr>
      <w:r>
        <w:rPr>
          <w:rFonts w:hint="eastAsia" w:ascii="宋体" w:hAnsi="宋体"/>
          <w:sz w:val="24"/>
          <w:szCs w:val="24"/>
        </w:rPr>
        <w:t xml:space="preserve">联系方式：</w:t>
      </w:r>
      <w:r>
        <w:rPr>
          <w:rFonts w:hint="eastAsia" w:ascii="宋体" w:hAnsi="宋体"/>
          <w:sz w:val="24"/>
          <w:szCs w:val="24"/>
          <w:u w:val="single"/>
        </w:rPr>
        <w:t xml:space="preserve">　</w:t>
      </w:r>
      <w:r>
        <w:rPr>
          <w:rFonts w:hint="eastAsia" w:ascii="宋体" w:hAnsi="宋体"/>
          <w:sz w:val="24"/>
          <w:szCs w:val="24"/>
          <w:u w:val="single"/>
          <w:lang w:val="en-US" w:eastAsia="zh-CN"/>
        </w:rPr>
        <w:t xml:space="preserve">025-83668517/83668519</w:t>
      </w:r>
      <w:r>
        <w:rPr>
          <w:rFonts w:hint="eastAsia" w:ascii="宋体" w:hAnsi="宋体"/>
          <w:sz w:val="24"/>
          <w:szCs w:val="24"/>
          <w:u w:val="single"/>
        </w:rPr>
        <w:t xml:space="preserve">　</w:t>
      </w:r>
      <w:r>
        <w:rPr>
          <w:rFonts w:ascii="宋体" w:hAnsi="宋体"/>
          <w:sz w:val="24"/>
          <w:szCs w:val="24"/>
        </w:rPr>
      </w:r>
      <w:r/>
    </w:p>
    <w:p>
      <w:pPr>
        <w:pStyle w:val="892"/>
        <w:ind w:firstLine="498"/>
        <w:spacing w:before="145" w:after="145" w:line="400" w:lineRule="exact"/>
      </w:pPr>
      <w:r/>
      <w:bookmarkEnd w:id="42"/>
      <w:r/>
      <w:bookmarkEnd w:id="43"/>
      <w:r>
        <w:rPr>
          <w:rFonts w:hint="eastAsia"/>
        </w:rPr>
        <w:t xml:space="preserve">八、其他</w:t>
      </w:r>
      <w:r/>
    </w:p>
    <w:p>
      <w:pPr>
        <w:pStyle w:val="889"/>
        <w:ind w:firstLine="480"/>
        <w:spacing w:line="400" w:lineRule="exact"/>
        <w:tabs>
          <w:tab w:val="left" w:pos="900" w:leader="none"/>
        </w:tabs>
        <w:rPr>
          <w:rFonts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color w:val="000000"/>
          <w:u w:val="none"/>
        </w:rPr>
        <w:t xml:space="preserve">http://www.ccgp-jiangsu.gov.cn/jiangsu/zlxz/ee/ee3a4bc5a3454aa2b0d9312230633ce9.html</w:t>
      </w:r>
      <w:r>
        <w:rPr>
          <w:bCs/>
        </w:rPr>
        <w:t xml:space="preserve">。</w:t>
      </w:r>
      <w:r>
        <w:rPr>
          <w:rFonts w:ascii="宋体" w:hAnsi="宋体"/>
          <w:bCs/>
          <w:sz w:val="24"/>
          <w:szCs w:val="24"/>
        </w:rPr>
      </w:r>
      <w:r/>
    </w:p>
    <w:p>
      <w:pPr>
        <w:pStyle w:val="889"/>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rPr>
        <w:t xml:space="preserve">www.jszwfw.gov.cn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889"/>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rPr>
        <w:t xml:space="preserve">（www.jszwfw.gov.cn）</w:t>
      </w:r>
      <w:r>
        <w:rPr>
          <w:rFonts w:hint="eastAsia" w:ascii="宋体" w:hAnsi="宋体"/>
          <w:bCs/>
          <w:sz w:val="24"/>
          <w:szCs w:val="24"/>
        </w:rPr>
        <w:t xml:space="preserve">，“一企来办”专栏下“政府采购”模块中信息不一致，以“江苏政府采购网”信息为准。</w:t>
      </w:r>
      <w:r>
        <w:rPr>
          <w:rFonts w:hint="eastAsia" w:ascii="宋体" w:hAnsi="宋体"/>
          <w:bCs/>
          <w:sz w:val="24"/>
          <w:szCs w:val="24"/>
        </w:rPr>
      </w:r>
      <w:r/>
    </w:p>
    <w:p>
      <w:pPr>
        <w:pStyle w:val="889"/>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有关本次招标的事项若存在变动或修改，敬请及时关注江苏省政府采购中心在“江苏政府采购网”发布的更正公告。</w:t>
      </w:r>
      <w:r>
        <w:rPr>
          <w:rFonts w:hint="eastAsia" w:ascii="宋体" w:hAnsi="宋体"/>
          <w:bCs/>
          <w:sz w:val="24"/>
          <w:szCs w:val="24"/>
        </w:rPr>
      </w:r>
      <w:r/>
    </w:p>
    <w:p>
      <w:pPr>
        <w:pStyle w:val="889"/>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rPr>
          <w:rFonts w:hint="eastAsia" w:ascii="宋体" w:hAnsi="宋体"/>
          <w:bCs/>
          <w:sz w:val="24"/>
          <w:szCs w:val="24"/>
        </w:rPr>
      </w:r>
      <w:r/>
    </w:p>
    <w:p>
      <w:pPr>
        <w:pStyle w:val="889"/>
        <w:ind w:right="840"/>
        <w:jc w:val="center"/>
        <w:rPr>
          <w:rFonts w:hint="eastAsia" w:ascii="黑体" w:eastAsia="黑体"/>
          <w:sz w:val="40"/>
          <w:szCs w:val="40"/>
        </w:rPr>
      </w:pPr>
      <w:r>
        <w:rPr>
          <w:rFonts w:ascii="宋体" w:hAnsi="宋体"/>
          <w:sz w:val="24"/>
          <w:szCs w:val="24"/>
        </w:rPr>
        <w:br w:type="page" w:clear="all"/>
      </w:r>
      <w:r>
        <w:rPr>
          <w:rFonts w:hint="eastAsia" w:ascii="黑体" w:eastAsia="黑体"/>
          <w:sz w:val="40"/>
          <w:szCs w:val="40"/>
        </w:rPr>
        <w:t xml:space="preserve">第二章  投标人须知</w:t>
      </w:r>
      <w:r>
        <w:rPr>
          <w:rFonts w:hint="eastAsia" w:ascii="黑体" w:eastAsia="黑体"/>
          <w:sz w:val="40"/>
          <w:szCs w:val="40"/>
        </w:rPr>
      </w:r>
      <w:r/>
    </w:p>
    <w:p>
      <w:pPr>
        <w:pStyle w:val="889"/>
        <w:ind w:firstLine="562"/>
        <w:jc w:val="left"/>
        <w:keepNext/>
        <w:spacing w:line="400" w:lineRule="exact"/>
        <w:rPr>
          <w:rFonts w:hint="eastAsia" w:ascii="宋体" w:hAnsi="宋体" w:cs="宋体"/>
          <w:b/>
          <w:bCs/>
          <w:color w:val="000000"/>
          <w:sz w:val="28"/>
          <w:szCs w:val="28"/>
        </w:rPr>
        <w:outlineLvl w:val="0"/>
      </w:pPr>
      <w:r>
        <w:rPr>
          <w:rFonts w:hint="eastAsia" w:ascii="宋体" w:hAnsi="宋体" w:cs="宋体"/>
          <w:b/>
          <w:bCs/>
          <w:color w:val="000000"/>
          <w:sz w:val="28"/>
          <w:szCs w:val="28"/>
        </w:rPr>
        <w:t xml:space="preserve">一、总则</w:t>
      </w:r>
      <w:r>
        <w:rPr>
          <w:rFonts w:hint="eastAsia" w:ascii="宋体" w:hAnsi="宋体" w:cs="宋体"/>
          <w:b/>
          <w:bCs/>
          <w:color w:val="000000"/>
          <w:sz w:val="28"/>
          <w:szCs w:val="28"/>
        </w:rPr>
      </w:r>
      <w:r/>
    </w:p>
    <w:p>
      <w:pPr>
        <w:pStyle w:val="893"/>
        <w:ind w:firstLine="480"/>
        <w:spacing w:before="0" w:after="0" w:line="400" w:lineRule="exact"/>
        <w:rPr>
          <w:rFonts w:hint="eastAsia" w:ascii="黑体" w:hAnsi="黑体" w:cs="黑体"/>
          <w:b w:val="0"/>
          <w:bCs w:val="0"/>
          <w:sz w:val="24"/>
          <w:szCs w:val="24"/>
        </w:rPr>
      </w:pPr>
      <w:r>
        <w:rPr>
          <w:rFonts w:hint="eastAsia" w:ascii="黑体" w:hAnsi="黑体" w:cs="黑体"/>
          <w:b w:val="0"/>
          <w:bCs w:val="0"/>
          <w:sz w:val="24"/>
          <w:szCs w:val="24"/>
        </w:rPr>
        <w:t xml:space="preserve">1.招标方式</w:t>
      </w:r>
      <w:r>
        <w:rPr>
          <w:rFonts w:hint="eastAsia" w:ascii="黑体" w:hAnsi="黑体" w:cs="黑体"/>
          <w:b w:val="0"/>
          <w:bCs w:val="0"/>
          <w:sz w:val="24"/>
          <w:szCs w:val="24"/>
        </w:rPr>
      </w:r>
      <w:r/>
    </w:p>
    <w:p>
      <w:pPr>
        <w:pStyle w:val="889"/>
        <w:ind w:firstLine="480"/>
        <w:spacing w:line="400" w:lineRule="exact"/>
        <w:tabs>
          <w:tab w:val="left" w:pos="900" w:leader="none"/>
        </w:tabs>
        <w:rPr>
          <w:rFonts w:hint="eastAsia" w:ascii="宋体" w:hAnsi="宋体" w:cs="宋体"/>
          <w:bCs/>
          <w:sz w:val="24"/>
          <w:szCs w:val="24"/>
        </w:rPr>
      </w:pPr>
      <w:r>
        <w:rPr>
          <w:rFonts w:hint="eastAsia" w:ascii="宋体" w:hAnsi="宋体" w:cs="宋体"/>
          <w:bCs/>
          <w:sz w:val="24"/>
          <w:szCs w:val="24"/>
        </w:rPr>
        <w:t xml:space="preserve">1.1 本次招标采取公开招标方式，本招标文件仅适用于招标公告中所述项目。</w:t>
      </w:r>
      <w:r>
        <w:rPr>
          <w:rFonts w:hint="eastAsia" w:ascii="宋体" w:hAnsi="宋体" w:cs="宋体"/>
          <w:bCs/>
          <w:sz w:val="24"/>
          <w:szCs w:val="24"/>
        </w:rPr>
      </w:r>
      <w:r/>
    </w:p>
    <w:p>
      <w:pPr>
        <w:pStyle w:val="893"/>
        <w:ind w:firstLine="480"/>
        <w:spacing w:before="0" w:after="0" w:line="400" w:lineRule="exact"/>
        <w:rPr>
          <w:rFonts w:hint="eastAsia" w:ascii="黑体" w:hAnsi="黑体" w:cs="黑体"/>
          <w:b w:val="0"/>
          <w:bCs w:val="0"/>
          <w:sz w:val="24"/>
          <w:szCs w:val="24"/>
        </w:rPr>
      </w:pPr>
      <w:r>
        <w:rPr>
          <w:rFonts w:hint="eastAsia" w:ascii="黑体" w:hAnsi="黑体" w:cs="黑体"/>
          <w:b w:val="0"/>
          <w:bCs w:val="0"/>
          <w:sz w:val="24"/>
          <w:szCs w:val="24"/>
        </w:rPr>
        <w:t xml:space="preserve">2.合格的投标人</w:t>
      </w:r>
      <w:r>
        <w:rPr>
          <w:rFonts w:hint="eastAsia" w:ascii="黑体" w:hAnsi="黑体" w:cs="黑体"/>
          <w:b w:val="0"/>
          <w:bCs w:val="0"/>
          <w:sz w:val="24"/>
          <w:szCs w:val="24"/>
        </w:rPr>
      </w:r>
      <w:r/>
    </w:p>
    <w:p>
      <w:pPr>
        <w:pStyle w:val="889"/>
        <w:ind w:firstLine="480"/>
        <w:spacing w:line="400" w:lineRule="exact"/>
        <w:tabs>
          <w:tab w:val="left" w:pos="900" w:leader="none"/>
        </w:tabs>
        <w:rPr>
          <w:rFonts w:hint="eastAsia" w:ascii="宋体" w:hAnsi="宋体" w:cs="宋体"/>
          <w:bCs/>
          <w:sz w:val="24"/>
          <w:szCs w:val="24"/>
        </w:rPr>
      </w:pPr>
      <w:r>
        <w:rPr>
          <w:rFonts w:hint="eastAsia" w:ascii="宋体" w:hAnsi="宋体" w:cs="宋体"/>
          <w:bCs/>
          <w:sz w:val="24"/>
          <w:szCs w:val="24"/>
        </w:rPr>
        <w:t xml:space="preserve">2.1满足招标公告中供应商的资格要求的规定。</w:t>
      </w:r>
      <w:r>
        <w:rPr>
          <w:rFonts w:hint="eastAsia" w:ascii="宋体" w:hAnsi="宋体" w:cs="宋体"/>
          <w:bCs/>
          <w:sz w:val="24"/>
          <w:szCs w:val="24"/>
        </w:rPr>
      </w:r>
      <w:r/>
    </w:p>
    <w:p>
      <w:pPr>
        <w:pStyle w:val="889"/>
        <w:ind w:firstLine="480"/>
        <w:spacing w:line="400" w:lineRule="exact"/>
        <w:tabs>
          <w:tab w:val="left" w:pos="900" w:leader="none"/>
        </w:tabs>
        <w:rPr>
          <w:rFonts w:hint="eastAsia" w:ascii="宋体" w:hAnsi="宋体" w:cs="宋体"/>
          <w:bCs/>
          <w:sz w:val="24"/>
          <w:szCs w:val="24"/>
        </w:rPr>
      </w:pPr>
      <w:r>
        <w:rPr>
          <w:rFonts w:hint="eastAsia" w:ascii="宋体" w:hAnsi="宋体" w:cs="宋体"/>
          <w:bCs/>
          <w:sz w:val="24"/>
          <w:szCs w:val="24"/>
        </w:rPr>
        <w:t xml:space="preserve">2.2 满足本文件实质性要求的规定。</w:t>
      </w:r>
      <w:r>
        <w:rPr>
          <w:rFonts w:hint="eastAsia" w:ascii="宋体" w:hAnsi="宋体" w:cs="宋体"/>
          <w:bCs/>
          <w:sz w:val="24"/>
          <w:szCs w:val="24"/>
        </w:rPr>
      </w:r>
      <w:r/>
    </w:p>
    <w:p>
      <w:pPr>
        <w:pStyle w:val="893"/>
        <w:ind w:firstLine="480"/>
        <w:spacing w:before="0" w:after="0" w:line="400" w:lineRule="exact"/>
        <w:rPr>
          <w:rFonts w:hint="eastAsia" w:ascii="黑体" w:hAnsi="黑体" w:cs="黑体"/>
          <w:b w:val="0"/>
          <w:bCs w:val="0"/>
          <w:sz w:val="24"/>
          <w:szCs w:val="24"/>
        </w:rPr>
      </w:pPr>
      <w:r>
        <w:rPr>
          <w:rFonts w:hint="eastAsia" w:ascii="黑体" w:hAnsi="黑体" w:cs="黑体"/>
          <w:b w:val="0"/>
          <w:bCs w:val="0"/>
          <w:sz w:val="24"/>
          <w:szCs w:val="24"/>
        </w:rPr>
        <w:t xml:space="preserve">3.适用法律和标准</w:t>
      </w:r>
      <w:r>
        <w:rPr>
          <w:rFonts w:hint="eastAsia" w:ascii="黑体" w:hAnsi="黑体" w:cs="黑体"/>
          <w:b w:val="0"/>
          <w:bCs w:val="0"/>
          <w:sz w:val="24"/>
          <w:szCs w:val="24"/>
        </w:rPr>
      </w:r>
      <w:r/>
    </w:p>
    <w:p>
      <w:pPr>
        <w:pStyle w:val="889"/>
        <w:ind w:firstLine="480"/>
        <w:spacing w:line="400" w:lineRule="exact"/>
        <w:tabs>
          <w:tab w:val="left" w:pos="900" w:leader="none"/>
        </w:tabs>
        <w:rPr>
          <w:rFonts w:hint="eastAsia" w:ascii="宋体" w:hAnsi="宋体" w:cs="宋体"/>
          <w:bCs/>
          <w:sz w:val="24"/>
          <w:szCs w:val="24"/>
        </w:rPr>
      </w:pPr>
      <w:r>
        <w:rPr>
          <w:rFonts w:hint="eastAsia" w:ascii="宋体" w:hAnsi="宋体" w:cs="宋体"/>
          <w:bCs/>
          <w:sz w:val="24"/>
          <w:szCs w:val="24"/>
        </w:rPr>
        <w:t xml:space="preserve">3.1 本次招标及由此产生的合同受中华人民共和国有关的法律法规制约和保护。</w:t>
      </w:r>
      <w:r>
        <w:rPr>
          <w:rFonts w:hint="eastAsia" w:ascii="宋体" w:hAnsi="宋体" w:cs="宋体"/>
          <w:bCs/>
          <w:sz w:val="24"/>
          <w:szCs w:val="24"/>
        </w:rPr>
      </w:r>
      <w:r/>
    </w:p>
    <w:p>
      <w:pPr>
        <w:pStyle w:val="889"/>
        <w:ind w:firstLine="480"/>
        <w:spacing w:line="400" w:lineRule="exact"/>
        <w:tabs>
          <w:tab w:val="left" w:pos="900" w:leader="none"/>
        </w:tabs>
        <w:rPr>
          <w:rFonts w:hint="eastAsia" w:ascii="宋体" w:hAnsi="宋体" w:cs="宋体"/>
          <w:bCs/>
          <w:sz w:val="24"/>
          <w:szCs w:val="24"/>
        </w:rPr>
      </w:pPr>
      <w:r>
        <w:rPr>
          <w:rFonts w:hint="eastAsia" w:ascii="宋体" w:hAnsi="宋体" w:cs="宋体"/>
          <w:bCs/>
          <w:sz w:val="24"/>
          <w:szCs w:val="24"/>
        </w:rPr>
        <w:t xml:space="preserve">3.2 在本项目政府采购活动过程中，如果所执行的标准有更新的，按照最新标准执行。</w:t>
      </w:r>
      <w:r>
        <w:rPr>
          <w:rFonts w:hint="eastAsia" w:ascii="宋体" w:hAnsi="宋体" w:cs="宋体"/>
          <w:bCs/>
          <w:sz w:val="24"/>
          <w:szCs w:val="24"/>
        </w:rPr>
      </w:r>
      <w:r/>
    </w:p>
    <w:p>
      <w:pPr>
        <w:pStyle w:val="893"/>
        <w:ind w:firstLine="480"/>
        <w:spacing w:before="0" w:after="0" w:line="400" w:lineRule="exact"/>
        <w:rPr>
          <w:rFonts w:hint="eastAsia" w:ascii="黑体" w:hAnsi="黑体" w:cs="黑体"/>
          <w:b w:val="0"/>
          <w:bCs w:val="0"/>
          <w:sz w:val="24"/>
          <w:szCs w:val="24"/>
        </w:rPr>
      </w:pPr>
      <w:r>
        <w:rPr>
          <w:rFonts w:hint="eastAsia" w:ascii="黑体" w:hAnsi="黑体" w:cs="黑体"/>
          <w:b w:val="0"/>
          <w:bCs w:val="0"/>
          <w:sz w:val="24"/>
          <w:szCs w:val="24"/>
        </w:rPr>
        <w:t xml:space="preserve">4.投标费用</w:t>
      </w:r>
      <w:r>
        <w:rPr>
          <w:rFonts w:hint="eastAsia" w:ascii="黑体" w:hAnsi="黑体" w:cs="黑体"/>
          <w:b w:val="0"/>
          <w:bCs w:val="0"/>
          <w:sz w:val="24"/>
          <w:szCs w:val="24"/>
        </w:rPr>
      </w:r>
      <w:r/>
    </w:p>
    <w:p>
      <w:pPr>
        <w:pStyle w:val="889"/>
        <w:ind w:firstLine="480"/>
        <w:spacing w:line="400" w:lineRule="exact"/>
        <w:tabs>
          <w:tab w:val="left" w:pos="900" w:leader="none"/>
        </w:tabs>
        <w:rPr>
          <w:rFonts w:hint="eastAsia" w:ascii="宋体" w:hAnsi="宋体" w:cs="宋体"/>
          <w:bCs/>
          <w:sz w:val="24"/>
          <w:szCs w:val="24"/>
        </w:rPr>
      </w:pPr>
      <w:r>
        <w:rPr>
          <w:rFonts w:hint="eastAsia" w:ascii="宋体" w:hAnsi="宋体" w:cs="宋体"/>
          <w:bCs/>
          <w:sz w:val="24"/>
          <w:szCs w:val="24"/>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宋体" w:hAnsi="宋体" w:cs="宋体"/>
          <w:bCs/>
          <w:sz w:val="24"/>
          <w:szCs w:val="24"/>
        </w:rPr>
      </w:r>
      <w:r/>
    </w:p>
    <w:p>
      <w:pPr>
        <w:pStyle w:val="889"/>
        <w:ind w:firstLine="480"/>
        <w:spacing w:line="400" w:lineRule="exact"/>
        <w:tabs>
          <w:tab w:val="left" w:pos="900" w:leader="none"/>
        </w:tabs>
        <w:rPr>
          <w:rFonts w:hint="eastAsia" w:ascii="宋体" w:hAnsi="宋体" w:cs="宋体"/>
          <w:bCs/>
          <w:sz w:val="24"/>
          <w:szCs w:val="24"/>
        </w:rPr>
      </w:pPr>
      <w:r>
        <w:rPr>
          <w:rFonts w:hint="eastAsia" w:ascii="宋体" w:hAnsi="宋体" w:cs="宋体"/>
          <w:bCs/>
          <w:sz w:val="24"/>
          <w:szCs w:val="24"/>
        </w:rPr>
        <w:t xml:space="preserve">4.2本次招标采购中心和采购人不收取标书工本费与中标服务费。</w:t>
      </w:r>
      <w:r>
        <w:rPr>
          <w:rFonts w:hint="eastAsia" w:ascii="宋体" w:hAnsi="宋体" w:cs="宋体"/>
          <w:bCs/>
          <w:sz w:val="24"/>
          <w:szCs w:val="24"/>
        </w:rPr>
      </w:r>
      <w:r/>
    </w:p>
    <w:p>
      <w:pPr>
        <w:pStyle w:val="893"/>
        <w:ind w:firstLine="480"/>
        <w:spacing w:before="0" w:after="0" w:line="400" w:lineRule="exact"/>
        <w:rPr>
          <w:rFonts w:hint="eastAsia" w:ascii="黑体" w:hAnsi="黑体" w:cs="黑体"/>
          <w:b w:val="0"/>
          <w:bCs w:val="0"/>
          <w:sz w:val="24"/>
          <w:szCs w:val="24"/>
        </w:rPr>
      </w:pPr>
      <w:r>
        <w:rPr>
          <w:rFonts w:hint="eastAsia" w:ascii="黑体" w:hAnsi="黑体" w:cs="黑体"/>
          <w:b w:val="0"/>
          <w:bCs w:val="0"/>
          <w:sz w:val="24"/>
          <w:szCs w:val="24"/>
        </w:rPr>
        <w:t xml:space="preserve">5.招标文件的约束力</w:t>
      </w:r>
      <w:r>
        <w:rPr>
          <w:rFonts w:hint="eastAsia" w:ascii="黑体" w:hAnsi="黑体" w:cs="黑体"/>
          <w:b w:val="0"/>
          <w:bCs w:val="0"/>
          <w:sz w:val="24"/>
          <w:szCs w:val="24"/>
        </w:rPr>
      </w:r>
      <w:r/>
    </w:p>
    <w:p>
      <w:pPr>
        <w:pStyle w:val="889"/>
        <w:ind w:firstLine="480"/>
        <w:spacing w:line="400" w:lineRule="exact"/>
        <w:tabs>
          <w:tab w:val="left" w:pos="900" w:leader="none"/>
        </w:tabs>
        <w:rPr>
          <w:rFonts w:hint="eastAsia" w:ascii="宋体" w:hAnsi="宋体" w:cs="宋体"/>
          <w:bCs/>
          <w:sz w:val="24"/>
          <w:szCs w:val="24"/>
        </w:rPr>
      </w:pPr>
      <w:r>
        <w:rPr>
          <w:rFonts w:hint="eastAsia" w:ascii="宋体" w:hAnsi="宋体" w:cs="宋体"/>
          <w:bCs/>
          <w:sz w:val="24"/>
          <w:szCs w:val="24"/>
        </w:rPr>
        <w:t xml:space="preserve">5.1 投标人一旦参加本项目采购活动，即被认为接受了本招标文件的规定和约束。</w:t>
      </w:r>
      <w:r>
        <w:rPr>
          <w:rFonts w:hint="eastAsia" w:ascii="宋体" w:hAnsi="宋体" w:cs="宋体"/>
          <w:bCs/>
          <w:sz w:val="24"/>
          <w:szCs w:val="24"/>
        </w:rPr>
      </w:r>
      <w:r/>
    </w:p>
    <w:p>
      <w:pPr>
        <w:pStyle w:val="889"/>
        <w:ind w:firstLine="562"/>
        <w:jc w:val="left"/>
        <w:keepNext/>
        <w:spacing w:line="400" w:lineRule="exact"/>
        <w:rPr>
          <w:rFonts w:hint="eastAsia" w:ascii="宋体" w:hAnsi="宋体" w:cs="宋体"/>
          <w:b/>
          <w:bCs/>
          <w:color w:val="000000"/>
          <w:sz w:val="28"/>
          <w:szCs w:val="28"/>
        </w:rPr>
        <w:outlineLvl w:val="0"/>
      </w:pPr>
      <w:r>
        <w:rPr>
          <w:rFonts w:hint="eastAsia" w:ascii="宋体" w:hAnsi="宋体" w:cs="宋体"/>
          <w:b/>
          <w:bCs/>
          <w:color w:val="000000"/>
          <w:sz w:val="28"/>
          <w:szCs w:val="28"/>
        </w:rPr>
        <w:t xml:space="preserve">二、招标文件</w:t>
      </w:r>
      <w:r>
        <w:rPr>
          <w:rFonts w:hint="eastAsia" w:ascii="宋体" w:hAnsi="宋体" w:cs="宋体"/>
          <w:b/>
          <w:bCs/>
          <w:color w:val="000000"/>
          <w:sz w:val="28"/>
          <w:szCs w:val="28"/>
        </w:rPr>
      </w:r>
      <w:r/>
    </w:p>
    <w:p>
      <w:pPr>
        <w:pStyle w:val="893"/>
        <w:ind w:firstLine="480"/>
        <w:spacing w:before="0" w:after="0" w:line="400" w:lineRule="exact"/>
        <w:rPr>
          <w:rFonts w:hint="eastAsia" w:ascii="黑体" w:hAnsi="黑体" w:cs="黑体"/>
          <w:b w:val="0"/>
          <w:bCs w:val="0"/>
          <w:sz w:val="24"/>
          <w:szCs w:val="24"/>
        </w:rPr>
      </w:pPr>
      <w:r>
        <w:rPr>
          <w:rFonts w:hint="eastAsia" w:ascii="黑体" w:hAnsi="黑体" w:cs="黑体"/>
          <w:b w:val="0"/>
          <w:bCs w:val="0"/>
          <w:sz w:val="24"/>
          <w:szCs w:val="24"/>
        </w:rPr>
        <w:t xml:space="preserve">6.招标文件构成</w:t>
      </w:r>
      <w:r>
        <w:rPr>
          <w:rFonts w:hint="eastAsia" w:ascii="黑体" w:hAnsi="黑体" w:cs="黑体"/>
          <w:b w:val="0"/>
          <w:bCs w:val="0"/>
          <w:sz w:val="24"/>
          <w:szCs w:val="24"/>
        </w:rPr>
      </w:r>
      <w:r/>
    </w:p>
    <w:p>
      <w:pPr>
        <w:pStyle w:val="889"/>
        <w:ind w:firstLine="480"/>
        <w:spacing w:line="400" w:lineRule="exact"/>
        <w:tabs>
          <w:tab w:val="left" w:pos="900" w:leader="none"/>
        </w:tabs>
        <w:rPr>
          <w:rFonts w:hint="eastAsia" w:ascii="宋体" w:hAnsi="宋体" w:cs="宋体"/>
          <w:bCs/>
          <w:sz w:val="24"/>
          <w:szCs w:val="24"/>
        </w:rPr>
      </w:pPr>
      <w:r>
        <w:rPr>
          <w:rFonts w:hint="eastAsia" w:ascii="宋体" w:hAnsi="宋体" w:cs="宋体"/>
          <w:bCs/>
          <w:sz w:val="24"/>
          <w:szCs w:val="24"/>
        </w:rPr>
        <w:t xml:space="preserve">6.1 招标文件由以下部分组成：</w:t>
      </w:r>
      <w:r>
        <w:rPr>
          <w:rFonts w:hint="eastAsia" w:ascii="宋体" w:hAnsi="宋体" w:cs="宋体"/>
          <w:bCs/>
          <w:sz w:val="24"/>
          <w:szCs w:val="24"/>
        </w:rPr>
      </w:r>
      <w:r/>
    </w:p>
    <w:p>
      <w:pPr>
        <w:pStyle w:val="889"/>
        <w:ind w:firstLine="480"/>
        <w:spacing w:line="400" w:lineRule="exact"/>
        <w:tabs>
          <w:tab w:val="left" w:pos="900" w:leader="none"/>
        </w:tabs>
        <w:rPr>
          <w:rFonts w:hint="eastAsia" w:ascii="宋体" w:hAnsi="宋体" w:cs="宋体"/>
          <w:bCs/>
          <w:sz w:val="24"/>
          <w:szCs w:val="24"/>
        </w:rPr>
      </w:pPr>
      <w:r>
        <w:rPr>
          <w:rFonts w:hint="eastAsia" w:ascii="宋体" w:hAnsi="宋体" w:cs="宋体"/>
          <w:bCs/>
          <w:sz w:val="24"/>
          <w:szCs w:val="24"/>
        </w:rPr>
        <w:t xml:space="preserve">（1）投标邀请</w:t>
      </w:r>
      <w:r>
        <w:rPr>
          <w:rFonts w:hint="eastAsia" w:ascii="宋体" w:hAnsi="宋体" w:cs="宋体"/>
          <w:bCs/>
          <w:sz w:val="24"/>
          <w:szCs w:val="24"/>
        </w:rPr>
      </w:r>
      <w:r/>
    </w:p>
    <w:p>
      <w:pPr>
        <w:pStyle w:val="889"/>
        <w:ind w:firstLine="480"/>
        <w:spacing w:line="400" w:lineRule="exact"/>
        <w:tabs>
          <w:tab w:val="left" w:pos="900" w:leader="none"/>
        </w:tabs>
        <w:rPr>
          <w:rFonts w:hint="eastAsia" w:ascii="宋体" w:hAnsi="宋体" w:cs="宋体"/>
          <w:bCs/>
          <w:sz w:val="24"/>
          <w:szCs w:val="24"/>
        </w:rPr>
      </w:pPr>
      <w:r>
        <w:rPr>
          <w:rFonts w:hint="eastAsia" w:ascii="宋体" w:hAnsi="宋体" w:cs="宋体"/>
          <w:bCs/>
          <w:sz w:val="24"/>
          <w:szCs w:val="24"/>
        </w:rPr>
        <w:t xml:space="preserve">（2）投标人须知</w:t>
      </w:r>
      <w:r>
        <w:rPr>
          <w:rFonts w:hint="eastAsia" w:ascii="宋体" w:hAnsi="宋体" w:cs="宋体"/>
          <w:bCs/>
          <w:sz w:val="24"/>
          <w:szCs w:val="24"/>
        </w:rPr>
      </w:r>
      <w:r/>
    </w:p>
    <w:p>
      <w:pPr>
        <w:pStyle w:val="889"/>
        <w:ind w:firstLine="480"/>
        <w:spacing w:line="400" w:lineRule="exact"/>
        <w:tabs>
          <w:tab w:val="left" w:pos="900" w:leader="none"/>
        </w:tabs>
        <w:rPr>
          <w:rFonts w:hint="eastAsia" w:ascii="宋体" w:hAnsi="宋体" w:cs="宋体"/>
          <w:bCs/>
          <w:sz w:val="24"/>
          <w:szCs w:val="24"/>
        </w:rPr>
      </w:pPr>
      <w:r>
        <w:rPr>
          <w:rFonts w:hint="eastAsia" w:ascii="宋体" w:hAnsi="宋体" w:cs="宋体"/>
          <w:bCs/>
          <w:sz w:val="24"/>
          <w:szCs w:val="24"/>
        </w:rPr>
        <w:t xml:space="preserve">（3）合同文本</w:t>
      </w:r>
      <w:r>
        <w:rPr>
          <w:rFonts w:hint="eastAsia" w:ascii="宋体" w:hAnsi="宋体" w:cs="宋体"/>
          <w:bCs/>
          <w:sz w:val="24"/>
          <w:szCs w:val="24"/>
        </w:rPr>
      </w:r>
      <w:r/>
    </w:p>
    <w:p>
      <w:pPr>
        <w:pStyle w:val="889"/>
        <w:ind w:firstLine="480"/>
        <w:spacing w:line="400" w:lineRule="exact"/>
        <w:tabs>
          <w:tab w:val="left" w:pos="900" w:leader="none"/>
        </w:tabs>
        <w:rPr>
          <w:rFonts w:hint="eastAsia" w:ascii="宋体" w:hAnsi="宋体" w:cs="宋体"/>
          <w:bCs/>
          <w:sz w:val="24"/>
          <w:szCs w:val="24"/>
        </w:rPr>
      </w:pPr>
      <w:r>
        <w:rPr>
          <w:rFonts w:hint="eastAsia" w:ascii="宋体" w:hAnsi="宋体" w:cs="宋体"/>
          <w:bCs/>
          <w:sz w:val="24"/>
          <w:szCs w:val="24"/>
        </w:rPr>
        <w:t xml:space="preserve">（4）采购需求</w:t>
      </w:r>
      <w:r>
        <w:rPr>
          <w:rFonts w:hint="eastAsia" w:ascii="宋体" w:hAnsi="宋体" w:cs="宋体"/>
          <w:bCs/>
          <w:sz w:val="24"/>
          <w:szCs w:val="24"/>
        </w:rPr>
      </w:r>
      <w:r/>
    </w:p>
    <w:p>
      <w:pPr>
        <w:pStyle w:val="889"/>
        <w:ind w:firstLine="480"/>
        <w:spacing w:line="400" w:lineRule="exact"/>
        <w:tabs>
          <w:tab w:val="left" w:pos="900" w:leader="none"/>
        </w:tabs>
        <w:rPr>
          <w:rFonts w:hint="eastAsia" w:ascii="宋体" w:hAnsi="宋体" w:cs="宋体"/>
          <w:bCs/>
          <w:sz w:val="24"/>
          <w:szCs w:val="24"/>
        </w:rPr>
      </w:pPr>
      <w:r>
        <w:rPr>
          <w:rFonts w:hint="eastAsia" w:ascii="宋体" w:hAnsi="宋体" w:cs="宋体"/>
          <w:bCs/>
          <w:sz w:val="24"/>
          <w:szCs w:val="24"/>
        </w:rPr>
        <w:t xml:space="preserve">（5）评标方法与评标标准</w:t>
      </w:r>
      <w:r>
        <w:rPr>
          <w:rFonts w:hint="eastAsia" w:ascii="宋体" w:hAnsi="宋体" w:cs="宋体"/>
          <w:bCs/>
          <w:sz w:val="24"/>
          <w:szCs w:val="24"/>
        </w:rPr>
      </w:r>
      <w:r/>
    </w:p>
    <w:p>
      <w:pPr>
        <w:pStyle w:val="889"/>
        <w:ind w:firstLine="480"/>
        <w:spacing w:line="400" w:lineRule="exact"/>
        <w:tabs>
          <w:tab w:val="left" w:pos="900" w:leader="none"/>
        </w:tabs>
        <w:rPr>
          <w:rFonts w:hint="eastAsia" w:ascii="宋体" w:hAnsi="宋体" w:cs="宋体"/>
          <w:bCs/>
          <w:sz w:val="24"/>
          <w:szCs w:val="24"/>
        </w:rPr>
      </w:pPr>
      <w:r>
        <w:rPr>
          <w:rFonts w:hint="eastAsia" w:ascii="宋体" w:hAnsi="宋体" w:cs="宋体"/>
          <w:bCs/>
          <w:sz w:val="24"/>
          <w:szCs w:val="24"/>
        </w:rPr>
        <w:t xml:space="preserve">（6）投标文件格式</w:t>
      </w:r>
      <w:r>
        <w:rPr>
          <w:rFonts w:hint="eastAsia" w:ascii="宋体" w:hAnsi="宋体" w:cs="宋体"/>
          <w:bCs/>
          <w:sz w:val="24"/>
          <w:szCs w:val="24"/>
        </w:rPr>
      </w:r>
      <w:r/>
    </w:p>
    <w:p>
      <w:pPr>
        <w:pStyle w:val="889"/>
        <w:ind w:firstLine="480"/>
        <w:spacing w:line="400" w:lineRule="exact"/>
        <w:tabs>
          <w:tab w:val="left" w:pos="900" w:leader="none"/>
        </w:tabs>
        <w:rPr>
          <w:rFonts w:hint="eastAsia" w:ascii="宋体" w:hAnsi="宋体" w:cs="宋体"/>
          <w:bCs/>
          <w:sz w:val="24"/>
          <w:szCs w:val="24"/>
        </w:rPr>
      </w:pPr>
      <w:r>
        <w:rPr>
          <w:rFonts w:hint="eastAsia" w:ascii="宋体" w:hAnsi="宋体" w:cs="宋体"/>
          <w:bCs/>
          <w:sz w:val="24"/>
          <w:szCs w:val="24"/>
        </w:rPr>
        <w:t xml:space="preserve">请仔细检查招标文件是否齐全，如有缺漏请立即与采购中心联系解决。</w:t>
      </w:r>
      <w:r>
        <w:rPr>
          <w:rFonts w:hint="eastAsia" w:ascii="宋体" w:hAnsi="宋体" w:cs="宋体"/>
          <w:bCs/>
          <w:sz w:val="24"/>
          <w:szCs w:val="24"/>
        </w:rPr>
      </w:r>
      <w:r/>
    </w:p>
    <w:p>
      <w:pPr>
        <w:pStyle w:val="889"/>
        <w:ind w:firstLine="480"/>
        <w:spacing w:line="400" w:lineRule="exact"/>
        <w:tabs>
          <w:tab w:val="left" w:pos="900" w:leader="none"/>
        </w:tabs>
        <w:rPr>
          <w:rFonts w:hint="eastAsia" w:ascii="宋体" w:hAnsi="宋体" w:cs="宋体"/>
          <w:bCs/>
          <w:sz w:val="24"/>
          <w:szCs w:val="24"/>
        </w:rPr>
      </w:pPr>
      <w:r>
        <w:rPr>
          <w:rFonts w:hint="eastAsia" w:ascii="宋体" w:hAnsi="宋体" w:cs="宋体"/>
          <w:bCs/>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bCs/>
          <w:sz w:val="24"/>
          <w:szCs w:val="24"/>
        </w:rPr>
      </w:r>
      <w:r/>
    </w:p>
    <w:p>
      <w:pPr>
        <w:pStyle w:val="893"/>
        <w:ind w:firstLine="480"/>
        <w:spacing w:before="0" w:after="0" w:line="400" w:lineRule="exact"/>
        <w:rPr>
          <w:rFonts w:hint="eastAsia" w:ascii="黑体" w:hAnsi="黑体" w:cs="黑体"/>
          <w:b w:val="0"/>
          <w:bCs w:val="0"/>
          <w:sz w:val="24"/>
          <w:szCs w:val="24"/>
        </w:rPr>
      </w:pPr>
      <w:r>
        <w:rPr>
          <w:rFonts w:hint="eastAsia" w:ascii="黑体" w:hAnsi="黑体" w:cs="黑体"/>
          <w:b w:val="0"/>
          <w:bCs w:val="0"/>
          <w:sz w:val="24"/>
          <w:szCs w:val="24"/>
        </w:rPr>
        <w:t xml:space="preserve">7.招标文件的修改</w:t>
      </w:r>
      <w:r>
        <w:rPr>
          <w:rFonts w:hint="eastAsia" w:ascii="黑体" w:hAnsi="黑体" w:cs="黑体"/>
          <w:b w:val="0"/>
          <w:bCs w:val="0"/>
          <w:sz w:val="24"/>
          <w:szCs w:val="24"/>
        </w:rPr>
      </w:r>
      <w:r/>
    </w:p>
    <w:p>
      <w:pPr>
        <w:pStyle w:val="889"/>
        <w:ind w:firstLine="480"/>
        <w:spacing w:line="400" w:lineRule="exact"/>
        <w:tabs>
          <w:tab w:val="left" w:pos="900" w:leader="none"/>
        </w:tabs>
        <w:rPr>
          <w:rFonts w:hint="eastAsia" w:ascii="宋体" w:hAnsi="宋体" w:cs="宋体"/>
          <w:bCs/>
          <w:sz w:val="24"/>
          <w:szCs w:val="24"/>
        </w:rPr>
      </w:pPr>
      <w:r>
        <w:rPr>
          <w:rFonts w:hint="eastAsia" w:ascii="宋体" w:hAnsi="宋体" w:cs="宋体"/>
          <w:bCs/>
          <w:sz w:val="24"/>
          <w:szCs w:val="24"/>
        </w:rPr>
        <w:t xml:space="preserve">7.1 在投标截止时间前，采购中心可以对招标文件进行修改。</w:t>
      </w:r>
      <w:r>
        <w:rPr>
          <w:rFonts w:hint="eastAsia" w:ascii="宋体" w:hAnsi="宋体" w:cs="宋体"/>
          <w:bCs/>
          <w:sz w:val="24"/>
          <w:szCs w:val="24"/>
        </w:rPr>
      </w:r>
      <w:r/>
    </w:p>
    <w:p>
      <w:pPr>
        <w:pStyle w:val="889"/>
        <w:ind w:firstLine="480"/>
        <w:spacing w:line="400" w:lineRule="exact"/>
        <w:tabs>
          <w:tab w:val="left" w:pos="900" w:leader="none"/>
        </w:tabs>
        <w:rPr>
          <w:rFonts w:hint="eastAsia" w:ascii="宋体" w:hAnsi="宋体" w:cs="宋体"/>
          <w:bCs/>
          <w:sz w:val="24"/>
          <w:szCs w:val="24"/>
        </w:rPr>
      </w:pPr>
      <w:r>
        <w:rPr>
          <w:rFonts w:hint="eastAsia" w:ascii="宋体" w:hAnsi="宋体" w:cs="宋体"/>
          <w:bCs/>
          <w:sz w:val="24"/>
          <w:szCs w:val="24"/>
        </w:rPr>
        <w:t xml:space="preserve">7.2 采购中心有权按照法定的要求推迟投标截止日期和开标日期。</w:t>
      </w:r>
      <w:r>
        <w:rPr>
          <w:rFonts w:hint="eastAsia" w:ascii="宋体" w:hAnsi="宋体" w:cs="宋体"/>
          <w:bCs/>
          <w:sz w:val="24"/>
          <w:szCs w:val="24"/>
        </w:rPr>
      </w:r>
      <w:r/>
    </w:p>
    <w:p>
      <w:pPr>
        <w:pStyle w:val="889"/>
        <w:ind w:firstLine="480"/>
        <w:spacing w:line="400" w:lineRule="exact"/>
        <w:tabs>
          <w:tab w:val="left" w:pos="900" w:leader="none"/>
        </w:tabs>
        <w:rPr>
          <w:rFonts w:hint="eastAsia" w:ascii="宋体" w:hAnsi="宋体" w:cs="宋体"/>
          <w:bCs/>
          <w:sz w:val="24"/>
          <w:szCs w:val="24"/>
        </w:rPr>
      </w:pPr>
      <w:r>
        <w:rPr>
          <w:rFonts w:hint="eastAsia" w:ascii="宋体" w:hAnsi="宋体" w:cs="宋体"/>
          <w:bCs/>
          <w:sz w:val="24"/>
          <w:szCs w:val="24"/>
        </w:rPr>
        <w:t xml:space="preserve">7.3 招标文件的修改将在江苏政府采购网公布，补充文件将作为招标文件的组成部分，并对投标人具有约束力。</w:t>
      </w:r>
      <w:r>
        <w:rPr>
          <w:rFonts w:hint="eastAsia" w:ascii="宋体" w:hAnsi="宋体" w:cs="宋体"/>
          <w:bCs/>
          <w:sz w:val="24"/>
          <w:szCs w:val="24"/>
        </w:rPr>
      </w:r>
      <w:r/>
    </w:p>
    <w:p>
      <w:pPr>
        <w:pStyle w:val="889"/>
        <w:ind w:firstLine="562"/>
        <w:jc w:val="left"/>
        <w:keepNext/>
        <w:spacing w:line="400" w:lineRule="exact"/>
        <w:rPr>
          <w:rFonts w:hint="eastAsia" w:ascii="宋体" w:hAnsi="宋体" w:cs="宋体"/>
          <w:b/>
          <w:bCs/>
          <w:color w:val="000000"/>
          <w:sz w:val="28"/>
          <w:szCs w:val="28"/>
        </w:rPr>
        <w:outlineLvl w:val="0"/>
      </w:pPr>
      <w:r>
        <w:rPr>
          <w:rFonts w:hint="eastAsia" w:ascii="宋体" w:hAnsi="宋体" w:cs="宋体"/>
          <w:b/>
          <w:bCs/>
          <w:color w:val="000000"/>
          <w:sz w:val="28"/>
          <w:szCs w:val="28"/>
        </w:rPr>
        <w:t xml:space="preserve">三、投标文件的编制</w:t>
      </w:r>
      <w:r>
        <w:rPr>
          <w:rFonts w:hint="eastAsia" w:ascii="宋体" w:hAnsi="宋体" w:cs="宋体"/>
          <w:b/>
          <w:bCs/>
          <w:color w:val="000000"/>
          <w:sz w:val="28"/>
          <w:szCs w:val="28"/>
        </w:rPr>
      </w:r>
      <w:r/>
    </w:p>
    <w:p>
      <w:pPr>
        <w:pStyle w:val="893"/>
        <w:ind w:firstLine="480"/>
        <w:spacing w:before="0" w:after="0" w:line="400" w:lineRule="exact"/>
        <w:rPr>
          <w:rFonts w:hint="eastAsia" w:ascii="黑体" w:hAnsi="黑体" w:cs="黑体"/>
          <w:b w:val="0"/>
          <w:bCs w:val="0"/>
          <w:sz w:val="24"/>
          <w:szCs w:val="24"/>
        </w:rPr>
      </w:pPr>
      <w:r>
        <w:rPr>
          <w:rFonts w:hint="eastAsia" w:ascii="黑体" w:hAnsi="黑体" w:cs="黑体"/>
          <w:b w:val="0"/>
          <w:bCs w:val="0"/>
          <w:sz w:val="24"/>
          <w:szCs w:val="24"/>
        </w:rPr>
        <w:t xml:space="preserve">8.投标文件的语言及度量衡单位</w:t>
      </w:r>
      <w:r>
        <w:rPr>
          <w:rFonts w:hint="eastAsia" w:ascii="黑体" w:hAnsi="黑体" w:cs="黑体"/>
          <w:b w:val="0"/>
          <w:bCs w:val="0"/>
          <w:sz w:val="24"/>
          <w:szCs w:val="24"/>
        </w:rPr>
      </w:r>
      <w:r/>
    </w:p>
    <w:p>
      <w:pPr>
        <w:pStyle w:val="889"/>
        <w:ind w:firstLine="480"/>
        <w:spacing w:line="400" w:lineRule="exact"/>
        <w:rPr>
          <w:rFonts w:hint="eastAsia" w:ascii="宋体" w:hAnsi="宋体" w:cs="宋体"/>
          <w:sz w:val="24"/>
          <w:szCs w:val="24"/>
        </w:rPr>
      </w:pPr>
      <w:r>
        <w:rPr>
          <w:rFonts w:hint="eastAsia" w:ascii="宋体" w:hAnsi="宋体" w:cs="宋体"/>
          <w:bCs/>
          <w:sz w:val="24"/>
          <w:szCs w:val="24"/>
        </w:rPr>
        <w:t xml:space="preserve">8.1</w:t>
      </w:r>
      <w:r>
        <w:rPr>
          <w:rFonts w:hint="eastAsia" w:ascii="宋体" w:hAnsi="宋体" w:cs="宋体"/>
          <w:sz w:val="24"/>
          <w:szCs w:val="24"/>
        </w:rPr>
        <w:t xml:space="preserve"> 投标人提交的投标文件以及投标人与采购中心就有关投标的所有来往通知、函件和文件均应使用</w:t>
      </w:r>
      <w:r>
        <w:rPr>
          <w:rFonts w:hint="eastAsia" w:ascii="宋体" w:hAnsi="宋体" w:cs="宋体"/>
          <w:b/>
          <w:bCs/>
          <w:sz w:val="24"/>
          <w:szCs w:val="24"/>
        </w:rPr>
        <w:t xml:space="preserve">简体中文</w:t>
      </w:r>
      <w:r>
        <w:rPr>
          <w:rFonts w:hint="eastAsia" w:ascii="宋体" w:hAnsi="宋体" w:cs="宋体"/>
          <w:sz w:val="24"/>
          <w:szCs w:val="24"/>
        </w:rPr>
        <w:t xml:space="preserve">。</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bCs/>
          <w:sz w:val="24"/>
          <w:szCs w:val="24"/>
        </w:rPr>
        <w:t xml:space="preserve">8.2</w:t>
      </w:r>
      <w:r>
        <w:rPr>
          <w:rFonts w:hint="eastAsia" w:ascii="宋体" w:hAnsi="宋体" w:cs="宋体"/>
          <w:sz w:val="24"/>
          <w:szCs w:val="24"/>
        </w:rPr>
        <w:t xml:space="preserve"> 除技术性能另有规定外，投标文件所使用的度量衡单位，均须采用国家法定计量单位。</w:t>
      </w:r>
      <w:r>
        <w:rPr>
          <w:rFonts w:hint="eastAsia" w:ascii="宋体" w:hAnsi="宋体" w:cs="宋体"/>
          <w:sz w:val="24"/>
          <w:szCs w:val="24"/>
        </w:rPr>
      </w:r>
      <w:r/>
    </w:p>
    <w:p>
      <w:pPr>
        <w:pStyle w:val="893"/>
        <w:ind w:firstLine="480"/>
        <w:spacing w:before="0" w:after="0" w:line="400" w:lineRule="exact"/>
        <w:rPr>
          <w:rFonts w:hint="eastAsia" w:ascii="黑体" w:hAnsi="黑体" w:cs="黑体"/>
          <w:b w:val="0"/>
          <w:bCs w:val="0"/>
          <w:sz w:val="24"/>
          <w:szCs w:val="24"/>
        </w:rPr>
      </w:pPr>
      <w:r>
        <w:rPr>
          <w:rFonts w:hint="eastAsia" w:ascii="黑体" w:hAnsi="黑体" w:cs="黑体"/>
          <w:b w:val="0"/>
          <w:bCs w:val="0"/>
          <w:sz w:val="24"/>
          <w:szCs w:val="24"/>
        </w:rPr>
        <w:t xml:space="preserve">9.投标文件构成</w:t>
      </w:r>
      <w:r>
        <w:rPr>
          <w:rFonts w:hint="eastAsia" w:ascii="黑体" w:hAnsi="黑体" w:cs="黑体"/>
          <w:b w:val="0"/>
          <w:bCs w:val="0"/>
          <w:sz w:val="24"/>
          <w:szCs w:val="24"/>
        </w:rPr>
      </w:r>
      <w:r/>
    </w:p>
    <w:p>
      <w:pPr>
        <w:pStyle w:val="889"/>
        <w:ind w:firstLine="480"/>
        <w:spacing w:line="400" w:lineRule="exact"/>
        <w:rPr>
          <w:rFonts w:hint="eastAsia" w:ascii="宋体" w:hAnsi="宋体" w:cs="宋体"/>
          <w:sz w:val="24"/>
          <w:szCs w:val="24"/>
        </w:rPr>
      </w:pPr>
      <w:r>
        <w:rPr>
          <w:rFonts w:hint="eastAsia" w:ascii="宋体" w:hAnsi="宋体" w:cs="宋体"/>
          <w:bCs/>
          <w:sz w:val="24"/>
          <w:szCs w:val="24"/>
        </w:rPr>
        <w:t xml:space="preserve">9.1</w:t>
      </w:r>
      <w:r>
        <w:rPr>
          <w:rFonts w:hint="eastAsia" w:ascii="宋体" w:hAnsi="宋体" w:cs="宋体"/>
          <w:sz w:val="24"/>
          <w:szCs w:val="24"/>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9.2 如标书制作工具中格式和内容与“江苏政府采购网”发布的招标文件不一致，请以“江苏政府采购网”发布的招标文件为准。</w:t>
      </w:r>
      <w:r>
        <w:rPr>
          <w:rFonts w:hint="eastAsia" w:ascii="宋体" w:hAnsi="宋体" w:cs="宋体"/>
          <w:sz w:val="24"/>
          <w:szCs w:val="24"/>
        </w:rPr>
      </w:r>
      <w:r/>
    </w:p>
    <w:p>
      <w:pPr>
        <w:pStyle w:val="893"/>
        <w:ind w:firstLine="480"/>
        <w:spacing w:before="0" w:after="0" w:line="400" w:lineRule="exact"/>
        <w:rPr>
          <w:rFonts w:hint="eastAsia" w:ascii="黑体" w:hAnsi="黑体" w:cs="黑体"/>
          <w:b w:val="0"/>
          <w:bCs w:val="0"/>
          <w:sz w:val="24"/>
          <w:szCs w:val="24"/>
        </w:rPr>
      </w:pPr>
      <w:r>
        <w:rPr>
          <w:rFonts w:hint="eastAsia" w:ascii="黑体" w:hAnsi="黑体" w:cs="黑体"/>
          <w:b w:val="0"/>
          <w:bCs w:val="0"/>
          <w:sz w:val="24"/>
          <w:szCs w:val="24"/>
        </w:rPr>
        <w:t xml:space="preserve">10.证明投标人及投标标的符合招标文件规定的文件</w:t>
      </w:r>
      <w:r>
        <w:rPr>
          <w:rFonts w:hint="eastAsia" w:ascii="黑体" w:hAnsi="黑体" w:cs="黑体"/>
          <w:b w:val="0"/>
          <w:bCs w:val="0"/>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10.1 投标人应按照法律、法规、规章和规范性文件以及招标文件要求提交证明文件，证明其及投标标的符合招标文件规定。</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10.2招标文件对证明文件无明确形式要求的，证明文件可以以文字资料、图纸和数据等形式提交。</w:t>
      </w:r>
      <w:r>
        <w:rPr>
          <w:rFonts w:hint="eastAsia" w:ascii="宋体" w:hAnsi="宋体" w:cs="宋体"/>
          <w:sz w:val="24"/>
          <w:szCs w:val="24"/>
        </w:rPr>
      </w:r>
      <w:r/>
    </w:p>
    <w:p>
      <w:pPr>
        <w:pStyle w:val="893"/>
        <w:ind w:firstLine="480"/>
        <w:spacing w:before="0" w:after="0" w:line="400" w:lineRule="exact"/>
        <w:rPr>
          <w:rFonts w:hint="eastAsia" w:ascii="黑体" w:hAnsi="黑体" w:cs="黑体"/>
          <w:b w:val="0"/>
          <w:bCs w:val="0"/>
          <w:sz w:val="24"/>
          <w:szCs w:val="24"/>
        </w:rPr>
      </w:pPr>
      <w:r>
        <w:rPr>
          <w:rFonts w:hint="eastAsia" w:ascii="黑体" w:hAnsi="黑体" w:cs="黑体"/>
          <w:b w:val="0"/>
          <w:bCs w:val="0"/>
          <w:sz w:val="24"/>
          <w:szCs w:val="24"/>
        </w:rPr>
        <w:t xml:space="preserve">11.投标分项报价表</w:t>
      </w:r>
      <w:r>
        <w:rPr>
          <w:rFonts w:hint="eastAsia" w:ascii="黑体" w:hAnsi="黑体" w:cs="黑体"/>
          <w:b w:val="0"/>
          <w:bCs w:val="0"/>
          <w:sz w:val="24"/>
          <w:szCs w:val="24"/>
        </w:rPr>
      </w:r>
      <w:r/>
    </w:p>
    <w:p>
      <w:pPr>
        <w:pStyle w:val="889"/>
        <w:ind w:firstLine="480"/>
        <w:spacing w:line="400" w:lineRule="exact"/>
        <w:rPr>
          <w:rFonts w:hint="eastAsia" w:ascii="宋体" w:hAnsi="宋体" w:cs="宋体"/>
          <w:bCs/>
          <w:sz w:val="24"/>
          <w:szCs w:val="24"/>
        </w:rPr>
      </w:pPr>
      <w:r>
        <w:rPr>
          <w:rFonts w:hint="eastAsia" w:ascii="宋体" w:hAnsi="宋体" w:cs="宋体"/>
          <w:bCs/>
          <w:sz w:val="24"/>
          <w:szCs w:val="24"/>
        </w:rPr>
        <w:t xml:space="preserve">11.1</w:t>
      </w:r>
      <w:r>
        <w:rPr>
          <w:rFonts w:hint="eastAsia" w:ascii="宋体" w:hAnsi="宋体" w:cs="宋体"/>
          <w:sz w:val="24"/>
          <w:szCs w:val="24"/>
        </w:rPr>
        <w:t xml:space="preserve"> 投标人按照招标文件规定格式填报投标分项报价表。</w:t>
      </w:r>
      <w:r>
        <w:rPr>
          <w:rFonts w:hint="eastAsia" w:ascii="宋体" w:hAnsi="宋体" w:cs="宋体"/>
          <w:bCs/>
          <w:sz w:val="24"/>
          <w:szCs w:val="24"/>
        </w:rPr>
      </w:r>
      <w:r/>
    </w:p>
    <w:p>
      <w:pPr>
        <w:pStyle w:val="889"/>
        <w:ind w:firstLine="480"/>
        <w:spacing w:line="400" w:lineRule="exact"/>
        <w:rPr>
          <w:rFonts w:hint="eastAsia" w:ascii="宋体" w:hAnsi="宋体" w:cs="宋体"/>
          <w:bCs/>
          <w:sz w:val="24"/>
          <w:szCs w:val="24"/>
        </w:rPr>
      </w:pPr>
      <w:r>
        <w:rPr>
          <w:rFonts w:hint="eastAsia" w:ascii="宋体" w:hAnsi="宋体" w:cs="宋体"/>
          <w:sz w:val="24"/>
          <w:szCs w:val="24"/>
        </w:rPr>
        <w:t xml:space="preserve">11.2</w:t>
      </w:r>
      <w:r>
        <w:rPr>
          <w:rFonts w:hint="eastAsia" w:ascii="宋体" w:hAnsi="宋体" w:cs="宋体"/>
          <w:bCs/>
          <w:sz w:val="24"/>
          <w:szCs w:val="24"/>
        </w:rPr>
        <w:t xml:space="preserve">投标货币。投标文件中的单价和总价无特殊规定的采用人民币报价，以元为单位标注。</w:t>
      </w:r>
      <w:r>
        <w:rPr>
          <w:rFonts w:hint="eastAsia" w:ascii="宋体" w:hAnsi="宋体" w:cs="宋体"/>
          <w:sz w:val="24"/>
          <w:szCs w:val="24"/>
        </w:rPr>
        <w:t xml:space="preserve">招标文件中另有规定的按规定执行。</w:t>
      </w:r>
      <w:r>
        <w:rPr>
          <w:rFonts w:hint="eastAsia" w:ascii="宋体" w:hAnsi="宋体" w:cs="宋体"/>
          <w:bCs/>
          <w:sz w:val="24"/>
          <w:szCs w:val="24"/>
        </w:rPr>
      </w:r>
      <w:r/>
    </w:p>
    <w:p>
      <w:pPr>
        <w:pStyle w:val="893"/>
        <w:ind w:firstLine="480"/>
        <w:spacing w:before="0" w:after="0" w:line="400" w:lineRule="exact"/>
        <w:rPr>
          <w:rFonts w:hint="eastAsia" w:ascii="黑体" w:hAnsi="黑体" w:cs="黑体"/>
          <w:b w:val="0"/>
          <w:bCs w:val="0"/>
          <w:sz w:val="24"/>
          <w:szCs w:val="24"/>
        </w:rPr>
      </w:pPr>
      <w:r>
        <w:rPr>
          <w:rFonts w:hint="eastAsia" w:ascii="黑体" w:hAnsi="黑体" w:cs="黑体"/>
          <w:b w:val="0"/>
          <w:bCs w:val="0"/>
          <w:sz w:val="24"/>
          <w:szCs w:val="24"/>
        </w:rPr>
        <w:t xml:space="preserve">12.技术要求响应及偏离表、商务要求响应及偏离表</w:t>
      </w:r>
      <w:r>
        <w:rPr>
          <w:rFonts w:hint="eastAsia" w:ascii="黑体" w:hAnsi="黑体" w:cs="黑体"/>
          <w:b w:val="0"/>
          <w:bCs w:val="0"/>
          <w:sz w:val="24"/>
          <w:szCs w:val="24"/>
        </w:rPr>
      </w:r>
      <w:r/>
    </w:p>
    <w:p>
      <w:pPr>
        <w:pStyle w:val="889"/>
        <w:ind w:firstLine="480"/>
        <w:spacing w:line="400" w:lineRule="exact"/>
        <w:rPr>
          <w:rFonts w:hint="eastAsia" w:ascii="宋体" w:hAnsi="宋体" w:cs="宋体"/>
          <w:sz w:val="24"/>
          <w:szCs w:val="24"/>
          <w:lang w:val="zh-CN"/>
        </w:rPr>
      </w:pPr>
      <w:r>
        <w:rPr>
          <w:rFonts w:hint="eastAsia" w:ascii="宋体" w:hAnsi="宋体" w:cs="宋体"/>
          <w:bCs/>
          <w:sz w:val="24"/>
          <w:szCs w:val="24"/>
          <w:lang w:val="zh-CN"/>
        </w:rPr>
        <w:t xml:space="preserve">12.1</w:t>
      </w:r>
      <w:r>
        <w:rPr>
          <w:rFonts w:hint="eastAsia" w:ascii="宋体" w:hAnsi="宋体" w:cs="宋体"/>
          <w:sz w:val="24"/>
          <w:szCs w:val="24"/>
          <w:lang w:val="zh-CN"/>
        </w:rPr>
        <w:t xml:space="preserve"> 投标人需对招标文件中的技术要求与商务要求逐项作出响应或偏离，并说明原因。</w:t>
      </w:r>
      <w:r>
        <w:rPr>
          <w:rFonts w:hint="eastAsia" w:ascii="宋体" w:hAnsi="宋体" w:cs="宋体"/>
          <w:sz w:val="24"/>
          <w:szCs w:val="24"/>
          <w:lang w:val="zh-CN"/>
        </w:rPr>
      </w:r>
      <w:r/>
    </w:p>
    <w:p>
      <w:pPr>
        <w:pStyle w:val="889"/>
        <w:ind w:firstLine="480"/>
        <w:spacing w:line="400" w:lineRule="exact"/>
        <w:rPr>
          <w:rFonts w:hint="eastAsia" w:ascii="宋体" w:hAnsi="宋体" w:cs="宋体"/>
          <w:sz w:val="24"/>
          <w:szCs w:val="24"/>
          <w:lang w:val="zh-CN"/>
        </w:rPr>
      </w:pPr>
      <w:r>
        <w:rPr>
          <w:rFonts w:hint="eastAsia" w:ascii="宋体" w:hAnsi="宋体" w:cs="宋体"/>
          <w:sz w:val="24"/>
          <w:szCs w:val="24"/>
          <w:lang w:val="zh-CN"/>
        </w:rPr>
        <w:t xml:space="preserve">12.2 投标人需按照招标文件要求，在投标文件中提供与技术要求和商务要求相关的证明材料。</w:t>
      </w:r>
      <w:r>
        <w:rPr>
          <w:rFonts w:hint="eastAsia" w:ascii="宋体" w:hAnsi="宋体" w:cs="宋体"/>
          <w:sz w:val="24"/>
          <w:szCs w:val="24"/>
          <w:lang w:val="zh-CN"/>
        </w:rPr>
      </w:r>
      <w:r/>
    </w:p>
    <w:p>
      <w:pPr>
        <w:pStyle w:val="893"/>
        <w:ind w:firstLine="480"/>
        <w:spacing w:before="0" w:after="0" w:line="4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13.投标函和开标一览表</w:t>
      </w:r>
      <w:r>
        <w:rPr>
          <w:rFonts w:hint="eastAsia" w:ascii="宋体" w:hAnsi="宋体" w:eastAsia="宋体" w:cs="宋体"/>
          <w:b w:val="0"/>
          <w:bCs w:val="0"/>
          <w:sz w:val="24"/>
          <w:szCs w:val="24"/>
        </w:rPr>
      </w:r>
      <w:r/>
    </w:p>
    <w:p>
      <w:pPr>
        <w:pStyle w:val="889"/>
        <w:ind w:firstLine="480"/>
        <w:spacing w:line="400" w:lineRule="exact"/>
        <w:rPr>
          <w:rFonts w:hint="eastAsia" w:ascii="宋体" w:hAnsi="宋体" w:cs="宋体"/>
          <w:sz w:val="24"/>
          <w:szCs w:val="24"/>
        </w:rPr>
      </w:pPr>
      <w:r>
        <w:rPr>
          <w:rFonts w:hint="eastAsia" w:ascii="宋体" w:hAnsi="宋体" w:cs="宋体"/>
          <w:bCs/>
          <w:sz w:val="24"/>
          <w:szCs w:val="24"/>
        </w:rPr>
        <w:t xml:space="preserve">13.1</w:t>
      </w:r>
      <w:r>
        <w:rPr>
          <w:rFonts w:hint="eastAsia" w:ascii="宋体" w:hAnsi="宋体" w:cs="宋体"/>
          <w:sz w:val="24"/>
          <w:szCs w:val="24"/>
        </w:rPr>
        <w:t xml:space="preserve"> 投标人应按照招标文件中提供的格式完整、正确填写投标函、开标一览表。</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bCs/>
          <w:sz w:val="24"/>
          <w:szCs w:val="24"/>
        </w:rPr>
        <w:t xml:space="preserve">13.2</w:t>
      </w:r>
      <w:r>
        <w:rPr>
          <w:rFonts w:hint="eastAsia" w:ascii="宋体" w:hAnsi="宋体" w:cs="宋体"/>
          <w:sz w:val="24"/>
          <w:szCs w:val="24"/>
        </w:rPr>
        <w:t xml:space="preserve"> 对于采用货币报价的项目，</w:t>
      </w:r>
      <w:r>
        <w:rPr>
          <w:rFonts w:hint="eastAsia" w:ascii="宋体" w:hAnsi="宋体" w:cs="宋体"/>
          <w:bCs/>
          <w:sz w:val="24"/>
          <w:szCs w:val="24"/>
        </w:rPr>
        <w:t xml:space="preserve">开标一览表中的投标总报价应与投标分项报价表中的投标总报价一致，如不一致，</w:t>
      </w:r>
      <w:r>
        <w:rPr>
          <w:rFonts w:hint="eastAsia" w:ascii="宋体" w:hAnsi="宋体" w:cs="宋体"/>
          <w:sz w:val="24"/>
          <w:szCs w:val="24"/>
        </w:rPr>
        <w:t xml:space="preserve">不作为无效投标处理</w:t>
      </w:r>
      <w:r>
        <w:rPr>
          <w:rFonts w:hint="eastAsia" w:ascii="宋体" w:hAnsi="宋体" w:cs="宋体"/>
          <w:bCs/>
          <w:sz w:val="24"/>
          <w:szCs w:val="24"/>
        </w:rPr>
        <w:t xml:space="preserve">，但评标时按开标一览表中价格为准</w:t>
      </w:r>
      <w:r>
        <w:rPr>
          <w:rFonts w:hint="eastAsia" w:ascii="宋体" w:hAnsi="宋体" w:cs="宋体"/>
          <w:b/>
          <w:bCs/>
          <w:sz w:val="24"/>
          <w:szCs w:val="24"/>
        </w:rPr>
        <w:t xml:space="preserve">。</w:t>
      </w:r>
      <w:r>
        <w:rPr>
          <w:rFonts w:hint="eastAsia" w:ascii="宋体" w:hAnsi="宋体" w:cs="宋体"/>
          <w:sz w:val="24"/>
          <w:szCs w:val="24"/>
        </w:rPr>
      </w:r>
      <w:r/>
    </w:p>
    <w:p>
      <w:pPr>
        <w:pStyle w:val="893"/>
        <w:ind w:firstLine="480"/>
        <w:spacing w:before="0" w:after="0" w:line="400" w:lineRule="exact"/>
        <w:rPr>
          <w:rFonts w:hint="eastAsia" w:ascii="黑体" w:hAnsi="黑体" w:cs="黑体"/>
          <w:b w:val="0"/>
          <w:bCs w:val="0"/>
          <w:sz w:val="24"/>
          <w:szCs w:val="24"/>
        </w:rPr>
      </w:pPr>
      <w:r>
        <w:rPr>
          <w:rFonts w:hint="eastAsia" w:ascii="黑体" w:hAnsi="黑体" w:cs="黑体"/>
          <w:b w:val="0"/>
          <w:bCs w:val="0"/>
          <w:sz w:val="24"/>
          <w:szCs w:val="24"/>
        </w:rPr>
        <w:t xml:space="preserve">14.投标有效期</w:t>
      </w:r>
      <w:r>
        <w:rPr>
          <w:rFonts w:hint="eastAsia" w:ascii="黑体" w:hAnsi="黑体" w:cs="黑体"/>
          <w:b w:val="0"/>
          <w:bCs w:val="0"/>
          <w:sz w:val="24"/>
          <w:szCs w:val="24"/>
        </w:rPr>
      </w:r>
      <w:r/>
    </w:p>
    <w:p>
      <w:pPr>
        <w:pStyle w:val="889"/>
        <w:ind w:firstLine="480"/>
        <w:spacing w:line="400" w:lineRule="exact"/>
        <w:rPr>
          <w:rFonts w:hint="eastAsia" w:ascii="宋体" w:hAnsi="宋体" w:cs="宋体"/>
          <w:bCs/>
          <w:sz w:val="24"/>
          <w:szCs w:val="24"/>
        </w:rPr>
      </w:pPr>
      <w:r>
        <w:rPr>
          <w:rFonts w:hint="eastAsia" w:ascii="宋体" w:hAnsi="宋体" w:cs="宋体"/>
          <w:sz w:val="24"/>
          <w:szCs w:val="24"/>
        </w:rPr>
        <w:t xml:space="preserve">14.1</w:t>
      </w:r>
      <w:r>
        <w:rPr>
          <w:rFonts w:hint="eastAsia" w:ascii="宋体" w:hAnsi="宋体" w:cs="宋体"/>
          <w:bCs/>
          <w:sz w:val="24"/>
          <w:szCs w:val="24"/>
        </w:rPr>
        <w:t xml:space="preserve"> 投标有效期为采购中心规定的开标之日后</w:t>
      </w:r>
      <w:r>
        <w:rPr>
          <w:rFonts w:hint="eastAsia" w:ascii="宋体" w:hAnsi="宋体" w:cs="宋体"/>
          <w:b/>
          <w:sz w:val="24"/>
          <w:szCs w:val="24"/>
          <w:u w:val="single"/>
        </w:rPr>
        <w:t xml:space="preserve">六十（60）天</w:t>
      </w:r>
      <w:r>
        <w:rPr>
          <w:rFonts w:hint="eastAsia" w:ascii="宋体" w:hAnsi="宋体" w:cs="宋体"/>
          <w:bCs/>
          <w:sz w:val="24"/>
          <w:szCs w:val="24"/>
        </w:rPr>
        <w:t xml:space="preserve">。投标有效期比规定短的将被视为未实质性响应招标文件而予以拒绝。</w:t>
      </w:r>
      <w:r>
        <w:rPr>
          <w:rFonts w:hint="eastAsia" w:ascii="宋体" w:hAnsi="宋体" w:cs="宋体"/>
          <w:bCs/>
          <w:sz w:val="24"/>
          <w:szCs w:val="24"/>
        </w:rPr>
      </w:r>
      <w:r/>
    </w:p>
    <w:p>
      <w:pPr>
        <w:pStyle w:val="893"/>
        <w:ind w:firstLine="480"/>
        <w:spacing w:before="0" w:after="0" w:line="400" w:lineRule="exact"/>
        <w:rPr>
          <w:rFonts w:hint="eastAsia" w:ascii="黑体" w:hAnsi="黑体" w:cs="黑体"/>
          <w:b w:val="0"/>
          <w:bCs w:val="0"/>
          <w:sz w:val="24"/>
          <w:szCs w:val="24"/>
        </w:rPr>
      </w:pPr>
      <w:r>
        <w:rPr>
          <w:rFonts w:hint="eastAsia" w:ascii="黑体" w:hAnsi="黑体" w:cs="黑体"/>
          <w:b w:val="0"/>
          <w:bCs w:val="0"/>
          <w:sz w:val="24"/>
          <w:szCs w:val="24"/>
        </w:rPr>
        <w:t xml:space="preserve">15.投标有效期的延长</w:t>
      </w:r>
      <w:r>
        <w:rPr>
          <w:rFonts w:hint="eastAsia" w:ascii="黑体" w:hAnsi="黑体" w:cs="黑体"/>
          <w:b w:val="0"/>
          <w:bCs w:val="0"/>
          <w:sz w:val="24"/>
          <w:szCs w:val="24"/>
        </w:rPr>
      </w:r>
      <w:r/>
    </w:p>
    <w:p>
      <w:pPr>
        <w:pStyle w:val="889"/>
        <w:ind w:firstLine="480"/>
        <w:spacing w:line="400" w:lineRule="exact"/>
        <w:rPr>
          <w:rFonts w:hint="eastAsia" w:ascii="宋体" w:hAnsi="宋体" w:cs="宋体"/>
          <w:bCs/>
          <w:sz w:val="24"/>
          <w:szCs w:val="24"/>
        </w:rPr>
      </w:pPr>
      <w:r>
        <w:rPr>
          <w:rFonts w:hint="eastAsia" w:ascii="宋体" w:hAnsi="宋体" w:cs="宋体"/>
          <w:sz w:val="24"/>
          <w:szCs w:val="24"/>
        </w:rPr>
        <w:t xml:space="preserve">15.1</w:t>
      </w:r>
      <w:r>
        <w:rPr>
          <w:rFonts w:hint="eastAsia" w:ascii="宋体" w:hAnsi="宋体" w:cs="宋体"/>
          <w:bCs/>
          <w:sz w:val="24"/>
          <w:szCs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cs="宋体"/>
          <w:sz w:val="24"/>
          <w:szCs w:val="24"/>
        </w:rPr>
        <w:t xml:space="preserve">。</w:t>
      </w:r>
      <w:r>
        <w:rPr>
          <w:rFonts w:hint="eastAsia" w:ascii="宋体" w:hAnsi="宋体" w:cs="宋体"/>
          <w:bCs/>
          <w:sz w:val="24"/>
          <w:szCs w:val="24"/>
        </w:rPr>
        <w:t xml:space="preserve">同意延长投标有效期的投标人既不能要求也不允许修改其投标文件</w:t>
      </w:r>
      <w:r>
        <w:rPr>
          <w:rFonts w:hint="eastAsia" w:ascii="宋体" w:hAnsi="宋体" w:cs="宋体"/>
          <w:sz w:val="24"/>
          <w:szCs w:val="24"/>
        </w:rPr>
        <w:t xml:space="preserve">，同时受投标有效期约束的所有权利与义务均延长至新的有效期</w:t>
      </w:r>
      <w:r>
        <w:rPr>
          <w:rFonts w:hint="eastAsia" w:ascii="宋体" w:hAnsi="宋体" w:cs="宋体"/>
          <w:bCs/>
          <w:sz w:val="24"/>
          <w:szCs w:val="24"/>
        </w:rPr>
        <w:t xml:space="preserve">。</w:t>
      </w:r>
      <w:r>
        <w:rPr>
          <w:rFonts w:hint="eastAsia" w:ascii="宋体" w:hAnsi="宋体" w:cs="宋体"/>
          <w:bCs/>
          <w:sz w:val="24"/>
          <w:szCs w:val="24"/>
        </w:rPr>
      </w:r>
      <w:r/>
    </w:p>
    <w:p>
      <w:pPr>
        <w:pStyle w:val="893"/>
        <w:ind w:firstLine="560"/>
        <w:spacing w:before="0" w:after="0" w:line="400" w:lineRule="exact"/>
        <w:rPr>
          <w:rFonts w:hint="eastAsia" w:ascii="黑体" w:hAnsi="黑体" w:cs="黑体"/>
          <w:b w:val="0"/>
          <w:bCs w:val="0"/>
        </w:rPr>
      </w:pPr>
      <w:r>
        <w:rPr>
          <w:rFonts w:hint="eastAsia" w:ascii="黑体" w:hAnsi="黑体" w:cs="黑体"/>
          <w:b w:val="0"/>
          <w:bCs w:val="0"/>
        </w:rPr>
        <w:t xml:space="preserve">四、投标文件的递交</w:t>
      </w:r>
      <w:r>
        <w:rPr>
          <w:rFonts w:hint="eastAsia" w:ascii="黑体" w:hAnsi="黑体" w:cs="黑体"/>
          <w:b w:val="0"/>
          <w:bCs w:val="0"/>
        </w:rPr>
      </w:r>
      <w:r/>
    </w:p>
    <w:p>
      <w:pPr>
        <w:pStyle w:val="893"/>
        <w:ind w:firstLine="480"/>
        <w:spacing w:before="0" w:after="0" w:line="400" w:lineRule="exact"/>
        <w:rPr>
          <w:rFonts w:hint="eastAsia" w:ascii="黑体" w:hAnsi="黑体" w:cs="黑体"/>
          <w:b w:val="0"/>
          <w:bCs w:val="0"/>
          <w:sz w:val="24"/>
          <w:szCs w:val="24"/>
        </w:rPr>
      </w:pPr>
      <w:r>
        <w:rPr>
          <w:rFonts w:hint="eastAsia" w:ascii="黑体" w:hAnsi="黑体" w:cs="黑体"/>
          <w:b w:val="0"/>
          <w:bCs w:val="0"/>
          <w:sz w:val="24"/>
          <w:szCs w:val="24"/>
        </w:rPr>
        <w:t xml:space="preserve">16.投标文件的递交</w:t>
      </w:r>
      <w:r>
        <w:rPr>
          <w:rFonts w:hint="eastAsia" w:ascii="黑体" w:hAnsi="黑体" w:cs="黑体"/>
          <w:b w:val="0"/>
          <w:bCs w:val="0"/>
          <w:sz w:val="24"/>
          <w:szCs w:val="24"/>
        </w:rPr>
      </w:r>
      <w:r/>
    </w:p>
    <w:p>
      <w:pPr>
        <w:pStyle w:val="889"/>
        <w:ind w:firstLine="480"/>
        <w:spacing w:line="400" w:lineRule="exact"/>
        <w:rPr>
          <w:rFonts w:hint="eastAsia" w:ascii="宋体" w:hAnsi="宋体" w:cs="宋体"/>
          <w:bCs/>
          <w:sz w:val="24"/>
          <w:szCs w:val="24"/>
        </w:rPr>
      </w:pPr>
      <w:r>
        <w:rPr>
          <w:rFonts w:hint="eastAsia" w:ascii="宋体" w:hAnsi="宋体" w:cs="宋体"/>
          <w:sz w:val="24"/>
          <w:szCs w:val="24"/>
        </w:rPr>
        <w:t xml:space="preserve">16.1</w:t>
      </w:r>
      <w:r>
        <w:rPr>
          <w:rFonts w:hint="eastAsia" w:ascii="宋体" w:hAnsi="宋体" w:cs="宋体"/>
          <w:bCs/>
          <w:sz w:val="24"/>
          <w:szCs w:val="24"/>
        </w:rPr>
        <w:t xml:space="preserve"> 电子投标文件的递交</w:t>
      </w:r>
      <w:r>
        <w:rPr>
          <w:rFonts w:hint="eastAsia" w:ascii="宋体" w:hAnsi="宋体" w:cs="宋体"/>
          <w:bCs/>
          <w:sz w:val="24"/>
          <w:szCs w:val="24"/>
        </w:rPr>
      </w:r>
      <w:r/>
    </w:p>
    <w:p>
      <w:pPr>
        <w:pStyle w:val="1001"/>
        <w:ind w:firstLine="480"/>
        <w:spacing w:line="400" w:lineRule="exact"/>
        <w:rPr>
          <w:rFonts w:hint="eastAsia" w:ascii="宋体" w:hAnsi="宋体" w:cs="宋体"/>
          <w:bCs/>
          <w:sz w:val="24"/>
          <w:szCs w:val="24"/>
        </w:rPr>
      </w:pPr>
      <w:r>
        <w:rPr>
          <w:rFonts w:hint="eastAsia" w:ascii="宋体" w:hAnsi="宋体" w:cs="宋体"/>
          <w:bCs/>
          <w:sz w:val="24"/>
          <w:szCs w:val="24"/>
        </w:rPr>
        <w:t xml:space="preserve">投标人应当按照《操作手册》规定，在投标截止时间前制作并上传电子投标文件。</w:t>
      </w:r>
      <w:r>
        <w:rPr>
          <w:rFonts w:hint="eastAsia" w:ascii="宋体" w:hAnsi="宋体" w:cs="宋体"/>
          <w:bCs/>
          <w:sz w:val="24"/>
          <w:szCs w:val="24"/>
        </w:rPr>
      </w:r>
      <w:r/>
    </w:p>
    <w:p>
      <w:pPr>
        <w:pStyle w:val="893"/>
        <w:ind w:firstLine="480"/>
        <w:spacing w:before="0" w:after="0" w:line="400" w:lineRule="exact"/>
        <w:rPr>
          <w:rFonts w:hint="eastAsia" w:ascii="黑体" w:hAnsi="黑体" w:cs="黑体"/>
          <w:b w:val="0"/>
          <w:bCs w:val="0"/>
          <w:sz w:val="24"/>
          <w:szCs w:val="24"/>
        </w:rPr>
      </w:pPr>
      <w:r>
        <w:rPr>
          <w:rFonts w:hint="eastAsia" w:ascii="黑体" w:hAnsi="黑体" w:cs="黑体"/>
          <w:b w:val="0"/>
          <w:bCs w:val="0"/>
          <w:sz w:val="24"/>
          <w:szCs w:val="24"/>
        </w:rPr>
        <w:t xml:space="preserve">17.投标截止时间</w:t>
      </w:r>
      <w:r>
        <w:rPr>
          <w:rFonts w:hint="eastAsia" w:ascii="黑体" w:hAnsi="黑体" w:cs="黑体"/>
          <w:b w:val="0"/>
          <w:bCs w:val="0"/>
          <w:sz w:val="24"/>
          <w:szCs w:val="24"/>
        </w:rPr>
      </w:r>
      <w:r/>
    </w:p>
    <w:p>
      <w:pPr>
        <w:pStyle w:val="889"/>
        <w:ind w:firstLine="480"/>
        <w:spacing w:line="400" w:lineRule="exact"/>
        <w:rPr>
          <w:rFonts w:hint="eastAsia" w:ascii="宋体" w:hAnsi="宋体" w:cs="宋体"/>
          <w:bCs/>
          <w:sz w:val="24"/>
          <w:szCs w:val="24"/>
        </w:rPr>
      </w:pPr>
      <w:r>
        <w:rPr>
          <w:rFonts w:hint="eastAsia" w:ascii="宋体" w:hAnsi="宋体" w:cs="宋体"/>
          <w:sz w:val="24"/>
          <w:szCs w:val="24"/>
        </w:rPr>
        <w:t xml:space="preserve">17.1</w:t>
      </w:r>
      <w:r>
        <w:rPr>
          <w:rFonts w:hint="eastAsia" w:ascii="宋体" w:hAnsi="宋体" w:cs="宋体"/>
          <w:bCs/>
          <w:sz w:val="24"/>
          <w:szCs w:val="24"/>
        </w:rPr>
        <w:t xml:space="preserve"> 投标人上传电子投标文件的时间不得迟于招标公告中规定的投标截止时间。</w:t>
      </w:r>
      <w:r>
        <w:rPr>
          <w:rFonts w:hint="eastAsia" w:ascii="宋体" w:hAnsi="宋体" w:cs="宋体"/>
          <w:bCs/>
          <w:sz w:val="24"/>
          <w:szCs w:val="24"/>
        </w:rPr>
      </w:r>
      <w:r/>
    </w:p>
    <w:p>
      <w:pPr>
        <w:pStyle w:val="889"/>
        <w:ind w:firstLine="480"/>
        <w:spacing w:line="400" w:lineRule="exact"/>
        <w:rPr>
          <w:rFonts w:hint="eastAsia" w:ascii="宋体" w:hAnsi="宋体" w:cs="宋体"/>
          <w:bCs/>
          <w:sz w:val="24"/>
          <w:szCs w:val="24"/>
        </w:rPr>
      </w:pPr>
      <w:r>
        <w:rPr>
          <w:rFonts w:hint="eastAsia" w:ascii="宋体" w:hAnsi="宋体" w:cs="宋体"/>
          <w:bCs/>
          <w:sz w:val="24"/>
          <w:szCs w:val="24"/>
        </w:rPr>
        <w:t xml:space="preserve">投标人应充分考虑到网络环境、网络带宽等风险因素，如因投标人自身原因造成的电子投标文件上传不成功的按照本招标文件第二章第25.1.2条规定做无效投标处理。</w:t>
      </w:r>
      <w:r>
        <w:rPr>
          <w:rFonts w:hint="eastAsia" w:ascii="宋体" w:hAnsi="宋体" w:cs="宋体"/>
          <w:bCs/>
          <w:sz w:val="24"/>
          <w:szCs w:val="24"/>
        </w:rPr>
      </w:r>
      <w:r/>
    </w:p>
    <w:p>
      <w:pPr>
        <w:pStyle w:val="889"/>
        <w:ind w:firstLine="480"/>
        <w:spacing w:line="400" w:lineRule="exact"/>
        <w:rPr>
          <w:rFonts w:hint="eastAsia" w:ascii="宋体" w:hAnsi="宋体" w:cs="宋体"/>
          <w:bCs/>
          <w:sz w:val="24"/>
          <w:szCs w:val="24"/>
        </w:rPr>
      </w:pPr>
      <w:r>
        <w:rPr>
          <w:rFonts w:hint="eastAsia" w:ascii="宋体" w:hAnsi="宋体" w:cs="宋体"/>
          <w:sz w:val="24"/>
          <w:szCs w:val="24"/>
        </w:rPr>
        <w:t xml:space="preserve">17.2</w:t>
      </w:r>
      <w:r>
        <w:rPr>
          <w:rFonts w:hint="eastAsia" w:ascii="宋体" w:hAnsi="宋体" w:cs="宋体"/>
          <w:bCs/>
          <w:sz w:val="24"/>
          <w:szCs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cs="宋体"/>
          <w:bCs/>
          <w:sz w:val="24"/>
          <w:szCs w:val="24"/>
        </w:rPr>
      </w:r>
      <w:r/>
    </w:p>
    <w:p>
      <w:pPr>
        <w:pStyle w:val="893"/>
        <w:ind w:firstLine="480"/>
        <w:spacing w:before="0" w:after="0" w:line="400" w:lineRule="exact"/>
        <w:rPr>
          <w:rFonts w:hint="eastAsia" w:ascii="黑体" w:hAnsi="黑体" w:cs="黑体"/>
          <w:b w:val="0"/>
          <w:bCs w:val="0"/>
          <w:sz w:val="24"/>
          <w:szCs w:val="24"/>
        </w:rPr>
      </w:pPr>
      <w:r>
        <w:rPr>
          <w:rFonts w:hint="eastAsia" w:ascii="黑体" w:hAnsi="黑体" w:cs="黑体"/>
          <w:b w:val="0"/>
          <w:bCs w:val="0"/>
          <w:sz w:val="24"/>
          <w:szCs w:val="24"/>
        </w:rPr>
        <w:t xml:space="preserve">18.投标文件的拒收</w:t>
      </w:r>
      <w:r>
        <w:rPr>
          <w:rFonts w:hint="eastAsia" w:ascii="黑体" w:hAnsi="黑体" w:cs="黑体"/>
          <w:b w:val="0"/>
          <w:bCs w:val="0"/>
          <w:sz w:val="24"/>
          <w:szCs w:val="24"/>
        </w:rPr>
      </w:r>
      <w:r/>
    </w:p>
    <w:p>
      <w:pPr>
        <w:pStyle w:val="889"/>
        <w:ind w:firstLine="480"/>
        <w:spacing w:line="400" w:lineRule="exact"/>
        <w:rPr>
          <w:rFonts w:hint="eastAsia" w:ascii="宋体" w:hAnsi="宋体" w:cs="宋体"/>
          <w:bCs/>
          <w:sz w:val="24"/>
          <w:szCs w:val="24"/>
        </w:rPr>
      </w:pPr>
      <w:r>
        <w:rPr>
          <w:rFonts w:hint="eastAsia" w:ascii="宋体" w:hAnsi="宋体" w:cs="宋体"/>
          <w:sz w:val="24"/>
          <w:szCs w:val="24"/>
        </w:rPr>
        <w:t xml:space="preserve">18.1</w:t>
      </w:r>
      <w:r>
        <w:rPr>
          <w:rFonts w:hint="eastAsia" w:ascii="宋体" w:hAnsi="宋体" w:cs="宋体"/>
          <w:bCs/>
          <w:sz w:val="24"/>
          <w:szCs w:val="24"/>
        </w:rPr>
        <w:t xml:space="preserve">采购中心拒绝接收在其规定的投标截止时间后上传的任何投标文件。</w:t>
      </w:r>
      <w:r>
        <w:rPr>
          <w:rFonts w:hint="eastAsia" w:ascii="宋体" w:hAnsi="宋体" w:cs="宋体"/>
          <w:bCs/>
          <w:sz w:val="24"/>
          <w:szCs w:val="24"/>
        </w:rPr>
      </w:r>
      <w:r/>
    </w:p>
    <w:p>
      <w:pPr>
        <w:pStyle w:val="893"/>
        <w:ind w:firstLine="480"/>
        <w:spacing w:before="0" w:after="0" w:line="4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19.投标文件的撤回和修改</w:t>
      </w:r>
      <w:r>
        <w:rPr>
          <w:rFonts w:hint="eastAsia" w:ascii="宋体" w:hAnsi="宋体" w:eastAsia="宋体" w:cs="宋体"/>
          <w:b w:val="0"/>
          <w:bCs w:val="0"/>
          <w:sz w:val="24"/>
          <w:szCs w:val="24"/>
        </w:rPr>
      </w:r>
      <w:r/>
    </w:p>
    <w:p>
      <w:pPr>
        <w:pStyle w:val="893"/>
        <w:ind w:firstLine="480"/>
        <w:spacing w:before="0" w:after="0" w:line="400" w:lineRule="exact"/>
        <w:rPr>
          <w:rFonts w:hint="eastAsia" w:ascii="黑体" w:hAnsi="黑体" w:cs="黑体"/>
          <w:b w:val="0"/>
          <w:bCs w:val="0"/>
          <w:sz w:val="24"/>
          <w:szCs w:val="24"/>
        </w:rPr>
      </w:pPr>
      <w:r>
        <w:rPr>
          <w:rFonts w:hint="eastAsia" w:ascii="黑体" w:hAnsi="黑体" w:cs="黑体"/>
          <w:b w:val="0"/>
          <w:bCs w:val="0"/>
          <w:sz w:val="24"/>
          <w:szCs w:val="24"/>
        </w:rPr>
        <w:t xml:space="preserve">19.1 投标文件的撤回</w:t>
      </w:r>
      <w:r>
        <w:rPr>
          <w:rFonts w:hint="eastAsia" w:ascii="黑体" w:hAnsi="黑体" w:cs="黑体"/>
          <w:b w:val="0"/>
          <w:bCs w:val="0"/>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19.1.1 电子投标文件的撤回</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投标人可在投标截止时间前，撤回其电子投标文件，具体操作方法见《操作手册》。</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19.1.2 投标人撤回电子投标文件，则认为其不再参与本项目投标活动。</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19.2 投标文件的修改</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19.2.1投标人可在投标截止时间前，对其电子投标文件进行修改，具体操作方法见《操作手册》。</w:t>
      </w:r>
      <w:r>
        <w:rPr>
          <w:rFonts w:hint="eastAsia" w:ascii="宋体" w:hAnsi="宋体" w:cs="宋体"/>
          <w:sz w:val="24"/>
          <w:szCs w:val="24"/>
        </w:rPr>
      </w:r>
      <w:r/>
    </w:p>
    <w:p>
      <w:pPr>
        <w:pStyle w:val="889"/>
        <w:ind w:firstLine="480"/>
        <w:spacing w:line="400" w:lineRule="exact"/>
        <w:rPr>
          <w:rFonts w:hint="eastAsia" w:ascii="宋体" w:hAnsi="宋体" w:cs="宋体"/>
          <w:bCs/>
          <w:sz w:val="24"/>
          <w:szCs w:val="24"/>
        </w:rPr>
      </w:pPr>
      <w:r>
        <w:rPr>
          <w:rFonts w:hint="eastAsia" w:ascii="宋体" w:hAnsi="宋体" w:cs="宋体"/>
          <w:sz w:val="24"/>
          <w:szCs w:val="24"/>
        </w:rPr>
        <w:t xml:space="preserve">19.2.2</w:t>
      </w:r>
      <w:r>
        <w:rPr>
          <w:rFonts w:hint="eastAsia" w:ascii="宋体" w:hAnsi="宋体" w:cs="宋体"/>
          <w:bCs/>
          <w:sz w:val="24"/>
          <w:szCs w:val="24"/>
        </w:rPr>
        <w:t xml:space="preserve"> 在投标截止时间之后，投标人不得对其电子投标文件作任何修改。</w:t>
      </w:r>
      <w:r>
        <w:rPr>
          <w:rFonts w:hint="eastAsia" w:ascii="宋体" w:hAnsi="宋体" w:cs="宋体"/>
          <w:bCs/>
          <w:sz w:val="24"/>
          <w:szCs w:val="24"/>
        </w:rPr>
      </w:r>
      <w:r/>
    </w:p>
    <w:p>
      <w:pPr>
        <w:pStyle w:val="889"/>
        <w:ind w:firstLine="480"/>
        <w:spacing w:line="400" w:lineRule="exact"/>
        <w:rPr>
          <w:rFonts w:hint="eastAsia" w:ascii="宋体" w:hAnsi="宋体" w:cs="宋体"/>
          <w:bCs/>
          <w:sz w:val="24"/>
          <w:szCs w:val="24"/>
        </w:rPr>
      </w:pPr>
      <w:r>
        <w:rPr>
          <w:rFonts w:hint="eastAsia" w:ascii="宋体" w:hAnsi="宋体" w:cs="宋体"/>
          <w:sz w:val="24"/>
          <w:szCs w:val="24"/>
        </w:rPr>
        <w:t xml:space="preserve">19.3</w:t>
      </w:r>
      <w:r>
        <w:rPr>
          <w:rFonts w:hint="eastAsia" w:ascii="宋体" w:hAnsi="宋体" w:cs="宋体"/>
          <w:bCs/>
          <w:sz w:val="24"/>
          <w:szCs w:val="24"/>
        </w:rPr>
        <w:t xml:space="preserve"> 在投标截止时间至招标文件中规定的投标有效期满之间的这段时间内，投标人不得撤回其投标。</w:t>
      </w:r>
      <w:r>
        <w:rPr>
          <w:rFonts w:hint="eastAsia" w:ascii="宋体" w:hAnsi="宋体" w:cs="宋体"/>
          <w:bCs/>
          <w:sz w:val="24"/>
          <w:szCs w:val="24"/>
        </w:rPr>
      </w:r>
      <w:r/>
    </w:p>
    <w:p>
      <w:pPr>
        <w:pStyle w:val="893"/>
        <w:ind w:firstLine="560"/>
        <w:spacing w:before="0" w:after="0" w:line="400" w:lineRule="exact"/>
        <w:rPr>
          <w:rFonts w:hint="eastAsia" w:ascii="黑体" w:hAnsi="黑体" w:cs="黑体"/>
          <w:b w:val="0"/>
          <w:bCs w:val="0"/>
        </w:rPr>
      </w:pPr>
      <w:r>
        <w:rPr>
          <w:rFonts w:hint="eastAsia" w:ascii="黑体" w:hAnsi="黑体" w:cs="黑体"/>
          <w:b w:val="0"/>
          <w:bCs w:val="0"/>
        </w:rPr>
        <w:t xml:space="preserve">五、开标与评标</w:t>
      </w:r>
      <w:r>
        <w:rPr>
          <w:rFonts w:hint="eastAsia" w:ascii="黑体" w:hAnsi="黑体" w:cs="黑体"/>
          <w:b w:val="0"/>
          <w:bCs w:val="0"/>
        </w:rPr>
      </w:r>
      <w:r/>
    </w:p>
    <w:p>
      <w:pPr>
        <w:pStyle w:val="893"/>
        <w:ind w:firstLine="480"/>
        <w:spacing w:before="0" w:after="0" w:line="400" w:lineRule="exact"/>
        <w:rPr>
          <w:rFonts w:hint="eastAsia" w:ascii="黑体" w:hAnsi="黑体" w:cs="黑体"/>
          <w:b w:val="0"/>
          <w:bCs w:val="0"/>
          <w:sz w:val="24"/>
          <w:szCs w:val="24"/>
        </w:rPr>
      </w:pPr>
      <w:r>
        <w:rPr>
          <w:rFonts w:hint="eastAsia" w:ascii="黑体" w:hAnsi="黑体" w:cs="黑体"/>
          <w:b w:val="0"/>
          <w:bCs w:val="0"/>
          <w:sz w:val="24"/>
          <w:szCs w:val="24"/>
        </w:rPr>
        <w:t xml:space="preserve">20.开标</w:t>
      </w:r>
      <w:r>
        <w:rPr>
          <w:rFonts w:hint="eastAsia" w:ascii="黑体" w:hAnsi="黑体" w:cs="黑体"/>
          <w:b w:val="0"/>
          <w:bCs w:val="0"/>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20.1 采购中心将在招标公告中规定的时间和地点组织公开开标。投标人应当按照《操作手册》规定，参加开标活动和在苏采云系统规定的时间内对投标文件进行解密。</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20.2开标仪式由采购中心组织。苏采云系统将自动对项目进行开标，并宣布各投标人名称和投标价格。</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20.3投标人在开标过程中涉及到的投标文件解密、开标结果确认等工作，应按照《操作手册》规定执行。</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20.4投标人如果对开标过程和开标记录有疑义，应当根据《操作手册》规定提出，如苏采云系统中《开标记录表》宣布后5分钟内未提出的，视同认可开标结果。</w:t>
      </w:r>
      <w:r>
        <w:rPr>
          <w:rFonts w:hint="eastAsia" w:ascii="宋体" w:hAnsi="宋体" w:cs="宋体"/>
          <w:sz w:val="24"/>
          <w:szCs w:val="24"/>
        </w:rPr>
      </w:r>
      <w:r/>
    </w:p>
    <w:p>
      <w:pPr>
        <w:pStyle w:val="893"/>
        <w:ind w:firstLine="480"/>
        <w:spacing w:before="0" w:after="0" w:line="400" w:lineRule="exact"/>
        <w:rPr>
          <w:rFonts w:hint="eastAsia" w:ascii="黑体" w:hAnsi="黑体" w:cs="黑体"/>
          <w:b w:val="0"/>
          <w:bCs w:val="0"/>
          <w:sz w:val="24"/>
          <w:szCs w:val="24"/>
        </w:rPr>
      </w:pPr>
      <w:r>
        <w:rPr>
          <w:rFonts w:hint="eastAsia" w:ascii="黑体" w:hAnsi="黑体" w:cs="黑体"/>
          <w:b w:val="0"/>
          <w:bCs w:val="0"/>
          <w:sz w:val="24"/>
          <w:szCs w:val="24"/>
        </w:rPr>
        <w:t xml:space="preserve">21.评标委员会</w:t>
      </w:r>
      <w:r>
        <w:rPr>
          <w:rFonts w:hint="eastAsia" w:ascii="黑体" w:hAnsi="黑体" w:cs="黑体"/>
          <w:b w:val="0"/>
          <w:bCs w:val="0"/>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21.1 开标后，采购中心将立即组织评标委员会进行评标。</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21.2 评标委员会由采购人代表和有关技术、经济等方面的专家组成，且人员构成符合政府采购有关规定。</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21.3评标委员会独立工作，负责评审所有投标文件并确定中标侯选人。</w:t>
      </w:r>
      <w:r>
        <w:rPr>
          <w:rFonts w:hint="eastAsia" w:ascii="宋体" w:hAnsi="宋体" w:cs="宋体"/>
          <w:sz w:val="24"/>
          <w:szCs w:val="24"/>
        </w:rPr>
      </w:r>
      <w:r/>
    </w:p>
    <w:p>
      <w:pPr>
        <w:pStyle w:val="893"/>
        <w:ind w:firstLine="480"/>
        <w:spacing w:before="0" w:after="0" w:line="400" w:lineRule="exact"/>
        <w:rPr>
          <w:rFonts w:hint="eastAsia" w:ascii="黑体" w:hAnsi="黑体" w:cs="黑体"/>
          <w:b w:val="0"/>
          <w:bCs w:val="0"/>
          <w:sz w:val="24"/>
          <w:szCs w:val="24"/>
        </w:rPr>
      </w:pPr>
      <w:r>
        <w:rPr>
          <w:rFonts w:hint="eastAsia" w:ascii="黑体" w:hAnsi="黑体" w:cs="黑体"/>
          <w:b w:val="0"/>
          <w:bCs w:val="0"/>
          <w:sz w:val="24"/>
          <w:szCs w:val="24"/>
        </w:rPr>
        <w:t xml:space="preserve">22.评标过程的保密与公正</w:t>
      </w:r>
      <w:r>
        <w:rPr>
          <w:rFonts w:hint="eastAsia" w:ascii="黑体" w:hAnsi="黑体" w:cs="黑体"/>
          <w:b w:val="0"/>
          <w:bCs w:val="0"/>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22.1凡是与审查、澄清、评价和比较投标的有关资料以及授标建议等，采购人、评委、采购中心均不得向投标人或与评标无关的其他人员透露。</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22.2在评标过程中，投标人不得以任何行为影响评标过程，否则其投标文件将被作为无效投标文件。</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22.3 采购中心和评标委员会不向未中标的投标人解释未中标原因，也不公布评标过程中的相关细节。</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22.4 采用综合评分法的项目，未中标的投标人可于中标结果公告期限届满之日起通过苏采云系统查看自己的评审得分及排序情况。</w:t>
      </w:r>
      <w:r>
        <w:rPr>
          <w:rFonts w:hint="eastAsia" w:ascii="宋体" w:hAnsi="宋体" w:cs="宋体"/>
          <w:sz w:val="24"/>
          <w:szCs w:val="24"/>
        </w:rPr>
      </w:r>
      <w:r/>
    </w:p>
    <w:p>
      <w:pPr>
        <w:pStyle w:val="893"/>
        <w:ind w:firstLine="482"/>
        <w:spacing w:before="0" w:after="0" w:line="400" w:lineRule="exact"/>
        <w:rPr>
          <w:rFonts w:hint="eastAsia" w:ascii="宋体" w:hAnsi="宋体" w:eastAsia="宋体" w:cs="宋体"/>
          <w:sz w:val="24"/>
          <w:szCs w:val="24"/>
        </w:rPr>
      </w:pPr>
      <w:r>
        <w:rPr>
          <w:rFonts w:hint="eastAsia" w:ascii="宋体" w:hAnsi="宋体" w:eastAsia="宋体" w:cs="宋体"/>
          <w:sz w:val="24"/>
          <w:szCs w:val="24"/>
        </w:rPr>
        <w:t xml:space="preserve">23.投标文件的澄清</w:t>
      </w:r>
      <w:r>
        <w:rPr>
          <w:rFonts w:hint="eastAsia" w:ascii="宋体" w:hAnsi="宋体" w:eastAsia="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23.1评标期间，评标委员会对投标文件中含义不明确、同类问题表述不一致或者有明显文字和计算错误的内容 ，有权要求投标人作出必要的澄清、说明或者补正。</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投标人的澄清、说明或者补正不得超出投标文件的范围或者改变投标文件的实质性内容。</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评标委员会并非对每个投标人都做澄清要求。</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23.3 接到评标委员会澄清、说明和补正要求的投标人如未按规定做出澄清、说明和补正，其风险由投标人自行承担。</w:t>
      </w:r>
      <w:r>
        <w:rPr>
          <w:rFonts w:hint="eastAsia" w:ascii="宋体" w:hAnsi="宋体" w:cs="宋体"/>
          <w:sz w:val="24"/>
          <w:szCs w:val="24"/>
        </w:rPr>
      </w:r>
      <w:r/>
    </w:p>
    <w:p>
      <w:pPr>
        <w:pStyle w:val="893"/>
        <w:ind w:firstLine="480"/>
        <w:spacing w:before="0" w:after="0" w:line="400" w:lineRule="exact"/>
        <w:rPr>
          <w:rFonts w:hint="eastAsia" w:ascii="黑体" w:hAnsi="黑体" w:cs="黑体"/>
          <w:b w:val="0"/>
          <w:bCs w:val="0"/>
          <w:sz w:val="24"/>
          <w:szCs w:val="24"/>
        </w:rPr>
      </w:pPr>
      <w:r>
        <w:rPr>
          <w:rFonts w:hint="eastAsia" w:ascii="黑体" w:hAnsi="黑体" w:cs="黑体"/>
          <w:b w:val="0"/>
          <w:bCs w:val="0"/>
          <w:sz w:val="24"/>
          <w:szCs w:val="24"/>
        </w:rPr>
        <w:t xml:space="preserve">24.对投标文件的初审</w:t>
      </w:r>
      <w:r>
        <w:rPr>
          <w:rFonts w:hint="eastAsia" w:ascii="黑体" w:hAnsi="黑体" w:cs="黑体"/>
          <w:b w:val="0"/>
          <w:bCs w:val="0"/>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24.1投标文件初审分为资格审查和符合性审查。</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24.1.1 资格审查：依据法律法规和招标文件的规定，由采购人对投标文件中的资格证明文件进行审查。资格审查的结论，采购人以书面形式向评标委员会进行反馈。</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采购人在进行资格性审查的同时，将在“信用中国”网站（</w:t>
      </w:r>
      <w:r>
        <w:rPr>
          <w:rFonts w:hint="eastAsia" w:ascii="宋体" w:hAnsi="宋体" w:cs="宋体"/>
          <w:color w:val="000000"/>
          <w:sz w:val="24"/>
          <w:szCs w:val="24"/>
        </w:rPr>
        <w:t xml:space="preserve">www.creditchina.gov.cn</w:t>
      </w:r>
      <w:r>
        <w:rPr>
          <w:rFonts w:hint="eastAsia" w:ascii="宋体" w:hAnsi="宋体" w:cs="宋体"/>
          <w:sz w:val="24"/>
          <w:szCs w:val="24"/>
        </w:rPr>
        <w:t xml:space="preserve">）查询投标人的信用记录，以确定投标人是否具备投标资格,查询结果留存并归档。</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24.1.2 符合性审查：依据招标文件的规定，由评标委员会从投标文件的有效性、完整性和对招标文件的响应程度进行审查，以确定是否对招标文件的实质性要求作出响应。</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24.1.3 未通过资格审查或符合性审查的投标人，采购中心将在苏采云系统中告知未通过资格审查或符合性审查的原因，评标结束后，采购中心将不再告知未通过资格审查和符合性审查的原因。</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24.3如果投标文件实质上没有响应招标文件的要求，评标委员会将予以拒绝，投标人不得通过修改或撤销不符合要求的偏离或保留而使其投标成为实质性响应的投标。</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24.4评标委员会将对确定为实质性响应的投标进行进一步审核，确定其是否有计算上或累加上的算术错误，修正错误的原则如下：</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（1）投标文件中开标一览表内容与投标文件中相应内容不一致的，以开标一览表为准。</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（2）大写金额和小写金额不一致的，以大写金额为准。</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（3）单价金额小数点或者百分比有明显错位的，以开标一览表的总价为准，并修改单价。</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（4）总价金额与按单价汇总金额不一致的，以单价金额计算结果为准。</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同时出现两种以上错误的，按照前款规定的顺序修正。</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24.5 评标委员会将按上述修正错误的方法调整投标文件中的投标报价，并通过苏采云系统告知投标人，调整后的价格应对投标人具有约束力。如果投标人不接受修正后的价格，则其投标将被拒绝。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24.6投标人在开、评标全过程中应保持通讯畅通，及时登录苏采云系统查阅、答复相关信息，并安排专人与采购中心及评标委员会联系。</w:t>
      </w:r>
      <w:r>
        <w:rPr>
          <w:rFonts w:hint="eastAsia" w:ascii="宋体" w:hAnsi="宋体" w:cs="宋体"/>
          <w:sz w:val="24"/>
          <w:szCs w:val="24"/>
        </w:rPr>
      </w:r>
      <w:r/>
    </w:p>
    <w:p>
      <w:pPr>
        <w:pStyle w:val="893"/>
        <w:ind w:firstLine="480"/>
        <w:spacing w:before="0" w:after="0" w:line="400" w:lineRule="exact"/>
        <w:rPr>
          <w:rFonts w:hint="eastAsia" w:ascii="黑体" w:hAnsi="黑体" w:cs="黑体"/>
          <w:b w:val="0"/>
          <w:bCs w:val="0"/>
          <w:sz w:val="24"/>
          <w:szCs w:val="24"/>
        </w:rPr>
      </w:pPr>
      <w:r>
        <w:rPr>
          <w:rFonts w:hint="eastAsia" w:ascii="黑体" w:hAnsi="黑体" w:cs="黑体"/>
          <w:b w:val="0"/>
          <w:bCs w:val="0"/>
          <w:sz w:val="24"/>
          <w:szCs w:val="24"/>
        </w:rPr>
        <w:t xml:space="preserve">24.7 异常低价投标审查</w:t>
      </w:r>
      <w:r>
        <w:rPr>
          <w:rFonts w:hint="eastAsia" w:ascii="黑体" w:hAnsi="黑体" w:cs="黑体"/>
          <w:b w:val="0"/>
          <w:bCs w:val="0"/>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24.7.1 评标过程中出现下列情形之一的，评标委员会应当启动异常低价投标审查程序：</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（1）投标报价低于全部通过符合性审查供应商投标报价平均值50%的，即投标报价&lt;全部通过符合性审查供应商投标报价平均值×50%；</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（2）投标报价低于通过符合性审查的次低报价供应商投标报价50%的，即投标报价&lt;通过符合性审查的次低报价供应商投标报价×50%；</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（3）投标报价低于采购项目最高限价45%的，即投标报价&lt;采购项目最高限价×45%；</w:t>
      </w:r>
      <w:r>
        <w:rPr>
          <w:rFonts w:hint="eastAsia" w:ascii="宋体" w:hAnsi="宋体" w:cs="宋体"/>
          <w:sz w:val="24"/>
          <w:szCs w:val="24"/>
        </w:rPr>
      </w:r>
      <w:r/>
    </w:p>
    <w:p>
      <w:pPr>
        <w:pStyle w:val="889"/>
        <w:ind w:firstLine="480"/>
        <w:spacing w:line="400" w:lineRule="exact"/>
        <w:rPr>
          <w:rFonts w:hint="eastAsia" w:ascii="宋体" w:hAnsi="宋体" w:cs="宋体"/>
          <w:sz w:val="24"/>
          <w:szCs w:val="24"/>
          <w:highlight w:val="yellow"/>
        </w:rPr>
      </w:pPr>
      <w:r>
        <w:rPr>
          <w:rFonts w:hint="eastAsia" w:ascii="宋体" w:hAnsi="宋体" w:cs="宋体"/>
          <w:sz w:val="24"/>
          <w:szCs w:val="24"/>
        </w:rPr>
        <w:t xml:space="preserve">（4）评标委员会基于专业判断，认为供应商报价过低，有可能影响产品质量或者不能诚信履约的其他情形。</w:t>
      </w:r>
      <w:r>
        <w:rPr>
          <w:rFonts w:hint="eastAsia" w:ascii="宋体" w:hAnsi="宋体" w:cs="宋体"/>
          <w:sz w:val="24"/>
          <w:szCs w:val="24"/>
          <w:highlight w:val="yellow"/>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宋体" w:hAnsi="宋体" w:cs="宋体"/>
          <w:sz w:val="24"/>
          <w:szCs w:val="24"/>
        </w:rPr>
      </w:r>
      <w:r/>
    </w:p>
    <w:p>
      <w:pPr>
        <w:pStyle w:val="893"/>
        <w:ind w:firstLine="480"/>
        <w:spacing w:before="0" w:after="0" w:line="400" w:lineRule="exact"/>
        <w:rPr>
          <w:rFonts w:hint="eastAsia" w:ascii="黑体" w:hAnsi="黑体" w:cs="黑体"/>
          <w:b w:val="0"/>
          <w:bCs w:val="0"/>
          <w:sz w:val="24"/>
          <w:szCs w:val="24"/>
        </w:rPr>
      </w:pPr>
      <w:r>
        <w:rPr>
          <w:rFonts w:hint="eastAsia" w:ascii="黑体" w:hAnsi="黑体" w:cs="黑体"/>
          <w:b w:val="0"/>
          <w:bCs w:val="0"/>
          <w:sz w:val="24"/>
          <w:szCs w:val="24"/>
        </w:rPr>
        <w:t xml:space="preserve">25.无效投标条款和废标条款</w:t>
      </w:r>
      <w:r>
        <w:rPr>
          <w:rFonts w:hint="eastAsia" w:ascii="黑体" w:hAnsi="黑体" w:cs="黑体"/>
          <w:b w:val="0"/>
          <w:bCs w:val="0"/>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25.1无效投标条款</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25.1.1 投标人在苏采云系统规定的时间内未成功解密电子投标文件的。</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25.1.2 投标人未按照招标文件要求上传电子投标文件的。</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25.1.3 投标人同一采购包提交两个（含两个）以上不同的投标报价的。</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25.1.4投标人不具备招标文件中规定资格要求的。</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25.1.5投标人的报价超过了采购预算或最高限价的。</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25.1.6未通过符合性审查的。</w:t>
      </w:r>
      <w:r>
        <w:rPr>
          <w:rFonts w:hint="eastAsia" w:ascii="宋体" w:hAnsi="宋体" w:cs="宋体"/>
          <w:sz w:val="24"/>
          <w:szCs w:val="24"/>
        </w:rPr>
      </w:r>
      <w:r/>
    </w:p>
    <w:p>
      <w:pPr>
        <w:pStyle w:val="889"/>
        <w:ind w:firstLine="480"/>
        <w:spacing w:line="400" w:lineRule="exact"/>
        <w:rPr>
          <w:rFonts w:hint="eastAsia" w:ascii="宋体" w:hAnsi="宋体" w:cs="宋体"/>
          <w:bCs/>
          <w:i/>
          <w:sz w:val="24"/>
          <w:szCs w:val="24"/>
          <w:u w:val="single"/>
        </w:rPr>
      </w:pPr>
      <w:r>
        <w:rPr>
          <w:rFonts w:hint="eastAsia" w:ascii="宋体" w:hAnsi="宋体" w:cs="宋体"/>
          <w:bCs/>
          <w:sz w:val="24"/>
          <w:szCs w:val="24"/>
        </w:rPr>
        <w:t xml:space="preserve">25.1.7不符合招标文件中规定的实质性要求的</w:t>
      </w:r>
      <w:r>
        <w:rPr>
          <w:rFonts w:hint="eastAsia" w:ascii="宋体" w:hAnsi="宋体" w:cs="宋体"/>
          <w:b/>
          <w:bCs/>
          <w:sz w:val="24"/>
          <w:szCs w:val="24"/>
        </w:rPr>
        <w:t xml:space="preserve">（本招标文件中</w:t>
      </w:r>
      <w:r>
        <w:rPr>
          <w:rFonts w:hint="eastAsia" w:ascii="宋体" w:hAnsi="宋体" w:cs="宋体"/>
          <w:b/>
          <w:bCs/>
          <w:i/>
          <w:sz w:val="24"/>
          <w:szCs w:val="24"/>
          <w:u w:val="single"/>
        </w:rPr>
        <w:t xml:space="preserve">斜体且有下划线部分</w:t>
      </w:r>
      <w:r>
        <w:rPr>
          <w:rFonts w:hint="eastAsia" w:ascii="宋体" w:hAnsi="宋体" w:cs="宋体"/>
          <w:b/>
          <w:bCs/>
          <w:sz w:val="24"/>
          <w:szCs w:val="24"/>
        </w:rPr>
        <w:t xml:space="preserve">或加*号条款为实质性要求）</w:t>
      </w:r>
      <w:r>
        <w:rPr>
          <w:rFonts w:hint="eastAsia" w:ascii="宋体" w:hAnsi="宋体" w:cs="宋体"/>
          <w:bCs/>
          <w:i/>
          <w:sz w:val="24"/>
          <w:szCs w:val="24"/>
          <w:u w:val="single"/>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25.1.8 投标人被 “信用中国”网站（</w:t>
      </w:r>
      <w:r>
        <w:rPr>
          <w:rFonts w:hint="eastAsia" w:ascii="宋体" w:hAnsi="宋体" w:cs="宋体"/>
          <w:color w:val="000000"/>
          <w:sz w:val="24"/>
          <w:szCs w:val="24"/>
        </w:rPr>
        <w:t xml:space="preserve">www.creditchina.gov.cn</w:t>
      </w:r>
      <w:r>
        <w:rPr>
          <w:rFonts w:hint="eastAsia" w:ascii="宋体" w:hAnsi="宋体" w:cs="宋体"/>
          <w:sz w:val="24"/>
          <w:szCs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25.1.9 投标文件含有采购人不能接受的附加条件的。</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25.1.10评标委员会按照本招标文件规定对投标人进行异常低价投标审查后，认为投标人不能证明其报价合理性的。</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25.1.11 投标文件未按照招标文件要求加盖CA电子公章的。</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25.1.12 投标人所提供的服务不符合招标文件中所列国家强制性标准的。</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25.1.13其他法律、法规及本招标文件规定的属无效投标的情形。</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25.2废标条款</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25.2.1符合专业条件的供应商或者对招标文件作实质响应的供应商不足三家的。</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25.2.2出现影响采购公正的违法、违规行为的。</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25.2.3因重大变故，采购任务取消的。</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25.2.4评标委员会认定招标文件存在歧义、重大缺陷导致评审工作无法进行。</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25.2.5 因苏采云系统故障原因造成开标不成功的。</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25.3 投标截止时间结束后参加投标的供应商不足三家的处理：</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25.3.1如出现投标截止时间结束后参加投标的供应商或者在评标期间对招标文件做出实质响应的供应商不足三家情况，按政府采购相关规定执行。</w:t>
      </w:r>
      <w:r>
        <w:rPr>
          <w:rFonts w:hint="eastAsia" w:ascii="宋体" w:hAnsi="宋体" w:cs="宋体"/>
          <w:sz w:val="24"/>
          <w:szCs w:val="24"/>
        </w:rPr>
      </w:r>
      <w:r/>
    </w:p>
    <w:p>
      <w:pPr>
        <w:pStyle w:val="893"/>
        <w:ind w:firstLine="560"/>
        <w:spacing w:before="0" w:after="0" w:line="400" w:lineRule="exact"/>
        <w:rPr>
          <w:rFonts w:hint="eastAsia" w:ascii="黑体" w:hAnsi="黑体" w:cs="黑体"/>
          <w:b w:val="0"/>
          <w:bCs w:val="0"/>
        </w:rPr>
      </w:pPr>
      <w:r>
        <w:rPr>
          <w:rFonts w:hint="eastAsia" w:ascii="黑体" w:hAnsi="黑体" w:cs="黑体"/>
          <w:b w:val="0"/>
          <w:bCs w:val="0"/>
        </w:rPr>
        <w:t xml:space="preserve">六、定标</w:t>
      </w:r>
      <w:r>
        <w:rPr>
          <w:rFonts w:hint="eastAsia" w:ascii="黑体" w:hAnsi="黑体" w:cs="黑体"/>
          <w:b w:val="0"/>
          <w:bCs w:val="0"/>
        </w:rPr>
      </w:r>
      <w:r/>
    </w:p>
    <w:p>
      <w:pPr>
        <w:pStyle w:val="893"/>
        <w:ind w:firstLine="480"/>
        <w:spacing w:before="0" w:after="0" w:line="400" w:lineRule="exact"/>
        <w:rPr>
          <w:rFonts w:hint="eastAsia" w:ascii="黑体" w:hAnsi="黑体" w:cs="黑体"/>
          <w:b w:val="0"/>
          <w:bCs w:val="0"/>
          <w:sz w:val="24"/>
          <w:szCs w:val="24"/>
        </w:rPr>
      </w:pPr>
      <w:r>
        <w:rPr>
          <w:rFonts w:hint="eastAsia" w:ascii="黑体" w:hAnsi="黑体" w:cs="黑体"/>
          <w:b w:val="0"/>
          <w:bCs w:val="0"/>
          <w:sz w:val="24"/>
          <w:szCs w:val="24"/>
        </w:rPr>
        <w:t xml:space="preserve">26.确定中标单位</w:t>
      </w:r>
      <w:r>
        <w:rPr>
          <w:rFonts w:hint="eastAsia" w:ascii="黑体" w:hAnsi="黑体" w:cs="黑体"/>
          <w:b w:val="0"/>
          <w:bCs w:val="0"/>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26.1中标候选人的选取原则和数量见招标文件第五章规定。 </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26.2采购人应根据评标委员会推荐的中标候选人确定中标供应商。</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26.3 采购中心将在“江苏政府采购网”发布中标公告，公告期限为1个工作日。</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26.4 若有充分证据证明，中标供应商出现下列情况之一的，一经查实，将被取消中标资格：</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26.4.1提供虚假材料谋取中标的。</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26.4.2向采购人、采购中心行贿或者提供其他不正当利益的。</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26.4.3属于本文件规定的无效条件，但在评标过程中又未被评标委员会发现的。</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26.4.4与采购人或者其他供应商恶意串通的。</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26.4.5采取不正当手段诋毁、排挤其他供应商的。</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26.5有下列情形之一的，视为投标人串通投标，投标无效：</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26.5.1不同投标人的投标文件由同一单位或者个人编制。</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26.5.2不同投标人委托同一单位或者个人办理投标事宜。</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26.5.3 不同投标人的投标文件载明的项目管理成员或者联系人员为同一人。</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26.5.4不同投标人的投标文件异常一致或者投标报价呈规律性差异。</w:t>
      </w:r>
      <w:r>
        <w:rPr>
          <w:rFonts w:hint="eastAsia" w:ascii="宋体" w:hAnsi="宋体" w:cs="宋体"/>
          <w:sz w:val="24"/>
          <w:szCs w:val="24"/>
        </w:rPr>
      </w:r>
      <w:r/>
    </w:p>
    <w:p>
      <w:pPr>
        <w:pStyle w:val="893"/>
        <w:ind w:firstLine="480"/>
        <w:spacing w:before="0" w:after="0" w:line="400" w:lineRule="exact"/>
        <w:rPr>
          <w:rFonts w:hint="eastAsia" w:ascii="黑体" w:hAnsi="黑体" w:cs="黑体"/>
          <w:b w:val="0"/>
          <w:bCs w:val="0"/>
          <w:sz w:val="24"/>
          <w:szCs w:val="24"/>
        </w:rPr>
      </w:pPr>
      <w:r>
        <w:rPr>
          <w:rFonts w:hint="eastAsia" w:ascii="黑体" w:hAnsi="黑体" w:cs="黑体"/>
          <w:b w:val="0"/>
          <w:bCs w:val="0"/>
          <w:sz w:val="24"/>
          <w:szCs w:val="24"/>
        </w:rPr>
        <w:t xml:space="preserve">27.质疑处理</w:t>
      </w:r>
      <w:r>
        <w:rPr>
          <w:rFonts w:hint="eastAsia" w:ascii="黑体" w:hAnsi="黑体" w:cs="黑体"/>
          <w:b w:val="0"/>
          <w:bCs w:val="0"/>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27.1 提出质疑的供应商应当是参与所质疑项目采购活动的供应商。潜在供应商依法获取其可质疑的采购文件的，可以对采购文件提出质疑。</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27.2.1对可以质疑的采购文件提出质疑的，为收到采购文件之日或者采购文件公告期限届满之日；</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27.2.2对采购过程提出质疑的，为各采购程序环节结束之日；</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27.2.3对中标或者成交结果提出质疑的，为中标或者成交结果公告期限届满之日。</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s="宋体"/>
          <w:sz w:val="24"/>
          <w:szCs w:val="24"/>
        </w:rPr>
      </w:r>
      <w:r/>
    </w:p>
    <w:p>
      <w:pPr>
        <w:pStyle w:val="889"/>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宋体" w:hAnsi="宋体" w:cs="宋体"/>
          <w:color w:val="000000"/>
          <w:sz w:val="24"/>
          <w:szCs w:val="24"/>
        </w:rPr>
      </w:r>
      <w:r/>
    </w:p>
    <w:p>
      <w:pPr>
        <w:pStyle w:val="889"/>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采购人及采购中心只接收以纸质原件形式送达的质疑,建议供应商尽量通过邮寄方式提交质疑（采购人和采购中心不接受无快递运单号的快递）。</w:t>
      </w:r>
      <w:r>
        <w:rPr>
          <w:rFonts w:hint="eastAsia" w:ascii="宋体" w:hAnsi="宋体" w:cs="宋体"/>
          <w:color w:val="000000"/>
          <w:sz w:val="24"/>
          <w:szCs w:val="24"/>
        </w:rPr>
      </w:r>
      <w:r/>
    </w:p>
    <w:p>
      <w:pPr>
        <w:pStyle w:val="889"/>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采购中心质疑接收部门为质疑处理科（快递运单上的收件人填写“质疑处理科”即可），联系地址：南京市汉中门大街145号省政务中心二期3楼南区3029室，联系电话：025-83668531。</w:t>
      </w:r>
      <w:r>
        <w:rPr>
          <w:rFonts w:hint="eastAsia" w:ascii="宋体" w:hAnsi="宋体" w:cs="宋体"/>
          <w:color w:val="000000"/>
          <w:sz w:val="24"/>
          <w:szCs w:val="24"/>
        </w:rPr>
      </w:r>
      <w:r/>
    </w:p>
    <w:p>
      <w:pPr>
        <w:pStyle w:val="889"/>
        <w:ind w:firstLine="480"/>
        <w:spacing w:line="400" w:lineRule="exact"/>
        <w:rPr>
          <w:rFonts w:hint="eastAsia" w:ascii="宋体" w:hAnsi="宋体" w:cs="宋体"/>
          <w:b/>
          <w:color w:val="000000"/>
          <w:sz w:val="24"/>
          <w:szCs w:val="24"/>
          <w:highlight w:val="yellow"/>
        </w:rPr>
      </w:pPr>
      <w:r>
        <w:rPr>
          <w:rFonts w:hint="eastAsia" w:ascii="宋体" w:hAnsi="宋体" w:cs="宋体"/>
          <w:color w:val="000000"/>
          <w:sz w:val="24"/>
          <w:szCs w:val="24"/>
        </w:rPr>
        <w:t xml:space="preserve">采购人质疑接收人及联系方式见招标文件第一章。</w:t>
      </w:r>
      <w:r>
        <w:rPr>
          <w:rFonts w:hint="eastAsia" w:ascii="宋体" w:hAnsi="宋体" w:cs="宋体"/>
          <w:b/>
          <w:color w:val="000000"/>
          <w:sz w:val="24"/>
          <w:szCs w:val="24"/>
          <w:highlight w:val="yellow"/>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27.5 以下情形的质疑不予受理</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27.5.1 内容不符合《政府采购质疑和投诉办法》第十二条规定的质疑。</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27.5.2 超出政府采购法定期限的质疑。</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27.5.3 以传真、电子邮件等方式递交的非原件形式的质疑。</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27.5.4 未参加投标活动的供应商或在投标活动中自身权益未受到损害的供应商所提出的质疑。</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27.5.5供应商组成联合体参加投标，联合体中任何一方或多方未按要求签字、盖章、加盖公章的质疑。</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cs="宋体"/>
          <w:sz w:val="24"/>
          <w:szCs w:val="24"/>
        </w:rPr>
      </w:r>
      <w:r/>
    </w:p>
    <w:p>
      <w:pPr>
        <w:pStyle w:val="893"/>
        <w:ind w:firstLine="480"/>
        <w:spacing w:before="0" w:after="0" w:line="400" w:lineRule="exact"/>
        <w:rPr>
          <w:rFonts w:hint="eastAsia" w:ascii="黑体" w:hAnsi="黑体" w:cs="黑体"/>
          <w:b w:val="0"/>
          <w:bCs w:val="0"/>
          <w:sz w:val="24"/>
          <w:szCs w:val="24"/>
        </w:rPr>
      </w:pPr>
      <w:r>
        <w:rPr>
          <w:rFonts w:hint="eastAsia" w:ascii="黑体" w:hAnsi="黑体" w:cs="黑体"/>
          <w:b w:val="0"/>
          <w:bCs w:val="0"/>
          <w:sz w:val="24"/>
          <w:szCs w:val="24"/>
        </w:rPr>
        <w:t xml:space="preserve">28.中标通知书</w:t>
      </w:r>
      <w:r>
        <w:rPr>
          <w:rFonts w:hint="eastAsia" w:ascii="黑体" w:hAnsi="黑体" w:cs="黑体"/>
          <w:b w:val="0"/>
          <w:bCs w:val="0"/>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s="宋体"/>
          <w:sz w:val="24"/>
          <w:szCs w:val="24"/>
        </w:rPr>
      </w:r>
      <w:r/>
    </w:p>
    <w:p>
      <w:pPr>
        <w:pStyle w:val="893"/>
        <w:ind w:firstLine="560"/>
        <w:spacing w:before="0" w:after="0" w:line="400" w:lineRule="exact"/>
        <w:rPr>
          <w:rFonts w:hint="eastAsia" w:ascii="黑体" w:hAnsi="黑体" w:cs="黑体"/>
          <w:b w:val="0"/>
          <w:bCs w:val="0"/>
        </w:rPr>
      </w:pPr>
      <w:r>
        <w:rPr>
          <w:rFonts w:hint="eastAsia" w:ascii="黑体" w:hAnsi="黑体" w:cs="黑体"/>
          <w:b w:val="0"/>
          <w:bCs w:val="0"/>
        </w:rPr>
        <w:t xml:space="preserve">七、授予合同</w:t>
      </w:r>
      <w:r>
        <w:rPr>
          <w:rFonts w:hint="eastAsia" w:ascii="黑体" w:hAnsi="黑体" w:cs="黑体"/>
          <w:b w:val="0"/>
          <w:bCs w:val="0"/>
        </w:rPr>
      </w:r>
      <w:r/>
    </w:p>
    <w:p>
      <w:pPr>
        <w:pStyle w:val="893"/>
        <w:ind w:firstLine="480"/>
        <w:spacing w:before="0" w:after="0" w:line="400" w:lineRule="exact"/>
        <w:rPr>
          <w:rFonts w:hint="eastAsia" w:ascii="黑体" w:hAnsi="黑体" w:cs="黑体"/>
          <w:b w:val="0"/>
          <w:bCs w:val="0"/>
          <w:sz w:val="24"/>
          <w:szCs w:val="24"/>
        </w:rPr>
      </w:pPr>
      <w:r>
        <w:rPr>
          <w:rFonts w:hint="eastAsia" w:ascii="黑体" w:hAnsi="黑体" w:cs="黑体"/>
          <w:b w:val="0"/>
          <w:bCs w:val="0"/>
          <w:sz w:val="24"/>
          <w:szCs w:val="24"/>
        </w:rPr>
        <w:t xml:space="preserve">29.签订合同</w:t>
      </w:r>
      <w:r>
        <w:rPr>
          <w:rFonts w:hint="eastAsia" w:ascii="黑体" w:hAnsi="黑体" w:cs="黑体"/>
          <w:b w:val="0"/>
          <w:bCs w:val="0"/>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29.l中标供应商应当在中标通知书发出之日起三十日内，按照招标文件确定的事项与采购人签订政府采购合同。</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29.2 招标文件、中标供应商的投标文件及招标过程中有关澄清、承诺文件均应作为合同附件。</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cs="宋体"/>
          <w:sz w:val="24"/>
          <w:szCs w:val="24"/>
        </w:rPr>
      </w:r>
      <w:r/>
    </w:p>
    <w:p>
      <w:pPr>
        <w:pStyle w:val="893"/>
        <w:ind w:firstLine="480"/>
        <w:spacing w:before="0" w:after="0" w:line="400" w:lineRule="exact"/>
        <w:rPr>
          <w:rFonts w:hint="eastAsia" w:ascii="黑体" w:hAnsi="黑体" w:cs="黑体"/>
          <w:b w:val="0"/>
          <w:bCs w:val="0"/>
          <w:sz w:val="24"/>
          <w:szCs w:val="24"/>
        </w:rPr>
      </w:pPr>
      <w:r>
        <w:rPr>
          <w:rFonts w:hint="eastAsia" w:ascii="黑体" w:hAnsi="黑体" w:cs="黑体"/>
          <w:b w:val="0"/>
          <w:bCs w:val="0"/>
          <w:sz w:val="24"/>
          <w:szCs w:val="24"/>
        </w:rPr>
        <w:t xml:space="preserve">30.服务（包含与服务相关的货物）的追加</w:t>
      </w:r>
      <w:r>
        <w:rPr>
          <w:rFonts w:hint="eastAsia" w:ascii="黑体" w:hAnsi="黑体" w:cs="黑体"/>
          <w:b w:val="0"/>
          <w:bCs w:val="0"/>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31.政府采购履约资金扶持政策</w:t>
      </w:r>
      <w:r>
        <w:rPr>
          <w:rFonts w:hint="eastAsia" w:ascii="宋体" w:hAnsi="宋体" w:cs="宋体"/>
          <w:sz w:val="24"/>
          <w:szCs w:val="24"/>
        </w:rPr>
      </w:r>
      <w:r/>
    </w:p>
    <w:p>
      <w:pPr>
        <w:pStyle w:val="889"/>
        <w:ind w:firstLine="480"/>
        <w:spacing w:line="400" w:lineRule="exact"/>
        <w:rPr>
          <w:rFonts w:hint="eastAsia" w:ascii="宋体" w:hAnsi="宋体" w:cs="宋体"/>
          <w:sz w:val="24"/>
          <w:szCs w:val="24"/>
        </w:rPr>
      </w:pPr>
      <w:r>
        <w:rPr>
          <w:rFonts w:hint="eastAsia" w:ascii="宋体" w:hAnsi="宋体" w:cs="宋体"/>
          <w:sz w:val="24"/>
          <w:szCs w:val="24"/>
        </w:rPr>
        <w:t xml:space="preserve">中标供应商可凭政府采购合同办理融资贷款，详情请见江苏政府采购网“政采贷”专栏。</w:t>
      </w:r>
      <w:r>
        <w:rPr>
          <w:rFonts w:hint="eastAsia" w:ascii="宋体" w:hAnsi="宋体" w:cs="宋体"/>
          <w:sz w:val="24"/>
          <w:szCs w:val="24"/>
        </w:rPr>
      </w:r>
      <w:r/>
    </w:p>
    <w:p>
      <w:pPr>
        <w:pStyle w:val="890"/>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第三章  合同</w:t>
      </w:r>
      <w:r>
        <w:rPr>
          <w:rFonts w:hint="eastAsia" w:ascii="黑体" w:eastAsia="黑体"/>
          <w:bCs/>
          <w:sz w:val="44"/>
        </w:rPr>
        <w:t xml:space="preserve">文本</w:t>
      </w:r>
      <w:r>
        <w:rPr>
          <w:rFonts w:hint="eastAsia" w:ascii="黑体" w:eastAsia="黑体"/>
          <w:bCs/>
          <w:sz w:val="44"/>
        </w:rPr>
      </w:r>
      <w:r/>
    </w:p>
    <w:p>
      <w:pPr>
        <w:pStyle w:val="889"/>
        <w:jc w:val="center"/>
        <w:spacing w:before="145" w:after="145"/>
        <w:rPr>
          <w:rFonts w:hint="eastAsia" w:ascii="宋体" w:hAnsi="宋体"/>
          <w:b/>
          <w:sz w:val="30"/>
        </w:rPr>
        <w:outlineLvl w:val="0"/>
      </w:pPr>
      <w:r/>
      <w:bookmarkStart w:id="50" w:name="_Toc16938559"/>
      <w:r/>
      <w:bookmarkStart w:id="51" w:name="_Toc20823315"/>
      <w:r/>
      <w:bookmarkStart w:id="52" w:name="_Toc513029243"/>
      <w:r>
        <w:rPr>
          <w:rFonts w:hint="eastAsia" w:ascii="宋体" w:hAnsi="宋体"/>
          <w:b/>
          <w:sz w:val="30"/>
        </w:rPr>
      </w:r>
      <w:r/>
    </w:p>
    <w:p>
      <w:pPr>
        <w:pStyle w:val="889"/>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889"/>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000000"/>
          <w:sz w:val="24"/>
          <w:szCs w:val="24"/>
        </w:rPr>
      </w:r>
      <w:r/>
    </w:p>
    <w:p>
      <w:pPr>
        <w:pStyle w:val="889"/>
        <w:spacing w:before="120" w:after="120"/>
        <w:rPr>
          <w:rFonts w:ascii="宋体" w:hAnsi="宋体" w:cs="Courier New"/>
          <w:color w:val="ff0000"/>
          <w:sz w:val="24"/>
          <w:szCs w:val="24"/>
        </w:rPr>
      </w:pPr>
      <w:r>
        <w:rPr>
          <w:rFonts w:hint="eastAsia" w:ascii="宋体" w:hAnsi="宋体" w:cs="Courier New"/>
          <w:color w:val="000000"/>
          <w:sz w:val="24"/>
          <w:szCs w:val="24"/>
          <w:lang w:eastAsia="zh-CN"/>
        </w:rPr>
        <w:t xml:space="preserve">采购编号</w:t>
      </w:r>
      <w:r>
        <w:rPr>
          <w:rFonts w:ascii="宋体" w:hAnsi="宋体" w:cs="Courier New"/>
          <w:color w:val="000000"/>
          <w:sz w:val="24"/>
          <w:szCs w:val="24"/>
        </w:rPr>
        <w:t xml:space="preserve">：</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ff0000"/>
          <w:sz w:val="24"/>
          <w:szCs w:val="24"/>
        </w:rPr>
        <w:t xml:space="preserve"> </w:t>
      </w:r>
      <w:r>
        <w:rPr>
          <w:rFonts w:ascii="宋体" w:hAnsi="宋体" w:cs="Courier New"/>
          <w:color w:val="ff0000"/>
          <w:sz w:val="24"/>
          <w:szCs w:val="24"/>
        </w:rPr>
      </w:r>
      <w:r/>
    </w:p>
    <w:p>
      <w:pPr>
        <w:pStyle w:val="889"/>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rPr>
          <w:rFonts w:hint="eastAsia" w:ascii="宋体" w:hAnsi="宋体" w:cs="Courier New"/>
          <w:sz w:val="24"/>
          <w:szCs w:val="24"/>
        </w:rPr>
      </w:r>
      <w:r/>
    </w:p>
    <w:p>
      <w:pPr>
        <w:pStyle w:val="927"/>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rPr>
          <w:rFonts w:hAnsi="宋体"/>
          <w:sz w:val="24"/>
          <w:szCs w:val="24"/>
        </w:rPr>
      </w:r>
      <w:r/>
    </w:p>
    <w:p>
      <w:pPr>
        <w:pStyle w:val="927"/>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rPr>
          <w:rFonts w:hint="eastAsia" w:hAnsi="宋体"/>
          <w:sz w:val="24"/>
          <w:szCs w:val="24"/>
        </w:rPr>
      </w:r>
      <w:r/>
    </w:p>
    <w:p>
      <w:pPr>
        <w:pStyle w:val="927"/>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27"/>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927"/>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927"/>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927"/>
        <w:spacing w:before="120" w:after="120"/>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927"/>
        <w:spacing w:before="120" w:after="120"/>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927"/>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927"/>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rPr>
          <w:rFonts w:hAnsi="宋体"/>
          <w:sz w:val="24"/>
          <w:szCs w:val="24"/>
        </w:rPr>
      </w:r>
      <w:r/>
    </w:p>
    <w:p>
      <w:pPr>
        <w:pStyle w:val="927"/>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927"/>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927"/>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927"/>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27"/>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927"/>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927"/>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927"/>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27"/>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27"/>
        <w:ind w:left="410" w:hanging="410"/>
        <w:spacing w:before="120" w:after="120"/>
        <w:rPr>
          <w:rFonts w:hAnsi="宋体"/>
          <w:b/>
          <w:sz w:val="24"/>
          <w:szCs w:val="24"/>
        </w:rPr>
      </w:pPr>
      <w:r>
        <w:rPr>
          <w:rFonts w:hAnsi="宋体"/>
          <w:b/>
          <w:sz w:val="24"/>
          <w:szCs w:val="24"/>
        </w:rPr>
        <w:t xml:space="preserve">六、履约保证金</w:t>
      </w:r>
      <w:r>
        <w:rPr>
          <w:rFonts w:hAnsi="宋体"/>
          <w:b/>
          <w:sz w:val="24"/>
          <w:szCs w:val="24"/>
        </w:rPr>
      </w:r>
      <w:r/>
    </w:p>
    <w:p>
      <w:pPr>
        <w:pStyle w:val="927"/>
        <w:ind w:left="408" w:hanging="408"/>
        <w:spacing w:before="120" w:after="120"/>
        <w:rPr>
          <w:rFonts w:hint="eastAsia" w:hAnsi="宋体"/>
          <w:sz w:val="24"/>
          <w:szCs w:val="24"/>
        </w:rPr>
      </w:pPr>
      <w:r>
        <w:rPr>
          <w:rFonts w:hAnsi="宋体"/>
          <w:sz w:val="24"/>
          <w:szCs w:val="24"/>
        </w:rPr>
        <w:t xml:space="preserve">6.1 乙方交纳人民币</w:t>
      </w:r>
      <w:r>
        <w:rPr>
          <w:rFonts w:hint="eastAsia" w:hAnsi="宋体"/>
          <w:sz w:val="24"/>
          <w:szCs w:val="24"/>
          <w:u w:val="single"/>
          <w:lang w:val="en-US" w:eastAsia="zh-CN"/>
        </w:rPr>
        <w:t xml:space="preserve">    100000   </w:t>
      </w:r>
      <w:r>
        <w:rPr>
          <w:rFonts w:hAnsi="宋体"/>
          <w:sz w:val="24"/>
          <w:szCs w:val="24"/>
        </w:rPr>
        <w:t xml:space="preserve">元作为本合同的履约保证金。</w:t>
      </w:r>
      <w:r>
        <w:rPr>
          <w:rFonts w:hint="eastAsia" w:hAnsi="宋体"/>
          <w:sz w:val="24"/>
          <w:szCs w:val="24"/>
        </w:rPr>
        <w:t xml:space="preserve">（不得超过合同金额的10%）</w:t>
      </w:r>
      <w:r>
        <w:rPr>
          <w:rFonts w:hint="eastAsia" w:hAnsi="宋体"/>
          <w:sz w:val="24"/>
          <w:szCs w:val="24"/>
        </w:rPr>
      </w:r>
      <w:r/>
    </w:p>
    <w:p>
      <w:pPr>
        <w:pStyle w:val="927"/>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rPr>
          <w:rFonts w:hint="eastAsia" w:hAnsi="宋体"/>
          <w:sz w:val="24"/>
          <w:szCs w:val="24"/>
        </w:rPr>
      </w:r>
      <w:r/>
    </w:p>
    <w:p>
      <w:pPr>
        <w:pStyle w:val="927"/>
        <w:ind w:left="0" w:firstLine="0"/>
        <w:jc w:val="left"/>
        <w:spacing w:before="120" w:after="120"/>
        <w:rPr>
          <w:rFonts w:hint="eastAsia" w:hAnsi="宋体"/>
          <w:sz w:val="24"/>
          <w:szCs w:val="24"/>
        </w:rPr>
      </w:pPr>
      <w:r>
        <w:rPr>
          <w:rFonts w:hint="eastAsia" w:hAnsi="宋体"/>
          <w:sz w:val="24"/>
          <w:szCs w:val="24"/>
        </w:rPr>
        <w:t xml:space="preserve">6.2.1履约保证金退还方式：合同履行结束后，甲方应及时退还至乙方缴纳履约保证金的账户。如为保函（保险），在到期时自行失效。</w:t>
      </w:r>
      <w:r>
        <w:rPr>
          <w:rFonts w:hint="eastAsia" w:hAnsi="宋体"/>
          <w:sz w:val="24"/>
          <w:szCs w:val="24"/>
        </w:rPr>
      </w:r>
      <w:r/>
    </w:p>
    <w:p>
      <w:pPr>
        <w:pStyle w:val="927"/>
        <w:ind w:left="0" w:firstLine="0"/>
        <w:spacing w:before="120" w:after="120"/>
        <w:rPr>
          <w:rFonts w:hint="eastAsia" w:hAnsi="宋体"/>
          <w:sz w:val="24"/>
          <w:szCs w:val="24"/>
        </w:rPr>
      </w:pPr>
      <w:r>
        <w:rPr>
          <w:rFonts w:hint="eastAsia" w:hAnsi="宋体"/>
          <w:sz w:val="24"/>
          <w:szCs w:val="24"/>
        </w:rPr>
        <w:t xml:space="preserve">6.2.2履约保证金退还时间：合同履行结束后2个自然月内。</w:t>
      </w:r>
      <w:r>
        <w:rPr>
          <w:rFonts w:hint="eastAsia" w:hAnsi="宋体"/>
          <w:sz w:val="24"/>
          <w:szCs w:val="24"/>
        </w:rPr>
      </w:r>
      <w:r/>
    </w:p>
    <w:p>
      <w:pPr>
        <w:pStyle w:val="927"/>
        <w:ind w:left="0" w:firstLine="0"/>
        <w:spacing w:before="120" w:after="120"/>
        <w:rPr>
          <w:rFonts w:hint="eastAsia" w:hAnsi="宋体"/>
          <w:sz w:val="24"/>
          <w:szCs w:val="24"/>
        </w:rPr>
      </w:pPr>
      <w:r>
        <w:rPr>
          <w:rFonts w:hint="eastAsia" w:hAnsi="宋体"/>
          <w:sz w:val="24"/>
          <w:szCs w:val="24"/>
        </w:rPr>
        <w:t xml:space="preserve">6.2.3履约保证金退还条件：合同履行完毕</w:t>
      </w:r>
      <w:r>
        <w:rPr>
          <w:rFonts w:hint="eastAsia" w:hAnsi="宋体"/>
          <w:sz w:val="24"/>
          <w:szCs w:val="24"/>
          <w:lang w:eastAsia="zh-CN"/>
        </w:rPr>
        <w:t xml:space="preserve">（</w:t>
      </w:r>
      <w:r>
        <w:rPr>
          <w:rFonts w:hint="eastAsia" w:hAnsi="宋体"/>
          <w:sz w:val="24"/>
          <w:szCs w:val="24"/>
        </w:rPr>
        <w:t xml:space="preserve">受托管理期满且中标人无任何违约情形的，采购人在期满后无息退还该保证金；若合同在期满前非因中标人违约原因而终止的，中标人有权要求采购人在合同终止手续办理完成后15个工作日内无息退还该保证金</w:t>
      </w:r>
      <w:r>
        <w:rPr>
          <w:rFonts w:hint="eastAsia" w:hAnsi="宋体"/>
          <w:sz w:val="24"/>
          <w:szCs w:val="24"/>
          <w:lang w:eastAsia="zh-CN"/>
        </w:rPr>
        <w:t xml:space="preserve">）</w:t>
      </w:r>
      <w:r>
        <w:rPr>
          <w:rFonts w:hint="eastAsia" w:hAnsi="宋体"/>
          <w:sz w:val="24"/>
          <w:szCs w:val="24"/>
        </w:rPr>
      </w:r>
      <w:r/>
    </w:p>
    <w:p>
      <w:pPr>
        <w:pStyle w:val="927"/>
        <w:ind w:left="0" w:firstLine="0"/>
        <w:spacing w:before="120" w:after="120"/>
        <w:rPr>
          <w:rFonts w:hint="eastAsia" w:hAnsi="宋体"/>
          <w:sz w:val="24"/>
          <w:szCs w:val="24"/>
        </w:rPr>
      </w:pPr>
      <w:r>
        <w:rPr>
          <w:rFonts w:hint="eastAsia" w:hAnsi="宋体"/>
          <w:sz w:val="24"/>
          <w:szCs w:val="24"/>
        </w:rPr>
        <w:t xml:space="preserve">6.2.4履约保证金不予退还的情形：</w:t>
      </w:r>
      <w:r>
        <w:rPr>
          <w:rFonts w:hint="eastAsia" w:hAnsi="宋体"/>
          <w:sz w:val="24"/>
          <w:szCs w:val="24"/>
        </w:rPr>
      </w:r>
      <w:r/>
    </w:p>
    <w:p>
      <w:pPr>
        <w:pStyle w:val="927"/>
        <w:ind w:left="0" w:firstLine="0"/>
        <w:spacing w:before="120" w:after="120"/>
        <w:rPr>
          <w:rFonts w:hint="eastAsia" w:hAnsi="宋体"/>
          <w:sz w:val="24"/>
          <w:szCs w:val="24"/>
        </w:rPr>
      </w:pPr>
      <w:r>
        <w:rPr>
          <w:rFonts w:hint="eastAsia" w:hAnsi="宋体"/>
          <w:sz w:val="24"/>
          <w:szCs w:val="24"/>
        </w:rPr>
        <w:t xml:space="preserve">（1）乙方无正当理由拒绝签订合同的，或者在签订合同时向甲方提出附加条件或者更改合同实质性内容要求的；</w:t>
      </w:r>
      <w:r>
        <w:rPr>
          <w:rFonts w:hint="eastAsia" w:hAnsi="宋体"/>
          <w:sz w:val="24"/>
          <w:szCs w:val="24"/>
        </w:rPr>
      </w:r>
      <w:r/>
    </w:p>
    <w:p>
      <w:pPr>
        <w:pStyle w:val="927"/>
        <w:ind w:left="0" w:firstLine="0"/>
        <w:spacing w:before="120" w:after="120"/>
        <w:rPr>
          <w:rFonts w:hint="eastAsia" w:hAnsi="宋体"/>
          <w:sz w:val="24"/>
          <w:szCs w:val="24"/>
        </w:rPr>
      </w:pPr>
      <w:r>
        <w:rPr>
          <w:rFonts w:hint="eastAsia" w:hAnsi="宋体"/>
          <w:sz w:val="24"/>
          <w:szCs w:val="24"/>
        </w:rPr>
        <w:t xml:space="preserve">（2）乙方不履行与甲方订立的合同的；</w:t>
      </w:r>
      <w:r>
        <w:rPr>
          <w:rFonts w:hint="eastAsia" w:hAnsi="宋体"/>
          <w:sz w:val="24"/>
          <w:szCs w:val="24"/>
        </w:rPr>
      </w:r>
      <w:r/>
    </w:p>
    <w:p>
      <w:pPr>
        <w:pStyle w:val="927"/>
        <w:ind w:left="0" w:firstLine="0"/>
        <w:spacing w:before="120" w:after="120"/>
        <w:rPr>
          <w:rFonts w:hint="eastAsia" w:hAnsi="宋体"/>
          <w:sz w:val="24"/>
          <w:szCs w:val="24"/>
        </w:rPr>
      </w:pPr>
      <w:r>
        <w:rPr>
          <w:rFonts w:hint="eastAsia" w:hAnsi="宋体"/>
          <w:sz w:val="24"/>
          <w:szCs w:val="24"/>
        </w:rPr>
        <w:t xml:space="preserve">（3）乙方所供货物或服务不符合招标文件规定要求的；</w:t>
      </w:r>
      <w:r>
        <w:rPr>
          <w:rFonts w:hint="eastAsia" w:hAnsi="宋体"/>
          <w:sz w:val="24"/>
          <w:szCs w:val="24"/>
        </w:rPr>
      </w:r>
      <w:r/>
    </w:p>
    <w:p>
      <w:pPr>
        <w:pStyle w:val="927"/>
        <w:ind w:left="0" w:firstLine="0"/>
        <w:spacing w:before="120" w:after="120"/>
        <w:rPr>
          <w:rFonts w:hint="eastAsia" w:hAnsi="宋体"/>
          <w:sz w:val="24"/>
          <w:szCs w:val="24"/>
        </w:rPr>
      </w:pPr>
      <w:r>
        <w:rPr>
          <w:rFonts w:hint="eastAsia" w:hAnsi="宋体"/>
          <w:sz w:val="24"/>
          <w:szCs w:val="24"/>
        </w:rPr>
        <w:t xml:space="preserve">（4）乙方采取欺骗、弄虚作假方式投标的或与其他投标人串通投标的；</w:t>
      </w:r>
      <w:r>
        <w:rPr>
          <w:rFonts w:hint="eastAsia" w:hAnsi="宋体"/>
          <w:sz w:val="24"/>
          <w:szCs w:val="24"/>
        </w:rPr>
      </w:r>
      <w:r/>
    </w:p>
    <w:p>
      <w:pPr>
        <w:pStyle w:val="927"/>
        <w:ind w:left="0" w:firstLine="0"/>
        <w:spacing w:before="120" w:after="120"/>
        <w:rPr>
          <w:rFonts w:hint="eastAsia" w:hAnsi="宋体"/>
          <w:sz w:val="24"/>
          <w:szCs w:val="24"/>
        </w:rPr>
      </w:pPr>
      <w:r>
        <w:rPr>
          <w:rFonts w:hint="eastAsia" w:hAnsi="宋体"/>
          <w:sz w:val="24"/>
          <w:szCs w:val="24"/>
        </w:rPr>
        <w:t xml:space="preserve">（5）乙方将合同内容转包、违法分包的；</w:t>
      </w:r>
      <w:r>
        <w:rPr>
          <w:rFonts w:hint="eastAsia" w:hAnsi="宋体"/>
          <w:sz w:val="24"/>
          <w:szCs w:val="24"/>
        </w:rPr>
      </w:r>
      <w:r/>
    </w:p>
    <w:p>
      <w:pPr>
        <w:pStyle w:val="927"/>
        <w:ind w:left="0" w:firstLine="0"/>
        <w:spacing w:before="120" w:after="120"/>
      </w:pPr>
      <w:r>
        <w:rPr>
          <w:rFonts w:hint="eastAsia" w:hAnsi="宋体"/>
          <w:sz w:val="24"/>
          <w:szCs w:val="24"/>
        </w:rPr>
        <w:t xml:space="preserve">（6）乙方故意捏造事实或伪造证明材料，进行虚假恶意投诉或反映的。</w:t>
      </w:r>
      <w:r/>
    </w:p>
    <w:p>
      <w:pPr>
        <w:pStyle w:val="927"/>
        <w:ind w:left="0" w:firstLine="0"/>
        <w:spacing w:before="120" w:after="120"/>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6.3</w:t>
      </w:r>
      <w:r>
        <w:rPr>
          <w:rFonts w:hint="eastAsia" w:ascii="宋体" w:hAnsi="宋体" w:eastAsia="宋体" w:cs="Courier New"/>
          <w:sz w:val="24"/>
          <w:szCs w:val="24"/>
        </w:rPr>
        <w:t xml:space="preserve">在合同履约过程中，如出现需要扣减的情况，导致合同期内项目履约保证金不足的，乙方应在扣减之日起7日内足额补足，如乙方未在规定时间内补足，甲方有权在应付给乙方的费用中直接扣除需补足部分金额。</w:t>
      </w:r>
      <w:r>
        <w:rPr>
          <w:rFonts w:hint="eastAsia" w:ascii="宋体" w:hAnsi="宋体" w:eastAsia="宋体" w:cs="Courier New"/>
          <w:sz w:val="24"/>
          <w:szCs w:val="24"/>
          <w:lang w:val="en-US" w:eastAsia="zh-CN"/>
        </w:rPr>
      </w:r>
      <w:r/>
    </w:p>
    <w:p>
      <w:pPr>
        <w:pStyle w:val="889"/>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89"/>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889"/>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889"/>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27"/>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889"/>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rPr>
          <w:rFonts w:hint="eastAsia" w:ascii="宋体" w:hAnsi="宋体"/>
          <w:sz w:val="24"/>
          <w:szCs w:val="24"/>
        </w:rPr>
      </w:r>
      <w:r/>
    </w:p>
    <w:p>
      <w:pPr>
        <w:pStyle w:val="889"/>
        <w:spacing w:before="145" w:after="145"/>
        <w:rPr>
          <w:rFonts w:hint="eastAsia" w:ascii="宋体" w:hAnsi="宋体"/>
          <w:sz w:val="24"/>
          <w:szCs w:val="24"/>
        </w:rPr>
      </w:pPr>
      <w:r>
        <w:rPr>
          <w:rFonts w:hint="eastAsia" w:ascii="宋体" w:hAnsi="宋体"/>
          <w:sz w:val="24"/>
          <w:szCs w:val="24"/>
          <w:lang w:val="en-US" w:eastAsia="zh-CN"/>
        </w:rPr>
        <w:t xml:space="preserve">8.1.1 </w:t>
      </w:r>
      <w:r>
        <w:rPr>
          <w:rFonts w:hint="eastAsia" w:ascii="宋体" w:hAnsi="宋体"/>
          <w:sz w:val="24"/>
          <w:szCs w:val="24"/>
        </w:rPr>
        <w:t xml:space="preserve">签订合同后15</w:t>
      </w:r>
      <w:r>
        <w:rPr>
          <w:rFonts w:hint="eastAsia" w:ascii="宋体" w:hAnsi="宋体"/>
          <w:sz w:val="24"/>
          <w:szCs w:val="24"/>
          <w:lang w:eastAsia="zh-CN"/>
        </w:rPr>
        <w:t xml:space="preserve">个</w:t>
      </w:r>
      <w:r>
        <w:rPr>
          <w:rFonts w:hint="eastAsia" w:ascii="宋体" w:hAnsi="宋体"/>
          <w:sz w:val="24"/>
          <w:szCs w:val="24"/>
          <w:lang w:val="en-US" w:eastAsia="zh-CN"/>
        </w:rPr>
        <w:t xml:space="preserve">工作</w:t>
      </w:r>
      <w:r>
        <w:rPr>
          <w:rFonts w:hint="eastAsia" w:ascii="宋体" w:hAnsi="宋体"/>
          <w:sz w:val="24"/>
          <w:szCs w:val="24"/>
        </w:rPr>
        <w:t xml:space="preserve">日内，甲方支付合同总金额的10%作为预付款。后每3个月根据甲方对乙方的考核结果支付当期服务费用,若乙方考核结果符合甲方要求的，每次支付合同总价的</w:t>
      </w:r>
      <w:r>
        <w:rPr>
          <w:rFonts w:hint="eastAsia" w:ascii="宋体" w:hAnsi="宋体"/>
          <w:sz w:val="24"/>
          <w:szCs w:val="24"/>
          <w:lang w:val="en-US" w:eastAsia="zh-CN"/>
        </w:rPr>
        <w:t xml:space="preserve">1</w:t>
      </w:r>
      <w:r>
        <w:rPr>
          <w:rFonts w:hint="eastAsia" w:ascii="宋体" w:hAnsi="宋体"/>
          <w:sz w:val="24"/>
          <w:szCs w:val="24"/>
        </w:rPr>
        <w:t xml:space="preserve">0%给乙方，剩余10%尾款于服务期满后，在乙方依照甲方要求完成交接与退场且无违约的情况下，经甲、乙双方完成结算后支付。</w:t>
      </w:r>
      <w:r>
        <w:rPr>
          <w:rFonts w:hint="eastAsia" w:ascii="宋体" w:hAnsi="宋体"/>
          <w:sz w:val="24"/>
          <w:szCs w:val="24"/>
        </w:rPr>
      </w:r>
      <w:r/>
    </w:p>
    <w:p>
      <w:pPr>
        <w:pStyle w:val="889"/>
        <w:spacing w:before="145" w:after="145"/>
        <w:rPr>
          <w:rFonts w:hint="eastAsia" w:ascii="宋体" w:hAnsi="宋体"/>
          <w:sz w:val="24"/>
          <w:szCs w:val="24"/>
        </w:rPr>
      </w:pPr>
      <w:r>
        <w:rPr>
          <w:rFonts w:hint="eastAsia" w:ascii="宋体" w:hAnsi="宋体"/>
          <w:sz w:val="24"/>
          <w:szCs w:val="24"/>
          <w:lang w:val="en-US" w:eastAsia="zh-CN"/>
        </w:rPr>
        <w:t xml:space="preserve">8.1.</w:t>
      </w:r>
      <w:r>
        <w:rPr>
          <w:rFonts w:hint="eastAsia" w:ascii="宋体" w:hAnsi="宋体"/>
          <w:sz w:val="24"/>
          <w:szCs w:val="24"/>
        </w:rPr>
        <w:t xml:space="preserve">2</w:t>
      </w:r>
      <w:r>
        <w:rPr>
          <w:rFonts w:hint="eastAsia" w:ascii="宋体" w:hAnsi="宋体"/>
          <w:sz w:val="24"/>
          <w:szCs w:val="24"/>
          <w:lang w:val="en-US" w:eastAsia="zh-CN"/>
        </w:rPr>
        <w:t xml:space="preserve"> </w:t>
      </w:r>
      <w:r>
        <w:rPr>
          <w:rFonts w:hint="eastAsia" w:ascii="宋体" w:hAnsi="宋体"/>
          <w:sz w:val="24"/>
          <w:szCs w:val="24"/>
        </w:rPr>
        <w:t xml:space="preserve">考核及兑现:当期考核成绩在90分及以上，甲方全额支付当期应付款;当期考核成绩在85分及以上不足90分，当期应付款扣除人民币壹万元(¥10000.00)后支付;当期考核成绩在80分及以上不足85分，当期应付款扣除人民币贰万元(¥20000.00)后支付;当期考核成绩在75分及以上不足80分，当期应付款扣</w:t>
      </w:r>
      <w:r>
        <w:rPr>
          <w:rFonts w:hint="eastAsia" w:ascii="宋体" w:hAnsi="宋体"/>
          <w:sz w:val="24"/>
          <w:szCs w:val="24"/>
        </w:rPr>
        <w:t xml:space="preserve">除人民币叁万元(¥30000.00)后支付;当期考核成绩低于75分的，当期应付款扣除人民币伍万元(¥50000.00)后支付，并责令乙方限期整改，在接到整改通知3个工作日内完成整改，涉及维修方面的问题在规定的维修服务时限内完成整改，否则甲方有权解除合同。考核得分累计两次低于75分，甲方有权解除合同。因此导致甲方增加的费用以及造成的损失由乙方全部赔偿。若在合同履行期间，乙方管理范围内发生重大责任事故的，甲方有权解除合同，因此造成的一切损失由乙方承担。违约金无法从保函中顺利赔付时，甲方有权从应付的服务费中扣除。</w:t>
      </w:r>
      <w:r>
        <w:rPr>
          <w:rFonts w:hint="eastAsia" w:ascii="宋体" w:hAnsi="宋体"/>
          <w:sz w:val="24"/>
          <w:szCs w:val="24"/>
        </w:rPr>
      </w:r>
      <w:r/>
    </w:p>
    <w:p>
      <w:pPr>
        <w:pStyle w:val="889"/>
        <w:spacing w:before="145" w:after="145"/>
        <w:rPr>
          <w:rFonts w:hint="eastAsia" w:ascii="宋体" w:hAnsi="宋体"/>
          <w:sz w:val="24"/>
          <w:szCs w:val="24"/>
        </w:rPr>
      </w:pPr>
      <w:r>
        <w:rPr>
          <w:rFonts w:hint="eastAsia" w:ascii="宋体" w:hAnsi="宋体"/>
          <w:sz w:val="24"/>
          <w:szCs w:val="24"/>
          <w:lang w:val="en-US" w:eastAsia="zh-CN"/>
        </w:rPr>
        <w:t xml:space="preserve">8.1.</w:t>
      </w:r>
      <w:r>
        <w:rPr>
          <w:rFonts w:hint="eastAsia" w:ascii="宋体" w:hAnsi="宋体"/>
          <w:sz w:val="24"/>
          <w:szCs w:val="24"/>
        </w:rPr>
        <w:t xml:space="preserve">3</w:t>
      </w:r>
      <w:r>
        <w:rPr>
          <w:rFonts w:hint="eastAsia" w:ascii="宋体" w:hAnsi="宋体"/>
          <w:sz w:val="24"/>
          <w:szCs w:val="24"/>
          <w:lang w:val="en-US" w:eastAsia="zh-CN"/>
        </w:rPr>
        <w:t xml:space="preserve"> </w:t>
      </w:r>
      <w:r>
        <w:rPr>
          <w:rFonts w:hint="eastAsia" w:ascii="宋体" w:hAnsi="宋体"/>
          <w:sz w:val="24"/>
          <w:szCs w:val="24"/>
        </w:rPr>
        <w:t xml:space="preserve">因乙方管理不善而造成设施、设备损坏，乙方应修复而未修复或申请由甲方修复的，在当期考核后支付分期费用时扣除维修费用。无法修复的，乙方应原价赔偿，甲方有权从应付的服务费中扣除。服务费不足支付赔偿金的，乙方还应继续承担赔偿责任。</w:t>
      </w:r>
      <w:r>
        <w:rPr>
          <w:rFonts w:hint="eastAsia" w:ascii="宋体" w:hAnsi="宋体"/>
          <w:sz w:val="24"/>
          <w:szCs w:val="24"/>
        </w:rPr>
      </w:r>
      <w:r/>
    </w:p>
    <w:p>
      <w:pPr>
        <w:pStyle w:val="889"/>
        <w:spacing w:before="145" w:after="145"/>
        <w:rPr>
          <w:rFonts w:hint="eastAsia" w:ascii="宋体" w:hAnsi="宋体"/>
          <w:sz w:val="24"/>
          <w:szCs w:val="24"/>
        </w:rPr>
      </w:pPr>
      <w:r>
        <w:rPr>
          <w:rFonts w:hint="eastAsia" w:ascii="宋体" w:hAnsi="宋体"/>
          <w:sz w:val="24"/>
          <w:szCs w:val="24"/>
          <w:lang w:val="en-US" w:eastAsia="zh-CN"/>
        </w:rPr>
        <w:t xml:space="preserve">8.1.</w:t>
      </w:r>
      <w:r>
        <w:rPr>
          <w:rFonts w:hint="eastAsia" w:ascii="宋体" w:hAnsi="宋体"/>
          <w:sz w:val="24"/>
          <w:szCs w:val="24"/>
        </w:rPr>
        <w:t xml:space="preserve">4</w:t>
      </w:r>
      <w:r>
        <w:rPr>
          <w:rFonts w:hint="eastAsia" w:ascii="宋体" w:hAnsi="宋体"/>
          <w:sz w:val="24"/>
          <w:szCs w:val="24"/>
          <w:lang w:val="en-US" w:eastAsia="zh-CN"/>
        </w:rPr>
        <w:t xml:space="preserve"> </w:t>
      </w:r>
      <w:r>
        <w:rPr>
          <w:rFonts w:hint="eastAsia" w:ascii="宋体" w:hAnsi="宋体"/>
          <w:sz w:val="24"/>
          <w:szCs w:val="24"/>
        </w:rPr>
        <w:t xml:space="preserve">每次付款前，乙方应先行向甲方开具全额合规税务专用或普通发票甲方从收到发票审核 确认无误之日起【15】个工作日内向乙方支付款项，节假日顺延。</w:t>
      </w:r>
      <w:r>
        <w:rPr>
          <w:rFonts w:hint="eastAsia" w:ascii="宋体" w:hAnsi="宋体"/>
          <w:sz w:val="24"/>
          <w:szCs w:val="24"/>
        </w:rPr>
      </w:r>
      <w:r/>
    </w:p>
    <w:p>
      <w:pPr>
        <w:pStyle w:val="889"/>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89"/>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27"/>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927"/>
        <w:ind w:left="480" w:hanging="480"/>
        <w:spacing w:before="120" w:after="120"/>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927"/>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927"/>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927"/>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927"/>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927"/>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927"/>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92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92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92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92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927"/>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927"/>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927"/>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927"/>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927"/>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27"/>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927"/>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927"/>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927"/>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rPr>
          <w:rFonts w:hAnsi="宋体"/>
          <w:sz w:val="24"/>
          <w:szCs w:val="24"/>
        </w:rPr>
      </w:r>
      <w:r/>
    </w:p>
    <w:p>
      <w:pPr>
        <w:pStyle w:val="927"/>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927"/>
        <w:ind w:left="480" w:hanging="480"/>
        <w:spacing w:before="120" w:after="120" w:line="0" w:lineRule="atLeast"/>
        <w:rPr>
          <w:rFonts w:hAnsi="宋体"/>
          <w:sz w:val="24"/>
          <w:szCs w:val="24"/>
        </w:rPr>
      </w:pPr>
      <w:r>
        <w:rPr>
          <w:rFonts w:hAnsi="宋体"/>
          <w:sz w:val="24"/>
          <w:szCs w:val="24"/>
        </w:rPr>
        <w:t xml:space="preserve">  甲方：                        乙方： </w:t>
      </w:r>
      <w:r>
        <w:rPr>
          <w:rFonts w:hAnsi="宋体"/>
          <w:sz w:val="24"/>
          <w:szCs w:val="24"/>
        </w:rPr>
      </w:r>
      <w:r/>
    </w:p>
    <w:p>
      <w:pPr>
        <w:pStyle w:val="927"/>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927"/>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927"/>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27"/>
        <w:jc w:val="center"/>
        <w:spacing w:before="120" w:after="120" w:line="0" w:lineRule="atLeast"/>
      </w:pPr>
      <w:r>
        <w:rPr>
          <w:rFonts w:hint="eastAsia"/>
        </w:rPr>
        <w:t xml:space="preserve">                                         </w:t>
      </w:r>
      <w:r/>
    </w:p>
    <w:p>
      <w:pPr>
        <w:pStyle w:val="927"/>
        <w:jc w:val="right"/>
        <w:spacing w:before="120" w:after="120" w:line="0" w:lineRule="atLeast"/>
        <w:rPr>
          <w:sz w:val="24"/>
          <w:szCs w:val="24"/>
        </w:rPr>
      </w:pPr>
      <w:r>
        <w:rPr>
          <w:rFonts w:hint="eastAsia"/>
          <w:sz w:val="24"/>
          <w:szCs w:val="24"/>
        </w:rPr>
        <w:t xml:space="preserve"> </w:t>
      </w:r>
      <w:r>
        <w:rPr>
          <w:sz w:val="24"/>
          <w:szCs w:val="24"/>
        </w:rPr>
      </w:r>
      <w:r/>
    </w:p>
    <w:p>
      <w:pPr>
        <w:pStyle w:val="927"/>
        <w:jc w:val="center"/>
        <w:spacing w:before="120" w:after="120" w:line="0" w:lineRule="atLeast"/>
        <w:rPr>
          <w:rFonts w:hint="eastAsia" w:hAnsi="宋体"/>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50"/>
      <w:r/>
      <w:bookmarkEnd w:id="51"/>
      <w:r/>
      <w:bookmarkEnd w:id="52"/>
      <w:r/>
      <w:bookmarkStart w:id="53" w:name="_Hlt16619369"/>
      <w:r/>
      <w:bookmarkEnd w:id="53"/>
      <w:r/>
      <w:bookmarkStart w:id="54" w:name="_Hlt16619350"/>
      <w:r/>
      <w:bookmarkStart w:id="55" w:name="_Toc16938590"/>
      <w:r/>
      <w:bookmarkStart w:id="56" w:name="_Toc120614244"/>
      <w:r/>
      <w:bookmarkStart w:id="57" w:name="_Toc20823346"/>
      <w:r/>
      <w:bookmarkStart w:id="58" w:name="_Toc462564139"/>
      <w:r/>
      <w:bookmarkStart w:id="59" w:name="_Toc479757211"/>
      <w:r>
        <w:rPr>
          <w:rFonts w:ascii="黑体" w:eastAsia="黑体"/>
          <w:bCs/>
          <w:sz w:val="44"/>
        </w:rPr>
        <w:br w:type="page" w:clear="all"/>
      </w:r>
      <w:r>
        <w:rPr>
          <w:rFonts w:hint="eastAsia" w:ascii="黑体" w:eastAsia="黑体"/>
          <w:bCs/>
          <w:sz w:val="44"/>
        </w:rPr>
        <w:t xml:space="preserve">第</w:t>
      </w:r>
      <w:bookmarkEnd w:id="54"/>
      <w:r>
        <w:rPr>
          <w:rFonts w:hint="eastAsia" w:ascii="黑体" w:eastAsia="黑体"/>
          <w:bCs/>
          <w:sz w:val="44"/>
        </w:rPr>
        <w:t xml:space="preserve">四章 采购需求</w:t>
      </w:r>
      <w:bookmarkEnd w:id="55"/>
      <w:r/>
      <w:bookmarkEnd w:id="56"/>
      <w:r/>
      <w:bookmarkEnd w:id="57"/>
      <w:r>
        <w:rPr>
          <w:rFonts w:hint="eastAsia" w:hAnsi="宋体"/>
          <w:sz w:val="24"/>
          <w:szCs w:val="24"/>
        </w:rPr>
      </w:r>
      <w:r/>
    </w:p>
    <w:p>
      <w:pPr>
        <w:pStyle w:val="889"/>
        <w:spacing w:line="0" w:lineRule="atLeast"/>
        <w:rPr>
          <w:rFonts w:ascii="宋体" w:hAnsi="宋体"/>
          <w:b/>
          <w:color w:val="000000"/>
          <w:sz w:val="24"/>
          <w:szCs w:val="24"/>
        </w:rPr>
      </w:pPr>
      <w:r/>
      <w:bookmarkStart w:id="60" w:name="_Toc26554093"/>
      <w:r/>
      <w:bookmarkStart w:id="61" w:name="_Toc49090575"/>
      <w:r>
        <w:rPr>
          <w:rFonts w:hint="eastAsia" w:ascii="宋体" w:hAnsi="宋体"/>
          <w:b/>
          <w:color w:val="000000"/>
          <w:sz w:val="24"/>
          <w:szCs w:val="24"/>
        </w:rPr>
        <w:t xml:space="preserve">采购</w:t>
      </w:r>
      <w:r>
        <w:rPr>
          <w:rFonts w:ascii="宋体" w:hAnsi="宋体"/>
          <w:b/>
          <w:color w:val="000000"/>
          <w:sz w:val="24"/>
          <w:szCs w:val="24"/>
        </w:rPr>
        <w:t xml:space="preserve">标的清单</w:t>
      </w:r>
      <w:r>
        <w:rPr>
          <w:rFonts w:ascii="宋体" w:hAnsi="宋体"/>
          <w:b/>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45"/>
        <w:gridCol w:w="3291"/>
        <w:gridCol w:w="2852"/>
      </w:tblGrid>
      <w:tr>
        <w:trPr>
          <w:cantSplit/>
        </w:trPr>
        <w:tc>
          <w:tcPr>
            <w:tcW w:w="545" w:type="dxa"/>
            <w:vAlign w:val="top"/>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采购包</w:t>
            </w:r>
            <w:r>
              <w:rPr>
                <w:rFonts w:hint="eastAsia" w:ascii="宋体" w:hAnsi="宋体"/>
                <w:sz w:val="24"/>
                <w:szCs w:val="24"/>
              </w:rPr>
            </w:r>
            <w:r/>
          </w:p>
        </w:tc>
        <w:tc>
          <w:tcPr>
            <w:tcW w:w="545" w:type="dxa"/>
            <w:vAlign w:val="center"/>
            <w:textDirection w:val="lrTb"/>
            <w:noWrap w:val="false"/>
          </w:tcPr>
          <w:p>
            <w:pPr>
              <w:pStyle w:val="889"/>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291" w:type="dxa"/>
            <w:vAlign w:val="center"/>
            <w:textDirection w:val="lrTb"/>
            <w:noWrap w:val="false"/>
          </w:tcPr>
          <w:p>
            <w:pPr>
              <w:pStyle w:val="889"/>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rPr>
                <w:rFonts w:ascii="宋体" w:hAnsi="宋体"/>
                <w:sz w:val="24"/>
                <w:szCs w:val="24"/>
              </w:rPr>
            </w:r>
            <w:r/>
          </w:p>
        </w:tc>
        <w:tc>
          <w:tcPr>
            <w:tcW w:w="2852" w:type="dxa"/>
            <w:vAlign w:val="center"/>
            <w:textDirection w:val="lrTb"/>
            <w:noWrap w:val="false"/>
          </w:tcPr>
          <w:p>
            <w:pPr>
              <w:pStyle w:val="889"/>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rPr>
                <w:rFonts w:ascii="宋体" w:hAnsi="宋体"/>
                <w:sz w:val="24"/>
                <w:szCs w:val="24"/>
              </w:rPr>
            </w:r>
            <w:r/>
          </w:p>
        </w:tc>
      </w:tr>
      <w:tr>
        <w:trPr>
          <w:cantSplit/>
          <w:trHeight w:val="291"/>
        </w:trPr>
        <w:tc>
          <w:tcPr>
            <w:tcW w:w="545" w:type="dxa"/>
            <w:vAlign w:val="top"/>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r>
            <w:r/>
          </w:p>
        </w:tc>
        <w:tc>
          <w:tcPr>
            <w:tcW w:w="545" w:type="dxa"/>
            <w:vAlign w:val="top"/>
            <w:textDirection w:val="lrTb"/>
            <w:noWrap w:val="false"/>
          </w:tcPr>
          <w:p>
            <w:pPr>
              <w:pStyle w:val="889"/>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291" w:type="dxa"/>
            <w:vAlign w:val="top"/>
            <w:textDirection w:val="lrTb"/>
            <w:noWrap w:val="false"/>
          </w:tcPr>
          <w:p>
            <w:pPr>
              <w:pStyle w:val="889"/>
              <w:jc w:val="left"/>
              <w:spacing w:line="0" w:lineRule="atLeast"/>
              <w:tabs>
                <w:tab w:val="left" w:pos="2020" w:leader="none"/>
              </w:tabs>
              <w:rPr>
                <w:rFonts w:ascii="宋体" w:hAnsi="宋体"/>
                <w:sz w:val="24"/>
                <w:szCs w:val="24"/>
              </w:rPr>
            </w:pPr>
            <w:r>
              <w:rPr>
                <w:rFonts w:hint="eastAsia" w:ascii="宋体" w:hAnsi="宋体" w:cs="宋体"/>
                <w:sz w:val="24"/>
                <w:szCs w:val="24"/>
              </w:rPr>
              <w:t xml:space="preserve">南京林业大学白马校区A地块一期二标段物业管理</w:t>
            </w:r>
            <w:r>
              <w:rPr>
                <w:rFonts w:ascii="宋体" w:hAnsi="宋体"/>
                <w:sz w:val="24"/>
                <w:szCs w:val="24"/>
              </w:rPr>
              <w:tab/>
            </w:r>
            <w:r>
              <w:rPr>
                <w:rFonts w:ascii="宋体" w:hAnsi="宋体"/>
                <w:sz w:val="24"/>
                <w:szCs w:val="24"/>
              </w:rPr>
            </w:r>
            <w:r/>
          </w:p>
        </w:tc>
        <w:tc>
          <w:tcPr>
            <w:tcW w:w="2852" w:type="dxa"/>
            <w:vAlign w:val="top"/>
            <w:textDirection w:val="lrTb"/>
            <w:noWrap w:val="false"/>
          </w:tcPr>
          <w:p>
            <w:pPr>
              <w:pStyle w:val="889"/>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物业服务管理</w:t>
            </w:r>
            <w:r>
              <w:rPr>
                <w:rFonts w:ascii="宋体" w:hAnsi="宋体" w:eastAsia="宋体"/>
                <w:sz w:val="24"/>
                <w:szCs w:val="24"/>
                <w:lang w:val="en-US" w:eastAsia="zh-CN"/>
              </w:rPr>
            </w:r>
            <w:r/>
          </w:p>
        </w:tc>
      </w:tr>
    </w:tbl>
    <w:p>
      <w:pPr>
        <w:pStyle w:val="889"/>
        <w:spacing w:line="0" w:lineRule="atLeast"/>
        <w:rPr>
          <w:rFonts w:ascii="宋体" w:hAnsi="宋体"/>
          <w:b/>
          <w:color w:val="000000"/>
          <w:sz w:val="24"/>
          <w:szCs w:val="24"/>
        </w:rPr>
      </w:pPr>
      <w:r>
        <w:rPr>
          <w:rFonts w:ascii="宋体" w:hAnsi="宋体"/>
          <w:b/>
          <w:color w:val="000000"/>
          <w:sz w:val="24"/>
          <w:szCs w:val="24"/>
        </w:rPr>
      </w:r>
      <w:r/>
    </w:p>
    <w:p>
      <w:pPr>
        <w:pStyle w:val="889"/>
        <w:spacing w:line="0" w:lineRule="atLeast"/>
        <w:rPr>
          <w:rFonts w:hint="eastAsia" w:ascii="宋体" w:hAnsi="宋体"/>
          <w:b/>
          <w:bCs/>
          <w:i/>
          <w:sz w:val="24"/>
          <w:u w:val="single"/>
          <w:lang w:val="en-US" w:eastAsia="zh-CN"/>
        </w:rPr>
      </w:pPr>
      <w:r>
        <w:rPr>
          <w:rFonts w:hint="eastAsia" w:ascii="宋体" w:hAnsi="宋体"/>
          <w:b/>
          <w:bCs/>
          <w:i w:val="0"/>
          <w:iCs/>
          <w:sz w:val="24"/>
          <w:u w:val="none"/>
          <w:lang w:val="en-US" w:eastAsia="zh-CN"/>
        </w:rPr>
        <w:t xml:space="preserve">项目属性：服务类项目。</w:t>
      </w:r>
      <w:r>
        <w:rPr>
          <w:rFonts w:hint="eastAsia" w:ascii="宋体" w:hAnsi="宋体"/>
          <w:b/>
          <w:bCs/>
          <w:i/>
          <w:sz w:val="24"/>
          <w:u w:val="single"/>
          <w:lang w:val="en-US" w:eastAsia="zh-CN"/>
        </w:rPr>
      </w:r>
      <w:r/>
    </w:p>
    <w:p>
      <w:pPr>
        <w:pStyle w:val="889"/>
        <w:spacing w:line="0" w:lineRule="atLeast"/>
        <w:rPr>
          <w:rFonts w:hint="eastAsia" w:ascii="宋体" w:hAnsi="宋体"/>
          <w:b/>
          <w:bCs/>
          <w:sz w:val="24"/>
          <w:szCs w:val="24"/>
        </w:rPr>
      </w:pPr>
      <w:r>
        <w:rPr>
          <w:rFonts w:hint="eastAsia" w:ascii="宋体" w:hAnsi="宋体"/>
          <w:b w:val="0"/>
          <w:bCs w:val="0"/>
          <w:i w:val="0"/>
          <w:iCs/>
          <w:sz w:val="24"/>
          <w:u w:val="none"/>
          <w:lang w:val="en-US" w:eastAsia="zh-CN"/>
        </w:rPr>
        <w:t xml:space="preserve">文件中</w:t>
      </w:r>
      <w:r>
        <w:rPr>
          <w:rFonts w:hint="eastAsia" w:ascii="宋体" w:hAnsi="宋体"/>
          <w:b/>
          <w:bCs/>
          <w:i/>
          <w:sz w:val="24"/>
          <w:u w:val="single"/>
        </w:rPr>
        <w:t xml:space="preserve">斜体且有下划线部分</w:t>
      </w:r>
      <w:r>
        <w:rPr>
          <w:rFonts w:hint="eastAsia" w:ascii="宋体" w:hAnsi="宋体"/>
          <w:b/>
          <w:bCs/>
          <w:sz w:val="24"/>
        </w:rPr>
        <w:t xml:space="preserve">为实质性要求。</w:t>
      </w:r>
      <w:r>
        <w:rPr>
          <w:rFonts w:hint="eastAsia" w:ascii="宋体" w:hAnsi="宋体"/>
          <w:b/>
          <w:bCs/>
          <w:sz w:val="24"/>
          <w:szCs w:val="24"/>
        </w:rPr>
      </w:r>
      <w:r/>
    </w:p>
    <w:p>
      <w:pPr>
        <w:pStyle w:val="889"/>
        <w:numPr>
          <w:ilvl w:val="0"/>
          <w:numId w:val="0"/>
        </w:numPr>
        <w:ind w:firstLine="560"/>
        <w:keepLines w:val="0"/>
        <w:keepNext w:val="0"/>
        <w:pageBreakBefore w:val="0"/>
        <w:spacing w:line="520" w:lineRule="exact"/>
        <w:widowControl w:val="off"/>
        <w:tabs>
          <w:tab w:val="left" w:pos="8080" w:leader="none"/>
        </w:tabs>
        <w:rPr>
          <w:rFonts w:hint="eastAsia" w:ascii="黑体" w:hAnsi="黑体" w:eastAsia="黑体" w:cs="黑体"/>
          <w:bCs/>
          <w:sz w:val="28"/>
          <w:szCs w:val="28"/>
          <w:highlight w:val="none"/>
        </w:rPr>
      </w:pPr>
      <w:r>
        <w:rPr>
          <w:rFonts w:hint="eastAsia" w:ascii="黑体" w:hAnsi="黑体" w:eastAsia="黑体" w:cs="黑体"/>
          <w:bCs/>
          <w:sz w:val="28"/>
          <w:szCs w:val="28"/>
          <w:highlight w:val="none"/>
          <w:lang w:val="en-US" w:eastAsia="zh-CN"/>
        </w:rPr>
        <w:t xml:space="preserve">一</w:t>
      </w:r>
      <w:r>
        <w:rPr>
          <w:rFonts w:hint="eastAsia" w:ascii="黑体" w:hAnsi="黑体" w:eastAsia="黑体" w:cs="黑体"/>
          <w:bCs/>
          <w:sz w:val="28"/>
          <w:szCs w:val="28"/>
          <w:highlight w:val="none"/>
        </w:rPr>
        <w:t xml:space="preserve">、政府采购中实施本国产品标准及相关政策</w:t>
      </w:r>
      <w:r>
        <w:rPr>
          <w:rFonts w:hint="eastAsia" w:ascii="黑体" w:hAnsi="黑体" w:eastAsia="黑体" w:cs="黑体"/>
          <w:bCs/>
          <w:sz w:val="28"/>
          <w:szCs w:val="28"/>
          <w:highlight w:val="none"/>
        </w:rPr>
      </w:r>
      <w:r/>
    </w:p>
    <w:p>
      <w:pPr>
        <w:pStyle w:val="889"/>
        <w:numPr>
          <w:ilvl w:val="0"/>
          <w:numId w:val="0"/>
        </w:numPr>
        <w:ind w:firstLine="480"/>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宋体" w:hAnsi="宋体" w:eastAsia="宋体" w:cs="宋体"/>
          <w:sz w:val="24"/>
          <w:szCs w:val="24"/>
          <w:highlight w:val="none"/>
        </w:rPr>
      </w:r>
      <w:r/>
    </w:p>
    <w:p>
      <w:pPr>
        <w:pStyle w:val="889"/>
        <w:numPr>
          <w:ilvl w:val="0"/>
          <w:numId w:val="0"/>
        </w:numPr>
        <w:ind w:firstLine="480"/>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sz w:val="24"/>
          <w:szCs w:val="24"/>
          <w:highlight w:val="none"/>
        </w:rPr>
      </w:r>
      <w:r/>
    </w:p>
    <w:p>
      <w:pPr>
        <w:pStyle w:val="889"/>
        <w:numPr>
          <w:ilvl w:val="0"/>
          <w:numId w:val="0"/>
        </w:numPr>
        <w:ind w:firstLine="480"/>
        <w:keepLines w:val="0"/>
        <w:keepNext w:val="0"/>
        <w:pageBreakBefore w:val="0"/>
        <w:spacing w:line="520" w:lineRule="exact"/>
        <w:widowControl w:val="off"/>
        <w:rPr>
          <w:rFonts w:hint="eastAsia" w:ascii="宋体" w:hAnsi="宋体" w:eastAsia="宋体" w:cs="宋体"/>
          <w:sz w:val="24"/>
          <w:szCs w:val="24"/>
          <w:highlight w:val="cyan"/>
        </w:rPr>
      </w:pPr>
      <w:r>
        <w:rPr>
          <w:rFonts w:hint="eastAsia" w:ascii="宋体" w:hAnsi="宋体" w:eastAsia="宋体" w:cs="宋体"/>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sz w:val="24"/>
          <w:szCs w:val="24"/>
          <w:highlight w:val="cyan"/>
        </w:rPr>
      </w:r>
      <w:r/>
    </w:p>
    <w:p>
      <w:pPr>
        <w:pStyle w:val="889"/>
        <w:numPr>
          <w:ilvl w:val="0"/>
          <w:numId w:val="0"/>
        </w:numPr>
        <w:ind w:firstLine="560"/>
        <w:keepLines w:val="0"/>
        <w:keepNext w:val="0"/>
        <w:pageBreakBefore w:val="0"/>
        <w:spacing w:line="520" w:lineRule="exact"/>
        <w:widowControl w:val="off"/>
        <w:tabs>
          <w:tab w:val="left" w:pos="8080" w:leader="none"/>
        </w:tabs>
        <w:rPr>
          <w:rFonts w:hint="eastAsia" w:ascii="黑体" w:hAnsi="黑体" w:eastAsia="黑体" w:cs="黑体"/>
          <w:bCs/>
          <w:sz w:val="28"/>
          <w:szCs w:val="28"/>
        </w:rPr>
      </w:pPr>
      <w:r>
        <w:rPr>
          <w:rFonts w:hint="eastAsia" w:ascii="黑体" w:hAnsi="黑体" w:eastAsia="黑体" w:cs="黑体"/>
          <w:bCs/>
          <w:sz w:val="28"/>
          <w:szCs w:val="28"/>
          <w:lang w:val="en-US" w:eastAsia="zh-CN"/>
        </w:rPr>
        <w:t xml:space="preserve">二</w:t>
      </w:r>
      <w:r>
        <w:rPr>
          <w:rFonts w:hint="eastAsia" w:ascii="黑体" w:hAnsi="黑体" w:eastAsia="黑体" w:cs="黑体"/>
          <w:bCs/>
          <w:sz w:val="28"/>
          <w:szCs w:val="28"/>
        </w:rPr>
        <w:t xml:space="preserve">、项目基本情况</w:t>
      </w:r>
      <w:r>
        <w:rPr>
          <w:rFonts w:hint="eastAsia" w:ascii="黑体" w:hAnsi="黑体" w:eastAsia="黑体" w:cs="黑体"/>
          <w:bCs/>
          <w:sz w:val="28"/>
          <w:szCs w:val="28"/>
        </w:rPr>
      </w:r>
      <w:r/>
    </w:p>
    <w:p>
      <w:pPr>
        <w:pStyle w:val="889"/>
        <w:numPr>
          <w:ilvl w:val="0"/>
          <w:numId w:val="0"/>
        </w:numPr>
        <w:ind w:firstLine="480"/>
        <w:keepLines w:val="0"/>
        <w:keepNext w:val="0"/>
        <w:pageBreakBefore w:val="0"/>
        <w:spacing w:line="520" w:lineRule="exact"/>
        <w:widowControl w:val="off"/>
        <w:rPr>
          <w:rFonts w:hint="eastAsia" w:ascii="宋体" w:hAnsi="宋体" w:cs="宋体"/>
          <w:sz w:val="24"/>
          <w:szCs w:val="24"/>
        </w:rPr>
      </w:pPr>
      <w:r>
        <w:rPr>
          <w:rFonts w:hint="eastAsia" w:ascii="宋体" w:hAnsi="宋体" w:cs="宋体"/>
          <w:sz w:val="24"/>
          <w:szCs w:val="24"/>
          <w:lang w:val="en-US" w:eastAsia="zh-CN" w:bidi="ar-SA"/>
        </w:rPr>
        <w:t xml:space="preserve">1.</w:t>
      </w:r>
      <w:r>
        <w:rPr>
          <w:rFonts w:hint="eastAsia" w:ascii="宋体" w:hAnsi="宋体" w:cs="宋体"/>
          <w:sz w:val="24"/>
          <w:szCs w:val="24"/>
        </w:rPr>
        <w:t xml:space="preserve">项目地点：南京林业大学白马校区位于南京国家农业高新技术产业示范区，南邻宁杭高速，东接白马大道（江苏省南京市溧水区白马镇白马大道58号）。</w:t>
      </w:r>
      <w:r>
        <w:rPr>
          <w:rFonts w:hint="eastAsia" w:ascii="宋体" w:hAnsi="宋体" w:cs="宋体"/>
          <w:sz w:val="24"/>
          <w:szCs w:val="24"/>
        </w:rPr>
      </w:r>
      <w:r/>
    </w:p>
    <w:p>
      <w:pPr>
        <w:pStyle w:val="889"/>
        <w:numPr>
          <w:ilvl w:val="0"/>
          <w:numId w:val="0"/>
        </w:numPr>
        <w:ind w:firstLine="480"/>
        <w:keepLines w:val="0"/>
        <w:keepNext w:val="0"/>
        <w:pageBreakBefore w:val="0"/>
        <w:spacing w:line="520" w:lineRule="exact"/>
        <w:widowControl w:val="off"/>
        <w:rPr>
          <w:rFonts w:hint="eastAsia" w:ascii="宋体" w:hAnsi="宋体" w:cs="宋体"/>
          <w:sz w:val="24"/>
          <w:szCs w:val="24"/>
        </w:rPr>
      </w:pPr>
      <w:r>
        <w:rPr>
          <w:rFonts w:hint="eastAsia" w:ascii="宋体" w:hAnsi="宋体" w:cs="宋体"/>
          <w:sz w:val="24"/>
          <w:szCs w:val="24"/>
          <w:lang w:val="en-US" w:eastAsia="zh-CN" w:bidi="ar-SA"/>
        </w:rPr>
        <w:t xml:space="preserve">2.</w:t>
      </w:r>
      <w:r>
        <w:rPr>
          <w:rFonts w:hint="eastAsia" w:ascii="宋体" w:hAnsi="宋体" w:cs="宋体"/>
          <w:sz w:val="24"/>
          <w:szCs w:val="24"/>
        </w:rPr>
        <w:t xml:space="preserve">学生宿舍</w:t>
      </w:r>
      <w:r>
        <w:rPr>
          <w:rFonts w:hint="eastAsia" w:ascii="宋体" w:hAnsi="宋体" w:cs="宋体"/>
          <w:sz w:val="24"/>
          <w:szCs w:val="24"/>
          <w:lang w:val="en-US" w:eastAsia="zh-CN"/>
        </w:rPr>
        <w:t xml:space="preserve">总建筑面积约6.4万</w:t>
      </w:r>
      <w:r>
        <w:rPr>
          <w:rFonts w:hint="eastAsia" w:ascii="宋体" w:hAnsi="宋体" w:cs="宋体"/>
          <w:sz w:val="24"/>
          <w:szCs w:val="24"/>
        </w:rPr>
        <w:t xml:space="preserve">平方米</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共5</w:t>
      </w:r>
      <w:r>
        <w:rPr>
          <w:rFonts w:hint="eastAsia" w:ascii="宋体" w:hAnsi="宋体" w:cs="宋体"/>
          <w:sz w:val="24"/>
          <w:szCs w:val="24"/>
        </w:rPr>
        <w:t xml:space="preserve">个楼栋，分别为</w:t>
      </w:r>
      <w:r>
        <w:rPr>
          <w:rFonts w:hint="eastAsia" w:ascii="宋体" w:hAnsi="宋体" w:cs="宋体"/>
          <w:sz w:val="24"/>
          <w:szCs w:val="24"/>
          <w:lang w:val="en-US" w:eastAsia="zh-CN"/>
        </w:rPr>
        <w:t xml:space="preserve">8</w:t>
      </w:r>
      <w:r>
        <w:rPr>
          <w:rFonts w:hint="eastAsia" w:ascii="宋体" w:hAnsi="宋体" w:cs="宋体"/>
          <w:sz w:val="24"/>
          <w:szCs w:val="24"/>
        </w:rPr>
        <w:t xml:space="preserve">幢、</w:t>
      </w:r>
      <w:r>
        <w:rPr>
          <w:rFonts w:hint="eastAsia" w:ascii="宋体" w:hAnsi="宋体" w:cs="宋体"/>
          <w:sz w:val="24"/>
          <w:szCs w:val="24"/>
          <w:lang w:val="en-US" w:eastAsia="zh-CN"/>
        </w:rPr>
        <w:t xml:space="preserve">9</w:t>
      </w:r>
      <w:r>
        <w:rPr>
          <w:rFonts w:hint="eastAsia" w:ascii="宋体" w:hAnsi="宋体" w:cs="宋体"/>
          <w:sz w:val="24"/>
          <w:szCs w:val="24"/>
        </w:rPr>
        <w:t xml:space="preserve">幢、</w:t>
      </w:r>
      <w:r>
        <w:rPr>
          <w:rFonts w:hint="eastAsia" w:ascii="宋体" w:hAnsi="宋体" w:cs="宋体"/>
          <w:sz w:val="24"/>
          <w:szCs w:val="24"/>
          <w:lang w:val="en-US" w:eastAsia="zh-CN"/>
        </w:rPr>
        <w:t xml:space="preserve">10</w:t>
      </w:r>
      <w:r>
        <w:rPr>
          <w:rFonts w:hint="eastAsia" w:ascii="宋体" w:hAnsi="宋体" w:cs="宋体"/>
          <w:sz w:val="24"/>
          <w:szCs w:val="24"/>
        </w:rPr>
        <w:t xml:space="preserve">幢、</w:t>
      </w:r>
      <w:r>
        <w:rPr>
          <w:rFonts w:hint="eastAsia" w:ascii="宋体" w:hAnsi="宋体" w:cs="宋体"/>
          <w:sz w:val="24"/>
          <w:szCs w:val="24"/>
          <w:lang w:val="en-US" w:eastAsia="zh-CN"/>
        </w:rPr>
        <w:t xml:space="preserve">11</w:t>
      </w:r>
      <w:r>
        <w:rPr>
          <w:rFonts w:hint="eastAsia" w:ascii="宋体" w:hAnsi="宋体" w:cs="宋体"/>
          <w:sz w:val="24"/>
          <w:szCs w:val="24"/>
        </w:rPr>
        <w:t xml:space="preserve">幢、</w:t>
      </w:r>
      <w:r>
        <w:rPr>
          <w:rFonts w:hint="eastAsia" w:ascii="宋体" w:hAnsi="宋体" w:cs="宋体"/>
          <w:sz w:val="24"/>
          <w:szCs w:val="24"/>
          <w:lang w:val="en-US" w:eastAsia="zh-CN"/>
        </w:rPr>
        <w:t xml:space="preserve">12</w:t>
      </w:r>
      <w:r>
        <w:rPr>
          <w:rFonts w:hint="eastAsia" w:ascii="宋体" w:hAnsi="宋体" w:cs="宋体"/>
          <w:sz w:val="24"/>
          <w:szCs w:val="24"/>
        </w:rPr>
        <w:t xml:space="preserve">幢</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内设强弱电间95间、电梯19台</w:t>
      </w:r>
      <w:r>
        <w:rPr>
          <w:rFonts w:hint="eastAsia" w:ascii="宋体" w:hAnsi="宋体" w:cs="宋体"/>
          <w:sz w:val="24"/>
          <w:szCs w:val="24"/>
        </w:rPr>
        <w:t xml:space="preserve">。教职工宿舍安排在11幢</w:t>
      </w:r>
      <w:r>
        <w:rPr>
          <w:rFonts w:hint="eastAsia" w:ascii="宋体" w:hAnsi="宋体" w:cs="宋体"/>
          <w:sz w:val="24"/>
          <w:szCs w:val="24"/>
          <w:lang w:val="en-US" w:eastAsia="zh-CN"/>
        </w:rPr>
        <w:t xml:space="preserve">8-10</w:t>
      </w:r>
      <w:r>
        <w:rPr>
          <w:rFonts w:hint="eastAsia" w:ascii="宋体" w:hAnsi="宋体" w:cs="宋体"/>
          <w:sz w:val="24"/>
          <w:szCs w:val="24"/>
        </w:rPr>
        <w:t xml:space="preserve">层，教职工宿舍区与学生宿舍区相对独立，教职工走专用通道。宿舍区共设</w:t>
      </w:r>
      <w:r>
        <w:rPr>
          <w:rFonts w:hint="eastAsia" w:ascii="宋体" w:hAnsi="宋体" w:cs="宋体"/>
          <w:sz w:val="24"/>
          <w:szCs w:val="24"/>
          <w:lang w:val="en-US" w:eastAsia="zh-CN"/>
        </w:rPr>
        <w:t xml:space="preserve">7</w:t>
      </w:r>
      <w:r>
        <w:rPr>
          <w:rFonts w:hint="eastAsia" w:ascii="宋体" w:hAnsi="宋体" w:cs="宋体"/>
          <w:sz w:val="24"/>
          <w:szCs w:val="24"/>
        </w:rPr>
        <w:t xml:space="preserve">个管理站，其中宿舍9</w:t>
      </w:r>
      <w:r>
        <w:rPr>
          <w:rFonts w:hint="eastAsia" w:ascii="宋体" w:hAnsi="宋体" w:cs="宋体"/>
          <w:sz w:val="24"/>
          <w:szCs w:val="24"/>
          <w:lang w:val="en-US" w:eastAsia="zh-CN"/>
        </w:rPr>
        <w:t xml:space="preserve">70</w:t>
      </w:r>
      <w:r>
        <w:rPr>
          <w:rFonts w:hint="eastAsia" w:ascii="宋体" w:hAnsi="宋体" w:cs="宋体"/>
          <w:sz w:val="24"/>
          <w:szCs w:val="24"/>
        </w:rPr>
        <w:t xml:space="preserve">间，</w:t>
      </w:r>
      <w:r>
        <w:rPr>
          <w:rFonts w:hint="eastAsia" w:ascii="宋体" w:hAnsi="宋体" w:cs="宋体"/>
          <w:sz w:val="24"/>
          <w:szCs w:val="24"/>
          <w:lang w:val="en-US" w:eastAsia="zh-CN"/>
        </w:rPr>
        <w:t xml:space="preserve">3964</w:t>
      </w:r>
      <w:r>
        <w:rPr>
          <w:rFonts w:hint="eastAsia" w:ascii="宋体" w:hAnsi="宋体" w:cs="宋体"/>
          <w:sz w:val="24"/>
          <w:szCs w:val="24"/>
        </w:rPr>
        <w:t xml:space="preserve">个床位。</w:t>
      </w:r>
      <w:r>
        <w:rPr>
          <w:rFonts w:hint="eastAsia" w:ascii="宋体" w:hAnsi="宋体" w:cs="宋体"/>
          <w:sz w:val="24"/>
          <w:szCs w:val="24"/>
        </w:rPr>
      </w:r>
      <w:r/>
    </w:p>
    <w:p>
      <w:pPr>
        <w:pStyle w:val="889"/>
        <w:numPr>
          <w:ilvl w:val="0"/>
          <w:numId w:val="0"/>
        </w:numPr>
        <w:ind w:firstLine="480"/>
        <w:keepLines w:val="0"/>
        <w:keepNext w:val="0"/>
        <w:pageBreakBefore w:val="0"/>
        <w:spacing w:line="520" w:lineRule="exact"/>
        <w:widowControl w:val="off"/>
        <w:rPr>
          <w:rFonts w:hint="eastAsia" w:ascii="宋体" w:hAnsi="宋体" w:cs="宋体"/>
          <w:sz w:val="24"/>
          <w:szCs w:val="24"/>
        </w:rPr>
      </w:pPr>
      <w:r>
        <w:rPr>
          <w:rFonts w:hint="eastAsia" w:ascii="宋体" w:hAnsi="宋体" w:cs="宋体"/>
          <w:sz w:val="24"/>
          <w:szCs w:val="24"/>
          <w:lang w:val="en-US" w:eastAsia="zh-CN" w:bidi="ar-SA"/>
        </w:rPr>
        <w:t xml:space="preserve">3.</w:t>
      </w:r>
      <w:r>
        <w:rPr>
          <w:rFonts w:hint="eastAsia" w:ascii="宋体" w:hAnsi="宋体" w:cs="宋体"/>
          <w:sz w:val="24"/>
          <w:szCs w:val="24"/>
        </w:rPr>
        <w:t xml:space="preserve">工程实训中心总建筑面积8091.17平方米</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功能为室内体育馆，</w:t>
      </w:r>
      <w:r>
        <w:rPr>
          <w:rFonts w:hint="eastAsia" w:ascii="宋体" w:hAnsi="宋体" w:cs="宋体"/>
          <w:sz w:val="24"/>
          <w:szCs w:val="24"/>
        </w:rPr>
        <w:t xml:space="preserve">内设</w:t>
      </w:r>
      <w:r>
        <w:rPr>
          <w:rFonts w:hint="eastAsia" w:ascii="宋体" w:hAnsi="宋体" w:cs="宋体"/>
          <w:sz w:val="24"/>
          <w:szCs w:val="24"/>
          <w:lang w:val="en-US" w:eastAsia="zh-CN"/>
        </w:rPr>
        <w:t xml:space="preserve">消控室1间、</w:t>
      </w:r>
      <w:r>
        <w:rPr>
          <w:rFonts w:hint="eastAsia" w:ascii="宋体" w:hAnsi="宋体" w:cs="宋体"/>
          <w:sz w:val="24"/>
          <w:szCs w:val="24"/>
        </w:rPr>
        <w:t xml:space="preserve">高压配电房</w:t>
      </w:r>
      <w:r>
        <w:rPr>
          <w:rFonts w:hint="eastAsia" w:ascii="宋体" w:hAnsi="宋体" w:cs="宋体"/>
          <w:sz w:val="24"/>
          <w:szCs w:val="24"/>
          <w:lang w:val="en-US" w:eastAsia="zh-CN"/>
        </w:rPr>
        <w:t xml:space="preserve">1间</w:t>
      </w:r>
      <w:r>
        <w:rPr>
          <w:rFonts w:hint="eastAsia" w:ascii="宋体" w:hAnsi="宋体" w:cs="宋体"/>
          <w:sz w:val="24"/>
          <w:szCs w:val="24"/>
        </w:rPr>
        <w:t xml:space="preserve">、</w:t>
      </w:r>
      <w:r>
        <w:rPr>
          <w:rFonts w:hint="eastAsia" w:ascii="宋体" w:hAnsi="宋体" w:cs="宋体"/>
          <w:sz w:val="24"/>
          <w:szCs w:val="24"/>
          <w:lang w:val="en-US" w:eastAsia="zh-CN"/>
        </w:rPr>
        <w:t xml:space="preserve">强弱电间4间、新风机房6间</w:t>
      </w:r>
      <w:r>
        <w:rPr>
          <w:rFonts w:hint="eastAsia" w:ascii="宋体" w:hAnsi="宋体" w:cs="宋体"/>
          <w:sz w:val="24"/>
          <w:szCs w:val="24"/>
          <w:lang w:eastAsia="zh-CN"/>
        </w:rPr>
        <w:t xml:space="preserve">。</w:t>
      </w:r>
      <w:r>
        <w:rPr>
          <w:rFonts w:hint="eastAsia" w:ascii="宋体" w:hAnsi="宋体" w:cs="宋体"/>
          <w:sz w:val="24"/>
          <w:szCs w:val="24"/>
        </w:rPr>
      </w:r>
      <w:r/>
    </w:p>
    <w:p>
      <w:pPr>
        <w:pStyle w:val="889"/>
        <w:numPr>
          <w:ilvl w:val="0"/>
          <w:numId w:val="0"/>
        </w:numPr>
        <w:ind w:firstLine="480"/>
        <w:keepLines w:val="0"/>
        <w:keepNext w:val="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lang w:val="en-US" w:eastAsia="zh-CN" w:bidi="ar-SA"/>
        </w:rPr>
        <w:t xml:space="preserve">4.</w:t>
      </w:r>
      <w:r>
        <w:rPr>
          <w:rFonts w:hint="eastAsia" w:ascii="宋体" w:hAnsi="宋体" w:cs="宋体"/>
          <w:sz w:val="24"/>
          <w:szCs w:val="24"/>
          <w:lang w:val="en-US" w:eastAsia="zh-CN"/>
        </w:rPr>
        <w:t xml:space="preserve">室外体育场地总面积12639.75</w:t>
      </w:r>
      <w:r>
        <w:rPr>
          <w:rFonts w:hint="eastAsia" w:ascii="宋体" w:hAnsi="宋体" w:cs="宋体"/>
          <w:sz w:val="24"/>
          <w:szCs w:val="24"/>
        </w:rPr>
        <w:t xml:space="preserve">平方米</w:t>
      </w:r>
      <w:r>
        <w:rPr>
          <w:rFonts w:hint="eastAsia" w:ascii="宋体" w:hAnsi="宋体" w:cs="宋体"/>
          <w:sz w:val="24"/>
          <w:szCs w:val="24"/>
          <w:lang w:eastAsia="zh-CN"/>
        </w:rPr>
        <w:t xml:space="preserve">，</w:t>
      </w:r>
      <w:r>
        <w:rPr>
          <w:rFonts w:hint="eastAsia" w:ascii="宋体" w:hAnsi="宋体" w:cs="宋体"/>
          <w:sz w:val="24"/>
          <w:szCs w:val="24"/>
        </w:rPr>
        <w:t xml:space="preserve">包括</w:t>
      </w:r>
      <w:r>
        <w:rPr>
          <w:rFonts w:hint="eastAsia" w:ascii="宋体" w:hAnsi="宋体" w:cs="宋体"/>
          <w:sz w:val="24"/>
          <w:szCs w:val="24"/>
          <w:lang w:val="en-US" w:eastAsia="zh-CN"/>
        </w:rPr>
        <w:t xml:space="preserve">匹克</w:t>
      </w:r>
      <w:r>
        <w:rPr>
          <w:rFonts w:hint="eastAsia" w:ascii="宋体" w:hAnsi="宋体" w:cs="宋体"/>
          <w:sz w:val="24"/>
          <w:szCs w:val="24"/>
        </w:rPr>
        <w:t xml:space="preserve">球场、</w:t>
      </w:r>
      <w:r>
        <w:rPr>
          <w:rFonts w:hint="eastAsia" w:ascii="宋体" w:hAnsi="宋体" w:cs="宋体"/>
          <w:sz w:val="24"/>
          <w:szCs w:val="24"/>
          <w:lang w:val="en-US" w:eastAsia="zh-CN"/>
        </w:rPr>
        <w:t xml:space="preserve">篮球场、气</w:t>
      </w:r>
      <w:r>
        <w:rPr>
          <w:rFonts w:hint="eastAsia" w:ascii="宋体" w:hAnsi="宋体" w:cs="宋体"/>
          <w:sz w:val="24"/>
          <w:szCs w:val="24"/>
        </w:rPr>
        <w:t xml:space="preserve">排球场、</w:t>
      </w:r>
      <w:r>
        <w:rPr>
          <w:rFonts w:hint="eastAsia" w:ascii="宋体" w:hAnsi="宋体" w:cs="宋体"/>
          <w:sz w:val="24"/>
          <w:szCs w:val="24"/>
          <w:lang w:val="en-US" w:eastAsia="zh-CN"/>
        </w:rPr>
        <w:t xml:space="preserve">五</w:t>
      </w:r>
      <w:r>
        <w:rPr>
          <w:rFonts w:hint="eastAsia" w:ascii="宋体" w:hAnsi="宋体" w:cs="宋体"/>
          <w:sz w:val="24"/>
          <w:szCs w:val="24"/>
          <w:highlight w:val="none"/>
          <w:lang w:val="en-US" w:eastAsia="zh-CN"/>
        </w:rPr>
        <w:t xml:space="preserve">人制足球场</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手球场、单杠勒木区等</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r>
      <w:r/>
    </w:p>
    <w:p>
      <w:pPr>
        <w:pStyle w:val="889"/>
        <w:numPr>
          <w:ilvl w:val="0"/>
          <w:numId w:val="0"/>
        </w:numPr>
        <w:ind w:firstLine="480"/>
        <w:keepLines w:val="0"/>
        <w:keepNext w:val="0"/>
        <w:pageBreakBefore w:val="0"/>
        <w:spacing w:line="520" w:lineRule="exact"/>
        <w:widowControl w:val="off"/>
        <w:rPr>
          <w:rFonts w:hint="eastAsia" w:ascii="宋体" w:hAnsi="宋体" w:cs="宋体"/>
          <w:sz w:val="24"/>
          <w:szCs w:val="24"/>
          <w:highlight w:val="none"/>
        </w:rPr>
      </w:pPr>
      <w:r>
        <w:rPr>
          <w:rFonts w:hint="eastAsia" w:ascii="宋体" w:hAnsi="宋体" w:cs="宋体"/>
          <w:sz w:val="24"/>
          <w:szCs w:val="24"/>
          <w:lang w:val="en-US" w:eastAsia="zh-CN" w:bidi="ar-SA"/>
        </w:rPr>
        <w:t xml:space="preserve">5.</w:t>
      </w:r>
      <w:r>
        <w:rPr>
          <w:rFonts w:hint="eastAsia" w:ascii="宋体" w:hAnsi="宋体" w:cs="宋体"/>
          <w:sz w:val="24"/>
          <w:szCs w:val="24"/>
          <w:highlight w:val="none"/>
        </w:rPr>
        <w:t xml:space="preserve">项目还包括上述区域的相关道路、广场、</w:t>
      </w:r>
      <w:r>
        <w:rPr>
          <w:rFonts w:hint="eastAsia" w:ascii="宋体" w:hAnsi="宋体" w:cs="宋体"/>
          <w:sz w:val="24"/>
          <w:szCs w:val="24"/>
          <w:highlight w:val="none"/>
          <w:lang w:val="en-US" w:eastAsia="zh-CN"/>
        </w:rPr>
        <w:t xml:space="preserve">停车场、绿地</w:t>
      </w:r>
      <w:r>
        <w:rPr>
          <w:rFonts w:hint="eastAsia" w:ascii="宋体" w:hAnsi="宋体" w:cs="宋体"/>
          <w:sz w:val="24"/>
          <w:szCs w:val="24"/>
          <w:highlight w:val="none"/>
        </w:rPr>
        <w:t xml:space="preserve">、水电</w:t>
      </w:r>
      <w:r>
        <w:rPr>
          <w:rFonts w:hint="eastAsia" w:ascii="宋体" w:hAnsi="宋体" w:cs="宋体"/>
          <w:sz w:val="24"/>
          <w:szCs w:val="24"/>
          <w:highlight w:val="none"/>
          <w:lang w:val="en-US" w:eastAsia="zh-CN"/>
        </w:rPr>
        <w:t xml:space="preserve">设施</w:t>
      </w:r>
      <w:r>
        <w:rPr>
          <w:rFonts w:hint="eastAsia" w:ascii="宋体" w:hAnsi="宋体" w:cs="宋体"/>
          <w:sz w:val="24"/>
          <w:szCs w:val="24"/>
          <w:highlight w:val="none"/>
        </w:rPr>
        <w:t xml:space="preserve">等</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管理范围总面积约14.3万</w:t>
      </w:r>
      <w:r>
        <w:rPr>
          <w:rFonts w:hint="eastAsia" w:ascii="宋体" w:hAnsi="宋体" w:cs="宋体"/>
          <w:sz w:val="24"/>
          <w:szCs w:val="24"/>
          <w:highlight w:val="none"/>
        </w:rPr>
        <w:t xml:space="preserve">平方米。</w:t>
      </w:r>
      <w:r>
        <w:rPr>
          <w:rFonts w:hint="eastAsia" w:ascii="宋体" w:hAnsi="宋体" w:cs="宋体"/>
          <w:sz w:val="24"/>
          <w:szCs w:val="24"/>
          <w:highlight w:val="none"/>
        </w:rPr>
      </w:r>
      <w:r/>
    </w:p>
    <w:p>
      <w:pPr>
        <w:pStyle w:val="889"/>
        <w:numPr>
          <w:ilvl w:val="0"/>
          <w:numId w:val="0"/>
        </w:numPr>
        <w:ind w:firstLine="480"/>
        <w:keepLines w:val="0"/>
        <w:keepNext w:val="0"/>
        <w:pageBreakBefore w:val="0"/>
        <w:spacing w:line="520" w:lineRule="exact"/>
        <w:widowControl w:val="off"/>
        <w:rPr>
          <w:rFonts w:hint="eastAsia" w:ascii="宋体" w:hAnsi="宋体" w:cs="宋体"/>
          <w:b/>
          <w:bCs/>
          <w:sz w:val="24"/>
          <w:szCs w:val="24"/>
        </w:rPr>
      </w:pPr>
      <w:r>
        <w:rPr>
          <w:rFonts w:hint="eastAsia" w:ascii="宋体" w:hAnsi="宋体" w:cs="宋体"/>
          <w:b/>
          <w:bCs/>
          <w:sz w:val="24"/>
          <w:szCs w:val="24"/>
          <w:lang w:val="en-US" w:eastAsia="zh-CN" w:bidi="ar-SA"/>
        </w:rPr>
        <w:t xml:space="preserve">6.</w:t>
      </w:r>
      <w:r>
        <w:rPr>
          <w:rFonts w:hint="eastAsia" w:ascii="宋体" w:hAnsi="宋体" w:cs="宋体"/>
          <w:sz w:val="24"/>
          <w:szCs w:val="24"/>
        </w:rPr>
        <w:t xml:space="preserve">本委托管理为服务、管理、育人三位一体全方位的管理，中标单位必须按采购人要求的管理服务项目及质量标准实施管理。</w:t>
      </w:r>
      <w:r>
        <w:rPr>
          <w:rFonts w:hint="eastAsia" w:ascii="宋体" w:hAnsi="宋体" w:cs="宋体"/>
          <w:b/>
          <w:bCs/>
          <w:sz w:val="24"/>
          <w:szCs w:val="24"/>
        </w:rPr>
      </w:r>
      <w:r/>
    </w:p>
    <w:p>
      <w:pPr>
        <w:pStyle w:val="889"/>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mc:AlternateContent>
          <mc:Choice Requires="wpg">
            <w:drawing>
              <wp:inline xmlns:wp="http://schemas.openxmlformats.org/drawingml/2006/wordprocessingDrawing" distT="0" distB="0" distL="0" distR="0">
                <wp:extent cx="5662295" cy="399923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rcRect l="8" t="0" r="7" b="0"/>
                        <a:stretch/>
                      </pic:blipFill>
                      <pic:spPr bwMode="auto">
                        <a:xfrm>
                          <a:off x="0" y="0"/>
                          <a:ext cx="5662295" cy="39992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45.8pt;height:314.9pt;mso-wrap-distance-left:0.0pt;mso-wrap-distance-top:0.0pt;mso-wrap-distance-right:0.0pt;mso-wrap-distance-bottom:0.0pt;" stroked="f">
                <v:path textboxrect="0,0,0,0"/>
                <v:imagedata r:id="rId13" o:title=""/>
              </v:shape>
            </w:pict>
          </mc:Fallback>
        </mc:AlternateContent>
      </w:r>
      <w:r>
        <w:rPr>
          <w:rFonts w:hint="eastAsia" w:ascii="宋体" w:hAnsi="宋体" w:eastAsia="宋体" w:cs="宋体"/>
          <w:sz w:val="24"/>
          <w:szCs w:val="24"/>
          <w:lang w:eastAsia="zh-CN"/>
        </w:rPr>
      </w:r>
      <w:r/>
    </w:p>
    <w:tbl>
      <w:tblPr>
        <w:tblW w:w="5488" w:type="pct"/>
        <w:tblInd w:w="-69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92"/>
        <w:gridCol w:w="992"/>
        <w:gridCol w:w="992"/>
        <w:gridCol w:w="709"/>
        <w:gridCol w:w="709"/>
        <w:gridCol w:w="850"/>
        <w:gridCol w:w="992"/>
        <w:gridCol w:w="1134"/>
        <w:gridCol w:w="1276"/>
        <w:gridCol w:w="850"/>
        <w:gridCol w:w="567"/>
      </w:tblGrid>
      <w:tr>
        <w:trPr>
          <w:trHeight w:val="780"/>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9"/>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楼幢名</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9"/>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地下面积/㎡</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9"/>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地上面积/㎡</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9"/>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每间人数</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9"/>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间数</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9"/>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人数</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9"/>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学生无障碍宿舍</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89"/>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无障碍宿舍人数</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9"/>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无障碍房间改辅导员住</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9"/>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房间总数</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889"/>
              <w:jc w:val="left"/>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备注</w:t>
            </w:r>
            <w:r>
              <w:rPr>
                <w:rFonts w:hint="eastAsia" w:ascii="宋体" w:hAnsi="宋体" w:eastAsia="宋体" w:cs="宋体"/>
                <w:i w:val="0"/>
                <w:iCs w:val="0"/>
                <w:color w:val="000000"/>
                <w:sz w:val="24"/>
                <w:szCs w:val="24"/>
                <w:u w:val="none"/>
              </w:rPr>
            </w:r>
            <w:r/>
          </w:p>
        </w:tc>
      </w:tr>
      <w:tr>
        <w:trPr>
          <w:trHeight w:val="315"/>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9"/>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9"/>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9"/>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9587</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89"/>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4人</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89"/>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153</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9"/>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612</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9"/>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0间</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89"/>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0人</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889"/>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0间</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9"/>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153</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889"/>
              <w:jc w:val="left"/>
              <w:keepLines w:val="0"/>
              <w:keepNext w:val="0"/>
              <w:pageBreakBefore w:val="0"/>
              <w:spacing w:line="3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5"/>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9"/>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9"/>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843</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9"/>
              <w:jc w:val="center"/>
              <w:keepLines w:val="0"/>
              <w:keepNext w:val="0"/>
              <w:pageBreakBefore w:val="0"/>
              <w:spacing w:line="360" w:lineRule="exact"/>
              <w:widowControl/>
              <w:rPr>
                <w:rFonts w:hint="eastAsia"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9125</w:t>
            </w:r>
            <w:r>
              <w:rPr>
                <w:rFonts w:hint="eastAsia" w:ascii="宋体" w:hAnsi="宋体" w:eastAsia="宋体" w:cs="宋体"/>
                <w:i w:val="0"/>
                <w:iCs w:val="0"/>
                <w:color w:val="000000"/>
                <w:sz w:val="24"/>
                <w:szCs w:val="24"/>
                <w:u w:val="none"/>
                <w:lang w:val="en-US"/>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89"/>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4人</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89"/>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147</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9"/>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588</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9"/>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0间</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89"/>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0人</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889"/>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0间</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9"/>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147</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889"/>
              <w:jc w:val="both"/>
              <w:keepLines w:val="0"/>
              <w:keepNext w:val="0"/>
              <w:pageBreakBefore w:val="0"/>
              <w:spacing w:line="3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5"/>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9"/>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9"/>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9"/>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12502</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89"/>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4人</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89"/>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228</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9"/>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912</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9"/>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2间</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89"/>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4人</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889"/>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4间</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9"/>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234</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889"/>
              <w:jc w:val="both"/>
              <w:keepLines w:val="0"/>
              <w:keepNext w:val="0"/>
              <w:pageBreakBefore w:val="0"/>
              <w:spacing w:line="3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5"/>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9"/>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9"/>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9"/>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9698</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89"/>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6人</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89"/>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9"/>
              <w:jc w:val="center"/>
              <w:keepLines w:val="0"/>
              <w:keepNext w:val="0"/>
              <w:pageBreakBefore w:val="0"/>
              <w:spacing w:line="360" w:lineRule="exact"/>
              <w:widowControl/>
              <w:rPr>
                <w:rFonts w:hint="eastAsia"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345</w:t>
            </w:r>
            <w:r>
              <w:rPr>
                <w:rFonts w:hint="eastAsia" w:ascii="宋体" w:hAnsi="宋体" w:eastAsia="宋体" w:cs="宋体"/>
                <w:i w:val="0"/>
                <w:iCs w:val="0"/>
                <w:color w:val="000000"/>
                <w:sz w:val="24"/>
                <w:szCs w:val="24"/>
                <w:u w:val="none"/>
                <w:lang w:val="en-US"/>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9"/>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1间</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89"/>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3人</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889"/>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0间</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9"/>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889"/>
              <w:jc w:val="both"/>
              <w:keepLines w:val="0"/>
              <w:keepNext w:val="0"/>
              <w:pageBreakBefore w:val="0"/>
              <w:spacing w:line="3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5"/>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9"/>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9"/>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9"/>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21213</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89"/>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4人</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89"/>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374</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9"/>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1496</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9"/>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2间</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89"/>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4人</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889"/>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2间</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9"/>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378</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889"/>
              <w:jc w:val="both"/>
              <w:keepLines w:val="0"/>
              <w:keepNext w:val="0"/>
              <w:pageBreakBefore w:val="0"/>
              <w:spacing w:line="3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85"/>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9"/>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连廊</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9"/>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9"/>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972</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89"/>
              <w:jc w:val="center"/>
              <w:keepLines w:val="0"/>
              <w:keepNext w:val="0"/>
              <w:pageBreakBefore w:val="0"/>
              <w:spacing w:line="3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89"/>
              <w:jc w:val="center"/>
              <w:keepLines w:val="0"/>
              <w:keepNext w:val="0"/>
              <w:pageBreakBefore w:val="0"/>
              <w:spacing w:line="3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9"/>
              <w:jc w:val="center"/>
              <w:keepLines w:val="0"/>
              <w:keepNext w:val="0"/>
              <w:pageBreakBefore w:val="0"/>
              <w:spacing w:line="3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9"/>
              <w:jc w:val="center"/>
              <w:keepLines w:val="0"/>
              <w:keepNext w:val="0"/>
              <w:pageBreakBefore w:val="0"/>
              <w:spacing w:line="3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89"/>
              <w:jc w:val="center"/>
              <w:keepLines w:val="0"/>
              <w:keepNext w:val="0"/>
              <w:pageBreakBefore w:val="0"/>
              <w:spacing w:line="3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889"/>
              <w:jc w:val="center"/>
              <w:keepLines w:val="0"/>
              <w:keepNext w:val="0"/>
              <w:pageBreakBefore w:val="0"/>
              <w:spacing w:line="3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9"/>
              <w:jc w:val="center"/>
              <w:keepLines w:val="0"/>
              <w:keepNext w:val="0"/>
              <w:pageBreakBefore w:val="0"/>
              <w:spacing w:line="3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889"/>
              <w:jc w:val="both"/>
              <w:keepLines w:val="0"/>
              <w:keepNext w:val="0"/>
              <w:pageBreakBefore w:val="0"/>
              <w:spacing w:line="3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00"/>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9"/>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合计</w:t>
            </w:r>
            <w:r>
              <w:rPr>
                <w:rFonts w:hint="eastAsia" w:ascii="宋体" w:hAnsi="宋体" w:eastAsia="宋体" w:cs="宋体"/>
                <w:i w:val="0"/>
                <w:iCs w:val="0"/>
                <w:color w:val="000000"/>
                <w:sz w:val="24"/>
                <w:szCs w:val="24"/>
                <w:u w:val="none"/>
              </w:rPr>
            </w:r>
            <w:r/>
          </w:p>
        </w:tc>
        <w:tc>
          <w:tcPr>
            <w:gridSpan w:val="2"/>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889"/>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6.4万平方米</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89"/>
              <w:jc w:val="center"/>
              <w:keepLines w:val="0"/>
              <w:keepNext w:val="0"/>
              <w:pageBreakBefore w:val="0"/>
              <w:spacing w:line="3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89"/>
              <w:jc w:val="center"/>
              <w:keepLines w:val="0"/>
              <w:keepNext w:val="0"/>
              <w:pageBreakBefore w:val="0"/>
              <w:spacing w:line="36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959</w:t>
            </w: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9"/>
              <w:jc w:val="center"/>
              <w:keepLines w:val="0"/>
              <w:keepNext w:val="0"/>
              <w:pageBreakBefore w:val="0"/>
              <w:spacing w:line="360" w:lineRule="exact"/>
              <w:widowControl/>
              <w:rPr>
                <w:rFonts w:hint="eastAsia"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3953</w:t>
            </w:r>
            <w:r>
              <w:rPr>
                <w:rFonts w:hint="eastAsia" w:ascii="宋体" w:hAnsi="宋体" w:eastAsia="宋体" w:cs="宋体"/>
                <w:i w:val="0"/>
                <w:iCs w:val="0"/>
                <w:color w:val="000000"/>
                <w:sz w:val="24"/>
                <w:szCs w:val="24"/>
                <w:u w:val="none"/>
                <w:lang w:val="en-US"/>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9"/>
              <w:jc w:val="center"/>
              <w:keepLines w:val="0"/>
              <w:keepNext w:val="0"/>
              <w:pageBreakBefore w:val="0"/>
              <w:spacing w:line="36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5间</w:t>
            </w: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89"/>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11人</w:t>
            </w: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889"/>
              <w:jc w:val="center"/>
              <w:keepLines w:val="0"/>
              <w:keepNext w:val="0"/>
              <w:pageBreakBefore w:val="0"/>
              <w:spacing w:line="36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6间</w:t>
            </w: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9"/>
              <w:jc w:val="center"/>
              <w:keepLines w:val="0"/>
              <w:keepNext w:val="0"/>
              <w:pageBreakBefore w:val="0"/>
              <w:spacing w:line="36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970</w:t>
            </w: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889"/>
              <w:jc w:val="both"/>
              <w:keepLines w:val="0"/>
              <w:keepNext w:val="0"/>
              <w:pageBreakBefore w:val="0"/>
              <w:spacing w:line="3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503"/>
        </w:trPr>
        <w:tc>
          <w:tcPr>
            <w:gridSpan w:val="11"/>
            <w:tcBorders>
              <w:top w:val="single" w:color="000000" w:sz="4" w:space="0"/>
              <w:left w:val="single" w:color="000000" w:sz="4" w:space="0"/>
              <w:bottom w:val="single" w:color="000000" w:sz="4" w:space="0"/>
              <w:right w:val="single" w:color="000000" w:sz="4" w:space="0"/>
            </w:tcBorders>
            <w:tcW w:w="10063" w:type="dxa"/>
            <w:vAlign w:val="center"/>
            <w:textDirection w:val="lrTb"/>
            <w:noWrap/>
          </w:tcPr>
          <w:p>
            <w:pPr>
              <w:pStyle w:val="889"/>
              <w:jc w:val="both"/>
              <w:keepLines w:val="0"/>
              <w:keepNext w:val="0"/>
              <w:pageBreakBefore w:val="0"/>
              <w:spacing w:line="360" w:lineRule="exact"/>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学生床位：</w:t>
            </w:r>
            <w:r>
              <w:rPr>
                <w:rFonts w:hint="eastAsia" w:ascii="宋体" w:hAnsi="宋体" w:eastAsia="宋体" w:cs="宋体"/>
                <w:i w:val="0"/>
                <w:iCs w:val="0"/>
                <w:color w:val="000000"/>
                <w:sz w:val="24"/>
                <w:szCs w:val="24"/>
                <w:u w:val="none"/>
                <w:lang w:val="en-US" w:eastAsia="zh-CN" w:bidi="ar"/>
              </w:rPr>
              <w:t xml:space="preserve">3953+11=3964张。</w:t>
            </w:r>
            <w:r>
              <w:rPr>
                <w:rFonts w:hint="eastAsia" w:ascii="宋体" w:hAnsi="宋体" w:eastAsia="宋体" w:cs="宋体"/>
                <w:i w:val="0"/>
                <w:iCs w:val="0"/>
                <w:color w:val="000000"/>
                <w:sz w:val="24"/>
                <w:szCs w:val="24"/>
                <w:u w:val="none"/>
              </w:rPr>
            </w:r>
            <w:r/>
          </w:p>
          <w:p>
            <w:pPr>
              <w:jc w:val="both"/>
              <w:keepLines w:val="0"/>
              <w:keepNext w:val="0"/>
              <w:pageBreakBefore w:val="0"/>
              <w:spacing w:line="360" w:lineRule="exact"/>
              <w:rPr>
                <w:rFonts w:hint="eastAsia" w:ascii="宋体" w:hAnsi="宋体" w:eastAsia="宋体" w:cs="宋体"/>
                <w:bCs w:val="0"/>
                <w:i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rPr>
                <w:rFonts w:hint="eastAsia" w:ascii="宋体" w:hAnsi="宋体" w:eastAsia="宋体" w:cs="宋体"/>
                <w:i w:val="0"/>
                <w:iCs w:val="0"/>
                <w:color w:val="000000"/>
                <w:sz w:val="24"/>
                <w:szCs w:val="24"/>
                <w:u w:val="none"/>
                <w:lang w:val="en-US" w:eastAsia="zh-CN" w:bidi="ar"/>
              </w:rPr>
              <w:t xml:space="preserve">教职工宿舍：96间（11#预留房间数90间，10#和12#分别预留4间、2间辅导员房间，共6间）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预留空房间：30间（11#7层）</w:t>
            </w:r>
            <w:r>
              <w:rPr>
                <w:rFonts w:hint="eastAsia" w:ascii="宋体" w:hAnsi="宋体" w:eastAsia="宋体" w:cs="宋体"/>
                <w:bCs w:val="0"/>
                <w:i w:val="0"/>
                <w:color w:val="000000"/>
                <w:sz w:val="24"/>
                <w:szCs w:val="24"/>
                <w:u w:val="none"/>
                <w:lang w:val="en-US" w:eastAsia="zh-CN" w:bidi="ar"/>
              </w:rPr>
            </w:r>
            <w:r/>
          </w:p>
          <w:p>
            <w:pPr>
              <w:jc w:val="both"/>
              <w:keepLines w:val="0"/>
              <w:keepNext w:val="0"/>
              <w:pageBreakBefore w:val="0"/>
              <w:spacing w:line="360" w:lineRule="exact"/>
              <w:rPr>
                <w:rFonts w:hint="eastAsia" w:ascii="宋体" w:hAnsi="宋体" w:eastAsia="宋体" w:cs="宋体"/>
                <w:bCs w:val="0"/>
                <w:i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r>
            <w:r>
              <w:rPr>
                <w:rFonts w:hint="eastAsia" w:ascii="宋体" w:hAnsi="宋体" w:eastAsia="宋体" w:cs="宋体"/>
                <w:i w:val="0"/>
                <w:iCs w:val="0"/>
                <w:color w:val="000000"/>
                <w:sz w:val="24"/>
                <w:szCs w:val="24"/>
                <w:u w:val="none"/>
                <w:lang w:val="en-US" w:eastAsia="zh-CN" w:bidi="ar"/>
              </w:rPr>
              <w:t xml:space="preserve">8#、9#、10#、12#层高为8层、11#层高为10层，每栋宿舍楼均配备电梯。</w:t>
            </w:r>
            <w:r>
              <w:rPr>
                <w:rFonts w:hint="eastAsia" w:ascii="宋体" w:hAnsi="宋体" w:eastAsia="宋体" w:cs="宋体"/>
                <w:bCs w:val="0"/>
                <w:i w:val="0"/>
                <w:color w:val="000000"/>
                <w:sz w:val="24"/>
                <w:szCs w:val="24"/>
                <w:u w:val="none"/>
                <w:lang w:val="en-US" w:eastAsia="zh-CN" w:bidi="ar"/>
              </w:rPr>
            </w:r>
            <w:r/>
          </w:p>
        </w:tc>
      </w:tr>
    </w:tbl>
    <w:p>
      <w:pPr>
        <w:pStyle w:val="889"/>
        <w:ind w:firstLine="482"/>
        <w:keepLines w:val="0"/>
        <w:keepNext w:val="0"/>
        <w:pageBreakBefore w:val="0"/>
        <w:spacing w:line="460" w:lineRule="exact"/>
        <w:widowControl w:val="off"/>
        <w:rPr>
          <w:rFonts w:hint="eastAsia" w:ascii="宋体" w:hAnsi="宋体" w:cs="宋体"/>
          <w:sz w:val="24"/>
          <w:szCs w:val="24"/>
        </w:rPr>
      </w:pPr>
      <w:r>
        <w:rPr>
          <w:rFonts w:hint="eastAsia" w:ascii="宋体" w:hAnsi="宋体" w:cs="宋体"/>
          <w:sz w:val="24"/>
          <w:szCs w:val="24"/>
          <w:lang w:val="en-US" w:eastAsia="zh-CN"/>
        </w:rPr>
        <w:t xml:space="preserve">7.</w:t>
      </w:r>
      <w:r>
        <w:rPr>
          <w:rFonts w:hint="eastAsia" w:ascii="宋体" w:hAnsi="宋体" w:cs="宋体"/>
          <w:sz w:val="24"/>
          <w:szCs w:val="24"/>
        </w:rPr>
        <w:t xml:space="preserve">项目服务期限及特别约定</w:t>
      </w:r>
      <w:r>
        <w:rPr>
          <w:rFonts w:hint="eastAsia" w:ascii="宋体" w:hAnsi="宋体" w:cs="宋体"/>
          <w:sz w:val="24"/>
          <w:szCs w:val="24"/>
        </w:rPr>
      </w:r>
      <w:r/>
    </w:p>
    <w:p>
      <w:pPr>
        <w:pStyle w:val="889"/>
        <w:ind w:firstLine="482"/>
        <w:keepLines w:val="0"/>
        <w:keepNext w:val="0"/>
        <w:pageBreakBefore w:val="0"/>
        <w:spacing w:line="460" w:lineRule="exact"/>
        <w:widowControl w:val="off"/>
        <w:rPr>
          <w:rFonts w:hint="eastAsia" w:ascii="宋体" w:hAnsi="宋体" w:cs="宋体"/>
          <w:sz w:val="24"/>
          <w:szCs w:val="24"/>
        </w:rPr>
      </w:pPr>
      <w:r>
        <w:rPr>
          <w:rFonts w:hint="eastAsia" w:ascii="宋体" w:hAnsi="宋体" w:cs="宋体"/>
          <w:sz w:val="24"/>
          <w:szCs w:val="24"/>
        </w:rPr>
        <w:t xml:space="preserve">总服务期为</w:t>
      </w:r>
      <w:r>
        <w:rPr>
          <w:rFonts w:hint="eastAsia" w:ascii="宋体" w:hAnsi="宋体" w:cs="宋体"/>
          <w:sz w:val="24"/>
          <w:szCs w:val="24"/>
          <w:lang w:val="en-US" w:eastAsia="zh-CN"/>
        </w:rPr>
        <w:t xml:space="preserve">两</w:t>
      </w:r>
      <w:r>
        <w:rPr>
          <w:rFonts w:hint="eastAsia" w:ascii="宋体" w:hAnsi="宋体" w:cs="宋体"/>
          <w:sz w:val="24"/>
          <w:szCs w:val="24"/>
        </w:rPr>
        <w:t xml:space="preserve">年，合同一年一签</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第一年度考核合格后续签第二年度合同。</w:t>
      </w:r>
      <w:r>
        <w:rPr>
          <w:rFonts w:hint="eastAsia" w:ascii="宋体" w:hAnsi="宋体" w:cs="宋体"/>
          <w:sz w:val="24"/>
          <w:szCs w:val="24"/>
        </w:rPr>
        <w:t xml:space="preserve">本项目服务期限内，采购人根据服务情况可对学生宿舍物业管理服务考核办法等管理文件的相关条款进行调整。</w:t>
      </w:r>
      <w:r>
        <w:rPr>
          <w:rFonts w:hint="eastAsia" w:ascii="宋体" w:hAnsi="宋体" w:cs="宋体"/>
          <w:sz w:val="24"/>
          <w:szCs w:val="24"/>
        </w:rPr>
      </w:r>
      <w:r/>
    </w:p>
    <w:p>
      <w:pPr>
        <w:pStyle w:val="889"/>
        <w:ind w:firstLine="482"/>
        <w:keepLines w:val="0"/>
        <w:keepNext w:val="0"/>
        <w:pageBreakBefore w:val="0"/>
        <w:spacing w:line="460" w:lineRule="exact"/>
        <w:widowControl w:val="off"/>
        <w:rPr>
          <w:rFonts w:hint="eastAsia" w:ascii="宋体" w:hAnsi="宋体" w:cs="宋体"/>
          <w:sz w:val="24"/>
          <w:szCs w:val="24"/>
        </w:rPr>
      </w:pPr>
      <w:r>
        <w:rPr>
          <w:rFonts w:hint="eastAsia" w:ascii="宋体" w:hAnsi="宋体" w:cs="宋体"/>
          <w:sz w:val="24"/>
          <w:szCs w:val="24"/>
          <w:lang w:val="en-US" w:eastAsia="zh-CN"/>
        </w:rPr>
        <w:t xml:space="preserve">8.</w:t>
      </w:r>
      <w:r>
        <w:rPr>
          <w:rFonts w:hint="eastAsia" w:ascii="宋体" w:hAnsi="宋体" w:cs="宋体"/>
          <w:sz w:val="24"/>
          <w:szCs w:val="24"/>
        </w:rPr>
        <w:t xml:space="preserve">项目最高限价</w:t>
      </w:r>
      <w:r>
        <w:rPr>
          <w:rFonts w:hint="eastAsia" w:ascii="宋体" w:hAnsi="宋体" w:cs="宋体"/>
          <w:sz w:val="24"/>
          <w:szCs w:val="24"/>
        </w:rPr>
      </w:r>
      <w:r/>
    </w:p>
    <w:p>
      <w:pPr>
        <w:pStyle w:val="889"/>
        <w:ind w:firstLine="482"/>
        <w:keepLines w:val="0"/>
        <w:keepNext w:val="0"/>
        <w:pageBreakBefore w:val="0"/>
        <w:spacing w:line="460" w:lineRule="exact"/>
        <w:widowControl w:val="off"/>
        <w:rPr>
          <w:rFonts w:hint="eastAsia" w:ascii="宋体" w:hAnsi="宋体" w:cs="宋体"/>
          <w:sz w:val="24"/>
          <w:szCs w:val="24"/>
        </w:rPr>
      </w:pPr>
      <w:r>
        <w:rPr>
          <w:rFonts w:hint="eastAsia" w:ascii="宋体" w:hAnsi="宋体" w:cs="宋体"/>
          <w:sz w:val="24"/>
          <w:szCs w:val="24"/>
          <w:highlight w:val="none"/>
        </w:rPr>
        <w:t xml:space="preserve">本项目最高限价为：一招</w:t>
      </w:r>
      <w:r>
        <w:rPr>
          <w:rFonts w:hint="eastAsia" w:ascii="宋体" w:hAnsi="宋体" w:cs="宋体"/>
          <w:sz w:val="24"/>
          <w:szCs w:val="24"/>
          <w:highlight w:val="none"/>
          <w:lang w:val="en-US" w:eastAsia="zh-CN"/>
        </w:rPr>
        <w:t xml:space="preserve">两</w:t>
      </w:r>
      <w:r>
        <w:rPr>
          <w:rFonts w:hint="eastAsia" w:ascii="宋体" w:hAnsi="宋体" w:cs="宋体"/>
          <w:sz w:val="24"/>
          <w:szCs w:val="24"/>
          <w:highlight w:val="none"/>
        </w:rPr>
        <w:t xml:space="preserve">年，每年</w:t>
      </w:r>
      <w:r>
        <w:rPr>
          <w:rFonts w:hint="eastAsia" w:ascii="宋体" w:hAnsi="宋体" w:cs="宋体"/>
          <w:sz w:val="24"/>
          <w:szCs w:val="24"/>
          <w:highlight w:val="none"/>
          <w:lang w:val="en-US" w:eastAsia="zh-CN"/>
        </w:rPr>
        <w:t xml:space="preserve">320</w:t>
      </w:r>
      <w:r>
        <w:rPr>
          <w:rFonts w:hint="eastAsia" w:ascii="宋体" w:hAnsi="宋体" w:cs="宋体"/>
          <w:sz w:val="24"/>
          <w:szCs w:val="24"/>
          <w:highlight w:val="none"/>
        </w:rPr>
        <w:t xml:space="preserve">万元，</w:t>
      </w:r>
      <w:r>
        <w:rPr>
          <w:rFonts w:hint="eastAsia" w:ascii="宋体" w:hAnsi="宋体" w:cs="宋体"/>
          <w:sz w:val="24"/>
          <w:szCs w:val="24"/>
          <w:highlight w:val="none"/>
          <w:lang w:val="en-US" w:eastAsia="zh-CN"/>
        </w:rPr>
        <w:t xml:space="preserve">两</w:t>
      </w:r>
      <w:r>
        <w:rPr>
          <w:rFonts w:hint="eastAsia" w:ascii="宋体" w:hAnsi="宋体" w:cs="宋体"/>
          <w:sz w:val="24"/>
          <w:szCs w:val="24"/>
          <w:highlight w:val="none"/>
        </w:rPr>
        <w:t xml:space="preserve">年共计</w:t>
      </w:r>
      <w:r>
        <w:rPr>
          <w:rFonts w:hint="eastAsia" w:ascii="宋体" w:hAnsi="宋体" w:cs="宋体"/>
          <w:sz w:val="24"/>
          <w:szCs w:val="24"/>
          <w:highlight w:val="none"/>
          <w:lang w:val="en-US" w:eastAsia="zh-CN"/>
        </w:rPr>
        <w:t xml:space="preserve">640</w:t>
      </w:r>
      <w:r>
        <w:rPr>
          <w:rFonts w:hint="eastAsia" w:ascii="宋体" w:hAnsi="宋体" w:cs="宋体"/>
          <w:sz w:val="24"/>
          <w:szCs w:val="24"/>
          <w:highlight w:val="none"/>
        </w:rPr>
        <w:t xml:space="preserve">万元。本</w:t>
      </w:r>
      <w:r>
        <w:rPr>
          <w:rFonts w:hint="eastAsia" w:ascii="宋体" w:hAnsi="宋体" w:cs="宋体"/>
          <w:sz w:val="24"/>
          <w:szCs w:val="24"/>
        </w:rPr>
        <w:t xml:space="preserve">价格包括人工工资（不得低于相关法律规定的</w:t>
      </w:r>
      <w:r>
        <w:rPr>
          <w:rFonts w:hint="eastAsia" w:ascii="宋体" w:hAnsi="宋体" w:cs="宋体"/>
          <w:sz w:val="24"/>
          <w:szCs w:val="24"/>
          <w:lang w:val="en-US" w:eastAsia="zh-CN"/>
        </w:rPr>
        <w:t xml:space="preserve">南京市</w:t>
      </w:r>
      <w:r>
        <w:rPr>
          <w:rFonts w:hint="eastAsia" w:ascii="宋体" w:hAnsi="宋体" w:cs="宋体"/>
          <w:sz w:val="24"/>
          <w:szCs w:val="24"/>
        </w:rPr>
        <w:t xml:space="preserve">最低工资标准）、福利、依法应缴纳的保险、工作服、技术服务费和保养、管理、保险、利润、税金、政策性文件规定及合同包含的所有风险、责任等与承诺达到国家规定的要求所发生的一切费用。合同价一旦确定，不再调整。</w:t>
      </w:r>
      <w:r>
        <w:rPr>
          <w:rFonts w:hint="eastAsia" w:ascii="宋体" w:hAnsi="宋体" w:cs="宋体"/>
          <w:sz w:val="24"/>
          <w:szCs w:val="24"/>
        </w:rPr>
      </w:r>
      <w:r/>
    </w:p>
    <w:p>
      <w:pPr>
        <w:pStyle w:val="889"/>
        <w:numPr>
          <w:ilvl w:val="0"/>
          <w:numId w:val="0"/>
        </w:numPr>
        <w:ind w:firstLine="560"/>
        <w:spacing w:line="360" w:lineRule="auto"/>
        <w:tabs>
          <w:tab w:val="left" w:pos="8080" w:leader="none"/>
        </w:tabs>
        <w:rPr>
          <w:rFonts w:hint="eastAsia" w:ascii="黑体" w:hAnsi="黑体" w:eastAsia="黑体" w:cs="黑体"/>
          <w:bCs/>
          <w:sz w:val="28"/>
          <w:szCs w:val="28"/>
        </w:rPr>
      </w:pPr>
      <w:r>
        <w:rPr>
          <w:rFonts w:hint="eastAsia" w:ascii="黑体" w:hAnsi="黑体" w:eastAsia="黑体" w:cs="黑体"/>
          <w:bCs/>
          <w:sz w:val="28"/>
          <w:szCs w:val="28"/>
          <w:lang w:val="en-US" w:eastAsia="zh-CN"/>
        </w:rPr>
        <w:t xml:space="preserve">三</w:t>
      </w:r>
      <w:r>
        <w:rPr>
          <w:rFonts w:hint="eastAsia" w:ascii="黑体" w:hAnsi="黑体" w:eastAsia="黑体" w:cs="黑体"/>
          <w:bCs/>
          <w:sz w:val="28"/>
          <w:szCs w:val="28"/>
        </w:rPr>
        <w:t xml:space="preserve">、服务内容</w:t>
      </w:r>
      <w:r>
        <w:rPr>
          <w:rFonts w:hint="eastAsia" w:ascii="黑体" w:hAnsi="黑体" w:eastAsia="黑体" w:cs="黑体"/>
          <w:bCs/>
          <w:sz w:val="28"/>
          <w:szCs w:val="28"/>
        </w:rPr>
      </w:r>
      <w:r/>
    </w:p>
    <w:tbl>
      <w:tblPr>
        <w:tblW w:w="9003" w:type="dxa"/>
        <w:tblInd w:w="93" w:type="dxa"/>
        <w:tblLayout w:type="fixed"/>
        <w:tblCellMar>
          <w:left w:w="0" w:type="dxa"/>
          <w:top w:w="0" w:type="dxa"/>
          <w:right w:w="0" w:type="dxa"/>
          <w:bottom w:w="0" w:type="dxa"/>
        </w:tblCellMar>
        <w:tblLook w:val="04A0" w:firstRow="1" w:lastRow="0" w:firstColumn="1" w:lastColumn="0" w:noHBand="0" w:noVBand="1"/>
      </w:tblPr>
      <w:tblGrid>
        <w:gridCol w:w="1365"/>
        <w:gridCol w:w="7638"/>
      </w:tblGrid>
      <w:tr>
        <w:trPr>
          <w:trHeight w:val="342"/>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889"/>
              <w:ind w:firstLine="34"/>
              <w:jc w:val="center"/>
              <w:keepLines w:val="0"/>
              <w:keepNext w:val="0"/>
              <w:pageBreakBefore w:val="0"/>
              <w:spacing w:line="360" w:lineRule="exact"/>
              <w:widowControl/>
              <w:tabs>
                <w:tab w:val="left" w:pos="8080" w:leader="none"/>
              </w:tabs>
              <w:rPr>
                <w:rFonts w:hint="eastAsia" w:ascii="宋体" w:hAnsi="宋体" w:cs="宋体"/>
                <w:b/>
                <w:sz w:val="24"/>
                <w:szCs w:val="24"/>
              </w:rPr>
            </w:pPr>
            <w:r>
              <w:rPr>
                <w:rFonts w:hint="eastAsia" w:ascii="宋体" w:hAnsi="宋体" w:cs="宋体"/>
                <w:b/>
                <w:sz w:val="24"/>
                <w:szCs w:val="24"/>
              </w:rPr>
              <w:t xml:space="preserve">项目</w:t>
            </w:r>
            <w:r>
              <w:rPr>
                <w:rFonts w:hint="eastAsia" w:ascii="宋体" w:hAnsi="宋体" w:cs="宋体"/>
                <w:b/>
                <w:sz w:val="24"/>
                <w:szCs w:val="24"/>
              </w:rPr>
            </w:r>
            <w:r/>
          </w:p>
        </w:tc>
        <w:tc>
          <w:tcPr>
            <w:tcBorders>
              <w:top w:val="single" w:color="000000" w:sz="6" w:space="0"/>
              <w:left w:val="single" w:color="000000" w:sz="2" w:space="0"/>
              <w:bottom w:val="single" w:color="000000" w:sz="6" w:space="0"/>
              <w:right w:val="single" w:color="000000" w:sz="6" w:space="0"/>
            </w:tcBorders>
            <w:tcW w:w="7638" w:type="dxa"/>
            <w:vAlign w:val="center"/>
            <w:textDirection w:val="lrTb"/>
            <w:noWrap w:val="false"/>
          </w:tcPr>
          <w:p>
            <w:pPr>
              <w:pStyle w:val="889"/>
              <w:ind w:left="1" w:hanging="26"/>
              <w:jc w:val="center"/>
              <w:keepLines w:val="0"/>
              <w:keepNext w:val="0"/>
              <w:pageBreakBefore w:val="0"/>
              <w:spacing w:line="360" w:lineRule="exact"/>
              <w:widowControl/>
              <w:tabs>
                <w:tab w:val="left" w:pos="8080" w:leader="none"/>
              </w:tabs>
              <w:rPr>
                <w:rFonts w:hint="eastAsia" w:ascii="宋体" w:hAnsi="宋体" w:cs="宋体"/>
                <w:b/>
                <w:sz w:val="24"/>
                <w:szCs w:val="24"/>
              </w:rPr>
            </w:pPr>
            <w:r>
              <w:rPr>
                <w:rFonts w:hint="eastAsia" w:ascii="宋体" w:hAnsi="宋体" w:cs="宋体"/>
                <w:b/>
                <w:sz w:val="24"/>
                <w:szCs w:val="24"/>
              </w:rPr>
              <w:t xml:space="preserve">工作内容和服务标准</w:t>
            </w:r>
            <w:r>
              <w:rPr>
                <w:rFonts w:hint="eastAsia" w:ascii="宋体" w:hAnsi="宋体" w:cs="宋体"/>
                <w:b/>
                <w:sz w:val="24"/>
                <w:szCs w:val="24"/>
              </w:rPr>
            </w:r>
            <w:r/>
          </w:p>
        </w:tc>
      </w:tr>
      <w:tr>
        <w:trPr>
          <w:trHeight w:val="342"/>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889"/>
              <w:ind w:firstLine="34"/>
              <w:jc w:val="center"/>
              <w:keepLines w:val="0"/>
              <w:keepNext w:val="0"/>
              <w:pageBreakBefore w:val="0"/>
              <w:spacing w:line="360" w:lineRule="exact"/>
              <w:widowControl/>
              <w:tabs>
                <w:tab w:val="left" w:pos="8080" w:leader="none"/>
              </w:tabs>
              <w:rPr>
                <w:rFonts w:ascii="宋体" w:hAnsi="宋体" w:eastAsia="宋体" w:cs="宋体"/>
                <w:b/>
                <w:color w:val="000000"/>
                <w:sz w:val="24"/>
                <w:szCs w:val="24"/>
                <w:lang w:val="en-US" w:eastAsia="zh-CN"/>
              </w:rPr>
            </w:pPr>
            <w:r>
              <w:rPr>
                <w:rFonts w:hint="eastAsia" w:ascii="宋体" w:hAnsi="宋体" w:cs="宋体"/>
                <w:b w:val="0"/>
                <w:bCs/>
                <w:color w:val="000000"/>
                <w:sz w:val="24"/>
                <w:szCs w:val="24"/>
                <w:lang w:val="en-US" w:eastAsia="zh-CN"/>
              </w:rPr>
              <w:t xml:space="preserve">承接查验及开荒保洁</w:t>
            </w:r>
            <w:r>
              <w:rPr>
                <w:rFonts w:ascii="宋体" w:hAnsi="宋体" w:eastAsia="宋体" w:cs="宋体"/>
                <w:b/>
                <w:color w:val="000000"/>
                <w:sz w:val="24"/>
                <w:szCs w:val="24"/>
                <w:lang w:val="en-US" w:eastAsia="zh-CN"/>
              </w:rPr>
            </w:r>
            <w:r/>
          </w:p>
        </w:tc>
        <w:tc>
          <w:tcPr>
            <w:tcBorders>
              <w:top w:val="single" w:color="000000" w:sz="6" w:space="0"/>
              <w:left w:val="single" w:color="000000" w:sz="2" w:space="0"/>
              <w:bottom w:val="single" w:color="000000" w:sz="6" w:space="0"/>
              <w:right w:val="single" w:color="000000" w:sz="6" w:space="0"/>
            </w:tcBorders>
            <w:tcW w:w="7638" w:type="dxa"/>
            <w:vAlign w:val="center"/>
            <w:textDirection w:val="lrTb"/>
            <w:noWrap w:val="false"/>
          </w:tcPr>
          <w:p>
            <w:pPr>
              <w:pStyle w:val="889"/>
              <w:numPr>
                <w:ilvl w:val="0"/>
                <w:numId w:val="0"/>
              </w:numPr>
              <w:ind w:left="0" w:right="170" w:firstLine="400"/>
              <w:jc w:val="left"/>
              <w:keepLines w:val="0"/>
              <w:keepNext w:val="0"/>
              <w:pageBreakBefore w:val="0"/>
              <w:spacing w:line="360" w:lineRule="exact"/>
              <w:widowControl/>
              <w:rPr>
                <w:rFonts w:hint="eastAsia" w:ascii="宋体" w:hAnsi="宋体" w:cs="宋体"/>
                <w:color w:val="000000"/>
                <w:sz w:val="24"/>
                <w:szCs w:val="24"/>
              </w:rPr>
            </w:pPr>
            <w:r>
              <w:rPr>
                <w:rFonts w:hint="eastAsia" w:ascii="宋体" w:hAnsi="宋体" w:cs="宋体"/>
                <w:color w:val="000000"/>
                <w:sz w:val="24"/>
                <w:szCs w:val="24"/>
                <w:lang w:val="en-US" w:eastAsia="zh-CN" w:bidi="ar-SA"/>
              </w:rPr>
              <w:t xml:space="preserve">1.</w:t>
            </w:r>
            <w:r>
              <w:rPr>
                <w:rFonts w:hint="eastAsia" w:ascii="宋体" w:hAnsi="宋体" w:cs="宋体"/>
                <w:color w:val="000000"/>
                <w:sz w:val="24"/>
                <w:szCs w:val="24"/>
              </w:rPr>
              <w:t xml:space="preserve">明确建设方与物业方的责任边界，记录物业现状，为后续管理维护奠定基础。承接查验和楼栋入住前保洁工作</w:t>
            </w:r>
            <w:r>
              <w:rPr>
                <w:rFonts w:hint="eastAsia" w:ascii="宋体" w:hAnsi="宋体" w:cs="宋体"/>
                <w:color w:val="000000"/>
                <w:sz w:val="24"/>
                <w:szCs w:val="24"/>
                <w:lang w:eastAsia="zh-CN"/>
              </w:rPr>
              <w:t xml:space="preserve">的</w:t>
            </w:r>
            <w:r>
              <w:rPr>
                <w:rFonts w:hint="eastAsia" w:ascii="宋体" w:hAnsi="宋体" w:cs="宋体"/>
                <w:color w:val="000000"/>
                <w:sz w:val="24"/>
                <w:szCs w:val="24"/>
              </w:rPr>
              <w:t xml:space="preserve">相关费用由中标单位承担，含在合同总价内</w:t>
            </w:r>
            <w:r>
              <w:rPr>
                <w:rFonts w:hint="eastAsia" w:ascii="宋体" w:hAnsi="宋体" w:cs="宋体"/>
                <w:color w:val="000000"/>
                <w:sz w:val="24"/>
                <w:szCs w:val="24"/>
                <w:lang w:eastAsia="zh-CN"/>
              </w:rPr>
              <w:t xml:space="preserve">。</w:t>
            </w:r>
            <w:r>
              <w:rPr>
                <w:rFonts w:hint="eastAsia" w:ascii="宋体" w:hAnsi="宋体" w:cs="宋体"/>
                <w:color w:val="000000"/>
                <w:sz w:val="24"/>
                <w:szCs w:val="24"/>
              </w:rPr>
            </w:r>
            <w:r/>
          </w:p>
          <w:p>
            <w:pPr>
              <w:pStyle w:val="889"/>
              <w:numPr>
                <w:ilvl w:val="0"/>
                <w:numId w:val="0"/>
              </w:numPr>
              <w:ind w:left="0" w:right="170" w:firstLine="400"/>
              <w:jc w:val="left"/>
              <w:keepLines w:val="0"/>
              <w:keepNext w:val="0"/>
              <w:pageBreakBefore w:val="0"/>
              <w:spacing w:line="360" w:lineRule="exact"/>
              <w:widowControl/>
              <w:rPr>
                <w:rFonts w:hint="eastAsia" w:ascii="宋体" w:hAnsi="宋体" w:cs="宋体"/>
                <w:color w:val="000000"/>
                <w:sz w:val="24"/>
                <w:szCs w:val="24"/>
              </w:rPr>
            </w:pPr>
            <w:r>
              <w:rPr>
                <w:rFonts w:hint="eastAsia" w:ascii="宋体" w:hAnsi="宋体" w:cs="宋体"/>
                <w:color w:val="000000"/>
                <w:sz w:val="24"/>
                <w:szCs w:val="24"/>
                <w:lang w:val="en-US" w:eastAsia="zh-CN" w:bidi="ar-SA"/>
              </w:rPr>
              <w:t xml:space="preserve">2.</w:t>
            </w:r>
            <w:r>
              <w:rPr>
                <w:rFonts w:hint="eastAsia" w:ascii="宋体" w:hAnsi="宋体" w:cs="宋体"/>
                <w:color w:val="000000"/>
                <w:sz w:val="24"/>
                <w:szCs w:val="24"/>
              </w:rPr>
              <w:t xml:space="preserve">主要查验范围包括建筑结构、共用设施设备、消防与安防系统、公共区域、图纸和说明书等资料档案及文件。</w:t>
            </w:r>
            <w:r>
              <w:rPr>
                <w:rFonts w:hint="eastAsia" w:ascii="宋体" w:hAnsi="宋体" w:cs="宋体"/>
                <w:color w:val="000000"/>
                <w:sz w:val="24"/>
                <w:szCs w:val="24"/>
              </w:rPr>
            </w:r>
            <w:r/>
          </w:p>
          <w:p>
            <w:pPr>
              <w:pStyle w:val="889"/>
              <w:numPr>
                <w:ilvl w:val="0"/>
                <w:numId w:val="0"/>
              </w:numPr>
              <w:ind w:left="0" w:right="170" w:firstLine="400"/>
              <w:jc w:val="left"/>
              <w:keepLines w:val="0"/>
              <w:keepNext w:val="0"/>
              <w:pageBreakBefore w:val="0"/>
              <w:spacing w:line="360" w:lineRule="exact"/>
              <w:widowControl/>
              <w:rPr>
                <w:rFonts w:ascii="宋体" w:hAnsi="宋体" w:cs="宋体"/>
                <w:b w:val="0"/>
                <w:bCs/>
                <w:color w:val="000000"/>
                <w:sz w:val="24"/>
                <w:szCs w:val="24"/>
                <w:lang w:val="en-US" w:eastAsia="zh-CN"/>
              </w:rPr>
            </w:pPr>
            <w:r>
              <w:rPr>
                <w:rFonts w:ascii="宋体" w:hAnsi="宋体" w:cs="宋体"/>
                <w:b w:val="0"/>
                <w:bCs/>
                <w:color w:val="000000"/>
                <w:sz w:val="24"/>
                <w:szCs w:val="24"/>
                <w:lang w:val="en-US" w:eastAsia="zh-CN" w:bidi="ar-SA"/>
              </w:rPr>
              <w:t xml:space="preserve">3.</w:t>
            </w:r>
            <w:r>
              <w:rPr>
                <w:rFonts w:hint="eastAsia" w:ascii="宋体" w:hAnsi="宋体" w:cs="宋体"/>
                <w:b w:val="0"/>
                <w:bCs/>
                <w:color w:val="000000"/>
                <w:sz w:val="24"/>
                <w:szCs w:val="24"/>
                <w:lang w:val="en-US" w:eastAsia="zh-CN"/>
              </w:rPr>
              <w:t xml:space="preserve">开展</w:t>
            </w:r>
            <w:r>
              <w:rPr>
                <w:rFonts w:ascii="宋体" w:hAnsi="宋体" w:cs="宋体"/>
                <w:b w:val="0"/>
                <w:bCs/>
                <w:color w:val="000000"/>
                <w:sz w:val="24"/>
                <w:szCs w:val="24"/>
                <w:lang w:val="en-US" w:eastAsia="zh-CN"/>
              </w:rPr>
              <w:t xml:space="preserve">工程质量排查，对质量隐患与风险进行跟踪</w:t>
            </w:r>
            <w:r>
              <w:rPr>
                <w:rFonts w:hint="eastAsia" w:ascii="宋体" w:hAnsi="宋体" w:cs="宋体"/>
                <w:b w:val="0"/>
                <w:bCs/>
                <w:color w:val="000000"/>
                <w:sz w:val="24"/>
                <w:szCs w:val="24"/>
                <w:lang w:val="en-US" w:eastAsia="zh-CN"/>
              </w:rPr>
              <w:t xml:space="preserve">，逐一销项</w:t>
            </w:r>
            <w:r>
              <w:rPr>
                <w:rFonts w:ascii="宋体" w:hAnsi="宋体" w:cs="宋体"/>
                <w:b w:val="0"/>
                <w:bCs/>
                <w:color w:val="000000"/>
                <w:sz w:val="24"/>
                <w:szCs w:val="24"/>
                <w:lang w:val="en-US" w:eastAsia="zh-CN"/>
              </w:rPr>
              <w:t xml:space="preserve">。</w:t>
            </w:r>
            <w:r>
              <w:rPr>
                <w:rFonts w:ascii="宋体" w:hAnsi="宋体" w:cs="宋体"/>
                <w:b w:val="0"/>
                <w:bCs/>
                <w:color w:val="000000"/>
                <w:sz w:val="24"/>
                <w:szCs w:val="24"/>
                <w:lang w:val="en-US" w:eastAsia="zh-CN"/>
              </w:rPr>
            </w:r>
            <w:r/>
          </w:p>
          <w:p>
            <w:pPr>
              <w:pStyle w:val="889"/>
              <w:numPr>
                <w:ilvl w:val="0"/>
                <w:numId w:val="0"/>
              </w:numPr>
              <w:ind w:left="0" w:right="170" w:firstLine="400"/>
              <w:jc w:val="left"/>
              <w:keepLines w:val="0"/>
              <w:keepNext w:val="0"/>
              <w:pageBreakBefore w:val="0"/>
              <w:spacing w:line="360" w:lineRule="exact"/>
              <w:widowControl/>
              <w:rPr>
                <w:rFonts w:ascii="宋体" w:hAnsi="宋体" w:cs="宋体"/>
                <w:b w:val="0"/>
                <w:bCs/>
                <w:color w:val="000000"/>
                <w:sz w:val="24"/>
                <w:szCs w:val="24"/>
                <w:lang w:val="en-US" w:eastAsia="zh-CN"/>
              </w:rPr>
            </w:pPr>
            <w:r>
              <w:rPr>
                <w:rFonts w:ascii="宋体" w:hAnsi="宋体" w:cs="宋体"/>
                <w:b w:val="0"/>
                <w:bCs/>
                <w:color w:val="000000"/>
                <w:sz w:val="24"/>
                <w:szCs w:val="24"/>
                <w:lang w:val="en-US" w:eastAsia="zh-CN" w:bidi="ar-SA"/>
              </w:rPr>
              <w:t xml:space="preserve">4.</w:t>
            </w:r>
            <w:r>
              <w:rPr>
                <w:rFonts w:ascii="宋体" w:hAnsi="宋体" w:cs="宋体"/>
                <w:b w:val="0"/>
                <w:bCs/>
                <w:color w:val="000000"/>
                <w:sz w:val="24"/>
                <w:szCs w:val="24"/>
                <w:lang w:val="en-US" w:eastAsia="zh-CN"/>
              </w:rPr>
              <w:t xml:space="preserve">出具详细的承接查验报告，记录所有问题。</w:t>
            </w:r>
            <w:r>
              <w:rPr>
                <w:rFonts w:ascii="宋体" w:hAnsi="宋体" w:cs="宋体"/>
                <w:b w:val="0"/>
                <w:bCs/>
                <w:color w:val="000000"/>
                <w:sz w:val="24"/>
                <w:szCs w:val="24"/>
                <w:lang w:val="en-US" w:eastAsia="zh-CN"/>
              </w:rPr>
            </w:r>
            <w:r/>
          </w:p>
          <w:p>
            <w:pPr>
              <w:pStyle w:val="889"/>
              <w:numPr>
                <w:ilvl w:val="0"/>
                <w:numId w:val="0"/>
              </w:numPr>
              <w:ind w:left="0" w:right="170" w:firstLine="400"/>
              <w:jc w:val="left"/>
              <w:keepLines w:val="0"/>
              <w:keepNext w:val="0"/>
              <w:pageBreakBefore w:val="0"/>
              <w:spacing w:line="360" w:lineRule="exact"/>
              <w:widowControl/>
              <w:rPr>
                <w:rFonts w:ascii="宋体" w:hAnsi="宋体" w:cs="宋体"/>
                <w:b w:val="0"/>
                <w:bCs/>
                <w:color w:val="000000"/>
                <w:sz w:val="24"/>
                <w:szCs w:val="24"/>
                <w:lang w:val="en-US" w:eastAsia="zh-CN"/>
              </w:rPr>
            </w:pPr>
            <w:r>
              <w:rPr>
                <w:rFonts w:ascii="宋体" w:hAnsi="宋体" w:cs="宋体"/>
                <w:b w:val="0"/>
                <w:bCs/>
                <w:color w:val="000000"/>
                <w:sz w:val="24"/>
                <w:szCs w:val="24"/>
                <w:lang w:val="en-US" w:eastAsia="zh-CN" w:bidi="ar-SA"/>
              </w:rPr>
              <w:t xml:space="preserve">5.</w:t>
            </w:r>
            <w:r>
              <w:rPr>
                <w:rFonts w:ascii="宋体" w:hAnsi="宋体" w:cs="宋体"/>
                <w:b w:val="0"/>
                <w:bCs/>
                <w:color w:val="000000"/>
                <w:sz w:val="24"/>
                <w:szCs w:val="24"/>
                <w:lang w:val="en-US" w:eastAsia="zh-CN"/>
              </w:rPr>
              <w:t xml:space="preserve">协助学校完成从建设方到管理方的移交衔接。</w:t>
            </w:r>
            <w:r>
              <w:rPr>
                <w:rFonts w:ascii="宋体" w:hAnsi="宋体" w:cs="宋体"/>
                <w:b w:val="0"/>
                <w:bCs/>
                <w:color w:val="000000"/>
                <w:sz w:val="24"/>
                <w:szCs w:val="24"/>
                <w:lang w:val="en-US" w:eastAsia="zh-CN"/>
              </w:rPr>
            </w:r>
            <w:r/>
          </w:p>
          <w:p>
            <w:pPr>
              <w:pStyle w:val="889"/>
              <w:numPr>
                <w:ilvl w:val="0"/>
                <w:numId w:val="0"/>
              </w:numPr>
              <w:ind w:left="0" w:right="170" w:firstLine="400"/>
              <w:jc w:val="left"/>
              <w:keepLines w:val="0"/>
              <w:keepNext w:val="0"/>
              <w:pageBreakBefore w:val="0"/>
              <w:spacing w:line="360" w:lineRule="exact"/>
              <w:widowControl/>
              <w:rPr>
                <w:rFonts w:ascii="宋体" w:hAnsi="宋体" w:cs="宋体"/>
                <w:b w:val="0"/>
                <w:bCs/>
                <w:color w:val="000000"/>
                <w:sz w:val="24"/>
                <w:szCs w:val="24"/>
                <w:lang w:val="en-US" w:eastAsia="zh-CN"/>
              </w:rPr>
            </w:pPr>
            <w:r>
              <w:rPr>
                <w:rFonts w:ascii="宋体" w:hAnsi="宋体" w:cs="宋体"/>
                <w:b w:val="0"/>
                <w:bCs/>
                <w:color w:val="000000"/>
                <w:sz w:val="24"/>
                <w:szCs w:val="24"/>
                <w:lang w:val="en-US" w:eastAsia="zh-CN" w:bidi="ar-SA"/>
              </w:rPr>
              <w:t xml:space="preserve">6.</w:t>
            </w:r>
            <w:r>
              <w:rPr>
                <w:rFonts w:hint="eastAsia" w:ascii="宋体" w:hAnsi="宋体" w:cs="宋体"/>
                <w:bCs/>
                <w:color w:val="000000"/>
                <w:sz w:val="24"/>
                <w:szCs w:val="24"/>
                <w:lang w:val="en-US" w:eastAsia="zh-CN"/>
              </w:rPr>
              <w:t xml:space="preserve">承担开荒保洁工作。</w:t>
            </w:r>
            <w:r>
              <w:rPr>
                <w:rFonts w:ascii="宋体" w:hAnsi="宋体" w:cs="宋体"/>
                <w:bCs/>
                <w:color w:val="000000"/>
                <w:sz w:val="24"/>
                <w:szCs w:val="24"/>
              </w:rPr>
              <w:t xml:space="preserve">清除施工留下的各种顽固污渍、灰尘和垃圾</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对地面、墙面、天花板、灯具、管道等进行全面除尘擦拭</w:t>
            </w:r>
            <w:r>
              <w:rPr>
                <w:rFonts w:hint="eastAsia" w:ascii="宋体" w:hAnsi="宋体" w:cs="宋体"/>
                <w:bCs/>
                <w:color w:val="000000"/>
                <w:sz w:val="24"/>
                <w:szCs w:val="24"/>
                <w:lang w:eastAsia="zh-CN"/>
              </w:rPr>
              <w:t xml:space="preserve">。</w:t>
            </w:r>
            <w:r>
              <w:rPr>
                <w:rFonts w:ascii="宋体" w:hAnsi="宋体" w:cs="宋体"/>
                <w:b w:val="0"/>
                <w:bCs/>
                <w:color w:val="000000"/>
                <w:sz w:val="24"/>
                <w:szCs w:val="24"/>
                <w:lang w:val="en-US" w:eastAsia="zh-CN"/>
              </w:rPr>
            </w:r>
            <w:r/>
          </w:p>
        </w:tc>
      </w:tr>
      <w:tr>
        <w:trPr>
          <w:trHeight w:val="3273"/>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889"/>
              <w:ind w:right="109" w:firstLine="34"/>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学生宿舍安全管理</w:t>
            </w:r>
            <w:r>
              <w:rPr>
                <w:rFonts w:hint="eastAsia" w:ascii="宋体" w:hAnsi="宋体" w:cs="宋体"/>
                <w:sz w:val="24"/>
                <w:szCs w:val="24"/>
              </w:rPr>
            </w:r>
            <w:r/>
          </w:p>
        </w:tc>
        <w:tc>
          <w:tcPr>
            <w:tcBorders>
              <w:top w:val="single" w:color="000000" w:sz="6" w:space="0"/>
              <w:left w:val="single" w:color="000000" w:sz="2" w:space="0"/>
              <w:bottom w:val="single" w:color="000000" w:sz="6" w:space="0"/>
              <w:right w:val="single" w:color="000000" w:sz="6" w:space="0"/>
            </w:tcBorders>
            <w:tcW w:w="7638" w:type="dxa"/>
            <w:vAlign w:val="center"/>
            <w:textDirection w:val="lrTb"/>
            <w:noWrap w:val="false"/>
          </w:tcPr>
          <w:p>
            <w:pPr>
              <w:pStyle w:val="889"/>
              <w:ind w:right="170" w:firstLine="40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1.制定、熟悉并掌握各类安全预案的运作及处置，值班员应具备突发事件处理能力和应急知识储备。</w:t>
            </w:r>
            <w:r>
              <w:rPr>
                <w:rFonts w:hint="eastAsia" w:ascii="宋体" w:hAnsi="宋体" w:cs="宋体"/>
                <w:sz w:val="24"/>
                <w:szCs w:val="24"/>
              </w:rPr>
            </w:r>
            <w:r/>
          </w:p>
          <w:p>
            <w:pPr>
              <w:pStyle w:val="889"/>
              <w:ind w:right="170"/>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    2.实行24小时值班制，按照采购人要求做好各项安全管理和检查工作。每周协助采购人不少于1次对学生宿舍进行晚间专项抽查，做好夜不归宿巡查。节假日前、寒暑假前进行专项安全检查。做好学生离返校登记工作，如寒暑假、法定节假日、周末、工作日等。</w:t>
            </w:r>
            <w:r>
              <w:rPr>
                <w:rFonts w:hint="eastAsia" w:ascii="宋体" w:hAnsi="宋体" w:cs="宋体"/>
                <w:sz w:val="24"/>
                <w:szCs w:val="24"/>
              </w:rPr>
            </w:r>
            <w:r/>
          </w:p>
          <w:p>
            <w:pPr>
              <w:pStyle w:val="889"/>
              <w:ind w:right="170" w:firstLine="40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3.做好来访人员的登记工作，外单位人员不得随意进入宿舍，确需进入者要做好相关登记工作。刷卡未通过的师生进出凭证件，值班员需认真核对证件并进行登记。</w:t>
            </w:r>
            <w:r>
              <w:rPr>
                <w:rFonts w:hint="eastAsia" w:ascii="宋体" w:hAnsi="宋体" w:cs="宋体"/>
                <w:sz w:val="24"/>
                <w:szCs w:val="24"/>
              </w:rPr>
            </w:r>
            <w:r/>
          </w:p>
          <w:p>
            <w:pPr>
              <w:pStyle w:val="889"/>
              <w:ind w:right="170"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4.做好学生大件物品的出入登记工作。</w:t>
            </w:r>
            <w:r>
              <w:rPr>
                <w:rFonts w:hint="eastAsia" w:ascii="宋体" w:hAnsi="宋体" w:cs="宋体"/>
                <w:sz w:val="24"/>
                <w:szCs w:val="24"/>
              </w:rPr>
            </w:r>
            <w:r/>
          </w:p>
          <w:p>
            <w:pPr>
              <w:pStyle w:val="889"/>
              <w:ind w:right="170" w:firstLine="420"/>
              <w:jc w:val="left"/>
              <w:keepLines w:val="0"/>
              <w:keepNext w:val="0"/>
              <w:pageBreakBefore w:val="0"/>
              <w:spacing w:line="360" w:lineRule="exact"/>
              <w:widowControl/>
              <w:rPr>
                <w:rFonts w:hint="eastAsia" w:ascii="宋体" w:hAnsi="宋体" w:cs="宋体"/>
                <w:b/>
                <w:bCs/>
                <w:sz w:val="24"/>
                <w:szCs w:val="24"/>
              </w:rPr>
            </w:pPr>
            <w:r>
              <w:rPr>
                <w:rFonts w:hint="eastAsia" w:ascii="宋体" w:hAnsi="宋体" w:cs="宋体"/>
                <w:sz w:val="24"/>
                <w:szCs w:val="24"/>
              </w:rPr>
              <w:t xml:space="preserve">5.每日巡查学生宿舍、楼层以及楼四周，每月巡查消防设施，及时消除安全隐患，楼层设置巡查记录签到点。（楼层签到卡槽维护更换和耗材费用由中标单位承担）</w:t>
            </w:r>
            <w:r>
              <w:rPr>
                <w:rFonts w:hint="eastAsia" w:ascii="宋体" w:hAnsi="宋体" w:cs="宋体"/>
                <w:b/>
                <w:bCs/>
                <w:sz w:val="24"/>
                <w:szCs w:val="24"/>
              </w:rPr>
            </w:r>
            <w:r/>
          </w:p>
          <w:p>
            <w:pPr>
              <w:pStyle w:val="889"/>
              <w:ind w:right="170"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6.严禁学生在宿舍内使用禁用电器，杜绝违章用电，如发现学生使用违禁电器应立刻向采购人报告，发现可能存在的安全隐患（宿舍内设施、消防器材、楼顶晾晒场所等），及时上报采购人。消防设施上无物品摆放，宿舍消防安全通道任何时候保持畅通。强弱电间、阁楼保持落锁，无杂物摆放，强弱电间每天至少巡查一次，做好台账记录。</w:t>
            </w:r>
            <w:r>
              <w:rPr>
                <w:rFonts w:hint="eastAsia" w:ascii="宋体" w:hAnsi="宋体" w:cs="宋体"/>
                <w:sz w:val="24"/>
                <w:szCs w:val="24"/>
              </w:rPr>
            </w:r>
            <w:r/>
          </w:p>
          <w:p>
            <w:pPr>
              <w:pStyle w:val="889"/>
              <w:ind w:right="170"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7.熟悉宿舍建筑结构，制作并上墙维护每栋宿舍楼消防逃生疏散图，发现问题及时处理，值班员能快速打开任一安全门。（相关费用由中标单位承担，费用含在合同总价内）</w:t>
            </w:r>
            <w:r>
              <w:rPr>
                <w:rFonts w:hint="eastAsia" w:ascii="宋体" w:hAnsi="宋体" w:cs="宋体"/>
                <w:sz w:val="24"/>
                <w:szCs w:val="24"/>
              </w:rPr>
            </w:r>
            <w:r/>
          </w:p>
          <w:p>
            <w:pPr>
              <w:pStyle w:val="889"/>
              <w:ind w:right="170"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8.严格执行学生宿舍作息时间，按时开、闭门。对会客、晚归、不归等，坚持验证登记制度。由值班员实施查夜制度，做好晚归、外出不归学生的统计并按要求及时上报采购人。夜间值班电话、值班地点须在醒目位置张贴。</w:t>
            </w:r>
            <w:r>
              <w:rPr>
                <w:rFonts w:hint="eastAsia" w:ascii="宋体" w:hAnsi="宋体" w:cs="宋体"/>
                <w:sz w:val="24"/>
                <w:szCs w:val="24"/>
              </w:rPr>
            </w:r>
            <w:r/>
          </w:p>
          <w:p>
            <w:pPr>
              <w:pStyle w:val="889"/>
              <w:ind w:right="170"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9.建立健全管理台帐，统计、核实住宿人数并做好记录，要求准确详实。（相关日常办公用品耗材由中标单位承担，费用含在合同总价内） </w:t>
            </w:r>
            <w:r>
              <w:rPr>
                <w:rFonts w:hint="eastAsia" w:ascii="宋体" w:hAnsi="宋体" w:cs="宋体"/>
                <w:sz w:val="24"/>
                <w:szCs w:val="24"/>
              </w:rPr>
            </w:r>
            <w:r/>
          </w:p>
          <w:p>
            <w:pPr>
              <w:pStyle w:val="889"/>
              <w:ind w:right="170"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10.对宿舍内发生的情节严重、重大突发事件（学生突发疾病、遗失物品、打架斗殴、火情等）除及时按规范进行处置并上报采购人，还应有书面形式的报告。</w:t>
            </w:r>
            <w:r>
              <w:rPr>
                <w:rFonts w:hint="eastAsia" w:ascii="宋体" w:hAnsi="宋体" w:cs="宋体"/>
                <w:sz w:val="24"/>
                <w:szCs w:val="24"/>
              </w:rPr>
            </w:r>
            <w:r/>
          </w:p>
          <w:p>
            <w:pPr>
              <w:pStyle w:val="889"/>
              <w:ind w:right="170" w:firstLine="420"/>
              <w:jc w:val="both"/>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11.寒暑假期间及学生离校搬迁离校后，检查每间宿舍，应对学生宿舍的门、窗、门锁等进行全面检查，及时关好宿舍门窗和水电阀（闸）门。</w:t>
            </w:r>
            <w:r>
              <w:rPr>
                <w:rFonts w:hint="eastAsia" w:ascii="宋体" w:hAnsi="宋体" w:cs="宋体"/>
                <w:sz w:val="24"/>
                <w:szCs w:val="24"/>
              </w:rPr>
            </w:r>
            <w:r/>
          </w:p>
          <w:p>
            <w:pPr>
              <w:pStyle w:val="889"/>
              <w:ind w:right="170"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12.针对校园电动车充电、宿舍电器火灾预防及宿舍禁烟等难点突出问题，值班员每天两次进宿舍内进行安全巡检，中标单位应定期组织宿舍安全大检查，及时对安全隐患进行整改。</w:t>
            </w:r>
            <w:r>
              <w:rPr>
                <w:rFonts w:hint="eastAsia" w:ascii="宋体" w:hAnsi="宋体" w:cs="宋体"/>
                <w:sz w:val="24"/>
                <w:szCs w:val="24"/>
              </w:rPr>
            </w:r>
            <w:r/>
          </w:p>
          <w:p>
            <w:pPr>
              <w:pStyle w:val="889"/>
              <w:ind w:right="170" w:firstLine="420"/>
              <w:jc w:val="left"/>
              <w:keepLines w:val="0"/>
              <w:keepNext w:val="0"/>
              <w:pageBreakBefore w:val="0"/>
              <w:spacing w:line="360" w:lineRule="exact"/>
              <w:widowControl/>
              <w:rPr>
                <w:rFonts w:hint="eastAsia" w:ascii="宋体" w:hAnsi="宋体" w:cs="宋体"/>
                <w:sz w:val="24"/>
                <w:szCs w:val="24"/>
                <w:lang w:val="zh-CN"/>
              </w:rPr>
            </w:pPr>
            <w:r>
              <w:rPr>
                <w:rFonts w:hint="eastAsia" w:ascii="宋体" w:hAnsi="宋体" w:cs="宋体"/>
                <w:sz w:val="24"/>
                <w:szCs w:val="24"/>
              </w:rPr>
              <w:t xml:space="preserve">13.定期组织开展火灾疏散演习和灭火实操演练，增强学生的消防安全意识，提高其自我保护能力，掌握对突发火灾的应变、逃生技能，组织各楼栋出消防知识黑板报。</w:t>
            </w:r>
            <w:r>
              <w:rPr>
                <w:rFonts w:hint="eastAsia" w:ascii="宋体" w:hAnsi="宋体" w:cs="宋体"/>
                <w:sz w:val="24"/>
                <w:szCs w:val="24"/>
                <w:lang w:val="zh-CN"/>
              </w:rPr>
            </w:r>
            <w:r/>
          </w:p>
          <w:p>
            <w:pPr>
              <w:pStyle w:val="889"/>
              <w:ind w:right="170"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14.组织工作人员对消防设施、防盗、报警等设施进行检查。</w:t>
            </w:r>
            <w:r>
              <w:rPr>
                <w:rFonts w:hint="eastAsia" w:ascii="宋体" w:hAnsi="宋体" w:cs="宋体"/>
                <w:sz w:val="24"/>
                <w:szCs w:val="24"/>
              </w:rPr>
            </w:r>
            <w:r/>
          </w:p>
          <w:p>
            <w:pPr>
              <w:pStyle w:val="889"/>
              <w:ind w:right="170"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15.做好责任范围内的车辆、外卖、快递等物品的管理工作。</w:t>
            </w:r>
            <w:r>
              <w:rPr>
                <w:rFonts w:hint="eastAsia" w:ascii="宋体" w:hAnsi="宋体" w:cs="宋体"/>
                <w:sz w:val="24"/>
                <w:szCs w:val="24"/>
              </w:rPr>
            </w:r>
            <w:r/>
          </w:p>
          <w:p>
            <w:pPr>
              <w:pStyle w:val="889"/>
              <w:ind w:right="170"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16.配合采购人做好设备设施等固定资产的安全管理工作，以及各类消耗品物资的出入库管理，做到定期巡查，规范管理。</w:t>
            </w:r>
            <w:r>
              <w:rPr>
                <w:rFonts w:hint="eastAsia" w:ascii="宋体" w:hAnsi="宋体" w:cs="宋体"/>
                <w:sz w:val="24"/>
                <w:szCs w:val="24"/>
              </w:rPr>
            </w:r>
            <w:r/>
          </w:p>
          <w:p>
            <w:pPr>
              <w:pStyle w:val="889"/>
              <w:ind w:right="170"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17.协助校区进行防诈骗、消防、治安宣传。</w:t>
            </w:r>
            <w:r>
              <w:rPr>
                <w:rFonts w:hint="eastAsia" w:ascii="宋体" w:hAnsi="宋体" w:cs="宋体"/>
                <w:sz w:val="24"/>
                <w:szCs w:val="24"/>
              </w:rPr>
            </w:r>
            <w:r/>
          </w:p>
          <w:p>
            <w:pPr>
              <w:pStyle w:val="889"/>
              <w:ind w:right="170"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18.假期封闭楼栋安排工作人员24小时值班，不得脱岗，每天进行巡查工作，上午、下午、晚上需各巡查一次，检查楼内公共安全及公共设施，保证公寓内安全无隐患，遇突发事件及时处理并做好上报工作。</w:t>
            </w:r>
            <w:r>
              <w:rPr>
                <w:rFonts w:hint="eastAsia" w:ascii="宋体" w:hAnsi="宋体" w:cs="宋体"/>
                <w:sz w:val="24"/>
                <w:szCs w:val="24"/>
              </w:rPr>
            </w:r>
            <w:r/>
          </w:p>
        </w:tc>
      </w:tr>
      <w:tr>
        <w:trPr>
          <w:trHeight w:val="646"/>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889"/>
              <w:ind w:right="109" w:firstLine="34"/>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学生宿舍环境卫生管理</w:t>
            </w:r>
            <w:r>
              <w:rPr>
                <w:rFonts w:hint="eastAsia" w:ascii="宋体" w:hAnsi="宋体" w:cs="宋体"/>
                <w:sz w:val="24"/>
                <w:szCs w:val="24"/>
              </w:rPr>
            </w:r>
            <w:r/>
          </w:p>
        </w:tc>
        <w:tc>
          <w:tcPr>
            <w:tcBorders>
              <w:top w:val="single" w:color="000000" w:sz="6" w:space="0"/>
              <w:left w:val="single" w:color="000000" w:sz="2" w:space="0"/>
              <w:bottom w:val="single" w:color="000000" w:sz="6" w:space="0"/>
              <w:right w:val="single" w:color="000000" w:sz="6" w:space="0"/>
            </w:tcBorders>
            <w:tcW w:w="7638" w:type="dxa"/>
            <w:vAlign w:val="center"/>
            <w:textDirection w:val="lrTb"/>
            <w:noWrap w:val="false"/>
          </w:tcPr>
          <w:p>
            <w:pPr>
              <w:pStyle w:val="889"/>
              <w:ind w:right="170" w:firstLine="40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1.负责管理范围内及周边环境卫生保洁消毒工作并做好记录。</w:t>
            </w:r>
            <w:r>
              <w:rPr>
                <w:rFonts w:hint="eastAsia" w:ascii="宋体" w:hAnsi="宋体" w:cs="宋体"/>
                <w:sz w:val="24"/>
                <w:szCs w:val="24"/>
              </w:rPr>
            </w:r>
            <w:r/>
          </w:p>
          <w:p>
            <w:pPr>
              <w:pStyle w:val="889"/>
              <w:ind w:right="170" w:firstLine="40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2.室内公共部位每天清扫、拖洗2次以上，并保持整洁；门前三包区域、庭院（包括非围合庭院内）每天清扫，并保持整洁。</w:t>
            </w:r>
            <w:r>
              <w:rPr>
                <w:rFonts w:hint="eastAsia" w:ascii="宋体" w:hAnsi="宋体" w:cs="宋体"/>
                <w:sz w:val="24"/>
                <w:szCs w:val="24"/>
              </w:rPr>
            </w:r>
            <w:r/>
          </w:p>
          <w:p>
            <w:pPr>
              <w:pStyle w:val="889"/>
              <w:ind w:right="170" w:firstLine="40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3.墙面保持整洁，无污迹、无乱悬挂、无乱张贴等现象。公共区域窗户保持明亮无灰尘污垢，公共走廊、阳台等区域无私人物品摆放，天花板无蜘蛛网。</w:t>
            </w:r>
            <w:r>
              <w:rPr>
                <w:rFonts w:hint="eastAsia" w:ascii="宋体" w:hAnsi="宋体" w:cs="宋体"/>
                <w:sz w:val="24"/>
                <w:szCs w:val="24"/>
              </w:rPr>
            </w:r>
            <w:r/>
          </w:p>
          <w:p>
            <w:pPr>
              <w:pStyle w:val="889"/>
              <w:ind w:right="170" w:firstLine="40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4.</w:t>
            </w:r>
            <w:bookmarkStart w:id="62" w:name="OLE_LINK2"/>
            <w:r>
              <w:rPr>
                <w:rFonts w:hint="eastAsia" w:ascii="宋体" w:hAnsi="宋体" w:cs="宋体"/>
                <w:sz w:val="24"/>
                <w:szCs w:val="24"/>
              </w:rPr>
              <w:t xml:space="preserve">每年新生入住寝室、学生离校搬离后</w:t>
            </w:r>
            <w:bookmarkEnd w:id="62"/>
            <w:r>
              <w:rPr>
                <w:rFonts w:hint="eastAsia" w:ascii="宋体" w:hAnsi="宋体" w:cs="宋体"/>
                <w:sz w:val="24"/>
                <w:szCs w:val="24"/>
              </w:rPr>
              <w:t xml:space="preserve">的寝室的窗帘、门窗、阳台玻璃、家具、卫生间、洗漱间等所有设施均打扫清洗干净，无明显灰尘和污垢，校方配备的各类设施设备（如家具、室内保洁工具、遥控器等）做好盘点并补齐因管理不当导致的损耗。（</w:t>
            </w:r>
            <w:bookmarkStart w:id="63" w:name="OLE_LINK3"/>
            <w:r>
              <w:rPr>
                <w:rFonts w:hint="eastAsia" w:ascii="宋体" w:hAnsi="宋体" w:cs="宋体"/>
                <w:sz w:val="24"/>
                <w:szCs w:val="24"/>
              </w:rPr>
              <w:t xml:space="preserve">相关费用由中标单位承担，含在合同总价内</w:t>
            </w:r>
            <w:bookmarkEnd w:id="63"/>
            <w:r>
              <w:rPr>
                <w:rFonts w:hint="eastAsia" w:ascii="宋体" w:hAnsi="宋体" w:cs="宋体"/>
                <w:sz w:val="24"/>
                <w:szCs w:val="24"/>
              </w:rPr>
              <w:t xml:space="preserve">）</w:t>
            </w:r>
            <w:r>
              <w:rPr>
                <w:rFonts w:hint="eastAsia" w:ascii="宋体" w:hAnsi="宋体" w:cs="宋体"/>
                <w:sz w:val="24"/>
                <w:szCs w:val="24"/>
              </w:rPr>
            </w:r>
            <w:r/>
          </w:p>
          <w:p>
            <w:pPr>
              <w:pStyle w:val="889"/>
              <w:ind w:right="170" w:firstLine="40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5.负责管理范围内雨污水管道的定期疏通，确保室外雨污管道畅通。</w:t>
            </w:r>
            <w:r>
              <w:rPr>
                <w:rFonts w:hint="eastAsia" w:ascii="宋体" w:hAnsi="宋体" w:cs="宋体"/>
                <w:sz w:val="24"/>
                <w:szCs w:val="24"/>
              </w:rPr>
            </w:r>
            <w:r/>
          </w:p>
          <w:p>
            <w:pPr>
              <w:pStyle w:val="889"/>
              <w:ind w:right="170" w:firstLine="40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6.灭四害每月至少集中进行2次，对学生上报的“四害”问题，响应时间不超过15分钟，处理完成时间不超过4小时。学生公寓四害治理，包括驱蛇，灭白蚁等，确保宿舍学生生活正常。（相关费用由中标单位承担，含在合同总价内）</w:t>
            </w:r>
            <w:r>
              <w:rPr>
                <w:rFonts w:hint="eastAsia" w:ascii="宋体" w:hAnsi="宋体" w:cs="宋体"/>
                <w:sz w:val="24"/>
                <w:szCs w:val="24"/>
              </w:rPr>
            </w:r>
            <w:r/>
          </w:p>
          <w:p>
            <w:pPr>
              <w:pStyle w:val="889"/>
              <w:ind w:right="170" w:firstLine="40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lang w:val="zh-CN"/>
              </w:rPr>
              <w:t xml:space="preserve">每学年清洗窗帘一次。（</w:t>
            </w:r>
            <w:r>
              <w:rPr>
                <w:rFonts w:hint="eastAsia" w:ascii="宋体" w:hAnsi="宋体" w:cs="宋体"/>
                <w:sz w:val="24"/>
                <w:szCs w:val="24"/>
              </w:rPr>
              <w:t xml:space="preserve">相关费用由中标单位承担，含在合同总价内</w:t>
            </w:r>
            <w:r>
              <w:rPr>
                <w:rFonts w:hint="eastAsia" w:ascii="宋体" w:hAnsi="宋体" w:cs="宋体"/>
                <w:sz w:val="24"/>
                <w:szCs w:val="24"/>
                <w:lang w:val="zh-CN"/>
              </w:rPr>
              <w:t xml:space="preserve">）</w:t>
            </w:r>
            <w:r>
              <w:rPr>
                <w:rFonts w:hint="eastAsia" w:ascii="宋体" w:hAnsi="宋体" w:cs="宋体"/>
                <w:sz w:val="24"/>
                <w:szCs w:val="24"/>
              </w:rPr>
            </w:r>
            <w:r/>
          </w:p>
          <w:p>
            <w:pPr>
              <w:pStyle w:val="889"/>
              <w:ind w:right="170" w:firstLine="40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8.宿舍室内统一配备部分保洁用具和</w:t>
            </w:r>
            <w:r>
              <w:rPr>
                <w:rFonts w:hint="eastAsia" w:ascii="宋体" w:hAnsi="宋体" w:cs="宋体"/>
                <w:sz w:val="24"/>
                <w:szCs w:val="24"/>
              </w:rPr>
              <w:t xml:space="preserve">生活用品，如学生宿舍室内垃圾桶、拖把、扫把、簸箕和电蚊香液等。中标单位在学生入住前完成盘点并发放到学生宿舍内，在学生退宿前完成盘点并及时补充。宿舍区内产生的生活垃圾实行垃圾下楼模式，即学生将宿舍内的生活垃圾统一带至楼栋外指定区域摆放，设置室外垃圾棚，应做到美观、实用、干净整洁。中标单位不得在学生宿舍楼内公共区域设置垃圾桶，比如宿舍走廊。（室外垃圾棚和卫生保洁耗材（室内保洁用具损耗、垃圾桶、垃圾袋、纱手套、消毒液、刷子、洗衣粉、抹布、布条拖把、推尘罩、消毒液、纱手套等）相关费用由中标单位承担，含在合同总价内）</w:t>
            </w:r>
            <w:r>
              <w:rPr>
                <w:rFonts w:hint="eastAsia" w:ascii="宋体" w:hAnsi="宋体" w:cs="宋体"/>
                <w:sz w:val="24"/>
                <w:szCs w:val="24"/>
              </w:rPr>
            </w:r>
            <w:r/>
          </w:p>
          <w:p>
            <w:pPr>
              <w:pStyle w:val="889"/>
              <w:ind w:right="170" w:firstLine="400"/>
              <w:jc w:val="both"/>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9.严格执行垃圾分类要求，每日至少清理垃圾两次。做到楼栋垃圾袋装化、日产日清；垃圾桶表面洁净、桶盖完好，无垃圾外溢、气味四散、垃圾洒落、未及时清理等情况。</w:t>
            </w:r>
            <w:r>
              <w:rPr>
                <w:rFonts w:hint="eastAsia" w:ascii="宋体" w:hAnsi="宋体" w:cs="宋体"/>
                <w:sz w:val="24"/>
                <w:szCs w:val="24"/>
              </w:rPr>
            </w:r>
            <w:r/>
          </w:p>
          <w:p>
            <w:pPr>
              <w:pStyle w:val="889"/>
              <w:ind w:right="170" w:firstLine="400"/>
              <w:jc w:val="left"/>
              <w:keepLines w:val="0"/>
              <w:keepNext w:val="0"/>
              <w:pageBreakBefore w:val="0"/>
              <w:spacing w:line="360" w:lineRule="exact"/>
              <w:widowControl/>
              <w:rPr>
                <w:rFonts w:hint="eastAsia" w:ascii="宋体" w:hAnsi="宋体" w:eastAsia="宋体" w:cs="宋体"/>
                <w:sz w:val="24"/>
                <w:szCs w:val="24"/>
                <w:lang w:eastAsia="zh-CN"/>
              </w:rPr>
            </w:pPr>
            <w:r>
              <w:rPr>
                <w:rFonts w:hint="eastAsia" w:ascii="宋体" w:hAnsi="宋体" w:cs="宋体"/>
                <w:sz w:val="24"/>
                <w:szCs w:val="24"/>
              </w:rPr>
              <w:t xml:space="preserve">10.宿舍区垃圾清运车由中标单位提供，中标单位负责配备垃圾拖运员，将垃圾拖运到校园统一垃圾回收站。（垃圾清运车及车辆维护由中标单位承担，相关费用由中标单位承担，含在合同总价内）</w:t>
            </w:r>
            <w:r>
              <w:rPr>
                <w:rFonts w:hint="eastAsia" w:ascii="宋体" w:hAnsi="宋体" w:cs="宋体"/>
                <w:sz w:val="24"/>
                <w:szCs w:val="24"/>
                <w:lang w:eastAsia="zh-CN"/>
              </w:rPr>
              <w:t xml:space="preserve">。</w:t>
            </w:r>
            <w:r>
              <w:rPr>
                <w:rFonts w:hint="eastAsia" w:ascii="宋体" w:hAnsi="宋体" w:eastAsia="宋体" w:cs="宋体"/>
                <w:sz w:val="24"/>
                <w:szCs w:val="24"/>
                <w:lang w:eastAsia="zh-CN"/>
              </w:rPr>
            </w:r>
            <w:r/>
          </w:p>
          <w:p>
            <w:pPr>
              <w:pStyle w:val="889"/>
              <w:ind w:right="170" w:firstLine="40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11.各楼栋在放假前对管理的公共区域和办公场所要组织一次全面的卫生清扫，中标单位应督促学生做好离校前的宿舍卫生工作，搞好室内外环境卫生。</w:t>
            </w:r>
            <w:r>
              <w:rPr>
                <w:rFonts w:hint="eastAsia" w:ascii="宋体" w:hAnsi="宋体" w:cs="宋体"/>
                <w:sz w:val="24"/>
                <w:szCs w:val="24"/>
              </w:rPr>
            </w:r>
            <w:r/>
          </w:p>
          <w:p>
            <w:pPr>
              <w:pStyle w:val="889"/>
              <w:ind w:right="170" w:firstLine="400"/>
              <w:jc w:val="left"/>
              <w:keepLines w:val="0"/>
              <w:keepNext w:val="0"/>
              <w:pageBreakBefore w:val="0"/>
              <w:spacing w:line="360" w:lineRule="exact"/>
              <w:widowControl/>
              <w:rPr>
                <w:sz w:val="24"/>
                <w:szCs w:val="24"/>
              </w:rPr>
            </w:pPr>
            <w:r>
              <w:rPr>
                <w:rFonts w:hint="eastAsia" w:ascii="宋体" w:hAnsi="宋体" w:cs="宋体"/>
                <w:sz w:val="24"/>
                <w:szCs w:val="24"/>
              </w:rPr>
              <w:t xml:space="preserve">12.</w:t>
            </w:r>
            <w:r>
              <w:rPr>
                <w:rFonts w:hint="eastAsia"/>
                <w:sz w:val="24"/>
                <w:szCs w:val="24"/>
              </w:rPr>
              <w:t xml:space="preserve"> 每日做好学生宿舍内务检查和督促管理工作，公布卫生检查情况，工作人员能熟练使用卫生打分系统。</w:t>
            </w:r>
            <w:r>
              <w:rPr>
                <w:sz w:val="24"/>
                <w:szCs w:val="24"/>
              </w:rPr>
            </w:r>
            <w:r/>
          </w:p>
          <w:p>
            <w:pPr>
              <w:pStyle w:val="889"/>
              <w:ind w:right="170" w:firstLine="40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13.宿舍楼宇区域内不得出现废品堆积、囤积现象，应及时清理，中标单位如统一进行废品处理，入校回收废品车辆安全由中标单位负责。</w:t>
            </w:r>
            <w:r>
              <w:rPr>
                <w:rFonts w:hint="eastAsia" w:ascii="宋体" w:hAnsi="宋体" w:cs="宋体"/>
                <w:sz w:val="24"/>
                <w:szCs w:val="24"/>
              </w:rPr>
            </w:r>
            <w:r/>
          </w:p>
        </w:tc>
      </w:tr>
      <w:tr>
        <w:trPr>
          <w:trHeight w:val="3908"/>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889"/>
              <w:ind w:right="109" w:firstLine="34"/>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设施设备维修管理</w:t>
            </w:r>
            <w:r>
              <w:rPr>
                <w:rFonts w:hint="eastAsia" w:ascii="宋体" w:hAnsi="宋体" w:cs="宋体"/>
                <w:sz w:val="24"/>
                <w:szCs w:val="24"/>
              </w:rPr>
            </w:r>
            <w:r/>
          </w:p>
        </w:tc>
        <w:tc>
          <w:tcPr>
            <w:tcBorders>
              <w:top w:val="single" w:color="000000" w:sz="6" w:space="0"/>
              <w:left w:val="single" w:color="000000" w:sz="2" w:space="0"/>
              <w:bottom w:val="single" w:color="000000" w:sz="6" w:space="0"/>
              <w:right w:val="single" w:color="000000" w:sz="6" w:space="0"/>
            </w:tcBorders>
            <w:tcW w:w="7638" w:type="dxa"/>
            <w:vAlign w:val="center"/>
            <w:textDirection w:val="lrTb"/>
            <w:noWrap w:val="false"/>
          </w:tcPr>
          <w:p>
            <w:pPr>
              <w:pStyle w:val="889"/>
              <w:ind w:right="170"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1.负责招标服务</w:t>
            </w:r>
            <w:r>
              <w:rPr>
                <w:rFonts w:hint="eastAsia"/>
                <w:sz w:val="24"/>
                <w:szCs w:val="24"/>
              </w:rPr>
              <w:t xml:space="preserve">区域的</w:t>
            </w:r>
            <w:r>
              <w:rPr>
                <w:rFonts w:hint="eastAsia" w:ascii="宋体" w:hAnsi="宋体" w:cs="宋体"/>
                <w:sz w:val="24"/>
                <w:szCs w:val="24"/>
              </w:rPr>
              <w:t xml:space="preserve">维修，维修材料单件费用（具体费用须由采购人核价确认）500元（含）以下的日常维修</w:t>
            </w:r>
            <w:r>
              <w:rPr>
                <w:rFonts w:hint="eastAsia" w:ascii="宋体" w:hAnsi="宋体" w:cs="宋体"/>
                <w:sz w:val="24"/>
                <w:szCs w:val="24"/>
                <w:lang w:val="en-US" w:eastAsia="zh-CN"/>
              </w:rPr>
              <w:t xml:space="preserve">由中标人承担并在规定时间内组织实施维修</w:t>
            </w:r>
            <w:r>
              <w:rPr>
                <w:rFonts w:hint="eastAsia" w:ascii="宋体" w:hAnsi="宋体" w:cs="宋体"/>
                <w:sz w:val="24"/>
                <w:szCs w:val="24"/>
              </w:rPr>
              <w:t xml:space="preserve">，维修材料单件费用500元以上的维修，向采购人报告，经采购人审核确认后</w:t>
            </w:r>
            <w:r>
              <w:rPr>
                <w:rFonts w:hint="eastAsia" w:ascii="宋体" w:hAnsi="宋体" w:cs="宋体"/>
                <w:sz w:val="24"/>
                <w:szCs w:val="24"/>
                <w:lang w:val="en-US" w:eastAsia="zh-CN"/>
              </w:rPr>
              <w:t xml:space="preserve">实施维修</w:t>
            </w:r>
            <w:r>
              <w:rPr>
                <w:rFonts w:hint="eastAsia" w:ascii="宋体" w:hAnsi="宋体" w:cs="宋体"/>
                <w:sz w:val="24"/>
                <w:szCs w:val="24"/>
              </w:rPr>
              <w:t xml:space="preserve">，相应费用由采购人承担。</w:t>
            </w:r>
            <w:r>
              <w:rPr>
                <w:rFonts w:hint="eastAsia" w:ascii="宋体" w:hAnsi="宋体" w:cs="宋体"/>
                <w:sz w:val="24"/>
                <w:szCs w:val="24"/>
              </w:rPr>
            </w:r>
            <w:r/>
          </w:p>
          <w:p>
            <w:pPr>
              <w:pStyle w:val="889"/>
              <w:ind w:right="170"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2.责任范围内维修项目，响应不超过半小时，小故障1小时内修复，无特殊情况故障应6小时内排除，做到日报日清。</w:t>
            </w:r>
            <w:r>
              <w:rPr>
                <w:rFonts w:hint="eastAsia" w:ascii="宋体" w:hAnsi="宋体" w:cs="宋体"/>
                <w:sz w:val="24"/>
                <w:szCs w:val="24"/>
              </w:rPr>
            </w:r>
            <w:r/>
          </w:p>
          <w:p>
            <w:pPr>
              <w:pStyle w:val="889"/>
              <w:ind w:right="170"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3.各管理站24小时接待报修并做好接报、维修、维修结果记录。</w:t>
            </w:r>
            <w:r>
              <w:rPr>
                <w:rFonts w:hint="eastAsia" w:ascii="宋体" w:hAnsi="宋体" w:cs="宋体"/>
                <w:sz w:val="24"/>
                <w:szCs w:val="24"/>
              </w:rPr>
            </w:r>
            <w:r/>
          </w:p>
          <w:p>
            <w:pPr>
              <w:pStyle w:val="889"/>
              <w:ind w:right="170"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4.12小时内无法修复的项目须向报修人说明未能及时修复的原因和预估的修复时间，在预估时间内完成项目修复。</w:t>
            </w:r>
            <w:r>
              <w:rPr>
                <w:rFonts w:hint="eastAsia" w:ascii="宋体" w:hAnsi="宋体" w:cs="宋体"/>
                <w:sz w:val="24"/>
                <w:szCs w:val="24"/>
              </w:rPr>
            </w:r>
            <w:r/>
          </w:p>
          <w:p>
            <w:pPr>
              <w:pStyle w:val="889"/>
              <w:ind w:right="170"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5.按采购人要求临时无偿增加维修人员完成设施批量换装任务及临时维修、抢修任务。</w:t>
            </w:r>
            <w:r>
              <w:rPr>
                <w:rFonts w:hint="eastAsia" w:ascii="宋体" w:hAnsi="宋体" w:cs="宋体"/>
                <w:sz w:val="24"/>
                <w:szCs w:val="24"/>
              </w:rPr>
            </w:r>
            <w:r/>
          </w:p>
          <w:p>
            <w:pPr>
              <w:pStyle w:val="889"/>
              <w:ind w:right="170"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6.合同期内学生宿舍有调宿、并宿和搬迁等产生的空房间，中标单位须在采购人规定时间内完成这些宿舍的设施设备检修（水、电、门、门把手、玻璃、纱窗、窗帘及配件、家具、瓷砖、晾衣杆、蹲坑、水池、电器、墙面渗漏等），完好率达100%。</w:t>
            </w:r>
            <w:r>
              <w:rPr>
                <w:rFonts w:hint="eastAsia" w:ascii="宋体" w:hAnsi="宋体" w:cs="宋体"/>
                <w:sz w:val="24"/>
                <w:szCs w:val="24"/>
              </w:rPr>
            </w:r>
            <w:r/>
          </w:p>
          <w:p>
            <w:pPr>
              <w:pStyle w:val="889"/>
              <w:ind w:right="170" w:firstLine="420"/>
              <w:jc w:val="left"/>
              <w:keepLines w:val="0"/>
              <w:keepNext w:val="0"/>
              <w:pageBreakBefore w:val="0"/>
              <w:spacing w:line="360" w:lineRule="exact"/>
              <w:widowControl/>
              <w:rPr>
                <w:rFonts w:hint="eastAsia" w:ascii="宋体" w:hAnsi="宋体" w:eastAsia="宋体" w:cs="宋体"/>
                <w:sz w:val="24"/>
                <w:szCs w:val="24"/>
                <w:lang w:eastAsia="zh-CN"/>
              </w:rPr>
            </w:pPr>
            <w:r>
              <w:rPr>
                <w:rFonts w:hint="eastAsia" w:ascii="宋体" w:hAnsi="宋体" w:cs="宋体"/>
                <w:sz w:val="24"/>
                <w:szCs w:val="24"/>
              </w:rPr>
              <w:t xml:space="preserve">7.宿舍、</w:t>
            </w:r>
            <w:r>
              <w:rPr>
                <w:rFonts w:hint="eastAsia" w:ascii="宋体" w:hAnsi="宋体" w:cs="宋体"/>
                <w:sz w:val="24"/>
                <w:szCs w:val="24"/>
                <w:lang w:val="en-US" w:eastAsia="zh-CN"/>
              </w:rPr>
              <w:t xml:space="preserve">工程实训中心</w:t>
            </w:r>
            <w:r>
              <w:rPr>
                <w:rFonts w:hint="eastAsia" w:ascii="宋体" w:hAnsi="宋体" w:cs="宋体"/>
                <w:sz w:val="24"/>
                <w:szCs w:val="24"/>
              </w:rPr>
              <w:t xml:space="preserve">的屋面、天沟定期清理，确保落水管完好、畅通。按采购人要求负责做好学生宿舍、</w:t>
            </w:r>
            <w:r>
              <w:rPr>
                <w:rFonts w:hint="eastAsia" w:ascii="宋体" w:hAnsi="宋体" w:cs="宋体"/>
                <w:sz w:val="24"/>
                <w:szCs w:val="24"/>
                <w:lang w:val="en-US" w:eastAsia="zh-CN"/>
              </w:rPr>
              <w:t xml:space="preserve">工程实训中心及室外体育场地</w:t>
            </w:r>
            <w:r>
              <w:rPr>
                <w:rFonts w:hint="eastAsia" w:ascii="宋体" w:hAnsi="宋体" w:cs="宋体"/>
                <w:sz w:val="24"/>
                <w:szCs w:val="24"/>
              </w:rPr>
              <w:t xml:space="preserve">的雨雪冰冻、台风等灾害性天气防范工作，并做好防汛、防台、防寒、除雪等物资的购置与准备工作。（相关费用由中标单位承担，含在合同总价内）</w:t>
            </w:r>
            <w:r>
              <w:rPr>
                <w:rFonts w:hint="eastAsia" w:ascii="宋体" w:hAnsi="宋体" w:cs="宋体"/>
                <w:sz w:val="24"/>
                <w:szCs w:val="24"/>
                <w:lang w:eastAsia="zh-CN"/>
              </w:rPr>
              <w:t xml:space="preserve">。</w:t>
            </w:r>
            <w:r>
              <w:rPr>
                <w:rFonts w:hint="eastAsia" w:ascii="宋体" w:hAnsi="宋体" w:eastAsia="宋体" w:cs="宋体"/>
                <w:sz w:val="24"/>
                <w:szCs w:val="24"/>
                <w:lang w:eastAsia="zh-CN"/>
              </w:rPr>
            </w:r>
            <w:r/>
          </w:p>
          <w:p>
            <w:pPr>
              <w:pStyle w:val="889"/>
              <w:ind w:right="170"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8.严格执行报修流程，建立报修制度，并建立报修档案。通过板报、橱窗、网络等宣传形式告知学生报修流程及相关内容。</w:t>
            </w:r>
            <w:r>
              <w:rPr>
                <w:rFonts w:hint="eastAsia" w:ascii="宋体" w:hAnsi="宋体" w:cs="宋体"/>
                <w:sz w:val="24"/>
                <w:szCs w:val="24"/>
              </w:rPr>
            </w:r>
            <w:r/>
          </w:p>
          <w:p>
            <w:pPr>
              <w:pStyle w:val="889"/>
              <w:ind w:right="170"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9.对学生提出的任何合理维修问题，应及时解答和处理。维修期间做好安全措施，放置维修警示标识，有行业技术要求的维修工作，做到持证上岗。</w:t>
            </w:r>
            <w:r>
              <w:rPr>
                <w:rFonts w:hint="eastAsia" w:ascii="宋体" w:hAnsi="宋体" w:cs="宋体"/>
                <w:sz w:val="24"/>
                <w:szCs w:val="24"/>
              </w:rPr>
            </w:r>
            <w:r/>
          </w:p>
          <w:p>
            <w:pPr>
              <w:pStyle w:val="889"/>
              <w:ind w:right="170"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10.维修人员进入异性学生宿舍进行维修、施工、检查等工作时，必须在值班室进行登记并由值班人员全程陪同、监督，按照规范敲门提醒学生。</w:t>
            </w:r>
            <w:r>
              <w:rPr>
                <w:rFonts w:hint="eastAsia" w:ascii="宋体" w:hAnsi="宋体" w:cs="宋体"/>
                <w:sz w:val="24"/>
                <w:szCs w:val="24"/>
              </w:rPr>
            </w:r>
            <w:r/>
          </w:p>
          <w:p>
            <w:pPr>
              <w:pStyle w:val="889"/>
              <w:ind w:right="170"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11.维修人员需做好日常巡查工作，包括服务范围内的各种管线路、化粪池、庭院、门前区域、非围合庭院区域、强弱电设备，各类设施设备（含开水炉、直饮水机、洗衣机、烘干机、洗鞋机、淋浴热水系统等），</w:t>
            </w:r>
            <w:r>
              <w:rPr>
                <w:rFonts w:hint="eastAsia" w:ascii="宋体" w:hAnsi="宋体" w:cs="宋体"/>
                <w:sz w:val="24"/>
                <w:szCs w:val="24"/>
                <w:lang w:val="en-US" w:eastAsia="zh-CN"/>
              </w:rPr>
              <w:t xml:space="preserve">路面铺装、绿化植被</w:t>
            </w:r>
            <w:r>
              <w:rPr>
                <w:rFonts w:hint="eastAsia" w:ascii="宋体" w:hAnsi="宋体" w:cs="宋体"/>
                <w:sz w:val="24"/>
                <w:szCs w:val="24"/>
              </w:rPr>
              <w:t xml:space="preserve">等，发现问题及时维修、及时上报采购人。</w:t>
            </w:r>
            <w:r>
              <w:rPr>
                <w:rFonts w:hint="eastAsia" w:ascii="宋体" w:hAnsi="宋体" w:cs="宋体"/>
                <w:sz w:val="24"/>
                <w:szCs w:val="24"/>
              </w:rPr>
            </w:r>
            <w:r/>
          </w:p>
          <w:p>
            <w:pPr>
              <w:pStyle w:val="889"/>
              <w:ind w:right="170"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12.无偿配合做好宿舍楼内及采购人校内相关的其他维修、改造项目的验收和各类系统（含电表电控系统、洗浴热水系统、门禁管理系统和楼宇照明系统等）的日常运营维护。</w:t>
            </w:r>
            <w:r>
              <w:rPr>
                <w:rFonts w:hint="eastAsia" w:ascii="宋体" w:hAnsi="宋体" w:cs="宋体"/>
                <w:sz w:val="24"/>
                <w:szCs w:val="24"/>
              </w:rPr>
            </w:r>
            <w:r/>
          </w:p>
          <w:p>
            <w:pPr>
              <w:pStyle w:val="889"/>
              <w:ind w:right="170"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13.配合采购人做好建筑及配套设施的各种检查，配合采购人做好节能减排工作。</w:t>
            </w:r>
            <w:r>
              <w:rPr>
                <w:rFonts w:hint="eastAsia" w:ascii="宋体" w:hAnsi="宋体" w:cs="宋体"/>
                <w:sz w:val="24"/>
                <w:szCs w:val="24"/>
              </w:rPr>
            </w:r>
            <w:r/>
          </w:p>
          <w:p>
            <w:pPr>
              <w:pStyle w:val="889"/>
              <w:ind w:right="170"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14.所有维修材料均应符合国家节能及认证标准的合格产品，由中标单位负责。按照设备运行规律，有计划进行调整、更换易损件，减少故障发生率。运行中的设备出现了故障后，及时进行修理。如因中标单位提供的材料质量问题造成的采购人或第三人人身财产受损的，由中标单位承担全部法律及经济赔偿责任。五金配件材质应选择高强度、耐磨损、耐腐蚀等特性；五金配件表面处理具有美观性和保护性；五金配件的物理化学性能符合要求，五金配件样品提供轨道和铰链。</w:t>
            </w:r>
            <w:r>
              <w:rPr>
                <w:rFonts w:hint="eastAsia" w:ascii="宋体" w:hAnsi="宋体" w:cs="宋体"/>
                <w:sz w:val="24"/>
                <w:szCs w:val="24"/>
              </w:rPr>
            </w:r>
            <w:r/>
          </w:p>
          <w:p>
            <w:pPr>
              <w:pStyle w:val="889"/>
              <w:ind w:right="170"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15.涉及面大、影响</w:t>
            </w:r>
            <w:r>
              <w:rPr>
                <w:rFonts w:hint="eastAsia" w:ascii="宋体" w:hAnsi="宋体" w:cs="宋体"/>
                <w:sz w:val="24"/>
                <w:szCs w:val="24"/>
                <w:lang w:val="en-US" w:eastAsia="zh-CN"/>
              </w:rPr>
              <w:t xml:space="preserve">楼宇</w:t>
            </w:r>
            <w:r>
              <w:rPr>
                <w:rFonts w:hint="eastAsia" w:ascii="宋体" w:hAnsi="宋体" w:cs="宋体"/>
                <w:sz w:val="24"/>
                <w:szCs w:val="24"/>
              </w:rPr>
              <w:t xml:space="preserve">正常运行的重大维修项目（如停水、停电等）应向采购人书面报告维修方案通过后再组织协调维修。</w:t>
            </w:r>
            <w:r>
              <w:rPr>
                <w:rFonts w:hint="eastAsia" w:ascii="宋体" w:hAnsi="宋体" w:cs="宋体"/>
                <w:sz w:val="24"/>
                <w:szCs w:val="24"/>
              </w:rPr>
            </w:r>
            <w:r/>
          </w:p>
          <w:p>
            <w:pPr>
              <w:pStyle w:val="889"/>
              <w:ind w:right="170"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16.维护招标服务范围内的公共财物，确保财物齐全、无人为损坏；公共部位的照明、应急灯具和监控设备等必须每天巡查保证完好无缺。如因中标单位原因或乙方未尽维护、巡查职责造成相关财物、设施损坏的，中标单位应承担全部赔偿责任。</w:t>
            </w:r>
            <w:r>
              <w:rPr>
                <w:rFonts w:hint="eastAsia" w:ascii="宋体" w:hAnsi="宋体" w:cs="宋体"/>
                <w:sz w:val="24"/>
                <w:szCs w:val="24"/>
              </w:rPr>
            </w:r>
            <w:r/>
          </w:p>
          <w:p>
            <w:pPr>
              <w:pStyle w:val="889"/>
              <w:ind w:right="170"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17.定期对水电设施进行检查和维护，对消防器材进行检查并将检查结果及时上报采购人相关部门。</w:t>
            </w:r>
            <w:r>
              <w:rPr>
                <w:rFonts w:hint="eastAsia" w:ascii="宋体" w:hAnsi="宋体" w:cs="宋体"/>
                <w:sz w:val="24"/>
                <w:szCs w:val="24"/>
              </w:rPr>
            </w:r>
            <w:r/>
          </w:p>
          <w:p>
            <w:pPr>
              <w:pStyle w:val="889"/>
              <w:ind w:right="170"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18.宿舍检查和安全检查中发现需要维修的设施，认真做好分类记录并及时报相关部门维修。</w:t>
            </w:r>
            <w:r>
              <w:rPr>
                <w:rFonts w:hint="eastAsia" w:ascii="宋体" w:hAnsi="宋体" w:cs="宋体"/>
                <w:sz w:val="24"/>
                <w:szCs w:val="24"/>
              </w:rPr>
            </w:r>
            <w:r/>
          </w:p>
        </w:tc>
      </w:tr>
      <w:tr>
        <w:trPr>
          <w:trHeight w:val="1125"/>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889"/>
              <w:ind w:right="109" w:firstLine="34"/>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教育管理</w:t>
            </w:r>
            <w:r>
              <w:rPr>
                <w:rFonts w:hint="eastAsia" w:ascii="宋体" w:hAnsi="宋体" w:cs="宋体"/>
                <w:sz w:val="24"/>
                <w:szCs w:val="24"/>
              </w:rPr>
            </w:r>
            <w:r/>
          </w:p>
        </w:tc>
        <w:tc>
          <w:tcPr>
            <w:tcBorders>
              <w:top w:val="single" w:color="000000" w:sz="6" w:space="0"/>
              <w:left w:val="single" w:color="000000" w:sz="2" w:space="0"/>
              <w:bottom w:val="single" w:color="000000" w:sz="6" w:space="0"/>
              <w:right w:val="single" w:color="000000" w:sz="6" w:space="0"/>
            </w:tcBorders>
            <w:tcW w:w="7638" w:type="dxa"/>
            <w:vAlign w:val="center"/>
            <w:textDirection w:val="lrTb"/>
            <w:noWrap w:val="false"/>
          </w:tcPr>
          <w:p>
            <w:pPr>
              <w:pStyle w:val="889"/>
              <w:ind w:right="170"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1.协助采购人对学生宿舍进行安全卫生检查，登记保管违禁电器、烟酒等违禁品，学生假期离校返乡时归还。积极配合采购人相关部门做好其他工作。</w:t>
            </w:r>
            <w:r>
              <w:rPr>
                <w:rFonts w:hint="eastAsia" w:ascii="宋体" w:hAnsi="宋体" w:cs="宋体"/>
                <w:sz w:val="24"/>
                <w:szCs w:val="24"/>
              </w:rPr>
            </w:r>
            <w:r/>
          </w:p>
          <w:p>
            <w:pPr>
              <w:pStyle w:val="889"/>
              <w:ind w:right="170"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2.建立、健全各种学生管理档案，随时供相关管理部门调阅。中标单位管理人员应熟悉其管理楼栋学生学习、生活、宿舍室友关系以及思想动态等情况。</w:t>
            </w:r>
            <w:r>
              <w:rPr>
                <w:rFonts w:hint="eastAsia" w:ascii="宋体" w:hAnsi="宋体" w:cs="宋体"/>
                <w:sz w:val="24"/>
                <w:szCs w:val="24"/>
              </w:rPr>
            </w:r>
            <w:r/>
          </w:p>
          <w:p>
            <w:pPr>
              <w:pStyle w:val="889"/>
              <w:ind w:right="170"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3.协助和配合采购人做好学生宿舍的卫生评比工作，如文明宿舍评比、达标寝室评比等，要对内务、卫生未达到优良的学生寝室主动进行个别辅导和先行教育，做到学生寝室物品、卧具摆放整齐，寝室卫生达标。</w:t>
            </w:r>
            <w:r>
              <w:rPr>
                <w:rFonts w:hint="eastAsia" w:ascii="宋体" w:hAnsi="宋体" w:cs="宋体"/>
                <w:sz w:val="24"/>
                <w:szCs w:val="24"/>
              </w:rPr>
            </w:r>
            <w:r/>
          </w:p>
          <w:p>
            <w:pPr>
              <w:pStyle w:val="889"/>
              <w:ind w:right="170"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4.及时劝诫和向采购人上报宿舍内养狗、猫等宠物以及吸烟、酗酒等行为。</w:t>
            </w:r>
            <w:r>
              <w:rPr>
                <w:rFonts w:hint="eastAsia" w:ascii="宋体" w:hAnsi="宋体" w:cs="宋体"/>
                <w:sz w:val="24"/>
                <w:szCs w:val="24"/>
              </w:rPr>
            </w:r>
            <w:r/>
          </w:p>
          <w:p>
            <w:pPr>
              <w:pStyle w:val="889"/>
              <w:ind w:right="170"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5.主动关注学生学习生活和思想动态，对可能存在异常的学生及时向采购人反馈。</w:t>
            </w:r>
            <w:r>
              <w:rPr>
                <w:rFonts w:hint="eastAsia" w:ascii="宋体" w:hAnsi="宋体" w:cs="宋体"/>
                <w:sz w:val="24"/>
                <w:szCs w:val="24"/>
              </w:rPr>
            </w:r>
            <w:r/>
          </w:p>
          <w:p>
            <w:pPr>
              <w:pStyle w:val="889"/>
              <w:ind w:right="170"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6.对违反宿舍管理规定的行为，及时做好说服教育工作，做到管理育人、服务育人，及时向采购人准确无误反馈学生宿舍的有关情况，每周报送违纪通报。</w:t>
            </w:r>
            <w:r>
              <w:rPr>
                <w:rFonts w:hint="eastAsia" w:ascii="宋体" w:hAnsi="宋体" w:cs="宋体"/>
                <w:sz w:val="24"/>
                <w:szCs w:val="24"/>
              </w:rPr>
            </w:r>
            <w:r/>
          </w:p>
          <w:p>
            <w:pPr>
              <w:pStyle w:val="889"/>
              <w:ind w:right="170"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7.维护宿舍内活动室的使用环境，遵守使用规定。</w:t>
            </w:r>
            <w:r>
              <w:rPr>
                <w:rFonts w:hint="eastAsia" w:ascii="宋体" w:hAnsi="宋体" w:cs="宋体"/>
                <w:sz w:val="24"/>
                <w:szCs w:val="24"/>
              </w:rPr>
            </w:r>
            <w:r/>
          </w:p>
          <w:p>
            <w:pPr>
              <w:pStyle w:val="889"/>
              <w:ind w:right="170"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8.协助采购人建立并管理好各类服务群聊（如寝室长群、楼栋群等），经采购人确认后及时发布学生各类通知。</w:t>
            </w:r>
            <w:r>
              <w:rPr>
                <w:rFonts w:hint="eastAsia" w:ascii="宋体" w:hAnsi="宋体" w:cs="宋体"/>
                <w:sz w:val="24"/>
                <w:szCs w:val="24"/>
              </w:rPr>
            </w:r>
            <w:r/>
          </w:p>
        </w:tc>
      </w:tr>
      <w:tr>
        <w:trPr>
          <w:trHeight w:val="1119"/>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889"/>
              <w:ind w:right="109" w:firstLine="34"/>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房源管理</w:t>
            </w:r>
            <w:r>
              <w:rPr>
                <w:rFonts w:hint="eastAsia" w:ascii="宋体" w:hAnsi="宋体" w:cs="宋体"/>
                <w:sz w:val="24"/>
                <w:szCs w:val="24"/>
              </w:rPr>
            </w:r>
            <w:r/>
          </w:p>
        </w:tc>
        <w:tc>
          <w:tcPr>
            <w:tcBorders>
              <w:top w:val="single" w:color="000000" w:sz="6" w:space="0"/>
              <w:left w:val="single" w:color="000000" w:sz="2" w:space="0"/>
              <w:bottom w:val="single" w:color="000000" w:sz="6" w:space="0"/>
              <w:right w:val="single" w:color="000000" w:sz="6" w:space="0"/>
            </w:tcBorders>
            <w:tcW w:w="7638" w:type="dxa"/>
            <w:vAlign w:val="center"/>
            <w:textDirection w:val="lrTb"/>
            <w:noWrap w:val="false"/>
          </w:tcPr>
          <w:p>
            <w:pPr>
              <w:pStyle w:val="889"/>
              <w:ind w:right="170"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1.向学生公示、普及宣传调退宿相关流程。</w:t>
            </w:r>
            <w:r>
              <w:rPr>
                <w:rFonts w:hint="eastAsia" w:ascii="宋体" w:hAnsi="宋体" w:cs="宋体"/>
                <w:sz w:val="24"/>
                <w:szCs w:val="24"/>
              </w:rPr>
            </w:r>
            <w:r/>
          </w:p>
          <w:p>
            <w:pPr>
              <w:pStyle w:val="889"/>
              <w:ind w:right="170"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2.走访学生房间时核查住宿数据，如发现学生私自调宿，对学生进行劝解，要求学生一周内搬回原床位或者补办调宿手续，将拒不配合者及时上报。每月向采购人提交床位核查情况汇总。（学生住宿信息卡槽费用由中标单位承担，卡槽分别张贴在宿舍房门外和柜门上。）</w:t>
            </w:r>
            <w:r>
              <w:rPr>
                <w:rFonts w:hint="eastAsia" w:ascii="宋体" w:hAnsi="宋体" w:cs="宋体"/>
                <w:sz w:val="24"/>
                <w:szCs w:val="24"/>
              </w:rPr>
            </w:r>
            <w:r/>
          </w:p>
          <w:p>
            <w:pPr>
              <w:pStyle w:val="889"/>
              <w:ind w:right="170"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3.掌握每栋宿舍楼空房间数和空床位数、问题房间和损耗床位数，并做好相关数据统计台账供采购人管理部门参考使用。</w:t>
            </w:r>
            <w:r>
              <w:rPr>
                <w:rFonts w:hint="eastAsia" w:ascii="宋体" w:hAnsi="宋体" w:cs="宋体"/>
                <w:sz w:val="24"/>
                <w:szCs w:val="24"/>
              </w:rPr>
            </w:r>
            <w:r/>
          </w:p>
          <w:p>
            <w:pPr>
              <w:pStyle w:val="889"/>
              <w:ind w:right="170"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4.按照采购人工作要求，对搬迁房间及新生房源进行核查。</w:t>
            </w:r>
            <w:r>
              <w:rPr>
                <w:rFonts w:hint="eastAsia" w:ascii="宋体" w:hAnsi="宋体" w:cs="宋体"/>
                <w:sz w:val="24"/>
                <w:szCs w:val="24"/>
              </w:rPr>
            </w:r>
            <w:r/>
          </w:p>
          <w:p>
            <w:pPr>
              <w:pStyle w:val="889"/>
              <w:ind w:right="170"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5.配合采购人学生管理部门做好房源整合和搬迁工作。</w:t>
            </w:r>
            <w:r>
              <w:rPr>
                <w:rFonts w:hint="eastAsia" w:ascii="宋体" w:hAnsi="宋体" w:cs="宋体"/>
                <w:sz w:val="24"/>
                <w:szCs w:val="24"/>
              </w:rPr>
            </w:r>
            <w:r/>
          </w:p>
          <w:p>
            <w:pPr>
              <w:pStyle w:val="889"/>
              <w:ind w:right="170"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6.乙方工作人员不得私自占用学生宿舍空房间。不得随意向学生及其他第三方人员透露采购人空房源情况和住宿数据信息。</w:t>
            </w:r>
            <w:r>
              <w:rPr>
                <w:rFonts w:hint="eastAsia" w:ascii="宋体" w:hAnsi="宋体" w:cs="宋体"/>
                <w:sz w:val="24"/>
                <w:szCs w:val="24"/>
              </w:rPr>
            </w:r>
            <w:r/>
          </w:p>
        </w:tc>
      </w:tr>
      <w:tr>
        <w:trPr>
          <w:trHeight w:val="1690"/>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889"/>
              <w:ind w:right="109" w:firstLine="34"/>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新生接待、学生离校搬迁管理</w:t>
            </w:r>
            <w:r>
              <w:rPr>
                <w:rFonts w:hint="eastAsia" w:ascii="宋体" w:hAnsi="宋体" w:cs="宋体"/>
                <w:sz w:val="24"/>
                <w:szCs w:val="24"/>
              </w:rPr>
            </w:r>
            <w:r/>
          </w:p>
        </w:tc>
        <w:tc>
          <w:tcPr>
            <w:tcBorders>
              <w:top w:val="single" w:color="000000" w:sz="6" w:space="0"/>
              <w:left w:val="single" w:color="000000" w:sz="2" w:space="0"/>
              <w:bottom w:val="single" w:color="000000" w:sz="6" w:space="0"/>
              <w:right w:val="single" w:color="000000" w:sz="6" w:space="0"/>
            </w:tcBorders>
            <w:tcW w:w="7638" w:type="dxa"/>
            <w:vAlign w:val="center"/>
            <w:textDirection w:val="lrTb"/>
            <w:noWrap w:val="false"/>
          </w:tcPr>
          <w:p>
            <w:pPr>
              <w:pStyle w:val="889"/>
              <w:ind w:right="170"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1.提前制定新生接待和学生离校搬迁方案。</w:t>
            </w:r>
            <w:r>
              <w:rPr>
                <w:rFonts w:hint="eastAsia" w:ascii="宋体" w:hAnsi="宋体" w:cs="宋体"/>
                <w:sz w:val="24"/>
                <w:szCs w:val="24"/>
              </w:rPr>
            </w:r>
            <w:r/>
          </w:p>
          <w:p>
            <w:pPr>
              <w:pStyle w:val="889"/>
              <w:ind w:right="170"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2.布置门厅等公共区域，营造迎接新生和学生离校搬迁文化氛围；引导学生文明离校。（相关费用由中标单位承担，含在合同总价内）</w:t>
            </w:r>
            <w:r>
              <w:rPr>
                <w:rFonts w:hint="eastAsia" w:ascii="宋体" w:hAnsi="宋体" w:cs="宋体"/>
                <w:sz w:val="24"/>
                <w:szCs w:val="24"/>
              </w:rPr>
            </w:r>
            <w:r/>
          </w:p>
          <w:p>
            <w:pPr>
              <w:pStyle w:val="889"/>
              <w:ind w:right="170"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3.为新生和学生离校搬迁提供必要的帮助，保证新生顺利入住、学生搬迁平稳离校，包括相关物料的准备，如工作证、练习本、宣传贴纸、本子、笔、矿泉水、指引标识标贴等，以及宣传的KT板、横幅制品和学生公寓特色的文创用品，包括文化帆布袋品、雨伞的制作等。（相关费用由中标单位承担，含在合同总价内）</w:t>
            </w:r>
            <w:r>
              <w:rPr>
                <w:rFonts w:hint="eastAsia" w:ascii="宋体" w:hAnsi="宋体" w:cs="宋体"/>
                <w:sz w:val="24"/>
                <w:szCs w:val="24"/>
              </w:rPr>
            </w:r>
            <w:r/>
          </w:p>
          <w:p>
            <w:pPr>
              <w:pStyle w:val="889"/>
              <w:ind w:right="170"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4.做好新生卧具包发放和领取情况统计，因统计错误造成的损失由中标单位承担，含在合同总价内。</w:t>
            </w:r>
            <w:r>
              <w:rPr>
                <w:rFonts w:hint="eastAsia" w:ascii="宋体" w:hAnsi="宋体" w:cs="宋体"/>
                <w:sz w:val="24"/>
                <w:szCs w:val="24"/>
              </w:rPr>
            </w:r>
            <w:r/>
          </w:p>
          <w:p>
            <w:pPr>
              <w:pStyle w:val="889"/>
              <w:ind w:right="170"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5.完成采购人布置的迎新及离校搬迁相关工作。</w:t>
            </w:r>
            <w:r>
              <w:rPr>
                <w:rFonts w:hint="eastAsia" w:ascii="宋体" w:hAnsi="宋体" w:cs="宋体"/>
                <w:sz w:val="24"/>
                <w:szCs w:val="24"/>
              </w:rPr>
            </w:r>
            <w:r/>
          </w:p>
        </w:tc>
      </w:tr>
      <w:tr>
        <w:trPr>
          <w:trHeight w:val="694"/>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889"/>
              <w:ind w:right="109" w:firstLine="34"/>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宿舍文化建设管理</w:t>
            </w:r>
            <w:r>
              <w:rPr>
                <w:rFonts w:hint="eastAsia" w:ascii="宋体" w:hAnsi="宋体" w:cs="宋体"/>
                <w:sz w:val="24"/>
                <w:szCs w:val="24"/>
              </w:rPr>
            </w:r>
            <w:r/>
          </w:p>
        </w:tc>
        <w:tc>
          <w:tcPr>
            <w:tcBorders>
              <w:top w:val="single" w:color="000000" w:sz="6" w:space="0"/>
              <w:left w:val="single" w:color="000000" w:sz="2" w:space="0"/>
              <w:bottom w:val="single" w:color="000000" w:sz="6" w:space="0"/>
              <w:right w:val="single" w:color="000000" w:sz="6" w:space="0"/>
            </w:tcBorders>
            <w:tcW w:w="7638" w:type="dxa"/>
            <w:vAlign w:val="center"/>
            <w:textDirection w:val="lrTb"/>
            <w:noWrap w:val="false"/>
          </w:tcPr>
          <w:p>
            <w:pPr>
              <w:pStyle w:val="889"/>
              <w:ind w:right="170"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1.积极协助采购人加强对学生的日常行为规范教育和管理，通过服务打造提升学生素质的第二课堂，营造温馨的生活环境。</w:t>
            </w:r>
            <w:r>
              <w:rPr>
                <w:rFonts w:hint="eastAsia" w:ascii="宋体" w:hAnsi="宋体" w:cs="宋体"/>
                <w:sz w:val="24"/>
                <w:szCs w:val="24"/>
              </w:rPr>
            </w:r>
            <w:r/>
          </w:p>
          <w:p>
            <w:pPr>
              <w:pStyle w:val="889"/>
              <w:ind w:right="170"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2.中标单位工作人员要熟悉本楼栋住宿学生，加强与采购人学院老师、各寝室长的交流，定期或不定期开展区域内的文化活动和文明竞赛。针对迎新、学生离校搬迁及重要节日策划系列活动，营造文化氛围。（相关费用由中标单位承担，含在合同总价内）</w:t>
            </w:r>
            <w:r>
              <w:rPr>
                <w:rFonts w:hint="eastAsia" w:ascii="宋体" w:hAnsi="宋体" w:cs="宋体"/>
                <w:sz w:val="24"/>
                <w:szCs w:val="24"/>
              </w:rPr>
            </w:r>
            <w:r/>
          </w:p>
          <w:p>
            <w:pPr>
              <w:pStyle w:val="889"/>
              <w:ind w:right="170"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3.积极配合学生党团组织进宿舍，学生思想政治教育进宿舍的工作。</w:t>
            </w:r>
            <w:r>
              <w:rPr>
                <w:rFonts w:hint="eastAsia" w:ascii="宋体" w:hAnsi="宋体" w:cs="宋体"/>
                <w:sz w:val="24"/>
                <w:szCs w:val="24"/>
              </w:rPr>
            </w:r>
            <w:r/>
          </w:p>
          <w:p>
            <w:pPr>
              <w:pStyle w:val="889"/>
              <w:ind w:right="170"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4.定期开展宿舍学生劳动教育，如组织学生清洗宿舍空调过滤网、纱窗等。（相</w:t>
            </w:r>
            <w:r>
              <w:rPr>
                <w:rFonts w:hint="eastAsia" w:ascii="宋体" w:hAnsi="宋体" w:cs="宋体"/>
                <w:sz w:val="24"/>
                <w:szCs w:val="24"/>
              </w:rPr>
            </w:r>
            <w:r/>
          </w:p>
          <w:p>
            <w:pPr>
              <w:pStyle w:val="889"/>
              <w:ind w:right="170"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关费用由中标单位承担，含在合同总价内）</w:t>
            </w:r>
            <w:r>
              <w:rPr>
                <w:rFonts w:hint="eastAsia" w:ascii="宋体" w:hAnsi="宋体" w:cs="宋体"/>
                <w:sz w:val="24"/>
                <w:szCs w:val="24"/>
              </w:rPr>
            </w:r>
            <w:r/>
          </w:p>
          <w:p>
            <w:pPr>
              <w:pStyle w:val="889"/>
              <w:ind w:right="170"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5.推动“一站式”学生社区文化建设</w:t>
            </w:r>
            <w:r>
              <w:rPr>
                <w:rFonts w:hint="eastAsia" w:ascii="宋体" w:hAnsi="宋体" w:cs="宋体"/>
                <w:sz w:val="24"/>
                <w:szCs w:val="24"/>
                <w:lang w:val="zh-CN"/>
              </w:rPr>
              <w:t xml:space="preserve">服务工作。</w:t>
            </w:r>
            <w:r>
              <w:rPr>
                <w:rFonts w:hint="eastAsia" w:ascii="宋体" w:hAnsi="宋体" w:cs="宋体"/>
                <w:sz w:val="24"/>
                <w:szCs w:val="24"/>
              </w:rPr>
              <w:t xml:space="preserve">配合采购人</w:t>
            </w:r>
            <w:r>
              <w:rPr>
                <w:rFonts w:hint="eastAsia" w:ascii="宋体" w:hAnsi="宋体" w:cs="宋体"/>
                <w:sz w:val="24"/>
                <w:szCs w:val="24"/>
                <w:lang w:val="zh-CN"/>
              </w:rPr>
              <w:t xml:space="preserve">建立接诉即办机制，搭建“校长信箱”“24小时心理热线”“后勤服务热线”等多元学生诉求反映渠道，物业办公室、楼栋管理站全天做好值守服务；</w:t>
            </w:r>
            <w:r>
              <w:rPr>
                <w:rFonts w:hint="eastAsia" w:ascii="宋体" w:hAnsi="宋体" w:cs="宋体"/>
                <w:sz w:val="24"/>
                <w:szCs w:val="24"/>
              </w:rPr>
              <w:t xml:space="preserve">配合采购人</w:t>
            </w:r>
            <w:r>
              <w:rPr>
                <w:rFonts w:hint="eastAsia" w:ascii="宋体" w:hAnsi="宋体" w:cs="宋体"/>
                <w:sz w:val="24"/>
                <w:szCs w:val="24"/>
                <w:lang w:val="zh-CN"/>
              </w:rPr>
              <w:t xml:space="preserve">实践社区“党建+”育人模式，配合推动多维度的“党建+”品牌特色活动</w:t>
            </w:r>
            <w:r>
              <w:rPr>
                <w:rFonts w:hint="eastAsia" w:ascii="宋体" w:hAnsi="宋体" w:cs="宋体"/>
                <w:sz w:val="24"/>
                <w:szCs w:val="24"/>
              </w:rPr>
              <w:t xml:space="preserve">等。</w:t>
            </w:r>
            <w:r>
              <w:rPr>
                <w:rFonts w:hint="eastAsia" w:ascii="宋体" w:hAnsi="宋体" w:cs="宋体"/>
                <w:sz w:val="24"/>
                <w:szCs w:val="24"/>
              </w:rPr>
            </w:r>
            <w:r/>
          </w:p>
        </w:tc>
      </w:tr>
      <w:tr>
        <w:trPr>
          <w:trHeight w:val="2677"/>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889"/>
              <w:ind w:right="109" w:firstLine="34"/>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教职工宿舍管理</w:t>
            </w:r>
            <w:r>
              <w:rPr>
                <w:rFonts w:hint="eastAsia" w:ascii="宋体" w:hAnsi="宋体" w:cs="宋体"/>
                <w:sz w:val="24"/>
                <w:szCs w:val="24"/>
              </w:rPr>
            </w:r>
            <w:r/>
          </w:p>
        </w:tc>
        <w:tc>
          <w:tcPr>
            <w:tcBorders>
              <w:top w:val="single" w:color="000000" w:sz="6" w:space="0"/>
              <w:left w:val="single" w:color="000000" w:sz="2" w:space="0"/>
              <w:bottom w:val="single" w:color="000000" w:sz="6" w:space="0"/>
              <w:right w:val="single" w:color="000000" w:sz="6" w:space="0"/>
            </w:tcBorders>
            <w:tcW w:w="7638" w:type="dxa"/>
            <w:vAlign w:val="center"/>
            <w:textDirection w:val="lrTb"/>
            <w:noWrap w:val="false"/>
          </w:tcPr>
          <w:p>
            <w:pPr>
              <w:pStyle w:val="889"/>
              <w:ind w:right="170" w:firstLine="40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1.教职工宿舍现安排在学生公寓</w:t>
            </w:r>
            <w:r>
              <w:rPr>
                <w:rFonts w:hint="eastAsia" w:ascii="宋体" w:hAnsi="宋体" w:cs="宋体"/>
                <w:sz w:val="24"/>
                <w:szCs w:val="24"/>
                <w:lang w:val="en-US" w:eastAsia="zh-CN"/>
              </w:rPr>
              <w:t xml:space="preserve">11</w:t>
            </w:r>
            <w:r>
              <w:rPr>
                <w:rFonts w:hint="eastAsia" w:ascii="宋体" w:hAnsi="宋体" w:cs="宋体"/>
                <w:sz w:val="24"/>
                <w:szCs w:val="24"/>
              </w:rPr>
              <w:t xml:space="preserve">幢</w:t>
            </w:r>
            <w:r>
              <w:rPr>
                <w:rFonts w:hint="eastAsia" w:ascii="宋体" w:hAnsi="宋体" w:cs="宋体"/>
                <w:sz w:val="24"/>
                <w:szCs w:val="24"/>
                <w:lang w:val="en-US" w:eastAsia="zh-CN"/>
              </w:rPr>
              <w:t xml:space="preserve">8</w:t>
            </w:r>
            <w:r>
              <w:rPr>
                <w:rFonts w:hint="eastAsia" w:ascii="宋体" w:hAnsi="宋体" w:cs="宋体"/>
                <w:sz w:val="24"/>
                <w:szCs w:val="24"/>
              </w:rPr>
              <w:t xml:space="preserve">～</w:t>
            </w:r>
            <w:r>
              <w:rPr>
                <w:rFonts w:hint="eastAsia" w:ascii="宋体" w:hAnsi="宋体" w:cs="宋体"/>
                <w:sz w:val="24"/>
                <w:szCs w:val="24"/>
                <w:lang w:val="en-US" w:eastAsia="zh-CN"/>
              </w:rPr>
              <w:t xml:space="preserve">10</w:t>
            </w:r>
            <w:r>
              <w:rPr>
                <w:rFonts w:hint="eastAsia" w:ascii="宋体" w:hAnsi="宋体" w:cs="宋体"/>
                <w:sz w:val="24"/>
                <w:szCs w:val="24"/>
              </w:rPr>
              <w:t xml:space="preserve">层，</w:t>
            </w:r>
            <w:r>
              <w:rPr>
                <w:rFonts w:hint="eastAsia" w:ascii="宋体" w:hAnsi="宋体" w:cs="宋体"/>
                <w:sz w:val="24"/>
                <w:szCs w:val="24"/>
                <w:lang w:val="en-US" w:eastAsia="zh-CN"/>
              </w:rPr>
              <w:t xml:space="preserve">共计90</w:t>
            </w:r>
            <w:r>
              <w:rPr>
                <w:rFonts w:hint="eastAsia" w:ascii="宋体" w:hAnsi="宋体" w:cs="宋体"/>
                <w:sz w:val="24"/>
                <w:szCs w:val="24"/>
              </w:rPr>
              <w:t xml:space="preserve">间，教职工宿舍区与学生宿舍区相对独立，教工走专用通道。此外，</w:t>
            </w:r>
            <w:r>
              <w:rPr>
                <w:rFonts w:hint="eastAsia" w:ascii="宋体" w:hAnsi="宋体" w:cs="宋体"/>
                <w:sz w:val="24"/>
                <w:szCs w:val="24"/>
                <w:lang w:val="en-US" w:eastAsia="zh-CN"/>
              </w:rPr>
              <w:t xml:space="preserve">10幢及12幢</w:t>
            </w:r>
            <w:r>
              <w:rPr>
                <w:rFonts w:hint="eastAsia" w:ascii="宋体" w:hAnsi="宋体" w:cs="宋体"/>
                <w:sz w:val="24"/>
                <w:szCs w:val="24"/>
              </w:rPr>
              <w:t xml:space="preserve">宿舍楼均预留辅导员房间，辅导员房间参照教职工宿舍管理模式进行管理。另，如合同期内教师公寓需搬迁，中标方应协助招标方做好整体搬迁工作。</w:t>
            </w:r>
            <w:r>
              <w:rPr>
                <w:rFonts w:hint="eastAsia" w:ascii="宋体" w:hAnsi="宋体" w:cs="宋体"/>
                <w:sz w:val="24"/>
                <w:szCs w:val="24"/>
              </w:rPr>
            </w:r>
            <w:r/>
          </w:p>
          <w:p>
            <w:pPr>
              <w:pStyle w:val="889"/>
              <w:ind w:right="170" w:firstLine="40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2.白马校区教职工宿舍运营模式实行酒店模式，参照酒店客房标准管理。中标单位需安排工作人员每天完成教职工宿舍卫生打扫和布草更换、清洗工作以及教师的进出管理和入住登记</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布草及窗帘由中标单位负责清洗消毒</w:t>
            </w:r>
            <w:r>
              <w:rPr>
                <w:rFonts w:hint="eastAsia" w:ascii="宋体" w:hAnsi="宋体" w:cs="宋体"/>
                <w:sz w:val="24"/>
                <w:szCs w:val="24"/>
              </w:rPr>
              <w:t xml:space="preserve">。</w:t>
            </w:r>
            <w:r>
              <w:rPr>
                <w:rFonts w:hint="eastAsia" w:ascii="宋体" w:hAnsi="宋体" w:cs="宋体"/>
                <w:sz w:val="24"/>
                <w:szCs w:val="24"/>
              </w:rPr>
            </w:r>
            <w:r/>
          </w:p>
          <w:p>
            <w:pPr>
              <w:pStyle w:val="889"/>
              <w:ind w:right="170" w:firstLine="40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3.教职工物业服务团队设经理1人（项目经理兼任），负责整体管理；值班员3人（24小时值班），负责客房分配、入住办理、安全巡查等；客房保洁人员</w:t>
            </w:r>
            <w:r>
              <w:rPr>
                <w:rFonts w:hint="eastAsia" w:ascii="宋体" w:hAnsi="宋体" w:cs="宋体"/>
                <w:sz w:val="24"/>
                <w:szCs w:val="24"/>
                <w:lang w:val="en-US" w:eastAsia="zh-CN"/>
              </w:rPr>
              <w:t xml:space="preserve">4</w:t>
            </w:r>
            <w:r>
              <w:rPr>
                <w:rFonts w:hint="eastAsia" w:ascii="宋体" w:hAnsi="宋体" w:cs="宋体"/>
                <w:sz w:val="24"/>
                <w:szCs w:val="24"/>
              </w:rPr>
              <w:t xml:space="preserve">人。教职工宿舍内门、床、床头柜、书柜、书桌、衣柜、椅子、电冰箱、微波炉、洗衣机、直饮水机、擦鞋机、电吹风机、挂烫机、烘鞋器等生活用品做到无灰尘，无污渍，无附着物；布草干净整洁，无污渍；洗化用品摆放规整、到位；值班员掌握基本的礼仪知识和技巧，服务热情，文明礼貌。</w:t>
            </w:r>
            <w:r>
              <w:rPr>
                <w:rFonts w:hint="eastAsia" w:ascii="宋体" w:hAnsi="宋体" w:cs="宋体"/>
                <w:sz w:val="24"/>
                <w:szCs w:val="24"/>
              </w:rPr>
            </w:r>
            <w:r/>
          </w:p>
          <w:p>
            <w:pPr>
              <w:pStyle w:val="889"/>
              <w:ind w:right="170" w:firstLine="40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4.及时完成教职工宿舍的零星维修工作（比如换水龙头、换灯管、换插座、换开关、家具维修，蹲坑清堵等等）。</w:t>
            </w:r>
            <w:r>
              <w:rPr>
                <w:rFonts w:hint="eastAsia" w:ascii="宋体" w:hAnsi="宋体" w:cs="宋体"/>
                <w:sz w:val="24"/>
                <w:szCs w:val="24"/>
              </w:rPr>
            </w:r>
            <w:r/>
          </w:p>
        </w:tc>
      </w:tr>
      <w:tr>
        <w:trPr>
          <w:trHeight w:val="4038"/>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889"/>
              <w:ind w:right="109" w:firstLine="34"/>
              <w:jc w:val="left"/>
              <w:keepLines w:val="0"/>
              <w:keepNext w:val="0"/>
              <w:pageBreakBefore w:val="0"/>
              <w:spacing w:line="360" w:lineRule="exact"/>
              <w:widowControl/>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体育场馆管理及服务</w:t>
            </w:r>
            <w:r>
              <w:rPr>
                <w:rFonts w:ascii="宋体" w:hAnsi="宋体" w:eastAsia="宋体" w:cs="宋体"/>
                <w:color w:val="000000"/>
                <w:sz w:val="24"/>
                <w:szCs w:val="24"/>
                <w:lang w:val="en-US" w:eastAsia="zh-CN"/>
              </w:rPr>
            </w:r>
            <w:r/>
          </w:p>
        </w:tc>
        <w:tc>
          <w:tcPr>
            <w:tcBorders>
              <w:top w:val="single" w:color="000000" w:sz="6" w:space="0"/>
              <w:left w:val="single" w:color="000000" w:sz="2" w:space="0"/>
              <w:bottom w:val="single" w:color="000000" w:sz="6" w:space="0"/>
              <w:right w:val="single" w:color="000000" w:sz="6" w:space="0"/>
            </w:tcBorders>
            <w:tcW w:w="7638" w:type="dxa"/>
            <w:vAlign w:val="center"/>
            <w:textDirection w:val="lrTb"/>
            <w:noWrap w:val="false"/>
          </w:tcPr>
          <w:p>
            <w:pPr>
              <w:pStyle w:val="889"/>
              <w:ind w:right="170" w:firstLine="420"/>
              <w:jc w:val="left"/>
              <w:keepLines w:val="0"/>
              <w:keepNext w:val="0"/>
              <w:pageBreakBefore w:val="0"/>
              <w:spacing w:line="360" w:lineRule="exact"/>
              <w:widowControl/>
              <w:rPr>
                <w:rFonts w:hint="eastAsia" w:ascii="宋体" w:hAnsi="宋体" w:cs="宋体"/>
                <w:color w:val="000000"/>
                <w:sz w:val="24"/>
                <w:szCs w:val="24"/>
              </w:rPr>
            </w:pPr>
            <w:r>
              <w:rPr>
                <w:rFonts w:hint="eastAsia" w:ascii="宋体" w:hAnsi="宋体" w:cs="宋体"/>
                <w:color w:val="000000"/>
                <w:sz w:val="24"/>
                <w:szCs w:val="24"/>
              </w:rPr>
              <w:t xml:space="preserve">1.确保场馆安全、有序、高效地运行，服务于体育教学、师生锻炼及各类活动。</w:t>
            </w:r>
            <w:r>
              <w:rPr>
                <w:rFonts w:hint="eastAsia" w:ascii="宋体" w:hAnsi="宋体" w:cs="宋体"/>
                <w:color w:val="000000"/>
                <w:sz w:val="24"/>
                <w:szCs w:val="24"/>
              </w:rPr>
            </w:r>
            <w:r/>
          </w:p>
          <w:p>
            <w:pPr>
              <w:pStyle w:val="889"/>
              <w:ind w:right="170" w:firstLine="420"/>
              <w:jc w:val="left"/>
              <w:keepLines w:val="0"/>
              <w:keepNext w:val="0"/>
              <w:pageBreakBefore w:val="0"/>
              <w:spacing w:line="360" w:lineRule="exact"/>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2</w:t>
            </w:r>
            <w:r>
              <w:rPr>
                <w:rFonts w:hint="eastAsia" w:ascii="宋体" w:hAnsi="宋体" w:cs="宋体"/>
                <w:color w:val="000000"/>
                <w:sz w:val="24"/>
                <w:szCs w:val="24"/>
              </w:rPr>
              <w:t xml:space="preserve">.场馆与器材管理，做好日常运营与维护，负责体育馆的开关门、场地与器材的日常检查、保洁、维护保养及报修</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89"/>
              <w:ind w:right="170" w:firstLine="420"/>
              <w:jc w:val="left"/>
              <w:keepLines w:val="0"/>
              <w:keepNext w:val="0"/>
              <w:pageBreakBefore w:val="0"/>
              <w:spacing w:line="360" w:lineRule="exact"/>
              <w:widowControl/>
              <w:rPr>
                <w:rFonts w:hint="eastAsia" w:ascii="宋体" w:hAnsi="宋体" w:cs="宋体"/>
                <w:color w:val="000000"/>
                <w:sz w:val="24"/>
                <w:szCs w:val="24"/>
              </w:rPr>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负责看管场地内的固定资产，发现问题需及时上报。</w:t>
            </w:r>
            <w:r>
              <w:rPr>
                <w:rFonts w:hint="eastAsia" w:ascii="宋体" w:hAnsi="宋体" w:cs="宋体"/>
                <w:color w:val="000000"/>
                <w:sz w:val="24"/>
                <w:szCs w:val="24"/>
              </w:rPr>
            </w:r>
            <w:r/>
          </w:p>
          <w:p>
            <w:pPr>
              <w:pStyle w:val="889"/>
              <w:ind w:right="170" w:firstLine="420"/>
              <w:jc w:val="left"/>
              <w:keepLines w:val="0"/>
              <w:keepNext w:val="0"/>
              <w:pageBreakBefore w:val="0"/>
              <w:spacing w:line="360" w:lineRule="exact"/>
              <w:widowControl/>
              <w:rPr>
                <w:rFonts w:hint="eastAsia" w:ascii="宋体" w:hAnsi="宋体" w:cs="宋体"/>
                <w:color w:val="000000"/>
                <w:sz w:val="24"/>
                <w:szCs w:val="24"/>
              </w:rPr>
            </w:pP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.做好服务与秩序维护，保障学校体育教学、训练及大型活动，负责体育器材的领取、发放、回收，并参与采购申报；在非教学时间，负责场地对校内师生或社会人员的开放、租借、售票、验票及出入管理。</w:t>
            </w:r>
            <w:r>
              <w:rPr>
                <w:rFonts w:hint="eastAsia" w:ascii="宋体" w:hAnsi="宋体" w:cs="宋体"/>
                <w:color w:val="000000"/>
                <w:sz w:val="24"/>
                <w:szCs w:val="24"/>
              </w:rPr>
            </w:r>
            <w:r/>
          </w:p>
          <w:p>
            <w:pPr>
              <w:pStyle w:val="889"/>
              <w:ind w:right="170" w:firstLine="420"/>
              <w:jc w:val="left"/>
              <w:keepLines w:val="0"/>
              <w:keepNext w:val="0"/>
              <w:pageBreakBefore w:val="0"/>
              <w:spacing w:line="360" w:lineRule="exact"/>
              <w:widowControl/>
              <w:rPr>
                <w:rFonts w:hint="eastAsia" w:ascii="宋体" w:hAnsi="宋体" w:cs="宋体"/>
                <w:color w:val="000000"/>
                <w:sz w:val="24"/>
                <w:szCs w:val="24"/>
              </w:rPr>
            </w:pPr>
            <w:r>
              <w:rPr>
                <w:rFonts w:hint="eastAsia" w:ascii="宋体" w:hAnsi="宋体" w:cs="宋体"/>
                <w:color w:val="000000"/>
                <w:sz w:val="24"/>
                <w:szCs w:val="24"/>
                <w:lang w:eastAsia="zh-CN"/>
              </w:rPr>
              <w:t xml:space="preserve">5</w:t>
            </w:r>
            <w:r>
              <w:rPr>
                <w:rFonts w:hint="eastAsia" w:ascii="宋体" w:hAnsi="宋体" w:cs="宋体"/>
                <w:color w:val="000000"/>
                <w:sz w:val="24"/>
                <w:szCs w:val="24"/>
              </w:rPr>
              <w:t xml:space="preserve">.安全与环境管理，开放期间需经常巡视，维护秩序，及时处理危险状况并具备基本救援能力，指导使用者正确使用器材；需负责场馆的消防安全检查、日常安全保卫及应急处置。</w:t>
            </w:r>
            <w:r>
              <w:rPr>
                <w:rFonts w:hint="eastAsia" w:ascii="宋体" w:hAnsi="宋体" w:cs="宋体"/>
                <w:color w:val="000000"/>
                <w:sz w:val="24"/>
                <w:szCs w:val="24"/>
              </w:rPr>
            </w:r>
            <w:r/>
          </w:p>
        </w:tc>
      </w:tr>
      <w:tr>
        <w:trPr>
          <w:trHeight w:val="1686"/>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889"/>
              <w:ind w:right="109" w:firstLine="34"/>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公共区域保洁</w:t>
            </w:r>
            <w:r>
              <w:rPr>
                <w:rFonts w:hint="eastAsia" w:ascii="宋体" w:hAnsi="宋体" w:cs="宋体"/>
                <w:sz w:val="24"/>
                <w:szCs w:val="24"/>
              </w:rPr>
            </w:r>
            <w:r/>
          </w:p>
        </w:tc>
        <w:tc>
          <w:tcPr>
            <w:tcBorders>
              <w:top w:val="single" w:color="000000" w:sz="6" w:space="0"/>
              <w:left w:val="single" w:color="000000" w:sz="2" w:space="0"/>
              <w:bottom w:val="single" w:color="000000" w:sz="6" w:space="0"/>
              <w:right w:val="single" w:color="000000" w:sz="6" w:space="0"/>
            </w:tcBorders>
            <w:tcW w:w="7638" w:type="dxa"/>
            <w:vAlign w:val="center"/>
            <w:textDirection w:val="lrTb"/>
            <w:noWrap w:val="false"/>
          </w:tcPr>
          <w:p>
            <w:pPr>
              <w:pStyle w:val="889"/>
              <w:ind w:right="170"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1.对校内的</w:t>
            </w:r>
            <w:r>
              <w:rPr>
                <w:rFonts w:hint="eastAsia" w:ascii="宋体" w:hAnsi="宋体" w:cs="宋体"/>
                <w:sz w:val="24"/>
                <w:szCs w:val="24"/>
                <w:lang w:val="en-US" w:eastAsia="zh-CN"/>
              </w:rPr>
              <w:t xml:space="preserve">学生宿舍</w:t>
            </w:r>
            <w:r>
              <w:rPr>
                <w:rFonts w:hint="eastAsia" w:ascii="宋体" w:hAnsi="宋体" w:cs="宋体"/>
                <w:sz w:val="24"/>
                <w:szCs w:val="24"/>
              </w:rPr>
              <w:t xml:space="preserve">公区、</w:t>
            </w:r>
            <w:r>
              <w:rPr>
                <w:rFonts w:hint="eastAsia" w:ascii="宋体" w:hAnsi="宋体" w:cs="宋体"/>
                <w:sz w:val="24"/>
                <w:szCs w:val="24"/>
                <w:lang w:val="en-US" w:eastAsia="zh-CN"/>
              </w:rPr>
              <w:t xml:space="preserve">工程实训中心</w:t>
            </w:r>
            <w:r>
              <w:rPr>
                <w:rFonts w:hint="eastAsia" w:ascii="宋体" w:hAnsi="宋体" w:cs="宋体"/>
                <w:sz w:val="24"/>
                <w:szCs w:val="24"/>
              </w:rPr>
              <w:t xml:space="preserve">、</w:t>
            </w:r>
            <w:r>
              <w:rPr>
                <w:rFonts w:hint="eastAsia" w:ascii="宋体" w:hAnsi="宋体" w:cs="宋体"/>
                <w:sz w:val="24"/>
                <w:szCs w:val="24"/>
                <w:lang w:val="en-US" w:eastAsia="zh-CN"/>
              </w:rPr>
              <w:t xml:space="preserve">室外体育场地</w:t>
            </w:r>
            <w:r>
              <w:rPr>
                <w:rFonts w:hint="eastAsia" w:ascii="宋体" w:hAnsi="宋体" w:cs="宋体"/>
                <w:sz w:val="24"/>
                <w:szCs w:val="24"/>
              </w:rPr>
              <w:t xml:space="preserve">、</w:t>
            </w:r>
            <w:r>
              <w:rPr>
                <w:rFonts w:hint="eastAsia" w:ascii="宋体" w:hAnsi="宋体" w:cs="宋体"/>
                <w:sz w:val="24"/>
                <w:szCs w:val="24"/>
                <w:lang w:val="en-US" w:eastAsia="zh-CN"/>
              </w:rPr>
              <w:t xml:space="preserve">绿地、停车场</w:t>
            </w:r>
            <w:r>
              <w:rPr>
                <w:rFonts w:hint="eastAsia" w:ascii="宋体" w:hAnsi="宋体" w:cs="宋体"/>
                <w:sz w:val="24"/>
                <w:szCs w:val="24"/>
              </w:rPr>
              <w:t xml:space="preserve">等部位及周边主干道进行打扫。</w:t>
            </w:r>
            <w:r>
              <w:rPr>
                <w:rFonts w:hint="eastAsia" w:ascii="宋体" w:hAnsi="宋体" w:cs="宋体"/>
                <w:sz w:val="24"/>
                <w:szCs w:val="24"/>
              </w:rPr>
            </w:r>
            <w:r/>
          </w:p>
          <w:p>
            <w:pPr>
              <w:pStyle w:val="889"/>
              <w:ind w:right="170"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2.做到硬化地面无垃圾、无杂物、无污泥、无积水、无泼撒物，干净整洁，路见本色。</w:t>
            </w:r>
            <w:r>
              <w:rPr>
                <w:rFonts w:hint="eastAsia" w:ascii="宋体" w:hAnsi="宋体" w:cs="宋体"/>
                <w:sz w:val="24"/>
                <w:szCs w:val="24"/>
              </w:rPr>
            </w:r>
            <w:r/>
          </w:p>
          <w:p>
            <w:pPr>
              <w:pStyle w:val="889"/>
              <w:ind w:right="170"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3.不锈钢围栏表面无手印、无积尘、无污渍，光亮。</w:t>
            </w:r>
            <w:r>
              <w:rPr>
                <w:rFonts w:hint="eastAsia" w:ascii="宋体" w:hAnsi="宋体" w:cs="宋体"/>
                <w:sz w:val="24"/>
                <w:szCs w:val="24"/>
              </w:rPr>
            </w:r>
            <w:r/>
          </w:p>
          <w:p>
            <w:pPr>
              <w:pStyle w:val="889"/>
              <w:ind w:right="170"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4.设专人日常保洁，保持干净整洁无杂物。地面、墙面及公共设施表面无黏贴小广告。</w:t>
            </w:r>
            <w:r>
              <w:rPr>
                <w:rFonts w:hint="eastAsia" w:ascii="宋体" w:hAnsi="宋体" w:cs="宋体"/>
                <w:sz w:val="24"/>
                <w:szCs w:val="24"/>
              </w:rPr>
            </w:r>
            <w:r/>
          </w:p>
          <w:p>
            <w:pPr>
              <w:pStyle w:val="889"/>
              <w:ind w:right="170"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5.区域内落叶、积水等应按照每天学校作息时间上班前进行清扫。</w:t>
            </w:r>
            <w:r>
              <w:rPr>
                <w:rFonts w:hint="eastAsia" w:ascii="宋体" w:hAnsi="宋体" w:cs="宋体"/>
                <w:sz w:val="24"/>
                <w:szCs w:val="24"/>
              </w:rPr>
            </w:r>
            <w:r/>
          </w:p>
          <w:p>
            <w:pPr>
              <w:pStyle w:val="889"/>
              <w:ind w:right="170"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6.雨天，做好地面防滑警示、措施，保证路面不积水。</w:t>
            </w:r>
            <w:r>
              <w:rPr>
                <w:rFonts w:hint="eastAsia" w:ascii="宋体" w:hAnsi="宋体" w:cs="宋体"/>
                <w:sz w:val="24"/>
                <w:szCs w:val="24"/>
              </w:rPr>
            </w:r>
            <w:r/>
          </w:p>
        </w:tc>
      </w:tr>
      <w:tr>
        <w:trPr>
          <w:trHeight w:val="411"/>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889"/>
              <w:ind w:right="109" w:firstLine="34"/>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公共区域安保管理</w:t>
            </w:r>
            <w:r>
              <w:rPr>
                <w:rFonts w:hint="eastAsia" w:ascii="宋体" w:hAnsi="宋体" w:cs="宋体"/>
                <w:sz w:val="24"/>
                <w:szCs w:val="24"/>
              </w:rPr>
            </w:r>
            <w:r/>
          </w:p>
        </w:tc>
        <w:tc>
          <w:tcPr>
            <w:tcBorders>
              <w:top w:val="single" w:color="000000" w:sz="6" w:space="0"/>
              <w:left w:val="single" w:color="000000" w:sz="2" w:space="0"/>
              <w:bottom w:val="single" w:color="000000" w:sz="6" w:space="0"/>
              <w:right w:val="single" w:color="000000" w:sz="6" w:space="0"/>
            </w:tcBorders>
            <w:tcW w:w="7638" w:type="dxa"/>
            <w:vAlign w:val="center"/>
            <w:textDirection w:val="lrTb"/>
            <w:noWrap w:val="false"/>
          </w:tcPr>
          <w:p>
            <w:pPr>
              <w:pStyle w:val="889"/>
              <w:ind w:right="170"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1.对校内的</w:t>
            </w:r>
            <w:r>
              <w:rPr>
                <w:rFonts w:hint="eastAsia" w:ascii="宋体" w:hAnsi="宋体" w:cs="宋体"/>
                <w:sz w:val="24"/>
                <w:szCs w:val="24"/>
                <w:lang w:val="en-US" w:eastAsia="zh-CN"/>
              </w:rPr>
              <w:t xml:space="preserve">学生宿舍</w:t>
            </w:r>
            <w:r>
              <w:rPr>
                <w:rFonts w:hint="eastAsia" w:ascii="宋体" w:hAnsi="宋体" w:cs="宋体"/>
                <w:sz w:val="24"/>
                <w:szCs w:val="24"/>
              </w:rPr>
              <w:t xml:space="preserve">公区、</w:t>
            </w:r>
            <w:r>
              <w:rPr>
                <w:rFonts w:hint="eastAsia" w:ascii="宋体" w:hAnsi="宋体" w:cs="宋体"/>
                <w:sz w:val="24"/>
                <w:szCs w:val="24"/>
                <w:lang w:val="en-US" w:eastAsia="zh-CN"/>
              </w:rPr>
              <w:t xml:space="preserve">工程实训中心</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室外体育场地</w:t>
            </w:r>
            <w:r>
              <w:rPr>
                <w:rFonts w:hint="eastAsia" w:ascii="宋体" w:hAnsi="宋体" w:cs="宋体"/>
                <w:sz w:val="24"/>
                <w:szCs w:val="24"/>
              </w:rPr>
              <w:t xml:space="preserve">、</w:t>
            </w:r>
            <w:r>
              <w:rPr>
                <w:rFonts w:hint="eastAsia" w:ascii="宋体" w:hAnsi="宋体" w:cs="宋体"/>
                <w:sz w:val="24"/>
                <w:szCs w:val="24"/>
                <w:lang w:val="en-US" w:eastAsia="zh-CN"/>
              </w:rPr>
              <w:t xml:space="preserve">停车场</w:t>
            </w:r>
            <w:r>
              <w:rPr>
                <w:rFonts w:hint="eastAsia" w:ascii="宋体" w:hAnsi="宋体" w:cs="宋体"/>
                <w:sz w:val="24"/>
                <w:szCs w:val="24"/>
              </w:rPr>
              <w:t xml:space="preserve">等部位，做好晚间大门关闭后的整体巡视，关闭门窗、检查水电、无异常情况并确认无闲杂人员滞留。</w:t>
            </w:r>
            <w:r>
              <w:rPr>
                <w:rFonts w:hint="eastAsia" w:ascii="宋体" w:hAnsi="宋体" w:cs="宋体"/>
                <w:sz w:val="24"/>
                <w:szCs w:val="24"/>
              </w:rPr>
            </w:r>
            <w:r/>
          </w:p>
          <w:p>
            <w:pPr>
              <w:pStyle w:val="889"/>
              <w:ind w:right="170"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2.负责管辖区域内的值班管理，向导咨询、有求必应、主动热情为师生解决问题。</w:t>
            </w:r>
            <w:r>
              <w:rPr>
                <w:rFonts w:hint="eastAsia" w:ascii="宋体" w:hAnsi="宋体" w:cs="宋体"/>
                <w:sz w:val="24"/>
                <w:szCs w:val="24"/>
              </w:rPr>
            </w:r>
            <w:r/>
          </w:p>
          <w:p>
            <w:pPr>
              <w:pStyle w:val="889"/>
              <w:ind w:right="170"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3.加强对外来人员登记，大件物品出门登记，对管辖区域内的公共财产擅自带出的行为予以制止并妥善按相应规定处理。</w:t>
            </w:r>
            <w:r>
              <w:rPr>
                <w:rFonts w:hint="eastAsia" w:ascii="宋体" w:hAnsi="宋体" w:cs="宋体"/>
                <w:sz w:val="24"/>
                <w:szCs w:val="24"/>
              </w:rPr>
            </w:r>
            <w:r/>
          </w:p>
          <w:p>
            <w:pPr>
              <w:pStyle w:val="889"/>
              <w:ind w:right="170"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4.对进入管辖区域内施工的人员进行必要的登记和管理，做到工完、人走、场清，不留建筑垃圾。</w:t>
            </w:r>
            <w:r>
              <w:rPr>
                <w:rFonts w:hint="eastAsia" w:ascii="宋体" w:hAnsi="宋体" w:cs="宋体"/>
                <w:sz w:val="24"/>
                <w:szCs w:val="24"/>
              </w:rPr>
            </w:r>
            <w:r/>
          </w:p>
          <w:p>
            <w:pPr>
              <w:pStyle w:val="889"/>
              <w:ind w:right="170"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5.负责管辖区域内的定时巡视，及时发现和处置安全隐患。对重点部位、重点时间以及遇到特殊情况时必须加强巡逻。</w:t>
            </w:r>
            <w:r>
              <w:rPr>
                <w:rFonts w:hint="eastAsia" w:ascii="宋体" w:hAnsi="宋体" w:cs="宋体"/>
                <w:sz w:val="24"/>
                <w:szCs w:val="24"/>
              </w:rPr>
            </w:r>
            <w:r/>
          </w:p>
          <w:p>
            <w:pPr>
              <w:pStyle w:val="889"/>
              <w:ind w:right="170"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6.负责劝止场地内违反公共安全秩序及不文明的行为（如喧哗、占座、刻画等），防止发生盗窃、斗殴及人为破坏事件。</w:t>
            </w:r>
            <w:r>
              <w:rPr>
                <w:rFonts w:hint="eastAsia" w:ascii="宋体" w:hAnsi="宋体" w:cs="宋体"/>
                <w:sz w:val="24"/>
                <w:szCs w:val="24"/>
              </w:rPr>
            </w:r>
            <w:r/>
          </w:p>
          <w:p>
            <w:pPr>
              <w:pStyle w:val="889"/>
              <w:ind w:right="170"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7.认真、规范做好日常值班记录，做好交接班工作。</w:t>
            </w:r>
            <w:r>
              <w:rPr>
                <w:rFonts w:hint="eastAsia" w:ascii="宋体" w:hAnsi="宋体" w:cs="宋体"/>
                <w:sz w:val="24"/>
                <w:szCs w:val="24"/>
              </w:rPr>
            </w:r>
            <w:r/>
          </w:p>
          <w:p>
            <w:pPr>
              <w:pStyle w:val="889"/>
              <w:ind w:right="170"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8.及时上缴甲方或来往人员在管辖区域内丢失的物品，鼓励工作人员拾金不昧。</w:t>
            </w:r>
            <w:r>
              <w:rPr>
                <w:rFonts w:hint="eastAsia" w:ascii="宋体" w:hAnsi="宋体" w:cs="宋体"/>
                <w:sz w:val="24"/>
                <w:szCs w:val="24"/>
              </w:rPr>
            </w:r>
            <w:r/>
          </w:p>
          <w:p>
            <w:pPr>
              <w:pStyle w:val="889"/>
              <w:ind w:right="170"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9.管辖区域内实行24小时安全保卫制，按保卫处要求对门前三包范围内的非机动车进行管理。</w:t>
            </w:r>
            <w:r>
              <w:rPr>
                <w:rFonts w:hint="eastAsia" w:ascii="宋体" w:hAnsi="宋体" w:cs="宋体"/>
                <w:sz w:val="24"/>
                <w:szCs w:val="24"/>
              </w:rPr>
            </w:r>
            <w:r/>
          </w:p>
          <w:p>
            <w:pPr>
              <w:pStyle w:val="889"/>
              <w:ind w:right="170"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10.妥善处理管辖区域内发生的突发事件。</w:t>
            </w:r>
            <w:r>
              <w:rPr>
                <w:rFonts w:hint="eastAsia" w:ascii="宋体" w:hAnsi="宋体" w:cs="宋体"/>
                <w:sz w:val="24"/>
                <w:szCs w:val="24"/>
              </w:rPr>
            </w:r>
            <w:r/>
          </w:p>
        </w:tc>
      </w:tr>
      <w:tr>
        <w:trPr>
          <w:trHeight w:val="1686"/>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889"/>
              <w:ind w:right="109" w:firstLine="34"/>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消监控管理</w:t>
            </w:r>
            <w:r>
              <w:rPr>
                <w:rFonts w:hint="eastAsia" w:ascii="宋体" w:hAnsi="宋体" w:cs="宋体"/>
                <w:sz w:val="24"/>
                <w:szCs w:val="24"/>
              </w:rPr>
            </w:r>
            <w:r/>
          </w:p>
        </w:tc>
        <w:tc>
          <w:tcPr>
            <w:tcBorders>
              <w:top w:val="single" w:color="000000" w:sz="6" w:space="0"/>
              <w:left w:val="single" w:color="000000" w:sz="2" w:space="0"/>
              <w:bottom w:val="single" w:color="000000" w:sz="6" w:space="0"/>
              <w:right w:val="single" w:color="000000" w:sz="6" w:space="0"/>
            </w:tcBorders>
            <w:tcW w:w="7638" w:type="dxa"/>
            <w:vAlign w:val="center"/>
            <w:textDirection w:val="lrTb"/>
            <w:noWrap w:val="false"/>
          </w:tcPr>
          <w:p>
            <w:pPr>
              <w:pStyle w:val="889"/>
              <w:ind w:right="170" w:firstLine="40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负责管辖区域内的</w:t>
            </w:r>
            <w:r>
              <w:rPr>
                <w:rFonts w:ascii="宋体" w:hAnsi="宋体" w:cs="宋体"/>
                <w:sz w:val="24"/>
                <w:szCs w:val="24"/>
              </w:rPr>
              <w:t xml:space="preserve">消监控管理：</w:t>
            </w:r>
            <w:r>
              <w:rPr>
                <w:rFonts w:hint="eastAsia" w:ascii="宋体" w:hAnsi="宋体" w:cs="宋体"/>
                <w:sz w:val="24"/>
                <w:szCs w:val="24"/>
              </w:rPr>
            </w:r>
            <w:r/>
          </w:p>
          <w:p>
            <w:pPr>
              <w:pStyle w:val="889"/>
              <w:ind w:right="170" w:firstLine="40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建立健全消控室、安防系统管理制度和应急事故处置预案，配备必要的通讯、保障、防护和应急处置装备。</w:t>
            </w:r>
            <w:r>
              <w:rPr>
                <w:rFonts w:hint="eastAsia" w:ascii="宋体" w:hAnsi="宋体" w:cs="宋体"/>
                <w:sz w:val="24"/>
                <w:szCs w:val="24"/>
              </w:rPr>
            </w:r>
            <w:r/>
          </w:p>
          <w:p>
            <w:pPr>
              <w:pStyle w:val="889"/>
              <w:ind w:right="170" w:firstLine="40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消控室24小时值守，</w:t>
            </w:r>
            <w:r>
              <w:rPr>
                <w:rFonts w:hint="eastAsia" w:ascii="宋体" w:hAnsi="宋体" w:cs="宋体"/>
                <w:sz w:val="24"/>
                <w:szCs w:val="24"/>
                <w:lang w:val="en-US" w:eastAsia="zh-CN"/>
              </w:rPr>
              <w:t xml:space="preserve">按照法律法规，持证上岗；相关人员</w:t>
            </w:r>
            <w:r>
              <w:rPr>
                <w:rFonts w:hint="eastAsia" w:ascii="宋体" w:hAnsi="宋体" w:cs="宋体"/>
                <w:sz w:val="24"/>
                <w:szCs w:val="24"/>
              </w:rPr>
              <w:t xml:space="preserve">坚守岗位，反应迅速，做好值班记录，对重点部位、重点时段进行重点关注；包括监控系统、门禁系统、楼宇自控等的值班、检查、检测和设备的日常维护保养工作，配备必要的应急工具，及时协调处理应急突发事件。</w:t>
            </w:r>
            <w:r>
              <w:rPr>
                <w:rFonts w:hint="eastAsia" w:ascii="宋体" w:hAnsi="宋体" w:cs="宋体"/>
                <w:sz w:val="24"/>
                <w:szCs w:val="24"/>
              </w:rPr>
            </w:r>
            <w:r/>
          </w:p>
          <w:p>
            <w:pPr>
              <w:pStyle w:val="889"/>
              <w:ind w:right="170" w:firstLine="40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w:t>
            </w:r>
            <w:r>
              <w:rPr>
                <w:rFonts w:hint="eastAsia" w:ascii="宋体" w:hAnsi="宋体" w:cs="宋体"/>
                <w:sz w:val="24"/>
                <w:szCs w:val="24"/>
              </w:rPr>
              <w:t xml:space="preserve">随时检查各消控系统的有效性，保障其运行正常。如发生故障可迅速排除，对暂时不能处理的故障，及时通知甲方负责人并联系厂商、维保单位进行解决，并跟踪维修进展、核实维修结果；主动配合维保单位做好设备运行、检查、维保和维修工作。</w:t>
            </w:r>
            <w:r>
              <w:rPr>
                <w:rFonts w:hint="eastAsia" w:ascii="宋体" w:hAnsi="宋体" w:cs="宋体"/>
                <w:sz w:val="24"/>
                <w:szCs w:val="24"/>
              </w:rPr>
            </w:r>
            <w:r/>
          </w:p>
          <w:p>
            <w:pPr>
              <w:pStyle w:val="889"/>
              <w:ind w:right="170" w:firstLine="40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w:t>
            </w:r>
            <w:r>
              <w:rPr>
                <w:rFonts w:hint="eastAsia" w:ascii="宋体" w:hAnsi="宋体" w:cs="宋体"/>
                <w:sz w:val="24"/>
                <w:szCs w:val="24"/>
              </w:rPr>
              <w:t xml:space="preserve">加强监控设备的管理，注重保护师生个人敏感信息。</w:t>
            </w:r>
            <w:r>
              <w:rPr>
                <w:rFonts w:hint="eastAsia" w:ascii="宋体" w:hAnsi="宋体" w:cs="宋体"/>
                <w:sz w:val="24"/>
                <w:szCs w:val="24"/>
              </w:rPr>
            </w:r>
            <w:r/>
          </w:p>
          <w:p>
            <w:pPr>
              <w:pStyle w:val="889"/>
              <w:ind w:right="170"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w:t>
            </w:r>
            <w:r>
              <w:rPr>
                <w:rFonts w:hint="eastAsia" w:ascii="宋体" w:hAnsi="宋体" w:cs="宋体"/>
                <w:sz w:val="24"/>
                <w:szCs w:val="24"/>
              </w:rPr>
              <w:t xml:space="preserve">及时发现、报告和纠正各种违章违法行为和安全隐患；迅速、有效、正确地处置突发事件；发现各类仪器、设备有故障报警时，及时报修或通知相关责任人；针对较为突出的安全问题，开展有针对性的专项治理。</w:t>
            </w:r>
            <w:r>
              <w:rPr>
                <w:rFonts w:hint="eastAsia" w:ascii="宋体" w:hAnsi="宋体" w:cs="宋体"/>
                <w:sz w:val="24"/>
                <w:szCs w:val="24"/>
              </w:rPr>
            </w:r>
            <w:r/>
          </w:p>
        </w:tc>
      </w:tr>
      <w:tr>
        <w:trPr>
          <w:trHeight w:val="787"/>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889"/>
              <w:ind w:right="109" w:firstLine="34"/>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专项设施管理</w:t>
            </w:r>
            <w:r>
              <w:rPr>
                <w:rFonts w:hint="eastAsia" w:ascii="宋体" w:hAnsi="宋体" w:cs="宋体"/>
                <w:sz w:val="24"/>
                <w:szCs w:val="24"/>
              </w:rPr>
            </w:r>
            <w:r/>
          </w:p>
        </w:tc>
        <w:tc>
          <w:tcPr>
            <w:tcBorders>
              <w:top w:val="single" w:color="000000" w:sz="6" w:space="0"/>
              <w:left w:val="single" w:color="000000" w:sz="2" w:space="0"/>
              <w:bottom w:val="single" w:color="000000" w:sz="6" w:space="0"/>
              <w:right w:val="single" w:color="000000" w:sz="6" w:space="0"/>
            </w:tcBorders>
            <w:tcW w:w="7638" w:type="dxa"/>
            <w:vAlign w:val="center"/>
            <w:textDirection w:val="lrTb"/>
            <w:noWrap w:val="false"/>
          </w:tcPr>
          <w:p>
            <w:pPr>
              <w:pStyle w:val="889"/>
              <w:numPr>
                <w:ilvl w:val="0"/>
                <w:numId w:val="0"/>
              </w:numPr>
              <w:ind w:right="170" w:firstLine="40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1、负责高压配电房</w:t>
            </w:r>
            <w:r>
              <w:rPr>
                <w:rFonts w:hint="eastAsia" w:ascii="宋体" w:hAnsi="宋体" w:cs="宋体"/>
                <w:sz w:val="24"/>
                <w:szCs w:val="24"/>
                <w:lang w:val="en-US" w:eastAsia="zh-CN"/>
              </w:rPr>
              <w:t xml:space="preserve">及强弱电设施</w:t>
            </w:r>
            <w:r>
              <w:rPr>
                <w:rFonts w:hint="eastAsia" w:ascii="宋体" w:hAnsi="宋体" w:cs="宋体"/>
                <w:sz w:val="24"/>
                <w:szCs w:val="24"/>
              </w:rPr>
              <w:t xml:space="preserve">管理，配电房管理人员应建立并执行周巡视制度，对发现的小故障或隐患，若可带电作业，则应立即安排专业人员进行处理。若出现重大故障或隐患，需采取应急措施，并迅速联系采购人及专业人员，共同制定解决方案，以确保及时处理。</w:t>
            </w:r>
            <w:r>
              <w:rPr>
                <w:rFonts w:hint="eastAsia" w:ascii="宋体" w:hAnsi="宋体" w:cs="宋体"/>
                <w:sz w:val="24"/>
                <w:szCs w:val="24"/>
              </w:rPr>
            </w:r>
            <w:r/>
          </w:p>
          <w:p>
            <w:pPr>
              <w:pStyle w:val="889"/>
              <w:numPr>
                <w:ilvl w:val="0"/>
                <w:numId w:val="0"/>
              </w:numPr>
              <w:ind w:right="170" w:firstLine="40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2、参与电梯管理，电梯的维修保障主要由采购人安排的专业维保单位负责，中标单位需参与采购人安排的电梯管理工作，做好电梯清洁和维护，确保使用的舒适度。</w:t>
            </w:r>
            <w:r>
              <w:rPr>
                <w:rFonts w:hint="eastAsia" w:ascii="宋体" w:hAnsi="宋体" w:cs="宋体"/>
                <w:sz w:val="24"/>
                <w:szCs w:val="24"/>
              </w:rPr>
            </w:r>
            <w:r/>
          </w:p>
          <w:p>
            <w:pPr>
              <w:pStyle w:val="889"/>
              <w:numPr>
                <w:ilvl w:val="0"/>
                <w:numId w:val="0"/>
              </w:numPr>
              <w:ind w:right="170" w:firstLine="40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3、协助洗浴热水系统管理，协助采购人委托的管理单位做好洗浴热水系统的管理工作。</w:t>
            </w:r>
            <w:r>
              <w:rPr>
                <w:rFonts w:hint="eastAsia" w:ascii="宋体" w:hAnsi="宋体" w:cs="宋体"/>
                <w:sz w:val="24"/>
                <w:szCs w:val="24"/>
              </w:rPr>
            </w:r>
            <w:r/>
          </w:p>
          <w:p>
            <w:pPr>
              <w:pStyle w:val="889"/>
              <w:numPr>
                <w:ilvl w:val="0"/>
                <w:numId w:val="0"/>
              </w:numPr>
              <w:ind w:right="170" w:firstLine="40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4、协助消防设施管理，协助采购人委托的消防维保单位做好消防设施的管理工作。</w:t>
            </w:r>
            <w:r>
              <w:rPr>
                <w:rFonts w:hint="eastAsia" w:ascii="宋体" w:hAnsi="宋体" w:cs="宋体"/>
                <w:sz w:val="24"/>
                <w:szCs w:val="24"/>
              </w:rPr>
            </w:r>
            <w:r/>
          </w:p>
        </w:tc>
      </w:tr>
      <w:tr>
        <w:trPr>
          <w:trHeight w:val="1828"/>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889"/>
              <w:ind w:right="109" w:firstLine="34"/>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内务管理</w:t>
            </w:r>
            <w:r>
              <w:rPr>
                <w:rFonts w:hint="eastAsia" w:ascii="宋体" w:hAnsi="宋体" w:cs="宋体"/>
                <w:sz w:val="24"/>
                <w:szCs w:val="24"/>
              </w:rPr>
            </w:r>
            <w:r/>
          </w:p>
          <w:p>
            <w:pPr>
              <w:pStyle w:val="889"/>
              <w:ind w:right="109" w:firstLine="34"/>
              <w:jc w:val="left"/>
              <w:keepLines w:val="0"/>
              <w:keepNext w:val="0"/>
              <w:pageBreakBefore w:val="0"/>
              <w:spacing w:line="360" w:lineRule="exac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6" w:space="0"/>
              <w:left w:val="single" w:color="000000" w:sz="2" w:space="0"/>
              <w:bottom w:val="single" w:color="000000" w:sz="6" w:space="0"/>
              <w:right w:val="single" w:color="000000" w:sz="6" w:space="0"/>
            </w:tcBorders>
            <w:tcW w:w="7638" w:type="dxa"/>
            <w:vAlign w:val="center"/>
            <w:textDirection w:val="lrTb"/>
            <w:noWrap w:val="false"/>
          </w:tcPr>
          <w:p>
            <w:pPr>
              <w:pStyle w:val="889"/>
              <w:numPr>
                <w:ilvl w:val="0"/>
                <w:numId w:val="0"/>
              </w:numPr>
              <w:ind w:right="170" w:firstLine="40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1.按照采购人要求，建立宿舍等管理档案并负责及时记载有关变更情况，并做好档案管理与归档工作。</w:t>
            </w:r>
            <w:r>
              <w:rPr>
                <w:rFonts w:hint="eastAsia" w:ascii="宋体" w:hAnsi="宋体" w:cs="宋体"/>
                <w:sz w:val="24"/>
                <w:szCs w:val="24"/>
              </w:rPr>
            </w:r>
            <w:r/>
          </w:p>
          <w:p>
            <w:pPr>
              <w:pStyle w:val="889"/>
              <w:numPr>
                <w:ilvl w:val="0"/>
                <w:numId w:val="0"/>
              </w:numPr>
              <w:ind w:right="170" w:firstLine="40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2.中标单位应向采购人提供物业管理软件、服务报修小程序等相关服务软件。值班员须能熟练操作学生宿舍管理系统，并在系统中对宿舍的学生信息进行及时更新。配合采购人在管理软件中实现住宿学生返寝情况日报日结。（管理站办公用品及通信费用由中标单位承担。）</w:t>
            </w:r>
            <w:r>
              <w:rPr>
                <w:rFonts w:hint="eastAsia" w:ascii="宋体" w:hAnsi="宋体" w:cs="宋体"/>
                <w:sz w:val="24"/>
                <w:szCs w:val="24"/>
              </w:rPr>
            </w:r>
            <w:r/>
          </w:p>
          <w:p>
            <w:pPr>
              <w:pStyle w:val="889"/>
              <w:numPr>
                <w:ilvl w:val="0"/>
                <w:numId w:val="0"/>
              </w:numPr>
              <w:ind w:right="170" w:firstLine="40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3.及时了解学生生活动态，配合辅导员做好宿舍学生日常思想道德、行为规范教育。</w:t>
            </w:r>
            <w:r>
              <w:rPr>
                <w:rFonts w:hint="eastAsia" w:ascii="宋体" w:hAnsi="宋体" w:cs="宋体"/>
                <w:sz w:val="24"/>
                <w:szCs w:val="24"/>
              </w:rPr>
            </w:r>
            <w:r/>
          </w:p>
          <w:p>
            <w:pPr>
              <w:pStyle w:val="889"/>
              <w:numPr>
                <w:ilvl w:val="0"/>
                <w:numId w:val="0"/>
              </w:numPr>
              <w:ind w:right="170" w:firstLine="40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4.对学生进行节水、节电、环保等方面的宣传教育，管理区域内无长流水、长明灯现象。配合采购人对水电进行管理。</w:t>
            </w:r>
            <w:r>
              <w:rPr>
                <w:rFonts w:hint="eastAsia" w:ascii="宋体" w:hAnsi="宋体" w:cs="宋体"/>
                <w:sz w:val="24"/>
                <w:szCs w:val="24"/>
              </w:rPr>
            </w:r>
            <w:r/>
          </w:p>
          <w:p>
            <w:pPr>
              <w:pStyle w:val="889"/>
              <w:numPr>
                <w:ilvl w:val="0"/>
                <w:numId w:val="0"/>
              </w:numPr>
              <w:ind w:right="170" w:firstLine="40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5.所有工作人员上岗前必须进行岗位职责培训，遵守采购人各项规章制度，管理与服务耐心细致，能按时积极完成委托方布置的有关工作。</w:t>
            </w:r>
            <w:r>
              <w:rPr>
                <w:rFonts w:hint="eastAsia" w:ascii="宋体" w:hAnsi="宋体" w:cs="宋体"/>
                <w:sz w:val="24"/>
                <w:szCs w:val="24"/>
              </w:rPr>
            </w:r>
            <w:r/>
          </w:p>
          <w:p>
            <w:pPr>
              <w:pStyle w:val="889"/>
              <w:numPr>
                <w:ilvl w:val="0"/>
                <w:numId w:val="0"/>
              </w:numPr>
              <w:ind w:right="170" w:firstLine="40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6.中标单位以及中标单位工作人员应对管理过程中获悉的采购人或采购人学生的信息负保密义务，不得将相关信息向任何无关的第三方泄露，否则，中标单位应承担全部法律及经济赔偿责任。</w:t>
            </w:r>
            <w:r>
              <w:rPr>
                <w:rFonts w:hint="eastAsia" w:ascii="宋体" w:hAnsi="宋体" w:cs="宋体"/>
                <w:sz w:val="24"/>
                <w:szCs w:val="24"/>
              </w:rPr>
            </w:r>
            <w:r/>
          </w:p>
          <w:p>
            <w:pPr>
              <w:pStyle w:val="889"/>
              <w:numPr>
                <w:ilvl w:val="0"/>
                <w:numId w:val="0"/>
              </w:numPr>
              <w:ind w:right="170" w:firstLine="40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7.中标单位应自行解决员工住宿问题，采购人不提供住宿。</w:t>
            </w:r>
            <w:r>
              <w:rPr>
                <w:rFonts w:hint="eastAsia" w:ascii="宋体" w:hAnsi="宋体" w:cs="宋体"/>
                <w:sz w:val="24"/>
                <w:szCs w:val="24"/>
              </w:rPr>
            </w:r>
            <w:r/>
          </w:p>
          <w:p>
            <w:pPr>
              <w:pStyle w:val="889"/>
              <w:numPr>
                <w:ilvl w:val="0"/>
                <w:numId w:val="0"/>
              </w:numPr>
              <w:ind w:right="170" w:firstLine="40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8.中标单位管理服务人员统一着装、佩戴标志，行为规范，服务主动、热情。服装上衣通常情况下有四种款式：夏装为浅色短袖衬衫和长袖衬衫；春秋装为深色简约款西装；冬装为冲锋衣。（相关费用由中标单位承担，含在合同总价内。）</w:t>
            </w:r>
            <w:r>
              <w:rPr>
                <w:rFonts w:hint="eastAsia" w:ascii="宋体" w:hAnsi="宋体" w:cs="宋体"/>
                <w:sz w:val="24"/>
                <w:szCs w:val="24"/>
              </w:rPr>
            </w:r>
            <w:r/>
          </w:p>
          <w:p>
            <w:pPr>
              <w:pStyle w:val="889"/>
              <w:numPr>
                <w:ilvl w:val="0"/>
                <w:numId w:val="0"/>
              </w:numPr>
              <w:ind w:right="170" w:firstLine="40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9.有年度员工培训计划，每周至少开展工作培训1次，每月至少开展4次管理员信息化水平业务培训会议，各岗位工作人员熟知本岗位工作职责，熟悉学生宿舍管理规定，清楚本宿舍楼学生的住宿情况，对学生的熟悉率达到90%以上。</w:t>
            </w:r>
            <w:r>
              <w:rPr>
                <w:rFonts w:hint="eastAsia" w:ascii="宋体" w:hAnsi="宋体" w:cs="宋体"/>
                <w:sz w:val="24"/>
                <w:szCs w:val="24"/>
              </w:rPr>
            </w:r>
            <w:r/>
          </w:p>
          <w:p>
            <w:pPr>
              <w:pStyle w:val="889"/>
              <w:numPr>
                <w:ilvl w:val="0"/>
                <w:numId w:val="0"/>
              </w:numPr>
              <w:ind w:right="170" w:firstLine="40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10.在值班室配备微波炉、打气筒、针线包、雨伞等便民服务工具，并设立留言板、天气预报信息栏等，为学生提供相应的服务。设有服务接待联络人，公示服务电话。各种维修保修服务能够及时得到处理。（相关费用由中标单位承担，含在合同总价内）</w:t>
            </w:r>
            <w:r>
              <w:rPr>
                <w:rFonts w:hint="eastAsia" w:ascii="宋体" w:hAnsi="宋体" w:cs="宋体"/>
                <w:sz w:val="24"/>
                <w:szCs w:val="24"/>
              </w:rPr>
            </w:r>
            <w:r/>
          </w:p>
        </w:tc>
      </w:tr>
      <w:tr>
        <w:trPr>
          <w:trHeight w:val="373"/>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889"/>
              <w:ind w:right="109" w:firstLine="34"/>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特色服务与管理</w:t>
            </w:r>
            <w:r>
              <w:rPr>
                <w:rFonts w:hint="eastAsia" w:ascii="宋体" w:hAnsi="宋体" w:cs="宋体"/>
                <w:sz w:val="24"/>
                <w:szCs w:val="24"/>
              </w:rPr>
            </w:r>
            <w:r/>
          </w:p>
        </w:tc>
        <w:tc>
          <w:tcPr>
            <w:tcBorders>
              <w:top w:val="single" w:color="000000" w:sz="6" w:space="0"/>
              <w:left w:val="single" w:color="000000" w:sz="2" w:space="0"/>
              <w:bottom w:val="single" w:color="000000" w:sz="6" w:space="0"/>
              <w:right w:val="single" w:color="000000" w:sz="6" w:space="0"/>
            </w:tcBorders>
            <w:tcW w:w="7638" w:type="dxa"/>
            <w:vAlign w:val="center"/>
            <w:textDirection w:val="lrTb"/>
            <w:noWrap w:val="false"/>
          </w:tcPr>
          <w:p>
            <w:pPr>
              <w:pStyle w:val="889"/>
              <w:numPr>
                <w:ilvl w:val="0"/>
                <w:numId w:val="0"/>
              </w:numPr>
              <w:ind w:right="170" w:firstLine="40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1.坚持以学生为中心，落实采购人“以生为本”理念，深入调研学生需求，用心、用情、用力做好每一项工作，努力为学生提供暖心、温馨的宿舍学习生活环境。</w:t>
            </w:r>
            <w:r>
              <w:rPr>
                <w:rFonts w:hint="eastAsia" w:ascii="宋体" w:hAnsi="宋体" w:cs="宋体"/>
                <w:sz w:val="24"/>
                <w:szCs w:val="24"/>
              </w:rPr>
            </w:r>
            <w:r/>
          </w:p>
          <w:p>
            <w:pPr>
              <w:pStyle w:val="889"/>
              <w:numPr>
                <w:ilvl w:val="0"/>
                <w:numId w:val="0"/>
              </w:numPr>
              <w:ind w:right="170" w:firstLine="40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2.通过开设暖心驿站、爱心助力等形式，为学生提供各项爱心特色服务，主动关心学生日常，关注学生健康成长，为学生排忧解难，可为家庭经济困难学生设置实习岗位。</w:t>
            </w:r>
            <w:r>
              <w:rPr>
                <w:rFonts w:hint="eastAsia" w:ascii="宋体" w:hAnsi="宋体" w:cs="宋体"/>
                <w:sz w:val="24"/>
                <w:szCs w:val="24"/>
              </w:rPr>
            </w:r>
            <w:r/>
          </w:p>
        </w:tc>
      </w:tr>
      <w:tr>
        <w:trPr>
          <w:trHeight w:val="2275"/>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889"/>
              <w:ind w:right="109" w:firstLine="34"/>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整体设想和策划</w:t>
            </w:r>
            <w:r>
              <w:rPr>
                <w:rFonts w:hint="eastAsia" w:ascii="宋体" w:hAnsi="宋体" w:cs="宋体"/>
                <w:sz w:val="24"/>
                <w:szCs w:val="24"/>
              </w:rPr>
            </w:r>
            <w:r/>
          </w:p>
        </w:tc>
        <w:tc>
          <w:tcPr>
            <w:tcBorders>
              <w:top w:val="single" w:color="000000" w:sz="6" w:space="0"/>
              <w:left w:val="single" w:color="000000" w:sz="2" w:space="0"/>
              <w:bottom w:val="single" w:color="000000" w:sz="6" w:space="0"/>
              <w:right w:val="single" w:color="000000" w:sz="6" w:space="0"/>
            </w:tcBorders>
            <w:tcW w:w="7638" w:type="dxa"/>
            <w:vAlign w:val="center"/>
            <w:textDirection w:val="lrTb"/>
            <w:noWrap w:val="false"/>
          </w:tcPr>
          <w:p>
            <w:pPr>
              <w:pStyle w:val="889"/>
              <w:numPr>
                <w:ilvl w:val="0"/>
                <w:numId w:val="0"/>
              </w:numPr>
              <w:ind w:right="170" w:firstLine="40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1.根据采购人管理要求，对宿舍管理服务进行整体分析和设想，分析管理中存在的重难点，提出总体物业管理服务模式和思路。</w:t>
            </w:r>
            <w:r>
              <w:rPr>
                <w:rFonts w:hint="eastAsia" w:ascii="宋体" w:hAnsi="宋体" w:cs="宋体"/>
                <w:sz w:val="24"/>
                <w:szCs w:val="24"/>
              </w:rPr>
            </w:r>
            <w:r/>
          </w:p>
          <w:p>
            <w:pPr>
              <w:pStyle w:val="889"/>
              <w:numPr>
                <w:ilvl w:val="0"/>
                <w:numId w:val="0"/>
              </w:numPr>
              <w:ind w:right="170" w:firstLine="40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2.通过现场调研，形成具有前瞻性、科学性和可操作性的物业服务方案，满足学生住宿需求，切实解决学生住宿问题，真正做到“以生为本”。</w:t>
            </w:r>
            <w:r>
              <w:rPr>
                <w:rFonts w:hint="eastAsia" w:ascii="宋体" w:hAnsi="宋体" w:cs="宋体"/>
                <w:sz w:val="24"/>
                <w:szCs w:val="24"/>
              </w:rPr>
            </w:r>
            <w:r/>
          </w:p>
          <w:p>
            <w:pPr>
              <w:pStyle w:val="889"/>
              <w:numPr>
                <w:ilvl w:val="0"/>
                <w:numId w:val="0"/>
              </w:numPr>
              <w:ind w:right="170" w:firstLine="40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3.根据采购人高质量发展要求，及时调整管理思路，紧跟采购人发展步伐，以创新型、品牌型物业服务采购人发展。</w:t>
            </w:r>
            <w:r>
              <w:rPr>
                <w:rFonts w:hint="eastAsia" w:ascii="宋体" w:hAnsi="宋体" w:cs="宋体"/>
                <w:sz w:val="24"/>
                <w:szCs w:val="24"/>
              </w:rPr>
            </w:r>
            <w:r/>
          </w:p>
        </w:tc>
      </w:tr>
    </w:tbl>
    <w:p>
      <w:pPr>
        <w:pStyle w:val="889"/>
        <w:ind w:right="-57" w:firstLine="34"/>
        <w:jc w:val="left"/>
        <w:keepLines w:val="0"/>
        <w:keepNext w:val="0"/>
        <w:pageBreakBefore w:val="0"/>
        <w:spacing w:line="460" w:lineRule="exact"/>
        <w:widowControl/>
        <w:rPr>
          <w:rFonts w:hint="eastAsia" w:ascii="宋体" w:hAnsi="宋体" w:cs="宋体"/>
          <w:b/>
          <w:bCs/>
          <w:sz w:val="22"/>
          <w:szCs w:val="22"/>
        </w:rPr>
      </w:pPr>
      <w:r>
        <w:rPr>
          <w:rFonts w:hint="eastAsia" w:ascii="宋体" w:hAnsi="宋体" w:cs="宋体"/>
          <w:b/>
          <w:bCs/>
          <w:sz w:val="22"/>
          <w:szCs w:val="22"/>
        </w:rPr>
        <w:t xml:space="preserve">注：以上服务内容所产生的全部费用均含在中标单位投标报价内，采购人不再另行支付。</w:t>
      </w:r>
      <w:r>
        <w:rPr>
          <w:rFonts w:hint="eastAsia" w:ascii="宋体" w:hAnsi="宋体" w:cs="宋体"/>
          <w:b/>
          <w:bCs/>
          <w:sz w:val="22"/>
          <w:szCs w:val="22"/>
        </w:rPr>
      </w:r>
      <w:r/>
    </w:p>
    <w:p>
      <w:pPr>
        <w:pStyle w:val="889"/>
        <w:ind w:firstLine="480"/>
        <w:keepLines w:val="0"/>
        <w:keepNext w:val="0"/>
        <w:pageBreakBefore w:val="0"/>
        <w:spacing w:line="460" w:lineRule="exact"/>
        <w:rPr>
          <w:rFonts w:hint="eastAsia" w:ascii="宋体" w:hAnsi="宋体" w:cs="宋体"/>
          <w:sz w:val="24"/>
          <w:szCs w:val="24"/>
        </w:rPr>
      </w:pPr>
      <w:r>
        <w:rPr>
          <w:rFonts w:hint="eastAsia" w:ascii="宋体" w:hAnsi="宋体" w:cs="宋体"/>
          <w:sz w:val="24"/>
          <w:szCs w:val="24"/>
        </w:rPr>
        <w:t xml:space="preserve">表格补充说明：</w:t>
      </w:r>
      <w:r>
        <w:rPr>
          <w:rFonts w:hint="eastAsia" w:ascii="宋体" w:hAnsi="宋体" w:cs="宋体"/>
          <w:sz w:val="24"/>
          <w:szCs w:val="24"/>
        </w:rPr>
      </w:r>
      <w:r/>
    </w:p>
    <w:p>
      <w:pPr>
        <w:pStyle w:val="889"/>
        <w:numPr>
          <w:ilvl w:val="0"/>
          <w:numId w:val="0"/>
        </w:numPr>
        <w:ind w:firstLine="480"/>
        <w:keepLines w:val="0"/>
        <w:keepNext w:val="0"/>
        <w:pageBreakBefore w:val="0"/>
        <w:spacing w:line="460" w:lineRule="exact"/>
        <w:rPr>
          <w:rFonts w:hint="eastAsia" w:ascii="宋体" w:hAnsi="宋体" w:cs="宋体"/>
          <w:sz w:val="24"/>
          <w:szCs w:val="24"/>
        </w:rPr>
      </w:pPr>
      <w:r>
        <w:rPr>
          <w:rFonts w:ascii="Times New Roman" w:hAnsi="Times New Roman" w:cs="Times New Roman"/>
          <w:b w:val="0"/>
          <w:bCs w:val="0"/>
          <w:sz w:val="24"/>
          <w:szCs w:val="24"/>
          <w:lang w:val="en-US" w:eastAsia="zh-CN" w:bidi="ar-SA"/>
        </w:rPr>
        <w:t xml:space="preserve">1.</w:t>
      </w:r>
      <w:r>
        <w:rPr>
          <w:rFonts w:hint="eastAsia" w:ascii="宋体" w:hAnsi="宋体" w:cs="宋体"/>
          <w:sz w:val="24"/>
          <w:szCs w:val="24"/>
        </w:rPr>
        <w:t xml:space="preserve">白马校区教职工宿舍运营模式实行酒店模式。采购人提供教职工宿舍设施配置含家具、电器设备、生活用品（床上用品、洗化消耗品、其他用品）。</w:t>
      </w:r>
      <w:r>
        <w:rPr>
          <w:rFonts w:hint="eastAsia" w:ascii="宋体" w:hAnsi="宋体" w:cs="宋体"/>
          <w:sz w:val="24"/>
          <w:szCs w:val="24"/>
        </w:rPr>
      </w:r>
      <w:r/>
    </w:p>
    <w:p>
      <w:pPr>
        <w:pStyle w:val="889"/>
        <w:numPr>
          <w:ilvl w:val="0"/>
          <w:numId w:val="0"/>
        </w:numPr>
        <w:ind w:firstLine="480"/>
        <w:keepLines w:val="0"/>
        <w:keepNext w:val="0"/>
        <w:pageBreakBefore w:val="0"/>
        <w:spacing w:line="460" w:lineRule="exact"/>
        <w:rPr>
          <w:rFonts w:hint="eastAsia" w:ascii="宋体" w:hAnsi="宋体" w:cs="宋体"/>
          <w:sz w:val="24"/>
          <w:szCs w:val="24"/>
        </w:rPr>
      </w:pPr>
      <w:r>
        <w:rPr>
          <w:rFonts w:ascii="Times New Roman" w:hAnsi="Times New Roman" w:cs="Times New Roman"/>
          <w:b w:val="0"/>
          <w:bCs w:val="0"/>
          <w:sz w:val="24"/>
          <w:szCs w:val="24"/>
          <w:lang w:val="en-US" w:eastAsia="zh-CN" w:bidi="ar-SA"/>
        </w:rPr>
        <w:t xml:space="preserve">2.</w:t>
      </w:r>
      <w:r>
        <w:rPr>
          <w:rFonts w:hint="eastAsia" w:ascii="宋体" w:hAnsi="宋体" w:cs="宋体"/>
          <w:sz w:val="24"/>
          <w:szCs w:val="24"/>
        </w:rPr>
        <w:t xml:space="preserve">教职工宿舍床上用品的清洗工作由中标单位负责。（布草清洗费由中标单位承担，含在合同总价内）</w:t>
      </w:r>
      <w:r>
        <w:rPr>
          <w:rFonts w:hint="eastAsia" w:ascii="宋体" w:hAnsi="宋体" w:cs="宋体"/>
          <w:sz w:val="24"/>
          <w:szCs w:val="24"/>
        </w:rPr>
      </w:r>
      <w:r/>
    </w:p>
    <w:p>
      <w:pPr>
        <w:pStyle w:val="889"/>
        <w:numPr>
          <w:ilvl w:val="0"/>
          <w:numId w:val="0"/>
        </w:numPr>
        <w:ind w:firstLine="480"/>
        <w:keepLines w:val="0"/>
        <w:keepNext w:val="0"/>
        <w:pageBreakBefore w:val="0"/>
        <w:spacing w:line="460" w:lineRule="exact"/>
        <w:rPr>
          <w:rFonts w:hint="eastAsia" w:ascii="黑体" w:hAnsi="黑体" w:eastAsia="黑体" w:cs="黑体"/>
          <w:bCs/>
          <w:sz w:val="28"/>
          <w:szCs w:val="28"/>
        </w:rPr>
      </w:pPr>
      <w:r>
        <w:rPr>
          <w:rFonts w:ascii="Times New Roman" w:hAnsi="Times New Roman" w:eastAsia="黑体" w:cs="Times New Roman"/>
          <w:b w:val="0"/>
          <w:bCs w:val="0"/>
          <w:sz w:val="28"/>
          <w:szCs w:val="28"/>
          <w:lang w:val="en-US" w:eastAsia="zh-CN" w:bidi="ar-SA"/>
        </w:rPr>
        <w:t xml:space="preserve">3.</w:t>
      </w:r>
      <w:r>
        <w:rPr>
          <w:rFonts w:hint="eastAsia" w:ascii="宋体" w:hAnsi="宋体" w:cs="宋体"/>
          <w:sz w:val="24"/>
          <w:szCs w:val="24"/>
        </w:rPr>
        <w:t xml:space="preserve">合同期内如公寓功能发生变化，中标单位应无条件服从，做好变化后的人员调整等工作。</w:t>
      </w:r>
      <w:r>
        <w:rPr>
          <w:rFonts w:hint="eastAsia" w:ascii="黑体" w:hAnsi="黑体" w:eastAsia="黑体" w:cs="黑体"/>
          <w:bCs/>
          <w:sz w:val="28"/>
          <w:szCs w:val="28"/>
        </w:rPr>
      </w:r>
      <w:r/>
    </w:p>
    <w:p>
      <w:pPr>
        <w:pStyle w:val="889"/>
        <w:numPr>
          <w:ilvl w:val="0"/>
          <w:numId w:val="0"/>
        </w:numPr>
        <w:ind w:firstLine="560"/>
        <w:keepLines w:val="0"/>
        <w:keepNext w:val="0"/>
        <w:pageBreakBefore w:val="0"/>
        <w:spacing w:line="460" w:lineRule="exact"/>
        <w:tabs>
          <w:tab w:val="left" w:pos="8080" w:leader="none"/>
        </w:tabs>
        <w:rPr>
          <w:rFonts w:hint="eastAsia" w:ascii="黑体" w:hAnsi="黑体" w:eastAsia="黑体" w:cs="黑体"/>
          <w:bCs/>
          <w:sz w:val="28"/>
          <w:szCs w:val="28"/>
        </w:rPr>
      </w:pPr>
      <w:r>
        <w:rPr>
          <w:rFonts w:hint="eastAsia" w:ascii="黑体" w:hAnsi="黑体" w:eastAsia="黑体" w:cs="黑体"/>
          <w:bCs/>
          <w:sz w:val="28"/>
          <w:szCs w:val="28"/>
          <w:lang w:val="en-US" w:eastAsia="zh-CN"/>
        </w:rPr>
        <w:t xml:space="preserve">四</w:t>
      </w:r>
      <w:r>
        <w:rPr>
          <w:rFonts w:hint="eastAsia" w:ascii="黑体" w:hAnsi="黑体" w:eastAsia="黑体" w:cs="黑体"/>
          <w:bCs/>
          <w:sz w:val="28"/>
          <w:szCs w:val="28"/>
        </w:rPr>
        <w:t xml:space="preserve">、人员配备要求</w:t>
      </w:r>
      <w:r>
        <w:rPr>
          <w:rFonts w:hint="eastAsia" w:ascii="黑体" w:hAnsi="黑体" w:eastAsia="黑体" w:cs="黑体"/>
          <w:bCs/>
          <w:sz w:val="28"/>
          <w:szCs w:val="28"/>
        </w:rPr>
      </w:r>
      <w:r/>
    </w:p>
    <w:p>
      <w:pPr>
        <w:pStyle w:val="889"/>
        <w:ind w:firstLine="480"/>
        <w:keepLines w:val="0"/>
        <w:keepNext w:val="0"/>
        <w:pageBreakBefore w:val="0"/>
        <w:spacing w:line="460" w:lineRule="exact"/>
        <w:rPr>
          <w:rFonts w:hint="eastAsia" w:ascii="宋体" w:hAnsi="宋体" w:cs="宋体"/>
          <w:b/>
          <w:bCs/>
          <w:sz w:val="24"/>
          <w:szCs w:val="24"/>
        </w:rPr>
      </w:pPr>
      <w:r>
        <w:rPr>
          <w:rFonts w:hint="eastAsia" w:ascii="宋体" w:hAnsi="宋体" w:cs="宋体"/>
          <w:b/>
          <w:bCs/>
          <w:sz w:val="24"/>
          <w:szCs w:val="24"/>
        </w:rPr>
        <w:t xml:space="preserve">1.人员岗位要求</w:t>
      </w:r>
      <w:r>
        <w:rPr>
          <w:rFonts w:hint="eastAsia" w:ascii="宋体" w:hAnsi="宋体" w:cs="宋体"/>
          <w:b/>
          <w:bCs/>
          <w:sz w:val="24"/>
          <w:szCs w:val="24"/>
        </w:rPr>
      </w:r>
      <w:r/>
    </w:p>
    <w:p>
      <w:pPr>
        <w:pStyle w:val="889"/>
        <w:ind w:firstLine="480"/>
        <w:keepLines w:val="0"/>
        <w:keepNext w:val="0"/>
        <w:pageBreakBefore w:val="0"/>
        <w:spacing w:line="460" w:lineRule="exact"/>
        <w:rPr>
          <w:rFonts w:hint="eastAsia" w:ascii="宋体" w:hAnsi="宋体" w:cs="宋体"/>
          <w:sz w:val="24"/>
          <w:szCs w:val="24"/>
          <w:lang w:val="zh-CN"/>
        </w:rPr>
      </w:pPr>
      <w:r>
        <w:rPr>
          <w:rFonts w:hint="eastAsia" w:ascii="宋体" w:hAnsi="宋体" w:cs="宋体"/>
          <w:sz w:val="24"/>
          <w:szCs w:val="24"/>
        </w:rPr>
        <w:t xml:space="preserve">中标单位所有工作人员必须遵守国家的法律、法规及采购人的各项规章制度。具有上岗资质，无犯罪记录，身心健康，无不良嗜好；具有良好修养，爱岗敬业，责任心强，工作勤快，礼貌待人；相貌端正，着装统一，</w:t>
      </w:r>
      <w:r>
        <w:rPr>
          <w:rFonts w:hint="eastAsia" w:ascii="宋体" w:hAnsi="宋体" w:cs="宋体"/>
          <w:sz w:val="24"/>
          <w:szCs w:val="24"/>
          <w:lang w:val="zh-CN"/>
        </w:rPr>
        <w:t xml:space="preserve">文明作业、文明用语、</w:t>
      </w:r>
      <w:r>
        <w:rPr>
          <w:rFonts w:hint="eastAsia" w:ascii="宋体" w:hAnsi="宋体" w:cs="宋体"/>
          <w:sz w:val="24"/>
          <w:szCs w:val="24"/>
        </w:rPr>
        <w:t xml:space="preserve">热情服务、身体健康（无传染性疾病）。</w:t>
      </w:r>
      <w:r>
        <w:rPr>
          <w:rFonts w:hint="eastAsia" w:ascii="宋体" w:hAnsi="宋体" w:cs="宋体"/>
          <w:sz w:val="24"/>
          <w:szCs w:val="24"/>
          <w:lang w:val="zh-CN"/>
        </w:rPr>
        <w:t xml:space="preserve">所有人员上岗时必须遵守“五不”，即不喝酒，不抽烟，不擅离工作岗位，不迟到，</w:t>
      </w:r>
      <w:r>
        <w:rPr>
          <w:rFonts w:hint="eastAsia" w:ascii="宋体" w:hAnsi="宋体" w:cs="宋体"/>
          <w:sz w:val="24"/>
          <w:szCs w:val="24"/>
        </w:rPr>
        <w:t xml:space="preserve">不</w:t>
      </w:r>
      <w:r>
        <w:rPr>
          <w:rFonts w:hint="eastAsia" w:ascii="宋体" w:hAnsi="宋体" w:cs="宋体"/>
          <w:sz w:val="24"/>
          <w:szCs w:val="24"/>
          <w:lang w:val="zh-CN"/>
        </w:rPr>
        <w:t xml:space="preserve">早退，不做与工作无关的事。如发现有不文明现象，轻则警告罚款，重则乙方立即开除。</w:t>
      </w:r>
      <w:r>
        <w:rPr>
          <w:rFonts w:hint="eastAsia" w:ascii="宋体" w:hAnsi="宋体" w:cs="宋体"/>
          <w:sz w:val="24"/>
          <w:szCs w:val="24"/>
          <w:lang w:val="zh-CN"/>
        </w:rPr>
      </w:r>
      <w:r/>
    </w:p>
    <w:p>
      <w:pPr>
        <w:pStyle w:val="889"/>
        <w:keepLines w:val="0"/>
        <w:keepNext w:val="0"/>
        <w:pageBreakBefore w:val="0"/>
        <w:spacing w:line="460" w:lineRule="exact"/>
        <w:rPr>
          <w:rFonts w:hint="eastAsia" w:ascii="宋体" w:hAnsi="宋体" w:cs="宋体"/>
          <w:b/>
          <w:bCs/>
          <w:sz w:val="28"/>
          <w:szCs w:val="28"/>
        </w:rPr>
      </w:pPr>
      <w:r>
        <w:rPr>
          <w:rFonts w:hint="eastAsia" w:ascii="宋体" w:hAnsi="宋体" w:cs="宋体"/>
          <w:b/>
          <w:bCs/>
          <w:sz w:val="24"/>
          <w:szCs w:val="24"/>
        </w:rPr>
        <w:t xml:space="preserve">具体要求如下：</w:t>
      </w:r>
      <w:r>
        <w:rPr>
          <w:rFonts w:hint="eastAsia" w:ascii="宋体" w:hAnsi="宋体" w:cs="宋体"/>
          <w:b/>
          <w:bCs/>
          <w:sz w:val="28"/>
          <w:szCs w:val="28"/>
        </w:rPr>
      </w:r>
      <w:r/>
    </w:p>
    <w:tbl>
      <w:tblPr>
        <w:tblW w:w="4997" w:type="pct"/>
        <w:tblInd w:w="-15" w:type="dxa"/>
        <w:tblLayout w:type="autofit"/>
        <w:tblCellMar>
          <w:left w:w="15" w:type="dxa"/>
          <w:top w:w="15" w:type="dxa"/>
          <w:right w:w="15" w:type="dxa"/>
          <w:bottom w:w="0" w:type="dxa"/>
        </w:tblCellMar>
        <w:tblLook w:val="04A0" w:firstRow="1" w:lastRow="0" w:firstColumn="1" w:lastColumn="0" w:noHBand="0" w:noVBand="1"/>
      </w:tblPr>
      <w:tblGrid>
        <w:gridCol w:w="1724"/>
        <w:gridCol w:w="855"/>
        <w:gridCol w:w="1058"/>
        <w:gridCol w:w="5341"/>
      </w:tblGrid>
      <w:tr>
        <w:trPr>
          <w:trHeight w:val="5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0" w:type="dxa"/>
            <w:vAlign w:val="center"/>
            <w:textDirection w:val="lrTb"/>
            <w:noWrap w:val="false"/>
          </w:tcPr>
          <w:p>
            <w:pPr>
              <w:pStyle w:val="889"/>
              <w:ind w:right="-57" w:firstLine="201"/>
              <w:jc w:val="center"/>
              <w:keepLines w:val="0"/>
              <w:keepNext w:val="0"/>
              <w:pageBreakBefore w:val="0"/>
              <w:spacing w:line="360" w:lineRule="exact"/>
              <w:widowControl/>
              <w:rPr>
                <w:rFonts w:hint="eastAsia" w:ascii="宋体" w:hAnsi="宋体" w:cs="宋体"/>
                <w:b/>
                <w:sz w:val="24"/>
                <w:szCs w:val="24"/>
              </w:rPr>
            </w:pPr>
            <w:r>
              <w:rPr>
                <w:rFonts w:hint="eastAsia" w:ascii="宋体" w:hAnsi="宋体" w:cs="宋体"/>
                <w:b/>
                <w:sz w:val="24"/>
                <w:szCs w:val="24"/>
              </w:rPr>
              <w:t xml:space="preserve">岗位</w:t>
            </w:r>
            <w:r>
              <w:rPr>
                <w:rFonts w:hint="eastAsia"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76" w:type="dxa"/>
            <w:vAlign w:val="center"/>
            <w:textDirection w:val="lrTb"/>
            <w:noWrap w:val="false"/>
          </w:tcPr>
          <w:p>
            <w:pPr>
              <w:pStyle w:val="889"/>
              <w:ind w:right="-57"/>
              <w:jc w:val="center"/>
              <w:keepLines w:val="0"/>
              <w:keepNext w:val="0"/>
              <w:pageBreakBefore w:val="0"/>
              <w:spacing w:line="360" w:lineRule="exact"/>
              <w:widowControl/>
              <w:rPr>
                <w:rFonts w:hint="eastAsia" w:ascii="宋体" w:hAnsi="宋体" w:cs="宋体"/>
                <w:b/>
                <w:sz w:val="24"/>
                <w:szCs w:val="24"/>
              </w:rPr>
            </w:pPr>
            <w:r>
              <w:rPr>
                <w:rFonts w:hint="eastAsia" w:ascii="宋体" w:hAnsi="宋体" w:cs="宋体"/>
                <w:b/>
                <w:sz w:val="24"/>
                <w:szCs w:val="24"/>
              </w:rPr>
              <w:t xml:space="preserve">人数</w:t>
            </w:r>
            <w:r>
              <w:rPr>
                <w:rFonts w:hint="eastAsia"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9" w:type="dxa"/>
            <w:vAlign w:val="center"/>
            <w:textDirection w:val="lrTb"/>
            <w:noWrap w:val="false"/>
          </w:tcPr>
          <w:p>
            <w:pPr>
              <w:pStyle w:val="889"/>
              <w:ind w:right="-57" w:firstLine="34"/>
              <w:jc w:val="center"/>
              <w:keepLines w:val="0"/>
              <w:keepNext w:val="0"/>
              <w:pageBreakBefore w:val="0"/>
              <w:spacing w:line="360" w:lineRule="exact"/>
              <w:widowControl/>
              <w:rPr>
                <w:rFonts w:hint="eastAsia" w:ascii="宋体" w:hAnsi="宋体" w:cs="宋体"/>
                <w:b/>
                <w:sz w:val="24"/>
                <w:szCs w:val="24"/>
              </w:rPr>
            </w:pPr>
            <w:r>
              <w:rPr>
                <w:rFonts w:hint="eastAsia" w:ascii="宋体" w:hAnsi="宋体" w:cs="宋体"/>
                <w:b/>
                <w:sz w:val="24"/>
                <w:szCs w:val="24"/>
              </w:rPr>
              <w:t xml:space="preserve">性别</w:t>
            </w:r>
            <w:r>
              <w:rPr>
                <w:rFonts w:hint="eastAsia"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973" w:type="dxa"/>
            <w:vAlign w:val="center"/>
            <w:textDirection w:val="lrTb"/>
            <w:noWrap w:val="false"/>
          </w:tcPr>
          <w:p>
            <w:pPr>
              <w:pStyle w:val="889"/>
              <w:ind w:right="-57" w:firstLine="34"/>
              <w:jc w:val="center"/>
              <w:keepLines w:val="0"/>
              <w:keepNext w:val="0"/>
              <w:pageBreakBefore w:val="0"/>
              <w:spacing w:line="360" w:lineRule="exact"/>
              <w:widowControl/>
              <w:rPr>
                <w:rFonts w:hint="eastAsia" w:ascii="宋体" w:hAnsi="宋体" w:cs="宋体"/>
                <w:b/>
                <w:sz w:val="24"/>
                <w:szCs w:val="24"/>
              </w:rPr>
            </w:pPr>
            <w:r>
              <w:rPr>
                <w:rFonts w:hint="eastAsia" w:ascii="宋体" w:hAnsi="宋体" w:cs="宋体"/>
                <w:b/>
                <w:sz w:val="24"/>
                <w:szCs w:val="24"/>
              </w:rPr>
              <w:t xml:space="preserve">岗位要求</w:t>
            </w:r>
            <w:r>
              <w:rPr>
                <w:rFonts w:hint="eastAsia" w:ascii="宋体" w:hAnsi="宋体" w:cs="宋体"/>
                <w:b/>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0" w:type="dxa"/>
            <w:vAlign w:val="center"/>
            <w:textDirection w:val="lrTb"/>
            <w:noWrap w:val="false"/>
          </w:tcPr>
          <w:p>
            <w:pPr>
              <w:pStyle w:val="889"/>
              <w:ind w:right="-57" w:firstLine="200"/>
              <w:jc w:val="center"/>
              <w:keepLines w:val="0"/>
              <w:keepNext w:val="0"/>
              <w:pageBreakBefore w:val="0"/>
              <w:spacing w:line="360" w:lineRule="exact"/>
              <w:widowControl/>
              <w:rPr>
                <w:rFonts w:hint="eastAsia" w:ascii="宋体" w:hAnsi="宋体" w:cs="宋体"/>
                <w:sz w:val="24"/>
                <w:szCs w:val="24"/>
              </w:rPr>
            </w:pPr>
            <w:r/>
            <w:bookmarkStart w:id="64" w:name="OLE_LINK15"/>
            <w:r/>
            <w:bookmarkStart w:id="65" w:name="OLE_LINK16"/>
            <w:r/>
            <w:bookmarkStart w:id="66" w:name="_Hlk195019318"/>
            <w:r>
              <w:rPr>
                <w:rFonts w:hint="eastAsia" w:ascii="宋体" w:hAnsi="宋体" w:cs="宋体"/>
                <w:sz w:val="24"/>
                <w:szCs w:val="24"/>
              </w:rPr>
              <w:t xml:space="preserve">项目经理兼安全主管</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76" w:type="dxa"/>
            <w:vAlign w:val="center"/>
            <w:textDirection w:val="lrTb"/>
            <w:noWrap w:val="false"/>
          </w:tcPr>
          <w:p>
            <w:pPr>
              <w:pStyle w:val="889"/>
              <w:ind w:right="-57" w:firstLine="78"/>
              <w:jc w:val="center"/>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1人</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9" w:type="dxa"/>
            <w:vAlign w:val="center"/>
            <w:textDirection w:val="lrTb"/>
            <w:noWrap w:val="false"/>
          </w:tcPr>
          <w:p>
            <w:pPr>
              <w:pStyle w:val="889"/>
              <w:ind w:right="-57" w:firstLine="34"/>
              <w:jc w:val="center"/>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男女不限</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973" w:type="dxa"/>
            <w:vAlign w:val="center"/>
            <w:textDirection w:val="lrTb"/>
            <w:noWrap w:val="false"/>
          </w:tcPr>
          <w:p>
            <w:pPr>
              <w:pStyle w:val="889"/>
              <w:ind w:right="125" w:firstLine="420"/>
              <w:jc w:val="left"/>
              <w:keepLines w:val="0"/>
              <w:keepNext w:val="0"/>
              <w:pageBreakBefore w:val="0"/>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1.本科及以上学历；</w:t>
            </w:r>
            <w:r>
              <w:rPr>
                <w:rFonts w:hint="eastAsia" w:ascii="宋体" w:hAnsi="宋体" w:cs="宋体"/>
                <w:sz w:val="24"/>
                <w:szCs w:val="24"/>
                <w:highlight w:val="none"/>
              </w:rPr>
            </w:r>
            <w:r/>
          </w:p>
          <w:p>
            <w:pPr>
              <w:pStyle w:val="889"/>
              <w:ind w:right="125" w:firstLine="420"/>
              <w:jc w:val="left"/>
              <w:keepLines w:val="0"/>
              <w:keepNext w:val="0"/>
              <w:pageBreakBefore w:val="0"/>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2.政治素质好，业务能力强，工作责任感好，组织管理能力强，</w:t>
            </w:r>
            <w:r>
              <w:rPr>
                <w:rFonts w:hint="eastAsia" w:ascii="宋体" w:hAnsi="宋体" w:cs="宋体"/>
                <w:sz w:val="24"/>
                <w:szCs w:val="24"/>
                <w:highlight w:val="none"/>
                <w:lang w:val="en-US" w:eastAsia="zh-CN"/>
              </w:rPr>
              <w:t xml:space="preserve">具有</w:t>
            </w:r>
            <w:r>
              <w:rPr>
                <w:rFonts w:hint="eastAsia" w:ascii="宋体" w:hAnsi="宋体" w:cs="宋体"/>
                <w:sz w:val="24"/>
                <w:szCs w:val="24"/>
                <w:highlight w:val="none"/>
              </w:rPr>
              <w:t xml:space="preserve">3年及以上同类物业项目管理工作经验</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应具有工程、经济等方面的管理能力</w:t>
            </w:r>
            <w:r>
              <w:rPr>
                <w:rFonts w:hint="eastAsia" w:ascii="宋体" w:hAnsi="宋体" w:cs="宋体"/>
                <w:sz w:val="24"/>
                <w:szCs w:val="24"/>
                <w:highlight w:val="none"/>
              </w:rPr>
              <w:t xml:space="preserve">；</w:t>
            </w:r>
            <w:r>
              <w:rPr>
                <w:rFonts w:hint="eastAsia" w:ascii="宋体" w:hAnsi="宋体" w:cs="宋体"/>
                <w:color w:val="000000"/>
                <w:sz w:val="24"/>
                <w:szCs w:val="24"/>
                <w:highlight w:val="none"/>
                <w:lang w:val="en-US" w:eastAsia="zh-CN"/>
              </w:rPr>
              <w:t xml:space="preserve">具有中级及以上</w:t>
            </w:r>
            <w:r>
              <w:rPr>
                <w:rFonts w:hint="eastAsia" w:ascii="宋体" w:hAnsi="宋体" w:cs="宋体"/>
                <w:color w:val="000000"/>
                <w:sz w:val="24"/>
                <w:szCs w:val="24"/>
                <w:highlight w:val="none"/>
              </w:rPr>
              <w:t xml:space="preserve">公安部消防局颁发的建（构）筑物消防员证或应急管理部消防救援局颁发的消防设施操作员证</w:t>
            </w:r>
            <w:r>
              <w:rPr>
                <w:rFonts w:hint="eastAsia" w:ascii="宋体" w:hAnsi="宋体" w:cs="宋体"/>
                <w:color w:val="000000"/>
                <w:sz w:val="24"/>
                <w:szCs w:val="24"/>
                <w:highlight w:val="none"/>
                <w:lang w:eastAsia="zh-CN"/>
              </w:rPr>
              <w:t xml:space="preserve">。</w:t>
            </w:r>
            <w:r>
              <w:rPr>
                <w:rFonts w:hint="eastAsia" w:ascii="宋体" w:hAnsi="宋体" w:cs="宋体"/>
                <w:sz w:val="24"/>
                <w:szCs w:val="24"/>
                <w:highlight w:val="none"/>
              </w:rPr>
            </w:r>
            <w:r/>
          </w:p>
          <w:p>
            <w:pPr>
              <w:pStyle w:val="889"/>
              <w:ind w:right="125" w:firstLine="420"/>
              <w:jc w:val="left"/>
              <w:keepLines w:val="0"/>
              <w:keepNext w:val="0"/>
              <w:pageBreakBefore w:val="0"/>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3.负责物业管理范围整体运营工作，服务方案制定并对员工进行培训考核、安全巡查、应急事件处理、负责教职工宿舍物业管理和委托方职能部门沟通、协调，提升服务质量</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统筹安保、消防、交通等安全管理工作</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889"/>
              <w:ind w:right="125" w:firstLine="420"/>
              <w:jc w:val="left"/>
              <w:keepLines w:val="0"/>
              <w:keepNext w:val="0"/>
              <w:pageBreakBefore w:val="0"/>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4.合同期内不得任意更换，如果更换须提前一个月书面通知采购人并经采购人同意，方可更换同等要求或以上的人员，不得影响正常工作开展。</w:t>
            </w:r>
            <w:r>
              <w:rPr>
                <w:rFonts w:hint="eastAsia" w:ascii="宋体" w:hAnsi="宋体" w:cs="宋体"/>
                <w:sz w:val="24"/>
                <w:szCs w:val="24"/>
                <w:highlight w:val="none"/>
              </w:rPr>
            </w:r>
            <w:r/>
          </w:p>
        </w:tc>
      </w:tr>
      <w:tr>
        <w:trPr>
          <w:trHeight w:val="5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0" w:type="dxa"/>
            <w:vAlign w:val="center"/>
            <w:textDirection w:val="lrTb"/>
            <w:noWrap w:val="false"/>
          </w:tcPr>
          <w:p>
            <w:pPr>
              <w:pStyle w:val="889"/>
              <w:ind w:right="-57" w:firstLine="200"/>
              <w:jc w:val="center"/>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维修主管</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76" w:type="dxa"/>
            <w:vAlign w:val="center"/>
            <w:textDirection w:val="lrTb"/>
            <w:noWrap w:val="false"/>
          </w:tcPr>
          <w:p>
            <w:pPr>
              <w:pStyle w:val="889"/>
              <w:ind w:right="-57" w:firstLine="200"/>
              <w:jc w:val="center"/>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1人</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9" w:type="dxa"/>
            <w:vAlign w:val="center"/>
            <w:textDirection w:val="lrTb"/>
            <w:noWrap w:val="false"/>
          </w:tcPr>
          <w:p>
            <w:pPr>
              <w:pStyle w:val="889"/>
              <w:ind w:right="-57" w:firstLine="34"/>
              <w:jc w:val="center"/>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男女不限</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973" w:type="dxa"/>
            <w:vAlign w:val="center"/>
            <w:textDirection w:val="lrTb"/>
            <w:noWrap w:val="false"/>
          </w:tcPr>
          <w:p>
            <w:pPr>
              <w:pStyle w:val="889"/>
              <w:ind w:firstLine="400"/>
              <w:keepLines w:val="0"/>
              <w:keepNext w:val="0"/>
              <w:pageBreakBefore w:val="0"/>
              <w:spacing w:line="360" w:lineRule="exact"/>
              <w:widowControl/>
              <w:rPr>
                <w:sz w:val="24"/>
                <w:szCs w:val="24"/>
                <w:highlight w:val="none"/>
              </w:rPr>
            </w:pPr>
            <w:r>
              <w:rPr>
                <w:rFonts w:hint="eastAsia" w:ascii="宋体" w:hAnsi="宋体" w:cs="宋体"/>
                <w:sz w:val="24"/>
                <w:szCs w:val="24"/>
                <w:highlight w:val="none"/>
              </w:rPr>
              <w:t xml:space="preserve">1.大专及以上学历；</w:t>
            </w:r>
            <w:r>
              <w:rPr>
                <w:sz w:val="24"/>
                <w:szCs w:val="24"/>
                <w:highlight w:val="none"/>
              </w:rPr>
            </w:r>
            <w:r/>
          </w:p>
          <w:p>
            <w:pPr>
              <w:pStyle w:val="889"/>
              <w:ind w:right="125" w:firstLine="420"/>
              <w:jc w:val="left"/>
              <w:keepLines w:val="0"/>
              <w:keepNext w:val="0"/>
              <w:pageBreakBefore w:val="0"/>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2.政治素质好，业务能力强，工作责任感好，组织管理能力强；</w:t>
            </w:r>
            <w:r>
              <w:rPr>
                <w:rFonts w:hint="eastAsia" w:ascii="宋体" w:hAnsi="宋体" w:cs="宋体"/>
                <w:sz w:val="24"/>
                <w:szCs w:val="24"/>
                <w:highlight w:val="none"/>
              </w:rPr>
            </w:r>
            <w:r/>
          </w:p>
          <w:p>
            <w:pPr>
              <w:pStyle w:val="889"/>
              <w:ind w:right="125" w:firstLine="420"/>
              <w:jc w:val="left"/>
              <w:keepLines w:val="0"/>
              <w:keepNext w:val="0"/>
              <w:pageBreakBefore w:val="0"/>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3.具备相应物业维修设施运营服务经验，具有3年以上同类项目工程维修管理经验</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应具有工程方面的管理能力</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889"/>
              <w:ind w:right="125" w:firstLine="420"/>
              <w:jc w:val="left"/>
              <w:keepLines w:val="0"/>
              <w:keepNext w:val="0"/>
              <w:pageBreakBefore w:val="0"/>
              <w:spacing w:line="360" w:lineRule="exact"/>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4.统筹设施设备检修工作，管理维修团队，保障设施设备安全平稳运行；</w:t>
            </w:r>
            <w:r>
              <w:rPr>
                <w:rFonts w:hint="eastAsia" w:ascii="宋体" w:hAnsi="宋体" w:cs="宋体"/>
                <w:sz w:val="24"/>
                <w:szCs w:val="24"/>
                <w:highlight w:val="none"/>
                <w:lang w:val="en-US" w:eastAsia="zh-CN"/>
              </w:rPr>
            </w:r>
            <w:r/>
          </w:p>
          <w:p>
            <w:pPr>
              <w:pStyle w:val="889"/>
              <w:ind w:right="125" w:firstLine="420"/>
              <w:jc w:val="left"/>
              <w:keepLines w:val="0"/>
              <w:keepNext w:val="0"/>
              <w:pageBreakBefore w:val="0"/>
              <w:spacing w:line="360" w:lineRule="exact"/>
              <w:widowControl/>
              <w:rPr>
                <w:rFonts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具有国家特种设备安全管理和作业人员证（项目代号：A）</w:t>
            </w:r>
            <w:r>
              <w:rPr>
                <w:rFonts w:hint="eastAsia" w:ascii="宋体" w:hAnsi="宋体" w:cs="宋体"/>
                <w:sz w:val="24"/>
                <w:szCs w:val="24"/>
                <w:highlight w:val="none"/>
                <w:lang w:eastAsia="zh-CN"/>
              </w:rPr>
              <w:t xml:space="preserve">；</w:t>
            </w:r>
            <w:r>
              <w:rPr>
                <w:rFonts w:ascii="宋体" w:hAnsi="宋体" w:cs="宋体"/>
                <w:sz w:val="24"/>
                <w:szCs w:val="24"/>
                <w:highlight w:val="none"/>
                <w:lang w:val="en-US" w:eastAsia="zh-CN"/>
              </w:rPr>
            </w:r>
            <w:r/>
          </w:p>
          <w:p>
            <w:pPr>
              <w:pStyle w:val="889"/>
              <w:ind w:right="125" w:firstLine="420"/>
              <w:jc w:val="left"/>
              <w:keepLines w:val="0"/>
              <w:keepNext w:val="0"/>
              <w:pageBreakBefore w:val="0"/>
              <w:spacing w:line="360" w:lineRule="exact"/>
              <w:widowControl/>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.合同期内不得任意更换，如果更换须提前一个月书面通知采购人并经采购人同意，方可更换同等要求或以上的人员，不得影响正常工作开展。</w:t>
            </w:r>
            <w:r>
              <w:rPr>
                <w:rFonts w:hint="eastAsia" w:ascii="宋体" w:hAnsi="宋体" w:cs="宋体"/>
                <w:sz w:val="24"/>
                <w:szCs w:val="24"/>
                <w:highlight w:val="none"/>
              </w:rPr>
            </w:r>
            <w:r/>
          </w:p>
        </w:tc>
      </w:tr>
      <w:tr>
        <w:trPr>
          <w:trHeight w:val="5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0" w:type="dxa"/>
            <w:vAlign w:val="center"/>
            <w:textDirection w:val="lrTb"/>
            <w:noWrap w:val="false"/>
          </w:tcPr>
          <w:p>
            <w:pPr>
              <w:pStyle w:val="889"/>
              <w:ind w:right="-57" w:firstLine="200"/>
              <w:jc w:val="center"/>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保洁主管</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76" w:type="dxa"/>
            <w:vAlign w:val="center"/>
            <w:textDirection w:val="lrTb"/>
            <w:noWrap w:val="false"/>
          </w:tcPr>
          <w:p>
            <w:pPr>
              <w:pStyle w:val="889"/>
              <w:ind w:right="-57" w:firstLine="200"/>
              <w:jc w:val="center"/>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1人</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9" w:type="dxa"/>
            <w:vAlign w:val="center"/>
            <w:textDirection w:val="lrTb"/>
            <w:noWrap w:val="false"/>
          </w:tcPr>
          <w:p>
            <w:pPr>
              <w:pStyle w:val="889"/>
              <w:ind w:right="-57" w:firstLine="34"/>
              <w:jc w:val="center"/>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男女不限</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973" w:type="dxa"/>
            <w:vAlign w:val="center"/>
            <w:textDirection w:val="lrTb"/>
            <w:noWrap w:val="false"/>
          </w:tcPr>
          <w:p>
            <w:pPr>
              <w:pStyle w:val="889"/>
              <w:ind w:right="125"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1.大专及以上学历；</w:t>
            </w:r>
            <w:r>
              <w:rPr>
                <w:rFonts w:hint="eastAsia" w:ascii="宋体" w:hAnsi="宋体" w:cs="宋体"/>
                <w:sz w:val="24"/>
                <w:szCs w:val="24"/>
              </w:rPr>
            </w:r>
            <w:r/>
          </w:p>
          <w:p>
            <w:pPr>
              <w:pStyle w:val="889"/>
              <w:ind w:right="125"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2.政治素质好，业务能力强，工作责任感好，组织管理能力强；</w:t>
            </w:r>
            <w:r>
              <w:rPr>
                <w:rFonts w:hint="eastAsia" w:ascii="宋体" w:hAnsi="宋体" w:cs="宋体"/>
                <w:sz w:val="24"/>
                <w:szCs w:val="24"/>
              </w:rPr>
            </w:r>
            <w:r/>
          </w:p>
          <w:p>
            <w:pPr>
              <w:pStyle w:val="889"/>
              <w:ind w:right="125" w:firstLine="420"/>
              <w:jc w:val="left"/>
              <w:keepLines w:val="0"/>
              <w:keepNext w:val="0"/>
              <w:pageBreakBefore w:val="0"/>
              <w:spacing w:line="360" w:lineRule="exact"/>
              <w:widowControl/>
              <w:rPr>
                <w:rFonts w:hint="eastAsia" w:ascii="宋体" w:hAnsi="宋体" w:cs="宋体"/>
                <w:sz w:val="24"/>
                <w:szCs w:val="24"/>
                <w:lang w:val="zh-CN"/>
              </w:rPr>
            </w:pPr>
            <w:r>
              <w:rPr>
                <w:rFonts w:hint="eastAsia" w:ascii="宋体" w:hAnsi="宋体" w:cs="宋体"/>
                <w:sz w:val="24"/>
                <w:szCs w:val="24"/>
              </w:rPr>
              <w:t xml:space="preserve">3.</w:t>
            </w:r>
            <w:r>
              <w:rPr>
                <w:rFonts w:hint="eastAsia" w:ascii="宋体" w:hAnsi="宋体" w:cs="宋体"/>
                <w:sz w:val="24"/>
                <w:szCs w:val="24"/>
                <w:lang w:val="zh-CN"/>
              </w:rPr>
              <w:t xml:space="preserve">具有</w:t>
            </w:r>
            <w:r>
              <w:rPr>
                <w:rFonts w:hint="eastAsia" w:ascii="宋体" w:hAnsi="宋体" w:cs="宋体"/>
                <w:sz w:val="24"/>
                <w:szCs w:val="24"/>
              </w:rPr>
              <w:t xml:space="preserve">3</w:t>
            </w:r>
            <w:r>
              <w:rPr>
                <w:rFonts w:hint="eastAsia" w:ascii="宋体" w:hAnsi="宋体" w:cs="宋体"/>
                <w:sz w:val="24"/>
                <w:szCs w:val="24"/>
                <w:lang w:val="zh-CN"/>
              </w:rPr>
              <w:t xml:space="preserve">年以上同类项目保洁工作经验，熟悉保洁服务需求与管理要求；</w:t>
            </w:r>
            <w:r>
              <w:rPr>
                <w:rFonts w:hint="eastAsia" w:ascii="宋体" w:hAnsi="宋体" w:cs="宋体"/>
                <w:sz w:val="24"/>
                <w:szCs w:val="24"/>
                <w:lang w:val="zh-CN"/>
              </w:rPr>
            </w:r>
            <w:r/>
          </w:p>
          <w:p>
            <w:pPr>
              <w:pStyle w:val="889"/>
              <w:ind w:right="125" w:firstLine="420"/>
              <w:jc w:val="left"/>
              <w:keepLines w:val="0"/>
              <w:keepNext w:val="0"/>
              <w:pageBreakBefore w:val="0"/>
              <w:spacing w:line="360" w:lineRule="exact"/>
              <w:widowControl/>
              <w:rPr>
                <w:rFonts w:hint="eastAsia" w:ascii="宋体" w:hAnsi="宋体" w:cs="宋体"/>
                <w:sz w:val="24"/>
                <w:szCs w:val="24"/>
                <w:lang w:val="zh-CN"/>
              </w:rPr>
            </w:pPr>
            <w:r>
              <w:rPr>
                <w:rFonts w:hint="eastAsia" w:ascii="宋体" w:hAnsi="宋体" w:cs="宋体"/>
                <w:sz w:val="24"/>
                <w:szCs w:val="24"/>
              </w:rPr>
              <w:t xml:space="preserve">4.合同期内不得任意更换，如果更换须提前一个月书面通知采购人并经采购人同意，方可更换同等要求或以上的人员，不得影响正常工作开展。</w:t>
            </w:r>
            <w:r>
              <w:rPr>
                <w:rFonts w:hint="eastAsia" w:ascii="宋体" w:hAnsi="宋体" w:cs="宋体"/>
                <w:sz w:val="24"/>
                <w:szCs w:val="24"/>
                <w:lang w:val="zh-CN"/>
              </w:rPr>
            </w:r>
            <w:r/>
          </w:p>
        </w:tc>
      </w:tr>
      <w:tr>
        <w:trPr>
          <w:trHeight w:val="5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0" w:type="dxa"/>
            <w:vAlign w:val="center"/>
            <w:textDirection w:val="lrTb"/>
            <w:noWrap w:val="false"/>
          </w:tcPr>
          <w:p>
            <w:pPr>
              <w:pStyle w:val="889"/>
              <w:ind w:right="-57" w:firstLine="200"/>
              <w:jc w:val="center"/>
              <w:keepLines w:val="0"/>
              <w:keepNext w:val="0"/>
              <w:pageBreakBefore w:val="0"/>
              <w:spacing w:line="360" w:lineRule="exact"/>
              <w:widowControl/>
              <w:rPr>
                <w:rFonts w:ascii="宋体" w:hAnsi="宋体" w:eastAsia="宋体" w:cs="宋体"/>
                <w:sz w:val="24"/>
                <w:szCs w:val="24"/>
                <w:lang w:val="en-US" w:eastAsia="zh-CN"/>
              </w:rPr>
            </w:pPr>
            <w:r>
              <w:rPr>
                <w:rFonts w:hint="eastAsia" w:ascii="宋体" w:hAnsi="宋体" w:cs="宋体"/>
                <w:sz w:val="24"/>
                <w:szCs w:val="24"/>
                <w:lang w:val="en-US" w:eastAsia="zh-CN"/>
              </w:rPr>
              <w:t xml:space="preserve">综合主管（文员）</w:t>
            </w:r>
            <w:r>
              <w:rPr>
                <w:rFonts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76" w:type="dxa"/>
            <w:vAlign w:val="center"/>
            <w:textDirection w:val="lrTb"/>
            <w:noWrap w:val="false"/>
          </w:tcPr>
          <w:p>
            <w:pPr>
              <w:pStyle w:val="889"/>
              <w:ind w:right="-57" w:firstLine="200"/>
              <w:jc w:val="center"/>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1人</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9" w:type="dxa"/>
            <w:vAlign w:val="center"/>
            <w:textDirection w:val="lrTb"/>
            <w:noWrap w:val="false"/>
          </w:tcPr>
          <w:p>
            <w:pPr>
              <w:pStyle w:val="889"/>
              <w:ind w:right="-57" w:firstLine="34"/>
              <w:jc w:val="center"/>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男女不限</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973" w:type="dxa"/>
            <w:vAlign w:val="center"/>
            <w:textDirection w:val="lrTb"/>
            <w:noWrap w:val="false"/>
          </w:tcPr>
          <w:p>
            <w:pPr>
              <w:pStyle w:val="889"/>
              <w:ind w:right="125" w:firstLine="420"/>
              <w:jc w:val="left"/>
              <w:keepLines w:val="0"/>
              <w:keepNext w:val="0"/>
              <w:pageBreakBefore w:val="0"/>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1.大专及以上学历；</w:t>
            </w:r>
            <w:r>
              <w:rPr>
                <w:rFonts w:hint="eastAsia" w:ascii="宋体" w:hAnsi="宋体" w:cs="宋体"/>
                <w:sz w:val="24"/>
                <w:szCs w:val="24"/>
                <w:highlight w:val="none"/>
              </w:rPr>
            </w:r>
            <w:r/>
          </w:p>
          <w:p>
            <w:pPr>
              <w:pStyle w:val="889"/>
              <w:ind w:right="125" w:firstLine="420"/>
              <w:jc w:val="left"/>
              <w:keepLines w:val="0"/>
              <w:keepNext w:val="0"/>
              <w:pageBreakBefore w:val="0"/>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2.工作责任感好，有良好的沟通能力</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应具有项目组织执行、协调和引导学生、文书档案管理等工作能力、能够熟练使用各类办公软件</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889"/>
              <w:ind w:right="125" w:firstLine="420"/>
              <w:jc w:val="left"/>
              <w:keepLines w:val="0"/>
              <w:keepNext w:val="0"/>
              <w:pageBreakBefore w:val="0"/>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3.主要协助辖区楼栋公共区域及学生宿舍安全和卫生巡查、突发事件处理、值班员和保洁员日常管理、日常报修、房源床位核查、调退宿办理等；</w:t>
            </w:r>
            <w:r>
              <w:rPr>
                <w:rFonts w:hint="eastAsia" w:ascii="宋体" w:hAnsi="宋体" w:cs="宋体"/>
                <w:sz w:val="24"/>
                <w:szCs w:val="24"/>
                <w:highlight w:val="none"/>
              </w:rPr>
            </w:r>
            <w:r/>
          </w:p>
          <w:p>
            <w:pPr>
              <w:pStyle w:val="889"/>
              <w:ind w:right="125" w:firstLine="420"/>
              <w:jc w:val="left"/>
              <w:keepLines w:val="0"/>
              <w:keepNext w:val="0"/>
              <w:pageBreakBefore w:val="0"/>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sz w:val="24"/>
                <w:szCs w:val="24"/>
                <w:highlight w:val="none"/>
                <w:lang w:val="en-US" w:eastAsia="zh-CN"/>
              </w:rPr>
              <w:t xml:space="preserve">能够协助校方组织和开展思想政治教育和宿舍文化育人</w:t>
            </w:r>
            <w:r>
              <w:rPr>
                <w:rFonts w:hint="eastAsia" w:ascii="宋体" w:hAnsi="宋体" w:cs="宋体"/>
                <w:sz w:val="24"/>
                <w:szCs w:val="24"/>
                <w:highlight w:val="none"/>
              </w:rPr>
              <w:t xml:space="preserve">活动；</w:t>
            </w:r>
            <w:r>
              <w:rPr>
                <w:rFonts w:hint="eastAsia" w:ascii="宋体" w:hAnsi="宋体" w:cs="宋体"/>
                <w:sz w:val="24"/>
                <w:szCs w:val="24"/>
                <w:highlight w:val="none"/>
              </w:rPr>
            </w:r>
            <w:r/>
          </w:p>
          <w:p>
            <w:pPr>
              <w:pStyle w:val="889"/>
              <w:ind w:right="125" w:firstLine="420"/>
              <w:jc w:val="left"/>
              <w:keepLines w:val="0"/>
              <w:keepNext w:val="0"/>
              <w:pageBreakBefore w:val="0"/>
              <w:spacing w:line="360" w:lineRule="exact"/>
              <w:widowControl/>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合同期内不得任意更换，如果更换须提前一个月书面通知采购人并经采购人同意，方可更换同等要求或以上的人员，不得影响正常工作开展。</w:t>
            </w:r>
            <w:r>
              <w:rPr>
                <w:rFonts w:hint="eastAsia" w:ascii="宋体" w:hAnsi="宋体" w:cs="宋体"/>
                <w:sz w:val="24"/>
                <w:szCs w:val="24"/>
                <w:highlight w:val="none"/>
              </w:rPr>
            </w:r>
            <w:r/>
          </w:p>
        </w:tc>
      </w:tr>
      <w:tr>
        <w:trPr>
          <w:trHeight w:val="5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0" w:type="dxa"/>
            <w:vAlign w:val="center"/>
            <w:textDirection w:val="lrTb"/>
            <w:noWrap w:val="false"/>
          </w:tcPr>
          <w:p>
            <w:pPr>
              <w:pStyle w:val="889"/>
              <w:ind w:right="-57" w:firstLine="200"/>
              <w:jc w:val="center"/>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楼长</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76" w:type="dxa"/>
            <w:vAlign w:val="center"/>
            <w:textDirection w:val="lrTb"/>
            <w:noWrap w:val="false"/>
          </w:tcPr>
          <w:p>
            <w:pPr>
              <w:pStyle w:val="889"/>
              <w:ind w:right="-57" w:firstLine="200"/>
              <w:jc w:val="center"/>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6人</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9" w:type="dxa"/>
            <w:vAlign w:val="center"/>
            <w:textDirection w:val="lrTb"/>
            <w:noWrap w:val="false"/>
          </w:tcPr>
          <w:p>
            <w:pPr>
              <w:pStyle w:val="889"/>
              <w:ind w:right="-57"/>
              <w:jc w:val="center"/>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男女不限</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973" w:type="dxa"/>
            <w:vAlign w:val="center"/>
            <w:textDirection w:val="lrTb"/>
            <w:noWrap w:val="false"/>
          </w:tcPr>
          <w:p>
            <w:pPr>
              <w:pStyle w:val="889"/>
              <w:ind w:right="125"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1.高中及以上学历</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身体健康</w:t>
            </w:r>
            <w:r>
              <w:rPr>
                <w:rFonts w:hint="eastAsia" w:ascii="宋体" w:hAnsi="宋体" w:cs="宋体"/>
                <w:sz w:val="24"/>
                <w:szCs w:val="24"/>
              </w:rPr>
              <w:t xml:space="preserve">；</w:t>
            </w:r>
            <w:r>
              <w:rPr>
                <w:rFonts w:hint="eastAsia" w:ascii="宋体" w:hAnsi="宋体" w:cs="宋体"/>
                <w:sz w:val="24"/>
                <w:szCs w:val="24"/>
              </w:rPr>
            </w:r>
            <w:r/>
          </w:p>
          <w:p>
            <w:pPr>
              <w:pStyle w:val="889"/>
              <w:ind w:right="125"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2.工作责任心强，有良好的沟通能力；</w:t>
            </w:r>
            <w:r>
              <w:rPr>
                <w:rFonts w:hint="eastAsia" w:ascii="宋体" w:hAnsi="宋体" w:cs="宋体"/>
                <w:sz w:val="24"/>
                <w:szCs w:val="24"/>
              </w:rPr>
            </w:r>
            <w:r/>
          </w:p>
          <w:p>
            <w:pPr>
              <w:pStyle w:val="889"/>
              <w:ind w:firstLine="40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3.</w:t>
            </w:r>
            <w:r>
              <w:rPr>
                <w:rFonts w:hint="eastAsia"/>
                <w:sz w:val="24"/>
                <w:szCs w:val="24"/>
              </w:rPr>
              <w:t xml:space="preserve"> </w:t>
            </w:r>
            <w:r>
              <w:rPr>
                <w:rFonts w:hint="eastAsia" w:ascii="宋体" w:hAnsi="宋体" w:cs="宋体"/>
                <w:sz w:val="24"/>
                <w:szCs w:val="24"/>
                <w:lang w:val="zh-CN"/>
              </w:rPr>
              <w:t xml:space="preserve">主要负责辖区楼栋公共区域及学生宿舍安全和卫生巡查、突发事件处理、值班员和保洁员日常管理、日常报修、房源床位核查、调退宿办理等等</w:t>
            </w:r>
            <w:r>
              <w:rPr>
                <w:rFonts w:hint="eastAsia" w:ascii="宋体" w:hAnsi="宋体" w:cs="宋体"/>
                <w:sz w:val="24"/>
                <w:szCs w:val="24"/>
              </w:rPr>
              <w:t xml:space="preserve">；</w:t>
            </w:r>
            <w:r>
              <w:rPr>
                <w:rFonts w:hint="eastAsia" w:ascii="宋体" w:hAnsi="宋体" w:cs="宋体"/>
                <w:sz w:val="24"/>
                <w:szCs w:val="24"/>
              </w:rPr>
            </w:r>
            <w:r/>
          </w:p>
          <w:p>
            <w:pPr>
              <w:pStyle w:val="889"/>
              <w:ind w:right="125"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4.合同期内不得任意更换，如果更换须提前一个月书面通知采购人并经采购人同意，方可更换同等要求或以上的人员，不得影响正常工作开展。</w:t>
            </w:r>
            <w:r>
              <w:rPr>
                <w:rFonts w:hint="eastAsia" w:ascii="宋体" w:hAnsi="宋体" w:cs="宋体"/>
                <w:sz w:val="24"/>
                <w:szCs w:val="24"/>
              </w:rPr>
            </w:r>
            <w:r/>
          </w:p>
        </w:tc>
      </w:tr>
      <w:tr>
        <w:trPr>
          <w:trHeight w:val="5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0" w:type="dxa"/>
            <w:vAlign w:val="center"/>
            <w:textDirection w:val="lrTb"/>
            <w:noWrap w:val="false"/>
          </w:tcPr>
          <w:p>
            <w:pPr>
              <w:pStyle w:val="889"/>
              <w:ind w:right="-57" w:firstLine="200"/>
              <w:jc w:val="center"/>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值班员</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76" w:type="dxa"/>
            <w:vAlign w:val="center"/>
            <w:textDirection w:val="lrTb"/>
            <w:noWrap w:val="false"/>
          </w:tcPr>
          <w:p>
            <w:pPr>
              <w:pStyle w:val="889"/>
              <w:ind w:right="-57" w:firstLine="200"/>
              <w:jc w:val="center"/>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24人</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9" w:type="dxa"/>
            <w:vAlign w:val="center"/>
            <w:textDirection w:val="lrTb"/>
            <w:noWrap w:val="false"/>
          </w:tcPr>
          <w:p>
            <w:pPr>
              <w:pStyle w:val="889"/>
              <w:ind w:right="-57" w:firstLine="34"/>
              <w:jc w:val="center"/>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男女不限</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973" w:type="dxa"/>
            <w:vAlign w:val="center"/>
            <w:textDirection w:val="lrTb"/>
            <w:noWrap w:val="false"/>
          </w:tcPr>
          <w:p>
            <w:pPr>
              <w:pStyle w:val="889"/>
              <w:ind w:right="125"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1.有一定的学生管理和服务岗位经历，形象好有亲和力，有良好的沟通能力和语言表达能力</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身体健康，能适应夜间值班工作</w:t>
            </w:r>
            <w:r>
              <w:rPr>
                <w:rFonts w:hint="eastAsia" w:ascii="宋体" w:hAnsi="宋体" w:cs="宋体"/>
                <w:sz w:val="24"/>
                <w:szCs w:val="24"/>
              </w:rPr>
              <w:t xml:space="preserve">；</w:t>
            </w:r>
            <w:r>
              <w:rPr>
                <w:rFonts w:hint="eastAsia" w:ascii="宋体" w:hAnsi="宋体" w:cs="宋体"/>
                <w:sz w:val="24"/>
                <w:szCs w:val="24"/>
              </w:rPr>
            </w:r>
            <w:r/>
          </w:p>
          <w:p>
            <w:pPr>
              <w:pStyle w:val="889"/>
              <w:ind w:right="125" w:firstLine="420"/>
              <w:jc w:val="left"/>
              <w:keepLines w:val="0"/>
              <w:keepNext w:val="0"/>
              <w:pageBreakBefore w:val="0"/>
              <w:spacing w:line="360" w:lineRule="exact"/>
              <w:widowControl/>
              <w:rPr>
                <w:rFonts w:hint="eastAsia" w:ascii="宋体" w:hAnsi="宋体" w:cs="宋体"/>
                <w:b/>
                <w:bCs/>
                <w:sz w:val="24"/>
                <w:szCs w:val="24"/>
              </w:rPr>
            </w:pPr>
            <w:r>
              <w:rPr>
                <w:rFonts w:hint="eastAsia" w:ascii="宋体" w:hAnsi="宋体" w:cs="宋体"/>
                <w:sz w:val="24"/>
                <w:szCs w:val="24"/>
              </w:rPr>
              <w:t xml:space="preserve">2.女生值班员站值班人员应为女性；</w:t>
            </w:r>
            <w:r>
              <w:rPr>
                <w:rFonts w:hint="eastAsia" w:ascii="宋体" w:hAnsi="宋体" w:cs="宋体"/>
                <w:b/>
                <w:bCs/>
                <w:sz w:val="24"/>
                <w:szCs w:val="24"/>
              </w:rPr>
              <w:t xml:space="preserve">（目前楼栋入住男女生性别暂时未知）</w:t>
            </w:r>
            <w:r>
              <w:rPr>
                <w:rFonts w:hint="eastAsia" w:ascii="宋体" w:hAnsi="宋体" w:cs="宋体"/>
                <w:b/>
                <w:bCs/>
                <w:sz w:val="24"/>
                <w:szCs w:val="24"/>
              </w:rPr>
            </w:r>
            <w:r/>
          </w:p>
          <w:p>
            <w:pPr>
              <w:pStyle w:val="889"/>
              <w:ind w:right="125"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3.</w:t>
            </w:r>
            <w:r>
              <w:rPr>
                <w:rFonts w:hint="eastAsia"/>
                <w:sz w:val="24"/>
                <w:szCs w:val="24"/>
              </w:rPr>
              <w:t xml:space="preserve"> </w:t>
            </w:r>
            <w:r>
              <w:rPr>
                <w:rFonts w:hint="eastAsia" w:ascii="宋体" w:hAnsi="宋体" w:cs="宋体"/>
                <w:sz w:val="24"/>
                <w:szCs w:val="24"/>
                <w:lang w:val="en-US" w:eastAsia="zh-CN"/>
              </w:rPr>
              <w:t xml:space="preserve">8幢-12幢楼</w:t>
            </w:r>
            <w:r>
              <w:rPr>
                <w:rFonts w:hint="eastAsia" w:ascii="宋体" w:hAnsi="宋体" w:cs="宋体"/>
                <w:sz w:val="24"/>
                <w:szCs w:val="24"/>
              </w:rPr>
              <w:t xml:space="preserve">六个管理站，每个管理站4名值班员，24小时值班。</w:t>
            </w:r>
            <w:r>
              <w:rPr>
                <w:rFonts w:hint="eastAsia" w:ascii="宋体" w:hAnsi="宋体" w:cs="宋体"/>
                <w:sz w:val="24"/>
                <w:szCs w:val="24"/>
              </w:rPr>
            </w:r>
            <w:r/>
          </w:p>
        </w:tc>
      </w:tr>
      <w:tr>
        <w:trPr>
          <w:trHeight w:val="5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0" w:type="dxa"/>
            <w:vAlign w:val="center"/>
            <w:textDirection w:val="lrTb"/>
            <w:noWrap w:val="false"/>
          </w:tcPr>
          <w:p>
            <w:pPr>
              <w:pStyle w:val="889"/>
              <w:ind w:right="-57" w:firstLine="200"/>
              <w:jc w:val="center"/>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lang w:val="en-US" w:eastAsia="zh-CN"/>
              </w:rPr>
              <w:t xml:space="preserve">公寓</w:t>
            </w:r>
            <w:r>
              <w:rPr>
                <w:rFonts w:hint="eastAsia" w:ascii="宋体" w:hAnsi="宋体" w:cs="宋体"/>
                <w:sz w:val="24"/>
                <w:szCs w:val="24"/>
              </w:rPr>
              <w:t xml:space="preserve">室内保洁</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76" w:type="dxa"/>
            <w:vAlign w:val="center"/>
            <w:textDirection w:val="lrTb"/>
            <w:noWrap w:val="false"/>
          </w:tcPr>
          <w:p>
            <w:pPr>
              <w:pStyle w:val="889"/>
              <w:ind w:right="-57" w:firstLine="200"/>
              <w:jc w:val="center"/>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lang w:val="en-US" w:eastAsia="zh-CN"/>
              </w:rPr>
              <w:t xml:space="preserve">6</w:t>
            </w:r>
            <w:r>
              <w:rPr>
                <w:rFonts w:hint="eastAsia" w:ascii="宋体" w:hAnsi="宋体" w:cs="宋体"/>
                <w:sz w:val="24"/>
                <w:szCs w:val="24"/>
              </w:rPr>
              <w:t xml:space="preserve">人</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9" w:type="dxa"/>
            <w:vAlign w:val="center"/>
            <w:textDirection w:val="lrTb"/>
            <w:noWrap w:val="false"/>
          </w:tcPr>
          <w:p>
            <w:pPr>
              <w:pStyle w:val="889"/>
              <w:ind w:right="-57" w:firstLine="34"/>
              <w:jc w:val="center"/>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男女不限</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973" w:type="dxa"/>
            <w:vAlign w:val="center"/>
            <w:textDirection w:val="lrTb"/>
            <w:noWrap w:val="false"/>
          </w:tcPr>
          <w:p>
            <w:pPr>
              <w:pStyle w:val="889"/>
              <w:ind w:right="125"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1.具有物业环境保洁工作经验。身体健康。无传染性疾病；</w:t>
            </w:r>
            <w:r>
              <w:rPr>
                <w:rFonts w:hint="eastAsia" w:ascii="宋体" w:hAnsi="宋体" w:cs="宋体"/>
                <w:sz w:val="24"/>
                <w:szCs w:val="24"/>
              </w:rPr>
            </w:r>
            <w:r/>
          </w:p>
          <w:p>
            <w:pPr>
              <w:pStyle w:val="889"/>
              <w:ind w:right="125" w:firstLine="420"/>
              <w:jc w:val="left"/>
              <w:keepLines w:val="0"/>
              <w:keepNext w:val="0"/>
              <w:pageBreakBefore w:val="0"/>
              <w:spacing w:line="360" w:lineRule="exact"/>
              <w:widowControl/>
              <w:rPr>
                <w:rFonts w:hint="eastAsia" w:ascii="宋体" w:hAnsi="宋体" w:cs="宋体"/>
                <w:b/>
                <w:bCs/>
                <w:sz w:val="24"/>
                <w:szCs w:val="24"/>
              </w:rPr>
            </w:pPr>
            <w:r>
              <w:rPr>
                <w:rFonts w:hint="eastAsia" w:ascii="宋体" w:hAnsi="宋体" w:cs="宋体"/>
                <w:sz w:val="24"/>
                <w:szCs w:val="24"/>
              </w:rPr>
              <w:t xml:space="preserve">2.女生宿舍保洁人员应为女性；</w:t>
            </w:r>
            <w:r>
              <w:rPr>
                <w:rFonts w:hint="eastAsia" w:ascii="宋体" w:hAnsi="宋体" w:cs="宋体"/>
                <w:b/>
                <w:bCs/>
                <w:sz w:val="24"/>
                <w:szCs w:val="24"/>
              </w:rPr>
              <w:t xml:space="preserve">（目前楼栋入住男女生性别暂时未知）</w:t>
            </w:r>
            <w:r>
              <w:rPr>
                <w:rFonts w:hint="eastAsia" w:ascii="宋体" w:hAnsi="宋体" w:cs="宋体"/>
                <w:b/>
                <w:bCs/>
                <w:sz w:val="24"/>
                <w:szCs w:val="24"/>
              </w:rPr>
            </w:r>
            <w:r/>
          </w:p>
          <w:p>
            <w:pPr>
              <w:pStyle w:val="889"/>
              <w:ind w:right="125" w:firstLine="40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3.</w:t>
            </w:r>
            <w:r>
              <w:rPr>
                <w:rFonts w:hint="eastAsia"/>
                <w:sz w:val="24"/>
                <w:szCs w:val="24"/>
              </w:rPr>
              <w:t xml:space="preserve"> </w:t>
            </w:r>
            <w:r>
              <w:rPr>
                <w:rFonts w:hint="eastAsia" w:ascii="宋体" w:hAnsi="宋体" w:cs="宋体"/>
                <w:sz w:val="24"/>
                <w:szCs w:val="24"/>
              </w:rPr>
              <w:t xml:space="preserve">每个宿舍楼至少每天均有室内保洁员上岗。</w:t>
            </w:r>
            <w:r>
              <w:rPr>
                <w:rFonts w:hint="eastAsia" w:ascii="宋体" w:hAnsi="宋体" w:cs="宋体"/>
                <w:sz w:val="24"/>
                <w:szCs w:val="24"/>
              </w:rPr>
            </w:r>
            <w:r/>
          </w:p>
        </w:tc>
      </w:tr>
      <w:tr>
        <w:trPr>
          <w:trHeight w:val="7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0" w:type="dxa"/>
            <w:vAlign w:val="center"/>
            <w:textDirection w:val="lrTb"/>
            <w:noWrap w:val="false"/>
          </w:tcPr>
          <w:p>
            <w:pPr>
              <w:pStyle w:val="889"/>
              <w:ind w:right="-57" w:firstLine="200"/>
              <w:jc w:val="center"/>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lang w:val="en-US" w:eastAsia="zh-CN"/>
              </w:rPr>
              <w:t xml:space="preserve">公寓</w:t>
            </w:r>
            <w:r>
              <w:rPr>
                <w:rFonts w:hint="eastAsia" w:ascii="宋体" w:hAnsi="宋体" w:cs="宋体"/>
                <w:sz w:val="24"/>
                <w:szCs w:val="24"/>
              </w:rPr>
              <w:t xml:space="preserve">室外保洁</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76" w:type="dxa"/>
            <w:vAlign w:val="center"/>
            <w:textDirection w:val="lrTb"/>
            <w:noWrap w:val="false"/>
          </w:tcPr>
          <w:p>
            <w:pPr>
              <w:pStyle w:val="889"/>
              <w:ind w:right="-57" w:firstLine="200"/>
              <w:jc w:val="center"/>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2人</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9" w:type="dxa"/>
            <w:vAlign w:val="center"/>
            <w:textDirection w:val="lrTb"/>
            <w:noWrap w:val="false"/>
          </w:tcPr>
          <w:p>
            <w:pPr>
              <w:pStyle w:val="889"/>
              <w:ind w:right="-57" w:firstLine="34"/>
              <w:jc w:val="center"/>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男女不限</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973" w:type="dxa"/>
            <w:vAlign w:val="center"/>
            <w:textDirection w:val="lrTb"/>
            <w:noWrap w:val="false"/>
          </w:tcPr>
          <w:p>
            <w:pPr>
              <w:pStyle w:val="889"/>
              <w:numPr>
                <w:ilvl w:val="0"/>
                <w:numId w:val="5"/>
              </w:numPr>
              <w:ind w:right="125" w:firstLine="400"/>
              <w:jc w:val="left"/>
              <w:keepLines w:val="0"/>
              <w:keepNext w:val="0"/>
              <w:pageBreakBefore w:val="0"/>
              <w:spacing w:line="360" w:lineRule="exact"/>
              <w:widowControl/>
              <w:tabs>
                <w:tab w:val="left" w:pos="312" w:leader="none"/>
              </w:tabs>
              <w:rPr>
                <w:rFonts w:hint="eastAsia" w:ascii="宋体" w:hAnsi="宋体" w:cs="宋体"/>
                <w:sz w:val="24"/>
                <w:szCs w:val="24"/>
              </w:rPr>
            </w:pPr>
            <w:r>
              <w:rPr>
                <w:rFonts w:hint="eastAsia" w:ascii="宋体" w:hAnsi="宋体" w:cs="宋体"/>
                <w:sz w:val="24"/>
                <w:szCs w:val="24"/>
              </w:rPr>
              <w:t xml:space="preserve">具有物业环境保洁工作经验。身体健康。无传染性疾病。</w:t>
            </w:r>
            <w:r>
              <w:rPr>
                <w:rFonts w:hint="eastAsia" w:ascii="宋体" w:hAnsi="宋体" w:cs="宋体"/>
                <w:sz w:val="24"/>
                <w:szCs w:val="24"/>
              </w:rPr>
            </w:r>
            <w:r/>
          </w:p>
        </w:tc>
      </w:tr>
      <w:tr>
        <w:trPr>
          <w:trHeight w:val="5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0" w:type="dxa"/>
            <w:vAlign w:val="center"/>
            <w:textDirection w:val="lrTb"/>
            <w:noWrap w:val="false"/>
          </w:tcPr>
          <w:p>
            <w:pPr>
              <w:pStyle w:val="889"/>
              <w:ind w:right="-57" w:firstLine="200"/>
              <w:jc w:val="center"/>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垃圾拖运员</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76" w:type="dxa"/>
            <w:vAlign w:val="center"/>
            <w:textDirection w:val="lrTb"/>
            <w:noWrap w:val="false"/>
          </w:tcPr>
          <w:p>
            <w:pPr>
              <w:pStyle w:val="889"/>
              <w:ind w:right="-57" w:firstLine="200"/>
              <w:jc w:val="center"/>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人</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9" w:type="dxa"/>
            <w:vAlign w:val="center"/>
            <w:textDirection w:val="lrTb"/>
            <w:noWrap w:val="false"/>
          </w:tcPr>
          <w:p>
            <w:pPr>
              <w:pStyle w:val="889"/>
              <w:ind w:right="-57" w:firstLine="34"/>
              <w:jc w:val="center"/>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男</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973" w:type="dxa"/>
            <w:vAlign w:val="center"/>
            <w:textDirection w:val="lrTb"/>
            <w:noWrap w:val="false"/>
          </w:tcPr>
          <w:p>
            <w:pPr>
              <w:pStyle w:val="889"/>
              <w:ind w:right="125" w:firstLine="40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1.具有物业环境保洁工作经验。身体健康。无传染性疾病。</w:t>
            </w:r>
            <w:r>
              <w:rPr>
                <w:rFonts w:hint="eastAsia" w:ascii="宋体" w:hAnsi="宋体" w:cs="宋体"/>
                <w:sz w:val="24"/>
                <w:szCs w:val="24"/>
              </w:rPr>
            </w:r>
            <w:r/>
          </w:p>
          <w:p>
            <w:pPr>
              <w:pStyle w:val="889"/>
              <w:ind w:right="125" w:firstLine="40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2.每天定时用垃圾车将生活垃圾送到校园指定回收地点。</w:t>
            </w:r>
            <w:r>
              <w:rPr>
                <w:rFonts w:hint="eastAsia" w:ascii="宋体" w:hAnsi="宋体" w:cs="宋体"/>
                <w:sz w:val="24"/>
                <w:szCs w:val="24"/>
              </w:rPr>
            </w:r>
            <w:r/>
          </w:p>
        </w:tc>
      </w:tr>
      <w:tr>
        <w:trPr>
          <w:trHeight w:val="5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0" w:type="dxa"/>
            <w:vAlign w:val="center"/>
            <w:textDirection w:val="lrTb"/>
            <w:noWrap w:val="false"/>
          </w:tcPr>
          <w:p>
            <w:pPr>
              <w:pStyle w:val="889"/>
              <w:ind w:right="-57" w:firstLine="200"/>
              <w:jc w:val="center"/>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教师公寓值班员</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76" w:type="dxa"/>
            <w:vAlign w:val="center"/>
            <w:textDirection w:val="lrTb"/>
            <w:noWrap w:val="false"/>
          </w:tcPr>
          <w:p>
            <w:pPr>
              <w:pStyle w:val="889"/>
              <w:ind w:right="-57" w:firstLine="200"/>
              <w:jc w:val="center"/>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3人</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9" w:type="dxa"/>
            <w:vAlign w:val="center"/>
            <w:textDirection w:val="lrTb"/>
            <w:noWrap w:val="false"/>
          </w:tcPr>
          <w:p>
            <w:pPr>
              <w:pStyle w:val="889"/>
              <w:ind w:right="-57" w:firstLine="34"/>
              <w:jc w:val="center"/>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男女不限</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973" w:type="dxa"/>
            <w:vAlign w:val="center"/>
            <w:textDirection w:val="lrTb"/>
            <w:noWrap w:val="false"/>
          </w:tcPr>
          <w:p>
            <w:pPr>
              <w:pStyle w:val="889"/>
              <w:ind w:right="125" w:firstLine="40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1.具有物业环境保洁工作经验。身体健康。无传染性疾病。</w:t>
            </w:r>
            <w:r>
              <w:rPr>
                <w:rFonts w:hint="eastAsia" w:ascii="宋体" w:hAnsi="宋体" w:cs="宋体"/>
                <w:sz w:val="24"/>
                <w:szCs w:val="24"/>
              </w:rPr>
            </w:r>
            <w:r/>
          </w:p>
          <w:p>
            <w:pPr>
              <w:pStyle w:val="889"/>
              <w:ind w:right="125" w:firstLine="400"/>
              <w:jc w:val="left"/>
              <w:keepLines w:val="0"/>
              <w:keepNext w:val="0"/>
              <w:pageBreakBefore w:val="0"/>
              <w:spacing w:line="360" w:lineRule="exact"/>
              <w:widowControl/>
              <w:rPr>
                <w:rFonts w:eastAsia="宋体"/>
                <w:sz w:val="24"/>
                <w:szCs w:val="24"/>
                <w:lang w:val="en-US" w:eastAsia="zh-CN"/>
              </w:rPr>
            </w:pPr>
            <w:r>
              <w:rPr>
                <w:rFonts w:ascii="宋体" w:hAnsi="宋体" w:cs="宋体"/>
                <w:sz w:val="24"/>
                <w:szCs w:val="24"/>
              </w:rPr>
              <w:t xml:space="preserve">2.</w:t>
            </w:r>
            <w:r>
              <w:rPr>
                <w:rFonts w:hint="eastAsia" w:ascii="宋体" w:hAnsi="宋体" w:cs="宋体"/>
                <w:sz w:val="24"/>
                <w:szCs w:val="24"/>
              </w:rPr>
              <w:t xml:space="preserve">在</w:t>
            </w:r>
            <w:r>
              <w:rPr>
                <w:rFonts w:hint="eastAsia" w:ascii="宋体" w:hAnsi="宋体" w:cs="宋体"/>
                <w:sz w:val="24"/>
                <w:szCs w:val="24"/>
                <w:lang w:val="en-US" w:eastAsia="zh-CN"/>
              </w:rPr>
              <w:t xml:space="preserve">学生宿舍11幢8-10</w:t>
            </w:r>
            <w:r>
              <w:rPr>
                <w:rFonts w:hint="eastAsia" w:ascii="宋体" w:hAnsi="宋体" w:cs="宋体"/>
                <w:sz w:val="24"/>
                <w:szCs w:val="24"/>
              </w:rPr>
              <w:t xml:space="preserve">层教职工宿舍设置3名值班员，单岗，上1休2</w:t>
            </w:r>
            <w:r>
              <w:rPr>
                <w:rFonts w:hint="eastAsia" w:ascii="宋体" w:hAnsi="宋体" w:cs="宋体"/>
                <w:sz w:val="24"/>
                <w:szCs w:val="24"/>
                <w:lang w:eastAsia="zh-CN"/>
              </w:rPr>
              <w:t xml:space="preserve">，</w:t>
            </w:r>
            <w:r>
              <w:rPr>
                <w:rFonts w:hint="eastAsia" w:ascii="宋体" w:hAnsi="宋体" w:cs="宋体"/>
                <w:sz w:val="24"/>
                <w:szCs w:val="24"/>
              </w:rPr>
              <w:t xml:space="preserve">24小时值班，负责客房分配、入住办理、安全巡查等。</w:t>
            </w:r>
            <w:r>
              <w:rPr>
                <w:rFonts w:eastAsia="宋体"/>
                <w:sz w:val="24"/>
                <w:szCs w:val="24"/>
                <w:lang w:val="en-US" w:eastAsia="zh-CN"/>
              </w:rPr>
            </w:r>
            <w:r/>
          </w:p>
        </w:tc>
      </w:tr>
      <w:tr>
        <w:trPr>
          <w:trHeight w:val="5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0" w:type="dxa"/>
            <w:vAlign w:val="center"/>
            <w:textDirection w:val="lrTb"/>
            <w:noWrap w:val="false"/>
          </w:tcPr>
          <w:p>
            <w:pPr>
              <w:pStyle w:val="889"/>
              <w:ind w:right="-57" w:firstLine="200"/>
              <w:jc w:val="center"/>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教师公寓</w:t>
            </w:r>
            <w:r>
              <w:rPr>
                <w:rFonts w:ascii="宋体" w:hAnsi="宋体" w:cs="宋体"/>
                <w:sz w:val="24"/>
                <w:szCs w:val="24"/>
              </w:rPr>
              <w:t xml:space="preserve">室内保洁</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76" w:type="dxa"/>
            <w:vAlign w:val="center"/>
            <w:textDirection w:val="lrTb"/>
            <w:noWrap w:val="false"/>
          </w:tcPr>
          <w:p>
            <w:pPr>
              <w:pStyle w:val="889"/>
              <w:ind w:right="-57" w:firstLine="200"/>
              <w:jc w:val="center"/>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lang w:val="en-US" w:eastAsia="zh-CN"/>
              </w:rPr>
              <w:t xml:space="preserve">4</w:t>
            </w:r>
            <w:r>
              <w:rPr>
                <w:rFonts w:hint="eastAsia" w:ascii="宋体" w:hAnsi="宋体" w:cs="宋体"/>
                <w:sz w:val="24"/>
                <w:szCs w:val="24"/>
              </w:rPr>
              <w:t xml:space="preserve">人</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9" w:type="dxa"/>
            <w:vAlign w:val="center"/>
            <w:textDirection w:val="lrTb"/>
            <w:noWrap w:val="false"/>
          </w:tcPr>
          <w:p>
            <w:pPr>
              <w:pStyle w:val="889"/>
              <w:ind w:right="-57" w:firstLine="34"/>
              <w:jc w:val="center"/>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男女不限</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973" w:type="dxa"/>
            <w:vAlign w:val="center"/>
            <w:textDirection w:val="lrTb"/>
            <w:noWrap w:val="false"/>
          </w:tcPr>
          <w:p>
            <w:pPr>
              <w:pStyle w:val="889"/>
              <w:ind w:right="125" w:firstLine="40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1.具有物业环境保洁工作经验。身体健康。无传染性疾病。</w:t>
            </w:r>
            <w:r>
              <w:rPr>
                <w:rFonts w:hint="eastAsia" w:ascii="宋体" w:hAnsi="宋体" w:cs="宋体"/>
                <w:sz w:val="24"/>
                <w:szCs w:val="24"/>
              </w:rPr>
            </w:r>
            <w:r/>
          </w:p>
          <w:p>
            <w:pPr>
              <w:pStyle w:val="889"/>
              <w:ind w:right="125" w:firstLine="400"/>
              <w:jc w:val="left"/>
              <w:keepLines w:val="0"/>
              <w:keepNext w:val="0"/>
              <w:pageBreakBefore w:val="0"/>
              <w:spacing w:line="360" w:lineRule="exact"/>
              <w:widowControl/>
              <w:rPr>
                <w:rFonts w:ascii="宋体" w:hAnsi="宋体" w:eastAsia="宋体" w:cs="宋体"/>
                <w:sz w:val="24"/>
                <w:szCs w:val="24"/>
                <w:lang w:val="en-US" w:eastAsia="zh-CN"/>
              </w:rPr>
            </w:pPr>
            <w:r>
              <w:rPr>
                <w:rFonts w:ascii="宋体" w:hAnsi="宋体" w:cs="宋体"/>
                <w:sz w:val="24"/>
                <w:szCs w:val="24"/>
              </w:rPr>
              <w:t xml:space="preserve">2.</w:t>
            </w:r>
            <w:r>
              <w:rPr>
                <w:rFonts w:hint="eastAsia" w:ascii="宋体" w:hAnsi="宋体" w:cs="宋体"/>
                <w:sz w:val="24"/>
                <w:szCs w:val="24"/>
              </w:rPr>
              <w:t xml:space="preserve">教职工宿舍安排4名保洁人员，白马校区教职工宿舍运营模式实行酒店模式，参照酒店客房标准管理，负责宿舍内的卫生清洁和床上用品更换工作。</w:t>
            </w:r>
            <w:r>
              <w:rPr>
                <w:rFonts w:ascii="宋体" w:hAnsi="宋体" w:eastAsia="宋体" w:cs="宋体"/>
                <w:sz w:val="24"/>
                <w:szCs w:val="24"/>
                <w:lang w:val="en-US" w:eastAsia="zh-CN"/>
              </w:rPr>
            </w:r>
            <w:r/>
          </w:p>
        </w:tc>
      </w:tr>
      <w:tr>
        <w:trPr>
          <w:trHeight w:val="5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0" w:type="dxa"/>
            <w:vAlign w:val="center"/>
            <w:textDirection w:val="lrTb"/>
            <w:noWrap w:val="false"/>
          </w:tcPr>
          <w:p>
            <w:pPr>
              <w:pStyle w:val="889"/>
              <w:ind w:right="-57" w:firstLine="200"/>
              <w:jc w:val="center"/>
              <w:keepLines w:val="0"/>
              <w:keepNext w:val="0"/>
              <w:pageBreakBefore w:val="0"/>
              <w:spacing w:line="360" w:lineRule="exact"/>
              <w:widowControl/>
              <w:rPr>
                <w:rFonts w:hint="eastAsia" w:ascii="宋体" w:hAnsi="宋体" w:cs="宋体"/>
                <w:sz w:val="24"/>
                <w:szCs w:val="24"/>
              </w:rPr>
            </w:pPr>
            <w:r/>
            <w:bookmarkStart w:id="67" w:name="_Hlk197594609"/>
            <w:r>
              <w:rPr>
                <w:rFonts w:hint="eastAsia" w:ascii="宋体" w:hAnsi="宋体" w:cs="宋体"/>
                <w:sz w:val="24"/>
                <w:szCs w:val="24"/>
              </w:rPr>
              <w:t xml:space="preserve">维修员</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76" w:type="dxa"/>
            <w:vAlign w:val="center"/>
            <w:textDirection w:val="lrTb"/>
            <w:noWrap w:val="false"/>
          </w:tcPr>
          <w:p>
            <w:pPr>
              <w:pStyle w:val="889"/>
              <w:ind w:right="-57" w:firstLine="200"/>
              <w:jc w:val="center"/>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3人</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9" w:type="dxa"/>
            <w:vAlign w:val="center"/>
            <w:textDirection w:val="lrTb"/>
            <w:noWrap w:val="false"/>
          </w:tcPr>
          <w:p>
            <w:pPr>
              <w:pStyle w:val="889"/>
              <w:ind w:right="-57" w:firstLine="34"/>
              <w:jc w:val="center"/>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男</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973" w:type="dxa"/>
            <w:vAlign w:val="center"/>
            <w:textDirection w:val="lrTb"/>
            <w:noWrap w:val="false"/>
          </w:tcPr>
          <w:p>
            <w:pPr>
              <w:pStyle w:val="889"/>
              <w:ind w:right="125" w:firstLine="420"/>
              <w:jc w:val="left"/>
              <w:keepLines w:val="0"/>
              <w:keepNext w:val="0"/>
              <w:pageBreakBefore w:val="0"/>
              <w:spacing w:line="360" w:lineRule="exact"/>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高中及以上学历，身体健康，具备相应物业维修设施运营服务经验，熟练掌握常规水电、焊接、泥瓦工、木工、油漆工、管道疏通等实操技能，至少一人具有应急管理部门签发的特种作业操作证（低压）电工作业证，或人社部门（含人社部门授权机构）颁发的电工证</w:t>
            </w:r>
            <w:bookmarkEnd w:id="67"/>
            <w:r>
              <w:rPr>
                <w:rFonts w:hint="eastAsia" w:ascii="宋体" w:hAnsi="宋体" w:cs="宋体"/>
                <w:sz w:val="24"/>
                <w:szCs w:val="24"/>
                <w:highlight w:val="none"/>
                <w:lang w:eastAsia="zh-CN"/>
              </w:rPr>
              <w:t xml:space="preserve">，</w:t>
            </w:r>
            <w:r>
              <w:rPr>
                <w:rFonts w:hint="eastAsia" w:ascii="宋体" w:hAnsi="宋体" w:cs="仿宋"/>
                <w:sz w:val="24"/>
                <w:szCs w:val="24"/>
                <w:highlight w:val="none"/>
              </w:rPr>
              <w:t xml:space="preserve">具有国家特种设备安全管理和作业人员证（项目代号：A）</w:t>
            </w:r>
            <w:r>
              <w:rPr>
                <w:rFonts w:hint="eastAsia" w:ascii="宋体" w:hAnsi="宋体" w:cs="仿宋"/>
                <w:sz w:val="24"/>
                <w:szCs w:val="24"/>
                <w:highlight w:val="none"/>
                <w:lang w:eastAsia="zh-CN"/>
              </w:rPr>
              <w:t xml:space="preserve">。</w:t>
            </w:r>
            <w:r>
              <w:rPr>
                <w:rFonts w:hint="eastAsia" w:ascii="宋体" w:hAnsi="宋体" w:eastAsia="宋体" w:cs="宋体"/>
                <w:sz w:val="24"/>
                <w:szCs w:val="24"/>
                <w:highlight w:val="none"/>
                <w:lang w:eastAsia="zh-CN"/>
              </w:rPr>
            </w:r>
            <w:r/>
          </w:p>
        </w:tc>
      </w:tr>
      <w:tr>
        <w:trPr>
          <w:trHeight w:val="5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0" w:type="dxa"/>
            <w:vAlign w:val="center"/>
            <w:textDirection w:val="lrTb"/>
            <w:noWrap w:val="false"/>
          </w:tcPr>
          <w:p>
            <w:pPr>
              <w:pStyle w:val="889"/>
              <w:ind w:right="-57" w:firstLine="200"/>
              <w:jc w:val="center"/>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维修</w:t>
            </w:r>
            <w:r>
              <w:rPr>
                <w:rFonts w:ascii="宋体" w:hAnsi="宋体" w:cs="宋体"/>
                <w:sz w:val="24"/>
                <w:szCs w:val="24"/>
              </w:rPr>
              <w:t xml:space="preserve">兼高配值班</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76" w:type="dxa"/>
            <w:vAlign w:val="center"/>
            <w:textDirection w:val="lrTb"/>
            <w:noWrap w:val="false"/>
          </w:tcPr>
          <w:p>
            <w:pPr>
              <w:pStyle w:val="889"/>
              <w:ind w:right="-57" w:firstLine="200"/>
              <w:jc w:val="center"/>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1人</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9" w:type="dxa"/>
            <w:vAlign w:val="center"/>
            <w:textDirection w:val="lrTb"/>
            <w:noWrap w:val="false"/>
          </w:tcPr>
          <w:p>
            <w:pPr>
              <w:pStyle w:val="889"/>
              <w:ind w:right="-57" w:firstLine="34"/>
              <w:jc w:val="center"/>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男</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973" w:type="dxa"/>
            <w:vAlign w:val="center"/>
            <w:textDirection w:val="lrTb"/>
            <w:noWrap w:val="false"/>
          </w:tcPr>
          <w:p>
            <w:pPr>
              <w:pStyle w:val="889"/>
              <w:ind w:right="125" w:firstLine="420"/>
              <w:jc w:val="left"/>
              <w:keepLines w:val="0"/>
              <w:keepNext w:val="0"/>
              <w:pageBreakBefore w:val="0"/>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高中及以上学历，身体健康，具备相应物业维修设施运营服务经验，熟练掌握常规维修相关实操技能，具有应急管理部门</w:t>
            </w:r>
            <w:r>
              <w:rPr>
                <w:rFonts w:ascii="宋体" w:hAnsi="宋体" w:cs="宋体"/>
                <w:sz w:val="24"/>
                <w:szCs w:val="24"/>
                <w:highlight w:val="none"/>
              </w:rPr>
              <w:t xml:space="preserve">签发的</w:t>
            </w:r>
            <w:r>
              <w:rPr>
                <w:rFonts w:hint="eastAsia" w:ascii="宋体" w:hAnsi="宋体" w:cs="宋体"/>
                <w:sz w:val="24"/>
                <w:szCs w:val="24"/>
                <w:highlight w:val="none"/>
              </w:rPr>
              <w:t xml:space="preserve">特种作业操作证（高压）电工作业证</w:t>
            </w:r>
            <w:r>
              <w:rPr>
                <w:rFonts w:hint="eastAsia" w:ascii="宋体" w:hAnsi="宋体" w:cs="宋体"/>
                <w:sz w:val="24"/>
                <w:szCs w:val="24"/>
                <w:highlight w:val="none"/>
                <w:lang w:eastAsia="zh-CN"/>
              </w:rPr>
              <w:t xml:space="preserve">，</w:t>
            </w:r>
            <w:r>
              <w:rPr>
                <w:rFonts w:hint="eastAsia" w:ascii="宋体" w:hAnsi="宋体" w:cs="仿宋"/>
                <w:sz w:val="24"/>
                <w:szCs w:val="24"/>
                <w:highlight w:val="none"/>
              </w:rPr>
              <w:t xml:space="preserve">具有3年及以上</w:t>
            </w:r>
            <w:r>
              <w:rPr>
                <w:rFonts w:hint="eastAsia" w:ascii="宋体" w:hAnsi="宋体" w:cs="仿宋"/>
                <w:sz w:val="24"/>
                <w:szCs w:val="24"/>
                <w:highlight w:val="none"/>
                <w:lang w:val="en-US" w:eastAsia="zh-CN"/>
              </w:rPr>
              <w:t xml:space="preserve">综合维修或高配房</w:t>
            </w:r>
            <w:r>
              <w:rPr>
                <w:rFonts w:hint="eastAsia" w:ascii="宋体" w:hAnsi="宋体" w:cs="仿宋"/>
                <w:sz w:val="24"/>
                <w:szCs w:val="24"/>
                <w:highlight w:val="none"/>
              </w:rPr>
              <w:t xml:space="preserve">项目工作经验</w:t>
            </w:r>
            <w:r>
              <w:rPr>
                <w:rFonts w:hint="eastAsia" w:ascii="宋体" w:hAnsi="宋体" w:cs="宋体"/>
                <w:sz w:val="24"/>
                <w:szCs w:val="24"/>
                <w:highlight w:val="none"/>
              </w:rPr>
              <w:t xml:space="preserve">的</w:t>
            </w:r>
            <w:r>
              <w:rPr>
                <w:rFonts w:hint="eastAsia" w:ascii="宋体" w:hAnsi="宋体" w:cs="宋体"/>
                <w:sz w:val="24"/>
                <w:szCs w:val="24"/>
                <w:highlight w:val="none"/>
              </w:rPr>
            </w:r>
            <w:r/>
          </w:p>
        </w:tc>
      </w:tr>
      <w:tr>
        <w:trPr>
          <w:trHeight w:val="5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0" w:type="dxa"/>
            <w:vAlign w:val="center"/>
            <w:textDirection w:val="lrTb"/>
            <w:noWrap w:val="false"/>
          </w:tcPr>
          <w:p>
            <w:pPr>
              <w:pStyle w:val="889"/>
              <w:ind w:right="-57" w:firstLine="200"/>
              <w:jc w:val="center"/>
              <w:keepLines w:val="0"/>
              <w:keepNext w:val="0"/>
              <w:pageBreakBefore w:val="0"/>
              <w:spacing w:line="36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体育场馆</w:t>
            </w:r>
            <w:r>
              <w:rPr>
                <w:rFonts w:ascii="宋体" w:hAnsi="宋体" w:cs="宋体"/>
                <w:sz w:val="24"/>
                <w:szCs w:val="24"/>
              </w:rPr>
              <w:t xml:space="preserve">室</w:t>
            </w:r>
            <w:r>
              <w:rPr>
                <w:rFonts w:hint="eastAsia" w:ascii="宋体" w:hAnsi="宋体" w:cs="宋体"/>
                <w:sz w:val="24"/>
                <w:szCs w:val="24"/>
                <w:lang w:val="en-US" w:eastAsia="zh-CN"/>
              </w:rPr>
              <w:t xml:space="preserve">内</w:t>
            </w:r>
            <w:r>
              <w:rPr>
                <w:rFonts w:ascii="宋体" w:hAnsi="宋体" w:cs="宋体"/>
                <w:sz w:val="24"/>
                <w:szCs w:val="24"/>
              </w:rPr>
              <w:t xml:space="preserve">保洁</w:t>
            </w:r>
            <w:r>
              <w:rPr>
                <w:rFonts w:hint="eastAsia" w:ascii="宋体" w:hAnsi="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76" w:type="dxa"/>
            <w:vAlign w:val="center"/>
            <w:textDirection w:val="lrTb"/>
            <w:noWrap w:val="false"/>
          </w:tcPr>
          <w:p>
            <w:pPr>
              <w:pStyle w:val="889"/>
              <w:ind w:right="-57" w:firstLine="200"/>
              <w:jc w:val="center"/>
              <w:keepLines w:val="0"/>
              <w:keepNext w:val="0"/>
              <w:pageBreakBefore w:val="0"/>
              <w:spacing w:line="360" w:lineRule="exact"/>
              <w:widowControl/>
              <w:rPr>
                <w:rFonts w:ascii="宋体" w:hAnsi="宋体" w:cs="宋体"/>
                <w:sz w:val="24"/>
                <w:szCs w:val="24"/>
                <w:lang w:val="en-US" w:eastAsia="zh-CN"/>
              </w:rPr>
            </w:pPr>
            <w:r>
              <w:rPr>
                <w:rFonts w:hint="eastAsia" w:ascii="宋体" w:hAnsi="宋体" w:cs="宋体"/>
                <w:sz w:val="24"/>
                <w:szCs w:val="24"/>
                <w:lang w:val="en-US" w:eastAsia="zh-CN"/>
              </w:rPr>
              <w:t xml:space="preserve">1人</w:t>
            </w:r>
            <w:r>
              <w:rPr>
                <w:rFonts w:ascii="宋体" w:hAnsi="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9" w:type="dxa"/>
            <w:vAlign w:val="center"/>
            <w:textDirection w:val="lrTb"/>
            <w:noWrap w:val="false"/>
          </w:tcPr>
          <w:p>
            <w:pPr>
              <w:pStyle w:val="889"/>
              <w:ind w:right="-57" w:firstLine="34"/>
              <w:jc w:val="center"/>
              <w:keepLines w:val="0"/>
              <w:keepNext w:val="0"/>
              <w:pageBreakBefore w:val="0"/>
              <w:spacing w:line="360" w:lineRule="exact"/>
              <w:widowControl/>
              <w:rPr>
                <w:rFonts w:hint="eastAsia" w:ascii="宋体" w:hAnsi="宋体" w:eastAsia="宋体" w:cs="宋体"/>
                <w:sz w:val="24"/>
                <w:szCs w:val="24"/>
                <w:lang w:val="en-US" w:eastAsia="zh-CN" w:bidi="ar-SA"/>
              </w:rPr>
            </w:pPr>
            <w:r>
              <w:rPr>
                <w:rFonts w:hint="eastAsia" w:ascii="宋体" w:hAnsi="宋体" w:cs="宋体"/>
                <w:sz w:val="24"/>
                <w:szCs w:val="24"/>
              </w:rPr>
              <w:t xml:space="preserve">男女不限</w:t>
            </w: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973" w:type="dxa"/>
            <w:vAlign w:val="center"/>
            <w:textDirection w:val="lrTb"/>
            <w:noWrap w:val="false"/>
          </w:tcPr>
          <w:p>
            <w:pPr>
              <w:pStyle w:val="889"/>
              <w:ind w:right="125" w:firstLine="420"/>
              <w:jc w:val="left"/>
              <w:keepLines w:val="0"/>
              <w:keepNext w:val="0"/>
              <w:pageBreakBefore w:val="0"/>
              <w:spacing w:line="360" w:lineRule="exact"/>
              <w:widowControl/>
              <w:rPr>
                <w:rFonts w:hint="eastAsia" w:ascii="宋体" w:hAnsi="宋体" w:eastAsia="宋体" w:cs="宋体"/>
                <w:sz w:val="24"/>
                <w:szCs w:val="24"/>
                <w:lang w:val="en-US" w:eastAsia="zh-CN" w:bidi="ar-SA"/>
              </w:rPr>
            </w:pPr>
            <w:r>
              <w:rPr>
                <w:rFonts w:hint="eastAsia" w:ascii="宋体" w:hAnsi="宋体" w:cs="宋体"/>
                <w:sz w:val="24"/>
                <w:szCs w:val="24"/>
              </w:rPr>
              <w:t xml:space="preserve">具有物业环境保洁工作经验。身体健康。无传染性疾病。</w:t>
            </w:r>
            <w:r>
              <w:rPr>
                <w:rFonts w:hint="eastAsia" w:ascii="宋体" w:hAnsi="宋体" w:eastAsia="宋体" w:cs="宋体"/>
                <w:sz w:val="24"/>
                <w:szCs w:val="24"/>
                <w:lang w:val="en-US" w:eastAsia="zh-CN" w:bidi="ar-SA"/>
              </w:rPr>
            </w:r>
            <w:r/>
          </w:p>
        </w:tc>
      </w:tr>
      <w:tr>
        <w:trPr>
          <w:trHeight w:val="5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0" w:type="dxa"/>
            <w:vAlign w:val="center"/>
            <w:textDirection w:val="lrTb"/>
            <w:noWrap w:val="false"/>
          </w:tcPr>
          <w:p>
            <w:pPr>
              <w:pStyle w:val="889"/>
              <w:ind w:right="-57" w:firstLine="200"/>
              <w:jc w:val="center"/>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lang w:val="en-US" w:eastAsia="zh-CN"/>
              </w:rPr>
              <w:t xml:space="preserve">体育场馆</w:t>
            </w:r>
            <w:r>
              <w:rPr>
                <w:rFonts w:ascii="宋体" w:hAnsi="宋体" w:cs="宋体"/>
                <w:sz w:val="24"/>
                <w:szCs w:val="24"/>
              </w:rPr>
              <w:t xml:space="preserve">室外保洁</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76" w:type="dxa"/>
            <w:vAlign w:val="center"/>
            <w:textDirection w:val="lrTb"/>
            <w:noWrap w:val="false"/>
          </w:tcPr>
          <w:p>
            <w:pPr>
              <w:pStyle w:val="889"/>
              <w:ind w:right="-57" w:firstLine="200"/>
              <w:jc w:val="center"/>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人</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9" w:type="dxa"/>
            <w:vAlign w:val="center"/>
            <w:textDirection w:val="lrTb"/>
            <w:noWrap w:val="false"/>
          </w:tcPr>
          <w:p>
            <w:pPr>
              <w:pStyle w:val="889"/>
              <w:ind w:right="-57" w:firstLine="34"/>
              <w:jc w:val="center"/>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男女不限</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973" w:type="dxa"/>
            <w:vAlign w:val="center"/>
            <w:textDirection w:val="lrTb"/>
            <w:noWrap w:val="false"/>
          </w:tcPr>
          <w:p>
            <w:pPr>
              <w:pStyle w:val="889"/>
              <w:ind w:right="125" w:firstLine="42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具有物业环境保洁工作经验。身体健康。无传染性疾病。</w:t>
            </w:r>
            <w:r>
              <w:rPr>
                <w:rFonts w:hint="eastAsia" w:ascii="宋体" w:hAnsi="宋体" w:cs="宋体"/>
                <w:sz w:val="24"/>
                <w:szCs w:val="24"/>
              </w:rPr>
            </w:r>
            <w:r/>
          </w:p>
        </w:tc>
      </w:tr>
      <w:tr>
        <w:trPr>
          <w:trHeight w:val="5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0" w:type="dxa"/>
            <w:vAlign w:val="center"/>
            <w:textDirection w:val="lrTb"/>
            <w:noWrap w:val="false"/>
          </w:tcPr>
          <w:p>
            <w:pPr>
              <w:pStyle w:val="889"/>
              <w:ind w:right="-57" w:firstLine="200"/>
              <w:jc w:val="center"/>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lang w:val="en-US" w:eastAsia="zh-CN"/>
              </w:rPr>
              <w:t xml:space="preserve">安全</w:t>
            </w:r>
            <w:r>
              <w:rPr>
                <w:rFonts w:hint="eastAsia" w:ascii="宋体" w:hAnsi="宋体" w:cs="宋体"/>
                <w:sz w:val="24"/>
                <w:szCs w:val="24"/>
              </w:rPr>
              <w:t xml:space="preserve">员</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76" w:type="dxa"/>
            <w:vAlign w:val="center"/>
            <w:textDirection w:val="lrTb"/>
            <w:noWrap w:val="false"/>
          </w:tcPr>
          <w:p>
            <w:pPr>
              <w:pStyle w:val="889"/>
              <w:ind w:right="-57" w:firstLine="200"/>
              <w:jc w:val="center"/>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人</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9" w:type="dxa"/>
            <w:vAlign w:val="center"/>
            <w:textDirection w:val="lrTb"/>
            <w:noWrap w:val="false"/>
          </w:tcPr>
          <w:p>
            <w:pPr>
              <w:pStyle w:val="889"/>
              <w:ind w:right="-57" w:firstLine="34"/>
              <w:jc w:val="center"/>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男</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973" w:type="dxa"/>
            <w:vAlign w:val="center"/>
            <w:textDirection w:val="lrTb"/>
            <w:noWrap w:val="false"/>
          </w:tcPr>
          <w:p>
            <w:pPr>
              <w:pStyle w:val="889"/>
              <w:ind w:right="125" w:firstLine="420"/>
              <w:jc w:val="left"/>
              <w:keepLines w:val="0"/>
              <w:keepNext w:val="0"/>
              <w:pageBreakBefore w:val="0"/>
              <w:spacing w:line="360" w:lineRule="exact"/>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身体健康，</w:t>
            </w:r>
            <w:r>
              <w:rPr>
                <w:rFonts w:ascii="宋体" w:hAnsi="宋体" w:cs="宋体"/>
                <w:sz w:val="24"/>
                <w:szCs w:val="24"/>
                <w:highlight w:val="none"/>
              </w:rPr>
              <w:t xml:space="preserve">无犯罪记录</w:t>
            </w:r>
            <w:r>
              <w:rPr>
                <w:rFonts w:hint="eastAsia" w:ascii="宋体" w:hAnsi="宋体" w:cs="宋体"/>
                <w:sz w:val="24"/>
                <w:szCs w:val="24"/>
                <w:highlight w:val="none"/>
              </w:rPr>
              <w:t xml:space="preserve">，具有良好的职业道德和踏实的工作作风；</w:t>
            </w:r>
            <w:r>
              <w:rPr>
                <w:rFonts w:hint="eastAsia" w:ascii="宋体" w:hAnsi="宋体" w:cs="宋体"/>
                <w:sz w:val="24"/>
                <w:szCs w:val="24"/>
                <w:highlight w:val="none"/>
                <w:lang w:val="en-US" w:eastAsia="zh-CN"/>
              </w:rPr>
              <w:t xml:space="preserve">负责安保、消防等安全相关工作，</w:t>
            </w:r>
            <w:r>
              <w:rPr>
                <w:rFonts w:hint="eastAsia" w:ascii="宋体" w:hAnsi="宋体" w:cs="宋体"/>
                <w:sz w:val="24"/>
                <w:szCs w:val="24"/>
                <w:highlight w:val="none"/>
              </w:rPr>
              <w:t xml:space="preserve">具有</w:t>
            </w:r>
            <w:r>
              <w:rPr>
                <w:rFonts w:ascii="宋体" w:hAnsi="宋体" w:cs="宋体"/>
                <w:sz w:val="24"/>
                <w:szCs w:val="24"/>
                <w:highlight w:val="none"/>
              </w:rPr>
              <w:t xml:space="preserve">物业安保服务</w:t>
            </w:r>
            <w:r>
              <w:rPr>
                <w:rFonts w:hint="eastAsia" w:ascii="宋体" w:hAnsi="宋体" w:cs="宋体"/>
                <w:sz w:val="24"/>
                <w:szCs w:val="24"/>
                <w:highlight w:val="none"/>
              </w:rPr>
              <w:t xml:space="preserve">经验，具有公安局</w:t>
            </w:r>
            <w:r>
              <w:rPr>
                <w:rFonts w:ascii="宋体" w:hAnsi="宋体" w:cs="宋体"/>
                <w:sz w:val="24"/>
                <w:szCs w:val="24"/>
                <w:highlight w:val="none"/>
              </w:rPr>
              <w:t xml:space="preserve">颁发的</w:t>
            </w:r>
            <w:r>
              <w:rPr>
                <w:rFonts w:hint="eastAsia" w:ascii="宋体" w:hAnsi="宋体" w:cs="宋体"/>
                <w:sz w:val="24"/>
                <w:szCs w:val="24"/>
                <w:highlight w:val="none"/>
              </w:rPr>
              <w:t xml:space="preserve">保安员资格证</w:t>
            </w:r>
            <w:r>
              <w:rPr>
                <w:rFonts w:hint="eastAsia" w:ascii="宋体" w:hAnsi="宋体" w:cs="宋体"/>
                <w:sz w:val="24"/>
                <w:szCs w:val="24"/>
                <w:highlight w:val="none"/>
                <w:lang w:val="en-US" w:eastAsia="zh-CN"/>
              </w:rPr>
              <w:t xml:space="preserve">或</w:t>
            </w:r>
            <w:r>
              <w:rPr>
                <w:rFonts w:hint="eastAsia" w:ascii="宋体" w:hAnsi="宋体" w:cs="宋体"/>
                <w:sz w:val="24"/>
                <w:szCs w:val="24"/>
                <w:highlight w:val="none"/>
              </w:rPr>
              <w:t xml:space="preserve">公安部消防局颁发的建（构）筑物消防员证或应急管理部消防救援局颁发的消防设施操作员证</w:t>
            </w:r>
            <w:r>
              <w:rPr>
                <w:rFonts w:hint="eastAsia" w:ascii="宋体" w:hAnsi="宋体" w:cs="宋体"/>
                <w:sz w:val="24"/>
                <w:szCs w:val="24"/>
                <w:highlight w:val="none"/>
                <w:lang w:eastAsia="zh-CN"/>
              </w:rPr>
              <w:t xml:space="preserve">，</w:t>
            </w:r>
            <w:bookmarkEnd w:id="64"/>
            <w:r/>
            <w:bookmarkEnd w:id="65"/>
            <w:r/>
            <w:bookmarkEnd w:id="66"/>
            <w:r>
              <w:rPr>
                <w:rFonts w:hint="eastAsia" w:ascii="宋体" w:hAnsi="宋体" w:cs="宋体"/>
                <w:sz w:val="24"/>
                <w:szCs w:val="24"/>
                <w:highlight w:val="none"/>
                <w:lang w:val="en-US" w:eastAsia="zh-CN"/>
              </w:rPr>
              <w:t xml:space="preserve">具</w:t>
            </w:r>
            <w:r>
              <w:rPr>
                <w:rFonts w:ascii="宋体" w:hAnsi="宋体" w:cs="宋体"/>
                <w:color w:val="000000"/>
                <w:sz w:val="24"/>
                <w:szCs w:val="24"/>
                <w:highlight w:val="none"/>
              </w:rPr>
              <w:t xml:space="preserve">有3年及以上</w:t>
            </w:r>
            <w:r>
              <w:rPr>
                <w:rFonts w:hint="eastAsia" w:ascii="宋体" w:hAnsi="宋体" w:cs="宋体"/>
                <w:color w:val="000000"/>
                <w:sz w:val="24"/>
                <w:szCs w:val="24"/>
                <w:highlight w:val="none"/>
                <w:lang w:val="en-US" w:eastAsia="zh-CN"/>
              </w:rPr>
              <w:t xml:space="preserve">安保或消监控</w:t>
            </w:r>
            <w:r>
              <w:rPr>
                <w:rFonts w:ascii="宋体" w:hAnsi="宋体" w:cs="宋体"/>
                <w:color w:val="000000"/>
                <w:sz w:val="24"/>
                <w:szCs w:val="24"/>
                <w:highlight w:val="none"/>
              </w:rPr>
              <w:t xml:space="preserve">工作经验</w:t>
            </w:r>
            <w:r>
              <w:rPr>
                <w:rFonts w:hint="eastAsia" w:ascii="宋体" w:hAnsi="宋体" w:cs="宋体"/>
                <w:color w:val="000000"/>
                <w:sz w:val="24"/>
                <w:szCs w:val="24"/>
                <w:highlight w:val="none"/>
                <w:lang w:eastAsia="zh-CN"/>
              </w:rPr>
              <w:t xml:space="preserve">。</w:t>
            </w:r>
            <w:r>
              <w:rPr>
                <w:rFonts w:hint="eastAsia" w:ascii="宋体" w:hAnsi="宋体" w:eastAsia="宋体" w:cs="宋体"/>
                <w:sz w:val="24"/>
                <w:szCs w:val="24"/>
                <w:highlight w:val="none"/>
                <w:lang w:eastAsia="zh-CN"/>
              </w:rPr>
            </w:r>
            <w:r/>
          </w:p>
        </w:tc>
      </w:tr>
      <w:tr>
        <w:trPr>
          <w:trHeight w:val="5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0" w:type="dxa"/>
            <w:vAlign w:val="center"/>
            <w:textDirection w:val="lrTb"/>
            <w:noWrap w:val="false"/>
          </w:tcPr>
          <w:p>
            <w:pPr>
              <w:pStyle w:val="889"/>
              <w:ind w:right="-57" w:firstLine="402"/>
              <w:jc w:val="center"/>
              <w:keepLines w:val="0"/>
              <w:keepNext w:val="0"/>
              <w:pageBreakBefore w:val="0"/>
              <w:spacing w:line="360" w:lineRule="exact"/>
              <w:widowControl/>
              <w:rPr>
                <w:rFonts w:hint="eastAsia" w:ascii="宋体" w:hAnsi="宋体" w:cs="宋体"/>
                <w:b/>
                <w:sz w:val="24"/>
                <w:szCs w:val="24"/>
              </w:rPr>
            </w:pPr>
            <w:r>
              <w:rPr>
                <w:rFonts w:hint="eastAsia" w:ascii="宋体" w:hAnsi="宋体" w:cs="宋体"/>
                <w:b/>
                <w:sz w:val="24"/>
                <w:szCs w:val="24"/>
              </w:rPr>
              <w:t xml:space="preserve">合计</w:t>
            </w:r>
            <w:r>
              <w:rPr>
                <w:rFonts w:hint="eastAsia"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76" w:type="dxa"/>
            <w:vAlign w:val="center"/>
            <w:textDirection w:val="lrTb"/>
            <w:noWrap w:val="false"/>
          </w:tcPr>
          <w:p>
            <w:pPr>
              <w:pStyle w:val="889"/>
              <w:ind w:right="-57" w:firstLine="201"/>
              <w:jc w:val="center"/>
              <w:keepLines w:val="0"/>
              <w:keepNext w:val="0"/>
              <w:pageBreakBefore w:val="0"/>
              <w:spacing w:line="360" w:lineRule="exact"/>
              <w:widowControl/>
              <w:rPr>
                <w:rFonts w:hint="eastAsia" w:ascii="宋体" w:hAnsi="宋体" w:cs="宋体"/>
                <w:b/>
                <w:sz w:val="24"/>
                <w:szCs w:val="24"/>
              </w:rPr>
            </w:pPr>
            <w:r>
              <w:rPr>
                <w:rFonts w:hint="eastAsia" w:ascii="宋体" w:hAnsi="宋体" w:cs="宋体"/>
                <w:b/>
                <w:sz w:val="24"/>
                <w:szCs w:val="24"/>
                <w:lang w:val="en-US" w:eastAsia="zh-CN"/>
              </w:rPr>
              <w:t xml:space="preserve">60</w:t>
            </w:r>
            <w:r>
              <w:rPr>
                <w:rFonts w:hint="eastAsia" w:ascii="宋体" w:hAnsi="宋体" w:cs="宋体"/>
                <w:b/>
                <w:sz w:val="24"/>
                <w:szCs w:val="24"/>
              </w:rPr>
              <w:t xml:space="preserve">人</w:t>
            </w:r>
            <w:r>
              <w:rPr>
                <w:rFonts w:hint="eastAsia"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89" w:type="dxa"/>
            <w:vAlign w:val="center"/>
            <w:textDirection w:val="lrTb"/>
            <w:noWrap w:val="false"/>
          </w:tcPr>
          <w:p>
            <w:pPr>
              <w:pStyle w:val="889"/>
              <w:ind w:right="-57" w:firstLine="34"/>
              <w:jc w:val="center"/>
              <w:keepLines w:val="0"/>
              <w:keepNext w:val="0"/>
              <w:pageBreakBefore w:val="0"/>
              <w:spacing w:line="360" w:lineRule="exact"/>
              <w:widowControl/>
              <w:rPr>
                <w:rFonts w:hint="eastAsia" w:ascii="宋体" w:hAnsi="宋体" w:cs="宋体"/>
                <w:b/>
                <w:sz w:val="24"/>
                <w:szCs w:val="24"/>
              </w:rPr>
            </w:pPr>
            <w:r>
              <w:rPr>
                <w:rFonts w:hint="eastAsia"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973" w:type="dxa"/>
            <w:vAlign w:val="center"/>
            <w:textDirection w:val="lrTb"/>
            <w:noWrap w:val="false"/>
          </w:tcPr>
          <w:p>
            <w:pPr>
              <w:pStyle w:val="889"/>
              <w:ind w:firstLine="34"/>
              <w:jc w:val="center"/>
              <w:keepLines w:val="0"/>
              <w:keepNext w:val="0"/>
              <w:pageBreakBefore w:val="0"/>
              <w:spacing w:line="360" w:lineRule="exact"/>
              <w:widowControl/>
              <w:rPr>
                <w:rFonts w:hint="eastAsia" w:ascii="宋体" w:hAnsi="宋体" w:cs="宋体"/>
                <w:b/>
                <w:sz w:val="24"/>
                <w:szCs w:val="24"/>
              </w:rPr>
            </w:pPr>
            <w:r>
              <w:rPr>
                <w:rFonts w:hint="eastAsia" w:ascii="宋体" w:hAnsi="宋体" w:cs="宋体"/>
                <w:b/>
                <w:sz w:val="24"/>
                <w:szCs w:val="24"/>
              </w:rPr>
            </w:r>
            <w:r/>
          </w:p>
        </w:tc>
      </w:tr>
    </w:tbl>
    <w:p>
      <w:pPr>
        <w:pStyle w:val="889"/>
        <w:ind w:firstLine="480"/>
        <w:keepLines w:val="0"/>
        <w:keepNext w:val="0"/>
        <w:pageBreakBefore w:val="0"/>
        <w:spacing w:line="460" w:lineRule="exact"/>
        <w:widowControl w:val="off"/>
        <w:rPr>
          <w:rFonts w:hint="eastAsia" w:ascii="宋体" w:hAnsi="宋体" w:cs="宋体"/>
          <w:b/>
          <w:bCs/>
          <w:i/>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
          <w:bCs/>
          <w:i/>
          <w:sz w:val="24"/>
          <w:u w:val="single"/>
        </w:rPr>
        <w:t xml:space="preserve">注：1.各岗位人员数量不得少于要求，总计不得少于</w:t>
      </w:r>
      <w:r>
        <w:rPr>
          <w:rFonts w:hint="eastAsia" w:ascii="宋体" w:hAnsi="宋体" w:cs="宋体"/>
          <w:b/>
          <w:bCs/>
          <w:i/>
          <w:sz w:val="24"/>
          <w:u w:val="single"/>
          <w:lang w:val="en-US" w:eastAsia="zh-CN"/>
        </w:rPr>
        <w:t xml:space="preserve">60</w:t>
      </w:r>
      <w:r>
        <w:rPr>
          <w:rFonts w:hint="eastAsia" w:ascii="宋体" w:hAnsi="宋体" w:cs="宋体"/>
          <w:b/>
          <w:bCs/>
          <w:i/>
          <w:sz w:val="24"/>
          <w:u w:val="single"/>
        </w:rPr>
        <w:t xml:space="preserve">人</w:t>
      </w:r>
      <w:r>
        <w:rPr>
          <w:rFonts w:hint="eastAsia" w:ascii="宋体" w:hAnsi="宋体" w:cs="宋体"/>
          <w:b/>
          <w:bCs/>
          <w:i/>
          <w:sz w:val="24"/>
          <w:u w:val="single"/>
          <w:lang w:eastAsia="zh-CN"/>
        </w:rPr>
        <w:t xml:space="preserve">，</w:t>
      </w:r>
      <w:r>
        <w:rPr>
          <w:rFonts w:hint="eastAsia" w:ascii="宋体" w:hAnsi="宋体" w:cs="宋体"/>
          <w:b/>
          <w:bCs/>
          <w:i/>
          <w:sz w:val="24"/>
          <w:u w:val="single"/>
        </w:rPr>
        <w:t xml:space="preserve">否则为无效投标</w:t>
      </w:r>
      <w:r>
        <w:rPr>
          <w:rFonts w:hint="eastAsia" w:ascii="宋体" w:hAnsi="宋体" w:cs="宋体"/>
          <w:b/>
          <w:bCs/>
          <w:i/>
          <w:sz w:val="24"/>
          <w:u w:val="single"/>
          <w:lang w:eastAsia="zh-CN"/>
        </w:rPr>
        <w:t xml:space="preserve">（</w:t>
      </w:r>
      <w:r>
        <w:rPr>
          <w:rFonts w:hint="eastAsia" w:ascii="宋体" w:hAnsi="宋体" w:cs="宋体"/>
          <w:b/>
          <w:bCs/>
          <w:i/>
          <w:sz w:val="24"/>
          <w:szCs w:val="24"/>
          <w:u w:val="single"/>
          <w:lang w:val="en-US" w:eastAsia="zh-CN"/>
        </w:rPr>
        <w:t xml:space="preserve">投标人可根据工作需要增设岗位和人员）。</w:t>
      </w:r>
      <w:r>
        <w:rPr>
          <w:rFonts w:hint="eastAsia" w:ascii="宋体" w:hAnsi="宋体" w:cs="宋体"/>
          <w:b w:val="0"/>
          <w:bCs w:val="0"/>
          <w:i w:val="0"/>
          <w:iCs/>
          <w:sz w:val="24"/>
          <w:u w:val="none"/>
          <w:lang w:eastAsia="zh-CN"/>
        </w:rPr>
        <w:t xml:space="preserve">投标人</w:t>
      </w:r>
      <w:r>
        <w:rPr>
          <w:rFonts w:hint="eastAsia" w:ascii="宋体" w:hAnsi="宋体" w:cs="宋体"/>
          <w:b w:val="0"/>
          <w:bCs w:val="0"/>
          <w:i w:val="0"/>
          <w:iCs/>
          <w:sz w:val="24"/>
          <w:u w:val="none"/>
        </w:rPr>
        <w:t xml:space="preserve">在其投标文件列出所有的配置人员的工资社保公积金待遇不得低于南京地区目前人均最低工资标准和社保、公积金缴费标准(如行政主管部门出台新政策，以行政主管部门规定为准)，否则为无效投标。</w:t>
      </w:r>
      <w:r>
        <w:rPr>
          <w:rFonts w:hint="eastAsia" w:ascii="宋体" w:hAnsi="宋体" w:cs="宋体"/>
          <w:b/>
          <w:bCs/>
          <w:i/>
          <w:sz w:val="24"/>
          <w:u w:val="single"/>
        </w:rPr>
      </w:r>
      <w:r/>
    </w:p>
    <w:p>
      <w:pPr>
        <w:pStyle w:val="889"/>
        <w:ind w:firstLine="480"/>
        <w:keepLines w:val="0"/>
        <w:keepNext w:val="0"/>
        <w:pageBreakBefore w:val="0"/>
        <w:spacing w:line="460" w:lineRule="exact"/>
        <w:widowControl w:val="off"/>
        <w:rPr>
          <w:rFonts w:hint="eastAsia" w:ascii="宋体" w:hAnsi="宋体" w:cs="宋体"/>
          <w:b/>
          <w:bCs/>
          <w:i/>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
          <w:bCs/>
          <w:i/>
          <w:sz w:val="24"/>
          <w:u w:val="single"/>
        </w:rPr>
        <w:t xml:space="preserve">2.若投标人使用的人员超出法定退休年龄，投标人必须承诺为其购买足额的意外保险，相关人员发生工伤等劳动纠纷，由投标人负责处理，与招标方无关。</w:t>
      </w:r>
      <w:r>
        <w:rPr>
          <w:rFonts w:hint="eastAsia" w:ascii="宋体" w:hAnsi="宋体" w:cs="宋体"/>
          <w:b/>
          <w:i/>
          <w:iCs/>
          <w:sz w:val="24"/>
          <w:szCs w:val="24"/>
          <w:u w:val="single"/>
          <w:lang w:eastAsia="zh-CN"/>
        </w:rPr>
        <w:t xml:space="preserve">投标人</w:t>
      </w:r>
      <w:r>
        <w:rPr>
          <w:rFonts w:hint="eastAsia" w:ascii="宋体" w:hAnsi="宋体" w:cs="宋体"/>
          <w:b/>
          <w:i/>
          <w:iCs/>
          <w:sz w:val="24"/>
          <w:szCs w:val="24"/>
          <w:u w:val="single"/>
        </w:rPr>
        <w:t xml:space="preserve">需提供承诺书，格式自拟并加盖投标人公章。</w:t>
      </w:r>
      <w:r>
        <w:rPr>
          <w:rFonts w:hint="eastAsia" w:ascii="宋体" w:hAnsi="宋体" w:cs="宋体"/>
          <w:b/>
          <w:bCs/>
          <w:i/>
          <w:sz w:val="24"/>
          <w:u w:val="single"/>
        </w:rPr>
      </w:r>
      <w:r/>
    </w:p>
    <w:p>
      <w:pPr>
        <w:pStyle w:val="889"/>
        <w:ind w:firstLine="482"/>
        <w:keepLines w:val="0"/>
        <w:keepNext w:val="0"/>
        <w:pageBreakBefore w:val="0"/>
        <w:spacing w:line="460" w:lineRule="exact"/>
        <w:widowControl w:val="off"/>
        <w:rPr>
          <w:rFonts w:hint="eastAsia" w:ascii="宋体" w:hAnsi="宋体" w:cs="宋体"/>
          <w:b/>
          <w:i/>
          <w:iCs/>
          <w:sz w:val="24"/>
          <w:szCs w:val="24"/>
          <w:u w:val="single"/>
        </w:rPr>
      </w:pPr>
      <w:r>
        <w:rPr>
          <w:rFonts w:hint="eastAsia" w:ascii="宋体" w:hAnsi="宋体" w:cs="宋体"/>
          <w:b/>
          <w:i/>
          <w:iCs/>
          <w:sz w:val="24"/>
          <w:szCs w:val="24"/>
          <w:u w:val="single"/>
        </w:rPr>
        <w:t xml:space="preserve">3.投标人应在投标文件中提供主要管理人员（项目经理兼安全主管、维修主管、保洁主管</w:t>
      </w:r>
      <w:r>
        <w:rPr>
          <w:rFonts w:hint="eastAsia" w:ascii="宋体" w:hAnsi="宋体" w:cs="宋体"/>
          <w:b/>
          <w:i/>
          <w:iCs/>
          <w:sz w:val="24"/>
          <w:szCs w:val="24"/>
          <w:u w:val="single"/>
          <w:lang w:eastAsia="zh-CN"/>
        </w:rPr>
        <w:t xml:space="preserve">、综合主管（文员）</w:t>
      </w:r>
      <w:r>
        <w:rPr>
          <w:rFonts w:hint="eastAsia" w:ascii="宋体" w:hAnsi="宋体" w:cs="宋体"/>
          <w:b/>
          <w:i/>
          <w:iCs/>
          <w:sz w:val="24"/>
          <w:szCs w:val="24"/>
          <w:u w:val="single"/>
        </w:rPr>
        <w:t xml:space="preserve">）人员信息配备表，提供主要管理人员的姓名、性别、年龄、身份证、学历证、相关技能证书、拟任岗位相关基本信息、</w:t>
      </w:r>
      <w:r>
        <w:rPr>
          <w:rFonts w:ascii="宋体" w:hAnsi="宋体" w:cs="宋体"/>
          <w:b/>
          <w:i/>
          <w:iCs/>
          <w:sz w:val="24"/>
          <w:szCs w:val="24"/>
          <w:u w:val="single"/>
        </w:rPr>
        <w:t xml:space="preserve">投标人为其缴纳的</w:t>
      </w:r>
      <w:r>
        <w:rPr>
          <w:rFonts w:hint="eastAsia" w:ascii="宋体" w:hAnsi="宋体" w:cs="宋体"/>
          <w:b/>
          <w:i/>
          <w:iCs/>
          <w:sz w:val="24"/>
          <w:szCs w:val="24"/>
          <w:u w:val="single"/>
        </w:rPr>
        <w:t xml:space="preserve">202</w:t>
      </w:r>
      <w:r>
        <w:rPr>
          <w:rFonts w:hint="eastAsia" w:ascii="宋体" w:hAnsi="宋体" w:cs="宋体"/>
          <w:b/>
          <w:i/>
          <w:iCs/>
          <w:sz w:val="24"/>
          <w:szCs w:val="24"/>
          <w:u w:val="single"/>
          <w:lang w:val="en-US" w:eastAsia="zh-CN"/>
        </w:rPr>
        <w:t xml:space="preserve">6</w:t>
      </w:r>
      <w:r>
        <w:rPr>
          <w:rFonts w:hint="eastAsia" w:ascii="宋体" w:hAnsi="宋体" w:cs="宋体"/>
          <w:b/>
          <w:i/>
          <w:iCs/>
          <w:sz w:val="24"/>
          <w:szCs w:val="24"/>
          <w:u w:val="single"/>
        </w:rPr>
        <w:t xml:space="preserve">年任意1个月的社保证明。在单位中标后，实际驻场主要管理人员需和投标文件里提供的人员信息身份保持一致。</w:t>
      </w:r>
      <w:r>
        <w:rPr>
          <w:rFonts w:hint="eastAsia" w:ascii="宋体" w:hAnsi="宋体" w:cs="宋体"/>
          <w:b/>
          <w:i/>
          <w:iCs/>
          <w:sz w:val="24"/>
          <w:szCs w:val="24"/>
          <w:u w:val="single"/>
          <w:lang w:eastAsia="zh-CN"/>
        </w:rPr>
        <w:t xml:space="preserve">投标人</w:t>
      </w:r>
      <w:r>
        <w:rPr>
          <w:rFonts w:hint="eastAsia" w:ascii="宋体" w:hAnsi="宋体" w:cs="宋体"/>
          <w:b/>
          <w:i/>
          <w:iCs/>
          <w:sz w:val="24"/>
          <w:szCs w:val="24"/>
          <w:u w:val="single"/>
        </w:rPr>
        <w:t xml:space="preserve">需提供承诺书，格式自拟并加盖投标人公章。</w:t>
      </w:r>
      <w:r>
        <w:rPr>
          <w:rFonts w:hint="eastAsia" w:ascii="宋体" w:hAnsi="宋体" w:cs="宋体"/>
          <w:b/>
          <w:i/>
          <w:iCs/>
          <w:sz w:val="24"/>
          <w:szCs w:val="24"/>
          <w:u w:val="single"/>
        </w:rPr>
      </w:r>
      <w:r/>
    </w:p>
    <w:p>
      <w:pPr>
        <w:pStyle w:val="889"/>
        <w:ind w:firstLine="560"/>
        <w:keepLines w:val="0"/>
        <w:keepNext w:val="0"/>
        <w:pageBreakBefore w:val="0"/>
        <w:spacing w:line="460" w:lineRule="exact"/>
        <w:widowControl w:val="off"/>
        <w:tabs>
          <w:tab w:val="left" w:pos="8080" w:leader="none"/>
        </w:tabs>
        <w:rPr>
          <w:rFonts w:hint="eastAsia" w:ascii="黑体" w:hAnsi="黑体" w:eastAsia="黑体" w:cs="黑体"/>
          <w:bCs/>
          <w:sz w:val="28"/>
          <w:szCs w:val="28"/>
        </w:rPr>
      </w:pPr>
      <w:r>
        <w:rPr>
          <w:rFonts w:hint="eastAsia" w:ascii="黑体" w:hAnsi="黑体" w:eastAsia="黑体" w:cs="黑体"/>
          <w:bCs/>
          <w:sz w:val="28"/>
          <w:szCs w:val="28"/>
          <w:lang w:val="en-US" w:eastAsia="zh-CN"/>
        </w:rPr>
        <w:t xml:space="preserve">五</w:t>
      </w:r>
      <w:r>
        <w:rPr>
          <w:rFonts w:hint="eastAsia" w:ascii="黑体" w:hAnsi="黑体" w:eastAsia="黑体" w:cs="黑体"/>
          <w:bCs/>
          <w:sz w:val="28"/>
          <w:szCs w:val="28"/>
        </w:rPr>
        <w:t xml:space="preserve">、服务方案要求</w:t>
      </w:r>
      <w:r>
        <w:rPr>
          <w:rFonts w:hint="eastAsia" w:ascii="黑体" w:hAnsi="黑体" w:eastAsia="黑体" w:cs="黑体"/>
          <w:bCs/>
          <w:sz w:val="28"/>
          <w:szCs w:val="28"/>
        </w:rPr>
      </w:r>
      <w:r/>
    </w:p>
    <w:p>
      <w:pPr>
        <w:pStyle w:val="889"/>
        <w:ind w:firstLine="480"/>
        <w:keepLines w:val="0"/>
        <w:keepNext w:val="0"/>
        <w:pageBreakBefore w:val="0"/>
        <w:spacing w:line="460" w:lineRule="exact"/>
        <w:widowControl w:val="off"/>
        <w:rPr>
          <w:rFonts w:hint="eastAsia" w:ascii="宋体" w:hAnsi="宋体" w:cs="宋体"/>
          <w:sz w:val="24"/>
          <w:szCs w:val="24"/>
        </w:rPr>
      </w:pPr>
      <w:r>
        <w:rPr>
          <w:rFonts w:hint="eastAsia" w:ascii="宋体" w:hAnsi="宋体" w:cs="宋体"/>
          <w:b/>
          <w:bCs/>
          <w:sz w:val="24"/>
          <w:szCs w:val="24"/>
        </w:rPr>
        <w:t xml:space="preserve">1.安全管理方案。</w:t>
      </w:r>
      <w:r>
        <w:rPr>
          <w:rFonts w:hint="eastAsia" w:ascii="宋体" w:hAnsi="宋体" w:cs="宋体"/>
          <w:sz w:val="24"/>
          <w:szCs w:val="24"/>
        </w:rPr>
        <w:t xml:space="preserve">对本项目安全管理理念、安全工作目标进行定位，对安全工作重点、难点情况进行分析，充分识别危险源及可能发生的消防、诈骗、打架斗殴等各类突发事件，安全工作制度、培训演练方案完善，提供的安全管理方案应细致完整、针对性强、措施有力。</w:t>
      </w:r>
      <w:r>
        <w:rPr>
          <w:rFonts w:hint="eastAsia" w:ascii="宋体" w:hAnsi="宋体" w:cs="宋体"/>
          <w:sz w:val="24"/>
          <w:szCs w:val="24"/>
        </w:rPr>
      </w:r>
      <w:r/>
    </w:p>
    <w:p>
      <w:pPr>
        <w:pStyle w:val="889"/>
        <w:ind w:firstLine="480"/>
        <w:keepLines w:val="0"/>
        <w:keepNext w:val="0"/>
        <w:pageBreakBefore w:val="0"/>
        <w:spacing w:line="460" w:lineRule="exact"/>
        <w:widowControl w:val="off"/>
        <w:rPr>
          <w:rFonts w:hint="eastAsia" w:ascii="宋体" w:hAnsi="宋体" w:cs="宋体"/>
          <w:color w:val="000000"/>
          <w:sz w:val="24"/>
          <w:szCs w:val="24"/>
        </w:rPr>
      </w:pPr>
      <w:r>
        <w:rPr>
          <w:rFonts w:hint="eastAsia" w:ascii="宋体" w:hAnsi="宋体" w:cs="宋体"/>
          <w:b/>
          <w:bCs/>
          <w:sz w:val="24"/>
          <w:szCs w:val="24"/>
        </w:rPr>
        <w:t xml:space="preserve">2.环境卫生管理方案。</w:t>
      </w:r>
      <w:r>
        <w:rPr>
          <w:rFonts w:hint="eastAsia" w:ascii="宋体" w:hAnsi="宋体" w:cs="宋体"/>
          <w:sz w:val="24"/>
          <w:szCs w:val="24"/>
        </w:rPr>
        <w:t xml:space="preserve">提供的室内外环境卫生管理方案，包</w:t>
      </w:r>
      <w:r>
        <w:rPr>
          <w:rFonts w:hint="eastAsia" w:ascii="宋体" w:hAnsi="宋体" w:cs="宋体"/>
          <w:color w:val="000000"/>
          <w:sz w:val="24"/>
          <w:szCs w:val="24"/>
        </w:rPr>
        <w:t xml:space="preserve">括</w:t>
      </w:r>
      <w:r>
        <w:rPr>
          <w:rFonts w:hint="eastAsia" w:ascii="宋体" w:hAnsi="宋体" w:cs="宋体"/>
          <w:color w:val="000000"/>
          <w:sz w:val="24"/>
          <w:szCs w:val="24"/>
          <w:lang w:val="en-US" w:eastAsia="zh-CN"/>
        </w:rPr>
        <w:t xml:space="preserve">开荒保洁、</w:t>
      </w:r>
      <w:r>
        <w:rPr>
          <w:rFonts w:hint="eastAsia" w:ascii="宋体" w:hAnsi="宋体" w:cs="宋体"/>
          <w:color w:val="000000"/>
          <w:sz w:val="24"/>
          <w:szCs w:val="24"/>
        </w:rPr>
        <w:t xml:space="preserve">环境卫生的检查和维护，教职工宿舍的卫生管理、室外道路场地、公共区域保洁、搬迁整合房源的清扫以及垃圾下楼、垃圾分类实施方案，要求方案细致完整、针对性强、措施有力，方案应确保能满足本项目具体服务要求。</w:t>
      </w:r>
      <w:r>
        <w:rPr>
          <w:rFonts w:hint="eastAsia" w:ascii="宋体" w:hAnsi="宋体" w:cs="宋体"/>
          <w:color w:val="000000"/>
          <w:sz w:val="24"/>
          <w:szCs w:val="24"/>
        </w:rPr>
      </w:r>
      <w:r/>
    </w:p>
    <w:p>
      <w:pPr>
        <w:pStyle w:val="889"/>
        <w:ind w:firstLine="480"/>
        <w:keepLines w:val="0"/>
        <w:keepNext w:val="0"/>
        <w:pageBreakBefore w:val="0"/>
        <w:spacing w:line="460" w:lineRule="exact"/>
        <w:widowControl w:val="off"/>
        <w:rPr>
          <w:rFonts w:hint="eastAsia" w:ascii="宋体" w:hAnsi="宋体" w:cs="宋体"/>
          <w:sz w:val="24"/>
          <w:szCs w:val="24"/>
        </w:rPr>
      </w:pPr>
      <w:r>
        <w:rPr>
          <w:rFonts w:hint="eastAsia" w:ascii="宋体" w:hAnsi="宋体" w:cs="宋体"/>
          <w:b/>
          <w:bCs/>
          <w:color w:val="000000"/>
          <w:sz w:val="24"/>
          <w:szCs w:val="24"/>
        </w:rPr>
        <w:t xml:space="preserve">3.设施设备维修服务方案。</w:t>
      </w:r>
      <w:r>
        <w:rPr>
          <w:rFonts w:hint="eastAsia" w:ascii="宋体" w:hAnsi="宋体" w:cs="宋体"/>
          <w:color w:val="000000"/>
          <w:sz w:val="24"/>
          <w:szCs w:val="24"/>
        </w:rPr>
        <w:t xml:space="preserve">提供各类设施设备维护服务方案，包括</w:t>
      </w:r>
      <w:r>
        <w:rPr>
          <w:rFonts w:hint="eastAsia" w:ascii="宋体" w:hAnsi="宋体" w:cs="宋体"/>
          <w:color w:val="000000"/>
          <w:sz w:val="24"/>
          <w:szCs w:val="24"/>
          <w:lang w:val="en-US" w:eastAsia="zh-CN"/>
        </w:rPr>
        <w:t xml:space="preserve">承接查验、</w:t>
      </w:r>
      <w:r>
        <w:rPr>
          <w:rFonts w:hint="eastAsia" w:ascii="宋体" w:hAnsi="宋体" w:cs="宋体"/>
          <w:color w:val="000000"/>
          <w:sz w:val="24"/>
          <w:szCs w:val="24"/>
        </w:rPr>
        <w:t xml:space="preserve">建立健全维修服务相关制度、设施设备运行管理、巡检检修方案、公用设施设备维</w:t>
      </w:r>
      <w:r>
        <w:rPr>
          <w:rFonts w:hint="eastAsia" w:ascii="宋体" w:hAnsi="宋体" w:cs="宋体"/>
          <w:sz w:val="24"/>
          <w:szCs w:val="24"/>
        </w:rPr>
        <w:t xml:space="preserve">修维护及协助更换、有效的节能降耗方案、突发断水断电的应急方案，以及维修人员配备方案（应当涵盖水、电、木、瓦等工种及持证要求），要求方案详细、科学合理、可行性高且措施有力。</w:t>
      </w:r>
      <w:r>
        <w:rPr>
          <w:rFonts w:hint="eastAsia" w:ascii="宋体" w:hAnsi="宋体" w:cs="宋体"/>
          <w:sz w:val="24"/>
          <w:szCs w:val="24"/>
        </w:rPr>
      </w:r>
      <w:r/>
    </w:p>
    <w:p>
      <w:pPr>
        <w:pStyle w:val="889"/>
        <w:ind w:firstLine="480"/>
        <w:keepLines w:val="0"/>
        <w:keepNext w:val="0"/>
        <w:pageBreakBefore w:val="0"/>
        <w:spacing w:line="460" w:lineRule="exact"/>
        <w:widowControl w:val="off"/>
        <w:rPr>
          <w:rFonts w:hint="eastAsia" w:ascii="宋体" w:hAnsi="宋体" w:cs="宋体"/>
          <w:sz w:val="24"/>
          <w:szCs w:val="24"/>
        </w:rPr>
      </w:pPr>
      <w:r>
        <w:rPr>
          <w:rFonts w:hint="eastAsia" w:ascii="宋体" w:hAnsi="宋体" w:cs="宋体"/>
          <w:b/>
          <w:bCs/>
          <w:sz w:val="24"/>
          <w:szCs w:val="24"/>
        </w:rPr>
        <w:t xml:space="preserve">4.教育管理方案。</w:t>
      </w:r>
      <w:r>
        <w:rPr>
          <w:rFonts w:hint="eastAsia" w:ascii="宋体" w:hAnsi="宋体" w:cs="宋体"/>
          <w:sz w:val="24"/>
          <w:szCs w:val="24"/>
        </w:rPr>
        <w:t xml:space="preserve">提供的教育管理方案应当包括协助学校加强对学生的日常行为规范教育和管理、配合学校相关部门开展好安全卫生检查工作、对发现的问题进行个人辅导教育、及时与学院辅导员反馈情况，要求方案详细、科学合理、可行性高且措施有力。</w:t>
      </w:r>
      <w:r>
        <w:rPr>
          <w:rFonts w:hint="eastAsia" w:ascii="宋体" w:hAnsi="宋体" w:cs="宋体"/>
          <w:sz w:val="24"/>
          <w:szCs w:val="24"/>
        </w:rPr>
      </w:r>
      <w:r/>
    </w:p>
    <w:p>
      <w:pPr>
        <w:pStyle w:val="889"/>
        <w:ind w:firstLine="480"/>
        <w:keepLines w:val="0"/>
        <w:keepNext w:val="0"/>
        <w:pageBreakBefore w:val="0"/>
        <w:spacing w:line="460" w:lineRule="exact"/>
        <w:widowControl w:val="off"/>
        <w:rPr>
          <w:rFonts w:hint="eastAsia" w:ascii="宋体" w:hAnsi="宋体" w:cs="宋体"/>
          <w:sz w:val="24"/>
          <w:szCs w:val="24"/>
        </w:rPr>
      </w:pPr>
      <w:r>
        <w:rPr>
          <w:rFonts w:hint="eastAsia" w:ascii="宋体" w:hAnsi="宋体" w:cs="宋体"/>
          <w:b/>
          <w:bCs/>
          <w:sz w:val="24"/>
          <w:szCs w:val="24"/>
        </w:rPr>
        <w:t xml:space="preserve">5.房源管理方案。</w:t>
      </w:r>
      <w:r>
        <w:rPr>
          <w:rFonts w:hint="eastAsia" w:ascii="宋体" w:hAnsi="宋体" w:cs="宋体"/>
          <w:sz w:val="24"/>
          <w:szCs w:val="24"/>
        </w:rPr>
        <w:t xml:space="preserve">提供的房源管理方案，包括日常床位核查、床位核实与整合、迎新床位核查、问题房源报备等，要求方案详细、科学合理、可行性高且措施有力。</w:t>
      </w:r>
      <w:r>
        <w:rPr>
          <w:rFonts w:hint="eastAsia" w:ascii="宋体" w:hAnsi="宋体" w:cs="宋体"/>
          <w:sz w:val="24"/>
          <w:szCs w:val="24"/>
        </w:rPr>
      </w:r>
      <w:r/>
    </w:p>
    <w:p>
      <w:pPr>
        <w:pStyle w:val="889"/>
        <w:ind w:firstLine="480"/>
        <w:keepLines w:val="0"/>
        <w:keepNext w:val="0"/>
        <w:pageBreakBefore w:val="0"/>
        <w:spacing w:line="460" w:lineRule="exact"/>
        <w:widowControl w:val="off"/>
        <w:rPr>
          <w:rFonts w:hint="eastAsia" w:ascii="宋体" w:hAnsi="宋体" w:cs="宋体"/>
          <w:sz w:val="24"/>
          <w:szCs w:val="24"/>
        </w:rPr>
      </w:pPr>
      <w:r>
        <w:rPr>
          <w:rFonts w:hint="eastAsia" w:ascii="宋体" w:hAnsi="宋体" w:cs="宋体"/>
          <w:b/>
          <w:bCs/>
          <w:sz w:val="24"/>
          <w:szCs w:val="24"/>
        </w:rPr>
        <w:t xml:space="preserve">6.新生接待、学生离校搬迁方案。</w:t>
      </w:r>
      <w:r>
        <w:rPr>
          <w:rFonts w:hint="eastAsia" w:ascii="宋体" w:hAnsi="宋体" w:cs="宋体"/>
          <w:sz w:val="24"/>
          <w:szCs w:val="24"/>
        </w:rPr>
        <w:t xml:space="preserve">根据招标文件中新生接待、学生离校搬迁的相关要求（包括对迎新宿舍的检修、卫生保障、物资盘点发放和卧具包统计），协助学生文明离校、新生报到入住等相关服务方案。</w:t>
      </w:r>
      <w:r>
        <w:rPr>
          <w:rFonts w:hint="eastAsia" w:ascii="宋体" w:hAnsi="宋体" w:cs="宋体"/>
          <w:sz w:val="24"/>
          <w:szCs w:val="24"/>
        </w:rPr>
      </w:r>
      <w:r/>
    </w:p>
    <w:p>
      <w:pPr>
        <w:pStyle w:val="889"/>
        <w:ind w:firstLine="480"/>
        <w:keepLines w:val="0"/>
        <w:keepNext w:val="0"/>
        <w:pageBreakBefore w:val="0"/>
        <w:spacing w:line="460" w:lineRule="exact"/>
        <w:widowControl w:val="off"/>
        <w:rPr>
          <w:rFonts w:hint="eastAsia" w:ascii="宋体" w:hAnsi="宋体" w:cs="宋体"/>
          <w:sz w:val="24"/>
          <w:szCs w:val="24"/>
        </w:rPr>
      </w:pPr>
      <w:r>
        <w:rPr>
          <w:rFonts w:hint="eastAsia" w:ascii="宋体" w:hAnsi="宋体" w:cs="宋体"/>
          <w:b/>
          <w:bCs/>
          <w:sz w:val="24"/>
          <w:szCs w:val="24"/>
        </w:rPr>
        <w:t xml:space="preserve">7.学生宿舍文化建设方案。</w:t>
      </w:r>
      <w:r>
        <w:rPr>
          <w:rFonts w:hint="eastAsia" w:ascii="宋体" w:hAnsi="宋体" w:cs="宋体"/>
          <w:sz w:val="24"/>
          <w:szCs w:val="24"/>
        </w:rPr>
        <w:t xml:space="preserve">根据招标文件的宿舍文化建设相关要求，提供学生宿舍文化建设服务支持方案，包括主动融入学校“一站式”学生社区建设，做好三全育人，营造安全、舒适、温馨的宿舍环境，更好地促进学生全面发展和成人成才。</w:t>
      </w:r>
      <w:r>
        <w:rPr>
          <w:rFonts w:hint="eastAsia" w:ascii="宋体" w:hAnsi="宋体" w:cs="宋体"/>
          <w:sz w:val="24"/>
          <w:szCs w:val="24"/>
        </w:rPr>
      </w:r>
      <w:r/>
    </w:p>
    <w:p>
      <w:pPr>
        <w:pStyle w:val="889"/>
        <w:ind w:firstLine="480"/>
        <w:keepLines w:val="0"/>
        <w:keepNext w:val="0"/>
        <w:pageBreakBefore w:val="0"/>
        <w:spacing w:line="460" w:lineRule="exact"/>
        <w:widowControl w:val="off"/>
        <w:rPr>
          <w:rFonts w:hint="eastAsia" w:ascii="宋体" w:hAnsi="宋体" w:cs="宋体"/>
          <w:sz w:val="24"/>
          <w:szCs w:val="24"/>
        </w:rPr>
      </w:pPr>
      <w:r>
        <w:rPr>
          <w:rFonts w:hint="eastAsia" w:ascii="宋体" w:hAnsi="宋体" w:cs="宋体"/>
          <w:b/>
          <w:bCs/>
          <w:sz w:val="24"/>
          <w:szCs w:val="24"/>
        </w:rPr>
        <w:t xml:space="preserve">8.教职工宿舍管理工作方案。</w:t>
      </w:r>
      <w:r>
        <w:rPr>
          <w:rFonts w:hint="eastAsia" w:ascii="宋体" w:hAnsi="宋体" w:cs="宋体"/>
          <w:sz w:val="24"/>
          <w:szCs w:val="24"/>
        </w:rPr>
        <w:t xml:space="preserve">提供的教职工宿舍管理方案，包括</w:t>
      </w:r>
      <w:r>
        <w:rPr>
          <w:rFonts w:ascii="宋体" w:hAnsi="宋体" w:cs="宋体"/>
          <w:sz w:val="24"/>
          <w:szCs w:val="24"/>
        </w:rPr>
        <w:t xml:space="preserve">按</w:t>
      </w:r>
      <w:r>
        <w:rPr>
          <w:rFonts w:hint="eastAsia" w:ascii="宋体" w:hAnsi="宋体" w:cs="宋体"/>
          <w:sz w:val="24"/>
          <w:szCs w:val="24"/>
        </w:rPr>
        <w:t xml:space="preserve">酒店客房管理</w:t>
      </w:r>
      <w:r>
        <w:rPr>
          <w:rFonts w:ascii="宋体" w:hAnsi="宋体" w:cs="宋体"/>
          <w:sz w:val="24"/>
          <w:szCs w:val="24"/>
        </w:rPr>
        <w:t xml:space="preserve">服务</w:t>
      </w:r>
      <w:r>
        <w:rPr>
          <w:rFonts w:hint="eastAsia" w:ascii="宋体" w:hAnsi="宋体" w:cs="宋体"/>
          <w:sz w:val="24"/>
          <w:szCs w:val="24"/>
        </w:rPr>
        <w:t xml:space="preserve">标准</w:t>
      </w:r>
      <w:r>
        <w:rPr>
          <w:rFonts w:ascii="宋体" w:hAnsi="宋体" w:cs="宋体"/>
          <w:sz w:val="24"/>
          <w:szCs w:val="24"/>
        </w:rPr>
        <w:t xml:space="preserve">，</w:t>
      </w:r>
      <w:r>
        <w:rPr>
          <w:rFonts w:hint="eastAsia" w:ascii="宋体" w:hAnsi="宋体" w:cs="宋体"/>
          <w:sz w:val="24"/>
          <w:szCs w:val="24"/>
        </w:rPr>
        <w:t xml:space="preserve">零星维修等内容，要求方案详细、科学合理、可行性高且措施有力。</w:t>
      </w:r>
      <w:r>
        <w:rPr>
          <w:rFonts w:hint="eastAsia" w:ascii="宋体" w:hAnsi="宋体" w:cs="宋体"/>
          <w:sz w:val="24"/>
          <w:szCs w:val="24"/>
        </w:rPr>
      </w:r>
      <w:r/>
    </w:p>
    <w:p>
      <w:pPr>
        <w:pStyle w:val="889"/>
        <w:ind w:firstLine="480"/>
        <w:keepLines w:val="0"/>
        <w:keepNext w:val="0"/>
        <w:pageBreakBefore w:val="0"/>
        <w:spacing w:line="460" w:lineRule="exact"/>
        <w:widowControl w:val="off"/>
        <w:rPr>
          <w:rFonts w:ascii="宋体" w:hAnsi="宋体" w:eastAsia="宋体" w:cs="宋体"/>
          <w:color w:val="000000"/>
          <w:sz w:val="24"/>
          <w:szCs w:val="24"/>
          <w:lang w:val="en-US" w:eastAsia="zh-CN"/>
        </w:rPr>
      </w:pPr>
      <w:r>
        <w:rPr>
          <w:rFonts w:hint="eastAsia" w:ascii="宋体" w:hAnsi="宋体" w:cs="宋体"/>
          <w:b/>
          <w:bCs/>
          <w:color w:val="000000"/>
          <w:sz w:val="24"/>
          <w:szCs w:val="24"/>
          <w:lang w:val="en-US" w:eastAsia="zh-CN"/>
        </w:rPr>
        <w:t xml:space="preserve">9.体育场馆管理及服务方案。</w:t>
      </w:r>
      <w:r>
        <w:rPr>
          <w:rFonts w:hint="eastAsia" w:ascii="宋体" w:hAnsi="宋体" w:cs="宋体"/>
          <w:color w:val="000000"/>
          <w:sz w:val="24"/>
          <w:szCs w:val="24"/>
          <w:lang w:val="en-US" w:eastAsia="zh-CN"/>
        </w:rPr>
        <w:t xml:space="preserve">提供的体育场馆管理及服务方案，包括基础运营、安全保障、师生服务、设施管理、应急处理等内容，</w:t>
      </w:r>
      <w:r>
        <w:rPr>
          <w:rFonts w:hint="eastAsia" w:ascii="宋体" w:hAnsi="宋体" w:cs="宋体"/>
          <w:color w:val="000000"/>
          <w:sz w:val="24"/>
          <w:szCs w:val="24"/>
        </w:rPr>
        <w:t xml:space="preserve">要求方案详细、科学合理、可行性高且措施有力。</w:t>
      </w:r>
      <w:r>
        <w:rPr>
          <w:rFonts w:ascii="宋体" w:hAnsi="宋体" w:eastAsia="宋体" w:cs="宋体"/>
          <w:color w:val="000000"/>
          <w:sz w:val="24"/>
          <w:szCs w:val="24"/>
          <w:lang w:val="en-US" w:eastAsia="zh-CN"/>
        </w:rPr>
      </w:r>
      <w:r/>
    </w:p>
    <w:p>
      <w:pPr>
        <w:pStyle w:val="889"/>
        <w:ind w:firstLine="480"/>
        <w:keepLines w:val="0"/>
        <w:keepNext w:val="0"/>
        <w:pageBreakBefore w:val="0"/>
        <w:spacing w:line="460" w:lineRule="exact"/>
        <w:widowControl w:val="off"/>
        <w:rPr>
          <w:rFonts w:hint="eastAsia" w:ascii="宋体" w:hAnsi="宋体" w:cs="宋体"/>
          <w:sz w:val="24"/>
          <w:szCs w:val="24"/>
        </w:rPr>
      </w:pPr>
      <w:r>
        <w:rPr>
          <w:rFonts w:hint="eastAsia" w:ascii="宋体" w:hAnsi="宋体" w:cs="宋体"/>
          <w:b/>
          <w:bCs/>
          <w:sz w:val="24"/>
          <w:szCs w:val="24"/>
          <w:lang w:val="en-US" w:eastAsia="zh-CN"/>
        </w:rPr>
        <w:t xml:space="preserve">10</w:t>
      </w:r>
      <w:r>
        <w:rPr>
          <w:rFonts w:hint="eastAsia" w:ascii="宋体" w:hAnsi="宋体" w:cs="宋体"/>
          <w:b/>
          <w:bCs/>
          <w:sz w:val="24"/>
          <w:szCs w:val="24"/>
        </w:rPr>
        <w:t xml:space="preserve">.消监控管理方案。</w:t>
      </w:r>
      <w:r>
        <w:rPr>
          <w:rFonts w:hint="eastAsia" w:ascii="宋体" w:hAnsi="宋体" w:cs="宋体"/>
          <w:sz w:val="24"/>
          <w:szCs w:val="24"/>
        </w:rPr>
        <w:t xml:space="preserve">提供管辖范围内消监控管理方案，包括消监控日常工作、消监控系统操作程序、消监控管理制度等内容，要求方案详细、科学合理、可行性高且措施有力。</w:t>
      </w:r>
      <w:r>
        <w:rPr>
          <w:rFonts w:hint="eastAsia" w:ascii="宋体" w:hAnsi="宋体" w:cs="宋体"/>
          <w:sz w:val="24"/>
          <w:szCs w:val="24"/>
        </w:rPr>
      </w:r>
      <w:r/>
    </w:p>
    <w:p>
      <w:pPr>
        <w:pStyle w:val="889"/>
        <w:ind w:firstLine="480"/>
        <w:keepLines w:val="0"/>
        <w:keepNext w:val="0"/>
        <w:pageBreakBefore w:val="0"/>
        <w:spacing w:line="460" w:lineRule="exact"/>
        <w:widowControl w:val="off"/>
        <w:rPr>
          <w:rFonts w:hint="eastAsia" w:ascii="宋体" w:hAnsi="宋体" w:cs="宋体"/>
          <w:sz w:val="24"/>
          <w:szCs w:val="24"/>
        </w:rPr>
      </w:pPr>
      <w:r>
        <w:rPr>
          <w:rFonts w:hint="eastAsia" w:ascii="宋体" w:hAnsi="宋体" w:cs="宋体"/>
          <w:b/>
          <w:bCs/>
          <w:sz w:val="24"/>
          <w:szCs w:val="24"/>
        </w:rPr>
        <w:t xml:space="preserve">1</w:t>
      </w:r>
      <w:r>
        <w:rPr>
          <w:rFonts w:hint="eastAsia" w:ascii="宋体" w:hAnsi="宋体" w:cs="宋体"/>
          <w:b/>
          <w:bCs/>
          <w:sz w:val="24"/>
          <w:szCs w:val="24"/>
          <w:lang w:val="en-US" w:eastAsia="zh-CN"/>
        </w:rPr>
        <w:t xml:space="preserve">1</w:t>
      </w:r>
      <w:r>
        <w:rPr>
          <w:rFonts w:hint="eastAsia" w:ascii="宋体" w:hAnsi="宋体" w:cs="宋体"/>
          <w:b/>
          <w:bCs/>
          <w:sz w:val="24"/>
          <w:szCs w:val="24"/>
        </w:rPr>
        <w:t xml:space="preserve">.内务管理工作方案。</w:t>
      </w:r>
      <w:r>
        <w:rPr>
          <w:rFonts w:hint="eastAsia" w:ascii="宋体" w:hAnsi="宋体" w:cs="宋体"/>
          <w:sz w:val="24"/>
          <w:szCs w:val="24"/>
        </w:rPr>
        <w:t xml:space="preserve">提供的内务管理方案，包括人员配备方案及员工队伍稳定方案，提供完善的人员管理模式、培训制度、岗位职责，以及提升员工福利待遇、人文关怀方案等内容，要求方案详细、科学合理、可行性高且措施有力。</w:t>
      </w:r>
      <w:r>
        <w:rPr>
          <w:rFonts w:hint="eastAsia" w:ascii="宋体" w:hAnsi="宋体" w:cs="宋体"/>
          <w:sz w:val="24"/>
          <w:szCs w:val="24"/>
        </w:rPr>
      </w:r>
      <w:r/>
    </w:p>
    <w:p>
      <w:pPr>
        <w:pStyle w:val="889"/>
        <w:ind w:firstLine="480"/>
        <w:keepLines w:val="0"/>
        <w:keepNext w:val="0"/>
        <w:pageBreakBefore w:val="0"/>
        <w:spacing w:line="460" w:lineRule="exact"/>
        <w:widowControl w:val="off"/>
        <w:rPr>
          <w:rFonts w:hint="eastAsia" w:ascii="宋体" w:hAnsi="宋体" w:cs="宋体"/>
          <w:sz w:val="24"/>
          <w:szCs w:val="24"/>
        </w:rPr>
      </w:pPr>
      <w:r>
        <w:rPr>
          <w:rFonts w:hint="eastAsia" w:ascii="宋体" w:hAnsi="宋体" w:cs="宋体"/>
          <w:b/>
          <w:bCs/>
          <w:sz w:val="24"/>
          <w:szCs w:val="24"/>
        </w:rPr>
        <w:t xml:space="preserve">1</w:t>
      </w:r>
      <w:r>
        <w:rPr>
          <w:rFonts w:hint="eastAsia" w:ascii="宋体" w:hAnsi="宋体" w:cs="宋体"/>
          <w:b/>
          <w:bCs/>
          <w:sz w:val="24"/>
          <w:szCs w:val="24"/>
          <w:lang w:val="en-US" w:eastAsia="zh-CN"/>
        </w:rPr>
        <w:t xml:space="preserve">2</w:t>
      </w:r>
      <w:r>
        <w:rPr>
          <w:rFonts w:hint="eastAsia" w:ascii="宋体" w:hAnsi="宋体" w:cs="宋体"/>
          <w:b/>
          <w:bCs/>
          <w:sz w:val="24"/>
          <w:szCs w:val="24"/>
        </w:rPr>
        <w:t xml:space="preserve">.特色服务与管理方案。</w:t>
      </w:r>
      <w:r>
        <w:rPr>
          <w:rFonts w:hint="eastAsia" w:ascii="宋体" w:hAnsi="宋体" w:cs="宋体"/>
          <w:sz w:val="24"/>
          <w:szCs w:val="24"/>
        </w:rPr>
        <w:t xml:space="preserve">提供的特色服务与管理方案，包括关怀学生、助力学生成长、创造温馨住宿环境的各种暖心举措，要求方案详细、科学合理、可行性高且措施有力。</w:t>
      </w:r>
      <w:r>
        <w:rPr>
          <w:rFonts w:hint="eastAsia" w:ascii="宋体" w:hAnsi="宋体" w:cs="宋体"/>
          <w:sz w:val="24"/>
          <w:szCs w:val="24"/>
        </w:rPr>
      </w:r>
      <w:r/>
    </w:p>
    <w:p>
      <w:pPr>
        <w:pStyle w:val="889"/>
        <w:ind w:firstLine="480"/>
        <w:keepLines w:val="0"/>
        <w:keepNext w:val="0"/>
        <w:pageBreakBefore w:val="0"/>
        <w:spacing w:line="460" w:lineRule="exact"/>
        <w:widowControl w:val="off"/>
        <w:rPr>
          <w:rFonts w:hint="eastAsia" w:ascii="宋体" w:hAnsi="宋体" w:cs="宋体"/>
          <w:sz w:val="24"/>
          <w:szCs w:val="24"/>
        </w:rPr>
      </w:pPr>
      <w:r>
        <w:rPr>
          <w:rFonts w:hint="eastAsia" w:ascii="宋体" w:hAnsi="宋体" w:cs="宋体"/>
          <w:b/>
          <w:bCs/>
          <w:sz w:val="24"/>
          <w:szCs w:val="24"/>
        </w:rPr>
        <w:t xml:space="preserve">1</w:t>
      </w:r>
      <w:r>
        <w:rPr>
          <w:rFonts w:hint="eastAsia" w:ascii="宋体" w:hAnsi="宋体" w:cs="宋体"/>
          <w:b/>
          <w:bCs/>
          <w:sz w:val="24"/>
          <w:szCs w:val="24"/>
          <w:lang w:val="en-US" w:eastAsia="zh-CN"/>
        </w:rPr>
        <w:t xml:space="preserve">3</w:t>
      </w:r>
      <w:r>
        <w:rPr>
          <w:rFonts w:hint="eastAsia" w:ascii="宋体" w:hAnsi="宋体" w:cs="宋体"/>
          <w:b/>
          <w:bCs/>
          <w:sz w:val="24"/>
          <w:szCs w:val="24"/>
        </w:rPr>
        <w:t xml:space="preserve">.整体设想和策划方案。</w:t>
      </w:r>
      <w:r>
        <w:rPr>
          <w:rFonts w:hint="eastAsia" w:ascii="宋体" w:hAnsi="宋体" w:cs="宋体"/>
          <w:sz w:val="24"/>
          <w:szCs w:val="24"/>
        </w:rPr>
        <w:t xml:space="preserve">提供的整体设想和策划方案，应当根据项目需求进行总体分析，包括总体物业管理服务模式及理念、本项目整体设想、人员配备、拟采用的管理服务模式等，要求方案详细、科学合理、可行性高且措施有力。</w:t>
      </w:r>
      <w:r>
        <w:rPr>
          <w:rFonts w:hint="eastAsia" w:ascii="宋体" w:hAnsi="宋体" w:cs="宋体"/>
          <w:sz w:val="24"/>
          <w:szCs w:val="24"/>
        </w:rPr>
      </w:r>
      <w:r/>
    </w:p>
    <w:p>
      <w:pPr>
        <w:pStyle w:val="889"/>
        <w:ind w:firstLine="480"/>
        <w:keepLines w:val="0"/>
        <w:keepNext w:val="0"/>
        <w:pageBreakBefore w:val="0"/>
        <w:spacing w:line="460" w:lineRule="exact"/>
        <w:widowControl w:val="off"/>
        <w:rPr>
          <w:rFonts w:hint="eastAsia" w:ascii="宋体" w:hAnsi="宋体" w:cs="宋体"/>
          <w:sz w:val="24"/>
          <w:szCs w:val="24"/>
        </w:rPr>
      </w:pPr>
      <w:r>
        <w:rPr>
          <w:rFonts w:hint="eastAsia" w:ascii="宋体" w:hAnsi="宋体" w:cs="宋体"/>
          <w:b/>
          <w:bCs/>
          <w:sz w:val="24"/>
          <w:szCs w:val="24"/>
        </w:rPr>
        <w:t xml:space="preserve">1</w:t>
      </w:r>
      <w:r>
        <w:rPr>
          <w:rFonts w:hint="eastAsia" w:ascii="宋体" w:hAnsi="宋体" w:cs="宋体"/>
          <w:b/>
          <w:bCs/>
          <w:sz w:val="24"/>
          <w:szCs w:val="24"/>
          <w:lang w:val="en-US" w:eastAsia="zh-CN"/>
        </w:rPr>
        <w:t xml:space="preserve">4</w:t>
      </w:r>
      <w:r>
        <w:rPr>
          <w:rFonts w:hint="eastAsia" w:ascii="宋体" w:hAnsi="宋体" w:cs="宋体"/>
          <w:b/>
          <w:bCs/>
          <w:sz w:val="24"/>
          <w:szCs w:val="24"/>
        </w:rPr>
        <w:t xml:space="preserve">.质量保证措施及管理规章制度</w:t>
      </w:r>
      <w:r>
        <w:rPr>
          <w:rFonts w:hint="eastAsia" w:ascii="宋体" w:hAnsi="宋体" w:cs="宋体"/>
          <w:b/>
          <w:bCs/>
          <w:sz w:val="24"/>
          <w:szCs w:val="24"/>
          <w:lang w:val="en-US" w:eastAsia="zh-CN"/>
        </w:rPr>
        <w:t xml:space="preserve">方案</w:t>
      </w:r>
      <w:r>
        <w:rPr>
          <w:rFonts w:hint="eastAsia" w:ascii="宋体" w:hAnsi="宋体" w:cs="宋体"/>
          <w:b/>
          <w:bCs/>
          <w:sz w:val="24"/>
          <w:szCs w:val="24"/>
        </w:rPr>
        <w:t xml:space="preserve">。</w:t>
      </w:r>
      <w:r>
        <w:rPr>
          <w:rFonts w:hint="eastAsia" w:ascii="宋体" w:hAnsi="宋体" w:cs="宋体"/>
          <w:sz w:val="24"/>
          <w:szCs w:val="24"/>
        </w:rPr>
        <w:t xml:space="preserve">提供针对本项目拟制定的质量保证措施及管理规章制度，要求质量保证措施针对性强，可行性高，管理规章制度涵盖安全、卫生、维修、人员管理等，覆盖面广，满足管理服务的需求。</w:t>
      </w:r>
      <w:r>
        <w:rPr>
          <w:rFonts w:hint="eastAsia" w:ascii="宋体" w:hAnsi="宋体" w:cs="宋体"/>
          <w:sz w:val="24"/>
          <w:szCs w:val="24"/>
        </w:rPr>
      </w:r>
      <w:r/>
    </w:p>
    <w:p>
      <w:pPr>
        <w:pStyle w:val="889"/>
        <w:ind w:firstLine="480"/>
        <w:keepLines w:val="0"/>
        <w:keepNext w:val="0"/>
        <w:pageBreakBefore w:val="0"/>
        <w:spacing w:line="460" w:lineRule="exact"/>
        <w:widowControl w:val="off"/>
        <w:rPr>
          <w:rFonts w:hint="eastAsia" w:ascii="宋体" w:hAnsi="宋体" w:cs="宋体"/>
          <w:sz w:val="24"/>
          <w:szCs w:val="24"/>
        </w:rPr>
      </w:pPr>
      <w:r>
        <w:rPr>
          <w:rFonts w:hint="eastAsia" w:ascii="宋体" w:hAnsi="宋体" w:cs="宋体"/>
          <w:b/>
          <w:bCs/>
          <w:sz w:val="24"/>
          <w:szCs w:val="24"/>
        </w:rPr>
        <w:t xml:space="preserve">1</w:t>
      </w:r>
      <w:r>
        <w:rPr>
          <w:rFonts w:hint="eastAsia" w:ascii="宋体" w:hAnsi="宋体" w:cs="宋体"/>
          <w:b/>
          <w:bCs/>
          <w:sz w:val="24"/>
          <w:szCs w:val="24"/>
          <w:lang w:val="en-US" w:eastAsia="zh-CN"/>
        </w:rPr>
        <w:t xml:space="preserve">5</w:t>
      </w:r>
      <w:r>
        <w:rPr>
          <w:rFonts w:hint="eastAsia" w:ascii="宋体" w:hAnsi="宋体" w:cs="宋体"/>
          <w:b/>
          <w:bCs/>
          <w:sz w:val="24"/>
          <w:szCs w:val="24"/>
        </w:rPr>
        <w:t xml:space="preserve">.物业服务交接方案。</w:t>
      </w:r>
      <w:r>
        <w:rPr>
          <w:rFonts w:hint="eastAsia" w:ascii="宋体" w:hAnsi="宋体" w:cs="宋体"/>
          <w:sz w:val="24"/>
          <w:szCs w:val="24"/>
        </w:rPr>
        <w:t xml:space="preserve">提供的物业服务开始及合同到期时的交接方案，包括固定资产的清查、各类台账的编制整理等，方案翔实可行，确保交接工作的平稳过渡，确保员工、学生稳定。</w:t>
      </w:r>
      <w:r>
        <w:rPr>
          <w:rFonts w:hint="eastAsia" w:ascii="宋体" w:hAnsi="宋体" w:cs="宋体"/>
          <w:sz w:val="24"/>
          <w:szCs w:val="24"/>
        </w:rPr>
      </w:r>
      <w:r/>
    </w:p>
    <w:p>
      <w:pPr>
        <w:pStyle w:val="889"/>
        <w:ind w:firstLine="480"/>
        <w:keepLines w:val="0"/>
        <w:keepNext w:val="0"/>
        <w:pageBreakBefore w:val="0"/>
        <w:spacing w:line="460" w:lineRule="exact"/>
        <w:widowControl w:val="off"/>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w:t>
      </w:r>
      <w:r>
        <w:rPr>
          <w:rFonts w:hint="eastAsia" w:ascii="宋体" w:hAnsi="宋体" w:cs="宋体"/>
          <w:b/>
          <w:bCs/>
          <w:color w:val="000000"/>
          <w:sz w:val="24"/>
          <w:szCs w:val="24"/>
          <w:highlight w:val="none"/>
          <w:lang w:val="en-US" w:eastAsia="zh-CN"/>
        </w:rPr>
        <w:t xml:space="preserve">6</w:t>
      </w:r>
      <w:r>
        <w:rPr>
          <w:rFonts w:hint="eastAsia" w:ascii="宋体" w:hAnsi="宋体" w:cs="宋体"/>
          <w:b/>
          <w:bCs/>
          <w:color w:val="000000"/>
          <w:sz w:val="24"/>
          <w:szCs w:val="24"/>
          <w:highlight w:val="none"/>
        </w:rPr>
        <w:t xml:space="preserve">.</w:t>
      </w:r>
      <w:r>
        <w:rPr>
          <w:rFonts w:hint="eastAsia" w:ascii="宋体" w:hAnsi="宋体" w:cs="宋体"/>
          <w:color w:val="000000"/>
          <w:sz w:val="24"/>
          <w:szCs w:val="24"/>
          <w:highlight w:val="none"/>
        </w:rPr>
        <w:t xml:space="preserve">根据学生宿舍、保洁服务、安保服务的特点和管理服务需求，</w:t>
      </w:r>
      <w:r>
        <w:rPr>
          <w:rFonts w:hint="eastAsia" w:ascii="宋体" w:hAnsi="宋体" w:cs="宋体"/>
          <w:color w:val="000000"/>
          <w:sz w:val="24"/>
          <w:szCs w:val="24"/>
          <w:highlight w:val="none"/>
          <w:lang w:val="en-US" w:eastAsia="zh-CN"/>
        </w:rPr>
        <w:t xml:space="preserve">投标人</w:t>
      </w:r>
      <w:r>
        <w:rPr>
          <w:rFonts w:hint="eastAsia" w:ascii="宋体" w:hAnsi="宋体" w:cs="宋体"/>
          <w:b/>
          <w:bCs/>
          <w:color w:val="000000"/>
          <w:sz w:val="24"/>
          <w:szCs w:val="24"/>
          <w:highlight w:val="none"/>
        </w:rPr>
        <w:t xml:space="preserve">提供自2023年1月1日（以合同签订日期为准）以来承接过与本项目相类似的物业管理项目（非住宅）的</w:t>
      </w:r>
      <w:r>
        <w:rPr>
          <w:rFonts w:hint="eastAsia" w:ascii="宋体" w:hAnsi="宋体" w:cs="宋体"/>
          <w:b/>
          <w:bCs/>
          <w:color w:val="000000"/>
          <w:sz w:val="24"/>
          <w:szCs w:val="24"/>
          <w:highlight w:val="none"/>
          <w:lang w:val="en-US" w:eastAsia="zh-CN"/>
        </w:rPr>
        <w:t xml:space="preserve">成功案例</w:t>
      </w:r>
      <w:r>
        <w:rPr>
          <w:rFonts w:hint="eastAsia" w:ascii="宋体" w:hAnsi="宋体" w:cs="宋体"/>
          <w:b/>
          <w:bCs/>
          <w:color w:val="000000"/>
          <w:sz w:val="24"/>
          <w:szCs w:val="24"/>
          <w:highlight w:val="none"/>
        </w:rPr>
        <w:t xml:space="preserve">（服务内容须</w:t>
      </w:r>
      <w:r>
        <w:rPr>
          <w:rFonts w:hint="eastAsia" w:ascii="宋体" w:hAnsi="宋体" w:cs="宋体"/>
          <w:b/>
          <w:bCs/>
          <w:color w:val="000000"/>
          <w:sz w:val="24"/>
          <w:szCs w:val="24"/>
          <w:highlight w:val="none"/>
          <w:lang w:val="en-US" w:eastAsia="zh-CN"/>
        </w:rPr>
        <w:t xml:space="preserve">同时</w:t>
      </w:r>
      <w:r>
        <w:rPr>
          <w:rFonts w:hint="eastAsia" w:ascii="宋体" w:hAnsi="宋体" w:cs="宋体"/>
          <w:b/>
          <w:bCs/>
          <w:color w:val="000000"/>
          <w:sz w:val="24"/>
          <w:szCs w:val="24"/>
          <w:highlight w:val="none"/>
        </w:rPr>
        <w:t xml:space="preserve">包含公寓管理、保洁、保卫、设施维修</w:t>
      </w:r>
      <w:r>
        <w:rPr>
          <w:rFonts w:hint="eastAsia" w:ascii="宋体" w:hAnsi="宋体" w:cs="宋体"/>
          <w:b/>
          <w:bCs/>
          <w:color w:val="000000"/>
          <w:sz w:val="24"/>
          <w:szCs w:val="24"/>
          <w:highlight w:val="none"/>
          <w:lang w:val="en-US" w:eastAsia="zh-CN"/>
        </w:rPr>
        <w:t xml:space="preserve">四项内容</w:t>
      </w: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rPr>
      </w:r>
      <w:r/>
    </w:p>
    <w:p>
      <w:pPr>
        <w:pStyle w:val="889"/>
        <w:ind w:firstLine="480"/>
        <w:keepLines w:val="0"/>
        <w:keepNext w:val="0"/>
        <w:pageBreakBefore w:val="0"/>
        <w:spacing w:line="460" w:lineRule="exact"/>
        <w:widowControl w:val="off"/>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1</w:t>
      </w:r>
      <w:r>
        <w:rPr>
          <w:rFonts w:hint="eastAsia" w:ascii="宋体" w:hAnsi="宋体" w:cs="宋体"/>
          <w:b/>
          <w:bCs/>
          <w:color w:val="000000"/>
          <w:sz w:val="24"/>
          <w:szCs w:val="24"/>
          <w:highlight w:val="none"/>
          <w:lang w:val="en-US" w:eastAsia="zh-CN"/>
        </w:rPr>
        <w:t xml:space="preserve">7</w:t>
      </w:r>
      <w:r>
        <w:rPr>
          <w:rFonts w:hint="eastAsia" w:ascii="宋体" w:hAnsi="宋体" w:cs="宋体"/>
          <w:b/>
          <w:bCs/>
          <w:color w:val="000000"/>
          <w:sz w:val="24"/>
          <w:szCs w:val="24"/>
          <w:highlight w:val="none"/>
        </w:rPr>
        <w:t xml:space="preserve">.</w:t>
      </w:r>
      <w:r>
        <w:rPr>
          <w:rFonts w:hint="eastAsia" w:ascii="宋体" w:hAnsi="宋体" w:cs="宋体"/>
          <w:color w:val="000000"/>
          <w:sz w:val="24"/>
          <w:szCs w:val="24"/>
          <w:highlight w:val="none"/>
        </w:rPr>
        <w:t xml:space="preserve">根据本项目面对管理服务的学生群体数量庞大、住宿密集等特点，</w:t>
      </w:r>
      <w:r>
        <w:rPr>
          <w:rFonts w:hint="eastAsia" w:ascii="宋体" w:hAnsi="宋体" w:cs="宋体"/>
          <w:color w:val="000000"/>
          <w:sz w:val="24"/>
          <w:szCs w:val="24"/>
          <w:highlight w:val="none"/>
          <w:lang w:val="en-US" w:eastAsia="zh-CN"/>
        </w:rPr>
        <w:t xml:space="preserve">投标人</w:t>
      </w:r>
      <w:r>
        <w:rPr>
          <w:rFonts w:hint="eastAsia" w:ascii="宋体" w:hAnsi="宋体" w:cs="宋体"/>
          <w:color w:val="000000"/>
          <w:sz w:val="24"/>
          <w:szCs w:val="24"/>
          <w:highlight w:val="none"/>
        </w:rPr>
        <w:t xml:space="preserve">提供</w:t>
      </w:r>
      <w:r>
        <w:rPr>
          <w:rFonts w:hint="eastAsia" w:ascii="宋体" w:hAnsi="宋体" w:cs="宋体"/>
          <w:b/>
          <w:bCs/>
          <w:color w:val="000000"/>
          <w:sz w:val="24"/>
          <w:szCs w:val="24"/>
          <w:highlight w:val="none"/>
        </w:rPr>
        <w:t xml:space="preserve">ISO9001质量管理体系认证、ISO45001职业健康安全管理体系认证</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89"/>
        <w:ind w:firstLine="621"/>
        <w:keepLines w:val="0"/>
        <w:keepNext w:val="0"/>
        <w:pageBreakBefore w:val="0"/>
        <w:spacing w:line="460" w:lineRule="exact"/>
        <w:widowControl w:val="off"/>
        <w:tabs>
          <w:tab w:val="left" w:pos="8080" w:leader="none"/>
        </w:tabs>
        <w:rPr>
          <w:rFonts w:hint="eastAsia" w:ascii="黑体" w:hAnsi="黑体" w:eastAsia="黑体" w:cs="黑体"/>
          <w:bCs/>
          <w:sz w:val="28"/>
          <w:szCs w:val="28"/>
        </w:rPr>
      </w:pPr>
      <w:r>
        <w:rPr>
          <w:rFonts w:hint="eastAsia" w:ascii="黑体" w:hAnsi="黑体" w:eastAsia="黑体" w:cs="黑体"/>
          <w:bCs/>
          <w:sz w:val="28"/>
          <w:szCs w:val="28"/>
          <w:lang w:val="en-US" w:eastAsia="zh-CN"/>
        </w:rPr>
        <w:t xml:space="preserve">六</w:t>
      </w:r>
      <w:r>
        <w:rPr>
          <w:rFonts w:hint="eastAsia" w:ascii="黑体" w:hAnsi="黑体" w:eastAsia="黑体" w:cs="黑体"/>
          <w:bCs/>
          <w:sz w:val="28"/>
          <w:szCs w:val="28"/>
        </w:rPr>
        <w:t xml:space="preserve">、其他要求</w:t>
      </w:r>
      <w:r>
        <w:rPr>
          <w:rFonts w:hint="eastAsia" w:ascii="黑体" w:hAnsi="黑体" w:eastAsia="黑体" w:cs="黑体"/>
          <w:bCs/>
          <w:sz w:val="28"/>
          <w:szCs w:val="28"/>
        </w:rPr>
      </w:r>
      <w:r/>
    </w:p>
    <w:p>
      <w:pPr>
        <w:pStyle w:val="889"/>
        <w:ind w:firstLine="480"/>
        <w:keepLines w:val="0"/>
        <w:keepNext w:val="0"/>
        <w:pageBreakBefore w:val="0"/>
        <w:spacing w:line="460" w:lineRule="exact"/>
        <w:widowControl w:val="off"/>
        <w:rPr>
          <w:rFonts w:hint="eastAsia" w:ascii="宋体" w:hAnsi="宋体" w:cs="宋体"/>
          <w:sz w:val="24"/>
          <w:szCs w:val="24"/>
        </w:rPr>
      </w:pPr>
      <w:r>
        <w:rPr>
          <w:rFonts w:hint="eastAsia" w:ascii="宋体" w:hAnsi="宋体" w:cs="宋体"/>
          <w:sz w:val="24"/>
          <w:szCs w:val="24"/>
        </w:rPr>
        <w:t xml:space="preserve">1.中标单位应严格执行国家相关法律、法规，严格按操作规程与操作标准执行。</w:t>
      </w:r>
      <w:r>
        <w:rPr>
          <w:rFonts w:hint="eastAsia" w:ascii="宋体" w:hAnsi="宋体" w:cs="宋体"/>
          <w:sz w:val="24"/>
          <w:szCs w:val="24"/>
        </w:rPr>
      </w:r>
      <w:r/>
    </w:p>
    <w:p>
      <w:pPr>
        <w:pStyle w:val="889"/>
        <w:ind w:firstLine="480"/>
        <w:keepLines w:val="0"/>
        <w:keepNext w:val="0"/>
        <w:pageBreakBefore w:val="0"/>
        <w:spacing w:line="460" w:lineRule="exact"/>
        <w:widowControl w:val="off"/>
        <w:rPr>
          <w:rFonts w:hint="eastAsia" w:ascii="宋体" w:hAnsi="宋体" w:cs="宋体"/>
          <w:sz w:val="24"/>
          <w:szCs w:val="24"/>
        </w:rPr>
      </w:pPr>
      <w:r>
        <w:rPr>
          <w:rFonts w:hint="eastAsia" w:ascii="宋体" w:hAnsi="宋体" w:cs="宋体"/>
          <w:sz w:val="24"/>
          <w:szCs w:val="24"/>
        </w:rPr>
        <w:t xml:space="preserve">2.中标单位制定可行性的物业服务开始及合同到期时的交接工作方案，编制移交清单，保持交接岗位的有效衔接，保证交接工作的平稳过渡，避免因交接工作不到位而影响学生正常住宿秩序。</w:t>
      </w:r>
      <w:r>
        <w:rPr>
          <w:rFonts w:hint="eastAsia" w:ascii="宋体" w:hAnsi="宋体" w:cs="宋体"/>
          <w:sz w:val="24"/>
          <w:szCs w:val="24"/>
        </w:rPr>
      </w:r>
      <w:r/>
    </w:p>
    <w:p>
      <w:pPr>
        <w:pStyle w:val="889"/>
        <w:ind w:firstLine="480"/>
        <w:keepLines w:val="0"/>
        <w:keepNext w:val="0"/>
        <w:pageBreakBefore w:val="0"/>
        <w:spacing w:line="460" w:lineRule="exact"/>
        <w:widowControl w:val="off"/>
        <w:rPr>
          <w:rFonts w:hint="eastAsia" w:ascii="宋体" w:hAnsi="宋体" w:cs="宋体"/>
          <w:sz w:val="24"/>
          <w:szCs w:val="24"/>
        </w:rPr>
      </w:pPr>
      <w:r>
        <w:rPr>
          <w:rFonts w:hint="eastAsia" w:ascii="宋体" w:hAnsi="宋体" w:cs="宋体"/>
          <w:sz w:val="24"/>
          <w:szCs w:val="24"/>
        </w:rPr>
        <w:t xml:space="preserve">3.中标单位应在进场前一周内将所有工作人员名单报采购人备案核查，合同执行期间有人员变动的，应及时报备；应按工作需要制定切实可行的内部管理规章制度，加强工作人员的业务培训和管理，做好各个岗位员工的服务方案，建立好相关的工作台账，配备必要的工作设备，努力提高服务质量、工作效率和管理水平。</w:t>
      </w:r>
      <w:r>
        <w:rPr>
          <w:rFonts w:hint="eastAsia" w:ascii="宋体" w:hAnsi="宋体" w:cs="宋体"/>
          <w:sz w:val="24"/>
          <w:szCs w:val="24"/>
        </w:rPr>
      </w:r>
      <w:r/>
    </w:p>
    <w:p>
      <w:pPr>
        <w:pStyle w:val="889"/>
        <w:ind w:firstLine="480"/>
        <w:keepLines w:val="0"/>
        <w:keepNext w:val="0"/>
        <w:pageBreakBefore w:val="0"/>
        <w:spacing w:line="460" w:lineRule="exact"/>
        <w:widowControl w:val="off"/>
        <w:rPr>
          <w:rFonts w:hint="eastAsia" w:ascii="宋体" w:hAnsi="宋体" w:cs="宋体"/>
          <w:sz w:val="24"/>
          <w:szCs w:val="24"/>
        </w:rPr>
      </w:pPr>
      <w:r>
        <w:rPr>
          <w:rFonts w:hint="eastAsia" w:ascii="宋体" w:hAnsi="宋体" w:cs="宋体"/>
          <w:sz w:val="24"/>
          <w:szCs w:val="24"/>
        </w:rPr>
        <w:t xml:space="preserve">4.各类工作人员均不得允许亲属、朋友及其它任何人员在管理区留宿、滞留。男性工作人员白天因公进入女生宿舍应有该站女性工作人员在前陪同并佩戴工作证，原则上夜间不得进入女生宿舍，要注意文明礼貌，尊重学生的隐私。</w:t>
      </w:r>
      <w:r>
        <w:rPr>
          <w:rFonts w:hint="eastAsia" w:ascii="宋体" w:hAnsi="宋体" w:cs="宋体"/>
          <w:sz w:val="24"/>
          <w:szCs w:val="24"/>
        </w:rPr>
      </w:r>
      <w:r/>
    </w:p>
    <w:p>
      <w:pPr>
        <w:pStyle w:val="889"/>
        <w:ind w:firstLine="480"/>
        <w:keepLines w:val="0"/>
        <w:keepNext w:val="0"/>
        <w:pageBreakBefore w:val="0"/>
        <w:spacing w:line="460" w:lineRule="exact"/>
        <w:widowControl w:val="off"/>
        <w:rPr>
          <w:rFonts w:hint="eastAsia" w:ascii="宋体" w:hAnsi="宋体" w:cs="宋体"/>
          <w:sz w:val="24"/>
          <w:szCs w:val="24"/>
        </w:rPr>
      </w:pPr>
      <w:r>
        <w:rPr>
          <w:rFonts w:hint="eastAsia" w:ascii="宋体" w:hAnsi="宋体" w:cs="宋体"/>
          <w:sz w:val="24"/>
          <w:szCs w:val="24"/>
        </w:rPr>
        <w:t xml:space="preserve">5.中标单位应接受委托方全面监督、指导、检查、验收和考核。项目经理须长期全天驻点现场，服从甲方管理，如遇突发事件，应第一时间到达现场处理。</w:t>
      </w:r>
      <w:r>
        <w:rPr>
          <w:rFonts w:hint="eastAsia" w:ascii="宋体" w:hAnsi="宋体" w:cs="宋体"/>
          <w:sz w:val="24"/>
          <w:szCs w:val="24"/>
        </w:rPr>
      </w:r>
      <w:r/>
    </w:p>
    <w:p>
      <w:pPr>
        <w:pStyle w:val="889"/>
        <w:ind w:firstLine="480"/>
        <w:keepLines w:val="0"/>
        <w:keepNext w:val="0"/>
        <w:pageBreakBefore w:val="0"/>
        <w:spacing w:line="460" w:lineRule="exact"/>
        <w:widowControl w:val="off"/>
        <w:rPr>
          <w:rFonts w:hint="eastAsia" w:ascii="宋体" w:hAnsi="宋体" w:cs="宋体"/>
          <w:sz w:val="24"/>
          <w:szCs w:val="24"/>
        </w:rPr>
      </w:pPr>
      <w:r>
        <w:rPr>
          <w:rFonts w:hint="eastAsia" w:ascii="宋体" w:hAnsi="宋体" w:cs="宋体"/>
          <w:i/>
          <w:iCs/>
          <w:sz w:val="24"/>
          <w:szCs w:val="24"/>
          <w:highlight w:val="none"/>
          <w:u w:val="single"/>
        </w:rPr>
        <w:t xml:space="preserve">6.</w:t>
      </w:r>
      <w:r>
        <w:rPr>
          <w:rFonts w:hint="eastAsia" w:ascii="宋体" w:hAnsi="宋体" w:cs="宋体"/>
          <w:b/>
          <w:bCs/>
          <w:i/>
          <w:iCs/>
          <w:sz w:val="24"/>
          <w:szCs w:val="24"/>
          <w:highlight w:val="none"/>
          <w:u w:val="single"/>
        </w:rPr>
        <w:t xml:space="preserve">中标单位应在进场前一周内提供本项目的全部服务人员的社会保险或雇主责任险和公众责任险（保额不少于1000万）原件给采购人核查，并提供复印件给采购人管理部门留存，保险期限应涵盖本委托服务期限，需要提供承诺书，格式自拟并加盖投标人公章。</w:t>
      </w:r>
      <w:r>
        <w:rPr>
          <w:rFonts w:hint="eastAsia" w:ascii="宋体" w:hAnsi="宋体" w:cs="宋体"/>
          <w:sz w:val="24"/>
          <w:szCs w:val="24"/>
        </w:rPr>
        <w:t xml:space="preserve">如中标单位已购买统一公众责任险覆盖至其提供服务的所有项目，则可不需另外购买，但须提供保险单原件给采购人核查，并提供复印件给采购人管理部门留存。履行合同时产生的债权债务、财产损失、人身伤害、劳动纠纷、行政处罚并由此产生的法律责任等一切问题，均由中标单位承担责任，采购人不承担责任。</w:t>
      </w:r>
      <w:r>
        <w:rPr>
          <w:rFonts w:hint="eastAsia" w:ascii="宋体" w:hAnsi="宋体" w:cs="宋体"/>
          <w:sz w:val="24"/>
          <w:szCs w:val="24"/>
        </w:rPr>
      </w:r>
      <w:r/>
    </w:p>
    <w:p>
      <w:pPr>
        <w:pStyle w:val="889"/>
        <w:ind w:firstLine="480"/>
        <w:keepLines w:val="0"/>
        <w:keepNext w:val="0"/>
        <w:pageBreakBefore w:val="0"/>
        <w:spacing w:line="460" w:lineRule="exact"/>
        <w:widowControl w:val="off"/>
        <w:rPr>
          <w:rFonts w:hint="eastAsia" w:ascii="宋体" w:hAnsi="宋体" w:cs="宋体"/>
          <w:sz w:val="24"/>
          <w:szCs w:val="24"/>
        </w:rPr>
      </w:pPr>
      <w:r>
        <w:rPr>
          <w:rFonts w:hint="eastAsia" w:ascii="宋体" w:hAnsi="宋体" w:cs="宋体"/>
          <w:sz w:val="24"/>
          <w:szCs w:val="24"/>
          <w:highlight w:val="none"/>
        </w:rPr>
        <w:t xml:space="preserve">7.</w:t>
      </w:r>
      <w:r>
        <w:rPr>
          <w:rFonts w:hint="eastAsia" w:ascii="宋体" w:hAnsi="宋体" w:cs="宋体"/>
          <w:sz w:val="24"/>
          <w:szCs w:val="24"/>
        </w:rPr>
        <w:t xml:space="preserve">中标单位自主开展各项管理活动，但不得侵害采购人、使用人及他人的合法权益，不得利用提供管理服务的便利获取不当利益，不得擅自占用或改变本物业公用设施的使用功能。</w:t>
      </w:r>
      <w:r>
        <w:rPr>
          <w:rFonts w:hint="eastAsia" w:ascii="宋体" w:hAnsi="宋体" w:cs="宋体"/>
          <w:sz w:val="24"/>
          <w:szCs w:val="24"/>
        </w:rPr>
      </w:r>
      <w:r/>
    </w:p>
    <w:p>
      <w:pPr>
        <w:pStyle w:val="889"/>
        <w:ind w:firstLine="480"/>
        <w:keepLines w:val="0"/>
        <w:keepNext w:val="0"/>
        <w:pageBreakBefore w:val="0"/>
        <w:spacing w:line="460" w:lineRule="exact"/>
        <w:widowControl w:val="off"/>
        <w:rPr>
          <w:rFonts w:hint="eastAsia" w:ascii="宋体" w:hAnsi="宋体" w:cs="宋体"/>
          <w:sz w:val="24"/>
          <w:szCs w:val="24"/>
        </w:rPr>
      </w:pPr>
      <w:r>
        <w:rPr>
          <w:rFonts w:hint="eastAsia" w:ascii="宋体" w:hAnsi="宋体" w:cs="宋体"/>
          <w:sz w:val="24"/>
          <w:szCs w:val="24"/>
          <w:lang w:val="en-US" w:eastAsia="zh-CN"/>
        </w:rPr>
        <w:t xml:space="preserve">8</w:t>
      </w:r>
      <w:r>
        <w:rPr>
          <w:rFonts w:hint="eastAsia" w:ascii="宋体" w:hAnsi="宋体" w:cs="宋体"/>
          <w:sz w:val="24"/>
          <w:szCs w:val="24"/>
        </w:rPr>
        <w:t xml:space="preserve">.中标单位工作人员在工作中违反操作规范或合同约定，导致采购人设备、设施等损坏或采购人的学生人身财产损害的，由乙方全部赔偿。</w:t>
      </w:r>
      <w:r>
        <w:rPr>
          <w:rFonts w:hint="eastAsia" w:ascii="宋体" w:hAnsi="宋体" w:cs="宋体"/>
          <w:sz w:val="24"/>
          <w:szCs w:val="24"/>
        </w:rPr>
      </w:r>
      <w:r/>
    </w:p>
    <w:p>
      <w:pPr>
        <w:pStyle w:val="889"/>
        <w:ind w:firstLine="480"/>
        <w:keepLines w:val="0"/>
        <w:keepNext w:val="0"/>
        <w:pageBreakBefore w:val="0"/>
        <w:spacing w:line="460" w:lineRule="exact"/>
        <w:widowControl w:val="off"/>
        <w:rPr>
          <w:rFonts w:hint="eastAsia" w:ascii="宋体" w:hAnsi="宋体" w:cs="宋体"/>
          <w:sz w:val="24"/>
          <w:szCs w:val="24"/>
        </w:rPr>
      </w:pPr>
      <w:r>
        <w:rPr>
          <w:rFonts w:hint="eastAsia" w:ascii="宋体" w:hAnsi="宋体" w:cs="宋体"/>
          <w:sz w:val="24"/>
          <w:szCs w:val="24"/>
          <w:lang w:val="en-US" w:eastAsia="zh-CN"/>
        </w:rPr>
        <w:t xml:space="preserve">9</w:t>
      </w:r>
      <w:r>
        <w:rPr>
          <w:rFonts w:hint="eastAsia" w:ascii="宋体" w:hAnsi="宋体" w:cs="宋体"/>
          <w:sz w:val="24"/>
          <w:szCs w:val="24"/>
        </w:rPr>
        <w:t xml:space="preserve">.采购人向中标单位提供本项目所必需的学生宿舍值班室，不收取房租、水电、供冷供暖费用。中标单位如需其他办公、休息场所，需向采购人管理部门申请，电费、供冷供暖等费用由中标单位承担。</w:t>
      </w:r>
      <w:r>
        <w:rPr>
          <w:rFonts w:hint="eastAsia" w:ascii="宋体" w:hAnsi="宋体" w:cs="宋体"/>
          <w:sz w:val="24"/>
          <w:szCs w:val="24"/>
        </w:rPr>
      </w:r>
      <w:r/>
    </w:p>
    <w:p>
      <w:pPr>
        <w:pStyle w:val="889"/>
        <w:ind w:firstLine="480"/>
        <w:keepLines w:val="0"/>
        <w:keepNext w:val="0"/>
        <w:pageBreakBefore w:val="0"/>
        <w:spacing w:line="460" w:lineRule="exact"/>
        <w:widowControl w:val="off"/>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0</w:t>
      </w:r>
      <w:r>
        <w:rPr>
          <w:rFonts w:hint="eastAsia" w:ascii="宋体" w:hAnsi="宋体" w:cs="宋体"/>
          <w:sz w:val="24"/>
          <w:szCs w:val="24"/>
        </w:rPr>
        <w:t xml:space="preserve">.考虑到安全第一因素，中标单位在服务期内不得在服务场所使用明火开火做饭，办公、生活所需的任何电器使用前需到采购人管理部门备案，许可后方可使用。</w:t>
      </w:r>
      <w:r>
        <w:rPr>
          <w:rFonts w:hint="eastAsia" w:ascii="宋体" w:hAnsi="宋体" w:cs="宋体"/>
          <w:sz w:val="24"/>
          <w:szCs w:val="24"/>
        </w:rPr>
      </w:r>
      <w:r/>
    </w:p>
    <w:p>
      <w:pPr>
        <w:pStyle w:val="889"/>
        <w:ind w:firstLine="480"/>
        <w:keepLines w:val="0"/>
        <w:keepNext w:val="0"/>
        <w:pageBreakBefore w:val="0"/>
        <w:spacing w:line="460" w:lineRule="exact"/>
        <w:widowControl w:val="off"/>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1</w:t>
      </w:r>
      <w:r>
        <w:rPr>
          <w:rFonts w:hint="eastAsia" w:ascii="宋体" w:hAnsi="宋体" w:cs="宋体"/>
          <w:sz w:val="24"/>
          <w:szCs w:val="24"/>
        </w:rPr>
        <w:t xml:space="preserve">.中标单位应依据传染病防治要求妥善对其工作人员进行防治教育和管理。如因中标单位未严格按照要求造成传染病传播，由此导致中标单位经营费用增加、服务延误、服务质量不合格，责任由中标单位承担。</w:t>
      </w:r>
      <w:r>
        <w:rPr>
          <w:rFonts w:hint="eastAsia" w:ascii="宋体" w:hAnsi="宋体" w:cs="宋体"/>
          <w:sz w:val="24"/>
          <w:szCs w:val="24"/>
        </w:rPr>
      </w:r>
      <w:r/>
    </w:p>
    <w:p>
      <w:pPr>
        <w:pStyle w:val="889"/>
        <w:ind w:firstLine="480"/>
        <w:keepLines w:val="0"/>
        <w:keepNext w:val="0"/>
        <w:pageBreakBefore w:val="0"/>
        <w:spacing w:line="460" w:lineRule="exact"/>
        <w:widowControl w:val="off"/>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2</w:t>
      </w:r>
      <w:r>
        <w:rPr>
          <w:rFonts w:hint="eastAsia" w:ascii="宋体" w:hAnsi="宋体" w:cs="宋体"/>
          <w:sz w:val="24"/>
          <w:szCs w:val="24"/>
        </w:rPr>
        <w:t xml:space="preserve">.委托管理期满，中标单位须完好归还采购人所提供的一切设施、设备。在管理期间不得将采购人的设备、设施通过引入商家经营、转租等形式进行盈利活动，不得从事任何经营活动，也不得转让给第三方管理。</w:t>
      </w:r>
      <w:r>
        <w:rPr>
          <w:rFonts w:hint="eastAsia" w:ascii="宋体" w:hAnsi="宋体" w:cs="宋体"/>
          <w:sz w:val="24"/>
          <w:szCs w:val="24"/>
        </w:rPr>
      </w:r>
      <w:r/>
    </w:p>
    <w:p>
      <w:pPr>
        <w:pStyle w:val="889"/>
        <w:ind w:firstLine="480"/>
        <w:spacing w:line="560" w:lineRule="exact"/>
        <w:rPr>
          <w:rFonts w:hint="eastAsia" w:ascii="宋体" w:hAnsi="宋体"/>
          <w:sz w:val="24"/>
        </w:rPr>
      </w:pPr>
      <w:r>
        <w:rPr>
          <w:rFonts w:hint="eastAsia" w:ascii="宋体" w:hAnsi="宋体"/>
          <w:sz w:val="24"/>
        </w:rPr>
      </w:r>
      <w:r/>
    </w:p>
    <w:p>
      <w:pPr>
        <w:pStyle w:val="889"/>
        <w:ind w:firstLine="602"/>
        <w:rPr>
          <w:rFonts w:hint="eastAsia"/>
          <w:b/>
          <w:i/>
          <w:sz w:val="30"/>
          <w:szCs w:val="32"/>
          <w:u w:val="single"/>
        </w:rPr>
      </w:pPr>
      <w:r>
        <w:rPr>
          <w:rFonts w:hint="eastAsia"/>
          <w:b/>
          <w:i/>
          <w:sz w:val="30"/>
          <w:szCs w:val="32"/>
          <w:u w:val="single"/>
        </w:rPr>
      </w:r>
      <w:r/>
    </w:p>
    <w:p>
      <w:pPr>
        <w:pStyle w:val="889"/>
        <w:rPr>
          <w:rFonts w:hint="eastAsia" w:ascii="宋体" w:hAnsi="宋体"/>
          <w:b/>
          <w:sz w:val="28"/>
          <w:szCs w:val="28"/>
        </w:rPr>
      </w:pPr>
      <w:r>
        <w:rPr>
          <w:rFonts w:hint="eastAsia" w:ascii="宋体" w:hAnsi="宋体"/>
          <w:b/>
          <w:sz w:val="28"/>
          <w:szCs w:val="28"/>
        </w:rPr>
      </w:r>
      <w:r/>
    </w:p>
    <w:p>
      <w:pPr>
        <w:pStyle w:val="889"/>
        <w:tabs>
          <w:tab w:val="left" w:pos="6200" w:leader="none"/>
        </w:tabs>
        <w:rPr>
          <w:rFonts w:ascii="Arial" w:hAnsi="Arial" w:cs="Arial"/>
          <w:b/>
          <w:sz w:val="32"/>
        </w:rPr>
      </w:pPr>
      <w:r>
        <w:rPr>
          <w:rFonts w:ascii="Arial" w:hAnsi="Arial" w:cs="Arial"/>
          <w:b/>
          <w:sz w:val="32"/>
        </w:rPr>
      </w:r>
      <w:r/>
    </w:p>
    <w:p>
      <w:pPr>
        <w:pStyle w:val="889"/>
        <w:rPr>
          <w:rFonts w:hint="eastAsia" w:ascii="黑体" w:eastAsia="黑体"/>
          <w:bCs/>
          <w:sz w:val="44"/>
        </w:rPr>
      </w:pPr>
      <w:r/>
      <w:bookmarkStart w:id="68" w:name="_Toc120614281"/>
      <w:r>
        <w:rPr>
          <w:rFonts w:hint="eastAsia" w:ascii="黑体" w:eastAsia="黑体"/>
          <w:bCs/>
          <w:sz w:val="44"/>
        </w:rPr>
      </w:r>
      <w:r/>
    </w:p>
    <w:p>
      <w:pPr>
        <w:pStyle w:val="890"/>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889"/>
        <w:rPr>
          <w:rFonts w:hint="eastAsia"/>
        </w:rPr>
      </w:pPr>
      <w:r>
        <w:rPr>
          <w:rFonts w:hint="eastAsia"/>
        </w:rPr>
      </w:r>
      <w:r/>
    </w:p>
    <w:p>
      <w:pPr>
        <w:pStyle w:val="976"/>
        <w:ind w:firstLine="439"/>
        <w:rPr>
          <w:rFonts w:cs="Arial"/>
        </w:rPr>
      </w:pPr>
      <w:r>
        <w:rPr>
          <w:rFonts w:cs="Arial"/>
        </w:rPr>
        <w:t xml:space="preserve">采用综合评分法的，评标结果按评审后得分由高到低顺序排列。得分相同的，按投标报价由低到高顺序排列。得分且投标报价相同的并列。</w:t>
      </w:r>
      <w:r>
        <w:rPr>
          <w:rFonts w:cs="Arial"/>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889"/>
              <w:jc w:val="center"/>
              <w:rPr>
                <w:rFonts w:hint="eastAsia" w:ascii="宋体" w:hAnsi="宋体"/>
              </w:rPr>
            </w:pPr>
            <w:r>
              <w:rPr>
                <w:rFonts w:hint="eastAsia" w:ascii="宋体" w:hAnsi="宋体"/>
              </w:rPr>
              <w:t xml:space="preserve">采购包号</w:t>
            </w:r>
            <w:r>
              <w:rPr>
                <w:rFonts w:hint="eastAsia" w:ascii="宋体" w:hAnsi="宋体"/>
              </w:rPr>
            </w:r>
            <w:r/>
          </w:p>
        </w:tc>
        <w:tc>
          <w:tcPr>
            <w:tcW w:w="1610" w:type="dxa"/>
            <w:vAlign w:val="top"/>
            <w:textDirection w:val="lrTb"/>
            <w:noWrap w:val="false"/>
          </w:tcPr>
          <w:p>
            <w:pPr>
              <w:pStyle w:val="889"/>
              <w:jc w:val="center"/>
              <w:rPr>
                <w:rFonts w:hint="eastAsia" w:ascii="宋体" w:hAnsi="宋体"/>
              </w:rPr>
            </w:pPr>
            <w:r>
              <w:rPr>
                <w:rFonts w:hint="eastAsia" w:ascii="宋体" w:hAnsi="宋体"/>
              </w:rPr>
              <w:t xml:space="preserve">选取</w:t>
            </w:r>
            <w:r>
              <w:rPr>
                <w:rFonts w:ascii="宋体" w:hAnsi="宋体"/>
              </w:rPr>
              <w:t xml:space="preserve">中标候选人数量</w:t>
            </w:r>
            <w:r>
              <w:rPr>
                <w:rFonts w:hint="eastAsia" w:ascii="宋体" w:hAnsi="宋体"/>
              </w:rPr>
            </w:r>
            <w:r/>
          </w:p>
        </w:tc>
        <w:tc>
          <w:tcPr>
            <w:tcW w:w="4325" w:type="dxa"/>
            <w:vAlign w:val="top"/>
            <w:textDirection w:val="lrTb"/>
            <w:noWrap w:val="false"/>
          </w:tcPr>
          <w:p>
            <w:pPr>
              <w:pStyle w:val="889"/>
              <w:jc w:val="center"/>
              <w:rPr>
                <w:rFonts w:hint="eastAsia" w:ascii="宋体" w:hAnsi="宋体"/>
              </w:rPr>
            </w:pPr>
            <w:r>
              <w:rPr>
                <w:rFonts w:hint="eastAsia" w:ascii="宋体" w:hAnsi="宋体"/>
              </w:rPr>
              <w:t xml:space="preserve">选取</w:t>
            </w:r>
            <w:r>
              <w:rPr>
                <w:rFonts w:ascii="宋体" w:hAnsi="宋体"/>
              </w:rPr>
              <w:t xml:space="preserve">中标候选人的原则</w:t>
            </w:r>
            <w:r>
              <w:rPr>
                <w:rFonts w:hint="eastAsia" w:ascii="宋体" w:hAnsi="宋体"/>
              </w:rPr>
            </w:r>
            <w:r/>
          </w:p>
        </w:tc>
      </w:tr>
      <w:tr>
        <w:trPr/>
        <w:tc>
          <w:tcPr>
            <w:tcW w:w="1148" w:type="dxa"/>
            <w:vAlign w:val="top"/>
            <w:textDirection w:val="lrTb"/>
            <w:noWrap w:val="false"/>
          </w:tcPr>
          <w:p>
            <w:pPr>
              <w:pStyle w:val="889"/>
              <w:jc w:val="center"/>
              <w:rPr>
                <w:rFonts w:ascii="宋体" w:hAnsi="宋体"/>
              </w:rPr>
            </w:pPr>
            <w:r>
              <w:rPr>
                <w:rFonts w:hint="eastAsia" w:ascii="宋体" w:hAnsi="宋体"/>
              </w:rPr>
              <w:t xml:space="preserve">1</w:t>
            </w:r>
            <w:r>
              <w:rPr>
                <w:rFonts w:ascii="宋体" w:hAnsi="宋体"/>
              </w:rPr>
            </w:r>
            <w:r/>
          </w:p>
        </w:tc>
        <w:tc>
          <w:tcPr>
            <w:tcW w:w="1610" w:type="dxa"/>
            <w:vAlign w:val="top"/>
            <w:textDirection w:val="lrTb"/>
            <w:noWrap w:val="false"/>
          </w:tcPr>
          <w:p>
            <w:pPr>
              <w:pStyle w:val="889"/>
              <w:jc w:val="center"/>
              <w:rPr>
                <w:rFonts w:ascii="宋体" w:hAnsi="宋体"/>
              </w:rPr>
            </w:pPr>
            <w:r>
              <w:rPr>
                <w:rFonts w:hint="eastAsia" w:ascii="宋体" w:hAnsi="宋体"/>
              </w:rPr>
              <w:t xml:space="preserve">1</w:t>
            </w:r>
            <w:r>
              <w:rPr>
                <w:rFonts w:ascii="宋体" w:hAnsi="宋体"/>
              </w:rPr>
            </w:r>
            <w:r/>
          </w:p>
        </w:tc>
        <w:tc>
          <w:tcPr>
            <w:tcW w:w="4325" w:type="dxa"/>
            <w:vAlign w:val="top"/>
            <w:textDirection w:val="lrTb"/>
            <w:noWrap w:val="false"/>
          </w:tcPr>
          <w:p>
            <w:pPr>
              <w:pStyle w:val="889"/>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rPr>
                <w:rFonts w:hint="eastAsia" w:ascii="宋体" w:hAnsi="宋体"/>
              </w:rPr>
            </w:r>
            <w:r/>
          </w:p>
        </w:tc>
      </w:tr>
    </w:tbl>
    <w:p>
      <w:pPr>
        <w:pStyle w:val="976"/>
        <w:ind w:firstLine="441"/>
        <w:spacing w:line="0" w:lineRule="atLeast"/>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976"/>
        <w:spacing w:line="0" w:lineRule="atLeast"/>
        <w:rPr>
          <w:rFonts w:hint="eastAsia" w:ascii="宋体" w:hAnsi="宋体"/>
        </w:rPr>
      </w:pPr>
      <w:r>
        <w:rPr>
          <w:rFonts w:hint="eastAsia" w:ascii="宋体" w:hAnsi="宋体"/>
        </w:rPr>
        <w:t xml:space="preserve">1、小微型企业价格扣除</w:t>
      </w:r>
      <w:r>
        <w:rPr>
          <w:rFonts w:hint="eastAsia" w:ascii="宋体" w:hAnsi="宋体"/>
        </w:rPr>
      </w:r>
      <w:r/>
    </w:p>
    <w:p>
      <w:pPr>
        <w:pStyle w:val="976"/>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rPr>
          <w:rFonts w:hint="eastAsia" w:ascii="宋体" w:hAnsi="宋体"/>
        </w:rPr>
      </w:r>
      <w:r/>
    </w:p>
    <w:p>
      <w:pPr>
        <w:pStyle w:val="976"/>
        <w:ind w:firstLine="360"/>
        <w:spacing w:line="0" w:lineRule="atLeast"/>
        <w:rPr>
          <w:rFonts w:hint="eastAsia" w:ascii="宋体" w:hAnsi="宋体"/>
        </w:rPr>
      </w:pPr>
      <w:r>
        <w:rPr>
          <w:rFonts w:hint="eastAsia" w:ascii="宋体" w:hAnsi="宋体"/>
        </w:rPr>
        <w:t xml:space="preserve">（2）供应商需按照采购文件的要求提供相应的《中小微企业声明函》。</w:t>
      </w:r>
      <w:r>
        <w:rPr>
          <w:rFonts w:hint="eastAsia" w:ascii="宋体" w:hAnsi="宋体"/>
        </w:rPr>
      </w:r>
      <w:r/>
    </w:p>
    <w:p>
      <w:pPr>
        <w:pStyle w:val="976"/>
        <w:spacing w:line="0" w:lineRule="atLeast"/>
        <w:rPr>
          <w:rFonts w:hint="eastAsia" w:ascii="宋体" w:hAnsi="宋体"/>
        </w:rPr>
      </w:pPr>
      <w:r>
        <w:rPr>
          <w:rFonts w:hint="eastAsia" w:ascii="宋体" w:hAnsi="宋体"/>
        </w:rPr>
        <w:t xml:space="preserve">2、残疾人福利单位价格扣除</w:t>
      </w:r>
      <w:r>
        <w:rPr>
          <w:rFonts w:hint="eastAsia" w:ascii="宋体" w:hAnsi="宋体"/>
        </w:rPr>
      </w:r>
      <w:r/>
    </w:p>
    <w:p>
      <w:pPr>
        <w:pStyle w:val="976"/>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976"/>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976"/>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976"/>
        <w:spacing w:line="0" w:lineRule="atLeast"/>
        <w:rPr>
          <w:rFonts w:hint="eastAsia" w:ascii="宋体" w:hAnsi="宋体"/>
        </w:rPr>
      </w:pPr>
      <w:r>
        <w:rPr>
          <w:rFonts w:hint="eastAsia" w:ascii="宋体" w:hAnsi="宋体"/>
        </w:rPr>
        <w:t xml:space="preserve">3、监狱和戒毒企业价格扣除</w:t>
      </w:r>
      <w:r>
        <w:rPr>
          <w:rFonts w:hint="eastAsia" w:ascii="宋体" w:hAnsi="宋体"/>
        </w:rPr>
      </w:r>
      <w:r/>
    </w:p>
    <w:p>
      <w:pPr>
        <w:pStyle w:val="976"/>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976"/>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976"/>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976"/>
        <w:spacing w:line="400" w:lineRule="exact"/>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976"/>
        <w:spacing w:line="400" w:lineRule="exact"/>
        <w:rPr>
          <w:rFonts w:hint="eastAsia" w:ascii="宋体" w:hAnsi="宋体"/>
        </w:rPr>
      </w:pPr>
      <w:r>
        <w:rPr>
          <w:rFonts w:hint="eastAsia" w:ascii="宋体" w:hAnsi="宋体"/>
        </w:rPr>
        <w:t xml:space="preserve">5、如果本项目同意联合体投标或同意</w:t>
      </w:r>
      <w:r>
        <w:rPr>
          <w:rFonts w:hint="eastAsia" w:ascii="宋体" w:hAnsi="宋体"/>
          <w:color w:val="000000"/>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rPr>
          <w:rFonts w:hint="eastAsia" w:ascii="宋体" w:hAnsi="宋体"/>
        </w:rPr>
      </w:r>
      <w:r/>
    </w:p>
    <w:p>
      <w:pPr>
        <w:pStyle w:val="976"/>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rPr>
          <w:rFonts w:hint="eastAsia" w:ascii="宋体" w:hAnsi="宋体"/>
        </w:rPr>
      </w:r>
      <w:r/>
    </w:p>
    <w:p>
      <w:pPr>
        <w:pStyle w:val="976"/>
        <w:spacing w:line="400" w:lineRule="exact"/>
        <w:rPr>
          <w:rFonts w:hint="eastAsia" w:ascii="宋体" w:hAnsi="宋体"/>
          <w:highlight w:val="none"/>
        </w:rPr>
      </w:pPr>
      <w:r>
        <w:rPr>
          <w:rFonts w:hint="eastAsia" w:ascii="宋体" w:hAnsi="宋体"/>
          <w:highlight w:val="none"/>
        </w:rPr>
        <w:t xml:space="preserve">7.采购本国产品的支持政策</w:t>
      </w:r>
      <w:r>
        <w:rPr>
          <w:rFonts w:hint="eastAsia" w:ascii="宋体" w:hAnsi="宋体"/>
          <w:highlight w:val="none"/>
        </w:rPr>
      </w:r>
      <w:r/>
    </w:p>
    <w:p>
      <w:pPr>
        <w:pStyle w:val="976"/>
        <w:spacing w:line="400" w:lineRule="exact"/>
        <w:rPr>
          <w:rFonts w:hint="eastAsia" w:ascii="宋体" w:hAnsi="宋体"/>
          <w:highlight w:val="none"/>
        </w:rPr>
      </w:pPr>
      <w:r>
        <w:rPr>
          <w:rFonts w:hint="eastAsia" w:ascii="宋体" w:hAnsi="宋体"/>
          <w:highlight w:val="none"/>
        </w:rPr>
        <w:t xml:space="preserve">7.1 当采购包中含有货物的，供应商为该采购包提供的符合本国产品标准的货物成本之和占该供应商提供的整个采购包成本之和的比例达到80%以上时（供应商需在“第六章 投标文件格式”的“附件2 投标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rPr>
          <w:rFonts w:hint="eastAsia" w:ascii="宋体" w:hAnsi="宋体"/>
          <w:highlight w:val="none"/>
        </w:rPr>
      </w:r>
      <w:r/>
    </w:p>
    <w:p>
      <w:pPr>
        <w:pStyle w:val="976"/>
        <w:spacing w:line="400" w:lineRule="exact"/>
        <w:rPr>
          <w:rFonts w:hint="eastAsia" w:ascii="宋体" w:hAnsi="宋体"/>
          <w:highlight w:val="none"/>
        </w:rPr>
      </w:pPr>
      <w:r>
        <w:rPr>
          <w:rFonts w:hint="eastAsia" w:ascii="宋体" w:hAnsi="宋体"/>
          <w:highlight w:val="none"/>
        </w:rPr>
        <w:t xml:space="preserve">7.2 供应商需按照招标文件的要求提供《关于符合本国产品标准的声明函》（以下简称《声明函》），如不提供将不享受本国产品价格评审优惠。</w:t>
      </w:r>
      <w:r>
        <w:rPr>
          <w:rFonts w:hint="eastAsia" w:ascii="宋体" w:hAnsi="宋体"/>
          <w:highlight w:val="none"/>
        </w:rPr>
      </w:r>
      <w:r/>
    </w:p>
    <w:p>
      <w:pPr>
        <w:pStyle w:val="976"/>
        <w:spacing w:line="400" w:lineRule="exact"/>
        <w:rPr>
          <w:rFonts w:hint="eastAsia" w:ascii="宋体" w:hAnsi="宋体"/>
          <w:highlight w:val="none"/>
        </w:rPr>
      </w:pPr>
      <w:r>
        <w:rPr>
          <w:rFonts w:hint="eastAsia" w:ascii="宋体" w:hAnsi="宋体"/>
          <w:highlight w:val="none"/>
        </w:rPr>
        <w:t xml:space="preserve">7.3 供应商需在《声明函》中逐一、准确填写产品名称、厂名、生产厂址三项信息（《声明函》中标注“  /  ”的地方无需填写），三项信息中任意一项未填写的视为该项产品不符合本国产品标准，不享受本国产品价格评审优惠。</w:t>
      </w:r>
      <w:r>
        <w:rPr>
          <w:rFonts w:hint="eastAsia" w:ascii="宋体" w:hAnsi="宋体"/>
          <w:highlight w:val="none"/>
        </w:rPr>
      </w:r>
      <w:r/>
    </w:p>
    <w:p>
      <w:pPr>
        <w:pStyle w:val="976"/>
        <w:spacing w:line="400" w:lineRule="exact"/>
        <w:rPr>
          <w:rFonts w:hint="eastAsia" w:ascii="宋体" w:hAnsi="宋体"/>
          <w:highlight w:val="none"/>
        </w:rPr>
      </w:pPr>
      <w:r>
        <w:rPr>
          <w:rFonts w:hint="eastAsia" w:ascii="宋体" w:hAnsi="宋体"/>
          <w:highlight w:val="none"/>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highlight w:val="none"/>
        </w:rPr>
      </w:r>
      <w:r/>
    </w:p>
    <w:p>
      <w:pPr>
        <w:pStyle w:val="976"/>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923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7"/>
        <w:gridCol w:w="889"/>
        <w:gridCol w:w="1415"/>
        <w:gridCol w:w="6050"/>
      </w:tblGrid>
      <w:tr>
        <w:trPr>
          <w:trHeight w:val="143"/>
        </w:trPr>
        <w:tc>
          <w:tcPr>
            <w:tcW w:w="877" w:type="dxa"/>
            <w:vAlign w:val="center"/>
            <w:textDirection w:val="lrTb"/>
            <w:noWrap w:val="false"/>
          </w:tcPr>
          <w:p>
            <w:pPr>
              <w:pStyle w:val="889"/>
              <w:jc w:val="left"/>
              <w:keepLines w:val="0"/>
              <w:keepNext w:val="0"/>
              <w:pageBreakBefore w:val="0"/>
              <w:spacing w:line="360" w:lineRule="exact"/>
              <w:widowControl/>
              <w:rPr>
                <w:rFonts w:hint="eastAsia" w:ascii="宋体" w:hAnsi="宋体" w:cs="宋体"/>
                <w:b/>
                <w:sz w:val="24"/>
                <w:szCs w:val="24"/>
              </w:rPr>
            </w:pPr>
            <w:r>
              <w:rPr>
                <w:rFonts w:hint="eastAsia" w:ascii="宋体" w:hAnsi="宋体" w:cs="宋体"/>
                <w:b/>
                <w:sz w:val="24"/>
                <w:szCs w:val="24"/>
              </w:rPr>
              <w:t xml:space="preserve">序号</w:t>
            </w:r>
            <w:r>
              <w:rPr>
                <w:rFonts w:hint="eastAsia" w:ascii="宋体" w:hAnsi="宋体" w:cs="宋体"/>
                <w:b/>
                <w:sz w:val="24"/>
                <w:szCs w:val="24"/>
              </w:rPr>
            </w:r>
            <w:r/>
          </w:p>
        </w:tc>
        <w:tc>
          <w:tcPr>
            <w:tcW w:w="889" w:type="dxa"/>
            <w:vAlign w:val="center"/>
            <w:textDirection w:val="lrTb"/>
            <w:noWrap w:val="false"/>
          </w:tcPr>
          <w:p>
            <w:pPr>
              <w:pStyle w:val="889"/>
              <w:jc w:val="left"/>
              <w:keepLines w:val="0"/>
              <w:keepNext w:val="0"/>
              <w:pageBreakBefore w:val="0"/>
              <w:spacing w:line="360" w:lineRule="exact"/>
              <w:widowControl/>
              <w:rPr>
                <w:rFonts w:hint="eastAsia" w:ascii="宋体" w:hAnsi="宋体" w:cs="宋体"/>
                <w:b/>
                <w:sz w:val="24"/>
                <w:szCs w:val="24"/>
              </w:rPr>
            </w:pPr>
            <w:r>
              <w:rPr>
                <w:rFonts w:hint="eastAsia" w:ascii="宋体" w:hAnsi="宋体" w:cs="宋体"/>
                <w:b/>
                <w:sz w:val="24"/>
                <w:szCs w:val="24"/>
              </w:rPr>
              <w:t xml:space="preserve">分值</w:t>
            </w:r>
            <w:r>
              <w:rPr>
                <w:rFonts w:hint="eastAsia" w:ascii="宋体" w:hAnsi="宋体" w:cs="宋体"/>
                <w:b/>
                <w:sz w:val="24"/>
                <w:szCs w:val="24"/>
              </w:rPr>
            </w:r>
            <w:r/>
          </w:p>
        </w:tc>
        <w:tc>
          <w:tcPr>
            <w:tcW w:w="1415" w:type="dxa"/>
            <w:vAlign w:val="center"/>
            <w:textDirection w:val="lrTb"/>
            <w:noWrap w:val="false"/>
          </w:tcPr>
          <w:p>
            <w:pPr>
              <w:pStyle w:val="889"/>
              <w:jc w:val="left"/>
              <w:keepLines w:val="0"/>
              <w:keepNext w:val="0"/>
              <w:pageBreakBefore w:val="0"/>
              <w:spacing w:line="360" w:lineRule="exact"/>
              <w:widowControl/>
              <w:rPr>
                <w:rFonts w:hint="eastAsia" w:ascii="宋体" w:hAnsi="宋体" w:cs="宋体"/>
                <w:b/>
                <w:sz w:val="24"/>
                <w:szCs w:val="24"/>
              </w:rPr>
            </w:pPr>
            <w:r>
              <w:rPr>
                <w:rFonts w:hint="eastAsia" w:ascii="宋体" w:hAnsi="宋体" w:cs="宋体"/>
                <w:b/>
                <w:sz w:val="24"/>
                <w:szCs w:val="24"/>
              </w:rPr>
              <w:t xml:space="preserve">评标项目</w:t>
            </w:r>
            <w:r>
              <w:rPr>
                <w:rFonts w:hint="eastAsia" w:ascii="宋体" w:hAnsi="宋体" w:cs="宋体"/>
                <w:b/>
                <w:sz w:val="24"/>
                <w:szCs w:val="24"/>
              </w:rPr>
            </w:r>
            <w:r/>
          </w:p>
        </w:tc>
        <w:tc>
          <w:tcPr>
            <w:tcW w:w="6050" w:type="dxa"/>
            <w:vAlign w:val="center"/>
            <w:textDirection w:val="lrTb"/>
            <w:noWrap w:val="false"/>
          </w:tcPr>
          <w:p>
            <w:pPr>
              <w:pStyle w:val="889"/>
              <w:ind w:firstLine="355"/>
              <w:jc w:val="center"/>
              <w:keepLines w:val="0"/>
              <w:keepNext w:val="0"/>
              <w:pageBreakBefore w:val="0"/>
              <w:spacing w:line="360" w:lineRule="exact"/>
              <w:widowControl/>
              <w:rPr>
                <w:rFonts w:hint="eastAsia" w:ascii="宋体" w:hAnsi="宋体" w:cs="宋体"/>
                <w:b/>
                <w:sz w:val="24"/>
                <w:szCs w:val="24"/>
              </w:rPr>
            </w:pPr>
            <w:r>
              <w:rPr>
                <w:rFonts w:hint="eastAsia" w:ascii="宋体" w:hAnsi="宋体" w:cs="宋体"/>
                <w:b/>
                <w:sz w:val="24"/>
                <w:szCs w:val="24"/>
              </w:rPr>
              <w:t xml:space="preserve">评分标准</w:t>
            </w:r>
            <w:r>
              <w:rPr>
                <w:rFonts w:hint="eastAsia" w:ascii="宋体" w:hAnsi="宋体" w:cs="宋体"/>
                <w:b/>
                <w:sz w:val="24"/>
                <w:szCs w:val="24"/>
              </w:rPr>
            </w:r>
            <w:r/>
          </w:p>
        </w:tc>
      </w:tr>
      <w:tr>
        <w:trPr>
          <w:trHeight w:val="143"/>
        </w:trPr>
        <w:tc>
          <w:tcPr>
            <w:tcW w:w="877" w:type="dxa"/>
            <w:vAlign w:val="center"/>
            <w:textDirection w:val="lrTb"/>
            <w:noWrap w:val="false"/>
          </w:tcPr>
          <w:p>
            <w:pPr>
              <w:pStyle w:val="889"/>
              <w:ind w:firstLine="20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889" w:type="dxa"/>
            <w:vAlign w:val="center"/>
            <w:textDirection w:val="lrTb"/>
            <w:noWrap w:val="false"/>
          </w:tcPr>
          <w:p>
            <w:pPr>
              <w:pStyle w:val="889"/>
              <w:ind w:firstLine="34"/>
              <w:jc w:val="left"/>
              <w:keepLines w:val="0"/>
              <w:keepNext w:val="0"/>
              <w:pageBreakBefore w:val="0"/>
              <w:spacing w:line="360" w:lineRule="exact"/>
              <w:widowControl/>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15</w:t>
            </w:r>
            <w:r>
              <w:rPr>
                <w:rFonts w:ascii="宋体" w:hAnsi="宋体" w:eastAsia="宋体" w:cs="宋体"/>
                <w:color w:val="000000"/>
                <w:sz w:val="24"/>
                <w:szCs w:val="24"/>
                <w:lang w:val="en-US" w:eastAsia="zh-CN"/>
              </w:rPr>
            </w:r>
            <w:r/>
          </w:p>
        </w:tc>
        <w:tc>
          <w:tcPr>
            <w:tcW w:w="1415" w:type="dxa"/>
            <w:vAlign w:val="center"/>
            <w:textDirection w:val="lrTb"/>
            <w:noWrap w:val="false"/>
          </w:tcPr>
          <w:p>
            <w:pPr>
              <w:pStyle w:val="889"/>
              <w:ind w:firstLine="34"/>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投标报价</w:t>
            </w:r>
            <w:r>
              <w:rPr>
                <w:rFonts w:hint="eastAsia" w:ascii="宋体" w:hAnsi="宋体" w:cs="宋体"/>
                <w:sz w:val="24"/>
                <w:szCs w:val="24"/>
              </w:rPr>
            </w:r>
            <w:r/>
          </w:p>
        </w:tc>
        <w:tc>
          <w:tcPr>
            <w:tcW w:w="6050" w:type="dxa"/>
            <w:vAlign w:val="center"/>
            <w:textDirection w:val="lrTb"/>
            <w:noWrap w:val="false"/>
          </w:tcPr>
          <w:p>
            <w:pPr>
              <w:pStyle w:val="889"/>
              <w:ind w:firstLine="354"/>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lang w:val="zh-CN"/>
              </w:rPr>
              <w:t xml:space="preserve">价格分采用低价优先法计算，即满足采购文件要求且投标价格最低的投标人投标报价为评标基准价，其价格分为满分</w:t>
            </w:r>
            <w:r>
              <w:rPr>
                <w:rFonts w:hint="eastAsia" w:ascii="宋体" w:hAnsi="宋体" w:cs="宋体"/>
                <w:sz w:val="24"/>
                <w:szCs w:val="24"/>
                <w:lang w:val="en-US" w:eastAsia="zh-CN"/>
              </w:rPr>
              <w:t xml:space="preserve">15</w:t>
            </w:r>
            <w:r>
              <w:rPr>
                <w:rFonts w:hint="eastAsia" w:ascii="宋体" w:hAnsi="宋体" w:cs="宋体"/>
                <w:sz w:val="24"/>
                <w:szCs w:val="24"/>
                <w:lang w:val="zh-CN"/>
              </w:rPr>
              <w:t xml:space="preserve">分，其它投标人的价格分统一按照以下公式计算：投标报价得分=（评标基准价/该投标人的投标报价）×</w:t>
            </w:r>
            <w:r>
              <w:rPr>
                <w:rFonts w:hint="eastAsia" w:ascii="宋体" w:hAnsi="宋体" w:cs="宋体"/>
                <w:sz w:val="24"/>
                <w:szCs w:val="24"/>
                <w:lang w:val="en-US" w:eastAsia="zh-CN"/>
              </w:rPr>
              <w:t xml:space="preserve">15</w:t>
            </w:r>
            <w:r>
              <w:rPr>
                <w:rFonts w:hint="eastAsia" w:ascii="宋体" w:hAnsi="宋体" w:cs="宋体"/>
                <w:sz w:val="24"/>
                <w:szCs w:val="24"/>
                <w:lang w:val="zh-CN"/>
              </w:rPr>
              <w:t xml:space="preserve">分。</w:t>
            </w:r>
            <w:r>
              <w:rPr>
                <w:rFonts w:hint="eastAsia" w:ascii="宋体" w:hAnsi="宋体" w:cs="宋体"/>
                <w:sz w:val="24"/>
                <w:szCs w:val="24"/>
              </w:rPr>
            </w:r>
            <w:r/>
          </w:p>
        </w:tc>
      </w:tr>
      <w:tr>
        <w:trPr>
          <w:trHeight w:val="4859"/>
        </w:trPr>
        <w:tc>
          <w:tcPr>
            <w:tcW w:w="877" w:type="dxa"/>
            <w:vAlign w:val="center"/>
            <w:textDirection w:val="lrTb"/>
            <w:noWrap w:val="false"/>
          </w:tcPr>
          <w:p>
            <w:pPr>
              <w:pStyle w:val="889"/>
              <w:ind w:firstLine="20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889" w:type="dxa"/>
            <w:vAlign w:val="center"/>
            <w:textDirection w:val="lrTb"/>
            <w:noWrap w:val="false"/>
          </w:tcPr>
          <w:p>
            <w:pPr>
              <w:pStyle w:val="889"/>
              <w:ind w:firstLine="34"/>
              <w:jc w:val="left"/>
              <w:keepLines w:val="0"/>
              <w:keepNext w:val="0"/>
              <w:pageBreakBefore w:val="0"/>
              <w:spacing w:line="360" w:lineRule="exact"/>
              <w:widowControl/>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3</w:t>
            </w: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lang w:eastAsia="zh-CN"/>
              </w:rPr>
            </w:r>
            <w:r/>
          </w:p>
        </w:tc>
        <w:tc>
          <w:tcPr>
            <w:tcW w:w="1415" w:type="dxa"/>
            <w:vAlign w:val="center"/>
            <w:textDirection w:val="lrTb"/>
            <w:noWrap w:val="false"/>
          </w:tcPr>
          <w:p>
            <w:pPr>
              <w:pStyle w:val="889"/>
              <w:ind w:firstLine="34"/>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技术服务方案</w:t>
            </w:r>
            <w:r>
              <w:rPr>
                <w:rFonts w:hint="eastAsia" w:ascii="宋体" w:hAnsi="宋体" w:cs="宋体"/>
                <w:sz w:val="24"/>
                <w:szCs w:val="24"/>
              </w:rPr>
            </w:r>
            <w:r/>
          </w:p>
        </w:tc>
        <w:tc>
          <w:tcPr>
            <w:tcW w:w="6050" w:type="dxa"/>
            <w:vAlign w:val="center"/>
            <w:textDirection w:val="lrTb"/>
            <w:noWrap w:val="false"/>
          </w:tcPr>
          <w:p>
            <w:pPr>
              <w:pStyle w:val="889"/>
              <w:ind w:firstLine="354"/>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由评委根据投标人所提供每个项目的工作方案、工作程序及细则、制度等进行打分，具体打分值范围如下：</w:t>
            </w:r>
            <w:r>
              <w:rPr>
                <w:rFonts w:hint="eastAsia" w:ascii="宋体" w:hAnsi="宋体" w:cs="宋体"/>
                <w:sz w:val="24"/>
                <w:szCs w:val="24"/>
              </w:rPr>
            </w:r>
            <w:r/>
          </w:p>
          <w:p>
            <w:pPr>
              <w:pStyle w:val="889"/>
              <w:ind w:firstLine="402"/>
              <w:keepLines w:val="0"/>
              <w:keepNext w:val="0"/>
              <w:pageBreakBefore w:val="0"/>
              <w:spacing w:line="360" w:lineRule="exact"/>
              <w:widowControl/>
              <w:rPr>
                <w:rFonts w:hint="eastAsia" w:ascii="宋体" w:hAnsi="宋体" w:cs="宋体"/>
                <w:sz w:val="24"/>
                <w:szCs w:val="24"/>
              </w:rPr>
            </w:pPr>
            <w:r>
              <w:rPr>
                <w:rFonts w:hint="eastAsia" w:ascii="宋体" w:hAnsi="宋体" w:cs="宋体"/>
                <w:b/>
                <w:bCs/>
                <w:sz w:val="24"/>
                <w:szCs w:val="24"/>
              </w:rPr>
              <w:t xml:space="preserve">2.1安全管理方案（3分）。</w:t>
            </w:r>
            <w:r>
              <w:rPr>
                <w:rFonts w:hint="eastAsia" w:ascii="宋体" w:hAnsi="宋体" w:cs="宋体"/>
                <w:sz w:val="24"/>
                <w:szCs w:val="24"/>
              </w:rPr>
              <w:t xml:space="preserve">投标人根据招标文件中的安全管理相关要求，制定托管区域内的安全管理方案。优于项目需求得3分，符合项目需求得2分，不符合或不提供不得分。</w:t>
            </w:r>
            <w:r>
              <w:rPr>
                <w:rFonts w:hint="eastAsia" w:ascii="宋体" w:hAnsi="宋体" w:cs="宋体"/>
                <w:sz w:val="24"/>
                <w:szCs w:val="24"/>
              </w:rPr>
            </w:r>
            <w:r/>
          </w:p>
          <w:p>
            <w:pPr>
              <w:pStyle w:val="889"/>
              <w:ind w:firstLine="355"/>
              <w:keepLines w:val="0"/>
              <w:keepNext w:val="0"/>
              <w:pageBreakBefore w:val="0"/>
              <w:spacing w:line="360" w:lineRule="exact"/>
              <w:widowControl/>
              <w:rPr>
                <w:rFonts w:hint="eastAsia" w:ascii="宋体" w:hAnsi="宋体" w:cs="宋体"/>
                <w:sz w:val="24"/>
                <w:szCs w:val="24"/>
              </w:rPr>
            </w:pPr>
            <w:r>
              <w:rPr>
                <w:rFonts w:hint="eastAsia" w:ascii="宋体" w:hAnsi="宋体" w:cs="宋体"/>
                <w:b/>
                <w:bCs/>
                <w:sz w:val="24"/>
                <w:szCs w:val="24"/>
              </w:rPr>
              <w:t xml:space="preserve">2.2环境卫生管理方案（3分）。</w:t>
            </w:r>
            <w:r>
              <w:rPr>
                <w:rFonts w:hint="eastAsia" w:ascii="宋体" w:hAnsi="宋体" w:cs="宋体"/>
                <w:sz w:val="24"/>
                <w:szCs w:val="24"/>
              </w:rPr>
              <w:t xml:space="preserve">投标人根据招标文件中的环境卫生管理相关要求，制定托管区域内的环境卫生管理方案。优于项目需求得3分，符合项目需求得2分，不符合或不提供不得分。</w:t>
            </w:r>
            <w:r>
              <w:rPr>
                <w:rFonts w:hint="eastAsia" w:ascii="宋体" w:hAnsi="宋体" w:cs="宋体"/>
                <w:sz w:val="24"/>
                <w:szCs w:val="24"/>
              </w:rPr>
            </w:r>
            <w:r/>
          </w:p>
          <w:p>
            <w:pPr>
              <w:pStyle w:val="889"/>
              <w:ind w:firstLine="355"/>
              <w:keepLines w:val="0"/>
              <w:keepNext w:val="0"/>
              <w:pageBreakBefore w:val="0"/>
              <w:spacing w:line="360" w:lineRule="exact"/>
              <w:widowControl/>
              <w:rPr>
                <w:rFonts w:hint="eastAsia" w:ascii="宋体" w:hAnsi="宋体" w:cs="宋体"/>
                <w:sz w:val="24"/>
                <w:szCs w:val="24"/>
              </w:rPr>
            </w:pPr>
            <w:r>
              <w:rPr>
                <w:rFonts w:hint="eastAsia" w:ascii="宋体" w:hAnsi="宋体" w:cs="宋体"/>
                <w:b/>
                <w:bCs/>
                <w:sz w:val="24"/>
                <w:szCs w:val="24"/>
              </w:rPr>
              <w:t xml:space="preserve">2.3设施设备维修服务方案（3分）。</w:t>
            </w:r>
            <w:r>
              <w:rPr>
                <w:rFonts w:hint="eastAsia" w:ascii="宋体" w:hAnsi="宋体" w:cs="宋体"/>
                <w:sz w:val="24"/>
                <w:szCs w:val="24"/>
              </w:rPr>
              <w:t xml:space="preserve">投标人根据招标文件中的设施设备维修相关要求，制定托管区域内的设施设备管理及日常维修服务方案。优于项目需求得3分，符合项目需求得2分，不符合或不提供不得分。</w:t>
            </w:r>
            <w:r>
              <w:rPr>
                <w:rFonts w:hint="eastAsia" w:ascii="宋体" w:hAnsi="宋体" w:cs="宋体"/>
                <w:sz w:val="24"/>
                <w:szCs w:val="24"/>
              </w:rPr>
            </w:r>
            <w:r/>
          </w:p>
          <w:p>
            <w:pPr>
              <w:pStyle w:val="889"/>
              <w:ind w:firstLine="355"/>
              <w:keepLines w:val="0"/>
              <w:keepNext w:val="0"/>
              <w:pageBreakBefore w:val="0"/>
              <w:spacing w:line="360" w:lineRule="exact"/>
              <w:widowControl/>
              <w:rPr>
                <w:rFonts w:hint="eastAsia" w:ascii="宋体" w:hAnsi="宋体" w:cs="宋体"/>
                <w:sz w:val="24"/>
                <w:szCs w:val="24"/>
              </w:rPr>
            </w:pPr>
            <w:r>
              <w:rPr>
                <w:rFonts w:hint="eastAsia" w:ascii="宋体" w:hAnsi="宋体" w:cs="宋体"/>
                <w:b/>
                <w:bCs/>
                <w:sz w:val="24"/>
                <w:szCs w:val="24"/>
              </w:rPr>
              <w:t xml:space="preserve">2.4教育管理方案（</w:t>
            </w:r>
            <w:r>
              <w:rPr>
                <w:rFonts w:hint="eastAsia" w:ascii="宋体" w:hAnsi="宋体" w:cs="宋体"/>
                <w:b/>
                <w:bCs/>
                <w:sz w:val="24"/>
                <w:szCs w:val="24"/>
                <w:lang w:val="en-US" w:eastAsia="zh-CN"/>
              </w:rPr>
              <w:t xml:space="preserve">3</w:t>
            </w:r>
            <w:r>
              <w:rPr>
                <w:rFonts w:hint="eastAsia" w:ascii="宋体" w:hAnsi="宋体" w:cs="宋体"/>
                <w:b/>
                <w:bCs/>
                <w:sz w:val="24"/>
                <w:szCs w:val="24"/>
              </w:rPr>
              <w:t xml:space="preserve">分）。</w:t>
            </w:r>
            <w:r>
              <w:rPr>
                <w:rFonts w:hint="eastAsia" w:ascii="宋体" w:hAnsi="宋体" w:cs="宋体"/>
                <w:sz w:val="24"/>
                <w:szCs w:val="24"/>
              </w:rPr>
              <w:t xml:space="preserve">投标人根据招标文件中的学生宿舍教育管理相关要求，协助校方做好教育管理工作，制定托管区域内的教育管理方案。优于项目需求得</w:t>
            </w:r>
            <w:r>
              <w:rPr>
                <w:rFonts w:hint="eastAsia" w:ascii="宋体" w:hAnsi="宋体" w:cs="宋体"/>
                <w:sz w:val="24"/>
                <w:szCs w:val="24"/>
                <w:lang w:val="en-US" w:eastAsia="zh-CN"/>
              </w:rPr>
              <w:t xml:space="preserve">3</w:t>
            </w:r>
            <w:r>
              <w:rPr>
                <w:rFonts w:hint="eastAsia" w:ascii="宋体" w:hAnsi="宋体" w:cs="宋体"/>
                <w:sz w:val="24"/>
                <w:szCs w:val="24"/>
              </w:rPr>
              <w:t xml:space="preserve">分，符合项目需求得</w:t>
            </w:r>
            <w:r>
              <w:rPr>
                <w:rFonts w:hint="eastAsia" w:ascii="宋体" w:hAnsi="宋体" w:cs="宋体"/>
                <w:sz w:val="24"/>
                <w:szCs w:val="24"/>
                <w:lang w:val="en-US" w:eastAsia="zh-CN"/>
              </w:rPr>
              <w:t xml:space="preserve">2</w:t>
            </w:r>
            <w:r>
              <w:rPr>
                <w:rFonts w:hint="eastAsia" w:ascii="宋体" w:hAnsi="宋体" w:cs="宋体"/>
                <w:sz w:val="24"/>
                <w:szCs w:val="24"/>
              </w:rPr>
              <w:t xml:space="preserve">分，不符合或不提供不得分。</w:t>
            </w:r>
            <w:r>
              <w:rPr>
                <w:rFonts w:hint="eastAsia" w:ascii="宋体" w:hAnsi="宋体" w:cs="宋体"/>
                <w:sz w:val="24"/>
                <w:szCs w:val="24"/>
              </w:rPr>
            </w:r>
            <w:r/>
          </w:p>
          <w:p>
            <w:pPr>
              <w:pStyle w:val="889"/>
              <w:ind w:firstLine="402"/>
              <w:keepLines w:val="0"/>
              <w:keepNext w:val="0"/>
              <w:pageBreakBefore w:val="0"/>
              <w:spacing w:line="360" w:lineRule="exact"/>
              <w:widowControl/>
              <w:rPr>
                <w:rFonts w:hint="eastAsia" w:ascii="宋体" w:hAnsi="宋体" w:cs="宋体"/>
                <w:sz w:val="24"/>
                <w:szCs w:val="24"/>
              </w:rPr>
            </w:pPr>
            <w:r>
              <w:rPr>
                <w:rFonts w:hint="eastAsia" w:ascii="宋体" w:hAnsi="宋体" w:cs="宋体"/>
                <w:b/>
                <w:bCs/>
                <w:sz w:val="24"/>
                <w:szCs w:val="24"/>
              </w:rPr>
              <w:t xml:space="preserve">2.5房源管理方案（</w:t>
            </w:r>
            <w:r>
              <w:rPr>
                <w:rFonts w:hint="eastAsia" w:ascii="宋体" w:hAnsi="宋体" w:cs="宋体"/>
                <w:b/>
                <w:bCs/>
                <w:sz w:val="24"/>
                <w:szCs w:val="24"/>
                <w:lang w:val="en-US" w:eastAsia="zh-CN"/>
              </w:rPr>
              <w:t xml:space="preserve">3</w:t>
            </w:r>
            <w:r>
              <w:rPr>
                <w:rFonts w:hint="eastAsia" w:ascii="宋体" w:hAnsi="宋体" w:cs="宋体"/>
                <w:b/>
                <w:bCs/>
                <w:sz w:val="24"/>
                <w:szCs w:val="24"/>
              </w:rPr>
              <w:t xml:space="preserve">分）。</w:t>
            </w:r>
            <w:r>
              <w:rPr>
                <w:rFonts w:hint="eastAsia" w:ascii="宋体" w:hAnsi="宋体" w:cs="宋体"/>
                <w:sz w:val="24"/>
                <w:szCs w:val="24"/>
              </w:rPr>
              <w:t xml:space="preserve">投标人根据招标文件中的学生宿舍房源管理相关要求，制定房源管理方案。优于项目需求得</w:t>
            </w:r>
            <w:r>
              <w:rPr>
                <w:rFonts w:hint="eastAsia" w:ascii="宋体" w:hAnsi="宋体" w:cs="宋体"/>
                <w:sz w:val="24"/>
                <w:szCs w:val="24"/>
                <w:lang w:val="en-US" w:eastAsia="zh-CN"/>
              </w:rPr>
              <w:t xml:space="preserve">3</w:t>
            </w:r>
            <w:r>
              <w:rPr>
                <w:rFonts w:hint="eastAsia" w:ascii="宋体" w:hAnsi="宋体" w:cs="宋体"/>
                <w:sz w:val="24"/>
                <w:szCs w:val="24"/>
              </w:rPr>
              <w:t xml:space="preserve">分，符合项目需求得</w:t>
            </w:r>
            <w:r>
              <w:rPr>
                <w:rFonts w:hint="eastAsia" w:ascii="宋体" w:hAnsi="宋体" w:cs="宋体"/>
                <w:sz w:val="24"/>
                <w:szCs w:val="24"/>
                <w:lang w:val="en-US" w:eastAsia="zh-CN"/>
              </w:rPr>
              <w:t xml:space="preserve">2</w:t>
            </w:r>
            <w:r>
              <w:rPr>
                <w:rFonts w:hint="eastAsia" w:ascii="宋体" w:hAnsi="宋体" w:cs="宋体"/>
                <w:sz w:val="24"/>
                <w:szCs w:val="24"/>
              </w:rPr>
              <w:t xml:space="preserve">分，不符合或不提供不得分。</w:t>
            </w:r>
            <w:r>
              <w:rPr>
                <w:rFonts w:hint="eastAsia" w:ascii="宋体" w:hAnsi="宋体" w:cs="宋体"/>
                <w:sz w:val="24"/>
                <w:szCs w:val="24"/>
              </w:rPr>
            </w:r>
            <w:r/>
          </w:p>
          <w:p>
            <w:pPr>
              <w:pStyle w:val="889"/>
              <w:ind w:firstLine="355"/>
              <w:keepLines w:val="0"/>
              <w:keepNext w:val="0"/>
              <w:pageBreakBefore w:val="0"/>
              <w:spacing w:line="360" w:lineRule="exact"/>
              <w:widowControl/>
              <w:rPr>
                <w:rFonts w:hint="eastAsia" w:ascii="宋体" w:hAnsi="宋体" w:cs="宋体"/>
                <w:sz w:val="24"/>
                <w:szCs w:val="24"/>
              </w:rPr>
            </w:pPr>
            <w:r>
              <w:rPr>
                <w:rFonts w:hint="eastAsia" w:ascii="宋体" w:hAnsi="宋体" w:cs="宋体"/>
                <w:b/>
                <w:bCs/>
                <w:sz w:val="24"/>
                <w:szCs w:val="24"/>
              </w:rPr>
              <w:t xml:space="preserve">2.6新生接待、学生离校搬迁方案（3分）。</w:t>
            </w:r>
            <w:r>
              <w:rPr>
                <w:rFonts w:hint="eastAsia" w:ascii="宋体" w:hAnsi="宋体" w:cs="宋体"/>
                <w:sz w:val="24"/>
                <w:szCs w:val="24"/>
              </w:rPr>
              <w:t xml:space="preserve">投标人根据招标文件中新生接待、学生离校搬迁的相关要求，制定托管区域内的学生离校搬迁、新生报到接待服务方案。优于项目需求得3分，符合项目需求得2分，不符合或不提供不得分。</w:t>
            </w:r>
            <w:r>
              <w:rPr>
                <w:rFonts w:hint="eastAsia" w:ascii="宋体" w:hAnsi="宋体" w:cs="宋体"/>
                <w:sz w:val="24"/>
                <w:szCs w:val="24"/>
              </w:rPr>
            </w:r>
            <w:r/>
          </w:p>
          <w:p>
            <w:pPr>
              <w:pStyle w:val="889"/>
              <w:ind w:firstLine="355"/>
              <w:keepLines w:val="0"/>
              <w:keepNext w:val="0"/>
              <w:pageBreakBefore w:val="0"/>
              <w:spacing w:line="360" w:lineRule="exact"/>
              <w:widowControl/>
              <w:rPr>
                <w:rFonts w:hint="eastAsia" w:ascii="宋体" w:hAnsi="宋体" w:cs="宋体"/>
                <w:sz w:val="24"/>
                <w:szCs w:val="24"/>
              </w:rPr>
            </w:pPr>
            <w:r>
              <w:rPr>
                <w:rFonts w:hint="eastAsia" w:ascii="宋体" w:hAnsi="宋体" w:cs="宋体"/>
                <w:b/>
                <w:bCs/>
                <w:sz w:val="24"/>
                <w:szCs w:val="24"/>
              </w:rPr>
              <w:t xml:space="preserve">2.7学生宿舍文化建设方案（3分）。</w:t>
            </w:r>
            <w:r>
              <w:rPr>
                <w:rFonts w:hint="eastAsia" w:ascii="宋体" w:hAnsi="宋体" w:cs="宋体"/>
                <w:sz w:val="24"/>
                <w:szCs w:val="24"/>
              </w:rPr>
              <w:t xml:space="preserve">投标人根据招标文件的宿舍文化建设相关要求，投标人制定托管区域内的各类学生宿舍文化建设服务方案。优于项目需求得3分，符合项目需求得2分，不符合或不提供不得分。</w:t>
            </w:r>
            <w:r>
              <w:rPr>
                <w:rFonts w:hint="eastAsia" w:ascii="宋体" w:hAnsi="宋体" w:cs="宋体"/>
                <w:sz w:val="24"/>
                <w:szCs w:val="24"/>
              </w:rPr>
            </w:r>
            <w:r/>
          </w:p>
          <w:p>
            <w:pPr>
              <w:pStyle w:val="889"/>
              <w:ind w:firstLine="355"/>
              <w:keepLines w:val="0"/>
              <w:keepNext w:val="0"/>
              <w:pageBreakBefore w:val="0"/>
              <w:spacing w:line="360" w:lineRule="exact"/>
              <w:widowControl/>
              <w:rPr>
                <w:rFonts w:hint="eastAsia" w:ascii="宋体" w:hAnsi="宋体" w:cs="宋体"/>
                <w:sz w:val="24"/>
                <w:szCs w:val="24"/>
              </w:rPr>
            </w:pPr>
            <w:r>
              <w:rPr>
                <w:rFonts w:hint="eastAsia" w:ascii="宋体" w:hAnsi="宋体" w:cs="宋体"/>
                <w:b/>
                <w:bCs/>
                <w:sz w:val="24"/>
                <w:szCs w:val="24"/>
              </w:rPr>
              <w:t xml:space="preserve">2.8教职工宿舍管理工作方案（3分）。</w:t>
            </w:r>
            <w:r>
              <w:rPr>
                <w:rFonts w:hint="eastAsia" w:ascii="宋体" w:hAnsi="宋体" w:cs="宋体"/>
                <w:sz w:val="24"/>
                <w:szCs w:val="24"/>
              </w:rPr>
              <w:t xml:space="preserve">投标人根据招标文件中的教职工宿舍管理相关要求，制定教职工宿舍管理方案。优于项目需求得3分，符合项目需求得2分，不符合或不提供不得分。</w:t>
            </w:r>
            <w:r>
              <w:rPr>
                <w:rFonts w:hint="eastAsia" w:ascii="宋体" w:hAnsi="宋体" w:cs="宋体"/>
                <w:sz w:val="24"/>
                <w:szCs w:val="24"/>
              </w:rPr>
            </w:r>
            <w:r/>
          </w:p>
          <w:p>
            <w:pPr>
              <w:pStyle w:val="889"/>
              <w:ind w:firstLine="355"/>
              <w:keepLines w:val="0"/>
              <w:keepNext w:val="0"/>
              <w:pageBreakBefore w:val="0"/>
              <w:spacing w:line="360" w:lineRule="exact"/>
              <w:widowControl/>
              <w:rPr>
                <w:rFonts w:ascii="宋体" w:hAnsi="宋体" w:eastAsia="宋体" w:cs="宋体"/>
                <w:color w:val="000000"/>
                <w:sz w:val="24"/>
                <w:szCs w:val="24"/>
                <w:lang w:val="en-US" w:eastAsia="zh-CN"/>
              </w:rPr>
            </w:pPr>
            <w:r>
              <w:rPr>
                <w:rFonts w:hint="eastAsia" w:ascii="宋体" w:hAnsi="宋体" w:cs="宋体"/>
                <w:b/>
                <w:bCs/>
                <w:color w:val="000000"/>
                <w:sz w:val="24"/>
                <w:szCs w:val="24"/>
                <w:lang w:val="en-US" w:eastAsia="zh-CN"/>
              </w:rPr>
              <w:t xml:space="preserve">2.9体育场馆管理及服务方案（3分）。</w:t>
            </w:r>
            <w:r>
              <w:rPr>
                <w:rFonts w:hint="eastAsia" w:ascii="宋体" w:hAnsi="宋体" w:cs="宋体"/>
                <w:color w:val="000000"/>
                <w:sz w:val="24"/>
                <w:szCs w:val="24"/>
              </w:rPr>
              <w:t xml:space="preserve">投标人根据招标文件中的</w:t>
            </w:r>
            <w:r>
              <w:rPr>
                <w:rFonts w:hint="eastAsia" w:ascii="宋体" w:hAnsi="宋体" w:cs="宋体"/>
                <w:color w:val="000000"/>
                <w:sz w:val="24"/>
                <w:szCs w:val="24"/>
                <w:lang w:val="en-US" w:eastAsia="zh-CN"/>
              </w:rPr>
              <w:t xml:space="preserve">体育场馆管理及服务</w:t>
            </w:r>
            <w:r>
              <w:rPr>
                <w:rFonts w:hint="eastAsia" w:ascii="宋体" w:hAnsi="宋体" w:cs="宋体"/>
                <w:color w:val="000000"/>
                <w:sz w:val="24"/>
                <w:szCs w:val="24"/>
              </w:rPr>
              <w:t xml:space="preserve">相关要求，制定</w:t>
            </w:r>
            <w:r>
              <w:rPr>
                <w:rFonts w:hint="eastAsia" w:ascii="宋体" w:hAnsi="宋体" w:cs="宋体"/>
                <w:color w:val="000000"/>
                <w:sz w:val="24"/>
                <w:szCs w:val="24"/>
                <w:lang w:val="en-US" w:eastAsia="zh-CN"/>
              </w:rPr>
              <w:t xml:space="preserve">体育场馆管理及服务方案</w:t>
            </w:r>
            <w:r>
              <w:rPr>
                <w:rFonts w:hint="eastAsia" w:ascii="宋体" w:hAnsi="宋体" w:cs="宋体"/>
                <w:color w:val="000000"/>
                <w:sz w:val="24"/>
                <w:szCs w:val="24"/>
              </w:rPr>
              <w:t xml:space="preserve">。优于项目需求得3分，符合项目需求得2分，不符合或不提供不得分。</w:t>
            </w:r>
            <w:r>
              <w:rPr>
                <w:rFonts w:ascii="宋体" w:hAnsi="宋体" w:eastAsia="宋体" w:cs="宋体"/>
                <w:color w:val="000000"/>
                <w:sz w:val="24"/>
                <w:szCs w:val="24"/>
                <w:lang w:val="en-US" w:eastAsia="zh-CN"/>
              </w:rPr>
            </w:r>
            <w:r/>
          </w:p>
          <w:p>
            <w:pPr>
              <w:pStyle w:val="889"/>
              <w:ind w:firstLine="355"/>
              <w:keepLines w:val="0"/>
              <w:keepNext w:val="0"/>
              <w:pageBreakBefore w:val="0"/>
              <w:spacing w:line="360" w:lineRule="exact"/>
              <w:widowControl/>
              <w:rPr>
                <w:rFonts w:hint="eastAsia" w:ascii="宋体" w:hAnsi="宋体" w:cs="宋体"/>
                <w:sz w:val="24"/>
                <w:szCs w:val="24"/>
              </w:rPr>
            </w:pPr>
            <w:r>
              <w:rPr>
                <w:rFonts w:hint="eastAsia" w:ascii="宋体" w:hAnsi="宋体" w:cs="宋体"/>
                <w:b/>
                <w:bCs/>
                <w:sz w:val="24"/>
                <w:szCs w:val="24"/>
              </w:rPr>
              <w:t xml:space="preserve">2.</w:t>
            </w:r>
            <w:r>
              <w:rPr>
                <w:rFonts w:hint="eastAsia" w:ascii="宋体" w:hAnsi="宋体" w:cs="宋体"/>
                <w:b/>
                <w:bCs/>
                <w:sz w:val="24"/>
                <w:szCs w:val="24"/>
                <w:lang w:val="en-US" w:eastAsia="zh-CN"/>
              </w:rPr>
              <w:t xml:space="preserve">10</w:t>
            </w:r>
            <w:r>
              <w:rPr>
                <w:rFonts w:hint="eastAsia" w:ascii="宋体" w:hAnsi="宋体" w:cs="宋体"/>
                <w:b/>
                <w:bCs/>
                <w:sz w:val="24"/>
                <w:szCs w:val="24"/>
              </w:rPr>
              <w:t xml:space="preserve">消监控管理方案（3分）</w:t>
            </w:r>
            <w:r>
              <w:rPr>
                <w:rFonts w:hint="eastAsia" w:ascii="宋体" w:hAnsi="宋体" w:cs="宋体"/>
                <w:sz w:val="24"/>
                <w:szCs w:val="24"/>
              </w:rPr>
              <w:t xml:space="preserve">。投标人根据招标文件中的消监控管理相关要求，制定消监控管理方案。优于项目需求得3分，符合项目需求得2分，不符合或不提供不得分。</w:t>
            </w:r>
            <w:r>
              <w:rPr>
                <w:rFonts w:hint="eastAsia" w:ascii="宋体" w:hAnsi="宋体" w:cs="宋体"/>
                <w:sz w:val="24"/>
                <w:szCs w:val="24"/>
              </w:rPr>
            </w:r>
            <w:r/>
          </w:p>
          <w:p>
            <w:pPr>
              <w:pStyle w:val="889"/>
              <w:ind w:firstLine="355"/>
              <w:keepLines w:val="0"/>
              <w:keepNext w:val="0"/>
              <w:pageBreakBefore w:val="0"/>
              <w:spacing w:line="360" w:lineRule="exact"/>
              <w:widowControl/>
              <w:rPr>
                <w:rFonts w:hint="eastAsia" w:ascii="宋体" w:hAnsi="宋体" w:cs="宋体"/>
                <w:sz w:val="24"/>
                <w:szCs w:val="24"/>
              </w:rPr>
            </w:pPr>
            <w:r>
              <w:rPr>
                <w:rFonts w:hint="eastAsia" w:ascii="宋体" w:hAnsi="宋体" w:cs="宋体"/>
                <w:b/>
                <w:bCs/>
                <w:sz w:val="24"/>
                <w:szCs w:val="24"/>
              </w:rPr>
              <w:t xml:space="preserve">2.1</w:t>
            </w:r>
            <w:r>
              <w:rPr>
                <w:rFonts w:hint="eastAsia" w:ascii="宋体" w:hAnsi="宋体" w:cs="宋体"/>
                <w:b/>
                <w:bCs/>
                <w:sz w:val="24"/>
                <w:szCs w:val="24"/>
                <w:lang w:val="en-US" w:eastAsia="zh-CN"/>
              </w:rPr>
              <w:t xml:space="preserve">1</w:t>
            </w:r>
            <w:r>
              <w:rPr>
                <w:rFonts w:hint="eastAsia" w:ascii="宋体" w:hAnsi="宋体" w:cs="宋体"/>
                <w:b/>
                <w:bCs/>
                <w:sz w:val="24"/>
                <w:szCs w:val="24"/>
              </w:rPr>
              <w:t xml:space="preserve">内务管理工作方案（3分）。</w:t>
            </w:r>
            <w:r>
              <w:rPr>
                <w:rFonts w:hint="eastAsia" w:ascii="宋体" w:hAnsi="宋体" w:cs="宋体"/>
                <w:sz w:val="24"/>
                <w:szCs w:val="24"/>
              </w:rPr>
              <w:t xml:space="preserve">投标人根据招标文件中的内务管理相关要求，制定内务管理方案。优于项目需求得3分，符合项目需求得2分，不符合或不提供不得分。</w:t>
            </w:r>
            <w:r>
              <w:rPr>
                <w:rFonts w:hint="eastAsia" w:ascii="宋体" w:hAnsi="宋体" w:cs="宋体"/>
                <w:sz w:val="24"/>
                <w:szCs w:val="24"/>
              </w:rPr>
            </w:r>
            <w:r/>
          </w:p>
          <w:p>
            <w:pPr>
              <w:pStyle w:val="889"/>
              <w:ind w:firstLine="402"/>
              <w:keepLines w:val="0"/>
              <w:keepNext w:val="0"/>
              <w:pageBreakBefore w:val="0"/>
              <w:spacing w:before="145" w:after="145" w:line="360" w:lineRule="exact"/>
              <w:widowControl/>
              <w:rPr>
                <w:rFonts w:hint="eastAsia" w:ascii="宋体" w:hAnsi="宋体" w:cs="宋体"/>
                <w:sz w:val="24"/>
                <w:szCs w:val="24"/>
              </w:rPr>
            </w:pPr>
            <w:r>
              <w:rPr>
                <w:rFonts w:hint="eastAsia" w:ascii="宋体" w:hAnsi="宋体" w:cs="宋体"/>
                <w:b/>
                <w:bCs/>
                <w:sz w:val="24"/>
                <w:szCs w:val="24"/>
              </w:rPr>
              <w:t xml:space="preserve">2.1</w:t>
            </w:r>
            <w:r>
              <w:rPr>
                <w:rFonts w:hint="eastAsia" w:ascii="宋体" w:hAnsi="宋体" w:cs="宋体"/>
                <w:b/>
                <w:bCs/>
                <w:sz w:val="24"/>
                <w:szCs w:val="24"/>
                <w:lang w:val="en-US" w:eastAsia="zh-CN"/>
              </w:rPr>
              <w:t xml:space="preserve">2</w:t>
            </w:r>
            <w:r>
              <w:rPr>
                <w:rFonts w:hint="eastAsia" w:ascii="宋体" w:hAnsi="宋体" w:cs="宋体"/>
                <w:b/>
                <w:bCs/>
                <w:sz w:val="24"/>
                <w:szCs w:val="24"/>
              </w:rPr>
              <w:t xml:space="preserve">特色服务与管理方案（3分）。</w:t>
            </w:r>
            <w:r>
              <w:rPr>
                <w:rFonts w:hint="eastAsia" w:ascii="宋体" w:hAnsi="宋体" w:cs="宋体"/>
                <w:sz w:val="24"/>
                <w:szCs w:val="24"/>
              </w:rPr>
              <w:t xml:space="preserve">投标人根据招标文件中的特色服务与管理相关要求，制定特色服务与管理方案。优于项目需求得3分，符合项目需求得2分，不符合或不提供不得分。</w:t>
            </w:r>
            <w:r>
              <w:rPr>
                <w:rFonts w:hint="eastAsia" w:ascii="宋体" w:hAnsi="宋体" w:cs="宋体"/>
                <w:sz w:val="24"/>
                <w:szCs w:val="24"/>
              </w:rPr>
            </w:r>
            <w:r/>
          </w:p>
        </w:tc>
      </w:tr>
      <w:tr>
        <w:trPr>
          <w:trHeight w:val="1324"/>
        </w:trPr>
        <w:tc>
          <w:tcPr>
            <w:tcW w:w="877" w:type="dxa"/>
            <w:vAlign w:val="center"/>
            <w:textDirection w:val="lrTb"/>
            <w:noWrap w:val="false"/>
          </w:tcPr>
          <w:p>
            <w:pPr>
              <w:pStyle w:val="889"/>
              <w:ind w:firstLine="20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889" w:type="dxa"/>
            <w:vAlign w:val="center"/>
            <w:textDirection w:val="lrTb"/>
            <w:noWrap w:val="false"/>
          </w:tcPr>
          <w:p>
            <w:pPr>
              <w:pStyle w:val="889"/>
              <w:ind w:firstLine="34"/>
              <w:jc w:val="left"/>
              <w:keepLines w:val="0"/>
              <w:keepNext w:val="0"/>
              <w:pageBreakBefore w:val="0"/>
              <w:spacing w:line="360" w:lineRule="exact"/>
              <w:widowControl/>
              <w:rPr>
                <w:rFonts w:hint="eastAsia" w:ascii="宋体" w:hAnsi="宋体" w:eastAsia="宋体" w:cs="宋体"/>
                <w:sz w:val="24"/>
                <w:szCs w:val="24"/>
                <w:lang w:eastAsia="zh-CN"/>
              </w:rPr>
            </w:pPr>
            <w:r>
              <w:rPr>
                <w:rFonts w:hint="eastAsia" w:ascii="宋体" w:hAnsi="宋体" w:cs="宋体"/>
                <w:sz w:val="24"/>
                <w:szCs w:val="24"/>
              </w:rPr>
              <w:t xml:space="preserve">1</w:t>
            </w:r>
            <w:r>
              <w:rPr>
                <w:rFonts w:hint="eastAsia" w:ascii="宋体" w:hAnsi="宋体" w:cs="宋体"/>
                <w:sz w:val="24"/>
                <w:szCs w:val="24"/>
                <w:lang w:val="en-US" w:eastAsia="zh-CN"/>
              </w:rPr>
              <w:t xml:space="preserve">2</w:t>
            </w:r>
            <w:r>
              <w:rPr>
                <w:rFonts w:hint="eastAsia" w:ascii="宋体" w:hAnsi="宋体" w:eastAsia="宋体" w:cs="宋体"/>
                <w:sz w:val="24"/>
                <w:szCs w:val="24"/>
                <w:lang w:eastAsia="zh-CN"/>
              </w:rPr>
            </w:r>
            <w:r/>
          </w:p>
        </w:tc>
        <w:tc>
          <w:tcPr>
            <w:tcW w:w="1415" w:type="dxa"/>
            <w:vAlign w:val="center"/>
            <w:textDirection w:val="lrTb"/>
            <w:noWrap w:val="false"/>
          </w:tcPr>
          <w:p>
            <w:pPr>
              <w:pStyle w:val="889"/>
              <w:ind w:firstLine="34"/>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整体服务设计</w:t>
            </w:r>
            <w:r>
              <w:rPr>
                <w:rFonts w:hint="eastAsia" w:ascii="宋体" w:hAnsi="宋体" w:cs="宋体"/>
                <w:sz w:val="24"/>
                <w:szCs w:val="24"/>
              </w:rPr>
            </w:r>
            <w:r/>
          </w:p>
        </w:tc>
        <w:tc>
          <w:tcPr>
            <w:tcW w:w="6050" w:type="dxa"/>
            <w:vAlign w:val="center"/>
            <w:textDirection w:val="lrTb"/>
            <w:noWrap w:val="false"/>
          </w:tcPr>
          <w:p>
            <w:pPr>
              <w:pStyle w:val="889"/>
              <w:ind w:firstLine="354"/>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由评委根据投标人所提供的资料等进行打分，具体打分值范围如下：</w:t>
            </w:r>
            <w:r>
              <w:rPr>
                <w:rFonts w:hint="eastAsia" w:ascii="宋体" w:hAnsi="宋体" w:cs="宋体"/>
                <w:sz w:val="24"/>
                <w:szCs w:val="24"/>
              </w:rPr>
            </w:r>
            <w:r/>
          </w:p>
          <w:p>
            <w:pPr>
              <w:pStyle w:val="889"/>
              <w:ind w:firstLine="402"/>
              <w:keepLines w:val="0"/>
              <w:keepNext w:val="0"/>
              <w:pageBreakBefore w:val="0"/>
              <w:spacing w:line="360" w:lineRule="exact"/>
              <w:widowControl/>
              <w:rPr>
                <w:rFonts w:hint="eastAsia" w:ascii="宋体" w:hAnsi="宋体" w:cs="宋体"/>
                <w:sz w:val="24"/>
                <w:szCs w:val="24"/>
              </w:rPr>
            </w:pPr>
            <w:r>
              <w:rPr>
                <w:rFonts w:hint="eastAsia" w:ascii="宋体" w:hAnsi="宋体" w:cs="宋体"/>
                <w:b/>
                <w:bCs/>
                <w:sz w:val="24"/>
                <w:szCs w:val="24"/>
              </w:rPr>
              <w:t xml:space="preserve">3.1整体设想和策划方案（4分）</w:t>
            </w:r>
            <w:r>
              <w:rPr>
                <w:rFonts w:hint="eastAsia" w:ascii="宋体" w:hAnsi="宋体" w:cs="宋体"/>
                <w:sz w:val="24"/>
                <w:szCs w:val="24"/>
              </w:rPr>
            </w:r>
            <w:r/>
          </w:p>
          <w:p>
            <w:pPr>
              <w:pStyle w:val="889"/>
              <w:ind w:firstLine="400"/>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投标人根据招标文件的相关要求及项目的特性，对本项目服务内容和项目进行总体分析（对宿舍楼宇建筑进行总体情况描述，分析特点及重难点，按照拟定的岗位人员划定责任片区），提出总体物业管理服务模式及理念，提供投标人对本项目整体设想、拟采用的管理服务模式等方案。优于项目需求得4分，符合项目需求得2分，不符合或不提供不得分。</w:t>
            </w:r>
            <w:r>
              <w:rPr>
                <w:rFonts w:hint="eastAsia" w:ascii="宋体" w:hAnsi="宋体" w:cs="宋体"/>
                <w:sz w:val="24"/>
                <w:szCs w:val="24"/>
              </w:rPr>
            </w:r>
            <w:r/>
          </w:p>
          <w:p>
            <w:pPr>
              <w:pStyle w:val="889"/>
              <w:ind w:firstLine="402"/>
              <w:keepLines w:val="0"/>
              <w:keepNext w:val="0"/>
              <w:pageBreakBefore w:val="0"/>
              <w:spacing w:line="360" w:lineRule="exact"/>
              <w:widowControl/>
              <w:rPr>
                <w:rFonts w:hint="eastAsia" w:ascii="宋体" w:hAnsi="宋体" w:cs="宋体"/>
                <w:b/>
                <w:bCs/>
                <w:sz w:val="24"/>
                <w:szCs w:val="24"/>
              </w:rPr>
            </w:pPr>
            <w:r>
              <w:rPr>
                <w:rFonts w:hint="eastAsia" w:ascii="宋体" w:hAnsi="宋体" w:cs="宋体"/>
                <w:b/>
                <w:bCs/>
                <w:sz w:val="24"/>
                <w:szCs w:val="24"/>
              </w:rPr>
              <w:t xml:space="preserve">3.2质量保证措施及管理规章制度</w:t>
            </w:r>
            <w:r>
              <w:rPr>
                <w:rFonts w:hint="eastAsia" w:ascii="宋体" w:hAnsi="宋体" w:cs="宋体"/>
                <w:b/>
                <w:bCs/>
                <w:sz w:val="24"/>
                <w:szCs w:val="24"/>
                <w:lang w:val="en-US" w:eastAsia="zh-CN"/>
              </w:rPr>
              <w:t xml:space="preserve">方案</w:t>
            </w:r>
            <w:r>
              <w:rPr>
                <w:rFonts w:hint="eastAsia" w:ascii="宋体" w:hAnsi="宋体" w:cs="宋体"/>
                <w:b/>
                <w:bCs/>
                <w:sz w:val="24"/>
                <w:szCs w:val="24"/>
              </w:rPr>
              <w:t xml:space="preserve">（4分）</w:t>
            </w:r>
            <w:r>
              <w:rPr>
                <w:rFonts w:hint="eastAsia" w:ascii="宋体" w:hAnsi="宋体" w:cs="宋体"/>
                <w:b/>
                <w:bCs/>
                <w:sz w:val="24"/>
                <w:szCs w:val="24"/>
              </w:rPr>
            </w:r>
            <w:r/>
          </w:p>
          <w:p>
            <w:pPr>
              <w:pStyle w:val="889"/>
              <w:ind w:firstLine="400"/>
              <w:keepLines w:val="0"/>
              <w:keepNext w:val="0"/>
              <w:pageBreakBefore w:val="0"/>
              <w:spacing w:before="145" w:after="145" w:line="360" w:lineRule="exact"/>
              <w:widowControl/>
              <w:rPr>
                <w:rFonts w:hint="eastAsia" w:ascii="宋体" w:hAnsi="宋体" w:cs="宋体"/>
                <w:sz w:val="24"/>
                <w:szCs w:val="24"/>
              </w:rPr>
            </w:pPr>
            <w:r>
              <w:rPr>
                <w:rFonts w:hint="eastAsia" w:ascii="宋体" w:hAnsi="宋体" w:cs="宋体"/>
                <w:sz w:val="24"/>
                <w:szCs w:val="24"/>
              </w:rPr>
              <w:t xml:space="preserve">投标人根据招标文件的相关要求及项目的特性，制定针对本项目的情况制定覆盖面广、可行性高、针对性强质量保证措施及管理规章制度。优于项目需求得4分，符合项目需求得2分，不符合或不提供不得分。</w:t>
            </w:r>
            <w:r>
              <w:rPr>
                <w:rFonts w:hint="eastAsia" w:ascii="宋体" w:hAnsi="宋体" w:cs="宋体"/>
                <w:sz w:val="24"/>
                <w:szCs w:val="24"/>
              </w:rPr>
            </w:r>
            <w:r/>
          </w:p>
          <w:p>
            <w:pPr>
              <w:pStyle w:val="889"/>
              <w:ind w:firstLine="402"/>
              <w:keepLines w:val="0"/>
              <w:keepNext w:val="0"/>
              <w:pageBreakBefore w:val="0"/>
              <w:spacing w:line="360" w:lineRule="exact"/>
              <w:widowControl/>
              <w:rPr>
                <w:rFonts w:hint="eastAsia" w:ascii="宋体" w:hAnsi="宋体" w:cs="宋体"/>
                <w:sz w:val="24"/>
                <w:szCs w:val="24"/>
              </w:rPr>
            </w:pPr>
            <w:r>
              <w:rPr>
                <w:rFonts w:hint="eastAsia" w:ascii="宋体" w:hAnsi="宋体" w:cs="宋体"/>
                <w:b/>
                <w:bCs/>
                <w:sz w:val="24"/>
                <w:szCs w:val="24"/>
              </w:rPr>
              <w:t xml:space="preserve">3.3物业服务交接方案</w:t>
            </w:r>
            <w:r>
              <w:rPr>
                <w:rFonts w:hint="eastAsia" w:ascii="宋体" w:hAnsi="宋体" w:cs="宋体"/>
                <w:sz w:val="24"/>
                <w:szCs w:val="24"/>
              </w:rPr>
              <w:t xml:space="preserve">（</w:t>
            </w:r>
            <w:r>
              <w:rPr>
                <w:rFonts w:hint="eastAsia" w:ascii="宋体" w:hAnsi="宋体" w:cs="宋体"/>
                <w:b/>
                <w:bCs/>
                <w:sz w:val="24"/>
                <w:szCs w:val="24"/>
                <w:lang w:val="en-US" w:eastAsia="zh-CN"/>
              </w:rPr>
              <w:t xml:space="preserve">4</w:t>
            </w:r>
            <w:r>
              <w:rPr>
                <w:rFonts w:hint="eastAsia" w:ascii="宋体" w:hAnsi="宋体" w:cs="宋体"/>
                <w:b/>
                <w:bCs/>
                <w:sz w:val="24"/>
                <w:szCs w:val="24"/>
              </w:rPr>
              <w:t xml:space="preserve">分</w:t>
            </w:r>
            <w:r>
              <w:rPr>
                <w:rFonts w:hint="eastAsia" w:ascii="宋体" w:hAnsi="宋体" w:cs="宋体"/>
                <w:sz w:val="24"/>
                <w:szCs w:val="24"/>
              </w:rPr>
              <w:t xml:space="preserve">）</w:t>
            </w:r>
            <w:r>
              <w:rPr>
                <w:rFonts w:hint="eastAsia" w:ascii="宋体" w:hAnsi="宋体" w:cs="宋体"/>
                <w:sz w:val="24"/>
                <w:szCs w:val="24"/>
              </w:rPr>
            </w:r>
            <w:r/>
          </w:p>
          <w:p>
            <w:pPr>
              <w:pStyle w:val="889"/>
              <w:ind w:firstLine="400"/>
              <w:keepLines w:val="0"/>
              <w:keepNext w:val="0"/>
              <w:pageBreakBefore w:val="0"/>
              <w:spacing w:before="145" w:after="145" w:line="360" w:lineRule="exact"/>
              <w:widowControl/>
              <w:rPr>
                <w:rFonts w:hint="eastAsia" w:ascii="宋体" w:hAnsi="宋体" w:cs="宋体"/>
                <w:sz w:val="24"/>
                <w:szCs w:val="24"/>
              </w:rPr>
            </w:pPr>
            <w:r>
              <w:rPr>
                <w:rFonts w:hint="eastAsia" w:ascii="宋体" w:hAnsi="宋体" w:cs="宋体"/>
                <w:sz w:val="24"/>
                <w:szCs w:val="24"/>
              </w:rPr>
              <w:t xml:space="preserve">投标人根据本项目招标文件要求及实际情况编制交接过渡方案，优于项目需求得</w:t>
            </w:r>
            <w:r>
              <w:rPr>
                <w:rFonts w:hint="eastAsia" w:ascii="宋体" w:hAnsi="宋体" w:cs="宋体"/>
                <w:sz w:val="24"/>
                <w:szCs w:val="24"/>
                <w:lang w:val="en-US" w:eastAsia="zh-CN"/>
              </w:rPr>
              <w:t xml:space="preserve">4</w:t>
            </w:r>
            <w:r>
              <w:rPr>
                <w:rFonts w:hint="eastAsia" w:ascii="宋体" w:hAnsi="宋体" w:cs="宋体"/>
                <w:sz w:val="24"/>
                <w:szCs w:val="24"/>
              </w:rPr>
              <w:t xml:space="preserve">分，符合项目需求得2分，不符合或不提供不得分。</w:t>
            </w:r>
            <w:r>
              <w:rPr>
                <w:rFonts w:hint="eastAsia" w:ascii="宋体" w:hAnsi="宋体" w:cs="宋体"/>
                <w:sz w:val="24"/>
                <w:szCs w:val="24"/>
              </w:rPr>
            </w:r>
            <w:r/>
          </w:p>
        </w:tc>
      </w:tr>
      <w:tr>
        <w:trPr>
          <w:trHeight w:val="4194"/>
        </w:trPr>
        <w:tc>
          <w:tcPr>
            <w:tcW w:w="877" w:type="dxa"/>
            <w:vAlign w:val="center"/>
            <w:textDirection w:val="lrTb"/>
            <w:noWrap w:val="false"/>
          </w:tcPr>
          <w:p>
            <w:pPr>
              <w:pStyle w:val="889"/>
              <w:ind w:firstLine="200"/>
              <w:jc w:val="left"/>
              <w:keepLines w:val="0"/>
              <w:keepNext w:val="0"/>
              <w:pageBreakBefore w:val="0"/>
              <w:spacing w:line="360" w:lineRule="exact"/>
              <w:widowControl/>
              <w:rPr>
                <w:rFonts w:hint="eastAsia" w:ascii="宋体" w:hAnsi="宋体" w:cs="宋体"/>
                <w:sz w:val="24"/>
                <w:szCs w:val="24"/>
              </w:rPr>
            </w:pPr>
            <w:r/>
            <w:bookmarkStart w:id="69" w:name="_Hlk197594621"/>
            <w:r>
              <w:rPr>
                <w:rFonts w:hint="eastAsia" w:ascii="宋体" w:hAnsi="宋体" w:cs="宋体"/>
                <w:sz w:val="24"/>
                <w:szCs w:val="24"/>
              </w:rPr>
              <w:t xml:space="preserve">4</w:t>
            </w:r>
            <w:r>
              <w:rPr>
                <w:rFonts w:hint="eastAsia" w:ascii="宋体" w:hAnsi="宋体" w:cs="宋体"/>
                <w:sz w:val="24"/>
                <w:szCs w:val="24"/>
              </w:rPr>
            </w:r>
            <w:r/>
          </w:p>
        </w:tc>
        <w:tc>
          <w:tcPr>
            <w:tcW w:w="889" w:type="dxa"/>
            <w:vAlign w:val="center"/>
            <w:textDirection w:val="lrTb"/>
            <w:noWrap w:val="false"/>
          </w:tcPr>
          <w:p>
            <w:pPr>
              <w:pStyle w:val="889"/>
              <w:ind w:firstLine="34"/>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c>
          <w:tcPr>
            <w:tcW w:w="1415" w:type="dxa"/>
            <w:vAlign w:val="center"/>
            <w:textDirection w:val="lrTb"/>
            <w:noWrap w:val="false"/>
          </w:tcPr>
          <w:p>
            <w:pPr>
              <w:pStyle w:val="889"/>
              <w:ind w:firstLine="34"/>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企业业绩</w:t>
            </w:r>
            <w:r>
              <w:rPr>
                <w:rFonts w:hint="eastAsia" w:ascii="宋体" w:hAnsi="宋体" w:cs="宋体"/>
                <w:sz w:val="24"/>
                <w:szCs w:val="24"/>
              </w:rPr>
            </w:r>
            <w:r/>
          </w:p>
        </w:tc>
        <w:tc>
          <w:tcPr>
            <w:tcW w:w="6050" w:type="dxa"/>
            <w:vAlign w:val="center"/>
            <w:textDirection w:val="lrTb"/>
            <w:noWrap w:val="false"/>
          </w:tcPr>
          <w:p>
            <w:pPr>
              <w:pStyle w:val="889"/>
              <w:ind w:firstLine="355"/>
              <w:keepLines w:val="0"/>
              <w:keepNext w:val="0"/>
              <w:pageBreakBefore w:val="0"/>
              <w:spacing w:line="360" w:lineRule="exact"/>
              <w:widowControl/>
              <w:rPr>
                <w:rFonts w:hint="eastAsia" w:ascii="宋体" w:hAnsi="宋体" w:cs="宋体"/>
                <w:b/>
                <w:sz w:val="24"/>
                <w:szCs w:val="24"/>
              </w:rPr>
            </w:pPr>
            <w:r>
              <w:rPr>
                <w:rFonts w:hint="eastAsia" w:ascii="宋体" w:hAnsi="宋体" w:cs="宋体"/>
                <w:b/>
                <w:sz w:val="24"/>
                <w:szCs w:val="24"/>
              </w:rPr>
              <w:t xml:space="preserve">4.1成功案例（6分）</w:t>
            </w:r>
            <w:r>
              <w:rPr>
                <w:rFonts w:hint="eastAsia" w:ascii="宋体" w:hAnsi="宋体" w:cs="宋体"/>
                <w:b/>
                <w:sz w:val="24"/>
                <w:szCs w:val="24"/>
              </w:rPr>
            </w:r>
            <w:r/>
          </w:p>
          <w:p>
            <w:pPr>
              <w:pStyle w:val="889"/>
              <w:ind w:firstLine="400"/>
              <w:keepLines w:val="0"/>
              <w:keepNext w:val="0"/>
              <w:pageBreakBefore w:val="0"/>
              <w:spacing w:before="145" w:after="145" w:line="360" w:lineRule="exact"/>
              <w:widowControl/>
              <w:rPr>
                <w:rFonts w:hint="eastAsia" w:ascii="宋体" w:hAnsi="宋体" w:cs="宋体"/>
                <w:sz w:val="24"/>
                <w:szCs w:val="24"/>
              </w:rPr>
            </w:pPr>
            <w:r>
              <w:rPr>
                <w:rFonts w:hint="eastAsia" w:ascii="宋体" w:hAnsi="宋体" w:cs="宋体"/>
                <w:sz w:val="24"/>
                <w:szCs w:val="24"/>
                <w:highlight w:val="none"/>
                <w:lang w:val="en-US" w:eastAsia="zh-CN"/>
              </w:rPr>
              <w:t xml:space="preserve">4.1.1（3分）业绩。</w:t>
            </w:r>
            <w:r>
              <w:rPr>
                <w:rFonts w:hint="eastAsia" w:ascii="宋体" w:hAnsi="宋体" w:cs="宋体"/>
                <w:sz w:val="24"/>
                <w:szCs w:val="24"/>
                <w:highlight w:val="none"/>
              </w:rPr>
              <w:t xml:space="preserve">投标人</w:t>
            </w:r>
            <w:r>
              <w:rPr>
                <w:rFonts w:hint="eastAsia" w:ascii="宋体" w:hAnsi="宋体" w:cs="宋体"/>
                <w:sz w:val="24"/>
                <w:szCs w:val="24"/>
              </w:rPr>
              <w:t xml:space="preserve">提供自202</w:t>
            </w:r>
            <w:r>
              <w:rPr>
                <w:rFonts w:hint="eastAsia" w:ascii="宋体" w:hAnsi="宋体" w:cs="宋体"/>
                <w:sz w:val="24"/>
                <w:szCs w:val="24"/>
                <w:lang w:val="en-US" w:eastAsia="zh-CN"/>
              </w:rPr>
              <w:t xml:space="preserve">3</w:t>
            </w:r>
            <w:r>
              <w:rPr>
                <w:rFonts w:hint="eastAsia" w:ascii="宋体" w:hAnsi="宋体" w:cs="宋体"/>
                <w:sz w:val="24"/>
                <w:szCs w:val="24"/>
              </w:rPr>
              <w:t xml:space="preserve">年1月1日（以合同签订日期为准）以来承接过与本项目相类似的物业管理项目（非住宅）的</w:t>
            </w:r>
            <w:r>
              <w:rPr>
                <w:rFonts w:ascii="宋体" w:hAnsi="宋体" w:cs="宋体"/>
                <w:color w:val="000000"/>
                <w:sz w:val="24"/>
                <w:szCs w:val="24"/>
              </w:rPr>
              <w:t xml:space="preserve">（服务内容须</w:t>
            </w:r>
            <w:r>
              <w:rPr>
                <w:rFonts w:hint="eastAsia" w:ascii="宋体" w:hAnsi="宋体" w:cs="宋体"/>
                <w:color w:val="000000"/>
                <w:sz w:val="24"/>
                <w:szCs w:val="24"/>
                <w:lang w:val="en-US" w:eastAsia="zh-CN"/>
              </w:rPr>
              <w:t xml:space="preserve">同时</w:t>
            </w:r>
            <w:r>
              <w:rPr>
                <w:rFonts w:ascii="宋体" w:hAnsi="宋体" w:cs="宋体"/>
                <w:color w:val="000000"/>
                <w:sz w:val="24"/>
                <w:szCs w:val="24"/>
              </w:rPr>
              <w:t xml:space="preserve">包含</w:t>
            </w:r>
            <w:r>
              <w:rPr>
                <w:rFonts w:hint="eastAsia" w:ascii="宋体" w:hAnsi="宋体" w:cs="宋体"/>
                <w:color w:val="000000"/>
                <w:sz w:val="24"/>
                <w:szCs w:val="24"/>
                <w:lang w:val="en-US" w:eastAsia="zh-CN"/>
              </w:rPr>
              <w:t xml:space="preserve">公寓管理</w:t>
            </w:r>
            <w:r>
              <w:rPr>
                <w:rFonts w:ascii="宋体" w:hAnsi="宋体" w:cs="宋体"/>
                <w:color w:val="000000"/>
                <w:sz w:val="24"/>
                <w:szCs w:val="24"/>
              </w:rPr>
              <w:t xml:space="preserve">、</w:t>
            </w:r>
            <w:r>
              <w:rPr>
                <w:rFonts w:ascii="宋体" w:hAnsi="宋体" w:cs="宋体"/>
                <w:color w:val="000000"/>
                <w:sz w:val="24"/>
                <w:szCs w:val="24"/>
              </w:rPr>
              <w:t xml:space="preserve">保洁、保卫</w:t>
            </w:r>
            <w:r>
              <w:rPr>
                <w:rFonts w:ascii="宋体" w:hAnsi="宋体" w:cs="宋体"/>
                <w:color w:val="000000"/>
                <w:sz w:val="24"/>
                <w:szCs w:val="24"/>
                <w:highlight w:val="none"/>
              </w:rPr>
              <w:t xml:space="preserve">、设施维修</w:t>
            </w:r>
            <w:r>
              <w:rPr>
                <w:rFonts w:hint="eastAsia" w:ascii="宋体" w:hAnsi="宋体" w:cs="宋体"/>
                <w:color w:val="000000"/>
                <w:sz w:val="24"/>
                <w:szCs w:val="24"/>
                <w:highlight w:val="none"/>
                <w:lang w:val="en-US" w:eastAsia="zh-CN"/>
              </w:rPr>
              <w:t xml:space="preserve">四项内容</w:t>
            </w:r>
            <w:r>
              <w:rPr>
                <w:rFonts w:ascii="宋体" w:hAnsi="宋体" w:cs="宋体"/>
                <w:color w:val="000000"/>
                <w:sz w:val="24"/>
                <w:szCs w:val="24"/>
                <w:highlight w:val="none"/>
              </w:rPr>
              <w:t xml:space="preserve">）</w:t>
            </w:r>
            <w:r>
              <w:rPr>
                <w:rFonts w:ascii="宋体" w:hAnsi="宋体" w:cs="宋体"/>
                <w:color w:val="000000"/>
                <w:sz w:val="24"/>
                <w:szCs w:val="24"/>
              </w:rPr>
              <w:t xml:space="preserve">，</w:t>
            </w:r>
            <w:r>
              <w:rPr>
                <w:rFonts w:hint="eastAsia" w:ascii="宋体" w:hAnsi="宋体" w:cs="宋体"/>
                <w:sz w:val="24"/>
                <w:szCs w:val="24"/>
              </w:rPr>
              <w:t xml:space="preserve">每提供一个得0.5分，本项最高3分。（提供合同复印件，加盖</w:t>
            </w:r>
            <w:r>
              <w:rPr>
                <w:rFonts w:hint="eastAsia" w:ascii="宋体" w:hAnsi="宋体" w:cs="宋体"/>
                <w:sz w:val="24"/>
                <w:szCs w:val="24"/>
                <w:lang w:eastAsia="zh-CN"/>
              </w:rPr>
              <w:t xml:space="preserve">投标人</w:t>
            </w:r>
            <w:r>
              <w:rPr>
                <w:rFonts w:hint="eastAsia" w:ascii="宋体" w:hAnsi="宋体" w:cs="宋体"/>
                <w:sz w:val="24"/>
                <w:szCs w:val="24"/>
              </w:rPr>
              <w:t xml:space="preserve">公章；在同一家单位服务的不同物业合同只算一个项目）</w:t>
            </w:r>
            <w:r>
              <w:rPr>
                <w:rFonts w:hint="eastAsia" w:ascii="宋体" w:hAnsi="宋体" w:cs="宋体"/>
                <w:sz w:val="24"/>
                <w:szCs w:val="24"/>
              </w:rPr>
            </w:r>
            <w:r/>
          </w:p>
          <w:p>
            <w:pPr>
              <w:pStyle w:val="889"/>
              <w:ind w:firstLine="400"/>
              <w:keepLines w:val="0"/>
              <w:keepNext w:val="0"/>
              <w:pageBreakBefore w:val="0"/>
              <w:spacing w:before="145" w:after="145" w:line="360" w:lineRule="exact"/>
              <w:widowControl/>
              <w:rPr>
                <w:rFonts w:hint="eastAsia" w:ascii="宋体" w:hAnsi="宋体" w:cs="宋体"/>
                <w:sz w:val="24"/>
                <w:szCs w:val="24"/>
              </w:rPr>
            </w:pPr>
            <w:r>
              <w:rPr>
                <w:rFonts w:hint="eastAsia" w:ascii="宋体" w:hAnsi="宋体" w:cs="宋体"/>
                <w:sz w:val="24"/>
                <w:szCs w:val="24"/>
                <w:highlight w:val="none"/>
                <w:lang w:val="en-US" w:eastAsia="zh-CN"/>
              </w:rPr>
              <w:t xml:space="preserve">4.1.2（3分）业绩评价。</w:t>
            </w:r>
            <w:r>
              <w:rPr>
                <w:rFonts w:hint="eastAsia" w:ascii="宋体" w:hAnsi="宋体" w:cs="宋体"/>
                <w:sz w:val="24"/>
                <w:szCs w:val="24"/>
                <w:highlight w:val="none"/>
              </w:rPr>
              <w:t xml:space="preserve">满足</w:t>
            </w:r>
            <w:r>
              <w:rPr>
                <w:rFonts w:hint="eastAsia" w:ascii="宋体" w:hAnsi="宋体" w:cs="宋体"/>
                <w:sz w:val="24"/>
                <w:szCs w:val="24"/>
                <w:highlight w:val="none"/>
                <w:lang w:val="en-US" w:eastAsia="zh-CN"/>
              </w:rPr>
              <w:t xml:space="preserve">上述4.1.1</w:t>
            </w:r>
            <w:r>
              <w:rPr>
                <w:rFonts w:hint="eastAsia" w:ascii="宋体" w:hAnsi="宋体" w:cs="宋体"/>
                <w:sz w:val="24"/>
                <w:szCs w:val="24"/>
                <w:highlight w:val="none"/>
              </w:rPr>
              <w:t xml:space="preserve">要</w:t>
            </w:r>
            <w:r>
              <w:rPr>
                <w:rFonts w:hint="eastAsia" w:ascii="宋体" w:hAnsi="宋体" w:cs="宋体"/>
                <w:sz w:val="24"/>
                <w:szCs w:val="24"/>
              </w:rPr>
              <w:t xml:space="preserve">求的业绩中，甲方单位评价为优秀或满意的，每有一个得0.5分，最高3分，不提供不得分。（需提供甲方单位证明材料复印件并加盖</w:t>
            </w:r>
            <w:r>
              <w:rPr>
                <w:rFonts w:hint="eastAsia" w:ascii="宋体" w:hAnsi="宋体" w:cs="宋体"/>
                <w:sz w:val="24"/>
                <w:szCs w:val="24"/>
                <w:lang w:eastAsia="zh-CN"/>
              </w:rPr>
              <w:t xml:space="preserve">投标人</w:t>
            </w:r>
            <w:r>
              <w:rPr>
                <w:rFonts w:hint="eastAsia" w:ascii="宋体" w:hAnsi="宋体" w:cs="宋体"/>
                <w:sz w:val="24"/>
                <w:szCs w:val="24"/>
              </w:rPr>
              <w:t xml:space="preserve">公章。）</w:t>
            </w:r>
            <w:r>
              <w:rPr>
                <w:rFonts w:hint="eastAsia" w:ascii="宋体" w:hAnsi="宋体" w:cs="宋体"/>
                <w:sz w:val="24"/>
                <w:szCs w:val="24"/>
              </w:rPr>
            </w:r>
            <w:r/>
          </w:p>
        </w:tc>
      </w:tr>
      <w:tr>
        <w:trPr>
          <w:trHeight w:val="2389"/>
        </w:trPr>
        <w:tc>
          <w:tcPr>
            <w:tcW w:w="877" w:type="dxa"/>
            <w:vAlign w:val="center"/>
            <w:textDirection w:val="lrTb"/>
            <w:noWrap w:val="false"/>
          </w:tcPr>
          <w:p>
            <w:pPr>
              <w:pStyle w:val="889"/>
              <w:ind w:firstLine="20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c>
          <w:tcPr>
            <w:tcW w:w="889" w:type="dxa"/>
            <w:vAlign w:val="center"/>
            <w:textDirection w:val="lrTb"/>
            <w:noWrap w:val="false"/>
          </w:tcPr>
          <w:p>
            <w:pPr>
              <w:pStyle w:val="889"/>
              <w:ind w:firstLine="34"/>
              <w:jc w:val="left"/>
              <w:keepLines w:val="0"/>
              <w:keepNext w:val="0"/>
              <w:pageBreakBefore w:val="0"/>
              <w:spacing w:line="360" w:lineRule="exact"/>
              <w:widowControl/>
              <w:rPr>
                <w:rFonts w:hint="eastAsia" w:ascii="宋体" w:hAnsi="宋体" w:eastAsia="宋体" w:cs="宋体"/>
                <w:sz w:val="24"/>
                <w:szCs w:val="24"/>
                <w:lang w:eastAsia="zh-CN"/>
              </w:rPr>
            </w:pPr>
            <w:r>
              <w:rPr>
                <w:rFonts w:hint="eastAsia" w:ascii="宋体" w:hAnsi="宋体" w:cs="宋体"/>
                <w:sz w:val="24"/>
                <w:szCs w:val="24"/>
                <w:lang w:val="en-US" w:eastAsia="zh-CN"/>
              </w:rPr>
              <w:t xml:space="preserve">2</w:t>
            </w:r>
            <w:r>
              <w:rPr>
                <w:rFonts w:hint="eastAsia" w:ascii="宋体" w:hAnsi="宋体" w:eastAsia="宋体" w:cs="宋体"/>
                <w:sz w:val="24"/>
                <w:szCs w:val="24"/>
                <w:lang w:eastAsia="zh-CN"/>
              </w:rPr>
            </w:r>
            <w:r/>
          </w:p>
        </w:tc>
        <w:tc>
          <w:tcPr>
            <w:tcW w:w="1415" w:type="dxa"/>
            <w:vAlign w:val="center"/>
            <w:textDirection w:val="lrTb"/>
            <w:noWrap w:val="false"/>
          </w:tcPr>
          <w:p>
            <w:pPr>
              <w:pStyle w:val="889"/>
              <w:ind w:firstLine="34"/>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资质认证</w:t>
            </w:r>
            <w:r>
              <w:rPr>
                <w:rFonts w:hint="eastAsia" w:ascii="宋体" w:hAnsi="宋体" w:cs="宋体"/>
                <w:sz w:val="24"/>
                <w:szCs w:val="24"/>
              </w:rPr>
            </w:r>
            <w:r/>
          </w:p>
        </w:tc>
        <w:tc>
          <w:tcPr>
            <w:tcW w:w="6050" w:type="dxa"/>
            <w:vAlign w:val="center"/>
            <w:textDirection w:val="lrTb"/>
            <w:noWrap w:val="false"/>
          </w:tcPr>
          <w:p>
            <w:pPr>
              <w:pStyle w:val="889"/>
              <w:ind w:firstLine="402"/>
              <w:keepLines w:val="0"/>
              <w:keepNext w:val="0"/>
              <w:pageBreakBefore w:val="0"/>
              <w:spacing w:before="145" w:after="145" w:line="360" w:lineRule="exact"/>
              <w:widowControl/>
              <w:rPr>
                <w:rFonts w:hint="eastAsia" w:ascii="宋体" w:hAnsi="宋体" w:cs="宋体"/>
                <w:b/>
                <w:sz w:val="24"/>
                <w:szCs w:val="24"/>
              </w:rPr>
            </w:pPr>
            <w:r>
              <w:rPr>
                <w:rFonts w:hint="eastAsia" w:ascii="宋体" w:hAnsi="宋体" w:cs="宋体"/>
                <w:b/>
                <w:sz w:val="24"/>
                <w:szCs w:val="24"/>
              </w:rPr>
              <w:t xml:space="preserve">5.1企业资信评价（</w:t>
            </w:r>
            <w:r>
              <w:rPr>
                <w:rFonts w:hint="eastAsia" w:ascii="宋体" w:hAnsi="宋体" w:cs="宋体"/>
                <w:b/>
                <w:sz w:val="24"/>
                <w:szCs w:val="24"/>
                <w:lang w:val="en-US" w:eastAsia="zh-CN"/>
              </w:rPr>
              <w:t xml:space="preserve">2</w:t>
            </w:r>
            <w:r>
              <w:rPr>
                <w:rFonts w:hint="eastAsia" w:ascii="宋体" w:hAnsi="宋体" w:cs="宋体"/>
                <w:b/>
                <w:sz w:val="24"/>
                <w:szCs w:val="24"/>
              </w:rPr>
              <w:t xml:space="preserve">分）</w:t>
            </w:r>
            <w:r>
              <w:rPr>
                <w:rFonts w:hint="eastAsia" w:ascii="宋体" w:hAnsi="宋体" w:cs="宋体"/>
                <w:b/>
                <w:sz w:val="24"/>
                <w:szCs w:val="24"/>
              </w:rPr>
            </w:r>
            <w:r/>
          </w:p>
          <w:p>
            <w:pPr>
              <w:pStyle w:val="889"/>
              <w:ind w:firstLine="351"/>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投标人</w:t>
            </w:r>
            <w:r>
              <w:rPr>
                <w:rFonts w:hint="eastAsia" w:ascii="宋体" w:hAnsi="宋体" w:cs="宋体"/>
                <w:sz w:val="24"/>
                <w:szCs w:val="24"/>
                <w:highlight w:val="none"/>
              </w:rPr>
              <w:t xml:space="preserve">通过ISO9001质量管理体系认证、ISO45001职业健康安全管理体系认证</w:t>
            </w:r>
            <w:r>
              <w:rPr>
                <w:rFonts w:hint="eastAsia" w:ascii="宋体" w:hAnsi="宋体" w:cs="宋体"/>
                <w:sz w:val="24"/>
                <w:szCs w:val="24"/>
              </w:rPr>
              <w:t xml:space="preserve">，每提供一项得1分，本项最高得</w:t>
            </w:r>
            <w:r>
              <w:rPr>
                <w:rFonts w:hint="eastAsia" w:ascii="宋体" w:hAnsi="宋体" w:cs="宋体"/>
                <w:sz w:val="24"/>
                <w:szCs w:val="24"/>
                <w:lang w:val="en-US" w:eastAsia="zh-CN"/>
              </w:rPr>
              <w:t xml:space="preserve">2</w:t>
            </w:r>
            <w:r>
              <w:rPr>
                <w:rFonts w:hint="eastAsia" w:ascii="宋体" w:hAnsi="宋体" w:cs="宋体"/>
                <w:sz w:val="24"/>
                <w:szCs w:val="24"/>
              </w:rPr>
              <w:t xml:space="preserve">分。（认证证书需在有效期内，投标文件中提供证书复印件</w:t>
            </w:r>
            <w:r>
              <w:rPr>
                <w:rFonts w:hint="eastAsia" w:ascii="宋体" w:hAnsi="宋体" w:cs="宋体"/>
                <w:sz w:val="24"/>
                <w:szCs w:val="24"/>
                <w:lang w:val="en-US" w:eastAsia="zh-CN"/>
              </w:rPr>
              <w:t xml:space="preserve">或扫描件</w:t>
            </w:r>
            <w:r>
              <w:rPr>
                <w:rFonts w:hint="eastAsia" w:ascii="宋体" w:hAnsi="宋体" w:cs="宋体"/>
                <w:sz w:val="24"/>
                <w:szCs w:val="24"/>
              </w:rPr>
              <w:t xml:space="preserve">并加盖</w:t>
            </w:r>
            <w:r>
              <w:rPr>
                <w:rFonts w:hint="eastAsia" w:ascii="宋体" w:hAnsi="宋体" w:cs="宋体"/>
                <w:sz w:val="24"/>
                <w:szCs w:val="24"/>
                <w:lang w:eastAsia="zh-CN"/>
              </w:rPr>
              <w:t xml:space="preserve">投标人</w:t>
            </w:r>
            <w:r>
              <w:rPr>
                <w:rFonts w:hint="eastAsia" w:ascii="宋体" w:hAnsi="宋体" w:cs="宋体"/>
                <w:sz w:val="24"/>
                <w:szCs w:val="24"/>
              </w:rPr>
              <w:t xml:space="preserve">公章）</w:t>
            </w:r>
            <w:bookmarkEnd w:id="69"/>
            <w:r>
              <w:rPr>
                <w:rFonts w:hint="eastAsia" w:ascii="宋体" w:hAnsi="宋体" w:cs="宋体"/>
                <w:sz w:val="24"/>
                <w:szCs w:val="24"/>
              </w:rPr>
            </w:r>
            <w:r/>
          </w:p>
        </w:tc>
      </w:tr>
      <w:tr>
        <w:trPr>
          <w:trHeight w:val="841"/>
        </w:trPr>
        <w:tc>
          <w:tcPr>
            <w:tcW w:w="877" w:type="dxa"/>
            <w:vAlign w:val="center"/>
            <w:textDirection w:val="lrTb"/>
            <w:noWrap w:val="false"/>
          </w:tcPr>
          <w:p>
            <w:pPr>
              <w:pStyle w:val="889"/>
              <w:ind w:firstLine="200"/>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c>
          <w:tcPr>
            <w:tcW w:w="889" w:type="dxa"/>
            <w:vAlign w:val="center"/>
            <w:textDirection w:val="lrTb"/>
            <w:noWrap w:val="false"/>
          </w:tcPr>
          <w:p>
            <w:pPr>
              <w:pStyle w:val="889"/>
              <w:ind w:firstLine="34"/>
              <w:jc w:val="left"/>
              <w:keepLines w:val="0"/>
              <w:keepNext w:val="0"/>
              <w:pageBreakBefore w:val="0"/>
              <w:spacing w:line="360" w:lineRule="exact"/>
              <w:widowControl/>
              <w:rPr>
                <w:rFonts w:ascii="宋体" w:hAnsi="宋体" w:eastAsia="宋体" w:cs="宋体"/>
                <w:sz w:val="24"/>
                <w:szCs w:val="24"/>
                <w:lang w:val="en-US" w:eastAsia="zh-CN"/>
              </w:rPr>
            </w:pPr>
            <w:r>
              <w:rPr>
                <w:rFonts w:hint="eastAsia" w:ascii="宋体" w:hAnsi="宋体" w:cs="宋体"/>
                <w:color w:val="000000"/>
                <w:sz w:val="24"/>
                <w:szCs w:val="24"/>
                <w:lang w:val="en-US" w:eastAsia="zh-CN"/>
              </w:rPr>
              <w:t xml:space="preserve">29</w:t>
            </w:r>
            <w:r>
              <w:rPr>
                <w:rFonts w:ascii="宋体" w:hAnsi="宋体" w:eastAsia="宋体" w:cs="宋体"/>
                <w:sz w:val="24"/>
                <w:szCs w:val="24"/>
                <w:lang w:val="en-US" w:eastAsia="zh-CN"/>
              </w:rPr>
            </w:r>
            <w:r/>
          </w:p>
        </w:tc>
        <w:tc>
          <w:tcPr>
            <w:tcW w:w="1415" w:type="dxa"/>
            <w:vAlign w:val="center"/>
            <w:textDirection w:val="lrTb"/>
            <w:noWrap w:val="false"/>
          </w:tcPr>
          <w:p>
            <w:pPr>
              <w:pStyle w:val="889"/>
              <w:ind w:firstLine="34"/>
              <w:jc w:val="left"/>
              <w:keepLines w:val="0"/>
              <w:keepNext w:val="0"/>
              <w:pageBreakBefore w:val="0"/>
              <w:spacing w:line="360" w:lineRule="exact"/>
              <w:widowControl/>
              <w:rPr>
                <w:rFonts w:hint="eastAsia" w:ascii="宋体" w:hAnsi="宋体" w:cs="宋体"/>
                <w:sz w:val="24"/>
                <w:szCs w:val="24"/>
              </w:rPr>
            </w:pPr>
            <w:r>
              <w:rPr>
                <w:rFonts w:hint="eastAsia" w:ascii="宋体" w:hAnsi="宋体" w:cs="宋体"/>
                <w:sz w:val="24"/>
                <w:szCs w:val="24"/>
              </w:rPr>
              <w:t xml:space="preserve">人员配置</w:t>
            </w:r>
            <w:r>
              <w:rPr>
                <w:rFonts w:hint="eastAsia" w:ascii="宋体" w:hAnsi="宋体" w:cs="宋体"/>
                <w:sz w:val="24"/>
                <w:szCs w:val="24"/>
              </w:rPr>
            </w:r>
            <w:r/>
          </w:p>
        </w:tc>
        <w:tc>
          <w:tcPr>
            <w:tcW w:w="6050" w:type="dxa"/>
            <w:vAlign w:val="center"/>
            <w:textDirection w:val="lrTb"/>
            <w:noWrap w:val="false"/>
          </w:tcPr>
          <w:p>
            <w:pPr>
              <w:pStyle w:val="889"/>
              <w:numPr>
                <w:ilvl w:val="0"/>
                <w:numId w:val="0"/>
              </w:numPr>
              <w:ind w:right="125" w:firstLine="0"/>
              <w:jc w:val="left"/>
              <w:keepLines w:val="0"/>
              <w:keepNext w:val="0"/>
              <w:pageBreakBefore w:val="0"/>
              <w:spacing w:line="360" w:lineRule="exact"/>
              <w:widowControl/>
              <w:rPr>
                <w:rFonts w:hint="eastAsia"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rPr>
              <w:t xml:space="preserve">6.1项目经理兼安全主管（</w:t>
            </w:r>
            <w:r>
              <w:rPr>
                <w:rFonts w:hint="eastAsia" w:ascii="宋体" w:hAnsi="宋体" w:cs="宋体"/>
                <w:b/>
                <w:bCs/>
                <w:color w:val="000000"/>
                <w:sz w:val="24"/>
                <w:szCs w:val="24"/>
                <w:lang w:val="en-US" w:eastAsia="zh-CN"/>
              </w:rPr>
              <w:t xml:space="preserve">7</w:t>
            </w:r>
            <w:r>
              <w:rPr>
                <w:rFonts w:hint="eastAsia" w:ascii="宋体" w:hAnsi="宋体" w:cs="宋体"/>
                <w:b/>
                <w:bCs/>
                <w:sz w:val="24"/>
                <w:szCs w:val="24"/>
              </w:rPr>
              <w:t xml:space="preserve">分）</w:t>
            </w:r>
            <w:r>
              <w:rPr>
                <w:rFonts w:hint="eastAsia" w:ascii="宋体" w:hAnsi="宋体" w:cs="宋体"/>
                <w:b/>
                <w:bCs/>
                <w:sz w:val="24"/>
                <w:szCs w:val="24"/>
              </w:rPr>
            </w:r>
            <w:r/>
          </w:p>
          <w:p>
            <w:pPr>
              <w:pStyle w:val="889"/>
              <w:ind w:right="125" w:firstLine="0"/>
              <w:jc w:val="left"/>
              <w:keepLines w:val="0"/>
              <w:keepNext w:val="0"/>
              <w:pageBreakBefore w:val="0"/>
              <w:spacing w:line="360" w:lineRule="exact"/>
              <w:widowControl/>
              <w:rPr>
                <w:rFonts w:hint="eastAsia" w:ascii="宋体" w:hAnsi="宋体" w:cs="MS Gothic"/>
                <w:color w:val="000000"/>
                <w:sz w:val="24"/>
                <w:szCs w:val="24"/>
                <w:lang w:eastAsia="zh-CN"/>
              </w:rPr>
              <w:pBdr>
                <w:top w:val="none" w:color="000000" w:sz="0" w:space="0"/>
                <w:left w:val="none" w:color="000000" w:sz="0" w:space="0"/>
                <w:bottom w:val="none" w:color="000000" w:sz="0" w:space="0"/>
                <w:right w:val="none" w:color="000000" w:sz="0" w:space="0"/>
              </w:pBdr>
            </w:pPr>
            <w:r>
              <w:rPr>
                <w:rFonts w:ascii="宋体" w:hAnsi="宋体" w:cs="仿宋"/>
                <w:sz w:val="24"/>
                <w:szCs w:val="24"/>
              </w:rPr>
              <w:t xml:space="preserve">拟派驻本项目的</w:t>
            </w:r>
            <w:r>
              <w:rPr>
                <w:rFonts w:hint="eastAsia" w:ascii="宋体" w:hAnsi="宋体" w:cs="微软雅黑"/>
                <w:color w:val="000000"/>
                <w:sz w:val="24"/>
                <w:szCs w:val="24"/>
              </w:rPr>
              <w:t xml:space="preserve">项</w:t>
            </w:r>
            <w:r>
              <w:rPr>
                <w:rFonts w:hint="eastAsia" w:ascii="宋体" w:hAnsi="宋体" w:cs="MS Gothic"/>
                <w:color w:val="000000"/>
                <w:sz w:val="24"/>
                <w:szCs w:val="24"/>
              </w:rPr>
              <w:t xml:space="preserve">目</w:t>
            </w:r>
            <w:r>
              <w:rPr>
                <w:rFonts w:hint="eastAsia" w:ascii="宋体" w:hAnsi="宋体" w:cs="微软雅黑"/>
                <w:color w:val="000000"/>
                <w:sz w:val="24"/>
                <w:szCs w:val="24"/>
              </w:rPr>
              <w:t xml:space="preserve">经</w:t>
            </w:r>
            <w:r>
              <w:rPr>
                <w:rFonts w:hint="eastAsia" w:ascii="宋体" w:hAnsi="宋体" w:cs="MS Gothic"/>
                <w:color w:val="000000"/>
                <w:sz w:val="24"/>
                <w:szCs w:val="24"/>
              </w:rPr>
              <w:t xml:space="preserve">理兼安全主管</w:t>
            </w:r>
            <w:r>
              <w:rPr>
                <w:rFonts w:hint="eastAsia" w:ascii="宋体" w:hAnsi="宋体" w:cs="MS Gothic"/>
                <w:color w:val="000000"/>
                <w:sz w:val="24"/>
                <w:szCs w:val="24"/>
                <w:lang w:eastAsia="zh-CN"/>
              </w:rPr>
              <w:t xml:space="preserve">，</w:t>
            </w:r>
            <w:r>
              <w:rPr>
                <w:rFonts w:hint="eastAsia" w:ascii="宋体" w:hAnsi="宋体" w:cs="MS Gothic"/>
                <w:color w:val="000000"/>
                <w:sz w:val="24"/>
                <w:szCs w:val="24"/>
                <w:lang w:eastAsia="zh-CN"/>
              </w:rPr>
            </w:r>
            <w:r/>
          </w:p>
          <w:p>
            <w:pPr>
              <w:pStyle w:val="889"/>
              <w:ind w:right="125" w:firstLine="0"/>
              <w:jc w:val="left"/>
              <w:keepLines w:val="0"/>
              <w:keepNext w:val="0"/>
              <w:pageBreakBefore w:val="0"/>
              <w:spacing w:line="360" w:lineRule="exact"/>
              <w:widowControl/>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MS Gothic"/>
                <w:color w:val="000000"/>
                <w:sz w:val="24"/>
                <w:szCs w:val="24"/>
                <w:lang w:eastAsia="zh-CN"/>
              </w:rPr>
              <w:t xml:space="preserve">（</w:t>
            </w:r>
            <w:r>
              <w:rPr>
                <w:rFonts w:hint="eastAsia" w:ascii="宋体" w:hAnsi="宋体" w:cs="MS Gothic"/>
                <w:color w:val="000000"/>
                <w:sz w:val="24"/>
                <w:szCs w:val="24"/>
                <w:lang w:val="en-US" w:eastAsia="zh-CN"/>
              </w:rPr>
              <w:t xml:space="preserve">1</w:t>
            </w:r>
            <w:r>
              <w:rPr>
                <w:rFonts w:hint="eastAsia" w:ascii="宋体" w:hAnsi="宋体" w:cs="MS Gothic"/>
                <w:color w:val="000000"/>
                <w:sz w:val="24"/>
                <w:szCs w:val="24"/>
                <w:lang w:eastAsia="zh-CN"/>
              </w:rPr>
              <w:t xml:space="preserve">）</w:t>
            </w:r>
            <w:r>
              <w:rPr>
                <w:rFonts w:hint="eastAsia" w:ascii="宋体" w:hAnsi="宋体" w:cs="宋体"/>
                <w:color w:val="000000"/>
                <w:sz w:val="24"/>
                <w:szCs w:val="24"/>
                <w:lang w:val="en-US" w:eastAsia="zh-CN"/>
              </w:rPr>
              <w:t xml:space="preserve">具有人社部门颁发的经济系列或工程系列等中级及以上职称证书的，得2分，未提供或未按要求提供的不得分</w:t>
            </w:r>
            <w:r>
              <w:rPr>
                <w:rFonts w:ascii="宋体" w:hAnsi="宋体" w:cs="宋体"/>
                <w:color w:val="000000"/>
                <w:sz w:val="24"/>
                <w:szCs w:val="24"/>
              </w:rPr>
              <w:t xml:space="preserve">；</w:t>
            </w:r>
            <w:r>
              <w:rPr>
                <w:rFonts w:ascii="宋体" w:hAnsi="宋体" w:cs="宋体"/>
                <w:color w:val="000000"/>
                <w:sz w:val="24"/>
                <w:szCs w:val="24"/>
              </w:rPr>
            </w:r>
            <w:r/>
          </w:p>
          <w:p>
            <w:pPr>
              <w:pStyle w:val="889"/>
              <w:ind w:right="125" w:firstLine="0"/>
              <w:jc w:val="left"/>
              <w:keepLines w:val="0"/>
              <w:keepNext w:val="0"/>
              <w:pageBreakBefore w:val="0"/>
              <w:spacing w:line="360" w:lineRule="exact"/>
              <w:widowControl/>
              <w:rPr>
                <w:rFonts w:hint="eastAsia" w:ascii="宋体" w:hAnsi="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具有中级及以上</w:t>
            </w:r>
            <w:r>
              <w:rPr>
                <w:rFonts w:hint="eastAsia" w:ascii="宋体" w:hAnsi="宋体" w:cs="宋体"/>
                <w:color w:val="000000"/>
                <w:sz w:val="24"/>
                <w:szCs w:val="24"/>
              </w:rPr>
              <w:t xml:space="preserve">公安部消防局颁发的建（构）筑物消防员证或应急管理部消防救援局颁发的消防设施操作员证</w:t>
            </w:r>
            <w:r>
              <w:rPr>
                <w:rFonts w:hint="eastAsia" w:ascii="宋体" w:hAnsi="宋体" w:cs="宋体"/>
                <w:color w:val="000000"/>
                <w:sz w:val="24"/>
                <w:szCs w:val="24"/>
                <w:highlight w:val="none"/>
                <w:lang w:val="en-US" w:eastAsia="zh-CN"/>
              </w:rPr>
              <w:t xml:space="preserve">的，得2分，未提供或未按要求提供的不得分；</w:t>
            </w:r>
            <w:r>
              <w:rPr>
                <w:rFonts w:hint="eastAsia" w:ascii="宋体" w:hAnsi="宋体" w:cs="宋体"/>
                <w:color w:val="000000"/>
                <w:sz w:val="24"/>
                <w:szCs w:val="24"/>
                <w:highlight w:val="none"/>
                <w:lang w:val="en-US" w:eastAsia="zh-CN"/>
              </w:rPr>
            </w:r>
            <w:r/>
          </w:p>
          <w:p>
            <w:pPr>
              <w:pStyle w:val="889"/>
              <w:ind w:right="125" w:firstLine="0"/>
              <w:jc w:val="left"/>
              <w:keepLines w:val="0"/>
              <w:keepNext w:val="0"/>
              <w:pageBreakBefore w:val="0"/>
              <w:spacing w:line="360" w:lineRule="exact"/>
              <w:widowControl/>
              <w:rPr>
                <w:rFonts w:hint="eastAsia" w:ascii="宋体" w:hAnsi="宋体" w:eastAsia="宋体"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（3）</w:t>
            </w:r>
            <w:r>
              <w:rPr>
                <w:rFonts w:ascii="宋体" w:hAnsi="宋体" w:cs="仿宋"/>
                <w:color w:val="000000"/>
                <w:sz w:val="24"/>
                <w:szCs w:val="24"/>
                <w:highlight w:val="none"/>
              </w:rPr>
              <w:t xml:space="preserve">具有</w:t>
            </w:r>
            <w:r>
              <w:rPr>
                <w:rFonts w:hint="eastAsia"/>
                <w:highlight w:val="none"/>
                <w:lang w:val="en-US" w:eastAsia="zh-CN"/>
              </w:rPr>
              <w:t xml:space="preserve">3年以上（含3年）不足5年</w:t>
            </w:r>
            <w:r>
              <w:rPr>
                <w:rFonts w:hint="eastAsia" w:ascii="宋体" w:hAnsi="宋体" w:cs="仿宋"/>
                <w:color w:val="000000"/>
                <w:sz w:val="24"/>
                <w:szCs w:val="24"/>
                <w:highlight w:val="none"/>
              </w:rPr>
              <w:t xml:space="preserve">同类</w:t>
            </w:r>
            <w:r>
              <w:rPr>
                <w:rFonts w:ascii="宋体" w:hAnsi="宋体" w:cs="仿宋"/>
                <w:color w:val="000000"/>
                <w:sz w:val="24"/>
                <w:szCs w:val="24"/>
                <w:highlight w:val="none"/>
              </w:rPr>
              <w:t xml:space="preserve">物业项目管理工作经验</w:t>
            </w:r>
            <w:r>
              <w:rPr>
                <w:rFonts w:hint="eastAsia"/>
                <w:highlight w:val="none"/>
                <w:lang w:val="en-US" w:eastAsia="zh-CN"/>
              </w:rPr>
              <w:t xml:space="preserve">的的得1分，</w:t>
            </w:r>
            <w:r>
              <w:rPr>
                <w:rFonts w:ascii="宋体" w:hAnsi="宋体" w:cs="仿宋"/>
                <w:color w:val="000000"/>
                <w:sz w:val="24"/>
                <w:szCs w:val="24"/>
                <w:highlight w:val="none"/>
              </w:rPr>
              <w:t xml:space="preserve">5年及</w:t>
            </w:r>
            <w:r>
              <w:rPr>
                <w:rFonts w:ascii="宋体" w:hAnsi="宋体" w:cs="仿宋"/>
                <w:color w:val="000000"/>
                <w:sz w:val="24"/>
                <w:szCs w:val="24"/>
              </w:rPr>
              <w:t xml:space="preserve">以上的得3分</w:t>
            </w:r>
            <w:r>
              <w:rPr>
                <w:rFonts w:hint="eastAsia" w:ascii="宋体" w:hAnsi="宋体" w:cs="仿宋"/>
                <w:color w:val="000000"/>
                <w:sz w:val="24"/>
                <w:szCs w:val="24"/>
                <w:lang w:eastAsia="zh-CN"/>
              </w:rPr>
              <w:t xml:space="preserve">，</w:t>
            </w:r>
            <w:r>
              <w:rPr>
                <w:rFonts w:hint="eastAsia" w:ascii="宋体" w:hAnsi="宋体" w:cs="宋体"/>
                <w:color w:val="000000"/>
                <w:sz w:val="24"/>
                <w:szCs w:val="24"/>
                <w:lang w:val="en-US" w:eastAsia="zh-CN"/>
              </w:rPr>
              <w:t xml:space="preserve">未提供或未按要求提供的不得分。</w:t>
            </w:r>
            <w:r>
              <w:rPr>
                <w:rFonts w:hint="eastAsia" w:ascii="宋体" w:hAnsi="宋体" w:eastAsia="宋体" w:cs="仿宋"/>
                <w:color w:val="000000"/>
                <w:sz w:val="24"/>
                <w:szCs w:val="24"/>
                <w:lang w:eastAsia="zh-CN"/>
              </w:rPr>
            </w:r>
            <w:r/>
          </w:p>
          <w:p>
            <w:pPr>
              <w:pStyle w:val="889"/>
              <w:numPr>
                <w:ilvl w:val="0"/>
                <w:numId w:val="0"/>
              </w:numPr>
              <w:ind w:right="125" w:firstLine="0"/>
              <w:jc w:val="left"/>
              <w:keepLines w:val="0"/>
              <w:keepNext w:val="0"/>
              <w:pageBreakBefore w:val="0"/>
              <w:spacing w:line="360" w:lineRule="exact"/>
              <w:widowControl/>
              <w:rPr>
                <w:rFonts w:hint="eastAsia"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rPr>
              <w:t xml:space="preserve">6.2主要管理人员（8分） </w:t>
            </w:r>
            <w:r>
              <w:rPr>
                <w:rFonts w:hint="eastAsia" w:ascii="宋体" w:hAnsi="宋体" w:cs="宋体"/>
                <w:b/>
                <w:bCs/>
                <w:sz w:val="24"/>
                <w:szCs w:val="24"/>
              </w:rPr>
            </w:r>
            <w:r/>
          </w:p>
          <w:p>
            <w:pPr>
              <w:pStyle w:val="889"/>
              <w:ind w:right="125" w:firstLine="0"/>
              <w:jc w:val="left"/>
              <w:keepLines w:val="0"/>
              <w:keepNext w:val="0"/>
              <w:pageBreakBefore w:val="0"/>
              <w:spacing w:line="360" w:lineRule="exact"/>
              <w:widowControl/>
              <w:rPr>
                <w:rFonts w:hint="eastAsia" w:ascii="宋体" w:hAnsi="宋体" w:cs="仿宋"/>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rPr>
              <w:t xml:space="preserve">6.2.1维修主管</w:t>
            </w:r>
            <w:r>
              <w:rPr>
                <w:rFonts w:ascii="宋体" w:hAnsi="宋体" w:cs="仿宋"/>
                <w:sz w:val="24"/>
                <w:szCs w:val="24"/>
              </w:rPr>
              <w:t xml:space="preserve">（</w:t>
            </w:r>
            <w:r>
              <w:rPr>
                <w:rFonts w:hint="eastAsia" w:ascii="宋体" w:hAnsi="宋体" w:cs="仿宋"/>
                <w:sz w:val="24"/>
                <w:szCs w:val="24"/>
              </w:rPr>
              <w:t xml:space="preserve">6</w:t>
            </w:r>
            <w:r>
              <w:rPr>
                <w:rFonts w:ascii="宋体" w:hAnsi="宋体" w:cs="仿宋"/>
                <w:sz w:val="24"/>
                <w:szCs w:val="24"/>
              </w:rPr>
              <w:t xml:space="preserve">分）</w:t>
            </w:r>
            <w:r>
              <w:rPr>
                <w:rFonts w:hint="eastAsia" w:ascii="宋体" w:hAnsi="宋体" w:cs="仿宋"/>
                <w:sz w:val="24"/>
                <w:szCs w:val="24"/>
              </w:rPr>
            </w:r>
            <w:r/>
          </w:p>
          <w:p>
            <w:pPr>
              <w:pStyle w:val="889"/>
              <w:ind w:right="125" w:firstLine="0"/>
              <w:jc w:val="left"/>
              <w:keepLines w:val="0"/>
              <w:keepNext w:val="0"/>
              <w:pageBreakBefore w:val="0"/>
              <w:spacing w:line="360" w:lineRule="exact"/>
              <w:widowControl/>
              <w:rPr>
                <w:rFonts w:hint="eastAsia" w:ascii="宋体" w:hAnsi="宋体" w:cs="仿宋"/>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lang w:eastAsia="zh-CN"/>
              </w:rPr>
              <w:t xml:space="preserve">（</w:t>
            </w:r>
            <w:r>
              <w:rPr>
                <w:rFonts w:hint="eastAsia" w:ascii="宋体" w:hAnsi="宋体" w:cs="仿宋"/>
                <w:sz w:val="24"/>
                <w:szCs w:val="24"/>
                <w:lang w:val="en-US" w:eastAsia="zh-CN"/>
              </w:rPr>
              <w:t xml:space="preserve">1</w:t>
            </w:r>
            <w:r>
              <w:rPr>
                <w:rFonts w:hint="eastAsia" w:ascii="宋体" w:hAnsi="宋体" w:cs="仿宋"/>
                <w:sz w:val="24"/>
                <w:szCs w:val="24"/>
                <w:lang w:eastAsia="zh-CN"/>
              </w:rPr>
              <w:t xml:space="preserve">）</w:t>
            </w:r>
            <w:r>
              <w:rPr>
                <w:rFonts w:hint="eastAsia" w:ascii="宋体" w:hAnsi="宋体" w:cs="仿宋"/>
                <w:sz w:val="24"/>
                <w:szCs w:val="24"/>
              </w:rPr>
              <w:t xml:space="preserve">具有人社部门颁发的</w:t>
            </w:r>
            <w:r>
              <w:rPr>
                <w:rFonts w:hint="eastAsia" w:ascii="宋体" w:hAnsi="宋体" w:cs="仿宋"/>
                <w:sz w:val="24"/>
                <w:szCs w:val="24"/>
                <w:lang w:val="en-US" w:eastAsia="zh-CN"/>
              </w:rPr>
              <w:t xml:space="preserve">工程系列</w:t>
            </w:r>
            <w:r>
              <w:rPr>
                <w:rFonts w:hint="eastAsia" w:ascii="宋体" w:hAnsi="宋体" w:cs="仿宋"/>
                <w:sz w:val="24"/>
                <w:szCs w:val="24"/>
              </w:rPr>
              <w:t xml:space="preserve">中级及以上工程师证书的</w:t>
            </w:r>
            <w:r>
              <w:rPr>
                <w:rFonts w:hint="eastAsia" w:ascii="宋体" w:hAnsi="宋体" w:cs="仿宋"/>
                <w:sz w:val="24"/>
                <w:szCs w:val="24"/>
                <w:lang w:eastAsia="zh-CN"/>
              </w:rPr>
              <w:t xml:space="preserve">，</w:t>
            </w:r>
            <w:r>
              <w:rPr>
                <w:rFonts w:ascii="宋体" w:hAnsi="宋体" w:cs="仿宋"/>
                <w:sz w:val="24"/>
                <w:szCs w:val="24"/>
              </w:rPr>
              <w:t xml:space="preserve">得</w:t>
            </w:r>
            <w:r>
              <w:rPr>
                <w:rFonts w:hint="eastAsia" w:ascii="宋体" w:hAnsi="宋体" w:cs="仿宋"/>
                <w:sz w:val="24"/>
                <w:szCs w:val="24"/>
              </w:rPr>
              <w:t xml:space="preserve">2分</w:t>
            </w:r>
            <w:r>
              <w:rPr>
                <w:rFonts w:hint="eastAsia" w:ascii="宋体" w:hAnsi="宋体" w:cs="宋体"/>
                <w:color w:val="000000"/>
                <w:sz w:val="24"/>
                <w:szCs w:val="24"/>
                <w:lang w:val="en-US" w:eastAsia="zh-CN"/>
              </w:rPr>
              <w:t xml:space="preserve">，未提供或未按要求提供的不得分；</w:t>
            </w:r>
            <w:r>
              <w:rPr>
                <w:rFonts w:hint="eastAsia" w:ascii="宋体" w:hAnsi="宋体" w:cs="仿宋"/>
                <w:sz w:val="24"/>
                <w:szCs w:val="24"/>
              </w:rPr>
            </w:r>
            <w:r/>
          </w:p>
          <w:p>
            <w:pPr>
              <w:pStyle w:val="889"/>
              <w:ind w:right="125" w:firstLine="0"/>
              <w:jc w:val="left"/>
              <w:keepLines w:val="0"/>
              <w:keepNext w:val="0"/>
              <w:pageBreakBefore w:val="0"/>
              <w:spacing w:line="360" w:lineRule="exact"/>
              <w:widowControl/>
              <w:rPr>
                <w:rFonts w:hint="eastAsia" w:ascii="宋体" w:hAnsi="宋体" w:cs="仿宋"/>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lang w:eastAsia="zh-CN"/>
              </w:rPr>
              <w:t xml:space="preserve">（</w:t>
            </w:r>
            <w:r>
              <w:rPr>
                <w:rFonts w:hint="eastAsia" w:ascii="宋体" w:hAnsi="宋体" w:cs="仿宋"/>
                <w:sz w:val="24"/>
                <w:szCs w:val="24"/>
                <w:lang w:val="en-US" w:eastAsia="zh-CN"/>
              </w:rPr>
              <w:t xml:space="preserve">2</w:t>
            </w:r>
            <w:r>
              <w:rPr>
                <w:rFonts w:hint="eastAsia" w:ascii="宋体" w:hAnsi="宋体" w:cs="仿宋"/>
                <w:sz w:val="24"/>
                <w:szCs w:val="24"/>
                <w:lang w:eastAsia="zh-CN"/>
              </w:rPr>
              <w:t xml:space="preserve">）</w:t>
            </w:r>
            <w:r>
              <w:rPr>
                <w:rFonts w:hint="eastAsia" w:ascii="宋体" w:hAnsi="宋体" w:cs="仿宋"/>
                <w:sz w:val="24"/>
                <w:szCs w:val="24"/>
              </w:rPr>
              <w:t xml:space="preserve">具有特</w:t>
            </w:r>
            <w:r>
              <w:rPr>
                <w:rFonts w:hint="eastAsia" w:ascii="宋体" w:hAnsi="宋体" w:cs="仿宋"/>
                <w:sz w:val="24"/>
                <w:szCs w:val="24"/>
                <w:highlight w:val="none"/>
              </w:rPr>
              <w:t xml:space="preserve">种作业操作</w:t>
            </w:r>
            <w:r>
              <w:rPr>
                <w:rFonts w:hint="eastAsia" w:ascii="宋体" w:hAnsi="宋体" w:cs="仿宋"/>
                <w:color w:val="000000"/>
                <w:sz w:val="24"/>
                <w:szCs w:val="24"/>
                <w:highlight w:val="none"/>
              </w:rPr>
              <w:t xml:space="preserve">证低压</w:t>
            </w:r>
            <w:r>
              <w:rPr>
                <w:rFonts w:hint="eastAsia" w:ascii="宋体" w:hAnsi="宋体" w:cs="仿宋"/>
                <w:color w:val="000000"/>
                <w:sz w:val="24"/>
                <w:szCs w:val="24"/>
                <w:highlight w:val="none"/>
                <w:lang w:val="en-US" w:eastAsia="zh-CN"/>
              </w:rPr>
              <w:t xml:space="preserve">电工作业证或高</w:t>
            </w:r>
            <w:r>
              <w:rPr>
                <w:rFonts w:hint="eastAsia" w:ascii="宋体" w:hAnsi="宋体" w:cs="仿宋"/>
                <w:color w:val="000000"/>
                <w:sz w:val="24"/>
                <w:szCs w:val="24"/>
                <w:lang w:val="en-US" w:eastAsia="zh-CN"/>
              </w:rPr>
              <w:t xml:space="preserve">压</w:t>
            </w:r>
            <w:r>
              <w:rPr>
                <w:rFonts w:hint="eastAsia" w:ascii="宋体" w:hAnsi="宋体" w:cs="仿宋"/>
                <w:color w:val="000000"/>
                <w:sz w:val="24"/>
                <w:szCs w:val="24"/>
              </w:rPr>
              <w:t xml:space="preserve">电</w:t>
            </w:r>
            <w:r>
              <w:rPr>
                <w:rFonts w:hint="eastAsia" w:ascii="宋体" w:hAnsi="宋体" w:cs="仿宋"/>
                <w:sz w:val="24"/>
                <w:szCs w:val="24"/>
              </w:rPr>
              <w:t xml:space="preserve">工作业证</w:t>
            </w:r>
            <w:r>
              <w:rPr>
                <w:rFonts w:hint="eastAsia" w:ascii="宋体" w:hAnsi="宋体" w:cs="仿宋"/>
                <w:sz w:val="24"/>
                <w:szCs w:val="24"/>
                <w:lang w:val="en-US" w:eastAsia="zh-CN"/>
              </w:rPr>
              <w:t xml:space="preserve">的</w:t>
            </w:r>
            <w:r>
              <w:rPr>
                <w:rFonts w:hint="eastAsia" w:ascii="宋体" w:hAnsi="宋体" w:cs="仿宋"/>
                <w:sz w:val="24"/>
                <w:szCs w:val="24"/>
                <w:lang w:eastAsia="zh-CN"/>
              </w:rPr>
              <w:t xml:space="preserve">，</w:t>
            </w:r>
            <w:r>
              <w:rPr>
                <w:rFonts w:ascii="宋体" w:hAnsi="宋体" w:cs="仿宋"/>
                <w:sz w:val="24"/>
                <w:szCs w:val="24"/>
              </w:rPr>
              <w:t xml:space="preserve">得</w:t>
            </w:r>
            <w:r>
              <w:rPr>
                <w:rFonts w:hint="eastAsia" w:ascii="宋体" w:hAnsi="宋体" w:cs="仿宋"/>
                <w:sz w:val="24"/>
                <w:szCs w:val="24"/>
              </w:rPr>
              <w:t xml:space="preserve">1分</w:t>
            </w:r>
            <w:r>
              <w:rPr>
                <w:rFonts w:hint="eastAsia" w:ascii="宋体" w:hAnsi="宋体" w:cs="宋体"/>
                <w:color w:val="000000"/>
                <w:sz w:val="24"/>
                <w:szCs w:val="24"/>
                <w:lang w:val="en-US" w:eastAsia="zh-CN"/>
              </w:rPr>
              <w:t xml:space="preserve">，未提供或未按要求提供的不得分；</w:t>
            </w:r>
            <w:r>
              <w:rPr>
                <w:rFonts w:hint="eastAsia" w:ascii="宋体" w:hAnsi="宋体" w:cs="仿宋"/>
                <w:sz w:val="24"/>
                <w:szCs w:val="24"/>
              </w:rPr>
            </w:r>
            <w:r/>
          </w:p>
          <w:p>
            <w:pPr>
              <w:pStyle w:val="889"/>
              <w:ind w:right="125" w:firstLine="0"/>
              <w:jc w:val="left"/>
              <w:keepLines w:val="0"/>
              <w:keepNext w:val="0"/>
              <w:pageBreakBefore w:val="0"/>
              <w:spacing w:line="360" w:lineRule="exact"/>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lang w:eastAsia="zh-CN"/>
              </w:rPr>
              <w:t xml:space="preserve">（</w:t>
            </w:r>
            <w:r>
              <w:rPr>
                <w:rFonts w:hint="eastAsia" w:ascii="宋体" w:hAnsi="宋体" w:cs="仿宋"/>
                <w:sz w:val="24"/>
                <w:szCs w:val="24"/>
                <w:lang w:val="en-US" w:eastAsia="zh-CN"/>
              </w:rPr>
              <w:t xml:space="preserve">3</w:t>
            </w:r>
            <w:r>
              <w:rPr>
                <w:rFonts w:hint="eastAsia" w:ascii="宋体" w:hAnsi="宋体" w:cs="仿宋"/>
                <w:sz w:val="24"/>
                <w:szCs w:val="24"/>
                <w:lang w:eastAsia="zh-CN"/>
              </w:rPr>
              <w:t xml:space="preserve">）</w:t>
            </w:r>
            <w:r>
              <w:rPr>
                <w:rFonts w:hint="eastAsia" w:ascii="宋体" w:hAnsi="宋体" w:cs="宋体"/>
                <w:sz w:val="24"/>
                <w:szCs w:val="24"/>
              </w:rPr>
              <w:t xml:space="preserve">具有国家特种设备安全管理和作业人员证（项目代号：A）</w:t>
            </w:r>
            <w:r>
              <w:rPr>
                <w:rFonts w:hint="eastAsia" w:ascii="宋体" w:hAnsi="宋体" w:cs="宋体"/>
                <w:sz w:val="24"/>
                <w:szCs w:val="24"/>
                <w:lang w:eastAsia="zh-CN"/>
              </w:rPr>
              <w:t xml:space="preserve">，</w:t>
            </w:r>
            <w:r>
              <w:rPr>
                <w:rFonts w:ascii="宋体" w:hAnsi="宋体" w:cs="宋体"/>
                <w:sz w:val="24"/>
                <w:szCs w:val="24"/>
              </w:rPr>
              <w:t xml:space="preserve">得</w:t>
            </w:r>
            <w:r>
              <w:rPr>
                <w:rFonts w:hint="eastAsia" w:ascii="宋体" w:hAnsi="宋体" w:cs="宋体"/>
                <w:sz w:val="24"/>
                <w:szCs w:val="24"/>
              </w:rPr>
              <w:t xml:space="preserve">1分，</w:t>
            </w:r>
            <w:r>
              <w:rPr>
                <w:rFonts w:hint="eastAsia" w:ascii="宋体" w:hAnsi="宋体" w:cs="宋体"/>
                <w:color w:val="000000"/>
                <w:sz w:val="24"/>
                <w:szCs w:val="24"/>
                <w:lang w:val="en-US" w:eastAsia="zh-CN"/>
              </w:rPr>
              <w:t xml:space="preserve">未提供或未按要求提供的不得分；</w:t>
            </w:r>
            <w:r>
              <w:rPr>
                <w:rFonts w:hint="eastAsia" w:ascii="宋体" w:hAnsi="宋体" w:cs="宋体"/>
                <w:sz w:val="24"/>
                <w:szCs w:val="24"/>
              </w:rPr>
            </w:r>
            <w:r/>
          </w:p>
          <w:p>
            <w:pPr>
              <w:pStyle w:val="889"/>
              <w:ind w:right="125" w:firstLine="0"/>
              <w:jc w:val="left"/>
              <w:keepLines w:val="0"/>
              <w:keepNext w:val="0"/>
              <w:pageBreakBefore w:val="0"/>
              <w:spacing w:line="360" w:lineRule="exact"/>
              <w:widowControl/>
              <w:rPr>
                <w:rFonts w:hint="eastAsia" w:ascii="宋体" w:hAnsi="宋体" w:cs="仿宋"/>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4</w:t>
            </w:r>
            <w:r>
              <w:rPr>
                <w:rFonts w:hint="eastAsia" w:ascii="宋体" w:hAnsi="宋体" w:cs="宋体"/>
                <w:sz w:val="24"/>
                <w:szCs w:val="24"/>
                <w:lang w:eastAsia="zh-CN"/>
              </w:rPr>
              <w:t xml:space="preserve">）</w:t>
            </w:r>
            <w:r>
              <w:rPr>
                <w:rFonts w:hint="eastAsia" w:ascii="宋体" w:hAnsi="宋体" w:cs="仿宋"/>
                <w:sz w:val="24"/>
                <w:szCs w:val="24"/>
              </w:rPr>
              <w:t xml:space="preserve">具有5年及以上同类项目工程维修管理经验的</w:t>
            </w:r>
            <w:r>
              <w:rPr>
                <w:rFonts w:hint="eastAsia" w:ascii="宋体" w:hAnsi="宋体" w:cs="仿宋"/>
                <w:sz w:val="24"/>
                <w:szCs w:val="24"/>
                <w:lang w:eastAsia="zh-CN"/>
              </w:rPr>
              <w:t xml:space="preserve">，</w:t>
            </w:r>
            <w:r>
              <w:rPr>
                <w:rFonts w:ascii="宋体" w:hAnsi="宋体" w:cs="仿宋"/>
                <w:sz w:val="24"/>
                <w:szCs w:val="24"/>
              </w:rPr>
              <w:t xml:space="preserve">得</w:t>
            </w:r>
            <w:r>
              <w:rPr>
                <w:rFonts w:hint="eastAsia" w:ascii="宋体" w:hAnsi="宋体" w:cs="仿宋"/>
                <w:sz w:val="24"/>
                <w:szCs w:val="24"/>
              </w:rPr>
              <w:t xml:space="preserve">2分</w:t>
            </w:r>
            <w:r>
              <w:rPr>
                <w:rFonts w:hint="eastAsia" w:ascii="宋体" w:hAnsi="宋体" w:cs="宋体"/>
                <w:color w:val="000000"/>
                <w:sz w:val="24"/>
                <w:szCs w:val="24"/>
                <w:lang w:val="en-US" w:eastAsia="zh-CN"/>
              </w:rPr>
              <w:t xml:space="preserve">，未提供或未按要求提供的不得分。</w:t>
            </w:r>
            <w:r>
              <w:rPr>
                <w:rFonts w:hint="eastAsia" w:ascii="宋体" w:hAnsi="宋体" w:cs="仿宋"/>
                <w:sz w:val="24"/>
                <w:szCs w:val="24"/>
              </w:rPr>
            </w:r>
            <w:r/>
          </w:p>
          <w:p>
            <w:pPr>
              <w:pStyle w:val="889"/>
              <w:ind w:right="125" w:firstLine="0"/>
              <w:jc w:val="left"/>
              <w:keepLines w:val="0"/>
              <w:keepNext w:val="0"/>
              <w:pageBreakBefore w:val="0"/>
              <w:spacing w:line="360" w:lineRule="exact"/>
              <w:widowControl/>
              <w:rPr>
                <w:rFonts w:hint="eastAsia" w:ascii="宋体" w:hAnsi="宋体" w:cs="仿宋"/>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rPr>
              <w:t xml:space="preserve">6.2.2保洁主管（2分）</w:t>
            </w:r>
            <w:r>
              <w:rPr>
                <w:rFonts w:hint="eastAsia" w:ascii="宋体" w:hAnsi="宋体" w:cs="仿宋"/>
                <w:sz w:val="24"/>
                <w:szCs w:val="24"/>
              </w:rPr>
            </w:r>
            <w:r/>
          </w:p>
          <w:p>
            <w:pPr>
              <w:pStyle w:val="889"/>
              <w:ind w:right="125" w:firstLine="0"/>
              <w:jc w:val="left"/>
              <w:keepLines w:val="0"/>
              <w:keepNext w:val="0"/>
              <w:pageBreakBefore w:val="0"/>
              <w:spacing w:line="360" w:lineRule="exact"/>
              <w:widowControl/>
              <w:rPr>
                <w:rFonts w:hint="eastAsia" w:ascii="宋体" w:hAnsi="宋体" w:cs="仿宋"/>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lang w:eastAsia="zh-CN"/>
              </w:rPr>
              <w:t xml:space="preserve">（</w:t>
            </w:r>
            <w:r>
              <w:rPr>
                <w:rFonts w:hint="eastAsia" w:ascii="宋体" w:hAnsi="宋体" w:cs="仿宋"/>
                <w:sz w:val="24"/>
                <w:szCs w:val="24"/>
                <w:lang w:val="en-US" w:eastAsia="zh-CN"/>
              </w:rPr>
              <w:t xml:space="preserve">1</w:t>
            </w:r>
            <w:r>
              <w:rPr>
                <w:rFonts w:hint="eastAsia" w:ascii="宋体" w:hAnsi="宋体" w:cs="仿宋"/>
                <w:sz w:val="24"/>
                <w:szCs w:val="24"/>
                <w:lang w:eastAsia="zh-CN"/>
              </w:rPr>
              <w:t xml:space="preserve">）</w:t>
            </w:r>
            <w:r>
              <w:rPr>
                <w:rFonts w:hint="eastAsia" w:ascii="宋体" w:hAnsi="宋体" w:cs="仿宋"/>
                <w:sz w:val="24"/>
                <w:szCs w:val="24"/>
              </w:rPr>
              <w:t xml:space="preserve">具</w:t>
            </w:r>
            <w:r>
              <w:rPr>
                <w:rFonts w:hint="eastAsia" w:ascii="宋体" w:hAnsi="宋体" w:cs="仿宋"/>
                <w:sz w:val="24"/>
                <w:szCs w:val="24"/>
                <w:highlight w:val="none"/>
              </w:rPr>
              <w:t xml:space="preserve">有</w:t>
            </w:r>
            <w:r>
              <w:rPr>
                <w:rFonts w:hint="eastAsia"/>
                <w:highlight w:val="none"/>
                <w:lang w:val="en-US" w:eastAsia="zh-CN"/>
              </w:rPr>
              <w:t xml:space="preserve">3年以上（含3年）不足5年</w:t>
            </w:r>
            <w:r>
              <w:rPr>
                <w:rFonts w:hint="eastAsia" w:ascii="宋体" w:hAnsi="宋体" w:cs="仿宋"/>
                <w:sz w:val="24"/>
                <w:szCs w:val="24"/>
                <w:highlight w:val="none"/>
              </w:rPr>
              <w:t xml:space="preserve">同类项目保洁工作经验的</w:t>
            </w:r>
            <w:r>
              <w:rPr>
                <w:rFonts w:hint="eastAsia" w:ascii="宋体" w:hAnsi="宋体" w:cs="仿宋"/>
                <w:sz w:val="24"/>
                <w:szCs w:val="24"/>
                <w:highlight w:val="none"/>
                <w:lang w:eastAsia="zh-CN"/>
              </w:rPr>
              <w:t xml:space="preserve">，</w:t>
            </w:r>
            <w:r>
              <w:rPr>
                <w:rFonts w:hint="eastAsia"/>
                <w:highlight w:val="none"/>
                <w:lang w:val="en-US" w:eastAsia="zh-CN"/>
              </w:rPr>
              <w:t xml:space="preserve">得1分</w:t>
            </w:r>
            <w:r>
              <w:rPr>
                <w:rFonts w:hint="eastAsia" w:ascii="宋体" w:hAnsi="宋体" w:cs="仿宋"/>
                <w:sz w:val="24"/>
                <w:szCs w:val="24"/>
                <w:highlight w:val="none"/>
                <w:lang w:eastAsia="zh-CN"/>
              </w:rPr>
              <w:t xml:space="preserve">，</w:t>
            </w:r>
            <w:r>
              <w:rPr>
                <w:rFonts w:hint="eastAsia" w:ascii="宋体" w:hAnsi="宋体" w:cs="仿宋"/>
                <w:sz w:val="24"/>
                <w:szCs w:val="24"/>
              </w:rPr>
              <w:t xml:space="preserve">5年及以上的</w:t>
            </w:r>
            <w:r>
              <w:rPr>
                <w:rFonts w:ascii="宋体" w:hAnsi="宋体" w:cs="仿宋"/>
                <w:sz w:val="24"/>
                <w:szCs w:val="24"/>
              </w:rPr>
              <w:t xml:space="preserve">得</w:t>
            </w:r>
            <w:r>
              <w:rPr>
                <w:rFonts w:hint="eastAsia" w:ascii="宋体" w:hAnsi="宋体" w:cs="仿宋"/>
                <w:sz w:val="24"/>
                <w:szCs w:val="24"/>
              </w:rPr>
              <w:t xml:space="preserve">2分</w:t>
            </w:r>
            <w:r>
              <w:rPr>
                <w:rFonts w:hint="eastAsia" w:ascii="宋体" w:hAnsi="宋体" w:cs="宋体"/>
                <w:color w:val="000000"/>
                <w:sz w:val="24"/>
                <w:szCs w:val="24"/>
                <w:lang w:val="en-US" w:eastAsia="zh-CN"/>
              </w:rPr>
              <w:t xml:space="preserve">，未提供或未按要求提供的不得分；</w:t>
            </w:r>
            <w:r>
              <w:rPr>
                <w:rFonts w:hint="eastAsia" w:ascii="宋体" w:hAnsi="宋体" w:cs="仿宋"/>
                <w:sz w:val="24"/>
                <w:szCs w:val="24"/>
              </w:rPr>
            </w:r>
            <w:r/>
          </w:p>
          <w:p>
            <w:pPr>
              <w:pStyle w:val="889"/>
              <w:numPr>
                <w:ilvl w:val="0"/>
                <w:numId w:val="0"/>
              </w:numPr>
              <w:ind w:right="125" w:firstLine="0"/>
              <w:jc w:val="left"/>
              <w:keepLines w:val="0"/>
              <w:keepNext w:val="0"/>
              <w:pageBreakBefore w:val="0"/>
              <w:spacing w:line="360" w:lineRule="exact"/>
              <w:widowControl/>
              <w:rPr>
                <w:rFonts w:hint="eastAsia"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rPr>
              <w:t xml:space="preserve">6.3主要服务</w:t>
            </w:r>
            <w:r>
              <w:rPr>
                <w:rFonts w:hint="eastAsia" w:ascii="宋体" w:hAnsi="宋体" w:cs="宋体"/>
                <w:b/>
                <w:bCs/>
                <w:color w:val="000000"/>
                <w:sz w:val="24"/>
                <w:szCs w:val="24"/>
              </w:rPr>
              <w:t xml:space="preserve">人员（</w:t>
            </w:r>
            <w:r>
              <w:rPr>
                <w:rFonts w:ascii="宋体" w:hAnsi="宋体" w:cs="宋体"/>
                <w:b/>
                <w:bCs/>
                <w:color w:val="000000"/>
                <w:sz w:val="24"/>
                <w:szCs w:val="24"/>
              </w:rPr>
              <w:t xml:space="preserve">1</w:t>
            </w:r>
            <w:r>
              <w:rPr>
                <w:rFonts w:hint="eastAsia" w:ascii="宋体" w:hAnsi="宋体" w:cs="宋体"/>
                <w:b/>
                <w:bCs/>
                <w:color w:val="000000"/>
                <w:sz w:val="24"/>
                <w:szCs w:val="24"/>
                <w:lang w:val="en-US" w:eastAsia="zh-CN"/>
              </w:rPr>
              <w:t xml:space="preserve">4</w:t>
            </w:r>
            <w:r>
              <w:rPr>
                <w:rFonts w:hint="eastAsia" w:ascii="宋体" w:hAnsi="宋体" w:cs="宋体"/>
                <w:b/>
                <w:bCs/>
                <w:color w:val="000000"/>
                <w:sz w:val="24"/>
                <w:szCs w:val="24"/>
              </w:rPr>
              <w:t xml:space="preserve">分）</w:t>
            </w:r>
            <w:r>
              <w:rPr>
                <w:rFonts w:hint="eastAsia" w:ascii="宋体" w:hAnsi="宋体" w:cs="宋体"/>
                <w:b/>
                <w:bCs/>
                <w:color w:val="000000"/>
                <w:sz w:val="24"/>
                <w:szCs w:val="24"/>
              </w:rPr>
            </w:r>
            <w:r/>
          </w:p>
          <w:p>
            <w:pPr>
              <w:pStyle w:val="889"/>
              <w:ind w:right="125"/>
              <w:jc w:val="left"/>
              <w:keepLines w:val="0"/>
              <w:keepNext w:val="0"/>
              <w:pageBreakBefore w:val="0"/>
              <w:spacing w:line="360" w:lineRule="exact"/>
              <w:widowControl/>
              <w:rPr>
                <w:rFonts w:hint="eastAsia" w:ascii="宋体" w:hAnsi="宋体" w:cs="仿宋"/>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color w:val="000000"/>
                <w:sz w:val="24"/>
                <w:szCs w:val="24"/>
              </w:rPr>
              <w:t xml:space="preserve">6.3.1</w:t>
            </w:r>
            <w:r>
              <w:rPr>
                <w:rFonts w:hint="eastAsia" w:ascii="宋体" w:hAnsi="宋体" w:cs="仿宋"/>
                <w:color w:val="000000"/>
                <w:sz w:val="24"/>
                <w:szCs w:val="24"/>
                <w:lang w:val="en-US" w:eastAsia="zh-CN"/>
              </w:rPr>
              <w:t xml:space="preserve">综合主管（文员）</w:t>
            </w:r>
            <w:r>
              <w:rPr>
                <w:rFonts w:hint="eastAsia" w:ascii="宋体" w:hAnsi="宋体" w:cs="仿宋"/>
                <w:color w:val="000000"/>
                <w:sz w:val="24"/>
                <w:szCs w:val="24"/>
              </w:rPr>
              <w:t xml:space="preserve">（</w:t>
            </w:r>
            <w:r>
              <w:rPr>
                <w:rFonts w:hint="eastAsia" w:ascii="宋体" w:hAnsi="宋体" w:cs="仿宋"/>
                <w:color w:val="000000"/>
                <w:sz w:val="24"/>
                <w:szCs w:val="24"/>
                <w:lang w:val="en-US" w:eastAsia="zh-CN"/>
              </w:rPr>
              <w:t xml:space="preserve">1</w:t>
            </w:r>
            <w:r>
              <w:rPr>
                <w:rFonts w:hint="eastAsia" w:ascii="宋体" w:hAnsi="宋体" w:cs="仿宋"/>
                <w:color w:val="000000"/>
                <w:sz w:val="24"/>
                <w:szCs w:val="24"/>
              </w:rPr>
              <w:t xml:space="preserve">分）</w:t>
            </w:r>
            <w:r>
              <w:rPr>
                <w:rFonts w:hint="eastAsia" w:ascii="宋体" w:hAnsi="宋体" w:cs="仿宋"/>
                <w:color w:val="000000"/>
                <w:sz w:val="24"/>
                <w:szCs w:val="24"/>
              </w:rPr>
            </w:r>
            <w:r/>
          </w:p>
          <w:p>
            <w:pPr>
              <w:pStyle w:val="889"/>
              <w:ind w:right="125" w:firstLine="0"/>
              <w:jc w:val="left"/>
              <w:keepLines w:val="0"/>
              <w:keepNext w:val="0"/>
              <w:pageBreakBefore w:val="0"/>
              <w:spacing w:line="360" w:lineRule="exact"/>
              <w:widowControl/>
              <w:rPr>
                <w:rFonts w:hint="eastAsia" w:ascii="宋体" w:hAnsi="宋体"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仿宋"/>
                <w:color w:val="000000"/>
                <w:sz w:val="24"/>
                <w:szCs w:val="24"/>
                <w:lang w:eastAsia="zh-CN"/>
              </w:rPr>
              <w:t xml:space="preserve">（</w:t>
            </w:r>
            <w:r>
              <w:rPr>
                <w:rFonts w:hint="eastAsia" w:ascii="宋体" w:hAnsi="宋体" w:cs="仿宋"/>
                <w:color w:val="000000"/>
                <w:sz w:val="24"/>
                <w:szCs w:val="24"/>
                <w:lang w:val="en-US" w:eastAsia="zh-CN"/>
              </w:rPr>
              <w:t xml:space="preserve">1</w:t>
            </w:r>
            <w:r>
              <w:rPr>
                <w:rFonts w:hint="eastAsia" w:ascii="宋体" w:hAnsi="宋体" w:cs="仿宋"/>
                <w:color w:val="000000"/>
                <w:sz w:val="24"/>
                <w:szCs w:val="24"/>
                <w:lang w:eastAsia="zh-CN"/>
              </w:rPr>
              <w:t xml:space="preserve">）</w:t>
            </w:r>
            <w:r>
              <w:rPr>
                <w:rFonts w:ascii="宋体" w:hAnsi="宋体" w:cs="仿宋"/>
                <w:color w:val="000000"/>
                <w:sz w:val="24"/>
                <w:szCs w:val="24"/>
              </w:rPr>
              <w:t xml:space="preserve">具有</w:t>
            </w:r>
            <w:r>
              <w:rPr>
                <w:rFonts w:hint="eastAsia" w:ascii="宋体" w:hAnsi="宋体" w:cs="仿宋"/>
                <w:color w:val="000000"/>
                <w:sz w:val="24"/>
                <w:szCs w:val="24"/>
              </w:rPr>
              <w:t xml:space="preserve">本科</w:t>
            </w:r>
            <w:r>
              <w:rPr>
                <w:rFonts w:ascii="宋体" w:hAnsi="宋体" w:cs="仿宋"/>
                <w:color w:val="000000"/>
                <w:sz w:val="24"/>
                <w:szCs w:val="24"/>
              </w:rPr>
              <w:t xml:space="preserve">及以上学历</w:t>
            </w:r>
            <w:r>
              <w:rPr>
                <w:rFonts w:hint="eastAsia" w:ascii="宋体" w:hAnsi="宋体" w:cs="仿宋"/>
                <w:color w:val="000000"/>
                <w:sz w:val="24"/>
                <w:szCs w:val="24"/>
              </w:rPr>
              <w:t xml:space="preserve">的</w:t>
            </w:r>
            <w:r>
              <w:rPr>
                <w:rFonts w:hint="eastAsia" w:ascii="宋体" w:hAnsi="宋体" w:cs="仿宋"/>
                <w:color w:val="000000"/>
                <w:sz w:val="24"/>
                <w:szCs w:val="24"/>
                <w:lang w:eastAsia="zh-CN"/>
              </w:rPr>
              <w:t xml:space="preserve">，</w:t>
            </w:r>
            <w:r>
              <w:rPr>
                <w:rFonts w:ascii="宋体" w:hAnsi="宋体" w:cs="仿宋"/>
                <w:color w:val="000000"/>
                <w:sz w:val="24"/>
                <w:szCs w:val="24"/>
              </w:rPr>
              <w:t xml:space="preserve">得</w:t>
            </w:r>
            <w:r>
              <w:rPr>
                <w:rFonts w:hint="eastAsia" w:ascii="宋体" w:hAnsi="宋体" w:cs="仿宋"/>
                <w:color w:val="000000"/>
                <w:sz w:val="24"/>
                <w:szCs w:val="24"/>
              </w:rPr>
              <w:t xml:space="preserve">1分</w:t>
            </w:r>
            <w:r>
              <w:rPr>
                <w:rFonts w:hint="eastAsia" w:ascii="宋体" w:hAnsi="宋体" w:cs="仿宋"/>
                <w:color w:val="000000"/>
                <w:sz w:val="24"/>
                <w:szCs w:val="24"/>
                <w:lang w:eastAsia="zh-CN"/>
              </w:rPr>
              <w:t xml:space="preserve">，</w:t>
            </w:r>
            <w:r>
              <w:rPr>
                <w:rFonts w:hint="eastAsia" w:ascii="宋体" w:hAnsi="宋体" w:cs="仿宋"/>
                <w:color w:val="000000"/>
                <w:sz w:val="24"/>
                <w:szCs w:val="24"/>
                <w:lang w:val="en-US" w:eastAsia="zh-CN"/>
              </w:rPr>
              <w:t xml:space="preserve">未提供或未按要求提供的不得分</w:t>
            </w:r>
            <w:r>
              <w:rPr>
                <w:rFonts w:hint="eastAsia" w:ascii="宋体" w:hAnsi="宋体" w:eastAsia="宋体" w:cs="Times New Roman Regular"/>
                <w:sz w:val="24"/>
                <w:szCs w:val="24"/>
                <w:lang w:val="en-US" w:eastAsia="zh-CN" w:bidi="ar-SA"/>
              </w:rPr>
              <w:t xml:space="preserve">；</w:t>
            </w:r>
            <w:r>
              <w:rPr>
                <w:rFonts w:hint="eastAsia" w:ascii="宋体" w:hAnsi="宋体" w:cs="仿宋"/>
                <w:color w:val="000000"/>
                <w:sz w:val="24"/>
                <w:szCs w:val="24"/>
                <w:lang w:eastAsia="zh-CN"/>
              </w:rPr>
            </w:r>
            <w:r/>
          </w:p>
          <w:p>
            <w:pPr>
              <w:pStyle w:val="889"/>
              <w:ind w:right="125" w:firstLine="0"/>
              <w:jc w:val="left"/>
              <w:keepLines w:val="0"/>
              <w:keepNext w:val="0"/>
              <w:pageBreakBefore w:val="0"/>
              <w:spacing w:line="360" w:lineRule="exact"/>
              <w:widowControl/>
              <w:rPr>
                <w:rFonts w:hint="eastAsia" w:ascii="宋体" w:hAnsi="宋体" w:cs="仿宋"/>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rPr>
              <w:t xml:space="preserve">6.3.2楼长（3分）</w:t>
            </w:r>
            <w:r>
              <w:rPr>
                <w:rFonts w:hint="eastAsia" w:ascii="宋体" w:hAnsi="宋体" w:cs="仿宋"/>
                <w:sz w:val="24"/>
                <w:szCs w:val="24"/>
              </w:rPr>
            </w:r>
            <w:r/>
          </w:p>
          <w:p>
            <w:pPr>
              <w:pStyle w:val="889"/>
              <w:ind w:right="125" w:firstLine="0"/>
              <w:jc w:val="left"/>
              <w:keepLines w:val="0"/>
              <w:keepNext w:val="0"/>
              <w:pageBreakBefore w:val="0"/>
              <w:spacing w:line="360" w:lineRule="exact"/>
              <w:widowControl/>
              <w:rPr>
                <w:rFonts w:hint="eastAsia"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rPr>
              <w:t xml:space="preserve">具有</w:t>
            </w:r>
            <w:r>
              <w:rPr>
                <w:rFonts w:ascii="宋体" w:hAnsi="宋体" w:cs="仿宋"/>
                <w:sz w:val="24"/>
                <w:szCs w:val="24"/>
              </w:rPr>
              <w:t xml:space="preserve">大专及以上学历</w:t>
            </w:r>
            <w:r>
              <w:rPr>
                <w:rFonts w:hint="eastAsia" w:ascii="宋体" w:hAnsi="宋体" w:cs="仿宋"/>
                <w:sz w:val="24"/>
                <w:szCs w:val="24"/>
              </w:rPr>
              <w:t xml:space="preserve">，</w:t>
            </w:r>
            <w:r>
              <w:rPr>
                <w:rFonts w:ascii="宋体" w:hAnsi="宋体" w:cs="仿宋"/>
                <w:sz w:val="24"/>
                <w:szCs w:val="24"/>
              </w:rPr>
              <w:t xml:space="preserve">每提供一人得</w:t>
            </w:r>
            <w:r>
              <w:rPr>
                <w:rFonts w:hint="eastAsia" w:ascii="宋体" w:hAnsi="宋体" w:cs="仿宋"/>
                <w:sz w:val="24"/>
                <w:szCs w:val="24"/>
              </w:rPr>
              <w:t xml:space="preserve">0.5分</w:t>
            </w:r>
            <w:r>
              <w:rPr>
                <w:rFonts w:ascii="宋体" w:hAnsi="宋体" w:cs="仿宋"/>
                <w:sz w:val="24"/>
                <w:szCs w:val="24"/>
              </w:rPr>
              <w:t xml:space="preserve">，</w:t>
            </w:r>
            <w:r>
              <w:rPr>
                <w:rFonts w:hint="eastAsia" w:ascii="宋体" w:hAnsi="宋体" w:cs="仿宋"/>
                <w:sz w:val="24"/>
                <w:szCs w:val="24"/>
              </w:rPr>
              <w:t xml:space="preserve">本项最高</w:t>
            </w:r>
            <w:r>
              <w:rPr>
                <w:rFonts w:ascii="宋体" w:hAnsi="宋体" w:cs="仿宋"/>
                <w:sz w:val="24"/>
                <w:szCs w:val="24"/>
              </w:rPr>
              <w:t xml:space="preserve">得3</w:t>
            </w:r>
            <w:r>
              <w:rPr>
                <w:rFonts w:hint="eastAsia" w:ascii="宋体" w:hAnsi="宋体" w:cs="仿宋"/>
                <w:sz w:val="24"/>
                <w:szCs w:val="24"/>
              </w:rPr>
              <w:t xml:space="preserve">分</w:t>
            </w:r>
            <w:r>
              <w:rPr>
                <w:rFonts w:hint="eastAsia" w:ascii="宋体" w:hAnsi="宋体" w:cs="仿宋"/>
                <w:sz w:val="24"/>
                <w:szCs w:val="24"/>
                <w:lang w:eastAsia="zh-CN"/>
              </w:rPr>
              <w:t xml:space="preserve">，</w:t>
            </w:r>
            <w:r>
              <w:rPr>
                <w:rFonts w:hint="eastAsia" w:ascii="宋体" w:hAnsi="宋体" w:cs="仿宋"/>
                <w:color w:val="000000"/>
                <w:sz w:val="24"/>
                <w:szCs w:val="24"/>
                <w:lang w:val="en-US" w:eastAsia="zh-CN"/>
              </w:rPr>
              <w:t xml:space="preserve">未提供或未按要求提供的不得分。</w:t>
            </w:r>
            <w:r>
              <w:rPr>
                <w:rFonts w:hint="eastAsia" w:ascii="宋体" w:hAnsi="宋体"/>
                <w:sz w:val="24"/>
                <w:szCs w:val="24"/>
              </w:rPr>
            </w:r>
            <w:r/>
          </w:p>
          <w:p>
            <w:pPr>
              <w:pStyle w:val="889"/>
              <w:numPr>
                <w:ilvl w:val="0"/>
                <w:numId w:val="0"/>
              </w:numPr>
              <w:ind w:right="125" w:firstLine="0"/>
              <w:jc w:val="left"/>
              <w:keepLines w:val="0"/>
              <w:keepNext w:val="0"/>
              <w:pageBreakBefore w:val="0"/>
              <w:spacing w:line="360" w:lineRule="exact"/>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6.3.3维修员（4分）</w:t>
            </w:r>
            <w:r>
              <w:rPr>
                <w:rFonts w:hint="eastAsia" w:ascii="宋体" w:hAnsi="宋体" w:cs="仿宋"/>
                <w:sz w:val="24"/>
                <w:szCs w:val="24"/>
              </w:rPr>
              <w:t xml:space="preserve">（不含维修主管）</w:t>
            </w:r>
            <w:r>
              <w:rPr>
                <w:rFonts w:hint="eastAsia" w:ascii="宋体" w:hAnsi="宋体" w:cs="宋体"/>
                <w:sz w:val="24"/>
                <w:szCs w:val="24"/>
              </w:rPr>
            </w:r>
            <w:r/>
          </w:p>
          <w:p>
            <w:pPr>
              <w:pStyle w:val="889"/>
              <w:numPr>
                <w:ilvl w:val="0"/>
                <w:numId w:val="0"/>
              </w:numPr>
              <w:ind w:right="125" w:firstLine="0"/>
              <w:jc w:val="left"/>
              <w:keepLines w:val="0"/>
              <w:keepNext w:val="0"/>
              <w:pageBreakBefore w:val="0"/>
              <w:spacing w:line="360" w:lineRule="exact"/>
              <w:widowControl/>
              <w:rPr>
                <w:rFonts w:hint="eastAsia" w:ascii="宋体" w:hAnsi="宋体" w:cs="仿宋"/>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lang w:eastAsia="zh-CN"/>
              </w:rPr>
              <w:t xml:space="preserve">（</w:t>
            </w:r>
            <w:r>
              <w:rPr>
                <w:rFonts w:hint="eastAsia" w:ascii="宋体" w:hAnsi="宋体" w:cs="仿宋"/>
                <w:sz w:val="24"/>
                <w:szCs w:val="24"/>
                <w:lang w:val="en-US" w:eastAsia="zh-CN"/>
              </w:rPr>
              <w:t xml:space="preserve">1</w:t>
            </w:r>
            <w:r>
              <w:rPr>
                <w:rFonts w:hint="eastAsia" w:ascii="宋体" w:hAnsi="宋体" w:cs="仿宋"/>
                <w:sz w:val="24"/>
                <w:szCs w:val="24"/>
                <w:lang w:eastAsia="zh-CN"/>
              </w:rPr>
              <w:t xml:space="preserve">）</w:t>
            </w:r>
            <w:r>
              <w:rPr>
                <w:rFonts w:hint="eastAsia" w:ascii="宋体" w:hAnsi="宋体" w:cs="仿宋"/>
                <w:sz w:val="24"/>
                <w:szCs w:val="24"/>
              </w:rPr>
              <w:t xml:space="preserve">具有应急管理部门签发的特种作业操作证（低压）电工作业证或具有人社部门（含人社部门授权机构）颁发的电工证，每提供一人得1分，最高2分</w:t>
            </w:r>
            <w:r>
              <w:rPr>
                <w:rFonts w:hint="eastAsia" w:ascii="宋体" w:hAnsi="宋体" w:cs="仿宋"/>
                <w:sz w:val="24"/>
                <w:szCs w:val="24"/>
                <w:lang w:eastAsia="zh-CN"/>
              </w:rPr>
              <w:t xml:space="preserve">，</w:t>
            </w:r>
            <w:r>
              <w:rPr>
                <w:rFonts w:hint="eastAsia" w:ascii="宋体" w:hAnsi="宋体" w:cs="仿宋"/>
                <w:color w:val="000000"/>
                <w:sz w:val="24"/>
                <w:szCs w:val="24"/>
                <w:lang w:val="en-US" w:eastAsia="zh-CN"/>
              </w:rPr>
              <w:t xml:space="preserve">未提供或未按要求提供的不得分。</w:t>
            </w:r>
            <w:r>
              <w:rPr>
                <w:rFonts w:hint="eastAsia" w:ascii="宋体" w:hAnsi="宋体" w:cs="仿宋"/>
                <w:sz w:val="24"/>
                <w:szCs w:val="24"/>
              </w:rPr>
            </w:r>
            <w:r/>
          </w:p>
          <w:p>
            <w:pPr>
              <w:pStyle w:val="889"/>
              <w:numPr>
                <w:ilvl w:val="0"/>
                <w:numId w:val="0"/>
              </w:numPr>
              <w:ind w:right="125" w:firstLine="0"/>
              <w:jc w:val="left"/>
              <w:keepLines w:val="0"/>
              <w:keepNext w:val="0"/>
              <w:pageBreakBefore w:val="0"/>
              <w:spacing w:line="360" w:lineRule="exact"/>
              <w:widowControl/>
              <w:rPr>
                <w:rFonts w:hint="eastAsia" w:ascii="宋体" w:hAnsi="宋体" w:cs="仿宋"/>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lang w:eastAsia="zh-CN"/>
              </w:rPr>
              <w:t xml:space="preserve">（</w:t>
            </w:r>
            <w:r>
              <w:rPr>
                <w:rFonts w:hint="eastAsia" w:ascii="宋体" w:hAnsi="宋体" w:cs="仿宋"/>
                <w:sz w:val="24"/>
                <w:szCs w:val="24"/>
                <w:lang w:val="en-US" w:eastAsia="zh-CN"/>
              </w:rPr>
              <w:t xml:space="preserve">2</w:t>
            </w:r>
            <w:r>
              <w:rPr>
                <w:rFonts w:hint="eastAsia" w:ascii="宋体" w:hAnsi="宋体" w:cs="仿宋"/>
                <w:sz w:val="24"/>
                <w:szCs w:val="24"/>
                <w:lang w:eastAsia="zh-CN"/>
              </w:rPr>
              <w:t xml:space="preserve">）</w:t>
            </w:r>
            <w:r>
              <w:rPr>
                <w:rFonts w:hint="eastAsia" w:ascii="宋体" w:hAnsi="宋体" w:cs="仿宋"/>
                <w:sz w:val="24"/>
                <w:szCs w:val="24"/>
              </w:rPr>
              <w:t xml:space="preserve">具有国家特种设备安全管理和作业人员证（项目代号：A），每提供一人得1分，最高2分</w:t>
            </w:r>
            <w:r>
              <w:rPr>
                <w:rFonts w:hint="eastAsia" w:ascii="宋体" w:hAnsi="宋体" w:cs="仿宋"/>
                <w:sz w:val="24"/>
                <w:szCs w:val="24"/>
                <w:lang w:eastAsia="zh-CN"/>
              </w:rPr>
              <w:t xml:space="preserve">，</w:t>
            </w:r>
            <w:r>
              <w:rPr>
                <w:rFonts w:hint="eastAsia" w:ascii="宋体" w:hAnsi="宋体" w:cs="仿宋"/>
                <w:color w:val="000000"/>
                <w:sz w:val="24"/>
                <w:szCs w:val="24"/>
                <w:lang w:val="en-US" w:eastAsia="zh-CN"/>
              </w:rPr>
              <w:t xml:space="preserve">未提供或未按要求提供的不得分。</w:t>
            </w:r>
            <w:r>
              <w:rPr>
                <w:rFonts w:hint="eastAsia" w:ascii="宋体" w:hAnsi="宋体" w:cs="仿宋"/>
                <w:sz w:val="24"/>
                <w:szCs w:val="24"/>
              </w:rPr>
            </w:r>
            <w:r/>
          </w:p>
          <w:p>
            <w:pPr>
              <w:pStyle w:val="889"/>
              <w:numPr>
                <w:ilvl w:val="0"/>
                <w:numId w:val="0"/>
              </w:numPr>
              <w:ind w:right="125" w:firstLine="0"/>
              <w:jc w:val="left"/>
              <w:keepLines w:val="0"/>
              <w:keepNext w:val="0"/>
              <w:pageBreakBefore w:val="0"/>
              <w:spacing w:line="360" w:lineRule="exact"/>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6.3.4维修兼高配值班（1分）（不含维修主管）</w:t>
            </w:r>
            <w:r>
              <w:rPr>
                <w:rFonts w:hint="eastAsia" w:ascii="宋体" w:hAnsi="宋体" w:cs="宋体"/>
                <w:sz w:val="24"/>
                <w:szCs w:val="24"/>
              </w:rPr>
            </w:r>
            <w:r/>
          </w:p>
          <w:p>
            <w:pPr>
              <w:pStyle w:val="889"/>
              <w:numPr>
                <w:ilvl w:val="0"/>
                <w:numId w:val="0"/>
              </w:numPr>
              <w:ind w:right="125" w:firstLine="0"/>
              <w:jc w:val="left"/>
              <w:keepLines w:val="0"/>
              <w:keepNext w:val="0"/>
              <w:pageBreakBefore w:val="0"/>
              <w:spacing w:line="360" w:lineRule="exact"/>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rPr>
              <w:t xml:space="preserve">具有3年及以上</w:t>
            </w:r>
            <w:r>
              <w:rPr>
                <w:rFonts w:hint="eastAsia" w:ascii="宋体" w:hAnsi="宋体" w:cs="仿宋"/>
                <w:sz w:val="24"/>
                <w:szCs w:val="24"/>
                <w:lang w:val="en-US" w:eastAsia="zh-CN"/>
              </w:rPr>
              <w:t xml:space="preserve">综合维修或高配房</w:t>
            </w:r>
            <w:r>
              <w:rPr>
                <w:rFonts w:hint="eastAsia" w:ascii="宋体" w:hAnsi="宋体" w:cs="仿宋"/>
                <w:sz w:val="24"/>
                <w:szCs w:val="24"/>
              </w:rPr>
              <w:t xml:space="preserve">项目工作经验</w:t>
            </w:r>
            <w:r>
              <w:rPr>
                <w:rFonts w:hint="eastAsia" w:ascii="宋体" w:hAnsi="宋体" w:cs="宋体"/>
                <w:sz w:val="24"/>
                <w:szCs w:val="24"/>
              </w:rPr>
              <w:t xml:space="preserve">的得1分</w:t>
            </w:r>
            <w:r>
              <w:rPr>
                <w:rFonts w:hint="eastAsia" w:ascii="宋体" w:hAnsi="宋体" w:cs="仿宋"/>
                <w:sz w:val="24"/>
                <w:szCs w:val="24"/>
                <w:lang w:eastAsia="zh-CN"/>
              </w:rPr>
              <w:t xml:space="preserve">，</w:t>
            </w:r>
            <w:r>
              <w:rPr>
                <w:rFonts w:hint="eastAsia" w:ascii="宋体" w:hAnsi="宋体" w:cs="仿宋"/>
                <w:color w:val="000000"/>
                <w:sz w:val="24"/>
                <w:szCs w:val="24"/>
                <w:lang w:val="en-US" w:eastAsia="zh-CN"/>
              </w:rPr>
              <w:t xml:space="preserve">未提供或未按要求提供的不得分。</w:t>
            </w:r>
            <w:r>
              <w:rPr>
                <w:rFonts w:hint="eastAsia" w:ascii="宋体" w:hAnsi="宋体" w:cs="宋体"/>
                <w:sz w:val="24"/>
                <w:szCs w:val="24"/>
              </w:rPr>
            </w:r>
            <w:r/>
          </w:p>
          <w:p>
            <w:pPr>
              <w:pStyle w:val="889"/>
              <w:ind w:right="125" w:firstLine="0"/>
              <w:jc w:val="left"/>
              <w:keepLines w:val="0"/>
              <w:keepNext w:val="0"/>
              <w:pageBreakBefore w:val="0"/>
              <w:spacing w:line="360" w:lineRule="exact"/>
              <w:widowControl/>
              <w:rPr>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6.3.5</w:t>
            </w:r>
            <w:r>
              <w:rPr>
                <w:rFonts w:hint="eastAsia" w:ascii="宋体" w:hAnsi="宋体" w:cs="宋体"/>
                <w:color w:val="000000"/>
                <w:sz w:val="24"/>
                <w:szCs w:val="24"/>
                <w:lang w:val="en-US" w:eastAsia="zh-CN"/>
              </w:rPr>
              <w:t xml:space="preserve">安全</w:t>
            </w:r>
            <w:r>
              <w:rPr>
                <w:rFonts w:ascii="宋体" w:hAnsi="宋体" w:cs="宋体"/>
                <w:color w:val="000000"/>
                <w:sz w:val="24"/>
                <w:szCs w:val="24"/>
              </w:rPr>
              <w:t xml:space="preserve">员（</w:t>
            </w:r>
            <w:r>
              <w:rPr>
                <w:rFonts w:hint="eastAsia" w:ascii="宋体" w:hAnsi="宋体" w:cs="宋体"/>
                <w:color w:val="000000"/>
                <w:sz w:val="24"/>
                <w:szCs w:val="24"/>
                <w:lang w:val="en-US" w:eastAsia="zh-CN"/>
              </w:rPr>
              <w:t xml:space="preserve">5</w:t>
            </w:r>
            <w:r>
              <w:rPr>
                <w:rFonts w:ascii="宋体" w:hAnsi="宋体" w:cs="宋体"/>
                <w:color w:val="000000"/>
                <w:sz w:val="24"/>
                <w:szCs w:val="24"/>
              </w:rPr>
              <w:t xml:space="preserve">分）</w:t>
            </w:r>
            <w:r>
              <w:rPr>
                <w:sz w:val="24"/>
                <w:szCs w:val="24"/>
              </w:rPr>
            </w:r>
            <w:r/>
          </w:p>
          <w:p>
            <w:pPr>
              <w:pStyle w:val="889"/>
              <w:numPr>
                <w:ilvl w:val="0"/>
                <w:numId w:val="0"/>
              </w:numPr>
              <w:ind w:right="125" w:firstLine="0"/>
              <w:jc w:val="left"/>
              <w:keepLines w:val="0"/>
              <w:keepNext w:val="0"/>
              <w:pageBreakBefore w:val="0"/>
              <w:spacing w:line="360" w:lineRule="exact"/>
              <w:widowControl/>
              <w:rPr>
                <w:rFonts w:hint="eastAsia" w:ascii="宋体" w:hAnsi="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lang w:eastAsia="zh-CN"/>
              </w:rPr>
              <w:t xml:space="preserve">）</w:t>
            </w:r>
            <w:r>
              <w:rPr>
                <w:rFonts w:ascii="宋体" w:hAnsi="宋体" w:cs="宋体"/>
                <w:color w:val="000000"/>
                <w:sz w:val="24"/>
                <w:szCs w:val="24"/>
              </w:rPr>
              <w:t xml:space="preserve">有3年及以上</w:t>
            </w:r>
            <w:r>
              <w:rPr>
                <w:rFonts w:hint="eastAsia" w:ascii="宋体" w:hAnsi="宋体" w:cs="宋体"/>
                <w:color w:val="000000"/>
                <w:sz w:val="24"/>
                <w:szCs w:val="24"/>
                <w:lang w:val="en-US" w:eastAsia="zh-CN"/>
              </w:rPr>
              <w:t xml:space="preserve">安保或消监控</w:t>
            </w:r>
            <w:r>
              <w:rPr>
                <w:rFonts w:ascii="宋体" w:hAnsi="宋体" w:cs="宋体"/>
                <w:color w:val="000000"/>
                <w:sz w:val="24"/>
                <w:szCs w:val="24"/>
              </w:rPr>
              <w:t xml:space="preserve">工作经验，每一人得1分，最高2分</w:t>
            </w:r>
            <w:r>
              <w:rPr>
                <w:rFonts w:hint="eastAsia" w:ascii="宋体" w:hAnsi="宋体" w:cs="仿宋"/>
                <w:sz w:val="24"/>
                <w:szCs w:val="24"/>
                <w:lang w:eastAsia="zh-CN"/>
              </w:rPr>
              <w:t xml:space="preserve">，</w:t>
            </w:r>
            <w:r>
              <w:rPr>
                <w:rFonts w:hint="eastAsia" w:ascii="宋体" w:hAnsi="宋体" w:cs="仿宋"/>
                <w:color w:val="000000"/>
                <w:sz w:val="24"/>
                <w:szCs w:val="24"/>
                <w:lang w:val="en-US" w:eastAsia="zh-CN"/>
              </w:rPr>
              <w:t xml:space="preserve">未提供或未按要求提供的不得分</w:t>
            </w:r>
            <w:r>
              <w:rPr>
                <w:rFonts w:hint="eastAsia" w:ascii="宋体" w:hAnsi="宋体" w:cs="宋体"/>
                <w:color w:val="000000"/>
                <w:sz w:val="24"/>
                <w:szCs w:val="24"/>
                <w:lang w:eastAsia="zh-CN"/>
              </w:rPr>
              <w:t xml:space="preserve">。</w:t>
            </w:r>
            <w:r>
              <w:rPr>
                <w:rFonts w:hint="eastAsia" w:ascii="宋体" w:hAnsi="宋体" w:cs="宋体"/>
                <w:color w:val="000000"/>
                <w:sz w:val="24"/>
                <w:szCs w:val="24"/>
                <w:lang w:eastAsia="zh-CN"/>
              </w:rPr>
            </w:r>
            <w:r/>
          </w:p>
          <w:p>
            <w:pPr>
              <w:pStyle w:val="889"/>
              <w:numPr>
                <w:ilvl w:val="0"/>
                <w:numId w:val="0"/>
              </w:numPr>
              <w:ind w:right="125" w:firstLine="0"/>
              <w:jc w:val="left"/>
              <w:keepLines w:val="0"/>
              <w:keepNext w:val="0"/>
              <w:pageBreakBefore w:val="0"/>
              <w:spacing w:line="360" w:lineRule="exact"/>
              <w:widowControl/>
              <w:rPr>
                <w:rFonts w:hint="eastAsia" w:ascii="宋体" w:hAnsi="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具有公安部消防局颁发的建（构）筑物消防员证或应急管理部消防救援局颁发的消防设施操作员证</w:t>
            </w:r>
            <w:r>
              <w:rPr>
                <w:rFonts w:hint="eastAsia" w:ascii="宋体" w:hAnsi="宋体" w:cs="宋体"/>
                <w:sz w:val="24"/>
                <w:szCs w:val="24"/>
                <w:highlight w:val="none"/>
                <w:lang w:eastAsia="zh-CN"/>
              </w:rPr>
              <w:t xml:space="preserve">的</w:t>
            </w:r>
            <w:r>
              <w:rPr>
                <w:rFonts w:hint="eastAsia" w:ascii="宋体" w:hAnsi="宋体" w:cs="宋体"/>
                <w:sz w:val="24"/>
                <w:szCs w:val="24"/>
                <w:highlight w:val="none"/>
              </w:rPr>
              <w:t xml:space="preserve">，</w:t>
            </w:r>
            <w:r>
              <w:rPr>
                <w:rFonts w:ascii="宋体" w:hAnsi="宋体" w:cs="宋体"/>
                <w:sz w:val="24"/>
                <w:szCs w:val="24"/>
                <w:highlight w:val="none"/>
              </w:rPr>
              <w:t xml:space="preserve">每一人得</w:t>
            </w:r>
            <w:r>
              <w:rPr>
                <w:rFonts w:hint="eastAsia" w:ascii="宋体" w:hAnsi="宋体" w:cs="宋体"/>
                <w:sz w:val="24"/>
                <w:szCs w:val="24"/>
                <w:highlight w:val="none"/>
              </w:rPr>
              <w:t xml:space="preserve">1分</w:t>
            </w:r>
            <w:r>
              <w:rPr>
                <w:rFonts w:ascii="宋体" w:hAnsi="宋体" w:cs="宋体"/>
                <w:sz w:val="24"/>
                <w:szCs w:val="24"/>
                <w:highlight w:val="none"/>
              </w:rPr>
              <w:t xml:space="preserve">，最高</w:t>
            </w:r>
            <w:r>
              <w:rPr>
                <w:rFonts w:hint="eastAsia" w:ascii="宋体" w:hAnsi="宋体" w:cs="宋体"/>
                <w:sz w:val="24"/>
                <w:szCs w:val="24"/>
                <w:highlight w:val="none"/>
              </w:rPr>
              <w:t xml:space="preserve">3分</w:t>
            </w:r>
            <w:r>
              <w:rPr>
                <w:rFonts w:hint="eastAsia" w:ascii="宋体" w:hAnsi="宋体" w:cs="仿宋"/>
                <w:sz w:val="24"/>
                <w:szCs w:val="24"/>
                <w:lang w:eastAsia="zh-CN"/>
              </w:rPr>
              <w:t xml:space="preserve">，</w:t>
            </w:r>
            <w:r>
              <w:rPr>
                <w:rFonts w:hint="eastAsia" w:ascii="宋体" w:hAnsi="宋体" w:cs="仿宋"/>
                <w:color w:val="000000"/>
                <w:sz w:val="24"/>
                <w:szCs w:val="24"/>
                <w:lang w:val="en-US" w:eastAsia="zh-CN"/>
              </w:rPr>
              <w:t xml:space="preserve">未提供或未按要求提供的不得分。</w:t>
            </w:r>
            <w:r>
              <w:rPr>
                <w:rFonts w:hint="eastAsia" w:ascii="宋体" w:hAnsi="宋体" w:cs="宋体"/>
                <w:color w:val="000000"/>
                <w:sz w:val="24"/>
                <w:szCs w:val="24"/>
                <w:lang w:eastAsia="zh-CN"/>
              </w:rPr>
            </w:r>
            <w:r/>
          </w:p>
          <w:p>
            <w:pPr>
              <w:pStyle w:val="889"/>
              <w:numPr>
                <w:ilvl w:val="0"/>
                <w:numId w:val="0"/>
              </w:numPr>
              <w:ind w:right="125" w:firstLine="0"/>
              <w:jc w:val="left"/>
              <w:keepLines w:val="0"/>
              <w:keepNext w:val="0"/>
              <w:pageBreakBefore w:val="0"/>
              <w:spacing w:line="360" w:lineRule="exact"/>
              <w:widowControl/>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备注：</w:t>
            </w:r>
            <w:r>
              <w:rPr>
                <w:rFonts w:hint="eastAsia" w:ascii="宋体" w:hAnsi="宋体" w:cs="仿宋"/>
                <w:sz w:val="24"/>
                <w:szCs w:val="24"/>
                <w:highlight w:val="none"/>
                <w:lang w:val="en-US" w:eastAsia="zh-CN"/>
              </w:rPr>
              <w:t xml:space="preserve">1、</w:t>
            </w:r>
            <w:r>
              <w:rPr>
                <w:rFonts w:hint="eastAsia" w:ascii="宋体" w:hAnsi="宋体" w:eastAsia="宋体" w:cs="Times New Roman Regular"/>
                <w:sz w:val="24"/>
                <w:szCs w:val="24"/>
                <w:highlight w:val="none"/>
                <w:lang w:val="en-US" w:eastAsia="zh-CN" w:bidi="ar-SA"/>
              </w:rPr>
              <w:t xml:space="preserve">证书需提供复印件或扫描件并加盖公章</w:t>
            </w:r>
            <w:r>
              <w:rPr>
                <w:rFonts w:hint="eastAsia" w:ascii="宋体" w:hAnsi="宋体" w:cs="仿宋"/>
                <w:sz w:val="24"/>
                <w:szCs w:val="24"/>
                <w:highlight w:val="none"/>
                <w:lang w:eastAsia="zh-CN"/>
              </w:rPr>
              <w:t xml:space="preserve">；</w:t>
            </w:r>
            <w:r>
              <w:rPr>
                <w:rFonts w:hint="eastAsia" w:ascii="宋体" w:hAnsi="宋体" w:cs="仿宋"/>
                <w:sz w:val="24"/>
                <w:szCs w:val="24"/>
                <w:highlight w:val="none"/>
                <w:lang w:val="en-US" w:eastAsia="zh-CN"/>
              </w:rPr>
              <w:t xml:space="preserve">2、</w:t>
            </w:r>
            <w:r>
              <w:rPr>
                <w:rFonts w:hint="eastAsia" w:ascii="宋体" w:hAnsi="宋体" w:eastAsia="宋体" w:cs="Times New Roman Regular"/>
                <w:sz w:val="24"/>
                <w:szCs w:val="24"/>
                <w:highlight w:val="none"/>
                <w:lang w:val="en-US" w:eastAsia="zh-CN" w:bidi="ar-SA"/>
              </w:rPr>
              <w:t xml:space="preserve">工作经验需提供盖有业主单位公章的证明材料复印件，并加盖投标人公章；3、</w:t>
            </w:r>
            <w:r>
              <w:rPr>
                <w:rFonts w:hint="eastAsia" w:ascii="宋体" w:hAnsi="宋体" w:cs="宋体"/>
                <w:sz w:val="24"/>
                <w:szCs w:val="24"/>
                <w:highlight w:val="none"/>
                <w:lang w:eastAsia="zh-CN"/>
              </w:rPr>
              <w:t xml:space="preserve">投标人</w:t>
            </w:r>
            <w:r>
              <w:rPr>
                <w:rFonts w:hint="eastAsia" w:ascii="宋体" w:hAnsi="宋体" w:cs="宋体"/>
                <w:sz w:val="24"/>
                <w:szCs w:val="24"/>
                <w:highlight w:val="none"/>
              </w:rPr>
              <w:t xml:space="preserve">为其缴纳的202</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年以来任意1个月的社保证明材料并加盖投标人公章</w:t>
            </w:r>
            <w:r>
              <w:rPr>
                <w:rFonts w:hint="eastAsia" w:ascii="宋体" w:hAnsi="宋体" w:cs="宋体"/>
                <w:sz w:val="24"/>
                <w:szCs w:val="24"/>
                <w:highlight w:val="none"/>
                <w:lang w:eastAsia="zh-CN"/>
              </w:rPr>
              <w:t xml:space="preserve">。</w:t>
            </w:r>
            <w:r>
              <w:rPr>
                <w:rFonts w:hint="eastAsia" w:ascii="宋体" w:hAnsi="宋体" w:cs="宋体"/>
                <w:sz w:val="24"/>
                <w:szCs w:val="24"/>
              </w:rPr>
            </w:r>
            <w:r/>
          </w:p>
        </w:tc>
      </w:tr>
    </w:tbl>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90"/>
        <w:rPr>
          <w:rFonts w:hint="eastAsia" w:ascii="黑体" w:eastAsia="黑体"/>
          <w:bCs/>
          <w:sz w:val="44"/>
        </w:rPr>
      </w:pPr>
      <w:r>
        <w:rPr>
          <w:rFonts w:hint="eastAsia" w:ascii="黑体" w:eastAsia="黑体"/>
          <w:bCs/>
          <w:sz w:val="44"/>
        </w:rPr>
        <w:t xml:space="preserve">第六章  投标</w:t>
      </w:r>
      <w:bookmarkEnd w:id="60"/>
      <w:r/>
      <w:bookmarkEnd w:id="61"/>
      <w:r/>
      <w:bookmarkEnd w:id="68"/>
      <w:r>
        <w:rPr>
          <w:rFonts w:hint="eastAsia" w:ascii="黑体" w:eastAsia="黑体"/>
          <w:bCs/>
          <w:sz w:val="44"/>
        </w:rPr>
        <w:t xml:space="preserve">文件格式 </w:t>
      </w:r>
      <w:r>
        <w:rPr>
          <w:rFonts w:hint="eastAsia" w:ascii="黑体" w:eastAsia="黑体"/>
          <w:bCs/>
          <w:sz w:val="44"/>
        </w:rPr>
      </w:r>
      <w:r/>
    </w:p>
    <w:p>
      <w:pPr>
        <w:pStyle w:val="889"/>
        <w:jc w:val="center"/>
        <w:rPr>
          <w:rFonts w:hint="eastAsia" w:ascii="宋体" w:hAnsi="宋体"/>
          <w:b/>
          <w:sz w:val="72"/>
        </w:rPr>
      </w:pPr>
      <w:r/>
      <w:bookmarkStart w:id="70" w:name="_Hlt26671244"/>
      <w:r/>
      <w:bookmarkEnd w:id="70"/>
      <w:r/>
      <w:bookmarkStart w:id="71" w:name="_Hlt26955039"/>
      <w:r/>
      <w:bookmarkEnd w:id="71"/>
      <w:r/>
      <w:bookmarkStart w:id="72" w:name="_Toc26554094"/>
      <w:r/>
      <w:bookmarkStart w:id="73" w:name="_Toc49090576"/>
      <w:r/>
      <w:bookmarkStart w:id="74" w:name="_Toc120614282"/>
      <w:r>
        <w:rPr>
          <w:rFonts w:hint="eastAsia" w:ascii="宋体" w:hAnsi="宋体"/>
          <w:b/>
          <w:sz w:val="72"/>
        </w:rPr>
      </w:r>
      <w:r/>
    </w:p>
    <w:p>
      <w:pPr>
        <w:pStyle w:val="889"/>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89"/>
        <w:jc w:val="center"/>
        <w:rPr>
          <w:rFonts w:hint="eastAsia" w:ascii="宋体" w:hAnsi="宋体"/>
          <w:b/>
          <w:sz w:val="72"/>
        </w:rPr>
      </w:pPr>
      <w:r>
        <w:rPr>
          <w:rFonts w:hint="eastAsia" w:ascii="宋体" w:hAnsi="宋体"/>
          <w:b/>
          <w:sz w:val="72"/>
        </w:rPr>
      </w:r>
      <w:r/>
    </w:p>
    <w:p>
      <w:pPr>
        <w:pStyle w:val="889"/>
        <w:jc w:val="center"/>
        <w:rPr>
          <w:rFonts w:hint="eastAsia" w:ascii="宋体" w:hAnsi="宋体"/>
          <w:b/>
          <w:sz w:val="72"/>
        </w:rPr>
      </w:pPr>
      <w:r>
        <w:rPr>
          <w:rFonts w:hint="eastAsia" w:ascii="宋体" w:hAnsi="宋体"/>
          <w:b/>
          <w:sz w:val="72"/>
        </w:rPr>
      </w:r>
      <w:r/>
    </w:p>
    <w:p>
      <w:pPr>
        <w:pStyle w:val="889"/>
        <w:jc w:val="center"/>
        <w:rPr>
          <w:rFonts w:hint="eastAsia" w:ascii="宋体" w:hAnsi="宋体"/>
          <w:b/>
          <w:sz w:val="36"/>
        </w:rPr>
      </w:pPr>
      <w:r>
        <w:rPr>
          <w:rFonts w:hint="eastAsia" w:ascii="宋体" w:hAnsi="宋体"/>
          <w:b/>
          <w:sz w:val="36"/>
        </w:rPr>
      </w:r>
      <w:r/>
    </w:p>
    <w:p>
      <w:pPr>
        <w:pStyle w:val="889"/>
        <w:jc w:val="center"/>
        <w:rPr>
          <w:rFonts w:hint="eastAsia" w:ascii="宋体" w:hAnsi="宋体"/>
          <w:b/>
          <w:sz w:val="36"/>
        </w:rPr>
      </w:pPr>
      <w:r>
        <w:rPr>
          <w:rFonts w:hint="eastAsia" w:ascii="宋体" w:hAnsi="宋体"/>
          <w:b/>
          <w:sz w:val="36"/>
        </w:rPr>
      </w:r>
      <w:r/>
    </w:p>
    <w:p>
      <w:pPr>
        <w:pStyle w:val="889"/>
        <w:jc w:val="center"/>
        <w:rPr>
          <w:rFonts w:hint="eastAsia" w:ascii="宋体" w:hAnsi="宋体"/>
          <w:b/>
          <w:sz w:val="36"/>
        </w:rPr>
      </w:pPr>
      <w:r>
        <w:rPr>
          <w:rFonts w:hint="eastAsia" w:ascii="宋体" w:hAnsi="宋体"/>
          <w:b/>
          <w:sz w:val="36"/>
        </w:rPr>
      </w:r>
      <w:r/>
    </w:p>
    <w:p>
      <w:pPr>
        <w:pStyle w:val="889"/>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89"/>
        <w:ind w:firstLine="1084"/>
        <w:rPr>
          <w:rFonts w:hint="eastAsia" w:ascii="宋体" w:hAnsi="宋体"/>
          <w:b/>
          <w:sz w:val="36"/>
          <w:u w:val="single"/>
        </w:rPr>
      </w:pPr>
      <w:r>
        <w:rPr>
          <w:rFonts w:hint="eastAsia" w:ascii="宋体" w:hAnsi="宋体"/>
          <w:b/>
          <w:sz w:val="36"/>
          <w:lang w:eastAsia="zh-CN"/>
        </w:rPr>
        <w:t xml:space="preserve">采</w:t>
      </w:r>
      <w:r>
        <w:rPr>
          <w:rFonts w:hint="eastAsia" w:ascii="宋体" w:hAnsi="宋体"/>
          <w:b/>
          <w:sz w:val="36"/>
          <w:lang w:val="en-US" w:eastAsia="zh-CN"/>
        </w:rPr>
        <w:t xml:space="preserve"> </w:t>
      </w:r>
      <w:r>
        <w:rPr>
          <w:rFonts w:hint="eastAsia" w:ascii="宋体" w:hAnsi="宋体"/>
          <w:b/>
          <w:sz w:val="36"/>
          <w:lang w:eastAsia="zh-CN"/>
        </w:rPr>
        <w:t xml:space="preserve">购</w:t>
      </w:r>
      <w:r>
        <w:rPr>
          <w:rFonts w:hint="eastAsia" w:ascii="宋体" w:hAnsi="宋体"/>
          <w:b/>
          <w:sz w:val="36"/>
        </w:rPr>
        <w:t xml:space="preserve"> 编 号：</w:t>
      </w:r>
      <w:r>
        <w:rPr>
          <w:rFonts w:hint="eastAsia" w:ascii="宋体" w:hAnsi="宋体"/>
          <w:b/>
          <w:sz w:val="36"/>
          <w:u w:val="single"/>
        </w:rPr>
        <w:t xml:space="preserve">               </w:t>
      </w:r>
      <w:r>
        <w:rPr>
          <w:rFonts w:hint="eastAsia" w:ascii="宋体" w:hAnsi="宋体"/>
          <w:b/>
          <w:sz w:val="36"/>
          <w:u w:val="single"/>
        </w:rPr>
      </w:r>
      <w:r/>
    </w:p>
    <w:p>
      <w:pPr>
        <w:pStyle w:val="889"/>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889"/>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889"/>
        <w:jc w:val="center"/>
        <w:spacing w:line="440" w:lineRule="exact"/>
        <w:rPr>
          <w:rFonts w:hint="eastAsia" w:ascii="宋体" w:hAnsi="宋体"/>
          <w:b/>
          <w:bCs/>
          <w:sz w:val="32"/>
          <w:szCs w:val="32"/>
        </w:rPr>
      </w:pPr>
      <w:r>
        <w:rPr>
          <w:rFonts w:hint="eastAsia" w:ascii="宋体" w:hAnsi="宋体"/>
          <w:b/>
          <w:bCs/>
          <w:sz w:val="32"/>
          <w:szCs w:val="32"/>
        </w:rPr>
      </w:r>
      <w:r/>
    </w:p>
    <w:p>
      <w:pPr>
        <w:pStyle w:val="889"/>
        <w:spacing w:line="440" w:lineRule="exact"/>
        <w:rPr>
          <w:rFonts w:ascii="宋体" w:hAnsi="宋体"/>
        </w:rPr>
      </w:pPr>
      <w:r>
        <w:rPr>
          <w:rFonts w:ascii="宋体" w:hAnsi="宋体"/>
        </w:rPr>
      </w:r>
      <w:r/>
    </w:p>
    <w:p>
      <w:pPr>
        <w:pStyle w:val="889"/>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889"/>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889"/>
        <w:jc w:val="center"/>
        <w:spacing w:line="440" w:lineRule="exact"/>
        <w:rPr>
          <w:rFonts w:hint="eastAsia" w:ascii="宋体" w:hAnsi="宋体"/>
          <w:b/>
          <w:bCs/>
          <w:sz w:val="32"/>
          <w:szCs w:val="32"/>
        </w:rPr>
      </w:pPr>
      <w:r>
        <w:rPr>
          <w:rFonts w:hint="eastAsia" w:ascii="宋体" w:hAnsi="宋体"/>
          <w:b/>
          <w:bCs/>
          <w:sz w:val="32"/>
          <w:szCs w:val="32"/>
        </w:rPr>
      </w:r>
      <w:r/>
    </w:p>
    <w:p>
      <w:pPr>
        <w:pStyle w:val="889"/>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889"/>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rPr>
          <w:rFonts w:hint="eastAsia" w:ascii="宋体" w:hAnsi="宋体"/>
          <w:sz w:val="24"/>
        </w:rPr>
      </w:r>
      <w:r/>
    </w:p>
    <w:p>
      <w:pPr>
        <w:pStyle w:val="889"/>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889"/>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889"/>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ascii="宋体" w:hAnsi="宋体"/>
          <w:sz w:val="24"/>
        </w:rPr>
      </w:r>
      <w:r/>
    </w:p>
    <w:p>
      <w:pPr>
        <w:pStyle w:val="889"/>
        <w:ind w:firstLine="480"/>
        <w:spacing w:line="400" w:lineRule="exact"/>
        <w:rPr>
          <w:rFonts w:ascii="宋体" w:hAnsi="宋体"/>
          <w:sz w:val="24"/>
        </w:rPr>
      </w:pPr>
      <w:r>
        <w:rPr>
          <w:rFonts w:hint="eastAsia" w:ascii="宋体" w:hAnsi="宋体"/>
          <w:sz w:val="24"/>
        </w:rPr>
        <w:t xml:space="preserve">5.****（格式</w:t>
      </w:r>
      <w:r>
        <w:rPr>
          <w:rFonts w:ascii="宋体" w:hAnsi="宋体"/>
          <w:sz w:val="24"/>
        </w:rPr>
        <w:t xml:space="preserve">见附件</w:t>
      </w:r>
      <w:r>
        <w:rPr>
          <w:rFonts w:hint="eastAsia" w:ascii="宋体" w:hAnsi="宋体"/>
          <w:sz w:val="24"/>
        </w:rPr>
        <w:t xml:space="preserve">**）</w:t>
      </w:r>
      <w:r>
        <w:rPr>
          <w:rFonts w:ascii="宋体" w:hAnsi="宋体"/>
          <w:sz w:val="24"/>
        </w:rPr>
      </w:r>
      <w:r/>
    </w:p>
    <w:p>
      <w:pPr>
        <w:pStyle w:val="889"/>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889"/>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rPr>
          <w:rFonts w:hint="eastAsia" w:ascii="宋体" w:hAnsi="宋体"/>
          <w:sz w:val="24"/>
        </w:rPr>
      </w:r>
      <w:r/>
    </w:p>
    <w:p>
      <w:pPr>
        <w:pStyle w:val="889"/>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lang w:val="en-US" w:eastAsia="zh-CN"/>
        </w:rPr>
        <w:t xml:space="preserve">2024或2025</w:t>
      </w:r>
      <w:r>
        <w:rPr>
          <w:rFonts w:hint="eastAsia" w:ascii="宋体" w:hAnsi="宋体"/>
          <w:sz w:val="24"/>
        </w:rPr>
        <w:t xml:space="preserve">年度的财务状况报告（投标人成立不满一年无需提供）</w:t>
      </w:r>
      <w:r>
        <w:rPr>
          <w:rFonts w:hint="eastAsia" w:ascii="宋体" w:hAnsi="宋体"/>
          <w:sz w:val="24"/>
        </w:rPr>
      </w:r>
      <w:r/>
    </w:p>
    <w:p>
      <w:pPr>
        <w:pStyle w:val="889"/>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889"/>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rPr>
          <w:rFonts w:hint="eastAsia" w:ascii="宋体" w:hAnsi="宋体"/>
          <w:sz w:val="24"/>
        </w:rPr>
      </w:r>
      <w:r/>
    </w:p>
    <w:p>
      <w:pPr>
        <w:pStyle w:val="889"/>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889"/>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rPr>
          <w:rFonts w:ascii="宋体" w:hAnsi="宋体"/>
          <w:sz w:val="24"/>
        </w:rPr>
      </w:r>
      <w:r/>
    </w:p>
    <w:p>
      <w:pPr>
        <w:pStyle w:val="889"/>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rPr>
          <w:rFonts w:hint="eastAsia" w:ascii="宋体" w:hAnsi="宋体"/>
          <w:sz w:val="24"/>
        </w:rPr>
      </w:r>
      <w:r/>
    </w:p>
    <w:p>
      <w:pPr>
        <w:pStyle w:val="889"/>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rPr>
          <w:rFonts w:hint="eastAsia" w:ascii="宋体" w:hAnsi="宋体"/>
          <w:sz w:val="24"/>
        </w:rPr>
      </w:r>
      <w:r/>
    </w:p>
    <w:p>
      <w:pPr>
        <w:pStyle w:val="889"/>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sz w:val="24"/>
        </w:rPr>
      </w:r>
      <w:r/>
    </w:p>
    <w:p>
      <w:pPr>
        <w:pStyle w:val="889"/>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rPr>
          <w:rFonts w:hint="eastAsia" w:ascii="宋体" w:hAnsi="宋体"/>
          <w:sz w:val="24"/>
        </w:rPr>
      </w:r>
      <w:r/>
    </w:p>
    <w:p>
      <w:pPr>
        <w:pStyle w:val="889"/>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rPr>
          <w:rFonts w:hint="eastAsia" w:ascii="宋体" w:hAnsi="宋体"/>
          <w:sz w:val="24"/>
        </w:rPr>
      </w:r>
      <w:r/>
    </w:p>
    <w:p>
      <w:pPr>
        <w:pStyle w:val="889"/>
        <w:ind w:left="480"/>
        <w:spacing w:line="400" w:lineRule="exact"/>
        <w:rPr>
          <w:rFonts w:ascii="宋体" w:hAnsi="宋体"/>
          <w:sz w:val="24"/>
          <w:szCs w:val="24"/>
        </w:rPr>
      </w:pPr>
      <w:r>
        <w:rPr>
          <w:rFonts w:hint="eastAsia" w:ascii="宋体" w:hAnsi="宋体"/>
          <w:sz w:val="24"/>
          <w:szCs w:val="24"/>
        </w:rPr>
        <w:t xml:space="preserve">总备注：上述“资格审查内容”中1-</w:t>
      </w:r>
      <w:r>
        <w:rPr>
          <w:rFonts w:hint="eastAsia" w:ascii="宋体" w:hAnsi="宋体"/>
          <w:sz w:val="24"/>
          <w:szCs w:val="24"/>
          <w:lang w:val="en-US" w:eastAsia="zh-CN"/>
        </w:rPr>
        <w:t xml:space="preserve">6</w:t>
      </w:r>
      <w:r>
        <w:rPr>
          <w:rFonts w:hint="eastAsia" w:ascii="宋体" w:hAnsi="宋体"/>
          <w:sz w:val="24"/>
          <w:szCs w:val="24"/>
        </w:rPr>
        <w:t xml:space="preserve">条、8、9条投标人必须在投标文件中提</w:t>
      </w: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供相关材料，否则作无效投标处理。</w:t>
      </w:r>
      <w:r>
        <w:rPr>
          <w:rFonts w:ascii="宋体" w:hAnsi="宋体"/>
          <w:sz w:val="24"/>
          <w:szCs w:val="24"/>
        </w:rPr>
      </w:r>
      <w:r/>
    </w:p>
    <w:p>
      <w:pPr>
        <w:pStyle w:val="889"/>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889"/>
        <w:ind w:firstLine="480"/>
        <w:spacing w:line="400" w:lineRule="exact"/>
        <w:rPr>
          <w:rFonts w:hint="eastAsia" w:ascii="宋体" w:hAnsi="宋体"/>
          <w:color w:val="000000"/>
          <w:sz w:val="24"/>
        </w:rPr>
      </w:pPr>
      <w:r>
        <w:rPr>
          <w:rFonts w:hint="eastAsia" w:ascii="宋体" w:hAnsi="宋体"/>
          <w:color w:val="000000"/>
          <w:sz w:val="24"/>
        </w:rPr>
        <w:t xml:space="preserve">投标人必须</w:t>
      </w:r>
      <w:r>
        <w:rPr>
          <w:rFonts w:ascii="宋体" w:hAnsi="宋体"/>
          <w:color w:val="000000"/>
          <w:sz w:val="24"/>
        </w:rPr>
        <w:t xml:space="preserve">对</w:t>
      </w:r>
      <w:r>
        <w:rPr>
          <w:rFonts w:hint="eastAsia" w:ascii="宋体" w:hAnsi="宋体"/>
          <w:color w:val="000000"/>
          <w:sz w:val="24"/>
        </w:rPr>
        <w:t xml:space="preserve">招标文件（含技术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w:t>
      </w:r>
      <w:r>
        <w:rPr>
          <w:rFonts w:ascii="宋体" w:hAnsi="宋体"/>
          <w:color w:val="000000"/>
          <w:sz w:val="24"/>
        </w:rPr>
        <w:t xml:space="preserve">的实质性要求</w:t>
      </w:r>
      <w:r>
        <w:rPr>
          <w:rFonts w:hint="eastAsia" w:ascii="宋体" w:hAnsi="宋体"/>
          <w:color w:val="000000"/>
          <w:sz w:val="24"/>
        </w:rPr>
        <w:t xml:space="preserve">逐条</w:t>
      </w:r>
      <w:r>
        <w:rPr>
          <w:rFonts w:ascii="宋体" w:hAnsi="宋体"/>
          <w:color w:val="000000"/>
          <w:sz w:val="24"/>
        </w:rPr>
        <w:t xml:space="preserve">做出响应，并按照招标</w:t>
      </w:r>
      <w:r>
        <w:rPr>
          <w:rFonts w:hint="eastAsia" w:ascii="宋体" w:hAnsi="宋体"/>
          <w:color w:val="000000"/>
          <w:sz w:val="24"/>
        </w:rPr>
        <w:t xml:space="preserve">文件</w:t>
      </w:r>
      <w:r>
        <w:rPr>
          <w:rFonts w:ascii="宋体" w:hAnsi="宋体"/>
          <w:color w:val="000000"/>
          <w:sz w:val="24"/>
        </w:rPr>
        <w:t xml:space="preserve">要求提供</w:t>
      </w:r>
      <w:r>
        <w:rPr>
          <w:rFonts w:hint="eastAsia" w:ascii="宋体" w:hAnsi="宋体"/>
          <w:color w:val="000000"/>
          <w:sz w:val="24"/>
        </w:rPr>
        <w:t xml:space="preserve">证明</w:t>
      </w:r>
      <w:r>
        <w:rPr>
          <w:rFonts w:ascii="宋体" w:hAnsi="宋体"/>
          <w:color w:val="000000"/>
          <w:sz w:val="24"/>
        </w:rPr>
        <w:t xml:space="preserve">材料</w:t>
      </w:r>
      <w:r>
        <w:rPr>
          <w:rFonts w:hint="eastAsia" w:ascii="宋体" w:hAnsi="宋体"/>
          <w:color w:val="000000"/>
          <w:sz w:val="24"/>
        </w:rPr>
        <w:t xml:space="preserve">，否则作无效投标处理</w:t>
      </w:r>
      <w:r>
        <w:rPr>
          <w:rFonts w:ascii="宋体" w:hAnsi="宋体"/>
          <w:color w:val="000000"/>
          <w:sz w:val="24"/>
        </w:rPr>
        <w:t xml:space="preserve">。</w:t>
      </w:r>
      <w:r>
        <w:rPr>
          <w:rFonts w:hint="eastAsia" w:ascii="宋体" w:hAnsi="宋体"/>
          <w:color w:val="000000"/>
          <w:sz w:val="24"/>
        </w:rPr>
        <w:t xml:space="preserve">（格式见</w:t>
      </w:r>
      <w:r>
        <w:rPr>
          <w:rFonts w:ascii="宋体" w:hAnsi="宋体"/>
          <w:color w:val="000000"/>
          <w:sz w:val="24"/>
        </w:rPr>
        <w:t xml:space="preserve">附件1</w:t>
      </w:r>
      <w:r>
        <w:rPr>
          <w:rFonts w:hint="eastAsia" w:ascii="宋体" w:hAnsi="宋体"/>
          <w:color w:val="000000"/>
          <w:sz w:val="24"/>
          <w:lang w:val="en-US" w:eastAsia="zh-CN"/>
        </w:rPr>
        <w:t xml:space="preserve">1</w:t>
      </w:r>
      <w:r>
        <w:rPr>
          <w:rFonts w:hint="eastAsia" w:ascii="宋体" w:hAnsi="宋体"/>
          <w:color w:val="000000"/>
          <w:sz w:val="24"/>
        </w:rPr>
        <w:t xml:space="preserve">）</w:t>
      </w:r>
      <w:r>
        <w:rPr>
          <w:rFonts w:hint="eastAsia" w:ascii="宋体" w:hAnsi="宋体"/>
          <w:color w:val="000000"/>
          <w:sz w:val="24"/>
        </w:rPr>
      </w:r>
      <w:r/>
    </w:p>
    <w:p>
      <w:pPr>
        <w:pStyle w:val="889"/>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rPr>
          <w:rFonts w:ascii="宋体" w:hAnsi="宋体"/>
          <w:b/>
          <w:sz w:val="24"/>
        </w:rPr>
      </w:r>
      <w:r/>
    </w:p>
    <w:p>
      <w:pPr>
        <w:pStyle w:val="889"/>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rPr>
          <w:rFonts w:hint="eastAsia" w:ascii="宋体" w:hAnsi="宋体"/>
          <w:sz w:val="24"/>
        </w:rPr>
      </w:r>
      <w:r/>
    </w:p>
    <w:p>
      <w:pPr>
        <w:pStyle w:val="889"/>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rPr>
          <w:rFonts w:hint="eastAsia" w:ascii="宋体" w:hAnsi="宋体"/>
          <w:sz w:val="24"/>
        </w:rPr>
      </w:r>
      <w:r/>
    </w:p>
    <w:p>
      <w:pPr>
        <w:pStyle w:val="889"/>
        <w:ind w:firstLine="480"/>
        <w:spacing w:line="400" w:lineRule="exact"/>
        <w:rPr>
          <w:rFonts w:hint="eastAsia" w:ascii="宋体" w:hAnsi="宋体"/>
          <w:sz w:val="24"/>
        </w:rPr>
      </w:pPr>
      <w:r>
        <w:rPr>
          <w:rFonts w:hint="eastAsia" w:ascii="宋体" w:hAnsi="宋体"/>
          <w:sz w:val="24"/>
        </w:rPr>
        <w:t xml:space="preserve">3.关于符合本国产品标准的声明函（格式见附件1</w:t>
      </w:r>
      <w:r>
        <w:rPr>
          <w:rFonts w:hint="eastAsia" w:ascii="宋体" w:hAnsi="宋体"/>
          <w:sz w:val="24"/>
          <w:lang w:val="en-US" w:eastAsia="zh-CN"/>
        </w:rPr>
        <w:t xml:space="preserve">2</w:t>
      </w:r>
      <w:r>
        <w:rPr>
          <w:rFonts w:hint="eastAsia" w:ascii="宋体" w:hAnsi="宋体"/>
          <w:sz w:val="24"/>
        </w:rPr>
        <w:t xml:space="preserve">）</w:t>
      </w:r>
      <w:r>
        <w:rPr>
          <w:rFonts w:hint="eastAsia" w:ascii="宋体" w:hAnsi="宋体"/>
          <w:sz w:val="24"/>
        </w:rPr>
      </w:r>
      <w:r/>
    </w:p>
    <w:p>
      <w:pPr>
        <w:pStyle w:val="889"/>
        <w:ind w:firstLine="480"/>
        <w:spacing w:line="440" w:lineRule="exact"/>
        <w:rPr>
          <w:rFonts w:ascii="宋体" w:hAnsi="宋体"/>
          <w:sz w:val="24"/>
        </w:rPr>
      </w:pPr>
      <w:r>
        <w:rPr>
          <w:rFonts w:ascii="宋体" w:hAnsi="宋体"/>
          <w:sz w:val="24"/>
        </w:rPr>
      </w:r>
      <w:r/>
    </w:p>
    <w:p>
      <w:pPr>
        <w:pStyle w:val="889"/>
        <w:rPr>
          <w:rFonts w:ascii="宋体" w:hAnsi="宋体"/>
          <w:b/>
          <w:color w:val="ff0000"/>
          <w:sz w:val="24"/>
          <w:szCs w:val="24"/>
        </w:rPr>
      </w:pPr>
      <w:r>
        <w:rPr>
          <w:rFonts w:ascii="宋体" w:hAnsi="宋体"/>
          <w:b/>
          <w:color w:val="ff0000"/>
          <w:sz w:val="24"/>
          <w:szCs w:val="24"/>
        </w:rPr>
      </w:r>
      <w:r/>
    </w:p>
    <w:p>
      <w:pPr>
        <w:pStyle w:val="889"/>
        <w:rPr>
          <w:rFonts w:hint="eastAsia" w:eastAsia="仿宋_GB2312"/>
          <w:sz w:val="24"/>
          <w:szCs w:val="20"/>
        </w:rPr>
      </w:pPr>
      <w:r>
        <w:rPr>
          <w:rFonts w:hint="eastAsia" w:ascii="宋体" w:hAnsi="宋体"/>
          <w:b/>
          <w:sz w:val="24"/>
          <w:szCs w:val="24"/>
        </w:rPr>
        <w:t xml:space="preserve">附件1 开标一览表</w:t>
      </w:r>
      <w:r>
        <w:rPr>
          <w:rFonts w:hint="eastAsia" w:eastAsia="仿宋_GB2312"/>
          <w:sz w:val="24"/>
          <w:szCs w:val="20"/>
        </w:rPr>
      </w:r>
      <w:r/>
    </w:p>
    <w:p>
      <w:pPr>
        <w:pStyle w:val="889"/>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889"/>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889"/>
        <w:ind w:firstLine="482"/>
        <w:spacing w:line="0" w:lineRule="atLeast"/>
        <w:rPr>
          <w:rFonts w:ascii="宋体" w:hAnsi="宋体"/>
          <w:sz w:val="24"/>
          <w:szCs w:val="24"/>
        </w:rPr>
      </w:pPr>
      <w:r>
        <w:rPr>
          <w:rFonts w:hint="eastAsia" w:ascii="宋体" w:hAnsi="宋体"/>
          <w:sz w:val="24"/>
          <w:szCs w:val="24"/>
          <w:lang w:eastAsia="zh-CN"/>
        </w:rPr>
        <w:t xml:space="preserve">采购编号</w:t>
      </w:r>
      <w:r>
        <w:rPr>
          <w:rFonts w:hint="eastAsia" w:ascii="宋体" w:hAnsi="宋体"/>
          <w:sz w:val="24"/>
          <w:szCs w:val="24"/>
        </w:rPr>
        <w:t xml:space="preserve">：                                   </w:t>
      </w:r>
      <w:r>
        <w:rPr>
          <w:rFonts w:ascii="宋体" w:hAnsi="宋体"/>
          <w:sz w:val="24"/>
          <w:szCs w:val="24"/>
        </w:rPr>
      </w:r>
      <w:r/>
    </w:p>
    <w:p>
      <w:pPr>
        <w:pStyle w:val="889"/>
        <w:ind w:firstLine="482"/>
        <w:spacing w:line="0" w:lineRule="atLeas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89"/>
              <w:rPr>
                <w:rFonts w:hint="eastAsia" w:ascii="宋体" w:hAnsi="宋体" w:eastAsia="宋体"/>
                <w:color w:val="000000" w:themeColor="text1"/>
                <w:sz w:val="24"/>
                <w:szCs w:val="24"/>
                <w:highlight w:val="none"/>
              </w:rPr>
            </w:pPr>
            <w:r>
              <w:rPr>
                <w:rFonts w:hint="eastAsia" w:ascii="宋体" w:hAnsi="宋体" w:cs="宋体"/>
                <w:color w:val="000000" w:themeColor="text1"/>
                <w:sz w:val="24"/>
                <w:szCs w:val="24"/>
                <w:highlight w:val="none"/>
              </w:rPr>
              <w:t xml:space="preserve">                      </w:t>
            </w:r>
            <w:r>
              <w:rPr>
                <w:rFonts w:hint="eastAsia" w:ascii="宋体" w:hAnsi="宋体"/>
                <w:color w:val="000000" w:themeColor="text1"/>
                <w:sz w:val="24"/>
                <w:szCs w:val="24"/>
                <w:highlight w:val="none"/>
              </w:rPr>
              <w:t xml:space="preserve">投标总报价</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lang w:val="en-US" w:eastAsia="zh-CN"/>
              </w:rPr>
              <w:t xml:space="preserve">两年</w:t>
            </w:r>
            <w:r>
              <w:rPr>
                <w:rFonts w:hint="eastAsia" w:ascii="宋体" w:hAnsi="宋体"/>
                <w:color w:val="000000" w:themeColor="text1"/>
                <w:sz w:val="24"/>
                <w:szCs w:val="24"/>
                <w:highlight w:val="none"/>
                <w:lang w:eastAsia="zh-CN"/>
              </w:rPr>
              <w:t xml:space="preserve">）</w:t>
            </w:r>
            <w:r>
              <w:rPr>
                <w:rFonts w:hint="eastAsia" w:ascii="宋体" w:hAnsi="宋体" w:eastAsia="宋体"/>
                <w:color w:val="000000" w:themeColor="text1"/>
                <w:sz w:val="24"/>
                <w:szCs w:val="24"/>
                <w:highlight w:val="none"/>
                <w:lang w:eastAsia="zh-CN"/>
              </w:rPr>
            </w:r>
            <w:r>
              <w:rPr>
                <w:color w:val="000000" w:themeColor="text1"/>
                <w:highlight w:val="none"/>
              </w:rPr>
            </w:r>
          </w:p>
        </w:tc>
      </w:tr>
      <w:tr>
        <w:trPr>
          <w:cantSplit/>
          <w:trHeight w:val="612"/>
        </w:trPr>
        <w:tc>
          <w:tcPr>
            <w:tcW w:w="8206" w:type="dxa"/>
            <w:vAlign w:val="center"/>
            <w:textDirection w:val="lrTb"/>
            <w:noWrap w:val="false"/>
          </w:tcPr>
          <w:p>
            <w:pPr>
              <w:pStyle w:val="976"/>
              <w:ind w:firstLine="0"/>
              <w:spacing w:before="0" w:after="0" w:line="500" w:lineRule="exact"/>
              <w:rPr>
                <w:rFonts w:hint="eastAsia" w:ascii="宋体" w:hAnsi="宋体"/>
                <w:color w:val="000000" w:themeColor="text1"/>
                <w:szCs w:val="21"/>
                <w:highlight w:val="none"/>
              </w:rPr>
            </w:pPr>
            <w:r>
              <w:rPr>
                <w:rFonts w:hint="eastAsia" w:ascii="宋体" w:hAnsi="宋体" w:cs="宋体"/>
                <w:color w:val="000000" w:themeColor="text1"/>
                <w:highlight w:val="none"/>
              </w:rPr>
              <w:t xml:space="preserve">小写：                             （人民币：元）</w:t>
            </w:r>
            <w:r>
              <w:rPr>
                <w:rFonts w:hint="eastAsia" w:ascii="宋体" w:hAnsi="宋体"/>
                <w:color w:val="000000" w:themeColor="text1"/>
                <w:szCs w:val="21"/>
                <w:highlight w:val="none"/>
              </w:rPr>
            </w:r>
            <w:r>
              <w:rPr>
                <w:color w:val="000000" w:themeColor="text1"/>
                <w:highlight w:val="none"/>
              </w:rPr>
            </w:r>
          </w:p>
        </w:tc>
      </w:tr>
    </w:tbl>
    <w:p>
      <w:pPr>
        <w:pStyle w:val="889"/>
        <w:ind w:firstLine="480"/>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pStyle w:val="889"/>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p>
      <w:pPr>
        <w:pStyle w:val="889"/>
        <w:jc w:val="center"/>
        <w:rPr>
          <w:rFonts w:ascii="宋体" w:hAnsi="宋体"/>
          <w:b/>
          <w:color w:val="000000" w:themeColor="text1"/>
          <w:sz w:val="24"/>
          <w:szCs w:val="24"/>
          <w:highlight w:val="none"/>
        </w:rPr>
      </w:pPr>
      <w:r>
        <w:rPr>
          <w:rFonts w:ascii="宋体" w:hAnsi="宋体"/>
          <w:b/>
          <w:color w:val="000000" w:themeColor="text1"/>
          <w:sz w:val="24"/>
          <w:szCs w:val="24"/>
          <w:highlight w:val="none"/>
        </w:rPr>
      </w:r>
      <w:r>
        <w:rPr>
          <w:color w:val="000000" w:themeColor="text1"/>
          <w:highlight w:val="none"/>
        </w:rPr>
      </w:r>
    </w:p>
    <w:p>
      <w:pPr>
        <w:pStyle w:val="889"/>
        <w:rPr>
          <w:rFonts w:hint="eastAsia" w:ascii="宋体" w:hAnsi="宋体" w:eastAsia="宋体" w:cs="Times New Roman"/>
          <w:b/>
          <w:color w:val="000000" w:themeColor="text1"/>
          <w:sz w:val="24"/>
          <w:szCs w:val="24"/>
          <w:highlight w:val="none"/>
        </w:rPr>
      </w:pPr>
      <w:r>
        <w:rPr>
          <w:rFonts w:hint="eastAsia" w:ascii="宋体" w:hAnsi="宋体" w:eastAsia="宋体" w:cs="Times New Roman"/>
          <w:b/>
          <w:color w:val="000000" w:themeColor="text1"/>
          <w:sz w:val="24"/>
          <w:szCs w:val="24"/>
          <w:highlight w:val="none"/>
        </w:rPr>
        <w:t xml:space="preserve">附件2 投标分项报价表（采购包号：</w:t>
      </w:r>
      <w:r>
        <w:rPr>
          <w:rFonts w:hint="eastAsia" w:ascii="宋体" w:hAnsi="宋体" w:eastAsia="宋体" w:cs="Times New Roman"/>
          <w:b/>
          <w:color w:val="000000" w:themeColor="text1"/>
          <w:sz w:val="24"/>
          <w:szCs w:val="24"/>
          <w:highlight w:val="none"/>
          <w:lang w:val="en-US" w:eastAsia="zh-CN"/>
        </w:rPr>
        <w:t xml:space="preserve">XX</w:t>
      </w:r>
      <w:r>
        <w:rPr>
          <w:rFonts w:hint="eastAsia" w:ascii="宋体" w:hAnsi="宋体" w:eastAsia="宋体" w:cs="Times New Roman"/>
          <w:b/>
          <w:color w:val="000000" w:themeColor="text1"/>
          <w:sz w:val="24"/>
          <w:szCs w:val="24"/>
          <w:highlight w:val="none"/>
        </w:rPr>
        <w:t xml:space="preserve">）</w:t>
      </w:r>
      <w:r>
        <w:rPr>
          <w:rFonts w:hint="eastAsia" w:ascii="宋体" w:hAnsi="宋体" w:eastAsia="宋体" w:cs="Times New Roman"/>
          <w:b/>
          <w:color w:val="000000" w:themeColor="text1"/>
          <w:sz w:val="24"/>
          <w:szCs w:val="24"/>
          <w:highlight w:val="none"/>
        </w:rPr>
      </w:r>
      <w:r>
        <w:rPr>
          <w:color w:val="000000" w:themeColor="text1"/>
          <w:highlight w:val="none"/>
        </w:rP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889"/>
              <w:jc w:val="center"/>
              <w:keepLines w:val="0"/>
              <w:keepNext w:val="0"/>
              <w:pageBreakBefore w:val="0"/>
              <w:spacing w:line="0" w:lineRule="atLeast"/>
              <w:rPr>
                <w:rFonts w:hint="eastAsia" w:ascii="方正魏碑_GBK" w:hAnsi="方正魏碑_GBK" w:eastAsia="方正魏碑_GBK" w:cs="方正魏碑_GBK"/>
                <w:color w:val="000000" w:themeColor="text1"/>
                <w:sz w:val="24"/>
                <w:szCs w:val="24"/>
                <w:highlight w:val="none"/>
              </w:rPr>
            </w:pPr>
            <w:r>
              <w:rPr>
                <w:rFonts w:hint="eastAsia" w:ascii="方正魏碑_GBK" w:hAnsi="方正魏碑_GBK" w:eastAsia="方正魏碑_GBK" w:cs="方正魏碑_GBK"/>
                <w:color w:val="000000" w:themeColor="text1"/>
                <w:sz w:val="24"/>
                <w:szCs w:val="24"/>
                <w:highlight w:val="none"/>
              </w:rPr>
              <w:t xml:space="preserve">序号</w:t>
            </w:r>
            <w:r>
              <w:rPr>
                <w:rFonts w:hint="eastAsia" w:ascii="方正魏碑_GBK" w:hAnsi="方正魏碑_GBK" w:eastAsia="方正魏碑_GBK" w:cs="方正魏碑_GBK"/>
                <w:color w:val="000000" w:themeColor="text1"/>
                <w:sz w:val="24"/>
                <w:szCs w:val="24"/>
                <w:highlight w:val="none"/>
              </w:rPr>
            </w:r>
            <w:r>
              <w:rPr>
                <w:color w:val="000000" w:themeColor="text1"/>
                <w:highlight w:val="none"/>
              </w:rPr>
            </w:r>
          </w:p>
        </w:tc>
        <w:tc>
          <w:tcPr>
            <w:tcW w:w="1106" w:type="dxa"/>
            <w:vAlign w:val="center"/>
            <w:textDirection w:val="lrTb"/>
            <w:noWrap w:val="false"/>
          </w:tcPr>
          <w:p>
            <w:pPr>
              <w:pStyle w:val="889"/>
              <w:jc w:val="center"/>
              <w:keepLines w:val="0"/>
              <w:keepNext w:val="0"/>
              <w:pageBreakBefore w:val="0"/>
              <w:spacing w:line="0" w:lineRule="atLeast"/>
              <w:rPr>
                <w:rFonts w:hint="eastAsia" w:ascii="方正魏碑_GBK" w:hAnsi="方正魏碑_GBK" w:eastAsia="方正魏碑_GBK" w:cs="方正魏碑_GBK"/>
                <w:color w:val="000000" w:themeColor="text1"/>
                <w:sz w:val="24"/>
                <w:szCs w:val="24"/>
                <w:highlight w:val="none"/>
              </w:rPr>
            </w:pPr>
            <w:r>
              <w:rPr>
                <w:rFonts w:hint="eastAsia" w:ascii="方正魏碑_GBK" w:hAnsi="方正魏碑_GBK" w:eastAsia="方正魏碑_GBK" w:cs="方正魏碑_GBK"/>
                <w:color w:val="000000" w:themeColor="text1"/>
                <w:sz w:val="24"/>
                <w:szCs w:val="24"/>
                <w:highlight w:val="none"/>
              </w:rPr>
              <w:t xml:space="preserve">1</w:t>
            </w:r>
            <w:r>
              <w:rPr>
                <w:rFonts w:hint="eastAsia" w:ascii="方正魏碑_GBK" w:hAnsi="方正魏碑_GBK" w:eastAsia="方正魏碑_GBK" w:cs="方正魏碑_GBK"/>
                <w:color w:val="000000" w:themeColor="text1"/>
                <w:sz w:val="24"/>
                <w:szCs w:val="24"/>
                <w:highlight w:val="none"/>
              </w:rPr>
            </w:r>
            <w:r>
              <w:rPr>
                <w:color w:val="000000" w:themeColor="text1"/>
                <w:highlight w:val="none"/>
              </w:rPr>
            </w:r>
          </w:p>
        </w:tc>
        <w:tc>
          <w:tcPr>
            <w:tcW w:w="1064" w:type="dxa"/>
            <w:vAlign w:val="center"/>
            <w:textDirection w:val="lrTb"/>
            <w:noWrap w:val="false"/>
          </w:tcPr>
          <w:p>
            <w:pPr>
              <w:pStyle w:val="889"/>
              <w:jc w:val="center"/>
              <w:keepLines w:val="0"/>
              <w:keepNext w:val="0"/>
              <w:pageBreakBefore w:val="0"/>
              <w:spacing w:line="0" w:lineRule="atLeast"/>
              <w:rPr>
                <w:rFonts w:hint="eastAsia" w:ascii="方正魏碑_GBK" w:hAnsi="方正魏碑_GBK" w:eastAsia="方正魏碑_GBK" w:cs="方正魏碑_GBK"/>
                <w:color w:val="000000" w:themeColor="text1"/>
                <w:sz w:val="24"/>
                <w:szCs w:val="24"/>
                <w:highlight w:val="none"/>
              </w:rPr>
            </w:pPr>
            <w:r>
              <w:rPr>
                <w:rFonts w:hint="eastAsia" w:ascii="方正魏碑_GBK" w:hAnsi="方正魏碑_GBK" w:eastAsia="方正魏碑_GBK" w:cs="方正魏碑_GBK"/>
                <w:color w:val="000000" w:themeColor="text1"/>
                <w:sz w:val="24"/>
                <w:szCs w:val="24"/>
                <w:highlight w:val="none"/>
              </w:rPr>
              <w:t xml:space="preserve">2</w:t>
            </w:r>
            <w:r>
              <w:rPr>
                <w:rFonts w:hint="eastAsia" w:ascii="方正魏碑_GBK" w:hAnsi="方正魏碑_GBK" w:eastAsia="方正魏碑_GBK" w:cs="方正魏碑_GBK"/>
                <w:color w:val="000000" w:themeColor="text1"/>
                <w:sz w:val="24"/>
                <w:szCs w:val="24"/>
                <w:highlight w:val="none"/>
              </w:rPr>
            </w:r>
            <w:r>
              <w:rPr>
                <w:color w:val="000000" w:themeColor="text1"/>
                <w:highlight w:val="none"/>
              </w:rPr>
            </w:r>
          </w:p>
        </w:tc>
        <w:tc>
          <w:tcPr>
            <w:tcW w:w="1060" w:type="dxa"/>
            <w:vAlign w:val="center"/>
            <w:textDirection w:val="lrTb"/>
            <w:noWrap w:val="false"/>
          </w:tcPr>
          <w:p>
            <w:pPr>
              <w:pStyle w:val="889"/>
              <w:jc w:val="center"/>
              <w:keepLines w:val="0"/>
              <w:keepNext w:val="0"/>
              <w:pageBreakBefore w:val="0"/>
              <w:spacing w:line="0" w:lineRule="atLeast"/>
              <w:rPr>
                <w:rFonts w:hint="eastAsia" w:ascii="方正魏碑_GBK" w:hAnsi="方正魏碑_GBK" w:eastAsia="方正魏碑_GBK" w:cs="方正魏碑_GBK"/>
                <w:color w:val="000000" w:themeColor="text1"/>
                <w:sz w:val="24"/>
                <w:szCs w:val="24"/>
                <w:highlight w:val="none"/>
              </w:rPr>
            </w:pPr>
            <w:r>
              <w:rPr>
                <w:rFonts w:hint="eastAsia" w:ascii="方正魏碑_GBK" w:hAnsi="方正魏碑_GBK" w:eastAsia="方正魏碑_GBK" w:cs="方正魏碑_GBK"/>
                <w:color w:val="000000" w:themeColor="text1"/>
                <w:sz w:val="24"/>
                <w:szCs w:val="24"/>
                <w:highlight w:val="none"/>
              </w:rPr>
              <w:t xml:space="preserve">3</w:t>
            </w:r>
            <w:r>
              <w:rPr>
                <w:rFonts w:hint="eastAsia" w:ascii="方正魏碑_GBK" w:hAnsi="方正魏碑_GBK" w:eastAsia="方正魏碑_GBK" w:cs="方正魏碑_GBK"/>
                <w:color w:val="000000" w:themeColor="text1"/>
                <w:sz w:val="24"/>
                <w:szCs w:val="24"/>
                <w:highlight w:val="none"/>
              </w:rPr>
            </w:r>
            <w:r>
              <w:rPr>
                <w:color w:val="000000" w:themeColor="text1"/>
                <w:highlight w:val="none"/>
              </w:rPr>
            </w:r>
          </w:p>
        </w:tc>
        <w:tc>
          <w:tcPr>
            <w:tcW w:w="980" w:type="dxa"/>
            <w:vAlign w:val="center"/>
            <w:textDirection w:val="lrTb"/>
            <w:noWrap w:val="false"/>
          </w:tcPr>
          <w:p>
            <w:pPr>
              <w:pStyle w:val="889"/>
              <w:jc w:val="center"/>
              <w:keepLines w:val="0"/>
              <w:keepNext w:val="0"/>
              <w:pageBreakBefore w:val="0"/>
              <w:spacing w:line="0" w:lineRule="atLeast"/>
              <w:rPr>
                <w:rFonts w:hint="eastAsia" w:ascii="方正魏碑_GBK" w:hAnsi="方正魏碑_GBK" w:eastAsia="方正魏碑_GBK" w:cs="方正魏碑_GBK"/>
                <w:color w:val="000000" w:themeColor="text1"/>
                <w:sz w:val="24"/>
                <w:szCs w:val="24"/>
                <w:highlight w:val="none"/>
              </w:rPr>
            </w:pPr>
            <w:r>
              <w:rPr>
                <w:rFonts w:hint="eastAsia" w:ascii="方正魏碑_GBK" w:hAnsi="方正魏碑_GBK" w:eastAsia="方正魏碑_GBK" w:cs="方正魏碑_GBK"/>
                <w:color w:val="000000" w:themeColor="text1"/>
                <w:sz w:val="24"/>
                <w:szCs w:val="24"/>
                <w:highlight w:val="none"/>
              </w:rPr>
              <w:t xml:space="preserve">4</w:t>
            </w:r>
            <w:r>
              <w:rPr>
                <w:rFonts w:hint="eastAsia" w:ascii="方正魏碑_GBK" w:hAnsi="方正魏碑_GBK" w:eastAsia="方正魏碑_GBK" w:cs="方正魏碑_GBK"/>
                <w:color w:val="000000" w:themeColor="text1"/>
                <w:sz w:val="24"/>
                <w:szCs w:val="24"/>
                <w:highlight w:val="none"/>
              </w:rPr>
            </w:r>
            <w:r>
              <w:rPr>
                <w:color w:val="000000" w:themeColor="text1"/>
                <w:highlight w:val="none"/>
              </w:rPr>
            </w:r>
          </w:p>
        </w:tc>
        <w:tc>
          <w:tcPr>
            <w:tcW w:w="1040" w:type="dxa"/>
            <w:vAlign w:val="center"/>
            <w:textDirection w:val="lrTb"/>
            <w:noWrap w:val="false"/>
          </w:tcPr>
          <w:p>
            <w:pPr>
              <w:pStyle w:val="889"/>
              <w:jc w:val="center"/>
              <w:keepLines w:val="0"/>
              <w:keepNext w:val="0"/>
              <w:pageBreakBefore w:val="0"/>
              <w:spacing w:line="0" w:lineRule="atLeast"/>
              <w:rPr>
                <w:rFonts w:hint="eastAsia" w:ascii="方正魏碑_GBK" w:hAnsi="方正魏碑_GBK" w:eastAsia="方正魏碑_GBK" w:cs="方正魏碑_GBK"/>
                <w:color w:val="000000" w:themeColor="text1"/>
                <w:sz w:val="24"/>
                <w:szCs w:val="24"/>
                <w:highlight w:val="none"/>
              </w:rPr>
            </w:pPr>
            <w:r>
              <w:rPr>
                <w:rFonts w:hint="eastAsia" w:ascii="方正魏碑_GBK" w:hAnsi="方正魏碑_GBK" w:eastAsia="方正魏碑_GBK" w:cs="方正魏碑_GBK"/>
                <w:color w:val="000000" w:themeColor="text1"/>
                <w:sz w:val="24"/>
                <w:szCs w:val="24"/>
                <w:highlight w:val="none"/>
              </w:rPr>
              <w:t xml:space="preserve">5</w:t>
            </w:r>
            <w:r>
              <w:rPr>
                <w:rFonts w:hint="eastAsia" w:ascii="方正魏碑_GBK" w:hAnsi="方正魏碑_GBK" w:eastAsia="方正魏碑_GBK" w:cs="方正魏碑_GBK"/>
                <w:color w:val="000000" w:themeColor="text1"/>
                <w:sz w:val="24"/>
                <w:szCs w:val="24"/>
                <w:highlight w:val="none"/>
              </w:rPr>
            </w:r>
            <w:r>
              <w:rPr>
                <w:color w:val="000000" w:themeColor="text1"/>
                <w:highlight w:val="none"/>
              </w:rPr>
            </w:r>
          </w:p>
        </w:tc>
        <w:tc>
          <w:tcPr>
            <w:tcW w:w="1250" w:type="dxa"/>
            <w:vAlign w:val="center"/>
            <w:textDirection w:val="lrTb"/>
            <w:noWrap w:val="false"/>
          </w:tcPr>
          <w:p>
            <w:pPr>
              <w:pStyle w:val="889"/>
              <w:jc w:val="center"/>
              <w:keepLines w:val="0"/>
              <w:keepNext w:val="0"/>
              <w:pageBreakBefore w:val="0"/>
              <w:spacing w:line="0" w:lineRule="atLeast"/>
              <w:rPr>
                <w:rFonts w:hint="eastAsia" w:ascii="方正魏碑_GBK" w:hAnsi="方正魏碑_GBK" w:eastAsia="方正魏碑_GBK" w:cs="方正魏碑_GBK"/>
                <w:color w:val="000000" w:themeColor="text1"/>
                <w:sz w:val="24"/>
                <w:szCs w:val="24"/>
                <w:highlight w:val="none"/>
              </w:rPr>
            </w:pPr>
            <w:r>
              <w:rPr>
                <w:rFonts w:hint="eastAsia" w:ascii="方正魏碑_GBK" w:hAnsi="方正魏碑_GBK" w:eastAsia="方正魏碑_GBK" w:cs="方正魏碑_GBK"/>
                <w:color w:val="000000" w:themeColor="text1"/>
                <w:sz w:val="24"/>
                <w:szCs w:val="24"/>
                <w:highlight w:val="none"/>
              </w:rPr>
              <w:t xml:space="preserve">6</w:t>
            </w:r>
            <w:r>
              <w:rPr>
                <w:rFonts w:hint="eastAsia" w:ascii="方正魏碑_GBK" w:hAnsi="方正魏碑_GBK" w:eastAsia="方正魏碑_GBK" w:cs="方正魏碑_GBK"/>
                <w:color w:val="000000" w:themeColor="text1"/>
                <w:sz w:val="24"/>
                <w:szCs w:val="24"/>
                <w:highlight w:val="none"/>
              </w:rPr>
            </w:r>
            <w:r>
              <w:rPr>
                <w:color w:val="000000" w:themeColor="text1"/>
                <w:highlight w:val="none"/>
              </w:rPr>
            </w:r>
          </w:p>
        </w:tc>
        <w:tc>
          <w:tcPr>
            <w:tcW w:w="860" w:type="dxa"/>
            <w:vAlign w:val="center"/>
            <w:textDirection w:val="lrTb"/>
            <w:noWrap w:val="false"/>
          </w:tcPr>
          <w:p>
            <w:pPr>
              <w:pStyle w:val="889"/>
              <w:jc w:val="center"/>
              <w:keepLines w:val="0"/>
              <w:keepNext w:val="0"/>
              <w:pageBreakBefore w:val="0"/>
              <w:spacing w:line="0" w:lineRule="atLeast"/>
              <w:rPr>
                <w:rFonts w:hint="eastAsia" w:ascii="方正魏碑_GBK" w:hAnsi="方正魏碑_GBK" w:eastAsia="方正魏碑_GBK" w:cs="方正魏碑_GBK"/>
                <w:color w:val="000000" w:themeColor="text1"/>
                <w:sz w:val="24"/>
                <w:szCs w:val="24"/>
                <w:highlight w:val="none"/>
              </w:rPr>
            </w:pPr>
            <w:r>
              <w:rPr>
                <w:rFonts w:hint="eastAsia" w:ascii="方正魏碑_GBK" w:hAnsi="方正魏碑_GBK" w:eastAsia="方正魏碑_GBK" w:cs="方正魏碑_GBK"/>
                <w:color w:val="000000" w:themeColor="text1"/>
                <w:sz w:val="24"/>
                <w:szCs w:val="24"/>
                <w:highlight w:val="none"/>
              </w:rPr>
              <w:t xml:space="preserve">7</w:t>
            </w:r>
            <w:r>
              <w:rPr>
                <w:rFonts w:hint="eastAsia" w:ascii="方正魏碑_GBK" w:hAnsi="方正魏碑_GBK" w:eastAsia="方正魏碑_GBK" w:cs="方正魏碑_GBK"/>
                <w:color w:val="000000" w:themeColor="text1"/>
                <w:sz w:val="24"/>
                <w:szCs w:val="24"/>
                <w:highlight w:val="none"/>
              </w:rPr>
            </w:r>
            <w:r>
              <w:rPr>
                <w:color w:val="000000" w:themeColor="text1"/>
                <w:highlight w:val="none"/>
              </w:rPr>
            </w:r>
          </w:p>
        </w:tc>
        <w:tc>
          <w:tcPr>
            <w:tcW w:w="920" w:type="dxa"/>
            <w:vAlign w:val="center"/>
            <w:textDirection w:val="lrTb"/>
            <w:noWrap w:val="false"/>
          </w:tcPr>
          <w:p>
            <w:pPr>
              <w:pStyle w:val="889"/>
              <w:jc w:val="center"/>
              <w:keepLines w:val="0"/>
              <w:keepNext w:val="0"/>
              <w:pageBreakBefore w:val="0"/>
              <w:spacing w:line="0" w:lineRule="atLeast"/>
              <w:rPr>
                <w:rFonts w:hint="eastAsia" w:ascii="方正魏碑_GBK" w:hAnsi="方正魏碑_GBK" w:eastAsia="方正魏碑_GBK" w:cs="方正魏碑_GBK"/>
                <w:color w:val="000000" w:themeColor="text1"/>
                <w:sz w:val="24"/>
                <w:szCs w:val="24"/>
                <w:highlight w:val="none"/>
              </w:rPr>
            </w:pPr>
            <w:r>
              <w:rPr>
                <w:rFonts w:hint="eastAsia" w:ascii="方正魏碑_GBK" w:hAnsi="方正魏碑_GBK" w:eastAsia="方正魏碑_GBK" w:cs="方正魏碑_GBK"/>
                <w:color w:val="000000" w:themeColor="text1"/>
                <w:sz w:val="24"/>
                <w:szCs w:val="24"/>
                <w:highlight w:val="none"/>
              </w:rPr>
              <w:t xml:space="preserve">8</w:t>
            </w:r>
            <w:r>
              <w:rPr>
                <w:rFonts w:hint="eastAsia" w:ascii="方正魏碑_GBK" w:hAnsi="方正魏碑_GBK" w:eastAsia="方正魏碑_GBK" w:cs="方正魏碑_GBK"/>
                <w:color w:val="000000" w:themeColor="text1"/>
                <w:sz w:val="24"/>
                <w:szCs w:val="24"/>
                <w:highlight w:val="none"/>
              </w:rPr>
            </w:r>
            <w:r>
              <w:rPr>
                <w:color w:val="000000" w:themeColor="text1"/>
                <w:highlight w:val="none"/>
              </w:rPr>
            </w:r>
          </w:p>
        </w:tc>
        <w:tc>
          <w:tcPr>
            <w:tcW w:w="861" w:type="dxa"/>
            <w:vAlign w:val="center"/>
            <w:textDirection w:val="lrTb"/>
            <w:noWrap w:val="false"/>
          </w:tcPr>
          <w:p>
            <w:pPr>
              <w:pStyle w:val="889"/>
              <w:jc w:val="center"/>
              <w:keepLines w:val="0"/>
              <w:keepNext w:val="0"/>
              <w:pageBreakBefore w:val="0"/>
              <w:spacing w:line="0" w:lineRule="atLeast"/>
              <w:rPr>
                <w:rFonts w:hint="eastAsia" w:ascii="方正魏碑_GBK" w:hAnsi="方正魏碑_GBK" w:eastAsia="方正魏碑_GBK" w:cs="方正魏碑_GBK"/>
                <w:color w:val="000000" w:themeColor="text1"/>
                <w:sz w:val="24"/>
                <w:szCs w:val="24"/>
                <w:highlight w:val="none"/>
              </w:rPr>
            </w:pPr>
            <w:r>
              <w:rPr>
                <w:rFonts w:hint="eastAsia" w:ascii="方正魏碑_GBK" w:hAnsi="方正魏碑_GBK" w:eastAsia="方正魏碑_GBK" w:cs="方正魏碑_GBK"/>
                <w:color w:val="000000" w:themeColor="text1"/>
                <w:sz w:val="24"/>
                <w:szCs w:val="24"/>
                <w:highlight w:val="none"/>
              </w:rPr>
              <w:t xml:space="preserve">9</w:t>
            </w:r>
            <w:r>
              <w:rPr>
                <w:rFonts w:hint="eastAsia" w:ascii="方正魏碑_GBK" w:hAnsi="方正魏碑_GBK" w:eastAsia="方正魏碑_GBK" w:cs="方正魏碑_GBK"/>
                <w:color w:val="000000" w:themeColor="text1"/>
                <w:sz w:val="24"/>
                <w:szCs w:val="24"/>
                <w:highlight w:val="none"/>
              </w:rPr>
            </w:r>
            <w:r>
              <w:rPr>
                <w:color w:val="000000" w:themeColor="text1"/>
                <w:highlight w:val="none"/>
              </w:rPr>
            </w:r>
          </w:p>
        </w:tc>
      </w:tr>
      <w:tr>
        <w:trPr>
          <w:cantSplit/>
          <w:trHeight w:val="294"/>
        </w:trPr>
        <w:tc>
          <w:tcPr>
            <w:tcW w:w="720" w:type="dxa"/>
            <w:vAlign w:val="center"/>
            <w:textDirection w:val="lrTb"/>
            <w:noWrap w:val="false"/>
          </w:tcPr>
          <w:p>
            <w:pPr>
              <w:pStyle w:val="889"/>
              <w:jc w:val="center"/>
              <w:keepLines w:val="0"/>
              <w:keepNext w:val="0"/>
              <w:pageBreakBefore w:val="0"/>
              <w:spacing w:line="0" w:lineRule="atLeast"/>
              <w:rPr>
                <w:rFonts w:hint="eastAsia" w:ascii="方正魏碑_GBK" w:hAnsi="方正魏碑_GBK" w:eastAsia="方正魏碑_GBK" w:cs="方正魏碑_GBK"/>
                <w:color w:val="000000" w:themeColor="text1"/>
                <w:sz w:val="24"/>
                <w:szCs w:val="24"/>
                <w:highlight w:val="none"/>
              </w:rPr>
            </w:pPr>
            <w:r>
              <w:rPr>
                <w:rFonts w:hint="eastAsia" w:ascii="方正魏碑_GBK" w:hAnsi="方正魏碑_GBK" w:eastAsia="方正魏碑_GBK" w:cs="方正魏碑_GBK"/>
                <w:color w:val="000000" w:themeColor="text1"/>
                <w:sz w:val="24"/>
                <w:szCs w:val="24"/>
                <w:highlight w:val="none"/>
              </w:rPr>
              <w:t xml:space="preserve">1</w:t>
            </w:r>
            <w:r>
              <w:rPr>
                <w:rFonts w:hint="eastAsia" w:ascii="方正魏碑_GBK" w:hAnsi="方正魏碑_GBK" w:eastAsia="方正魏碑_GBK" w:cs="方正魏碑_GBK"/>
                <w:color w:val="000000" w:themeColor="text1"/>
                <w:sz w:val="24"/>
                <w:szCs w:val="24"/>
                <w:highlight w:val="none"/>
              </w:rPr>
            </w:r>
            <w:r>
              <w:rPr>
                <w:color w:val="000000" w:themeColor="text1"/>
                <w:highlight w:val="none"/>
              </w:rPr>
            </w:r>
          </w:p>
        </w:tc>
        <w:tc>
          <w:tcPr>
            <w:tcW w:w="1106" w:type="dxa"/>
            <w:vAlign w:val="center"/>
            <w:textDirection w:val="lrTb"/>
            <w:noWrap w:val="false"/>
          </w:tcPr>
          <w:p>
            <w:pPr>
              <w:pStyle w:val="889"/>
              <w:jc w:val="both"/>
              <w:keepLines w:val="0"/>
              <w:keepNext w:val="0"/>
              <w:pageBreakBefore w:val="0"/>
              <w:spacing w:line="0" w:lineRule="atLeast"/>
              <w:rPr>
                <w:rFonts w:hint="eastAsia" w:ascii="方正魏碑_GBK" w:hAnsi="方正魏碑_GBK" w:eastAsia="方正魏碑_GBK" w:cs="方正魏碑_GBK"/>
                <w:color w:val="000000" w:themeColor="text1"/>
                <w:sz w:val="24"/>
                <w:szCs w:val="24"/>
                <w:highlight w:val="none"/>
              </w:rPr>
            </w:pPr>
            <w:r>
              <w:rPr>
                <w:rFonts w:hint="eastAsia" w:ascii="方正魏碑_GBK" w:hAnsi="方正魏碑_GBK" w:eastAsia="方正魏碑_GBK" w:cs="方正魏碑_GBK"/>
                <w:color w:val="000000" w:themeColor="text1"/>
                <w:sz w:val="24"/>
                <w:szCs w:val="24"/>
                <w:highlight w:val="none"/>
                <w:lang w:val="en-US" w:eastAsia="zh-CN"/>
              </w:rPr>
              <w:t xml:space="preserve">分项服务名称/</w:t>
            </w:r>
            <w:r>
              <w:rPr>
                <w:rFonts w:hint="eastAsia" w:ascii="方正魏碑_GBK" w:hAnsi="方正魏碑_GBK" w:eastAsia="方正魏碑_GBK" w:cs="方正魏碑_GBK"/>
                <w:color w:val="000000" w:themeColor="text1"/>
                <w:sz w:val="24"/>
                <w:szCs w:val="24"/>
                <w:highlight w:val="none"/>
                <w:lang w:eastAsia="zh-CN"/>
              </w:rPr>
              <w:t xml:space="preserve">货物</w:t>
            </w:r>
            <w:r>
              <w:rPr>
                <w:rFonts w:hint="eastAsia" w:ascii="方正魏碑_GBK" w:hAnsi="方正魏碑_GBK" w:eastAsia="方正魏碑_GBK" w:cs="方正魏碑_GBK"/>
                <w:color w:val="000000" w:themeColor="text1"/>
                <w:sz w:val="24"/>
                <w:szCs w:val="24"/>
                <w:highlight w:val="none"/>
              </w:rPr>
              <w:t xml:space="preserve">名称</w:t>
            </w:r>
            <w:r>
              <w:rPr>
                <w:rFonts w:hint="eastAsia" w:ascii="方正魏碑_GBK" w:hAnsi="方正魏碑_GBK" w:eastAsia="方正魏碑_GBK" w:cs="方正魏碑_GBK"/>
                <w:color w:val="000000" w:themeColor="text1"/>
                <w:sz w:val="24"/>
                <w:szCs w:val="24"/>
                <w:highlight w:val="none"/>
                <w:lang w:val="en-US" w:eastAsia="zh-CN"/>
              </w:rPr>
            </w:r>
            <w:r>
              <w:rPr>
                <w:color w:val="000000" w:themeColor="text1"/>
                <w:highlight w:val="none"/>
              </w:rPr>
            </w:r>
          </w:p>
        </w:tc>
        <w:tc>
          <w:tcPr>
            <w:tcW w:w="1064" w:type="dxa"/>
            <w:vAlign w:val="center"/>
            <w:textDirection w:val="lrTb"/>
            <w:noWrap w:val="false"/>
          </w:tcPr>
          <w:p>
            <w:pPr>
              <w:pStyle w:val="889"/>
              <w:jc w:val="center"/>
              <w:keepLines w:val="0"/>
              <w:keepNext w:val="0"/>
              <w:pageBreakBefore w:val="0"/>
              <w:spacing w:line="0" w:lineRule="atLeast"/>
              <w:rPr>
                <w:rFonts w:hint="eastAsia" w:ascii="方正魏碑_GBK" w:hAnsi="方正魏碑_GBK" w:eastAsia="方正魏碑_GBK" w:cs="方正魏碑_GBK"/>
                <w:color w:val="000000" w:themeColor="text1"/>
                <w:sz w:val="24"/>
                <w:szCs w:val="24"/>
                <w:highlight w:val="none"/>
              </w:rPr>
            </w:pPr>
            <w:r>
              <w:rPr>
                <w:rFonts w:hint="eastAsia" w:ascii="方正魏碑_GBK" w:hAnsi="方正魏碑_GBK" w:eastAsia="方正魏碑_GBK" w:cs="方正魏碑_GBK"/>
                <w:color w:val="000000" w:themeColor="text1"/>
                <w:sz w:val="24"/>
                <w:szCs w:val="24"/>
                <w:highlight w:val="none"/>
              </w:rPr>
              <w:t xml:space="preserve">品牌</w:t>
            </w:r>
            <w:r>
              <w:rPr>
                <w:rFonts w:hint="eastAsia" w:ascii="方正魏碑_GBK" w:hAnsi="方正魏碑_GBK" w:eastAsia="方正魏碑_GBK" w:cs="方正魏碑_GBK"/>
                <w:color w:val="000000" w:themeColor="text1"/>
                <w:sz w:val="24"/>
                <w:szCs w:val="24"/>
                <w:highlight w:val="none"/>
              </w:rPr>
            </w:r>
            <w:r>
              <w:rPr>
                <w:color w:val="000000" w:themeColor="text1"/>
                <w:highlight w:val="none"/>
              </w:rPr>
            </w:r>
          </w:p>
        </w:tc>
        <w:tc>
          <w:tcPr>
            <w:tcW w:w="1060" w:type="dxa"/>
            <w:vAlign w:val="center"/>
            <w:textDirection w:val="lrTb"/>
            <w:noWrap w:val="false"/>
          </w:tcPr>
          <w:p>
            <w:pPr>
              <w:pStyle w:val="889"/>
              <w:jc w:val="center"/>
              <w:keepLines w:val="0"/>
              <w:keepNext w:val="0"/>
              <w:pageBreakBefore w:val="0"/>
              <w:spacing w:line="0" w:lineRule="atLeast"/>
              <w:rPr>
                <w:rFonts w:hint="eastAsia" w:ascii="方正魏碑_GBK" w:hAnsi="方正魏碑_GBK" w:eastAsia="方正魏碑_GBK" w:cs="方正魏碑_GBK"/>
                <w:color w:val="000000" w:themeColor="text1"/>
                <w:sz w:val="24"/>
                <w:szCs w:val="24"/>
                <w:highlight w:val="none"/>
              </w:rPr>
            </w:pPr>
            <w:r>
              <w:rPr>
                <w:rFonts w:hint="eastAsia" w:ascii="方正魏碑_GBK" w:hAnsi="方正魏碑_GBK" w:eastAsia="方正魏碑_GBK" w:cs="方正魏碑_GBK"/>
                <w:color w:val="000000" w:themeColor="text1"/>
                <w:sz w:val="24"/>
                <w:szCs w:val="24"/>
                <w:highlight w:val="none"/>
              </w:rPr>
              <w:t xml:space="preserve">规格</w:t>
            </w:r>
            <w:r>
              <w:rPr>
                <w:rFonts w:hint="eastAsia" w:ascii="方正魏碑_GBK" w:hAnsi="方正魏碑_GBK" w:eastAsia="方正魏碑_GBK" w:cs="方正魏碑_GBK"/>
                <w:color w:val="000000" w:themeColor="text1"/>
                <w:sz w:val="24"/>
                <w:szCs w:val="24"/>
                <w:highlight w:val="none"/>
              </w:rPr>
            </w:r>
            <w:r>
              <w:rPr>
                <w:color w:val="000000" w:themeColor="text1"/>
                <w:highlight w:val="none"/>
              </w:rPr>
            </w:r>
          </w:p>
          <w:p>
            <w:pPr>
              <w:pStyle w:val="889"/>
              <w:jc w:val="center"/>
              <w:keepLines w:val="0"/>
              <w:keepNext w:val="0"/>
              <w:pageBreakBefore w:val="0"/>
              <w:spacing w:line="0" w:lineRule="atLeast"/>
              <w:rPr>
                <w:rFonts w:hint="eastAsia" w:ascii="方正魏碑_GBK" w:hAnsi="方正魏碑_GBK" w:eastAsia="方正魏碑_GBK" w:cs="方正魏碑_GBK"/>
                <w:color w:val="000000" w:themeColor="text1"/>
                <w:sz w:val="24"/>
                <w:szCs w:val="24"/>
                <w:highlight w:val="none"/>
              </w:rPr>
            </w:pPr>
            <w:r>
              <w:rPr>
                <w:rFonts w:hint="eastAsia" w:ascii="方正魏碑_GBK" w:hAnsi="方正魏碑_GBK" w:eastAsia="方正魏碑_GBK" w:cs="方正魏碑_GBK"/>
                <w:color w:val="000000" w:themeColor="text1"/>
                <w:sz w:val="24"/>
                <w:szCs w:val="24"/>
                <w:highlight w:val="none"/>
              </w:rPr>
              <w:t xml:space="preserve">型号</w:t>
            </w:r>
            <w:r>
              <w:rPr>
                <w:rFonts w:hint="eastAsia" w:ascii="方正魏碑_GBK" w:hAnsi="方正魏碑_GBK" w:eastAsia="方正魏碑_GBK" w:cs="方正魏碑_GBK"/>
                <w:color w:val="000000" w:themeColor="text1"/>
                <w:sz w:val="24"/>
                <w:szCs w:val="24"/>
                <w:highlight w:val="none"/>
              </w:rPr>
            </w:r>
            <w:r>
              <w:rPr>
                <w:color w:val="000000" w:themeColor="text1"/>
                <w:highlight w:val="none"/>
              </w:rPr>
            </w:r>
          </w:p>
        </w:tc>
        <w:tc>
          <w:tcPr>
            <w:tcW w:w="980" w:type="dxa"/>
            <w:vAlign w:val="center"/>
            <w:textDirection w:val="lrTb"/>
            <w:noWrap w:val="false"/>
          </w:tcPr>
          <w:p>
            <w:pPr>
              <w:pStyle w:val="889"/>
              <w:jc w:val="center"/>
              <w:keepLines w:val="0"/>
              <w:keepNext w:val="0"/>
              <w:pageBreakBefore w:val="0"/>
              <w:spacing w:line="0" w:lineRule="atLeast"/>
              <w:rPr>
                <w:rFonts w:hint="eastAsia" w:ascii="方正魏碑_GBK" w:hAnsi="方正魏碑_GBK" w:eastAsia="方正魏碑_GBK" w:cs="方正魏碑_GBK"/>
                <w:color w:val="000000" w:themeColor="text1"/>
                <w:sz w:val="24"/>
                <w:szCs w:val="24"/>
                <w:highlight w:val="none"/>
              </w:rPr>
            </w:pPr>
            <w:r>
              <w:rPr>
                <w:rFonts w:hint="eastAsia" w:ascii="方正魏碑_GBK" w:hAnsi="方正魏碑_GBK" w:eastAsia="方正魏碑_GBK" w:cs="方正魏碑_GBK"/>
                <w:color w:val="000000" w:themeColor="text1"/>
                <w:sz w:val="24"/>
                <w:szCs w:val="24"/>
                <w:highlight w:val="none"/>
              </w:rPr>
              <w:t xml:space="preserve">制造商名称</w:t>
            </w:r>
            <w:r>
              <w:rPr>
                <w:rFonts w:hint="eastAsia" w:ascii="方正魏碑_GBK" w:hAnsi="方正魏碑_GBK" w:eastAsia="方正魏碑_GBK" w:cs="方正魏碑_GBK"/>
                <w:color w:val="000000" w:themeColor="text1"/>
                <w:sz w:val="24"/>
                <w:szCs w:val="24"/>
                <w:highlight w:val="none"/>
              </w:rPr>
            </w:r>
            <w:r>
              <w:rPr>
                <w:color w:val="000000" w:themeColor="text1"/>
                <w:highlight w:val="none"/>
              </w:rPr>
            </w:r>
          </w:p>
        </w:tc>
        <w:tc>
          <w:tcPr>
            <w:tcW w:w="1040" w:type="dxa"/>
            <w:vAlign w:val="center"/>
            <w:textDirection w:val="lrTb"/>
            <w:noWrap w:val="false"/>
          </w:tcPr>
          <w:p>
            <w:pPr>
              <w:pStyle w:val="889"/>
              <w:jc w:val="center"/>
              <w:keepLines w:val="0"/>
              <w:keepNext w:val="0"/>
              <w:pageBreakBefore w:val="0"/>
              <w:spacing w:line="0" w:lineRule="atLeast"/>
              <w:rPr>
                <w:rFonts w:hint="eastAsia" w:ascii="方正魏碑_GBK" w:hAnsi="方正魏碑_GBK" w:eastAsia="方正魏碑_GBK" w:cs="方正魏碑_GBK"/>
                <w:color w:val="000000" w:themeColor="text1"/>
                <w:sz w:val="24"/>
                <w:szCs w:val="24"/>
                <w:highlight w:val="none"/>
              </w:rPr>
            </w:pPr>
            <w:r>
              <w:rPr>
                <w:rFonts w:hint="eastAsia" w:ascii="方正魏碑_GBK" w:hAnsi="方正魏碑_GBK" w:eastAsia="方正魏碑_GBK" w:cs="方正魏碑_GBK"/>
                <w:color w:val="000000" w:themeColor="text1"/>
                <w:sz w:val="24"/>
                <w:szCs w:val="24"/>
                <w:highlight w:val="none"/>
              </w:rPr>
              <w:t xml:space="preserve">产地</w:t>
            </w:r>
            <w:r>
              <w:rPr>
                <w:rFonts w:hint="eastAsia" w:ascii="方正魏碑_GBK" w:hAnsi="方正魏碑_GBK" w:eastAsia="方正魏碑_GBK" w:cs="方正魏碑_GBK"/>
                <w:color w:val="000000" w:themeColor="text1"/>
                <w:sz w:val="24"/>
                <w:szCs w:val="24"/>
                <w:highlight w:val="none"/>
              </w:rPr>
            </w:r>
            <w:r>
              <w:rPr>
                <w:color w:val="000000" w:themeColor="text1"/>
                <w:highlight w:val="none"/>
              </w:rPr>
            </w:r>
          </w:p>
        </w:tc>
        <w:tc>
          <w:tcPr>
            <w:tcW w:w="1250" w:type="dxa"/>
            <w:vAlign w:val="center"/>
            <w:textDirection w:val="lrTb"/>
            <w:noWrap w:val="false"/>
          </w:tcPr>
          <w:p>
            <w:pPr>
              <w:pStyle w:val="889"/>
              <w:jc w:val="center"/>
              <w:keepLines w:val="0"/>
              <w:keepNext w:val="0"/>
              <w:pageBreakBefore w:val="0"/>
              <w:spacing w:line="0" w:lineRule="atLeast"/>
              <w:rPr>
                <w:rFonts w:hint="eastAsia" w:ascii="方正魏碑_GBK" w:hAnsi="方正魏碑_GBK" w:eastAsia="方正魏碑_GBK" w:cs="方正魏碑_GBK"/>
                <w:color w:val="000000" w:themeColor="text1"/>
                <w:sz w:val="24"/>
                <w:szCs w:val="24"/>
                <w:highlight w:val="none"/>
              </w:rPr>
            </w:pPr>
            <w:r>
              <w:rPr>
                <w:rFonts w:hint="eastAsia" w:ascii="方正魏碑_GBK" w:hAnsi="方正魏碑_GBK" w:eastAsia="方正魏碑_GBK" w:cs="方正魏碑_GBK"/>
                <w:color w:val="000000" w:themeColor="text1"/>
                <w:sz w:val="24"/>
                <w:szCs w:val="24"/>
                <w:highlight w:val="none"/>
              </w:rPr>
              <w:t xml:space="preserve">交付期</w:t>
            </w:r>
            <w:r>
              <w:rPr>
                <w:rFonts w:hint="eastAsia" w:ascii="方正魏碑_GBK" w:hAnsi="方正魏碑_GBK" w:eastAsia="方正魏碑_GBK" w:cs="方正魏碑_GBK"/>
                <w:color w:val="000000" w:themeColor="text1"/>
                <w:sz w:val="24"/>
                <w:szCs w:val="24"/>
                <w:highlight w:val="none"/>
                <w:lang w:val="en-US" w:eastAsia="zh-CN"/>
              </w:rPr>
              <w:t xml:space="preserve">/服务期</w:t>
            </w:r>
            <w:r>
              <w:rPr>
                <w:rFonts w:hint="eastAsia" w:ascii="方正魏碑_GBK" w:hAnsi="方正魏碑_GBK" w:eastAsia="方正魏碑_GBK" w:cs="方正魏碑_GBK"/>
                <w:color w:val="000000" w:themeColor="text1"/>
                <w:sz w:val="24"/>
                <w:szCs w:val="24"/>
                <w:highlight w:val="none"/>
                <w:lang w:val="en-US" w:eastAsia="zh-CN"/>
              </w:rPr>
            </w:r>
            <w:r>
              <w:rPr>
                <w:color w:val="000000" w:themeColor="text1"/>
                <w:highlight w:val="none"/>
              </w:rPr>
            </w:r>
          </w:p>
        </w:tc>
        <w:tc>
          <w:tcPr>
            <w:tcW w:w="860" w:type="dxa"/>
            <w:vAlign w:val="center"/>
            <w:textDirection w:val="lrTb"/>
            <w:noWrap w:val="false"/>
          </w:tcPr>
          <w:p>
            <w:pPr>
              <w:pStyle w:val="889"/>
              <w:jc w:val="center"/>
              <w:keepLines w:val="0"/>
              <w:keepNext w:val="0"/>
              <w:pageBreakBefore w:val="0"/>
              <w:spacing w:line="0" w:lineRule="atLeast"/>
              <w:rPr>
                <w:rFonts w:hint="eastAsia" w:ascii="方正魏碑_GBK" w:hAnsi="方正魏碑_GBK" w:eastAsia="方正魏碑_GBK" w:cs="方正魏碑_GBK"/>
                <w:color w:val="000000" w:themeColor="text1"/>
                <w:sz w:val="24"/>
                <w:szCs w:val="24"/>
                <w:highlight w:val="none"/>
              </w:rPr>
            </w:pPr>
            <w:r>
              <w:rPr>
                <w:rFonts w:hint="eastAsia" w:ascii="方正魏碑_GBK" w:hAnsi="方正魏碑_GBK" w:eastAsia="方正魏碑_GBK" w:cs="方正魏碑_GBK"/>
                <w:color w:val="000000" w:themeColor="text1"/>
                <w:sz w:val="24"/>
                <w:szCs w:val="24"/>
                <w:highlight w:val="none"/>
              </w:rPr>
              <w:t xml:space="preserve">数量</w:t>
            </w:r>
            <w:r>
              <w:rPr>
                <w:rFonts w:hint="eastAsia" w:ascii="方正魏碑_GBK" w:hAnsi="方正魏碑_GBK" w:eastAsia="方正魏碑_GBK" w:cs="方正魏碑_GBK"/>
                <w:color w:val="000000" w:themeColor="text1"/>
                <w:sz w:val="24"/>
                <w:szCs w:val="24"/>
                <w:highlight w:val="none"/>
              </w:rPr>
            </w:r>
            <w:r>
              <w:rPr>
                <w:color w:val="000000" w:themeColor="text1"/>
                <w:highlight w:val="none"/>
              </w:rPr>
            </w:r>
          </w:p>
        </w:tc>
        <w:tc>
          <w:tcPr>
            <w:tcW w:w="920" w:type="dxa"/>
            <w:vAlign w:val="center"/>
            <w:textDirection w:val="lrTb"/>
            <w:noWrap w:val="false"/>
          </w:tcPr>
          <w:p>
            <w:pPr>
              <w:pStyle w:val="889"/>
              <w:jc w:val="center"/>
              <w:keepLines w:val="0"/>
              <w:keepNext w:val="0"/>
              <w:pageBreakBefore w:val="0"/>
              <w:spacing w:line="0" w:lineRule="atLeast"/>
              <w:rPr>
                <w:rFonts w:hint="eastAsia" w:ascii="方正魏碑_GBK" w:hAnsi="方正魏碑_GBK" w:eastAsia="方正魏碑_GBK" w:cs="方正魏碑_GBK"/>
                <w:color w:val="000000" w:themeColor="text1"/>
                <w:sz w:val="24"/>
                <w:szCs w:val="24"/>
                <w:highlight w:val="none"/>
              </w:rPr>
            </w:pPr>
            <w:r>
              <w:rPr>
                <w:rFonts w:hint="eastAsia" w:ascii="方正魏碑_GBK" w:hAnsi="方正魏碑_GBK" w:eastAsia="方正魏碑_GBK" w:cs="方正魏碑_GBK"/>
                <w:color w:val="000000" w:themeColor="text1"/>
                <w:sz w:val="24"/>
                <w:szCs w:val="24"/>
                <w:highlight w:val="none"/>
              </w:rPr>
              <w:t xml:space="preserve">分项</w:t>
            </w:r>
            <w:r>
              <w:rPr>
                <w:rFonts w:hint="eastAsia" w:ascii="方正魏碑_GBK" w:hAnsi="方正魏碑_GBK" w:eastAsia="方正魏碑_GBK" w:cs="方正魏碑_GBK"/>
                <w:color w:val="000000" w:themeColor="text1"/>
                <w:sz w:val="24"/>
                <w:szCs w:val="24"/>
                <w:highlight w:val="none"/>
              </w:rPr>
            </w:r>
            <w:r>
              <w:rPr>
                <w:color w:val="000000" w:themeColor="text1"/>
                <w:highlight w:val="none"/>
              </w:rPr>
            </w:r>
          </w:p>
          <w:p>
            <w:pPr>
              <w:pStyle w:val="889"/>
              <w:jc w:val="center"/>
              <w:keepLines w:val="0"/>
              <w:keepNext w:val="0"/>
              <w:pageBreakBefore w:val="0"/>
              <w:spacing w:line="0" w:lineRule="atLeast"/>
              <w:rPr>
                <w:rFonts w:hint="eastAsia" w:ascii="方正魏碑_GBK" w:hAnsi="方正魏碑_GBK" w:eastAsia="方正魏碑_GBK" w:cs="方正魏碑_GBK"/>
                <w:color w:val="000000" w:themeColor="text1"/>
                <w:sz w:val="24"/>
                <w:szCs w:val="24"/>
                <w:highlight w:val="none"/>
              </w:rPr>
            </w:pPr>
            <w:r>
              <w:rPr>
                <w:rFonts w:hint="eastAsia" w:ascii="方正魏碑_GBK" w:hAnsi="方正魏碑_GBK" w:eastAsia="方正魏碑_GBK" w:cs="方正魏碑_GBK"/>
                <w:color w:val="000000" w:themeColor="text1"/>
                <w:sz w:val="24"/>
                <w:szCs w:val="24"/>
                <w:highlight w:val="none"/>
              </w:rPr>
              <w:t xml:space="preserve">单价</w:t>
            </w:r>
            <w:r>
              <w:rPr>
                <w:rFonts w:hint="eastAsia" w:ascii="方正魏碑_GBK" w:hAnsi="方正魏碑_GBK" w:eastAsia="方正魏碑_GBK" w:cs="方正魏碑_GBK"/>
                <w:color w:val="000000" w:themeColor="text1"/>
                <w:sz w:val="24"/>
                <w:szCs w:val="24"/>
                <w:highlight w:val="none"/>
              </w:rPr>
            </w:r>
            <w:r>
              <w:rPr>
                <w:color w:val="000000" w:themeColor="text1"/>
                <w:highlight w:val="none"/>
              </w:rPr>
            </w:r>
          </w:p>
        </w:tc>
        <w:tc>
          <w:tcPr>
            <w:tcW w:w="861" w:type="dxa"/>
            <w:vAlign w:val="center"/>
            <w:textDirection w:val="lrTb"/>
            <w:noWrap w:val="false"/>
          </w:tcPr>
          <w:p>
            <w:pPr>
              <w:pStyle w:val="889"/>
              <w:jc w:val="center"/>
              <w:keepLines w:val="0"/>
              <w:keepNext w:val="0"/>
              <w:pageBreakBefore w:val="0"/>
              <w:spacing w:line="0" w:lineRule="atLeast"/>
              <w:rPr>
                <w:rFonts w:hint="eastAsia" w:ascii="方正魏碑_GBK" w:hAnsi="方正魏碑_GBK" w:eastAsia="方正魏碑_GBK" w:cs="方正魏碑_GBK"/>
                <w:color w:val="000000" w:themeColor="text1"/>
                <w:sz w:val="24"/>
                <w:szCs w:val="24"/>
                <w:highlight w:val="none"/>
              </w:rPr>
            </w:pPr>
            <w:r>
              <w:rPr>
                <w:rFonts w:hint="eastAsia" w:ascii="方正魏碑_GBK" w:hAnsi="方正魏碑_GBK" w:eastAsia="方正魏碑_GBK" w:cs="方正魏碑_GBK"/>
                <w:color w:val="000000" w:themeColor="text1"/>
                <w:sz w:val="24"/>
                <w:szCs w:val="24"/>
                <w:highlight w:val="none"/>
              </w:rPr>
              <w:t xml:space="preserve">分项</w:t>
            </w:r>
            <w:r>
              <w:rPr>
                <w:rFonts w:hint="eastAsia" w:ascii="方正魏碑_GBK" w:hAnsi="方正魏碑_GBK" w:eastAsia="方正魏碑_GBK" w:cs="方正魏碑_GBK"/>
                <w:color w:val="000000" w:themeColor="text1"/>
                <w:sz w:val="24"/>
                <w:szCs w:val="24"/>
                <w:highlight w:val="none"/>
              </w:rPr>
            </w:r>
            <w:r>
              <w:rPr>
                <w:color w:val="000000" w:themeColor="text1"/>
                <w:highlight w:val="none"/>
              </w:rPr>
            </w:r>
          </w:p>
          <w:p>
            <w:pPr>
              <w:pStyle w:val="889"/>
              <w:jc w:val="center"/>
              <w:keepLines w:val="0"/>
              <w:keepNext w:val="0"/>
              <w:pageBreakBefore w:val="0"/>
              <w:spacing w:line="0" w:lineRule="atLeast"/>
              <w:rPr>
                <w:rFonts w:hint="eastAsia" w:ascii="方正魏碑_GBK" w:hAnsi="方正魏碑_GBK" w:eastAsia="方正魏碑_GBK" w:cs="方正魏碑_GBK"/>
                <w:color w:val="000000" w:themeColor="text1"/>
                <w:sz w:val="24"/>
                <w:szCs w:val="24"/>
                <w:highlight w:val="none"/>
              </w:rPr>
            </w:pPr>
            <w:r>
              <w:rPr>
                <w:rFonts w:hint="eastAsia" w:ascii="方正魏碑_GBK" w:hAnsi="方正魏碑_GBK" w:eastAsia="方正魏碑_GBK" w:cs="方正魏碑_GBK"/>
                <w:color w:val="000000" w:themeColor="text1"/>
                <w:sz w:val="24"/>
                <w:szCs w:val="24"/>
                <w:highlight w:val="none"/>
              </w:rPr>
              <w:t xml:space="preserve">总价</w:t>
            </w:r>
            <w:r>
              <w:rPr>
                <w:rFonts w:hint="eastAsia" w:ascii="方正魏碑_GBK" w:hAnsi="方正魏碑_GBK" w:eastAsia="方正魏碑_GBK" w:cs="方正魏碑_GBK"/>
                <w:color w:val="000000" w:themeColor="text1"/>
                <w:sz w:val="24"/>
                <w:szCs w:val="24"/>
                <w:highlight w:val="none"/>
              </w:rPr>
            </w:r>
            <w:r>
              <w:rPr>
                <w:color w:val="000000" w:themeColor="text1"/>
                <w:highlight w:val="none"/>
              </w:rPr>
            </w:r>
          </w:p>
        </w:tc>
      </w:tr>
      <w:tr>
        <w:trPr>
          <w:cantSplit/>
          <w:trHeight w:val="696"/>
        </w:trPr>
        <w:tc>
          <w:tcPr>
            <w:tcW w:w="720" w:type="dxa"/>
            <w:vAlign w:val="center"/>
            <w:textDirection w:val="lrTb"/>
            <w:noWrap w:val="false"/>
          </w:tcPr>
          <w:p>
            <w:pPr>
              <w:pStyle w:val="889"/>
              <w:jc w:val="center"/>
              <w:keepLines w:val="0"/>
              <w:keepNext w:val="0"/>
              <w:pageBreakBefore w:val="0"/>
              <w:spacing w:line="0" w:lineRule="atLeast"/>
              <w:rPr>
                <w:rFonts w:hint="eastAsia" w:ascii="方正魏碑_GBK" w:hAnsi="方正魏碑_GBK" w:eastAsia="方正魏碑_GBK" w:cs="方正魏碑_GBK"/>
                <w:color w:val="000000" w:themeColor="text1"/>
                <w:sz w:val="24"/>
                <w:szCs w:val="24"/>
                <w:highlight w:val="none"/>
              </w:rPr>
            </w:pPr>
            <w:r>
              <w:rPr>
                <w:rFonts w:hint="eastAsia" w:ascii="方正魏碑_GBK" w:hAnsi="方正魏碑_GBK" w:eastAsia="方正魏碑_GBK" w:cs="方正魏碑_GBK"/>
                <w:color w:val="000000" w:themeColor="text1"/>
                <w:sz w:val="24"/>
                <w:szCs w:val="24"/>
                <w:highlight w:val="none"/>
              </w:rPr>
              <w:t xml:space="preserve">2</w:t>
            </w:r>
            <w:r>
              <w:rPr>
                <w:rFonts w:hint="eastAsia" w:ascii="方正魏碑_GBK" w:hAnsi="方正魏碑_GBK" w:eastAsia="方正魏碑_GBK" w:cs="方正魏碑_GBK"/>
                <w:color w:val="000000" w:themeColor="text1"/>
                <w:sz w:val="24"/>
                <w:szCs w:val="24"/>
                <w:highlight w:val="none"/>
              </w:rPr>
            </w:r>
            <w:r>
              <w:rPr>
                <w:color w:val="000000" w:themeColor="text1"/>
                <w:highlight w:val="none"/>
              </w:rPr>
            </w:r>
          </w:p>
        </w:tc>
        <w:tc>
          <w:tcPr>
            <w:tcW w:w="1106" w:type="dxa"/>
            <w:vAlign w:val="center"/>
            <w:textDirection w:val="lrTb"/>
            <w:noWrap w:val="false"/>
          </w:tcPr>
          <w:p>
            <w:pPr>
              <w:pStyle w:val="889"/>
              <w:jc w:val="center"/>
              <w:keepLines w:val="0"/>
              <w:keepNext w:val="0"/>
              <w:pageBreakBefore w:val="0"/>
              <w:spacing w:line="0" w:lineRule="atLeast"/>
              <w:rPr>
                <w:rFonts w:hint="eastAsia" w:ascii="方正魏碑_GBK" w:hAnsi="方正魏碑_GBK" w:eastAsia="方正魏碑_GBK" w:cs="方正魏碑_GBK"/>
                <w:color w:val="000000" w:themeColor="text1"/>
                <w:sz w:val="24"/>
                <w:szCs w:val="24"/>
                <w:highlight w:val="none"/>
              </w:rPr>
            </w:pPr>
            <w:r>
              <w:rPr>
                <w:rFonts w:hint="eastAsia" w:ascii="方正魏碑_GBK" w:hAnsi="方正魏碑_GBK" w:eastAsia="方正魏碑_GBK" w:cs="方正魏碑_GBK"/>
                <w:color w:val="000000" w:themeColor="text1"/>
                <w:sz w:val="24"/>
                <w:szCs w:val="24"/>
                <w:highlight w:val="none"/>
              </w:rPr>
            </w:r>
            <w:r>
              <w:rPr>
                <w:color w:val="000000" w:themeColor="text1"/>
                <w:highlight w:val="none"/>
              </w:rPr>
            </w:r>
          </w:p>
        </w:tc>
        <w:tc>
          <w:tcPr>
            <w:tcW w:w="1064" w:type="dxa"/>
            <w:vAlign w:val="center"/>
            <w:textDirection w:val="lrTb"/>
            <w:noWrap w:val="false"/>
          </w:tcPr>
          <w:p>
            <w:pPr>
              <w:pStyle w:val="889"/>
              <w:jc w:val="center"/>
              <w:keepLines w:val="0"/>
              <w:keepNext w:val="0"/>
              <w:pageBreakBefore w:val="0"/>
              <w:spacing w:line="0" w:lineRule="atLeast"/>
              <w:rPr>
                <w:rFonts w:hint="eastAsia" w:ascii="方正魏碑_GBK" w:hAnsi="方正魏碑_GBK" w:eastAsia="方正魏碑_GBK" w:cs="方正魏碑_GBK"/>
                <w:color w:val="000000" w:themeColor="text1"/>
                <w:sz w:val="24"/>
                <w:szCs w:val="24"/>
                <w:highlight w:val="none"/>
              </w:rPr>
            </w:pPr>
            <w:r>
              <w:rPr>
                <w:rFonts w:hint="eastAsia" w:ascii="方正魏碑_GBK" w:hAnsi="方正魏碑_GBK" w:eastAsia="方正魏碑_GBK" w:cs="方正魏碑_GBK"/>
                <w:color w:val="000000" w:themeColor="text1"/>
                <w:sz w:val="24"/>
                <w:szCs w:val="24"/>
                <w:highlight w:val="none"/>
              </w:rPr>
            </w:r>
            <w:r>
              <w:rPr>
                <w:color w:val="000000" w:themeColor="text1"/>
                <w:highlight w:val="none"/>
              </w:rPr>
            </w:r>
          </w:p>
        </w:tc>
        <w:tc>
          <w:tcPr>
            <w:tcW w:w="1060" w:type="dxa"/>
            <w:vAlign w:val="center"/>
            <w:textDirection w:val="lrTb"/>
            <w:noWrap w:val="false"/>
          </w:tcPr>
          <w:p>
            <w:pPr>
              <w:pStyle w:val="889"/>
              <w:jc w:val="center"/>
              <w:keepLines w:val="0"/>
              <w:keepNext w:val="0"/>
              <w:pageBreakBefore w:val="0"/>
              <w:spacing w:line="0" w:lineRule="atLeast"/>
              <w:rPr>
                <w:rFonts w:hint="eastAsia" w:ascii="方正魏碑_GBK" w:hAnsi="方正魏碑_GBK" w:eastAsia="方正魏碑_GBK" w:cs="方正魏碑_GBK"/>
                <w:color w:val="000000" w:themeColor="text1"/>
                <w:sz w:val="24"/>
                <w:szCs w:val="24"/>
                <w:highlight w:val="none"/>
              </w:rPr>
            </w:pPr>
            <w:r>
              <w:rPr>
                <w:rFonts w:hint="eastAsia" w:ascii="方正魏碑_GBK" w:hAnsi="方正魏碑_GBK" w:eastAsia="方正魏碑_GBK" w:cs="方正魏碑_GBK"/>
                <w:color w:val="000000" w:themeColor="text1"/>
                <w:sz w:val="24"/>
                <w:szCs w:val="24"/>
                <w:highlight w:val="none"/>
              </w:rPr>
            </w:r>
            <w:r>
              <w:rPr>
                <w:color w:val="000000" w:themeColor="text1"/>
                <w:highlight w:val="none"/>
              </w:rPr>
            </w:r>
          </w:p>
        </w:tc>
        <w:tc>
          <w:tcPr>
            <w:tcW w:w="980" w:type="dxa"/>
            <w:vAlign w:val="center"/>
            <w:textDirection w:val="lrTb"/>
            <w:noWrap w:val="false"/>
          </w:tcPr>
          <w:p>
            <w:pPr>
              <w:pStyle w:val="889"/>
              <w:jc w:val="center"/>
              <w:keepLines w:val="0"/>
              <w:keepNext w:val="0"/>
              <w:pageBreakBefore w:val="0"/>
              <w:spacing w:line="0" w:lineRule="atLeast"/>
              <w:rPr>
                <w:rFonts w:hint="eastAsia" w:ascii="方正魏碑_GBK" w:hAnsi="方正魏碑_GBK" w:eastAsia="方正魏碑_GBK" w:cs="方正魏碑_GBK"/>
                <w:color w:val="000000" w:themeColor="text1"/>
                <w:sz w:val="24"/>
                <w:szCs w:val="24"/>
                <w:highlight w:val="none"/>
              </w:rPr>
            </w:pPr>
            <w:r>
              <w:rPr>
                <w:rFonts w:hint="eastAsia" w:ascii="方正魏碑_GBK" w:hAnsi="方正魏碑_GBK" w:eastAsia="方正魏碑_GBK" w:cs="方正魏碑_GBK"/>
                <w:color w:val="000000" w:themeColor="text1"/>
                <w:sz w:val="24"/>
                <w:szCs w:val="24"/>
                <w:highlight w:val="none"/>
              </w:rPr>
            </w:r>
            <w:r>
              <w:rPr>
                <w:color w:val="000000" w:themeColor="text1"/>
                <w:highlight w:val="none"/>
              </w:rPr>
            </w:r>
          </w:p>
        </w:tc>
        <w:tc>
          <w:tcPr>
            <w:tcW w:w="1040" w:type="dxa"/>
            <w:vAlign w:val="top"/>
            <w:textDirection w:val="lrTb"/>
            <w:noWrap w:val="false"/>
          </w:tcPr>
          <w:p>
            <w:pPr>
              <w:pStyle w:val="889"/>
              <w:jc w:val="center"/>
              <w:keepLines w:val="0"/>
              <w:keepNext w:val="0"/>
              <w:pageBreakBefore w:val="0"/>
              <w:spacing w:line="0" w:lineRule="atLeast"/>
              <w:rPr>
                <w:rFonts w:hint="eastAsia" w:ascii="方正魏碑_GBK" w:hAnsi="方正魏碑_GBK" w:eastAsia="方正魏碑_GBK" w:cs="方正魏碑_GBK"/>
                <w:color w:val="000000" w:themeColor="text1"/>
                <w:sz w:val="24"/>
                <w:szCs w:val="24"/>
                <w:highlight w:val="none"/>
              </w:rPr>
            </w:pPr>
            <w:r>
              <w:rPr>
                <w:rFonts w:hint="eastAsia" w:ascii="方正魏碑_GBK" w:hAnsi="方正魏碑_GBK" w:eastAsia="方正魏碑_GBK" w:cs="方正魏碑_GBK"/>
                <w:color w:val="000000" w:themeColor="text1"/>
                <w:sz w:val="24"/>
                <w:szCs w:val="24"/>
                <w:highlight w:val="none"/>
              </w:rPr>
            </w:r>
            <w:r>
              <w:rPr>
                <w:color w:val="000000" w:themeColor="text1"/>
                <w:highlight w:val="none"/>
              </w:rPr>
            </w:r>
          </w:p>
        </w:tc>
        <w:tc>
          <w:tcPr>
            <w:tcW w:w="1250" w:type="dxa"/>
            <w:vAlign w:val="center"/>
            <w:textDirection w:val="lrTb"/>
            <w:noWrap w:val="false"/>
          </w:tcPr>
          <w:p>
            <w:pPr>
              <w:pStyle w:val="889"/>
              <w:jc w:val="center"/>
              <w:keepLines w:val="0"/>
              <w:keepNext w:val="0"/>
              <w:pageBreakBefore w:val="0"/>
              <w:spacing w:line="0" w:lineRule="atLeast"/>
              <w:rPr>
                <w:rFonts w:hint="eastAsia" w:ascii="方正魏碑_GBK" w:hAnsi="方正魏碑_GBK" w:eastAsia="方正魏碑_GBK" w:cs="方正魏碑_GBK"/>
                <w:color w:val="000000" w:themeColor="text1"/>
                <w:sz w:val="24"/>
                <w:szCs w:val="24"/>
                <w:highlight w:val="none"/>
                <w:u w:val="single"/>
              </w:rPr>
            </w:pPr>
            <w:r>
              <w:rPr>
                <w:rFonts w:hint="eastAsia" w:ascii="方正魏碑_GBK" w:hAnsi="方正魏碑_GBK" w:eastAsia="方正魏碑_GBK" w:cs="方正魏碑_GBK"/>
                <w:color w:val="000000" w:themeColor="text1"/>
                <w:sz w:val="24"/>
                <w:szCs w:val="24"/>
                <w:highlight w:val="none"/>
              </w:rPr>
              <w:t xml:space="preserve">合同签订后</w:t>
            </w:r>
            <w:r>
              <w:rPr>
                <w:rFonts w:hint="eastAsia" w:ascii="方正魏碑_GBK" w:hAnsi="方正魏碑_GBK" w:eastAsia="方正魏碑_GBK" w:cs="方正魏碑_GBK"/>
                <w:color w:val="000000" w:themeColor="text1"/>
                <w:sz w:val="24"/>
                <w:szCs w:val="24"/>
                <w:highlight w:val="none"/>
                <w:u w:val="single"/>
              </w:rPr>
              <w:t xml:space="preserve">  </w:t>
            </w:r>
            <w:r>
              <w:rPr>
                <w:rFonts w:hint="eastAsia" w:ascii="方正魏碑_GBK" w:hAnsi="方正魏碑_GBK" w:eastAsia="方正魏碑_GBK" w:cs="方正魏碑_GBK"/>
                <w:color w:val="000000" w:themeColor="text1"/>
                <w:sz w:val="24"/>
                <w:szCs w:val="24"/>
                <w:highlight w:val="none"/>
              </w:rPr>
              <w:t xml:space="preserve">日</w:t>
            </w:r>
            <w:r>
              <w:rPr>
                <w:rFonts w:hint="eastAsia" w:ascii="方正魏碑_GBK" w:hAnsi="方正魏碑_GBK" w:eastAsia="方正魏碑_GBK" w:cs="方正魏碑_GBK"/>
                <w:color w:val="000000" w:themeColor="text1"/>
                <w:sz w:val="24"/>
                <w:szCs w:val="24"/>
                <w:highlight w:val="none"/>
                <w:u w:val="single"/>
              </w:rPr>
            </w:r>
            <w:r>
              <w:rPr>
                <w:color w:val="000000" w:themeColor="text1"/>
                <w:highlight w:val="none"/>
              </w:rPr>
            </w:r>
          </w:p>
        </w:tc>
        <w:tc>
          <w:tcPr>
            <w:tcW w:w="860" w:type="dxa"/>
            <w:vAlign w:val="center"/>
            <w:textDirection w:val="lrTb"/>
            <w:noWrap w:val="false"/>
          </w:tcPr>
          <w:p>
            <w:pPr>
              <w:pStyle w:val="889"/>
              <w:jc w:val="center"/>
              <w:keepLines w:val="0"/>
              <w:keepNext w:val="0"/>
              <w:pageBreakBefore w:val="0"/>
              <w:spacing w:line="0" w:lineRule="atLeast"/>
              <w:rPr>
                <w:rFonts w:hint="eastAsia" w:ascii="方正魏碑_GBK" w:hAnsi="方正魏碑_GBK" w:eastAsia="方正魏碑_GBK" w:cs="方正魏碑_GBK"/>
                <w:color w:val="000000" w:themeColor="text1"/>
                <w:sz w:val="24"/>
                <w:szCs w:val="24"/>
                <w:highlight w:val="none"/>
              </w:rPr>
            </w:pPr>
            <w:r>
              <w:rPr>
                <w:rFonts w:hint="eastAsia" w:ascii="方正魏碑_GBK" w:hAnsi="方正魏碑_GBK" w:eastAsia="方正魏碑_GBK" w:cs="方正魏碑_GBK"/>
                <w:color w:val="000000" w:themeColor="text1"/>
                <w:sz w:val="24"/>
                <w:szCs w:val="24"/>
                <w:highlight w:val="none"/>
              </w:rPr>
            </w:r>
            <w:r>
              <w:rPr>
                <w:color w:val="000000" w:themeColor="text1"/>
                <w:highlight w:val="none"/>
              </w:rPr>
            </w:r>
          </w:p>
        </w:tc>
        <w:tc>
          <w:tcPr>
            <w:tcW w:w="920" w:type="dxa"/>
            <w:vAlign w:val="center"/>
            <w:textDirection w:val="lrTb"/>
            <w:noWrap w:val="false"/>
          </w:tcPr>
          <w:p>
            <w:pPr>
              <w:pStyle w:val="889"/>
              <w:jc w:val="center"/>
              <w:keepLines w:val="0"/>
              <w:keepNext w:val="0"/>
              <w:pageBreakBefore w:val="0"/>
              <w:spacing w:line="0" w:lineRule="atLeast"/>
              <w:rPr>
                <w:rFonts w:hint="eastAsia" w:ascii="方正魏碑_GBK" w:hAnsi="方正魏碑_GBK" w:eastAsia="方正魏碑_GBK" w:cs="方正魏碑_GBK"/>
                <w:color w:val="000000" w:themeColor="text1"/>
                <w:sz w:val="24"/>
                <w:szCs w:val="24"/>
                <w:highlight w:val="none"/>
              </w:rPr>
            </w:pPr>
            <w:r>
              <w:rPr>
                <w:rFonts w:hint="eastAsia" w:ascii="方正魏碑_GBK" w:hAnsi="方正魏碑_GBK" w:eastAsia="方正魏碑_GBK" w:cs="方正魏碑_GBK"/>
                <w:color w:val="000000" w:themeColor="text1"/>
                <w:sz w:val="24"/>
                <w:szCs w:val="24"/>
                <w:highlight w:val="none"/>
              </w:rPr>
            </w:r>
            <w:r>
              <w:rPr>
                <w:color w:val="000000" w:themeColor="text1"/>
                <w:highlight w:val="none"/>
              </w:rPr>
            </w:r>
          </w:p>
        </w:tc>
        <w:tc>
          <w:tcPr>
            <w:tcW w:w="861" w:type="dxa"/>
            <w:vAlign w:val="center"/>
            <w:textDirection w:val="lrTb"/>
            <w:noWrap w:val="false"/>
          </w:tcPr>
          <w:p>
            <w:pPr>
              <w:pStyle w:val="889"/>
              <w:jc w:val="center"/>
              <w:keepLines w:val="0"/>
              <w:keepNext w:val="0"/>
              <w:pageBreakBefore w:val="0"/>
              <w:spacing w:line="0" w:lineRule="atLeast"/>
              <w:rPr>
                <w:rFonts w:hint="eastAsia" w:ascii="方正魏碑_GBK" w:hAnsi="方正魏碑_GBK" w:eastAsia="方正魏碑_GBK" w:cs="方正魏碑_GBK"/>
                <w:color w:val="000000" w:themeColor="text1"/>
                <w:sz w:val="24"/>
                <w:szCs w:val="24"/>
                <w:highlight w:val="none"/>
              </w:rPr>
            </w:pPr>
            <w:r>
              <w:rPr>
                <w:rFonts w:hint="eastAsia" w:ascii="方正魏碑_GBK" w:hAnsi="方正魏碑_GBK" w:eastAsia="方正魏碑_GBK" w:cs="方正魏碑_GBK"/>
                <w:color w:val="000000" w:themeColor="text1"/>
                <w:sz w:val="24"/>
                <w:szCs w:val="24"/>
                <w:highlight w:val="none"/>
              </w:rPr>
            </w:r>
            <w:r>
              <w:rPr>
                <w:color w:val="000000" w:themeColor="text1"/>
                <w:highlight w:val="none"/>
              </w:rPr>
            </w:r>
          </w:p>
        </w:tc>
      </w:tr>
      <w:tr>
        <w:trPr>
          <w:cantSplit/>
          <w:trHeight w:val="724"/>
        </w:trPr>
        <w:tc>
          <w:tcPr>
            <w:tcW w:w="720" w:type="dxa"/>
            <w:vAlign w:val="center"/>
            <w:textDirection w:val="lrTb"/>
            <w:noWrap w:val="false"/>
          </w:tcPr>
          <w:p>
            <w:pPr>
              <w:pStyle w:val="889"/>
              <w:jc w:val="center"/>
              <w:keepLines w:val="0"/>
              <w:keepNext w:val="0"/>
              <w:pageBreakBefore w:val="0"/>
              <w:spacing w:line="0" w:lineRule="atLeast"/>
              <w:rPr>
                <w:rFonts w:hint="eastAsia" w:ascii="方正魏碑_GBK" w:hAnsi="方正魏碑_GBK" w:eastAsia="方正魏碑_GBK" w:cs="方正魏碑_GBK"/>
                <w:color w:val="000000" w:themeColor="text1"/>
                <w:sz w:val="24"/>
                <w:szCs w:val="24"/>
                <w:highlight w:val="none"/>
              </w:rPr>
            </w:pPr>
            <w:r>
              <w:rPr>
                <w:rFonts w:hint="eastAsia" w:ascii="方正魏碑_GBK" w:hAnsi="方正魏碑_GBK" w:eastAsia="方正魏碑_GBK" w:cs="方正魏碑_GBK"/>
                <w:color w:val="000000" w:themeColor="text1"/>
                <w:sz w:val="24"/>
                <w:szCs w:val="24"/>
                <w:highlight w:val="none"/>
              </w:rPr>
              <w:t xml:space="preserve">3</w:t>
            </w:r>
            <w:r>
              <w:rPr>
                <w:rFonts w:hint="eastAsia" w:ascii="方正魏碑_GBK" w:hAnsi="方正魏碑_GBK" w:eastAsia="方正魏碑_GBK" w:cs="方正魏碑_GBK"/>
                <w:color w:val="000000" w:themeColor="text1"/>
                <w:sz w:val="24"/>
                <w:szCs w:val="24"/>
                <w:highlight w:val="none"/>
              </w:rPr>
            </w:r>
            <w:r>
              <w:rPr>
                <w:color w:val="000000" w:themeColor="text1"/>
                <w:highlight w:val="none"/>
              </w:rPr>
            </w:r>
          </w:p>
        </w:tc>
        <w:tc>
          <w:tcPr>
            <w:tcW w:w="1106" w:type="dxa"/>
            <w:vAlign w:val="center"/>
            <w:textDirection w:val="lrTb"/>
            <w:noWrap w:val="false"/>
          </w:tcPr>
          <w:p>
            <w:pPr>
              <w:pStyle w:val="889"/>
              <w:jc w:val="center"/>
              <w:keepLines w:val="0"/>
              <w:keepNext w:val="0"/>
              <w:pageBreakBefore w:val="0"/>
              <w:spacing w:line="0" w:lineRule="atLeast"/>
              <w:rPr>
                <w:rFonts w:hint="eastAsia" w:ascii="方正魏碑_GBK" w:hAnsi="方正魏碑_GBK" w:eastAsia="方正魏碑_GBK" w:cs="方正魏碑_GBK"/>
                <w:color w:val="000000" w:themeColor="text1"/>
                <w:sz w:val="24"/>
                <w:szCs w:val="24"/>
                <w:highlight w:val="none"/>
              </w:rPr>
            </w:pPr>
            <w:r>
              <w:rPr>
                <w:rFonts w:hint="eastAsia" w:ascii="方正魏碑_GBK" w:hAnsi="方正魏碑_GBK" w:eastAsia="方正魏碑_GBK" w:cs="方正魏碑_GBK"/>
                <w:color w:val="000000" w:themeColor="text1"/>
                <w:sz w:val="24"/>
                <w:szCs w:val="24"/>
                <w:highlight w:val="none"/>
              </w:rPr>
            </w:r>
            <w:r>
              <w:rPr>
                <w:color w:val="000000" w:themeColor="text1"/>
                <w:highlight w:val="none"/>
              </w:rPr>
            </w:r>
          </w:p>
        </w:tc>
        <w:tc>
          <w:tcPr>
            <w:tcW w:w="1064" w:type="dxa"/>
            <w:vAlign w:val="center"/>
            <w:textDirection w:val="lrTb"/>
            <w:noWrap w:val="false"/>
          </w:tcPr>
          <w:p>
            <w:pPr>
              <w:pStyle w:val="889"/>
              <w:jc w:val="center"/>
              <w:keepLines w:val="0"/>
              <w:keepNext w:val="0"/>
              <w:pageBreakBefore w:val="0"/>
              <w:spacing w:line="0" w:lineRule="atLeast"/>
              <w:rPr>
                <w:rFonts w:hint="eastAsia" w:ascii="方正魏碑_GBK" w:hAnsi="方正魏碑_GBK" w:eastAsia="方正魏碑_GBK" w:cs="方正魏碑_GBK"/>
                <w:color w:val="000000" w:themeColor="text1"/>
                <w:sz w:val="24"/>
                <w:szCs w:val="24"/>
                <w:highlight w:val="none"/>
              </w:rPr>
            </w:pPr>
            <w:r>
              <w:rPr>
                <w:rFonts w:hint="eastAsia" w:ascii="方正魏碑_GBK" w:hAnsi="方正魏碑_GBK" w:eastAsia="方正魏碑_GBK" w:cs="方正魏碑_GBK"/>
                <w:color w:val="000000" w:themeColor="text1"/>
                <w:sz w:val="24"/>
                <w:szCs w:val="24"/>
                <w:highlight w:val="none"/>
              </w:rPr>
            </w:r>
            <w:r>
              <w:rPr>
                <w:color w:val="000000" w:themeColor="text1"/>
                <w:highlight w:val="none"/>
              </w:rPr>
            </w:r>
          </w:p>
        </w:tc>
        <w:tc>
          <w:tcPr>
            <w:tcW w:w="1060" w:type="dxa"/>
            <w:vAlign w:val="center"/>
            <w:textDirection w:val="lrTb"/>
            <w:noWrap w:val="false"/>
          </w:tcPr>
          <w:p>
            <w:pPr>
              <w:pStyle w:val="889"/>
              <w:jc w:val="center"/>
              <w:keepLines w:val="0"/>
              <w:keepNext w:val="0"/>
              <w:pageBreakBefore w:val="0"/>
              <w:spacing w:line="0" w:lineRule="atLeast"/>
              <w:rPr>
                <w:rFonts w:hint="eastAsia" w:ascii="方正魏碑_GBK" w:hAnsi="方正魏碑_GBK" w:eastAsia="方正魏碑_GBK" w:cs="方正魏碑_GBK"/>
                <w:color w:val="000000" w:themeColor="text1"/>
                <w:sz w:val="24"/>
                <w:szCs w:val="24"/>
                <w:highlight w:val="none"/>
              </w:rPr>
            </w:pPr>
            <w:r>
              <w:rPr>
                <w:rFonts w:hint="eastAsia" w:ascii="方正魏碑_GBK" w:hAnsi="方正魏碑_GBK" w:eastAsia="方正魏碑_GBK" w:cs="方正魏碑_GBK"/>
                <w:color w:val="000000" w:themeColor="text1"/>
                <w:sz w:val="24"/>
                <w:szCs w:val="24"/>
                <w:highlight w:val="none"/>
              </w:rPr>
            </w:r>
            <w:r>
              <w:rPr>
                <w:color w:val="000000" w:themeColor="text1"/>
                <w:highlight w:val="none"/>
              </w:rPr>
            </w:r>
          </w:p>
        </w:tc>
        <w:tc>
          <w:tcPr>
            <w:tcW w:w="980" w:type="dxa"/>
            <w:vAlign w:val="center"/>
            <w:textDirection w:val="lrTb"/>
            <w:noWrap w:val="false"/>
          </w:tcPr>
          <w:p>
            <w:pPr>
              <w:pStyle w:val="889"/>
              <w:jc w:val="center"/>
              <w:keepLines w:val="0"/>
              <w:keepNext w:val="0"/>
              <w:pageBreakBefore w:val="0"/>
              <w:spacing w:line="0" w:lineRule="atLeast"/>
              <w:rPr>
                <w:rFonts w:hint="eastAsia" w:ascii="方正魏碑_GBK" w:hAnsi="方正魏碑_GBK" w:eastAsia="方正魏碑_GBK" w:cs="方正魏碑_GBK"/>
                <w:color w:val="000000" w:themeColor="text1"/>
                <w:sz w:val="24"/>
                <w:szCs w:val="24"/>
                <w:highlight w:val="none"/>
              </w:rPr>
            </w:pPr>
            <w:r>
              <w:rPr>
                <w:rFonts w:hint="eastAsia" w:ascii="方正魏碑_GBK" w:hAnsi="方正魏碑_GBK" w:eastAsia="方正魏碑_GBK" w:cs="方正魏碑_GBK"/>
                <w:color w:val="000000" w:themeColor="text1"/>
                <w:sz w:val="24"/>
                <w:szCs w:val="24"/>
                <w:highlight w:val="none"/>
              </w:rPr>
            </w:r>
            <w:r>
              <w:rPr>
                <w:color w:val="000000" w:themeColor="text1"/>
                <w:highlight w:val="none"/>
              </w:rPr>
            </w:r>
          </w:p>
        </w:tc>
        <w:tc>
          <w:tcPr>
            <w:tcW w:w="1040" w:type="dxa"/>
            <w:vAlign w:val="top"/>
            <w:textDirection w:val="lrTb"/>
            <w:noWrap w:val="false"/>
          </w:tcPr>
          <w:p>
            <w:pPr>
              <w:pStyle w:val="889"/>
              <w:jc w:val="center"/>
              <w:keepLines w:val="0"/>
              <w:keepNext w:val="0"/>
              <w:pageBreakBefore w:val="0"/>
              <w:spacing w:line="0" w:lineRule="atLeast"/>
              <w:rPr>
                <w:rFonts w:hint="eastAsia" w:ascii="方正魏碑_GBK" w:hAnsi="方正魏碑_GBK" w:eastAsia="方正魏碑_GBK" w:cs="方正魏碑_GBK"/>
                <w:color w:val="000000" w:themeColor="text1"/>
                <w:sz w:val="24"/>
                <w:szCs w:val="24"/>
                <w:highlight w:val="none"/>
              </w:rPr>
            </w:pPr>
            <w:r>
              <w:rPr>
                <w:rFonts w:hint="eastAsia" w:ascii="方正魏碑_GBK" w:hAnsi="方正魏碑_GBK" w:eastAsia="方正魏碑_GBK" w:cs="方正魏碑_GBK"/>
                <w:color w:val="000000" w:themeColor="text1"/>
                <w:sz w:val="24"/>
                <w:szCs w:val="24"/>
                <w:highlight w:val="none"/>
              </w:rPr>
            </w:r>
            <w:r>
              <w:rPr>
                <w:color w:val="000000" w:themeColor="text1"/>
                <w:highlight w:val="none"/>
              </w:rPr>
            </w:r>
          </w:p>
        </w:tc>
        <w:tc>
          <w:tcPr>
            <w:tcW w:w="1250" w:type="dxa"/>
            <w:vAlign w:val="center"/>
            <w:textDirection w:val="lrTb"/>
            <w:noWrap w:val="false"/>
          </w:tcPr>
          <w:p>
            <w:pPr>
              <w:pStyle w:val="889"/>
              <w:jc w:val="center"/>
              <w:keepLines w:val="0"/>
              <w:keepNext w:val="0"/>
              <w:pageBreakBefore w:val="0"/>
              <w:spacing w:line="0" w:lineRule="atLeast"/>
              <w:rPr>
                <w:rFonts w:hint="eastAsia" w:ascii="方正魏碑_GBK" w:hAnsi="方正魏碑_GBK" w:eastAsia="方正魏碑_GBK" w:cs="方正魏碑_GBK"/>
                <w:color w:val="000000" w:themeColor="text1"/>
                <w:sz w:val="24"/>
                <w:szCs w:val="24"/>
                <w:highlight w:val="none"/>
              </w:rPr>
            </w:pPr>
            <w:r>
              <w:rPr>
                <w:rFonts w:hint="eastAsia" w:ascii="方正魏碑_GBK" w:hAnsi="方正魏碑_GBK" w:eastAsia="方正魏碑_GBK" w:cs="方正魏碑_GBK"/>
                <w:color w:val="000000" w:themeColor="text1"/>
                <w:sz w:val="24"/>
                <w:szCs w:val="24"/>
                <w:highlight w:val="none"/>
              </w:rPr>
            </w:r>
            <w:r>
              <w:rPr>
                <w:color w:val="000000" w:themeColor="text1"/>
                <w:highlight w:val="none"/>
              </w:rPr>
            </w:r>
          </w:p>
        </w:tc>
        <w:tc>
          <w:tcPr>
            <w:tcW w:w="860" w:type="dxa"/>
            <w:vAlign w:val="center"/>
            <w:textDirection w:val="lrTb"/>
            <w:noWrap w:val="false"/>
          </w:tcPr>
          <w:p>
            <w:pPr>
              <w:pStyle w:val="889"/>
              <w:jc w:val="center"/>
              <w:keepLines w:val="0"/>
              <w:keepNext w:val="0"/>
              <w:pageBreakBefore w:val="0"/>
              <w:spacing w:line="0" w:lineRule="atLeast"/>
              <w:rPr>
                <w:rFonts w:hint="eastAsia" w:ascii="方正魏碑_GBK" w:hAnsi="方正魏碑_GBK" w:eastAsia="方正魏碑_GBK" w:cs="方正魏碑_GBK"/>
                <w:color w:val="000000" w:themeColor="text1"/>
                <w:sz w:val="24"/>
                <w:szCs w:val="24"/>
                <w:highlight w:val="none"/>
              </w:rPr>
            </w:pPr>
            <w:r>
              <w:rPr>
                <w:rFonts w:hint="eastAsia" w:ascii="方正魏碑_GBK" w:hAnsi="方正魏碑_GBK" w:eastAsia="方正魏碑_GBK" w:cs="方正魏碑_GBK"/>
                <w:color w:val="000000" w:themeColor="text1"/>
                <w:sz w:val="24"/>
                <w:szCs w:val="24"/>
                <w:highlight w:val="none"/>
              </w:rPr>
            </w:r>
            <w:r>
              <w:rPr>
                <w:color w:val="000000" w:themeColor="text1"/>
                <w:highlight w:val="none"/>
              </w:rPr>
            </w:r>
          </w:p>
        </w:tc>
        <w:tc>
          <w:tcPr>
            <w:tcW w:w="920" w:type="dxa"/>
            <w:vAlign w:val="center"/>
            <w:textDirection w:val="lrTb"/>
            <w:noWrap w:val="false"/>
          </w:tcPr>
          <w:p>
            <w:pPr>
              <w:pStyle w:val="889"/>
              <w:jc w:val="center"/>
              <w:keepLines w:val="0"/>
              <w:keepNext w:val="0"/>
              <w:pageBreakBefore w:val="0"/>
              <w:spacing w:line="0" w:lineRule="atLeast"/>
              <w:rPr>
                <w:rFonts w:hint="eastAsia" w:ascii="方正魏碑_GBK" w:hAnsi="方正魏碑_GBK" w:eastAsia="方正魏碑_GBK" w:cs="方正魏碑_GBK"/>
                <w:color w:val="000000" w:themeColor="text1"/>
                <w:sz w:val="24"/>
                <w:szCs w:val="24"/>
                <w:highlight w:val="none"/>
              </w:rPr>
            </w:pPr>
            <w:r>
              <w:rPr>
                <w:rFonts w:hint="eastAsia" w:ascii="方正魏碑_GBK" w:hAnsi="方正魏碑_GBK" w:eastAsia="方正魏碑_GBK" w:cs="方正魏碑_GBK"/>
                <w:color w:val="000000" w:themeColor="text1"/>
                <w:sz w:val="24"/>
                <w:szCs w:val="24"/>
                <w:highlight w:val="none"/>
              </w:rPr>
            </w:r>
            <w:r>
              <w:rPr>
                <w:color w:val="000000" w:themeColor="text1"/>
                <w:highlight w:val="none"/>
              </w:rPr>
            </w:r>
          </w:p>
        </w:tc>
        <w:tc>
          <w:tcPr>
            <w:tcW w:w="861" w:type="dxa"/>
            <w:vAlign w:val="center"/>
            <w:textDirection w:val="lrTb"/>
            <w:noWrap w:val="false"/>
          </w:tcPr>
          <w:p>
            <w:pPr>
              <w:pStyle w:val="889"/>
              <w:jc w:val="center"/>
              <w:keepLines w:val="0"/>
              <w:keepNext w:val="0"/>
              <w:pageBreakBefore w:val="0"/>
              <w:spacing w:line="0" w:lineRule="atLeast"/>
              <w:rPr>
                <w:rFonts w:hint="eastAsia" w:ascii="方正魏碑_GBK" w:hAnsi="方正魏碑_GBK" w:eastAsia="方正魏碑_GBK" w:cs="方正魏碑_GBK"/>
                <w:color w:val="000000" w:themeColor="text1"/>
                <w:sz w:val="24"/>
                <w:szCs w:val="24"/>
                <w:highlight w:val="none"/>
              </w:rPr>
            </w:pPr>
            <w:r>
              <w:rPr>
                <w:rFonts w:hint="eastAsia" w:ascii="方正魏碑_GBK" w:hAnsi="方正魏碑_GBK" w:eastAsia="方正魏碑_GBK" w:cs="方正魏碑_GBK"/>
                <w:color w:val="000000" w:themeColor="text1"/>
                <w:sz w:val="24"/>
                <w:szCs w:val="24"/>
                <w:highlight w:val="none"/>
              </w:rPr>
            </w:r>
            <w:r>
              <w:rPr>
                <w:color w:val="000000" w:themeColor="text1"/>
                <w:highlight w:val="none"/>
              </w:rPr>
            </w:r>
          </w:p>
        </w:tc>
      </w:tr>
      <w:tr>
        <w:trPr>
          <w:cantSplit/>
          <w:trHeight w:val="640"/>
        </w:trPr>
        <w:tc>
          <w:tcPr>
            <w:tcW w:w="720" w:type="dxa"/>
            <w:vAlign w:val="center"/>
            <w:textDirection w:val="lrTb"/>
            <w:noWrap w:val="false"/>
          </w:tcPr>
          <w:p>
            <w:pPr>
              <w:pStyle w:val="889"/>
              <w:jc w:val="center"/>
              <w:keepLines w:val="0"/>
              <w:keepNext w:val="0"/>
              <w:pageBreakBefore w:val="0"/>
              <w:spacing w:line="0" w:lineRule="atLeast"/>
              <w:rPr>
                <w:rFonts w:hint="eastAsia" w:ascii="方正魏碑_GBK" w:hAnsi="方正魏碑_GBK" w:eastAsia="方正魏碑_GBK" w:cs="方正魏碑_GBK"/>
                <w:color w:val="000000" w:themeColor="text1"/>
                <w:sz w:val="24"/>
                <w:szCs w:val="24"/>
                <w:highlight w:val="none"/>
              </w:rPr>
            </w:pPr>
            <w:r>
              <w:rPr>
                <w:rFonts w:hint="eastAsia" w:ascii="方正魏碑_GBK" w:hAnsi="方正魏碑_GBK" w:eastAsia="方正魏碑_GBK" w:cs="方正魏碑_GBK"/>
                <w:color w:val="000000" w:themeColor="text1"/>
                <w:sz w:val="24"/>
                <w:szCs w:val="24"/>
                <w:highlight w:val="none"/>
              </w:rPr>
              <w:t xml:space="preserve">4</w:t>
            </w:r>
            <w:r>
              <w:rPr>
                <w:rFonts w:hint="eastAsia" w:ascii="方正魏碑_GBK" w:hAnsi="方正魏碑_GBK" w:eastAsia="方正魏碑_GBK" w:cs="方正魏碑_GBK"/>
                <w:color w:val="000000" w:themeColor="text1"/>
                <w:sz w:val="24"/>
                <w:szCs w:val="24"/>
                <w:highlight w:val="none"/>
              </w:rPr>
            </w:r>
            <w:r>
              <w:rPr>
                <w:color w:val="000000" w:themeColor="text1"/>
                <w:highlight w:val="none"/>
              </w:rPr>
            </w:r>
          </w:p>
        </w:tc>
        <w:tc>
          <w:tcPr>
            <w:tcW w:w="1106" w:type="dxa"/>
            <w:vAlign w:val="center"/>
            <w:textDirection w:val="lrTb"/>
            <w:noWrap w:val="false"/>
          </w:tcPr>
          <w:p>
            <w:pPr>
              <w:pStyle w:val="889"/>
              <w:jc w:val="center"/>
              <w:keepLines w:val="0"/>
              <w:keepNext w:val="0"/>
              <w:pageBreakBefore w:val="0"/>
              <w:spacing w:line="0" w:lineRule="atLeast"/>
              <w:rPr>
                <w:rFonts w:hint="eastAsia" w:ascii="方正魏碑_GBK" w:hAnsi="方正魏碑_GBK" w:eastAsia="方正魏碑_GBK" w:cs="方正魏碑_GBK"/>
                <w:color w:val="000000" w:themeColor="text1"/>
                <w:sz w:val="24"/>
                <w:szCs w:val="24"/>
                <w:highlight w:val="none"/>
              </w:rPr>
            </w:pPr>
            <w:r>
              <w:rPr>
                <w:rFonts w:hint="eastAsia" w:ascii="方正魏碑_GBK" w:hAnsi="方正魏碑_GBK" w:eastAsia="方正魏碑_GBK" w:cs="方正魏碑_GBK"/>
                <w:color w:val="000000" w:themeColor="text1"/>
                <w:sz w:val="24"/>
                <w:szCs w:val="24"/>
                <w:highlight w:val="none"/>
              </w:rPr>
            </w:r>
            <w:r>
              <w:rPr>
                <w:color w:val="000000" w:themeColor="text1"/>
                <w:highlight w:val="none"/>
              </w:rPr>
            </w:r>
          </w:p>
        </w:tc>
        <w:tc>
          <w:tcPr>
            <w:tcW w:w="1064" w:type="dxa"/>
            <w:vAlign w:val="center"/>
            <w:textDirection w:val="lrTb"/>
            <w:noWrap w:val="false"/>
          </w:tcPr>
          <w:p>
            <w:pPr>
              <w:pStyle w:val="889"/>
              <w:jc w:val="center"/>
              <w:keepLines w:val="0"/>
              <w:keepNext w:val="0"/>
              <w:pageBreakBefore w:val="0"/>
              <w:spacing w:line="0" w:lineRule="atLeast"/>
              <w:rPr>
                <w:rFonts w:hint="eastAsia" w:ascii="方正魏碑_GBK" w:hAnsi="方正魏碑_GBK" w:eastAsia="方正魏碑_GBK" w:cs="方正魏碑_GBK"/>
                <w:color w:val="000000" w:themeColor="text1"/>
                <w:sz w:val="24"/>
                <w:szCs w:val="24"/>
                <w:highlight w:val="none"/>
              </w:rPr>
            </w:pPr>
            <w:r>
              <w:rPr>
                <w:rFonts w:hint="eastAsia" w:ascii="方正魏碑_GBK" w:hAnsi="方正魏碑_GBK" w:eastAsia="方正魏碑_GBK" w:cs="方正魏碑_GBK"/>
                <w:color w:val="000000" w:themeColor="text1"/>
                <w:sz w:val="24"/>
                <w:szCs w:val="24"/>
                <w:highlight w:val="none"/>
              </w:rPr>
            </w:r>
            <w:r>
              <w:rPr>
                <w:color w:val="000000" w:themeColor="text1"/>
                <w:highlight w:val="none"/>
              </w:rPr>
            </w:r>
          </w:p>
        </w:tc>
        <w:tc>
          <w:tcPr>
            <w:tcW w:w="1060" w:type="dxa"/>
            <w:vAlign w:val="center"/>
            <w:textDirection w:val="lrTb"/>
            <w:noWrap w:val="false"/>
          </w:tcPr>
          <w:p>
            <w:pPr>
              <w:pStyle w:val="889"/>
              <w:jc w:val="center"/>
              <w:keepLines w:val="0"/>
              <w:keepNext w:val="0"/>
              <w:pageBreakBefore w:val="0"/>
              <w:spacing w:line="0" w:lineRule="atLeast"/>
              <w:rPr>
                <w:rFonts w:hint="eastAsia" w:ascii="方正魏碑_GBK" w:hAnsi="方正魏碑_GBK" w:eastAsia="方正魏碑_GBK" w:cs="方正魏碑_GBK"/>
                <w:color w:val="000000" w:themeColor="text1"/>
                <w:sz w:val="24"/>
                <w:szCs w:val="24"/>
                <w:highlight w:val="none"/>
              </w:rPr>
            </w:pPr>
            <w:r>
              <w:rPr>
                <w:rFonts w:hint="eastAsia" w:ascii="方正魏碑_GBK" w:hAnsi="方正魏碑_GBK" w:eastAsia="方正魏碑_GBK" w:cs="方正魏碑_GBK"/>
                <w:color w:val="000000" w:themeColor="text1"/>
                <w:sz w:val="24"/>
                <w:szCs w:val="24"/>
                <w:highlight w:val="none"/>
              </w:rPr>
            </w:r>
            <w:r>
              <w:rPr>
                <w:color w:val="000000" w:themeColor="text1"/>
                <w:highlight w:val="none"/>
              </w:rPr>
            </w:r>
          </w:p>
        </w:tc>
        <w:tc>
          <w:tcPr>
            <w:tcW w:w="980" w:type="dxa"/>
            <w:vAlign w:val="center"/>
            <w:textDirection w:val="lrTb"/>
            <w:noWrap w:val="false"/>
          </w:tcPr>
          <w:p>
            <w:pPr>
              <w:pStyle w:val="889"/>
              <w:jc w:val="center"/>
              <w:keepLines w:val="0"/>
              <w:keepNext w:val="0"/>
              <w:pageBreakBefore w:val="0"/>
              <w:spacing w:line="0" w:lineRule="atLeast"/>
              <w:rPr>
                <w:rFonts w:hint="eastAsia" w:ascii="方正魏碑_GBK" w:hAnsi="方正魏碑_GBK" w:eastAsia="方正魏碑_GBK" w:cs="方正魏碑_GBK"/>
                <w:color w:val="000000" w:themeColor="text1"/>
                <w:sz w:val="24"/>
                <w:szCs w:val="24"/>
                <w:highlight w:val="none"/>
              </w:rPr>
            </w:pPr>
            <w:r>
              <w:rPr>
                <w:rFonts w:hint="eastAsia" w:ascii="方正魏碑_GBK" w:hAnsi="方正魏碑_GBK" w:eastAsia="方正魏碑_GBK" w:cs="方正魏碑_GBK"/>
                <w:color w:val="000000" w:themeColor="text1"/>
                <w:sz w:val="24"/>
                <w:szCs w:val="24"/>
                <w:highlight w:val="none"/>
              </w:rPr>
            </w:r>
            <w:r>
              <w:rPr>
                <w:color w:val="000000" w:themeColor="text1"/>
                <w:highlight w:val="none"/>
              </w:rPr>
            </w:r>
          </w:p>
        </w:tc>
        <w:tc>
          <w:tcPr>
            <w:tcW w:w="1040" w:type="dxa"/>
            <w:vAlign w:val="top"/>
            <w:textDirection w:val="lrTb"/>
            <w:noWrap w:val="false"/>
          </w:tcPr>
          <w:p>
            <w:pPr>
              <w:pStyle w:val="889"/>
              <w:jc w:val="center"/>
              <w:keepLines w:val="0"/>
              <w:keepNext w:val="0"/>
              <w:pageBreakBefore w:val="0"/>
              <w:spacing w:line="0" w:lineRule="atLeast"/>
              <w:rPr>
                <w:rFonts w:hint="eastAsia" w:ascii="方正魏碑_GBK" w:hAnsi="方正魏碑_GBK" w:eastAsia="方正魏碑_GBK" w:cs="方正魏碑_GBK"/>
                <w:color w:val="000000" w:themeColor="text1"/>
                <w:sz w:val="24"/>
                <w:szCs w:val="24"/>
                <w:highlight w:val="none"/>
              </w:rPr>
            </w:pPr>
            <w:r>
              <w:rPr>
                <w:rFonts w:hint="eastAsia" w:ascii="方正魏碑_GBK" w:hAnsi="方正魏碑_GBK" w:eastAsia="方正魏碑_GBK" w:cs="方正魏碑_GBK"/>
                <w:color w:val="000000" w:themeColor="text1"/>
                <w:sz w:val="24"/>
                <w:szCs w:val="24"/>
                <w:highlight w:val="none"/>
              </w:rPr>
            </w:r>
            <w:r>
              <w:rPr>
                <w:color w:val="000000" w:themeColor="text1"/>
                <w:highlight w:val="none"/>
              </w:rPr>
            </w:r>
          </w:p>
        </w:tc>
        <w:tc>
          <w:tcPr>
            <w:tcW w:w="1250" w:type="dxa"/>
            <w:vAlign w:val="center"/>
            <w:textDirection w:val="lrTb"/>
            <w:noWrap w:val="false"/>
          </w:tcPr>
          <w:p>
            <w:pPr>
              <w:pStyle w:val="889"/>
              <w:jc w:val="center"/>
              <w:keepLines w:val="0"/>
              <w:keepNext w:val="0"/>
              <w:pageBreakBefore w:val="0"/>
              <w:spacing w:line="0" w:lineRule="atLeast"/>
              <w:rPr>
                <w:rFonts w:hint="eastAsia" w:ascii="方正魏碑_GBK" w:hAnsi="方正魏碑_GBK" w:eastAsia="方正魏碑_GBK" w:cs="方正魏碑_GBK"/>
                <w:color w:val="000000" w:themeColor="text1"/>
                <w:sz w:val="24"/>
                <w:szCs w:val="24"/>
                <w:highlight w:val="none"/>
              </w:rPr>
            </w:pPr>
            <w:r>
              <w:rPr>
                <w:rFonts w:hint="eastAsia" w:ascii="方正魏碑_GBK" w:hAnsi="方正魏碑_GBK" w:eastAsia="方正魏碑_GBK" w:cs="方正魏碑_GBK"/>
                <w:color w:val="000000" w:themeColor="text1"/>
                <w:sz w:val="24"/>
                <w:szCs w:val="24"/>
                <w:highlight w:val="none"/>
              </w:rPr>
            </w:r>
            <w:r>
              <w:rPr>
                <w:color w:val="000000" w:themeColor="text1"/>
                <w:highlight w:val="none"/>
              </w:rPr>
            </w:r>
          </w:p>
        </w:tc>
        <w:tc>
          <w:tcPr>
            <w:tcW w:w="860" w:type="dxa"/>
            <w:vAlign w:val="center"/>
            <w:textDirection w:val="lrTb"/>
            <w:noWrap w:val="false"/>
          </w:tcPr>
          <w:p>
            <w:pPr>
              <w:pStyle w:val="889"/>
              <w:jc w:val="center"/>
              <w:keepLines w:val="0"/>
              <w:keepNext w:val="0"/>
              <w:pageBreakBefore w:val="0"/>
              <w:spacing w:line="0" w:lineRule="atLeast"/>
              <w:rPr>
                <w:rFonts w:hint="eastAsia" w:ascii="方正魏碑_GBK" w:hAnsi="方正魏碑_GBK" w:eastAsia="方正魏碑_GBK" w:cs="方正魏碑_GBK"/>
                <w:color w:val="000000" w:themeColor="text1"/>
                <w:sz w:val="24"/>
                <w:szCs w:val="24"/>
                <w:highlight w:val="none"/>
              </w:rPr>
            </w:pPr>
            <w:r>
              <w:rPr>
                <w:rFonts w:hint="eastAsia" w:ascii="方正魏碑_GBK" w:hAnsi="方正魏碑_GBK" w:eastAsia="方正魏碑_GBK" w:cs="方正魏碑_GBK"/>
                <w:color w:val="000000" w:themeColor="text1"/>
                <w:sz w:val="24"/>
                <w:szCs w:val="24"/>
                <w:highlight w:val="none"/>
              </w:rPr>
            </w:r>
            <w:r>
              <w:rPr>
                <w:color w:val="000000" w:themeColor="text1"/>
                <w:highlight w:val="none"/>
              </w:rPr>
            </w:r>
          </w:p>
        </w:tc>
        <w:tc>
          <w:tcPr>
            <w:tcW w:w="920" w:type="dxa"/>
            <w:vAlign w:val="center"/>
            <w:textDirection w:val="lrTb"/>
            <w:noWrap w:val="false"/>
          </w:tcPr>
          <w:p>
            <w:pPr>
              <w:pStyle w:val="889"/>
              <w:jc w:val="center"/>
              <w:keepLines w:val="0"/>
              <w:keepNext w:val="0"/>
              <w:pageBreakBefore w:val="0"/>
              <w:spacing w:line="0" w:lineRule="atLeast"/>
              <w:rPr>
                <w:rFonts w:hint="eastAsia" w:ascii="方正魏碑_GBK" w:hAnsi="方正魏碑_GBK" w:eastAsia="方正魏碑_GBK" w:cs="方正魏碑_GBK"/>
                <w:color w:val="000000" w:themeColor="text1"/>
                <w:sz w:val="24"/>
                <w:szCs w:val="24"/>
                <w:highlight w:val="none"/>
              </w:rPr>
            </w:pPr>
            <w:r>
              <w:rPr>
                <w:rFonts w:hint="eastAsia" w:ascii="方正魏碑_GBK" w:hAnsi="方正魏碑_GBK" w:eastAsia="方正魏碑_GBK" w:cs="方正魏碑_GBK"/>
                <w:color w:val="000000" w:themeColor="text1"/>
                <w:sz w:val="24"/>
                <w:szCs w:val="24"/>
                <w:highlight w:val="none"/>
              </w:rPr>
            </w:r>
            <w:r>
              <w:rPr>
                <w:color w:val="000000" w:themeColor="text1"/>
                <w:highlight w:val="none"/>
              </w:rPr>
            </w:r>
          </w:p>
        </w:tc>
        <w:tc>
          <w:tcPr>
            <w:tcW w:w="861" w:type="dxa"/>
            <w:vAlign w:val="center"/>
            <w:textDirection w:val="lrTb"/>
            <w:noWrap w:val="false"/>
          </w:tcPr>
          <w:p>
            <w:pPr>
              <w:pStyle w:val="889"/>
              <w:jc w:val="center"/>
              <w:keepLines w:val="0"/>
              <w:keepNext w:val="0"/>
              <w:pageBreakBefore w:val="0"/>
              <w:spacing w:line="0" w:lineRule="atLeast"/>
              <w:rPr>
                <w:rFonts w:hint="eastAsia" w:ascii="方正魏碑_GBK" w:hAnsi="方正魏碑_GBK" w:eastAsia="方正魏碑_GBK" w:cs="方正魏碑_GBK"/>
                <w:color w:val="000000" w:themeColor="text1"/>
                <w:sz w:val="24"/>
                <w:szCs w:val="24"/>
                <w:highlight w:val="none"/>
              </w:rPr>
            </w:pPr>
            <w:r>
              <w:rPr>
                <w:rFonts w:hint="eastAsia" w:ascii="方正魏碑_GBK" w:hAnsi="方正魏碑_GBK" w:eastAsia="方正魏碑_GBK" w:cs="方正魏碑_GBK"/>
                <w:color w:val="000000" w:themeColor="text1"/>
                <w:sz w:val="24"/>
                <w:szCs w:val="24"/>
                <w:highlight w:val="none"/>
              </w:rPr>
            </w:r>
            <w:r>
              <w:rPr>
                <w:color w:val="000000" w:themeColor="text1"/>
                <w:highlight w:val="none"/>
              </w:rPr>
            </w:r>
          </w:p>
        </w:tc>
      </w:tr>
      <w:tr>
        <w:trPr>
          <w:cantSplit/>
          <w:trHeight w:val="580"/>
        </w:trPr>
        <w:tc>
          <w:tcPr>
            <w:tcW w:w="720" w:type="dxa"/>
            <w:vAlign w:val="center"/>
            <w:textDirection w:val="lrTb"/>
            <w:noWrap w:val="false"/>
          </w:tcPr>
          <w:p>
            <w:pPr>
              <w:pStyle w:val="889"/>
              <w:jc w:val="center"/>
              <w:keepLines w:val="0"/>
              <w:keepNext w:val="0"/>
              <w:pageBreakBefore w:val="0"/>
              <w:spacing w:line="0" w:lineRule="atLeast"/>
              <w:rPr>
                <w:rFonts w:hint="eastAsia" w:ascii="方正魏碑_GBK" w:hAnsi="方正魏碑_GBK" w:eastAsia="方正魏碑_GBK" w:cs="方正魏碑_GBK"/>
                <w:color w:val="000000" w:themeColor="text1"/>
                <w:sz w:val="24"/>
                <w:szCs w:val="24"/>
                <w:highlight w:val="none"/>
              </w:rPr>
            </w:pPr>
            <w:r>
              <w:rPr>
                <w:rFonts w:hint="eastAsia" w:ascii="方正魏碑_GBK" w:hAnsi="方正魏碑_GBK" w:eastAsia="方正魏碑_GBK" w:cs="方正魏碑_GBK"/>
                <w:color w:val="000000" w:themeColor="text1"/>
                <w:sz w:val="24"/>
                <w:szCs w:val="24"/>
                <w:highlight w:val="none"/>
              </w:rPr>
              <w:t xml:space="preserve">…</w:t>
            </w:r>
            <w:r>
              <w:rPr>
                <w:rFonts w:hint="eastAsia" w:ascii="方正魏碑_GBK" w:hAnsi="方正魏碑_GBK" w:eastAsia="方正魏碑_GBK" w:cs="方正魏碑_GBK"/>
                <w:color w:val="000000" w:themeColor="text1"/>
                <w:sz w:val="24"/>
                <w:szCs w:val="24"/>
                <w:highlight w:val="none"/>
              </w:rPr>
            </w:r>
            <w:r>
              <w:rPr>
                <w:color w:val="000000" w:themeColor="text1"/>
                <w:highlight w:val="none"/>
              </w:rPr>
            </w:r>
          </w:p>
        </w:tc>
        <w:tc>
          <w:tcPr>
            <w:tcW w:w="1106" w:type="dxa"/>
            <w:vAlign w:val="center"/>
            <w:textDirection w:val="lrTb"/>
            <w:noWrap w:val="false"/>
          </w:tcPr>
          <w:p>
            <w:pPr>
              <w:pStyle w:val="889"/>
              <w:jc w:val="center"/>
              <w:keepLines w:val="0"/>
              <w:keepNext w:val="0"/>
              <w:pageBreakBefore w:val="0"/>
              <w:spacing w:line="0" w:lineRule="atLeast"/>
              <w:rPr>
                <w:rFonts w:hint="eastAsia" w:ascii="方正魏碑_GBK" w:hAnsi="方正魏碑_GBK" w:eastAsia="方正魏碑_GBK" w:cs="方正魏碑_GBK"/>
                <w:color w:val="000000" w:themeColor="text1"/>
                <w:sz w:val="24"/>
                <w:szCs w:val="24"/>
                <w:highlight w:val="none"/>
              </w:rPr>
            </w:pPr>
            <w:r>
              <w:rPr>
                <w:rFonts w:hint="eastAsia" w:ascii="方正魏碑_GBK" w:hAnsi="方正魏碑_GBK" w:eastAsia="方正魏碑_GBK" w:cs="方正魏碑_GBK"/>
                <w:color w:val="000000" w:themeColor="text1"/>
                <w:sz w:val="24"/>
                <w:szCs w:val="24"/>
                <w:highlight w:val="none"/>
              </w:rPr>
              <w:t xml:space="preserve">……</w:t>
            </w:r>
            <w:r>
              <w:rPr>
                <w:rFonts w:hint="eastAsia" w:ascii="方正魏碑_GBK" w:hAnsi="方正魏碑_GBK" w:eastAsia="方正魏碑_GBK" w:cs="方正魏碑_GBK"/>
                <w:color w:val="000000" w:themeColor="text1"/>
                <w:sz w:val="24"/>
                <w:szCs w:val="24"/>
                <w:highlight w:val="none"/>
              </w:rPr>
            </w:r>
            <w:r>
              <w:rPr>
                <w:color w:val="000000" w:themeColor="text1"/>
                <w:highlight w:val="none"/>
              </w:rPr>
            </w:r>
          </w:p>
        </w:tc>
        <w:tc>
          <w:tcPr>
            <w:tcW w:w="1064" w:type="dxa"/>
            <w:vAlign w:val="center"/>
            <w:textDirection w:val="lrTb"/>
            <w:noWrap w:val="false"/>
          </w:tcPr>
          <w:p>
            <w:pPr>
              <w:pStyle w:val="889"/>
              <w:jc w:val="center"/>
              <w:keepLines w:val="0"/>
              <w:keepNext w:val="0"/>
              <w:pageBreakBefore w:val="0"/>
              <w:spacing w:line="0" w:lineRule="atLeast"/>
              <w:rPr>
                <w:rFonts w:hint="eastAsia" w:ascii="方正魏碑_GBK" w:hAnsi="方正魏碑_GBK" w:eastAsia="方正魏碑_GBK" w:cs="方正魏碑_GBK"/>
                <w:color w:val="000000" w:themeColor="text1"/>
                <w:sz w:val="24"/>
                <w:szCs w:val="24"/>
                <w:highlight w:val="none"/>
              </w:rPr>
            </w:pPr>
            <w:r>
              <w:rPr>
                <w:rFonts w:hint="eastAsia" w:ascii="方正魏碑_GBK" w:hAnsi="方正魏碑_GBK" w:eastAsia="方正魏碑_GBK" w:cs="方正魏碑_GBK"/>
                <w:color w:val="000000" w:themeColor="text1"/>
                <w:sz w:val="24"/>
                <w:szCs w:val="24"/>
                <w:highlight w:val="none"/>
              </w:rPr>
            </w:r>
            <w:r>
              <w:rPr>
                <w:color w:val="000000" w:themeColor="text1"/>
                <w:highlight w:val="none"/>
              </w:rPr>
            </w:r>
          </w:p>
        </w:tc>
        <w:tc>
          <w:tcPr>
            <w:tcW w:w="1060" w:type="dxa"/>
            <w:vAlign w:val="center"/>
            <w:textDirection w:val="lrTb"/>
            <w:noWrap w:val="false"/>
          </w:tcPr>
          <w:p>
            <w:pPr>
              <w:pStyle w:val="889"/>
              <w:jc w:val="center"/>
              <w:keepLines w:val="0"/>
              <w:keepNext w:val="0"/>
              <w:pageBreakBefore w:val="0"/>
              <w:spacing w:line="0" w:lineRule="atLeast"/>
              <w:rPr>
                <w:rFonts w:hint="eastAsia" w:ascii="方正魏碑_GBK" w:hAnsi="方正魏碑_GBK" w:eastAsia="方正魏碑_GBK" w:cs="方正魏碑_GBK"/>
                <w:color w:val="000000" w:themeColor="text1"/>
                <w:sz w:val="24"/>
                <w:szCs w:val="24"/>
                <w:highlight w:val="none"/>
              </w:rPr>
            </w:pPr>
            <w:r>
              <w:rPr>
                <w:rFonts w:hint="eastAsia" w:ascii="方正魏碑_GBK" w:hAnsi="方正魏碑_GBK" w:eastAsia="方正魏碑_GBK" w:cs="方正魏碑_GBK"/>
                <w:color w:val="000000" w:themeColor="text1"/>
                <w:sz w:val="24"/>
                <w:szCs w:val="24"/>
                <w:highlight w:val="none"/>
              </w:rPr>
            </w:r>
            <w:r>
              <w:rPr>
                <w:color w:val="000000" w:themeColor="text1"/>
                <w:highlight w:val="none"/>
              </w:rPr>
            </w:r>
          </w:p>
        </w:tc>
        <w:tc>
          <w:tcPr>
            <w:tcW w:w="980" w:type="dxa"/>
            <w:vAlign w:val="center"/>
            <w:textDirection w:val="lrTb"/>
            <w:noWrap w:val="false"/>
          </w:tcPr>
          <w:p>
            <w:pPr>
              <w:pStyle w:val="889"/>
              <w:jc w:val="center"/>
              <w:keepLines w:val="0"/>
              <w:keepNext w:val="0"/>
              <w:pageBreakBefore w:val="0"/>
              <w:spacing w:line="0" w:lineRule="atLeast"/>
              <w:rPr>
                <w:rFonts w:hint="eastAsia" w:ascii="方正魏碑_GBK" w:hAnsi="方正魏碑_GBK" w:eastAsia="方正魏碑_GBK" w:cs="方正魏碑_GBK"/>
                <w:color w:val="000000" w:themeColor="text1"/>
                <w:sz w:val="24"/>
                <w:szCs w:val="24"/>
                <w:highlight w:val="none"/>
              </w:rPr>
            </w:pPr>
            <w:r>
              <w:rPr>
                <w:rFonts w:hint="eastAsia" w:ascii="方正魏碑_GBK" w:hAnsi="方正魏碑_GBK" w:eastAsia="方正魏碑_GBK" w:cs="方正魏碑_GBK"/>
                <w:color w:val="000000" w:themeColor="text1"/>
                <w:sz w:val="24"/>
                <w:szCs w:val="24"/>
                <w:highlight w:val="none"/>
              </w:rPr>
            </w:r>
            <w:r>
              <w:rPr>
                <w:color w:val="000000" w:themeColor="text1"/>
                <w:highlight w:val="none"/>
              </w:rPr>
            </w:r>
          </w:p>
        </w:tc>
        <w:tc>
          <w:tcPr>
            <w:tcW w:w="1040" w:type="dxa"/>
            <w:vAlign w:val="top"/>
            <w:textDirection w:val="lrTb"/>
            <w:noWrap w:val="false"/>
          </w:tcPr>
          <w:p>
            <w:pPr>
              <w:pStyle w:val="889"/>
              <w:jc w:val="center"/>
              <w:keepLines w:val="0"/>
              <w:keepNext w:val="0"/>
              <w:pageBreakBefore w:val="0"/>
              <w:spacing w:line="0" w:lineRule="atLeast"/>
              <w:rPr>
                <w:rFonts w:hint="eastAsia" w:ascii="方正魏碑_GBK" w:hAnsi="方正魏碑_GBK" w:eastAsia="方正魏碑_GBK" w:cs="方正魏碑_GBK"/>
                <w:color w:val="000000" w:themeColor="text1"/>
                <w:sz w:val="24"/>
                <w:szCs w:val="24"/>
                <w:highlight w:val="none"/>
              </w:rPr>
            </w:pPr>
            <w:r>
              <w:rPr>
                <w:rFonts w:hint="eastAsia" w:ascii="方正魏碑_GBK" w:hAnsi="方正魏碑_GBK" w:eastAsia="方正魏碑_GBK" w:cs="方正魏碑_GBK"/>
                <w:color w:val="000000" w:themeColor="text1"/>
                <w:sz w:val="24"/>
                <w:szCs w:val="24"/>
                <w:highlight w:val="none"/>
              </w:rPr>
            </w:r>
            <w:r>
              <w:rPr>
                <w:color w:val="000000" w:themeColor="text1"/>
                <w:highlight w:val="none"/>
              </w:rPr>
            </w:r>
          </w:p>
        </w:tc>
        <w:tc>
          <w:tcPr>
            <w:tcW w:w="1250" w:type="dxa"/>
            <w:vAlign w:val="center"/>
            <w:textDirection w:val="lrTb"/>
            <w:noWrap w:val="false"/>
          </w:tcPr>
          <w:p>
            <w:pPr>
              <w:pStyle w:val="889"/>
              <w:jc w:val="center"/>
              <w:keepLines w:val="0"/>
              <w:keepNext w:val="0"/>
              <w:pageBreakBefore w:val="0"/>
              <w:spacing w:line="0" w:lineRule="atLeast"/>
              <w:rPr>
                <w:rFonts w:hint="eastAsia" w:ascii="方正魏碑_GBK" w:hAnsi="方正魏碑_GBK" w:eastAsia="方正魏碑_GBK" w:cs="方正魏碑_GBK"/>
                <w:color w:val="000000" w:themeColor="text1"/>
                <w:sz w:val="24"/>
                <w:szCs w:val="24"/>
                <w:highlight w:val="none"/>
              </w:rPr>
            </w:pPr>
            <w:r>
              <w:rPr>
                <w:rFonts w:hint="eastAsia" w:ascii="方正魏碑_GBK" w:hAnsi="方正魏碑_GBK" w:eastAsia="方正魏碑_GBK" w:cs="方正魏碑_GBK"/>
                <w:color w:val="000000" w:themeColor="text1"/>
                <w:sz w:val="24"/>
                <w:szCs w:val="24"/>
                <w:highlight w:val="none"/>
              </w:rPr>
            </w:r>
            <w:r>
              <w:rPr>
                <w:color w:val="000000" w:themeColor="text1"/>
                <w:highlight w:val="none"/>
              </w:rPr>
            </w:r>
          </w:p>
        </w:tc>
        <w:tc>
          <w:tcPr>
            <w:tcW w:w="860" w:type="dxa"/>
            <w:vAlign w:val="center"/>
            <w:textDirection w:val="lrTb"/>
            <w:noWrap w:val="false"/>
          </w:tcPr>
          <w:p>
            <w:pPr>
              <w:pStyle w:val="889"/>
              <w:jc w:val="center"/>
              <w:keepLines w:val="0"/>
              <w:keepNext w:val="0"/>
              <w:pageBreakBefore w:val="0"/>
              <w:spacing w:line="0" w:lineRule="atLeast"/>
              <w:rPr>
                <w:rFonts w:hint="eastAsia" w:ascii="方正魏碑_GBK" w:hAnsi="方正魏碑_GBK" w:eastAsia="方正魏碑_GBK" w:cs="方正魏碑_GBK"/>
                <w:color w:val="000000" w:themeColor="text1"/>
                <w:sz w:val="24"/>
                <w:szCs w:val="24"/>
                <w:highlight w:val="none"/>
              </w:rPr>
            </w:pPr>
            <w:r>
              <w:rPr>
                <w:rFonts w:hint="eastAsia" w:ascii="方正魏碑_GBK" w:hAnsi="方正魏碑_GBK" w:eastAsia="方正魏碑_GBK" w:cs="方正魏碑_GBK"/>
                <w:color w:val="000000" w:themeColor="text1"/>
                <w:sz w:val="24"/>
                <w:szCs w:val="24"/>
                <w:highlight w:val="none"/>
              </w:rPr>
            </w:r>
            <w:r>
              <w:rPr>
                <w:color w:val="000000" w:themeColor="text1"/>
                <w:highlight w:val="none"/>
              </w:rPr>
            </w:r>
          </w:p>
        </w:tc>
        <w:tc>
          <w:tcPr>
            <w:tcW w:w="920" w:type="dxa"/>
            <w:vAlign w:val="center"/>
            <w:textDirection w:val="lrTb"/>
            <w:noWrap w:val="false"/>
          </w:tcPr>
          <w:p>
            <w:pPr>
              <w:pStyle w:val="889"/>
              <w:jc w:val="center"/>
              <w:keepLines w:val="0"/>
              <w:keepNext w:val="0"/>
              <w:pageBreakBefore w:val="0"/>
              <w:spacing w:line="0" w:lineRule="atLeast"/>
              <w:rPr>
                <w:rFonts w:hint="eastAsia" w:ascii="方正魏碑_GBK" w:hAnsi="方正魏碑_GBK" w:eastAsia="方正魏碑_GBK" w:cs="方正魏碑_GBK"/>
                <w:color w:val="000000" w:themeColor="text1"/>
                <w:sz w:val="24"/>
                <w:szCs w:val="24"/>
                <w:highlight w:val="none"/>
              </w:rPr>
            </w:pPr>
            <w:r>
              <w:rPr>
                <w:rFonts w:hint="eastAsia" w:ascii="方正魏碑_GBK" w:hAnsi="方正魏碑_GBK" w:eastAsia="方正魏碑_GBK" w:cs="方正魏碑_GBK"/>
                <w:color w:val="000000" w:themeColor="text1"/>
                <w:sz w:val="24"/>
                <w:szCs w:val="24"/>
                <w:highlight w:val="none"/>
              </w:rPr>
            </w:r>
            <w:r>
              <w:rPr>
                <w:color w:val="000000" w:themeColor="text1"/>
                <w:highlight w:val="none"/>
              </w:rPr>
            </w:r>
          </w:p>
        </w:tc>
        <w:tc>
          <w:tcPr>
            <w:tcW w:w="861" w:type="dxa"/>
            <w:vAlign w:val="center"/>
            <w:textDirection w:val="lrTb"/>
            <w:noWrap w:val="false"/>
          </w:tcPr>
          <w:p>
            <w:pPr>
              <w:pStyle w:val="889"/>
              <w:jc w:val="center"/>
              <w:keepLines w:val="0"/>
              <w:keepNext w:val="0"/>
              <w:pageBreakBefore w:val="0"/>
              <w:spacing w:line="0" w:lineRule="atLeast"/>
              <w:rPr>
                <w:rFonts w:hint="eastAsia" w:ascii="方正魏碑_GBK" w:hAnsi="方正魏碑_GBK" w:eastAsia="方正魏碑_GBK" w:cs="方正魏碑_GBK"/>
                <w:color w:val="000000" w:themeColor="text1"/>
                <w:sz w:val="24"/>
                <w:szCs w:val="24"/>
                <w:highlight w:val="none"/>
              </w:rPr>
            </w:pPr>
            <w:r>
              <w:rPr>
                <w:rFonts w:hint="eastAsia" w:ascii="方正魏碑_GBK" w:hAnsi="方正魏碑_GBK" w:eastAsia="方正魏碑_GBK" w:cs="方正魏碑_GBK"/>
                <w:color w:val="000000" w:themeColor="text1"/>
                <w:sz w:val="24"/>
                <w:szCs w:val="24"/>
                <w:highlight w:val="none"/>
              </w:rPr>
            </w:r>
            <w:r>
              <w:rPr>
                <w:color w:val="000000" w:themeColor="text1"/>
                <w:highlight w:val="none"/>
              </w:rPr>
            </w:r>
          </w:p>
        </w:tc>
      </w:tr>
      <w:tr>
        <w:trPr>
          <w:cantSplit/>
          <w:trHeight w:val="434"/>
        </w:trPr>
        <w:tc>
          <w:tcPr>
            <w:gridSpan w:val="10"/>
            <w:tcW w:w="9861" w:type="dxa"/>
            <w:vAlign w:val="top"/>
            <w:textDirection w:val="lrTb"/>
            <w:noWrap w:val="false"/>
          </w:tcPr>
          <w:p>
            <w:pPr>
              <w:pStyle w:val="889"/>
              <w:keepLines w:val="0"/>
              <w:keepNext w:val="0"/>
              <w:pageBreakBefore w:val="0"/>
              <w:spacing w:line="0" w:lineRule="atLeast"/>
              <w:rPr>
                <w:rFonts w:hint="eastAsia" w:ascii="方正魏碑_GBK" w:hAnsi="方正魏碑_GBK" w:eastAsia="方正魏碑_GBK" w:cs="方正魏碑_GBK"/>
                <w:color w:val="000000" w:themeColor="text1"/>
                <w:sz w:val="24"/>
                <w:szCs w:val="24"/>
                <w:highlight w:val="none"/>
                <w:u w:val="single"/>
              </w:rPr>
            </w:pPr>
            <w:r>
              <w:rPr>
                <w:rFonts w:hint="eastAsia" w:ascii="方正魏碑_GBK" w:hAnsi="方正魏碑_GBK" w:eastAsia="方正魏碑_GBK" w:cs="方正魏碑_GBK"/>
                <w:color w:val="000000" w:themeColor="text1"/>
                <w:sz w:val="24"/>
                <w:szCs w:val="24"/>
                <w:highlight w:val="none"/>
              </w:rPr>
              <w:t xml:space="preserve">投标总报价（人民币：元）</w:t>
            </w:r>
            <w:r>
              <w:rPr>
                <w:rFonts w:hint="eastAsia" w:ascii="方正魏碑_GBK" w:hAnsi="方正魏碑_GBK" w:eastAsia="方正魏碑_GBK" w:cs="方正魏碑_GBK"/>
                <w:color w:val="000000" w:themeColor="text1"/>
                <w:sz w:val="24"/>
                <w:szCs w:val="24"/>
                <w:highlight w:val="none"/>
                <w:lang w:eastAsia="zh-CN"/>
              </w:rPr>
              <w:t xml:space="preserve">（</w:t>
            </w:r>
            <w:r>
              <w:rPr>
                <w:rFonts w:hint="eastAsia" w:ascii="方正魏碑_GBK" w:hAnsi="方正魏碑_GBK" w:eastAsia="方正魏碑_GBK" w:cs="方正魏碑_GBK"/>
                <w:color w:val="000000" w:themeColor="text1"/>
                <w:sz w:val="24"/>
                <w:szCs w:val="24"/>
                <w:highlight w:val="none"/>
                <w:lang w:val="en-US" w:eastAsia="zh-CN"/>
              </w:rPr>
              <w:t xml:space="preserve">两年</w:t>
            </w:r>
            <w:r>
              <w:rPr>
                <w:rFonts w:hint="eastAsia" w:ascii="方正魏碑_GBK" w:hAnsi="方正魏碑_GBK" w:eastAsia="方正魏碑_GBK" w:cs="方正魏碑_GBK"/>
                <w:color w:val="000000" w:themeColor="text1"/>
                <w:sz w:val="24"/>
                <w:szCs w:val="24"/>
                <w:highlight w:val="none"/>
                <w:lang w:eastAsia="zh-CN"/>
              </w:rPr>
              <w:t xml:space="preserve">）</w:t>
            </w:r>
            <w:r>
              <w:rPr>
                <w:rFonts w:hint="eastAsia" w:ascii="方正魏碑_GBK" w:hAnsi="方正魏碑_GBK" w:eastAsia="方正魏碑_GBK" w:cs="方正魏碑_GBK"/>
                <w:color w:val="000000" w:themeColor="text1"/>
                <w:sz w:val="24"/>
                <w:szCs w:val="24"/>
                <w:highlight w:val="none"/>
                <w:u w:val="single"/>
                <w:lang w:val="en-US" w:eastAsia="zh-CN"/>
              </w:rPr>
              <w:t xml:space="preserve">                             </w:t>
            </w:r>
            <w:r>
              <w:rPr>
                <w:rFonts w:hint="eastAsia" w:ascii="方正魏碑_GBK" w:hAnsi="方正魏碑_GBK" w:eastAsia="方正魏碑_GBK" w:cs="方正魏碑_GBK"/>
                <w:color w:val="000000" w:themeColor="text1"/>
                <w:sz w:val="24"/>
                <w:szCs w:val="24"/>
                <w:highlight w:val="none"/>
                <w:u w:val="single"/>
                <w:lang w:val="en-US" w:eastAsia="zh-CN"/>
              </w:rPr>
            </w:r>
            <w:r>
              <w:rPr>
                <w:color w:val="000000" w:themeColor="text1"/>
                <w:highlight w:val="none"/>
              </w:rPr>
            </w:r>
          </w:p>
        </w:tc>
      </w:tr>
      <w:tr>
        <w:trPr>
          <w:cantSplit/>
          <w:trHeight w:val="757"/>
        </w:trPr>
        <w:tc>
          <w:tcPr>
            <w:gridSpan w:val="10"/>
            <w:tcW w:w="9861" w:type="dxa"/>
            <w:vAlign w:val="top"/>
            <w:textDirection w:val="lrTb"/>
            <w:noWrap w:val="false"/>
          </w:tcPr>
          <w:p>
            <w:pPr>
              <w:pStyle w:val="951"/>
              <w:ind w:right="0"/>
              <w:keepLines w:val="0"/>
              <w:keepNext w:val="0"/>
              <w:pageBreakBefore w:val="0"/>
              <w:spacing w:before="0" w:beforeAutospacing="0" w:after="0" w:afterAutospacing="0" w:line="0" w:lineRule="atLeast"/>
              <w:widowControl/>
              <w:rPr>
                <w:rFonts w:hint="eastAsia" w:ascii="方正魏碑_GBK" w:hAnsi="方正魏碑_GBK" w:eastAsia="方正魏碑_GBK" w:cs="方正魏碑_GBK"/>
                <w:color w:val="000000" w:themeColor="text1"/>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方正魏碑_GBK" w:hAnsi="方正魏碑_GBK" w:eastAsia="方正魏碑_GBK" w:cs="方正魏碑_GBK"/>
                <w:i w:val="0"/>
                <w:iCs w:val="0"/>
                <w:caps w:val="0"/>
                <w:color w:val="000000" w:themeColor="text1"/>
                <w:spacing w:val="0"/>
                <w:sz w:val="24"/>
                <w:szCs w:val="24"/>
                <w:highlight w:val="none"/>
                <w:lang w:eastAsia="zh-CN"/>
              </w:rPr>
              <w:t xml:space="preserve">本</w:t>
            </w:r>
            <w:r>
              <w:rPr>
                <w:rFonts w:hint="eastAsia" w:ascii="方正魏碑_GBK" w:hAnsi="方正魏碑_GBK" w:eastAsia="方正魏碑_GBK" w:cs="方正魏碑_GBK"/>
                <w:i w:val="0"/>
                <w:iCs w:val="0"/>
                <w:caps w:val="0"/>
                <w:color w:val="000000" w:themeColor="text1"/>
                <w:spacing w:val="0"/>
                <w:sz w:val="24"/>
                <w:szCs w:val="24"/>
                <w:highlight w:val="none"/>
              </w:rPr>
              <w:t xml:space="preserve">采购包</w:t>
            </w:r>
            <w:r>
              <w:rPr>
                <w:rFonts w:hint="eastAsia" w:ascii="方正魏碑_GBK" w:hAnsi="方正魏碑_GBK" w:eastAsia="方正魏碑_GBK" w:cs="方正魏碑_GBK"/>
                <w:i w:val="0"/>
                <w:iCs w:val="0"/>
                <w:caps w:val="0"/>
                <w:color w:val="000000" w:themeColor="text1"/>
                <w:spacing w:val="0"/>
                <w:sz w:val="24"/>
                <w:szCs w:val="24"/>
                <w:highlight w:val="none"/>
                <w:u w:val="none"/>
                <w:lang w:val="en-US" w:eastAsia="zh-CN"/>
              </w:rPr>
              <w:t xml:space="preserve">中</w:t>
            </w:r>
            <w:r>
              <w:rPr>
                <w:rFonts w:hint="eastAsia" w:ascii="方正魏碑_GBK" w:hAnsi="方正魏碑_GBK" w:eastAsia="方正魏碑_GBK" w:cs="方正魏碑_GBK"/>
                <w:i w:val="0"/>
                <w:iCs w:val="0"/>
                <w:caps w:val="0"/>
                <w:color w:val="000000" w:themeColor="text1"/>
                <w:spacing w:val="0"/>
                <w:sz w:val="24"/>
                <w:szCs w:val="24"/>
                <w:highlight w:val="none"/>
              </w:rPr>
              <w:t xml:space="preserve">提供的符合本国产品标准的</w:t>
            </w:r>
            <w:r>
              <w:rPr>
                <w:rFonts w:hint="eastAsia" w:ascii="方正魏碑_GBK" w:hAnsi="方正魏碑_GBK" w:eastAsia="方正魏碑_GBK" w:cs="方正魏碑_GBK"/>
                <w:i w:val="0"/>
                <w:iCs w:val="0"/>
                <w:caps w:val="0"/>
                <w:color w:val="000000" w:themeColor="text1"/>
                <w:spacing w:val="0"/>
                <w:sz w:val="24"/>
                <w:szCs w:val="24"/>
                <w:highlight w:val="none"/>
                <w:lang w:eastAsia="zh-CN"/>
              </w:rPr>
              <w:t xml:space="preserve">货物</w:t>
            </w:r>
            <w:r>
              <w:rPr>
                <w:rFonts w:hint="eastAsia" w:ascii="方正魏碑_GBK" w:hAnsi="方正魏碑_GBK" w:eastAsia="方正魏碑_GBK" w:cs="方正魏碑_GBK"/>
                <w:i w:val="0"/>
                <w:iCs w:val="0"/>
                <w:caps w:val="0"/>
                <w:color w:val="000000" w:themeColor="text1"/>
                <w:spacing w:val="0"/>
                <w:sz w:val="24"/>
                <w:szCs w:val="24"/>
                <w:highlight w:val="none"/>
              </w:rPr>
              <w:t xml:space="preserve">成本之和占</w:t>
            </w:r>
            <w:r>
              <w:rPr>
                <w:rFonts w:hint="eastAsia" w:ascii="方正魏碑_GBK" w:hAnsi="方正魏碑_GBK" w:eastAsia="方正魏碑_GBK" w:cs="方正魏碑_GBK"/>
                <w:i w:val="0"/>
                <w:iCs w:val="0"/>
                <w:caps w:val="0"/>
                <w:color w:val="000000" w:themeColor="text1"/>
                <w:spacing w:val="0"/>
                <w:sz w:val="24"/>
                <w:szCs w:val="24"/>
                <w:highlight w:val="none"/>
                <w:lang w:eastAsia="zh-CN"/>
              </w:rPr>
              <w:t xml:space="preserve">该采购包</w:t>
            </w:r>
            <w:r>
              <w:rPr>
                <w:rFonts w:hint="eastAsia" w:ascii="方正魏碑_GBK" w:hAnsi="方正魏碑_GBK" w:eastAsia="方正魏碑_GBK" w:cs="方正魏碑_GBK"/>
                <w:i w:val="0"/>
                <w:iCs w:val="0"/>
                <w:caps w:val="0"/>
                <w:strike w:val="0"/>
                <w:color w:val="000000" w:themeColor="text1"/>
                <w:spacing w:val="0"/>
                <w:sz w:val="24"/>
                <w:szCs w:val="24"/>
                <w:highlight w:val="none"/>
                <w:lang w:eastAsia="zh-CN"/>
              </w:rPr>
              <w:t xml:space="preserve">全部</w:t>
            </w:r>
            <w:r>
              <w:rPr>
                <w:rFonts w:hint="eastAsia" w:ascii="方正魏碑_GBK" w:hAnsi="方正魏碑_GBK" w:eastAsia="方正魏碑_GBK" w:cs="方正魏碑_GBK"/>
                <w:i w:val="0"/>
                <w:iCs w:val="0"/>
                <w:caps w:val="0"/>
                <w:color w:val="000000" w:themeColor="text1"/>
                <w:spacing w:val="0"/>
                <w:sz w:val="24"/>
                <w:szCs w:val="24"/>
                <w:highlight w:val="none"/>
              </w:rPr>
              <w:t xml:space="preserve">成本之和</w:t>
            </w:r>
            <w:r>
              <w:rPr>
                <w:rFonts w:hint="eastAsia" w:ascii="方正魏碑_GBK" w:hAnsi="方正魏碑_GBK" w:eastAsia="方正魏碑_GBK" w:cs="方正魏碑_GBK"/>
                <w:i w:val="0"/>
                <w:iCs w:val="0"/>
                <w:caps w:val="0"/>
                <w:color w:val="000000" w:themeColor="text1"/>
                <w:spacing w:val="0"/>
                <w:sz w:val="24"/>
                <w:szCs w:val="24"/>
                <w:highlight w:val="none"/>
              </w:rPr>
              <w:t xml:space="preserve">的比例</w:t>
            </w:r>
            <w:r>
              <w:rPr>
                <w:rFonts w:hint="eastAsia" w:ascii="方正魏碑_GBK" w:hAnsi="方正魏碑_GBK" w:eastAsia="方正魏碑_GBK" w:cs="方正魏碑_GBK"/>
                <w:i w:val="0"/>
                <w:iCs w:val="0"/>
                <w:caps w:val="0"/>
                <w:color w:val="000000" w:themeColor="text1"/>
                <w:spacing w:val="0"/>
                <w:sz w:val="24"/>
                <w:szCs w:val="24"/>
                <w:highlight w:val="none"/>
                <w:lang w:eastAsia="zh-CN"/>
              </w:rPr>
              <w:t xml:space="preserve">为</w:t>
            </w:r>
            <w:r>
              <w:rPr>
                <w:rFonts w:hint="eastAsia" w:ascii="Times New Roman" w:hAnsi="Times New Roman" w:eastAsia="方正仿宋_GBK" w:cs="Times New Roman"/>
                <w:color w:val="000000" w:themeColor="text1"/>
                <w:sz w:val="24"/>
                <w:szCs w:val="24"/>
                <w:highlight w:val="none"/>
                <w:u w:val="single"/>
                <w:lang w:val="en-US" w:eastAsia="zh-CN" w:bidi="ar-SA"/>
              </w:rPr>
              <w:t xml:space="preserve">XX</w:t>
            </w:r>
            <w:r>
              <w:rPr>
                <w:rFonts w:hint="eastAsia" w:ascii="方正魏碑_GBK" w:hAnsi="方正魏碑_GBK" w:eastAsia="方正魏碑_GBK" w:cs="方正魏碑_GBK"/>
                <w:i w:val="0"/>
                <w:iCs w:val="0"/>
                <w:caps w:val="0"/>
                <w:color w:val="000000" w:themeColor="text1"/>
                <w:spacing w:val="0"/>
                <w:sz w:val="24"/>
                <w:szCs w:val="24"/>
                <w:highlight w:val="none"/>
                <w:u w:val="none"/>
              </w:rPr>
              <w:t xml:space="preserve">%</w:t>
            </w:r>
            <w:r>
              <w:rPr>
                <w:rFonts w:hint="eastAsia" w:ascii="方正魏碑_GBK" w:hAnsi="方正魏碑_GBK" w:eastAsia="方正魏碑_GBK" w:cs="方正魏碑_GBK"/>
                <w:i w:val="0"/>
                <w:iCs w:val="0"/>
                <w:caps w:val="0"/>
                <w:color w:val="000000" w:themeColor="text1"/>
                <w:spacing w:val="0"/>
                <w:sz w:val="24"/>
                <w:szCs w:val="24"/>
                <w:highlight w:val="none"/>
                <w:lang w:eastAsia="zh-CN"/>
              </w:rPr>
              <w:t xml:space="preserve">。</w:t>
            </w:r>
            <w:r>
              <w:rPr>
                <w:rFonts w:hint="eastAsia" w:ascii="方正魏碑_GBK" w:hAnsi="方正魏碑_GBK" w:eastAsia="方正魏碑_GBK" w:cs="方正魏碑_GBK"/>
                <w:color w:val="000000" w:themeColor="text1"/>
                <w:sz w:val="24"/>
                <w:szCs w:val="24"/>
                <w:highlight w:val="none"/>
              </w:rPr>
            </w:r>
            <w:r>
              <w:rPr>
                <w:color w:val="000000" w:themeColor="text1"/>
                <w:highlight w:val="none"/>
              </w:rPr>
            </w:r>
          </w:p>
        </w:tc>
      </w:tr>
    </w:tbl>
    <w:p>
      <w:pPr>
        <w:pStyle w:val="889"/>
        <w:spacing w:line="0" w:lineRule="atLeast"/>
        <w:rPr>
          <w:rFonts w:hint="eastAsia" w:ascii="宋体" w:hAnsi="宋体"/>
          <w:sz w:val="24"/>
          <w:szCs w:val="24"/>
        </w:rPr>
      </w:pPr>
      <w:r>
        <w:rPr>
          <w:rFonts w:hint="eastAsia" w:ascii="宋体" w:hAnsi="宋体"/>
          <w:sz w:val="24"/>
          <w:szCs w:val="24"/>
        </w:rPr>
      </w:r>
      <w:r/>
    </w:p>
    <w:p>
      <w:pPr>
        <w:pStyle w:val="889"/>
        <w:spacing w:line="0" w:lineRule="atLeast"/>
        <w:rPr>
          <w:rFonts w:hint="eastAsia" w:ascii="宋体" w:hAnsi="宋体"/>
          <w:sz w:val="24"/>
          <w:szCs w:val="24"/>
        </w:rPr>
      </w:pPr>
      <w:r>
        <w:rPr>
          <w:rFonts w:hint="eastAsia" w:ascii="宋体" w:hAnsi="宋体"/>
          <w:sz w:val="24"/>
          <w:szCs w:val="24"/>
        </w:rPr>
        <w:t xml:space="preserve">备注：</w:t>
      </w:r>
      <w:r>
        <w:rPr>
          <w:rFonts w:hint="eastAsia" w:ascii="宋体" w:hAnsi="宋体"/>
          <w:sz w:val="24"/>
          <w:szCs w:val="24"/>
        </w:rPr>
      </w:r>
      <w:r/>
    </w:p>
    <w:p>
      <w:pPr>
        <w:pStyle w:val="889"/>
        <w:spacing w:line="0" w:lineRule="atLeast"/>
        <w:rPr>
          <w:rFonts w:hint="eastAsia"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rPr>
          <w:rFonts w:hint="eastAsia" w:ascii="宋体" w:hAnsi="宋体"/>
          <w:sz w:val="24"/>
          <w:szCs w:val="24"/>
        </w:rPr>
      </w:r>
      <w:r/>
    </w:p>
    <w:p>
      <w:pPr>
        <w:pStyle w:val="889"/>
        <w:spacing w:line="0" w:lineRule="atLeast"/>
        <w:rPr>
          <w:rFonts w:hint="eastAsia" w:ascii="宋体" w:hAnsi="宋体"/>
          <w:sz w:val="24"/>
          <w:szCs w:val="24"/>
        </w:rPr>
      </w:pPr>
      <w:r>
        <w:rPr>
          <w:rFonts w:hint="eastAsia" w:ascii="宋体" w:hAnsi="宋体"/>
          <w:sz w:val="24"/>
          <w:szCs w:val="24"/>
        </w:rPr>
        <w:t xml:space="preserve">2.“投标分项报价表”中“投标总报价”数额应当与“开标一览表”中“投标总报价”数额一致。</w:t>
      </w:r>
      <w:r>
        <w:rPr>
          <w:rFonts w:hint="eastAsia" w:ascii="宋体" w:hAnsi="宋体"/>
          <w:sz w:val="24"/>
          <w:szCs w:val="24"/>
        </w:rPr>
      </w:r>
      <w:r/>
    </w:p>
    <w:p>
      <w:pPr>
        <w:pStyle w:val="889"/>
        <w:spacing w:line="0" w:lineRule="atLeast"/>
        <w:rPr>
          <w:rFonts w:hint="eastAsia" w:ascii="宋体" w:hAnsi="宋体"/>
          <w:sz w:val="24"/>
          <w:szCs w:val="24"/>
        </w:rPr>
      </w:pPr>
      <w:r>
        <w:rPr>
          <w:rFonts w:hint="eastAsia" w:ascii="宋体" w:hAnsi="宋体"/>
          <w:sz w:val="24"/>
          <w:szCs w:val="24"/>
        </w:rPr>
        <w:t xml:space="preserve">3.分项服务不需填写品牌、规格型号、制造商、产地。</w:t>
      </w:r>
      <w:r>
        <w:rPr>
          <w:rFonts w:hint="eastAsia" w:ascii="宋体" w:hAnsi="宋体"/>
          <w:sz w:val="24"/>
          <w:szCs w:val="24"/>
        </w:rPr>
      </w:r>
      <w:r/>
    </w:p>
    <w:p>
      <w:pPr>
        <w:pStyle w:val="889"/>
        <w:spacing w:line="0" w:lineRule="atLeast"/>
        <w:rPr>
          <w:rFonts w:hint="eastAsia" w:ascii="宋体" w:hAnsi="宋体"/>
          <w:sz w:val="24"/>
          <w:szCs w:val="24"/>
        </w:rPr>
      </w:pPr>
      <w:r>
        <w:rPr>
          <w:rFonts w:hint="eastAsia" w:ascii="宋体" w:hAnsi="宋体"/>
          <w:sz w:val="24"/>
          <w:szCs w:val="24"/>
        </w:rPr>
        <w:t xml:space="preserve">4.本采购包中含有货物时，供应商未填写本采购包中提供的符合本国产品标准的货物成本之和占该采购包全部成本之和比例数值的，或比例数值低于80%的，将不享受本国产品价格评审优惠。</w:t>
      </w:r>
      <w:r>
        <w:rPr>
          <w:rFonts w:hint="eastAsia" w:ascii="宋体" w:hAnsi="宋体"/>
          <w:sz w:val="24"/>
          <w:szCs w:val="24"/>
        </w:rPr>
      </w:r>
      <w:r/>
    </w:p>
    <w:p>
      <w:pPr>
        <w:pStyle w:val="889"/>
        <w:spacing w:line="0" w:lineRule="atLeast"/>
        <w:rPr>
          <w:rFonts w:ascii="宋体" w:hAnsi="宋体"/>
          <w:sz w:val="24"/>
          <w:szCs w:val="24"/>
        </w:rPr>
      </w:pPr>
      <w:r>
        <w:rPr>
          <w:rFonts w:hint="eastAsia" w:ascii="宋体" w:hAnsi="宋体"/>
          <w:sz w:val="24"/>
          <w:szCs w:val="24"/>
        </w:rPr>
        <w:t xml:space="preserve">5.项目经办人可以根据项目实际需要对表格结构进行调整。</w:t>
      </w:r>
      <w:r>
        <w:rPr>
          <w:rFonts w:ascii="宋体" w:hAnsi="宋体"/>
          <w:sz w:val="24"/>
          <w:szCs w:val="24"/>
        </w:rPr>
      </w:r>
      <w:r/>
    </w:p>
    <w:p>
      <w:pPr>
        <w:pStyle w:val="889"/>
        <w:jc w:val="center"/>
        <w:keepLines w:val="0"/>
        <w:keepNext w:val="0"/>
        <w:pageBreakBefore w:val="0"/>
        <w:spacing w:line="0" w:lineRule="atLeast"/>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889"/>
        <w:jc w:val="center"/>
        <w:keepLines w:val="0"/>
        <w:keepNext w:val="0"/>
        <w:pageBreakBefore w:val="0"/>
        <w:spacing w:line="0" w:lineRule="atLeast"/>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889"/>
        <w:jc w:val="center"/>
        <w:keepLines w:val="0"/>
        <w:keepNext w:val="0"/>
        <w:pageBreakBefore w:val="0"/>
        <w:spacing w:line="0" w:lineRule="atLeas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人员工资、社会保险和公积金三项费用报价表（采购包号：**）</w:t>
      </w:r>
      <w:r>
        <w:rPr>
          <w:rFonts w:hint="eastAsia" w:ascii="宋体" w:hAnsi="宋体" w:eastAsia="宋体" w:cs="宋体"/>
          <w:b/>
          <w:color w:val="000000"/>
          <w:sz w:val="24"/>
          <w:szCs w:val="24"/>
        </w:rPr>
      </w:r>
      <w:r/>
    </w:p>
    <w:tbl>
      <w:tblPr>
        <w:tblW w:w="4889"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6"/>
        <w:gridCol w:w="1521"/>
        <w:gridCol w:w="723"/>
        <w:gridCol w:w="966"/>
        <w:gridCol w:w="1123"/>
        <w:gridCol w:w="1136"/>
        <w:gridCol w:w="2879"/>
      </w:tblGrid>
      <w:tr>
        <w:trPr>
          <w:trHeight w:val="369"/>
        </w:trPr>
        <w:tc>
          <w:tcPr>
            <w:tcW w:w="343" w:type="dxa"/>
            <w:vAlign w:val="center"/>
            <w:textDirection w:val="lrTb"/>
            <w:noWrap w:val="false"/>
          </w:tcPr>
          <w:p>
            <w:pPr>
              <w:pStyle w:val="889"/>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rPr>
                <w:rFonts w:hint="eastAsia" w:ascii="宋体" w:hAnsi="宋体" w:eastAsia="宋体" w:cs="宋体"/>
                <w:b/>
                <w:bCs/>
                <w:color w:val="000000"/>
                <w:sz w:val="24"/>
                <w:szCs w:val="24"/>
              </w:rPr>
            </w:r>
            <w:r/>
          </w:p>
        </w:tc>
        <w:tc>
          <w:tcPr>
            <w:tcW w:w="848" w:type="dxa"/>
            <w:vAlign w:val="center"/>
            <w:textDirection w:val="lrTb"/>
            <w:noWrap w:val="false"/>
          </w:tcPr>
          <w:p>
            <w:pPr>
              <w:pStyle w:val="889"/>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分项名称</w:t>
            </w:r>
            <w:r>
              <w:rPr>
                <w:rFonts w:hint="eastAsia" w:ascii="宋体" w:hAnsi="宋体" w:eastAsia="宋体" w:cs="宋体"/>
                <w:b/>
                <w:bCs/>
                <w:color w:val="000000"/>
                <w:sz w:val="24"/>
                <w:szCs w:val="24"/>
              </w:rPr>
            </w:r>
            <w:r/>
          </w:p>
        </w:tc>
        <w:tc>
          <w:tcPr>
            <w:tcW w:w="403" w:type="dxa"/>
            <w:vAlign w:val="center"/>
            <w:textDirection w:val="lrTb"/>
            <w:noWrap w:val="false"/>
          </w:tcPr>
          <w:p>
            <w:pPr>
              <w:pStyle w:val="889"/>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rPr>
                <w:rFonts w:hint="eastAsia" w:ascii="宋体" w:hAnsi="宋体" w:eastAsia="宋体" w:cs="宋体"/>
                <w:b/>
                <w:bCs/>
                <w:color w:val="000000"/>
                <w:sz w:val="24"/>
                <w:szCs w:val="24"/>
              </w:rPr>
            </w:r>
            <w:r/>
          </w:p>
        </w:tc>
        <w:tc>
          <w:tcPr>
            <w:tcW w:w="538" w:type="dxa"/>
            <w:vAlign w:val="center"/>
            <w:textDirection w:val="lrTb"/>
            <w:noWrap w:val="false"/>
          </w:tcPr>
          <w:p>
            <w:pPr>
              <w:pStyle w:val="889"/>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分项</w:t>
            </w:r>
            <w:r>
              <w:rPr>
                <w:rFonts w:hint="eastAsia" w:ascii="宋体" w:hAnsi="宋体" w:eastAsia="宋体" w:cs="宋体"/>
                <w:b/>
                <w:bCs/>
                <w:color w:val="000000"/>
                <w:sz w:val="24"/>
                <w:szCs w:val="24"/>
              </w:rPr>
            </w:r>
            <w:r/>
          </w:p>
          <w:p>
            <w:pPr>
              <w:pStyle w:val="889"/>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单价</w:t>
            </w:r>
            <w:r>
              <w:rPr>
                <w:rFonts w:hint="eastAsia" w:ascii="宋体" w:hAnsi="宋体" w:eastAsia="宋体" w:cs="宋体"/>
                <w:b/>
                <w:bCs/>
                <w:color w:val="000000"/>
                <w:sz w:val="24"/>
                <w:szCs w:val="24"/>
              </w:rPr>
            </w:r>
            <w:r/>
          </w:p>
        </w:tc>
        <w:tc>
          <w:tcPr>
            <w:tcW w:w="626" w:type="dxa"/>
            <w:vAlign w:val="center"/>
            <w:textDirection w:val="lrTb"/>
            <w:noWrap w:val="false"/>
          </w:tcPr>
          <w:p>
            <w:pPr>
              <w:pStyle w:val="889"/>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期 限</w:t>
            </w:r>
            <w:r>
              <w:rPr>
                <w:rFonts w:hint="eastAsia" w:ascii="宋体" w:hAnsi="宋体" w:eastAsia="宋体" w:cs="宋体"/>
                <w:b/>
                <w:bCs/>
                <w:color w:val="000000"/>
                <w:sz w:val="24"/>
                <w:szCs w:val="24"/>
              </w:rPr>
            </w:r>
            <w:r/>
          </w:p>
        </w:tc>
        <w:tc>
          <w:tcPr>
            <w:tcW w:w="633" w:type="dxa"/>
            <w:vAlign w:val="center"/>
            <w:textDirection w:val="lrTb"/>
            <w:noWrap w:val="false"/>
          </w:tcPr>
          <w:p>
            <w:pPr>
              <w:pStyle w:val="889"/>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分项</w:t>
            </w:r>
            <w:r>
              <w:rPr>
                <w:rFonts w:hint="eastAsia" w:ascii="宋体" w:hAnsi="宋体" w:eastAsia="宋体" w:cs="宋体"/>
                <w:b/>
                <w:bCs/>
                <w:color w:val="000000"/>
                <w:sz w:val="24"/>
                <w:szCs w:val="24"/>
              </w:rPr>
            </w:r>
            <w:r/>
          </w:p>
          <w:p>
            <w:pPr>
              <w:pStyle w:val="889"/>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总价1</w:t>
            </w:r>
            <w:r>
              <w:rPr>
                <w:rFonts w:hint="eastAsia" w:ascii="宋体" w:hAnsi="宋体" w:eastAsia="宋体" w:cs="宋体"/>
                <w:b/>
                <w:bCs/>
                <w:color w:val="000000"/>
                <w:sz w:val="24"/>
                <w:szCs w:val="24"/>
              </w:rPr>
            </w:r>
            <w:r/>
          </w:p>
        </w:tc>
        <w:tc>
          <w:tcPr>
            <w:tcW w:w="1605" w:type="dxa"/>
            <w:vAlign w:val="center"/>
            <w:vMerge w:val="restart"/>
            <w:textDirection w:val="lrTb"/>
            <w:noWrap w:val="false"/>
          </w:tcPr>
          <w:p>
            <w:pPr>
              <w:pStyle w:val="889"/>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要求说明</w:t>
            </w:r>
            <w:r>
              <w:rPr>
                <w:rFonts w:hint="eastAsia" w:ascii="宋体" w:hAnsi="宋体" w:eastAsia="宋体" w:cs="宋体"/>
                <w:b/>
                <w:bCs/>
                <w:color w:val="000000"/>
                <w:sz w:val="24"/>
                <w:szCs w:val="24"/>
              </w:rPr>
            </w:r>
            <w:r/>
          </w:p>
        </w:tc>
      </w:tr>
      <w:tr>
        <w:trPr>
          <w:trHeight w:val="369"/>
        </w:trPr>
        <w:tc>
          <w:tcPr>
            <w:tcW w:w="343" w:type="dxa"/>
            <w:vAlign w:val="center"/>
            <w:textDirection w:val="lrTb"/>
            <w:noWrap w:val="false"/>
          </w:tcPr>
          <w:p>
            <w:pPr>
              <w:pStyle w:val="889"/>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w:t>
            </w:r>
            <w:r>
              <w:rPr>
                <w:rFonts w:hint="eastAsia" w:ascii="宋体" w:hAnsi="宋体" w:eastAsia="宋体" w:cs="宋体"/>
                <w:b/>
                <w:bCs/>
                <w:color w:val="000000"/>
                <w:sz w:val="24"/>
                <w:szCs w:val="24"/>
              </w:rPr>
            </w:r>
            <w:r/>
          </w:p>
        </w:tc>
        <w:tc>
          <w:tcPr>
            <w:tcW w:w="848" w:type="dxa"/>
            <w:vAlign w:val="center"/>
            <w:textDirection w:val="lrTb"/>
            <w:noWrap w:val="false"/>
          </w:tcPr>
          <w:p>
            <w:pPr>
              <w:pStyle w:val="889"/>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人员工资</w:t>
            </w:r>
            <w:r>
              <w:rPr>
                <w:rFonts w:hint="eastAsia" w:ascii="宋体" w:hAnsi="宋体" w:eastAsia="宋体" w:cs="宋体"/>
                <w:b/>
                <w:bCs/>
                <w:color w:val="000000"/>
                <w:sz w:val="24"/>
                <w:szCs w:val="24"/>
              </w:rPr>
            </w:r>
            <w:r/>
          </w:p>
        </w:tc>
        <w:tc>
          <w:tcPr>
            <w:tcW w:w="403" w:type="dxa"/>
            <w:vAlign w:val="center"/>
            <w:textDirection w:val="lrTb"/>
            <w:noWrap w:val="false"/>
          </w:tcPr>
          <w:p>
            <w:pPr>
              <w:pStyle w:val="889"/>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人数</w:t>
            </w:r>
            <w:r>
              <w:rPr>
                <w:rFonts w:hint="eastAsia" w:ascii="宋体" w:hAnsi="宋体" w:eastAsia="宋体" w:cs="宋体"/>
                <w:b/>
                <w:bCs/>
                <w:color w:val="000000"/>
                <w:sz w:val="24"/>
                <w:szCs w:val="24"/>
              </w:rPr>
            </w:r>
            <w:r/>
          </w:p>
        </w:tc>
        <w:tc>
          <w:tcPr>
            <w:tcW w:w="538" w:type="dxa"/>
            <w:vAlign w:val="center"/>
            <w:textDirection w:val="lrTb"/>
            <w:noWrap w:val="false"/>
          </w:tcPr>
          <w:p>
            <w:pPr>
              <w:pStyle w:val="889"/>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元/月·人</w:t>
            </w:r>
            <w:r>
              <w:rPr>
                <w:rFonts w:hint="eastAsia" w:ascii="宋体" w:hAnsi="宋体" w:eastAsia="宋体" w:cs="宋体"/>
                <w:b/>
                <w:bCs/>
                <w:color w:val="000000"/>
                <w:sz w:val="24"/>
                <w:szCs w:val="24"/>
              </w:rPr>
            </w:r>
            <w:r/>
          </w:p>
        </w:tc>
        <w:tc>
          <w:tcPr>
            <w:tcW w:w="626" w:type="dxa"/>
            <w:vAlign w:val="center"/>
            <w:textDirection w:val="lrTb"/>
            <w:noWrap w:val="false"/>
          </w:tcPr>
          <w:p>
            <w:pPr>
              <w:pStyle w:val="889"/>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月</w:t>
            </w:r>
            <w:r>
              <w:rPr>
                <w:rFonts w:hint="eastAsia" w:ascii="宋体" w:hAnsi="宋体" w:eastAsia="宋体" w:cs="宋体"/>
                <w:b/>
                <w:bCs/>
                <w:color w:val="000000"/>
                <w:sz w:val="24"/>
                <w:szCs w:val="24"/>
              </w:rPr>
            </w:r>
            <w:r/>
          </w:p>
        </w:tc>
        <w:tc>
          <w:tcPr>
            <w:tcW w:w="633" w:type="dxa"/>
            <w:vAlign w:val="center"/>
            <w:textDirection w:val="lrTb"/>
            <w:noWrap w:val="false"/>
          </w:tcPr>
          <w:p>
            <w:pPr>
              <w:pStyle w:val="889"/>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元</w:t>
            </w:r>
            <w:r>
              <w:rPr>
                <w:rFonts w:hint="eastAsia" w:ascii="宋体" w:hAnsi="宋体" w:eastAsia="宋体" w:cs="宋体"/>
                <w:b/>
                <w:bCs/>
                <w:color w:val="000000"/>
                <w:sz w:val="24"/>
                <w:szCs w:val="24"/>
              </w:rPr>
            </w:r>
            <w:r/>
          </w:p>
        </w:tc>
        <w:tc>
          <w:tcPr>
            <w:tcW w:w="1605" w:type="dxa"/>
            <w:vAlign w:val="center"/>
            <w:vMerge w:val="continue"/>
            <w:textDirection w:val="lrTb"/>
            <w:noWrap w:val="false"/>
          </w:tcPr>
          <w:p>
            <w:pPr>
              <w:pStyle w:val="889"/>
              <w:jc w:val="left"/>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69"/>
        </w:trPr>
        <w:tc>
          <w:tcPr>
            <w:tcW w:w="343" w:type="dxa"/>
            <w:vAlign w:val="center"/>
            <w:textDirection w:val="lrTb"/>
            <w:noWrap w:val="false"/>
          </w:tcPr>
          <w:p>
            <w:pPr>
              <w:pStyle w:val="889"/>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c>
          <w:tcPr>
            <w:tcW w:w="848" w:type="dxa"/>
            <w:vAlign w:val="center"/>
            <w:textDirection w:val="lrTb"/>
            <w:noWrap w:val="false"/>
          </w:tcPr>
          <w:p>
            <w:pPr>
              <w:pStyle w:val="889"/>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岗位1（如：保洁员1）</w:t>
            </w:r>
            <w:r>
              <w:rPr>
                <w:rFonts w:hint="eastAsia" w:ascii="宋体" w:hAnsi="宋体" w:eastAsia="宋体" w:cs="宋体"/>
                <w:color w:val="000000"/>
                <w:sz w:val="24"/>
                <w:szCs w:val="24"/>
              </w:rPr>
            </w:r>
            <w:r/>
          </w:p>
        </w:tc>
        <w:tc>
          <w:tcPr>
            <w:tcW w:w="403" w:type="dxa"/>
            <w:vAlign w:val="center"/>
            <w:textDirection w:val="lrTb"/>
            <w:noWrap w:val="false"/>
          </w:tcPr>
          <w:p>
            <w:pPr>
              <w:pStyle w:val="889"/>
              <w:jc w:val="center"/>
              <w:keepLines w:val="0"/>
              <w:keepNext w:val="0"/>
              <w:pageBreakBefore w:val="0"/>
              <w:spacing w:line="0" w:lineRule="atLeas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538" w:type="dxa"/>
            <w:vAlign w:val="center"/>
            <w:textDirection w:val="lrTb"/>
            <w:noWrap w:val="false"/>
          </w:tcPr>
          <w:p>
            <w:pPr>
              <w:pStyle w:val="889"/>
              <w:jc w:val="center"/>
              <w:keepLines w:val="0"/>
              <w:keepNext w:val="0"/>
              <w:pageBreakBefore w:val="0"/>
              <w:spacing w:line="0" w:lineRule="atLeast"/>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626" w:type="dxa"/>
            <w:vAlign w:val="top"/>
            <w:textDirection w:val="lrTb"/>
            <w:noWrap w:val="false"/>
          </w:tcPr>
          <w:p>
            <w:pPr>
              <w:pStyle w:val="889"/>
              <w:jc w:val="center"/>
              <w:keepLines w:val="0"/>
              <w:keepNext w:val="0"/>
              <w:pageBreakBefore w:val="0"/>
              <w:spacing w:line="0" w:lineRule="atLeast"/>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633" w:type="dxa"/>
            <w:vAlign w:val="center"/>
            <w:textDirection w:val="lrTb"/>
            <w:noWrap w:val="false"/>
          </w:tcPr>
          <w:p>
            <w:pPr>
              <w:pStyle w:val="889"/>
              <w:jc w:val="center"/>
              <w:keepLines w:val="0"/>
              <w:keepNext w:val="0"/>
              <w:pageBreakBefore w:val="0"/>
              <w:spacing w:line="0" w:lineRule="atLeast"/>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605" w:type="dxa"/>
            <w:vAlign w:val="center"/>
            <w:textDirection w:val="lrTb"/>
            <w:noWrap w:val="false"/>
          </w:tcPr>
          <w:p>
            <w:pPr>
              <w:pStyle w:val="889"/>
              <w:jc w:val="left"/>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69"/>
        </w:trPr>
        <w:tc>
          <w:tcPr>
            <w:tcW w:w="343" w:type="dxa"/>
            <w:vAlign w:val="center"/>
            <w:textDirection w:val="lrTb"/>
            <w:noWrap w:val="false"/>
          </w:tcPr>
          <w:p>
            <w:pPr>
              <w:pStyle w:val="889"/>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r>
            <w:r/>
          </w:p>
        </w:tc>
        <w:tc>
          <w:tcPr>
            <w:tcW w:w="848" w:type="dxa"/>
            <w:vAlign w:val="center"/>
            <w:textDirection w:val="lrTb"/>
            <w:noWrap w:val="false"/>
          </w:tcPr>
          <w:p>
            <w:pPr>
              <w:pStyle w:val="889"/>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岗位2（如：保洁员2）</w:t>
            </w:r>
            <w:r>
              <w:rPr>
                <w:rFonts w:hint="eastAsia" w:ascii="宋体" w:hAnsi="宋体" w:eastAsia="宋体" w:cs="宋体"/>
                <w:color w:val="000000"/>
                <w:sz w:val="24"/>
                <w:szCs w:val="24"/>
              </w:rPr>
            </w:r>
            <w:r/>
          </w:p>
        </w:tc>
        <w:tc>
          <w:tcPr>
            <w:tcW w:w="403" w:type="dxa"/>
            <w:vAlign w:val="center"/>
            <w:textDirection w:val="lrTb"/>
            <w:noWrap w:val="false"/>
          </w:tcPr>
          <w:p>
            <w:pPr>
              <w:pStyle w:val="889"/>
              <w:jc w:val="center"/>
              <w:keepLines w:val="0"/>
              <w:keepNext w:val="0"/>
              <w:pageBreakBefore w:val="0"/>
              <w:spacing w:line="0" w:lineRule="atLeas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538" w:type="dxa"/>
            <w:vAlign w:val="center"/>
            <w:textDirection w:val="lrTb"/>
            <w:noWrap w:val="false"/>
          </w:tcPr>
          <w:p>
            <w:pPr>
              <w:pStyle w:val="889"/>
              <w:jc w:val="center"/>
              <w:keepLines w:val="0"/>
              <w:keepNext w:val="0"/>
              <w:pageBreakBefore w:val="0"/>
              <w:spacing w:line="0" w:lineRule="atLeast"/>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626" w:type="dxa"/>
            <w:vAlign w:val="top"/>
            <w:textDirection w:val="lrTb"/>
            <w:noWrap w:val="false"/>
          </w:tcPr>
          <w:p>
            <w:pPr>
              <w:pStyle w:val="889"/>
              <w:jc w:val="center"/>
              <w:keepLines w:val="0"/>
              <w:keepNext w:val="0"/>
              <w:pageBreakBefore w:val="0"/>
              <w:spacing w:line="0" w:lineRule="atLeast"/>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633" w:type="dxa"/>
            <w:vAlign w:val="center"/>
            <w:textDirection w:val="lrTb"/>
            <w:noWrap w:val="false"/>
          </w:tcPr>
          <w:p>
            <w:pPr>
              <w:pStyle w:val="889"/>
              <w:jc w:val="center"/>
              <w:keepLines w:val="0"/>
              <w:keepNext w:val="0"/>
              <w:pageBreakBefore w:val="0"/>
              <w:spacing w:line="0" w:lineRule="atLeast"/>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605" w:type="dxa"/>
            <w:vAlign w:val="center"/>
            <w:textDirection w:val="lrTb"/>
            <w:noWrap w:val="false"/>
          </w:tcPr>
          <w:p>
            <w:pPr>
              <w:pStyle w:val="889"/>
              <w:jc w:val="left"/>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69"/>
        </w:trPr>
        <w:tc>
          <w:tcPr>
            <w:tcW w:w="343" w:type="dxa"/>
            <w:vAlign w:val="center"/>
            <w:textDirection w:val="lrTb"/>
            <w:noWrap w:val="false"/>
          </w:tcPr>
          <w:p>
            <w:pPr>
              <w:pStyle w:val="889"/>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rPr>
                <w:rFonts w:hint="eastAsia" w:ascii="宋体" w:hAnsi="宋体" w:eastAsia="宋体" w:cs="宋体"/>
                <w:color w:val="000000"/>
                <w:sz w:val="24"/>
                <w:szCs w:val="24"/>
              </w:rPr>
            </w:r>
            <w:r/>
          </w:p>
        </w:tc>
        <w:tc>
          <w:tcPr>
            <w:tcW w:w="848" w:type="dxa"/>
            <w:vAlign w:val="center"/>
            <w:textDirection w:val="lrTb"/>
            <w:noWrap w:val="false"/>
          </w:tcPr>
          <w:p>
            <w:pPr>
              <w:pStyle w:val="889"/>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403" w:type="dxa"/>
            <w:vAlign w:val="center"/>
            <w:textDirection w:val="lrTb"/>
            <w:noWrap w:val="false"/>
          </w:tcPr>
          <w:p>
            <w:pPr>
              <w:pStyle w:val="889"/>
              <w:jc w:val="center"/>
              <w:keepLines w:val="0"/>
              <w:keepNext w:val="0"/>
              <w:pageBreakBefore w:val="0"/>
              <w:spacing w:line="0" w:lineRule="atLeas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538" w:type="dxa"/>
            <w:vAlign w:val="center"/>
            <w:textDirection w:val="lrTb"/>
            <w:noWrap w:val="false"/>
          </w:tcPr>
          <w:p>
            <w:pPr>
              <w:pStyle w:val="889"/>
              <w:jc w:val="center"/>
              <w:keepLines w:val="0"/>
              <w:keepNext w:val="0"/>
              <w:pageBreakBefore w:val="0"/>
              <w:spacing w:line="0" w:lineRule="atLeast"/>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626" w:type="dxa"/>
            <w:vAlign w:val="top"/>
            <w:textDirection w:val="lrTb"/>
            <w:noWrap w:val="false"/>
          </w:tcPr>
          <w:p>
            <w:pPr>
              <w:pStyle w:val="889"/>
              <w:jc w:val="center"/>
              <w:keepLines w:val="0"/>
              <w:keepNext w:val="0"/>
              <w:pageBreakBefore w:val="0"/>
              <w:spacing w:line="0" w:lineRule="atLeast"/>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633" w:type="dxa"/>
            <w:vAlign w:val="center"/>
            <w:textDirection w:val="lrTb"/>
            <w:noWrap w:val="false"/>
          </w:tcPr>
          <w:p>
            <w:pPr>
              <w:pStyle w:val="889"/>
              <w:jc w:val="center"/>
              <w:keepLines w:val="0"/>
              <w:keepNext w:val="0"/>
              <w:pageBreakBefore w:val="0"/>
              <w:spacing w:line="0" w:lineRule="atLeast"/>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605" w:type="dxa"/>
            <w:vAlign w:val="center"/>
            <w:textDirection w:val="lrTb"/>
            <w:noWrap w:val="false"/>
          </w:tcPr>
          <w:p>
            <w:pPr>
              <w:pStyle w:val="889"/>
              <w:jc w:val="left"/>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69"/>
        </w:trPr>
        <w:tc>
          <w:tcPr>
            <w:gridSpan w:val="7"/>
            <w:tcW w:w="8964" w:type="dxa"/>
            <w:vAlign w:val="center"/>
            <w:textDirection w:val="lrTb"/>
            <w:noWrap w:val="false"/>
          </w:tcPr>
          <w:p>
            <w:pPr>
              <w:pStyle w:val="889"/>
              <w:jc w:val="left"/>
              <w:keepLines w:val="0"/>
              <w:keepNext w:val="0"/>
              <w:pageBreakBefore w:val="0"/>
              <w:spacing w:line="0" w:lineRule="atLeas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分项总价1 合计：</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rPr>
              <w:t xml:space="preserve">人民币（元）</w:t>
            </w:r>
            <w:r>
              <w:rPr>
                <w:rFonts w:hint="eastAsia" w:ascii="宋体" w:hAnsi="宋体" w:eastAsia="宋体" w:cs="宋体"/>
                <w:b/>
                <w:color w:val="000000"/>
                <w:sz w:val="24"/>
                <w:szCs w:val="24"/>
              </w:rPr>
            </w:r>
            <w:r/>
          </w:p>
        </w:tc>
      </w:tr>
      <w:tr>
        <w:trPr>
          <w:trHeight w:val="369"/>
        </w:trPr>
        <w:tc>
          <w:tcPr>
            <w:tcW w:w="343" w:type="dxa"/>
            <w:vAlign w:val="center"/>
            <w:textDirection w:val="lrTb"/>
            <w:noWrap w:val="false"/>
          </w:tcPr>
          <w:p>
            <w:pPr>
              <w:pStyle w:val="889"/>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rPr>
                <w:rFonts w:hint="eastAsia" w:ascii="宋体" w:hAnsi="宋体" w:eastAsia="宋体" w:cs="宋体"/>
                <w:b/>
                <w:bCs/>
                <w:color w:val="000000"/>
                <w:sz w:val="24"/>
                <w:szCs w:val="24"/>
              </w:rPr>
            </w:r>
            <w:r/>
          </w:p>
        </w:tc>
        <w:tc>
          <w:tcPr>
            <w:tcW w:w="848" w:type="dxa"/>
            <w:vAlign w:val="center"/>
            <w:textDirection w:val="lrTb"/>
            <w:noWrap w:val="false"/>
          </w:tcPr>
          <w:p>
            <w:pPr>
              <w:pStyle w:val="889"/>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分项名称</w:t>
            </w:r>
            <w:r>
              <w:rPr>
                <w:rFonts w:hint="eastAsia" w:ascii="宋体" w:hAnsi="宋体" w:eastAsia="宋体" w:cs="宋体"/>
                <w:b/>
                <w:bCs/>
                <w:color w:val="000000"/>
                <w:sz w:val="24"/>
                <w:szCs w:val="24"/>
              </w:rPr>
            </w:r>
            <w:r/>
          </w:p>
        </w:tc>
        <w:tc>
          <w:tcPr>
            <w:tcW w:w="403" w:type="dxa"/>
            <w:vAlign w:val="center"/>
            <w:textDirection w:val="lrTb"/>
            <w:noWrap w:val="false"/>
          </w:tcPr>
          <w:p>
            <w:pPr>
              <w:pStyle w:val="889"/>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rPr>
                <w:rFonts w:hint="eastAsia" w:ascii="宋体" w:hAnsi="宋体" w:eastAsia="宋体" w:cs="宋体"/>
                <w:b/>
                <w:bCs/>
                <w:color w:val="000000"/>
                <w:sz w:val="24"/>
                <w:szCs w:val="24"/>
              </w:rPr>
            </w:r>
            <w:r/>
          </w:p>
        </w:tc>
        <w:tc>
          <w:tcPr>
            <w:tcW w:w="538" w:type="dxa"/>
            <w:vAlign w:val="center"/>
            <w:textDirection w:val="lrTb"/>
            <w:noWrap w:val="false"/>
          </w:tcPr>
          <w:p>
            <w:pPr>
              <w:pStyle w:val="889"/>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分项</w:t>
            </w:r>
            <w:r>
              <w:rPr>
                <w:rFonts w:hint="eastAsia" w:ascii="宋体" w:hAnsi="宋体" w:eastAsia="宋体" w:cs="宋体"/>
                <w:b/>
                <w:bCs/>
                <w:color w:val="000000"/>
                <w:sz w:val="24"/>
                <w:szCs w:val="24"/>
              </w:rPr>
            </w:r>
            <w:r/>
          </w:p>
          <w:p>
            <w:pPr>
              <w:pStyle w:val="889"/>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单价</w:t>
            </w:r>
            <w:r>
              <w:rPr>
                <w:rFonts w:hint="eastAsia" w:ascii="宋体" w:hAnsi="宋体" w:eastAsia="宋体" w:cs="宋体"/>
                <w:b/>
                <w:bCs/>
                <w:color w:val="000000"/>
                <w:sz w:val="24"/>
                <w:szCs w:val="24"/>
              </w:rPr>
            </w:r>
            <w:r/>
          </w:p>
        </w:tc>
        <w:tc>
          <w:tcPr>
            <w:tcW w:w="626" w:type="dxa"/>
            <w:vAlign w:val="center"/>
            <w:textDirection w:val="lrTb"/>
            <w:noWrap w:val="false"/>
          </w:tcPr>
          <w:p>
            <w:pPr>
              <w:pStyle w:val="889"/>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 期 限</w:t>
            </w:r>
            <w:r>
              <w:rPr>
                <w:rFonts w:hint="eastAsia" w:ascii="宋体" w:hAnsi="宋体" w:eastAsia="宋体" w:cs="宋体"/>
                <w:b/>
                <w:bCs/>
                <w:color w:val="000000"/>
                <w:sz w:val="24"/>
                <w:szCs w:val="24"/>
              </w:rPr>
            </w:r>
            <w:r/>
          </w:p>
        </w:tc>
        <w:tc>
          <w:tcPr>
            <w:tcW w:w="633" w:type="dxa"/>
            <w:vAlign w:val="center"/>
            <w:textDirection w:val="lrTb"/>
            <w:noWrap w:val="false"/>
          </w:tcPr>
          <w:p>
            <w:pPr>
              <w:pStyle w:val="889"/>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分项</w:t>
            </w:r>
            <w:r>
              <w:rPr>
                <w:rFonts w:hint="eastAsia" w:ascii="宋体" w:hAnsi="宋体" w:eastAsia="宋体" w:cs="宋体"/>
                <w:b/>
                <w:bCs/>
                <w:color w:val="000000"/>
                <w:sz w:val="24"/>
                <w:szCs w:val="24"/>
              </w:rPr>
            </w:r>
            <w:r/>
          </w:p>
          <w:p>
            <w:pPr>
              <w:pStyle w:val="889"/>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总价2</w:t>
            </w:r>
            <w:r>
              <w:rPr>
                <w:rFonts w:hint="eastAsia" w:ascii="宋体" w:hAnsi="宋体" w:eastAsia="宋体" w:cs="宋体"/>
                <w:b/>
                <w:bCs/>
                <w:color w:val="000000"/>
                <w:sz w:val="24"/>
                <w:szCs w:val="24"/>
              </w:rPr>
            </w:r>
            <w:r/>
          </w:p>
        </w:tc>
        <w:tc>
          <w:tcPr>
            <w:tcW w:w="1605" w:type="dxa"/>
            <w:vAlign w:val="center"/>
            <w:vMerge w:val="restart"/>
            <w:textDirection w:val="lrTb"/>
            <w:noWrap w:val="false"/>
          </w:tcPr>
          <w:p>
            <w:pPr>
              <w:pStyle w:val="889"/>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要求说明</w:t>
            </w:r>
            <w:r>
              <w:rPr>
                <w:rFonts w:hint="eastAsia" w:ascii="宋体" w:hAnsi="宋体" w:eastAsia="宋体" w:cs="宋体"/>
                <w:b/>
                <w:bCs/>
                <w:color w:val="000000"/>
                <w:sz w:val="24"/>
                <w:szCs w:val="24"/>
              </w:rPr>
            </w:r>
            <w:r/>
          </w:p>
        </w:tc>
      </w:tr>
      <w:tr>
        <w:trPr>
          <w:trHeight w:val="628"/>
        </w:trPr>
        <w:tc>
          <w:tcPr>
            <w:tcW w:w="343" w:type="dxa"/>
            <w:vAlign w:val="center"/>
            <w:textDirection w:val="lrTb"/>
            <w:noWrap w:val="false"/>
          </w:tcPr>
          <w:p>
            <w:pPr>
              <w:pStyle w:val="889"/>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w:t>
            </w:r>
            <w:r>
              <w:rPr>
                <w:rFonts w:hint="eastAsia" w:ascii="宋体" w:hAnsi="宋体" w:eastAsia="宋体" w:cs="宋体"/>
                <w:b/>
                <w:bCs/>
                <w:color w:val="000000"/>
                <w:sz w:val="24"/>
                <w:szCs w:val="24"/>
              </w:rPr>
            </w:r>
            <w:r/>
          </w:p>
        </w:tc>
        <w:tc>
          <w:tcPr>
            <w:tcW w:w="848" w:type="dxa"/>
            <w:vAlign w:val="center"/>
            <w:textDirection w:val="lrTb"/>
            <w:noWrap w:val="false"/>
          </w:tcPr>
          <w:p>
            <w:pPr>
              <w:pStyle w:val="889"/>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社会保险</w:t>
            </w:r>
            <w:r>
              <w:rPr>
                <w:rFonts w:hint="eastAsia" w:ascii="宋体" w:hAnsi="宋体" w:eastAsia="宋体" w:cs="宋体"/>
                <w:b/>
                <w:bCs/>
                <w:color w:val="000000"/>
                <w:sz w:val="24"/>
                <w:szCs w:val="24"/>
              </w:rPr>
            </w:r>
            <w:r/>
          </w:p>
          <w:p>
            <w:pPr>
              <w:pStyle w:val="889"/>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费用</w:t>
            </w:r>
            <w:r>
              <w:rPr>
                <w:rFonts w:hint="eastAsia" w:ascii="宋体" w:hAnsi="宋体" w:eastAsia="宋体" w:cs="宋体"/>
                <w:b/>
                <w:bCs/>
                <w:color w:val="000000"/>
                <w:sz w:val="24"/>
                <w:szCs w:val="24"/>
              </w:rPr>
            </w:r>
            <w:r/>
          </w:p>
        </w:tc>
        <w:tc>
          <w:tcPr>
            <w:tcW w:w="403" w:type="dxa"/>
            <w:vAlign w:val="center"/>
            <w:textDirection w:val="lrTb"/>
            <w:noWrap w:val="false"/>
          </w:tcPr>
          <w:p>
            <w:pPr>
              <w:pStyle w:val="889"/>
              <w:jc w:val="center"/>
              <w:keepLines w:val="0"/>
              <w:keepNext w:val="0"/>
              <w:pageBreakBefore w:val="0"/>
              <w:spacing w:line="0" w:lineRule="atLeas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人数</w:t>
            </w:r>
            <w:r>
              <w:rPr>
                <w:rFonts w:hint="eastAsia" w:ascii="宋体" w:hAnsi="宋体" w:eastAsia="宋体" w:cs="宋体"/>
                <w:b/>
                <w:bCs/>
                <w:color w:val="000000"/>
                <w:sz w:val="24"/>
                <w:szCs w:val="24"/>
              </w:rPr>
            </w:r>
            <w:r/>
          </w:p>
        </w:tc>
        <w:tc>
          <w:tcPr>
            <w:tcW w:w="538" w:type="dxa"/>
            <w:vAlign w:val="center"/>
            <w:textDirection w:val="lrTb"/>
            <w:noWrap w:val="false"/>
          </w:tcPr>
          <w:p>
            <w:pPr>
              <w:pStyle w:val="889"/>
              <w:jc w:val="center"/>
              <w:keepLines w:val="0"/>
              <w:keepNext w:val="0"/>
              <w:pageBreakBefore w:val="0"/>
              <w:spacing w:line="0" w:lineRule="atLeas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元/月·人</w:t>
            </w:r>
            <w:r>
              <w:rPr>
                <w:rFonts w:hint="eastAsia" w:ascii="宋体" w:hAnsi="宋体" w:eastAsia="宋体" w:cs="宋体"/>
                <w:b/>
                <w:bCs/>
                <w:color w:val="000000"/>
                <w:sz w:val="24"/>
                <w:szCs w:val="24"/>
              </w:rPr>
            </w:r>
            <w:r/>
          </w:p>
        </w:tc>
        <w:tc>
          <w:tcPr>
            <w:tcW w:w="626" w:type="dxa"/>
            <w:vAlign w:val="center"/>
            <w:textDirection w:val="lrTb"/>
            <w:noWrap w:val="false"/>
          </w:tcPr>
          <w:p>
            <w:pPr>
              <w:pStyle w:val="889"/>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月</w:t>
            </w:r>
            <w:r>
              <w:rPr>
                <w:rFonts w:hint="eastAsia" w:ascii="宋体" w:hAnsi="宋体" w:eastAsia="宋体" w:cs="宋体"/>
                <w:b/>
                <w:bCs/>
                <w:color w:val="000000"/>
                <w:sz w:val="24"/>
                <w:szCs w:val="24"/>
              </w:rPr>
            </w:r>
            <w:r/>
          </w:p>
        </w:tc>
        <w:tc>
          <w:tcPr>
            <w:tcW w:w="633" w:type="dxa"/>
            <w:vAlign w:val="center"/>
            <w:textDirection w:val="lrTb"/>
            <w:noWrap w:val="false"/>
          </w:tcPr>
          <w:p>
            <w:pPr>
              <w:pStyle w:val="889"/>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元</w:t>
            </w:r>
            <w:r>
              <w:rPr>
                <w:rFonts w:hint="eastAsia" w:ascii="宋体" w:hAnsi="宋体" w:eastAsia="宋体" w:cs="宋体"/>
                <w:b/>
                <w:bCs/>
                <w:color w:val="000000"/>
                <w:sz w:val="24"/>
                <w:szCs w:val="24"/>
              </w:rPr>
            </w:r>
            <w:r/>
          </w:p>
        </w:tc>
        <w:tc>
          <w:tcPr>
            <w:tcW w:w="1605" w:type="dxa"/>
            <w:vAlign w:val="center"/>
            <w:vMerge w:val="continue"/>
            <w:textDirection w:val="lrTb"/>
            <w:noWrap w:val="false"/>
          </w:tcPr>
          <w:p>
            <w:pPr>
              <w:pStyle w:val="889"/>
              <w:jc w:val="left"/>
              <w:keepLines w:val="0"/>
              <w:keepNext w:val="0"/>
              <w:pageBreakBefore w:val="0"/>
              <w:spacing w:line="0" w:lineRule="atLeast"/>
              <w:rPr>
                <w:rFonts w:hint="eastAsia" w:ascii="宋体" w:hAnsi="宋体" w:eastAsia="宋体" w:cs="宋体"/>
                <w:i/>
                <w:color w:val="000000"/>
                <w:sz w:val="24"/>
                <w:szCs w:val="24"/>
                <w:u w:val="single"/>
              </w:rPr>
            </w:pPr>
            <w:r>
              <w:rPr>
                <w:rFonts w:hint="eastAsia" w:ascii="宋体" w:hAnsi="宋体" w:eastAsia="宋体" w:cs="宋体"/>
                <w:i/>
                <w:color w:val="000000"/>
                <w:sz w:val="24"/>
                <w:szCs w:val="24"/>
                <w:u w:val="single"/>
              </w:rPr>
            </w:r>
            <w:r/>
          </w:p>
        </w:tc>
      </w:tr>
      <w:tr>
        <w:trPr>
          <w:trHeight w:val="563"/>
        </w:trPr>
        <w:tc>
          <w:tcPr>
            <w:tcW w:w="343" w:type="dxa"/>
            <w:vAlign w:val="center"/>
            <w:textDirection w:val="lrTb"/>
            <w:noWrap w:val="false"/>
          </w:tcPr>
          <w:p>
            <w:pPr>
              <w:pStyle w:val="889"/>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w:t>
            </w:r>
            <w:r>
              <w:rPr>
                <w:rFonts w:hint="eastAsia" w:ascii="宋体" w:hAnsi="宋体" w:eastAsia="宋体" w:cs="宋体"/>
                <w:color w:val="000000"/>
                <w:sz w:val="24"/>
                <w:szCs w:val="24"/>
              </w:rPr>
            </w:r>
            <w:r/>
          </w:p>
        </w:tc>
        <w:tc>
          <w:tcPr>
            <w:tcW w:w="848" w:type="dxa"/>
            <w:vAlign w:val="center"/>
            <w:textDirection w:val="lrTb"/>
            <w:noWrap w:val="false"/>
          </w:tcPr>
          <w:p>
            <w:pPr>
              <w:pStyle w:val="889"/>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岗位1（如：保洁员1）</w:t>
            </w:r>
            <w:r>
              <w:rPr>
                <w:rFonts w:hint="eastAsia" w:ascii="宋体" w:hAnsi="宋体" w:eastAsia="宋体" w:cs="宋体"/>
                <w:color w:val="000000"/>
                <w:sz w:val="24"/>
                <w:szCs w:val="24"/>
              </w:rPr>
            </w:r>
            <w:r/>
          </w:p>
        </w:tc>
        <w:tc>
          <w:tcPr>
            <w:tcW w:w="403" w:type="dxa"/>
            <w:vAlign w:val="center"/>
            <w:textDirection w:val="lrTb"/>
            <w:noWrap w:val="false"/>
          </w:tcPr>
          <w:p>
            <w:pPr>
              <w:pStyle w:val="889"/>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538" w:type="dxa"/>
            <w:vAlign w:val="center"/>
            <w:textDirection w:val="lrTb"/>
            <w:noWrap w:val="false"/>
          </w:tcPr>
          <w:p>
            <w:pPr>
              <w:pStyle w:val="889"/>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26" w:type="dxa"/>
            <w:vAlign w:val="center"/>
            <w:textDirection w:val="lrTb"/>
            <w:noWrap w:val="false"/>
          </w:tcPr>
          <w:p>
            <w:pPr>
              <w:pStyle w:val="889"/>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3" w:type="dxa"/>
            <w:vAlign w:val="center"/>
            <w:textDirection w:val="lrTb"/>
            <w:noWrap w:val="false"/>
          </w:tcPr>
          <w:p>
            <w:pPr>
              <w:pStyle w:val="889"/>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05" w:type="dxa"/>
            <w:vAlign w:val="center"/>
            <w:vMerge w:val="restart"/>
            <w:textDirection w:val="lrTb"/>
            <w:noWrap w:val="false"/>
          </w:tcPr>
          <w:p>
            <w:pPr>
              <w:pStyle w:val="889"/>
              <w:jc w:val="center"/>
              <w:keepLines w:val="0"/>
              <w:keepNext w:val="0"/>
              <w:pageBreakBefore w:val="0"/>
              <w:spacing w:line="0" w:lineRule="atLeas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该人员正常缴纳社会保险/</w:t>
            </w:r>
            <w:r>
              <w:rPr>
                <w:rFonts w:hint="eastAsia" w:ascii="宋体" w:hAnsi="宋体" w:eastAsia="宋体" w:cs="宋体"/>
                <w:color w:val="000000"/>
                <w:sz w:val="21"/>
                <w:szCs w:val="21"/>
              </w:rPr>
            </w:r>
            <w:r/>
          </w:p>
          <w:p>
            <w:pPr>
              <w:pStyle w:val="889"/>
              <w:jc w:val="left"/>
              <w:keepLines w:val="0"/>
              <w:keepNext w:val="0"/>
              <w:pageBreakBefore w:val="0"/>
              <w:spacing w:line="0" w:lineRule="atLeast"/>
              <w:rPr>
                <w:rFonts w:hint="eastAsia" w:ascii="宋体" w:hAnsi="宋体" w:eastAsia="宋体" w:cs="宋体"/>
                <w:color w:val="000000"/>
                <w:sz w:val="21"/>
                <w:szCs w:val="21"/>
              </w:rPr>
            </w:pPr>
            <w:r>
              <w:rPr>
                <w:rFonts w:hint="eastAsia" w:ascii="宋体" w:hAnsi="宋体" w:eastAsia="宋体" w:cs="宋体"/>
                <w:i w:val="0"/>
                <w:iCs/>
                <w:color w:val="000000"/>
                <w:sz w:val="21"/>
                <w:szCs w:val="21"/>
                <w:u w:val="none"/>
              </w:rPr>
              <w:t xml:space="preserve">如该人员依法享受社会保险费用缴纳减免政策，请在此框内进行说明</w:t>
            </w:r>
            <w:r>
              <w:rPr>
                <w:rFonts w:hint="eastAsia" w:ascii="宋体" w:hAnsi="宋体" w:eastAsia="宋体" w:cs="宋体"/>
                <w:color w:val="000000"/>
                <w:sz w:val="21"/>
                <w:szCs w:val="21"/>
              </w:rPr>
            </w:r>
            <w:r/>
          </w:p>
        </w:tc>
      </w:tr>
      <w:tr>
        <w:trPr>
          <w:trHeight w:val="261"/>
        </w:trPr>
        <w:tc>
          <w:tcPr>
            <w:tcW w:w="343" w:type="dxa"/>
            <w:vAlign w:val="center"/>
            <w:textDirection w:val="lrTb"/>
            <w:noWrap w:val="false"/>
          </w:tcPr>
          <w:p>
            <w:pPr>
              <w:pStyle w:val="889"/>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w:t>
            </w:r>
            <w:r>
              <w:rPr>
                <w:rFonts w:hint="eastAsia" w:ascii="宋体" w:hAnsi="宋体" w:eastAsia="宋体" w:cs="宋体"/>
                <w:color w:val="000000"/>
                <w:sz w:val="24"/>
                <w:szCs w:val="24"/>
              </w:rPr>
            </w:r>
            <w:r/>
          </w:p>
        </w:tc>
        <w:tc>
          <w:tcPr>
            <w:tcW w:w="848" w:type="dxa"/>
            <w:vAlign w:val="center"/>
            <w:textDirection w:val="lrTb"/>
            <w:noWrap w:val="false"/>
          </w:tcPr>
          <w:p>
            <w:pPr>
              <w:pStyle w:val="889"/>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岗位2（如：保洁员2）</w:t>
            </w:r>
            <w:r>
              <w:rPr>
                <w:rFonts w:hint="eastAsia" w:ascii="宋体" w:hAnsi="宋体" w:eastAsia="宋体" w:cs="宋体"/>
                <w:color w:val="000000"/>
                <w:sz w:val="24"/>
                <w:szCs w:val="24"/>
              </w:rPr>
            </w:r>
            <w:r/>
          </w:p>
        </w:tc>
        <w:tc>
          <w:tcPr>
            <w:tcW w:w="403" w:type="dxa"/>
            <w:vAlign w:val="center"/>
            <w:textDirection w:val="lrTb"/>
            <w:noWrap w:val="false"/>
          </w:tcPr>
          <w:p>
            <w:pPr>
              <w:pStyle w:val="889"/>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538" w:type="dxa"/>
            <w:vAlign w:val="center"/>
            <w:textDirection w:val="lrTb"/>
            <w:noWrap w:val="false"/>
          </w:tcPr>
          <w:p>
            <w:pPr>
              <w:pStyle w:val="889"/>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26" w:type="dxa"/>
            <w:vAlign w:val="center"/>
            <w:textDirection w:val="lrTb"/>
            <w:noWrap w:val="false"/>
          </w:tcPr>
          <w:p>
            <w:pPr>
              <w:pStyle w:val="889"/>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3" w:type="dxa"/>
            <w:vAlign w:val="center"/>
            <w:textDirection w:val="lrTb"/>
            <w:noWrap w:val="false"/>
          </w:tcPr>
          <w:p>
            <w:pPr>
              <w:pStyle w:val="889"/>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05" w:type="dxa"/>
            <w:vAlign w:val="center"/>
            <w:vMerge w:val="continue"/>
            <w:textDirection w:val="lrTb"/>
            <w:noWrap w:val="false"/>
          </w:tcPr>
          <w:p>
            <w:pPr>
              <w:pStyle w:val="889"/>
              <w:jc w:val="left"/>
              <w:keepLines w:val="0"/>
              <w:keepNext w:val="0"/>
              <w:pageBreakBefore w:val="0"/>
              <w:spacing w:line="0" w:lineRule="atLeast"/>
              <w:widowControl/>
              <w:rPr>
                <w:rFonts w:hint="eastAsia" w:ascii="宋体" w:hAnsi="宋体" w:eastAsia="宋体" w:cs="宋体"/>
                <w:i/>
                <w:color w:val="000000"/>
                <w:sz w:val="24"/>
                <w:szCs w:val="24"/>
                <w:u w:val="single"/>
              </w:rPr>
            </w:pPr>
            <w:r>
              <w:rPr>
                <w:rFonts w:hint="eastAsia" w:ascii="宋体" w:hAnsi="宋体" w:eastAsia="宋体" w:cs="宋体"/>
                <w:i/>
                <w:color w:val="000000"/>
                <w:sz w:val="24"/>
                <w:szCs w:val="24"/>
                <w:u w:val="single"/>
              </w:rPr>
            </w:r>
            <w:r/>
          </w:p>
        </w:tc>
      </w:tr>
      <w:tr>
        <w:trPr>
          <w:trHeight w:val="261"/>
        </w:trPr>
        <w:tc>
          <w:tcPr>
            <w:tcW w:w="343" w:type="dxa"/>
            <w:vAlign w:val="center"/>
            <w:textDirection w:val="lrTb"/>
            <w:noWrap w:val="false"/>
          </w:tcPr>
          <w:p>
            <w:pPr>
              <w:pStyle w:val="889"/>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48" w:type="dxa"/>
            <w:vAlign w:val="center"/>
            <w:textDirection w:val="lrTb"/>
            <w:noWrap w:val="false"/>
          </w:tcPr>
          <w:p>
            <w:pPr>
              <w:pStyle w:val="889"/>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403" w:type="dxa"/>
            <w:vAlign w:val="center"/>
            <w:textDirection w:val="lrTb"/>
            <w:noWrap w:val="false"/>
          </w:tcPr>
          <w:p>
            <w:pPr>
              <w:pStyle w:val="889"/>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538" w:type="dxa"/>
            <w:vAlign w:val="center"/>
            <w:textDirection w:val="lrTb"/>
            <w:noWrap w:val="false"/>
          </w:tcPr>
          <w:p>
            <w:pPr>
              <w:pStyle w:val="889"/>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26" w:type="dxa"/>
            <w:vAlign w:val="center"/>
            <w:textDirection w:val="lrTb"/>
            <w:noWrap w:val="false"/>
          </w:tcPr>
          <w:p>
            <w:pPr>
              <w:pStyle w:val="889"/>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3" w:type="dxa"/>
            <w:vAlign w:val="center"/>
            <w:textDirection w:val="lrTb"/>
            <w:noWrap w:val="false"/>
          </w:tcPr>
          <w:p>
            <w:pPr>
              <w:pStyle w:val="889"/>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05" w:type="dxa"/>
            <w:vAlign w:val="center"/>
            <w:textDirection w:val="lrTb"/>
            <w:noWrap w:val="false"/>
          </w:tcPr>
          <w:p>
            <w:pPr>
              <w:pStyle w:val="889"/>
              <w:jc w:val="left"/>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61"/>
        </w:trPr>
        <w:tc>
          <w:tcPr>
            <w:gridSpan w:val="7"/>
            <w:tcW w:w="8964" w:type="dxa"/>
            <w:vAlign w:val="center"/>
            <w:textDirection w:val="lrTb"/>
            <w:noWrap w:val="false"/>
          </w:tcPr>
          <w:p>
            <w:pPr>
              <w:pStyle w:val="889"/>
              <w:jc w:val="left"/>
              <w:keepLines w:val="0"/>
              <w:keepNext w:val="0"/>
              <w:pageBreakBefore w:val="0"/>
              <w:spacing w:line="0" w:lineRule="atLeas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分项总价2 合计：</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rPr>
              <w:t xml:space="preserve">人民币（元）</w:t>
            </w:r>
            <w:r>
              <w:rPr>
                <w:rFonts w:hint="eastAsia" w:ascii="宋体" w:hAnsi="宋体" w:eastAsia="宋体" w:cs="宋体"/>
                <w:b/>
                <w:color w:val="000000"/>
                <w:sz w:val="24"/>
                <w:szCs w:val="24"/>
              </w:rPr>
            </w:r>
            <w:r/>
          </w:p>
        </w:tc>
      </w:tr>
      <w:tr>
        <w:trPr>
          <w:trHeight w:val="261"/>
        </w:trPr>
        <w:tc>
          <w:tcPr>
            <w:tcW w:w="343" w:type="dxa"/>
            <w:vAlign w:val="center"/>
            <w:textDirection w:val="lrTb"/>
            <w:noWrap w:val="false"/>
          </w:tcPr>
          <w:p>
            <w:pPr>
              <w:pStyle w:val="889"/>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rPr>
                <w:rFonts w:hint="eastAsia" w:ascii="宋体" w:hAnsi="宋体" w:eastAsia="宋体" w:cs="宋体"/>
                <w:b/>
                <w:bCs/>
                <w:color w:val="000000"/>
                <w:sz w:val="24"/>
                <w:szCs w:val="24"/>
              </w:rPr>
            </w:r>
            <w:r/>
          </w:p>
        </w:tc>
        <w:tc>
          <w:tcPr>
            <w:tcW w:w="848" w:type="dxa"/>
            <w:vAlign w:val="center"/>
            <w:textDirection w:val="lrTb"/>
            <w:noWrap w:val="false"/>
          </w:tcPr>
          <w:p>
            <w:pPr>
              <w:pStyle w:val="889"/>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分项名称</w:t>
            </w:r>
            <w:r>
              <w:rPr>
                <w:rFonts w:hint="eastAsia" w:ascii="宋体" w:hAnsi="宋体" w:eastAsia="宋体" w:cs="宋体"/>
                <w:b/>
                <w:bCs/>
                <w:color w:val="000000"/>
                <w:sz w:val="24"/>
                <w:szCs w:val="24"/>
              </w:rPr>
            </w:r>
            <w:r/>
          </w:p>
        </w:tc>
        <w:tc>
          <w:tcPr>
            <w:tcW w:w="403" w:type="dxa"/>
            <w:vAlign w:val="center"/>
            <w:textDirection w:val="lrTb"/>
            <w:noWrap w:val="false"/>
          </w:tcPr>
          <w:p>
            <w:pPr>
              <w:pStyle w:val="889"/>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rPr>
                <w:rFonts w:hint="eastAsia" w:ascii="宋体" w:hAnsi="宋体" w:eastAsia="宋体" w:cs="宋体"/>
                <w:b/>
                <w:bCs/>
                <w:color w:val="000000"/>
                <w:sz w:val="24"/>
                <w:szCs w:val="24"/>
              </w:rPr>
            </w:r>
            <w:r/>
          </w:p>
        </w:tc>
        <w:tc>
          <w:tcPr>
            <w:tcW w:w="538" w:type="dxa"/>
            <w:vAlign w:val="center"/>
            <w:textDirection w:val="lrTb"/>
            <w:noWrap w:val="false"/>
          </w:tcPr>
          <w:p>
            <w:pPr>
              <w:pStyle w:val="889"/>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分项</w:t>
            </w:r>
            <w:r>
              <w:rPr>
                <w:rFonts w:hint="eastAsia" w:ascii="宋体" w:hAnsi="宋体" w:eastAsia="宋体" w:cs="宋体"/>
                <w:b/>
                <w:bCs/>
                <w:color w:val="000000"/>
                <w:sz w:val="24"/>
                <w:szCs w:val="24"/>
              </w:rPr>
            </w:r>
            <w:r/>
          </w:p>
          <w:p>
            <w:pPr>
              <w:pStyle w:val="889"/>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单价</w:t>
            </w:r>
            <w:r>
              <w:rPr>
                <w:rFonts w:hint="eastAsia" w:ascii="宋体" w:hAnsi="宋体" w:eastAsia="宋体" w:cs="宋体"/>
                <w:b/>
                <w:bCs/>
                <w:color w:val="000000"/>
                <w:sz w:val="24"/>
                <w:szCs w:val="24"/>
              </w:rPr>
            </w:r>
            <w:r/>
          </w:p>
        </w:tc>
        <w:tc>
          <w:tcPr>
            <w:tcW w:w="626" w:type="dxa"/>
            <w:vAlign w:val="center"/>
            <w:textDirection w:val="lrTb"/>
            <w:noWrap w:val="false"/>
          </w:tcPr>
          <w:p>
            <w:pPr>
              <w:pStyle w:val="889"/>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期 限</w:t>
            </w:r>
            <w:r>
              <w:rPr>
                <w:rFonts w:hint="eastAsia" w:ascii="宋体" w:hAnsi="宋体" w:eastAsia="宋体" w:cs="宋体"/>
                <w:b/>
                <w:bCs/>
                <w:color w:val="000000"/>
                <w:sz w:val="24"/>
                <w:szCs w:val="24"/>
              </w:rPr>
            </w:r>
            <w:r/>
          </w:p>
        </w:tc>
        <w:tc>
          <w:tcPr>
            <w:tcW w:w="633" w:type="dxa"/>
            <w:vAlign w:val="center"/>
            <w:textDirection w:val="lrTb"/>
            <w:noWrap w:val="false"/>
          </w:tcPr>
          <w:p>
            <w:pPr>
              <w:pStyle w:val="889"/>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分项</w:t>
            </w:r>
            <w:r>
              <w:rPr>
                <w:rFonts w:hint="eastAsia" w:ascii="宋体" w:hAnsi="宋体" w:eastAsia="宋体" w:cs="宋体"/>
                <w:b/>
                <w:bCs/>
                <w:color w:val="000000"/>
                <w:sz w:val="24"/>
                <w:szCs w:val="24"/>
              </w:rPr>
            </w:r>
            <w:r/>
          </w:p>
          <w:p>
            <w:pPr>
              <w:pStyle w:val="889"/>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总价3</w:t>
            </w:r>
            <w:r>
              <w:rPr>
                <w:rFonts w:hint="eastAsia" w:ascii="宋体" w:hAnsi="宋体" w:eastAsia="宋体" w:cs="宋体"/>
                <w:b/>
                <w:bCs/>
                <w:color w:val="000000"/>
                <w:sz w:val="24"/>
                <w:szCs w:val="24"/>
              </w:rPr>
            </w:r>
            <w:r/>
          </w:p>
        </w:tc>
        <w:tc>
          <w:tcPr>
            <w:tcW w:w="1605" w:type="dxa"/>
            <w:vAlign w:val="center"/>
            <w:vMerge w:val="restart"/>
            <w:textDirection w:val="lrTb"/>
            <w:noWrap w:val="false"/>
          </w:tcPr>
          <w:p>
            <w:pPr>
              <w:pStyle w:val="889"/>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要求说明</w:t>
            </w:r>
            <w:r>
              <w:rPr>
                <w:rFonts w:hint="eastAsia" w:ascii="宋体" w:hAnsi="宋体" w:eastAsia="宋体" w:cs="宋体"/>
                <w:b/>
                <w:bCs/>
                <w:color w:val="000000"/>
                <w:sz w:val="24"/>
                <w:szCs w:val="24"/>
              </w:rPr>
            </w:r>
            <w:r/>
          </w:p>
        </w:tc>
      </w:tr>
      <w:tr>
        <w:trPr>
          <w:trHeight w:val="261"/>
        </w:trPr>
        <w:tc>
          <w:tcPr>
            <w:tcW w:w="343" w:type="dxa"/>
            <w:vAlign w:val="center"/>
            <w:textDirection w:val="lrTb"/>
            <w:noWrap w:val="false"/>
          </w:tcPr>
          <w:p>
            <w:pPr>
              <w:pStyle w:val="889"/>
              <w:jc w:val="center"/>
              <w:keepLines w:val="0"/>
              <w:keepNext w:val="0"/>
              <w:pageBreakBefore w:val="0"/>
              <w:spacing w:line="0" w:lineRule="atLeas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3</w:t>
            </w:r>
            <w:r>
              <w:rPr>
                <w:rFonts w:hint="eastAsia" w:ascii="宋体" w:hAnsi="宋体" w:eastAsia="宋体" w:cs="宋体"/>
                <w:b/>
                <w:color w:val="000000"/>
                <w:sz w:val="24"/>
                <w:szCs w:val="24"/>
              </w:rPr>
            </w:r>
            <w:r/>
          </w:p>
        </w:tc>
        <w:tc>
          <w:tcPr>
            <w:tcW w:w="848" w:type="dxa"/>
            <w:vAlign w:val="center"/>
            <w:textDirection w:val="lrTb"/>
            <w:noWrap w:val="false"/>
          </w:tcPr>
          <w:p>
            <w:pPr>
              <w:pStyle w:val="889"/>
              <w:jc w:val="center"/>
              <w:keepLines w:val="0"/>
              <w:keepNext w:val="0"/>
              <w:pageBreakBefore w:val="0"/>
              <w:spacing w:line="0" w:lineRule="atLeas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住房公积金</w:t>
            </w:r>
            <w:r>
              <w:rPr>
                <w:rFonts w:hint="eastAsia" w:ascii="宋体" w:hAnsi="宋体" w:eastAsia="宋体" w:cs="宋体"/>
                <w:b/>
                <w:color w:val="000000"/>
                <w:sz w:val="24"/>
                <w:szCs w:val="24"/>
              </w:rPr>
            </w:r>
            <w:r/>
          </w:p>
        </w:tc>
        <w:tc>
          <w:tcPr>
            <w:tcW w:w="403" w:type="dxa"/>
            <w:vAlign w:val="center"/>
            <w:textDirection w:val="lrTb"/>
            <w:noWrap w:val="false"/>
          </w:tcPr>
          <w:p>
            <w:pPr>
              <w:pStyle w:val="889"/>
              <w:jc w:val="center"/>
              <w:keepLines w:val="0"/>
              <w:keepNext w:val="0"/>
              <w:pageBreakBefore w:val="0"/>
              <w:spacing w:line="0" w:lineRule="atLeas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人数</w:t>
            </w:r>
            <w:r>
              <w:rPr>
                <w:rFonts w:hint="eastAsia" w:ascii="宋体" w:hAnsi="宋体" w:eastAsia="宋体" w:cs="宋体"/>
                <w:b/>
                <w:bCs/>
                <w:color w:val="000000"/>
                <w:sz w:val="24"/>
                <w:szCs w:val="24"/>
              </w:rPr>
            </w:r>
            <w:r/>
          </w:p>
        </w:tc>
        <w:tc>
          <w:tcPr>
            <w:tcW w:w="538" w:type="dxa"/>
            <w:vAlign w:val="center"/>
            <w:textDirection w:val="lrTb"/>
            <w:noWrap w:val="false"/>
          </w:tcPr>
          <w:p>
            <w:pPr>
              <w:pStyle w:val="889"/>
              <w:jc w:val="center"/>
              <w:keepLines w:val="0"/>
              <w:keepNext w:val="0"/>
              <w:pageBreakBefore w:val="0"/>
              <w:spacing w:line="0" w:lineRule="atLeas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元/月·人</w:t>
            </w:r>
            <w:r>
              <w:rPr>
                <w:rFonts w:hint="eastAsia" w:ascii="宋体" w:hAnsi="宋体" w:eastAsia="宋体" w:cs="宋体"/>
                <w:b/>
                <w:bCs/>
                <w:color w:val="000000"/>
                <w:sz w:val="24"/>
                <w:szCs w:val="24"/>
              </w:rPr>
            </w:r>
            <w:r/>
          </w:p>
        </w:tc>
        <w:tc>
          <w:tcPr>
            <w:tcW w:w="626" w:type="dxa"/>
            <w:vAlign w:val="center"/>
            <w:textDirection w:val="lrTb"/>
            <w:noWrap w:val="false"/>
          </w:tcPr>
          <w:p>
            <w:pPr>
              <w:pStyle w:val="889"/>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月</w:t>
            </w:r>
            <w:r>
              <w:rPr>
                <w:rFonts w:hint="eastAsia" w:ascii="宋体" w:hAnsi="宋体" w:eastAsia="宋体" w:cs="宋体"/>
                <w:b/>
                <w:bCs/>
                <w:color w:val="000000"/>
                <w:sz w:val="24"/>
                <w:szCs w:val="24"/>
              </w:rPr>
            </w:r>
            <w:r/>
          </w:p>
        </w:tc>
        <w:tc>
          <w:tcPr>
            <w:tcW w:w="633" w:type="dxa"/>
            <w:vAlign w:val="center"/>
            <w:textDirection w:val="lrTb"/>
            <w:noWrap w:val="false"/>
          </w:tcPr>
          <w:p>
            <w:pPr>
              <w:pStyle w:val="889"/>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元</w:t>
            </w:r>
            <w:r>
              <w:rPr>
                <w:rFonts w:hint="eastAsia" w:ascii="宋体" w:hAnsi="宋体" w:eastAsia="宋体" w:cs="宋体"/>
                <w:b/>
                <w:bCs/>
                <w:color w:val="000000"/>
                <w:sz w:val="24"/>
                <w:szCs w:val="24"/>
              </w:rPr>
            </w:r>
            <w:r/>
          </w:p>
        </w:tc>
        <w:tc>
          <w:tcPr>
            <w:tcW w:w="1605" w:type="dxa"/>
            <w:vAlign w:val="center"/>
            <w:vMerge w:val="continue"/>
            <w:textDirection w:val="lrTb"/>
            <w:noWrap w:val="false"/>
          </w:tcPr>
          <w:p>
            <w:pPr>
              <w:pStyle w:val="889"/>
              <w:jc w:val="left"/>
              <w:keepLines w:val="0"/>
              <w:keepNext w:val="0"/>
              <w:pageBreakBefore w:val="0"/>
              <w:spacing w:line="0" w:lineRule="atLeast"/>
              <w:widowControl/>
              <w:rPr>
                <w:rFonts w:hint="eastAsia" w:ascii="宋体" w:hAnsi="宋体" w:eastAsia="宋体" w:cs="宋体"/>
                <w:i/>
                <w:color w:val="000000"/>
                <w:sz w:val="24"/>
                <w:szCs w:val="24"/>
                <w:u w:val="single"/>
              </w:rPr>
            </w:pPr>
            <w:r>
              <w:rPr>
                <w:rFonts w:hint="eastAsia" w:ascii="宋体" w:hAnsi="宋体" w:eastAsia="宋体" w:cs="宋体"/>
                <w:i/>
                <w:color w:val="000000"/>
                <w:sz w:val="24"/>
                <w:szCs w:val="24"/>
                <w:u w:val="single"/>
              </w:rPr>
            </w:r>
            <w:r/>
          </w:p>
        </w:tc>
      </w:tr>
      <w:tr>
        <w:trPr>
          <w:trHeight w:val="369"/>
        </w:trPr>
        <w:tc>
          <w:tcPr>
            <w:tcW w:w="343" w:type="dxa"/>
            <w:vAlign w:val="center"/>
            <w:textDirection w:val="lrTb"/>
            <w:noWrap w:val="false"/>
          </w:tcPr>
          <w:p>
            <w:pPr>
              <w:pStyle w:val="889"/>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w:t>
            </w:r>
            <w:r>
              <w:rPr>
                <w:rFonts w:hint="eastAsia" w:ascii="宋体" w:hAnsi="宋体" w:eastAsia="宋体" w:cs="宋体"/>
                <w:color w:val="000000"/>
                <w:sz w:val="24"/>
                <w:szCs w:val="24"/>
              </w:rPr>
            </w:r>
            <w:r/>
          </w:p>
        </w:tc>
        <w:tc>
          <w:tcPr>
            <w:tcW w:w="848" w:type="dxa"/>
            <w:vAlign w:val="center"/>
            <w:textDirection w:val="lrTb"/>
            <w:noWrap w:val="false"/>
          </w:tcPr>
          <w:p>
            <w:pPr>
              <w:pStyle w:val="889"/>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岗位1（如：保洁员1）</w:t>
            </w:r>
            <w:r>
              <w:rPr>
                <w:rFonts w:hint="eastAsia" w:ascii="宋体" w:hAnsi="宋体" w:eastAsia="宋体" w:cs="宋体"/>
                <w:color w:val="000000"/>
                <w:sz w:val="24"/>
                <w:szCs w:val="24"/>
              </w:rPr>
            </w:r>
            <w:r/>
          </w:p>
        </w:tc>
        <w:tc>
          <w:tcPr>
            <w:tcW w:w="403" w:type="dxa"/>
            <w:vAlign w:val="center"/>
            <w:textDirection w:val="lrTb"/>
            <w:noWrap w:val="false"/>
          </w:tcPr>
          <w:p>
            <w:pPr>
              <w:pStyle w:val="889"/>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538" w:type="dxa"/>
            <w:vAlign w:val="center"/>
            <w:textDirection w:val="lrTb"/>
            <w:noWrap w:val="false"/>
          </w:tcPr>
          <w:p>
            <w:pPr>
              <w:pStyle w:val="889"/>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26" w:type="dxa"/>
            <w:vAlign w:val="top"/>
            <w:textDirection w:val="lrTb"/>
            <w:noWrap w:val="false"/>
          </w:tcPr>
          <w:p>
            <w:pPr>
              <w:pStyle w:val="889"/>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3" w:type="dxa"/>
            <w:vAlign w:val="center"/>
            <w:textDirection w:val="lrTb"/>
            <w:noWrap w:val="false"/>
          </w:tcPr>
          <w:p>
            <w:pPr>
              <w:pStyle w:val="889"/>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05" w:type="dxa"/>
            <w:vAlign w:val="center"/>
            <w:vMerge w:val="restart"/>
            <w:textDirection w:val="lrTb"/>
            <w:noWrap w:val="false"/>
          </w:tcPr>
          <w:p>
            <w:pPr>
              <w:pStyle w:val="889"/>
              <w:jc w:val="center"/>
              <w:keepLines w:val="0"/>
              <w:keepNext w:val="0"/>
              <w:pageBreakBefore w:val="0"/>
              <w:spacing w:line="0" w:lineRule="atLeast"/>
              <w:widowControl/>
              <w:rPr>
                <w:rFonts w:hint="eastAsia" w:ascii="宋体" w:hAnsi="宋体" w:eastAsia="宋体" w:cs="宋体"/>
                <w:i/>
                <w:color w:val="000000"/>
                <w:sz w:val="21"/>
                <w:szCs w:val="21"/>
                <w:u w:val="single"/>
              </w:rPr>
            </w:pPr>
            <w:r>
              <w:rPr>
                <w:rFonts w:hint="eastAsia" w:ascii="宋体" w:hAnsi="宋体" w:eastAsia="宋体" w:cs="宋体"/>
                <w:color w:val="000000"/>
                <w:sz w:val="21"/>
                <w:szCs w:val="21"/>
              </w:rPr>
              <w:t xml:space="preserve">该人员正常</w:t>
            </w:r>
            <w:r>
              <w:rPr>
                <w:rFonts w:hint="eastAsia" w:ascii="宋体" w:hAnsi="宋体" w:eastAsia="宋体" w:cs="宋体"/>
                <w:color w:val="000000"/>
                <w:sz w:val="21"/>
                <w:szCs w:val="21"/>
                <w:lang w:eastAsia="zh-CN"/>
              </w:rPr>
              <w:t xml:space="preserve">缴存</w:t>
            </w:r>
            <w:r>
              <w:rPr>
                <w:rFonts w:hint="eastAsia" w:ascii="宋体" w:hAnsi="宋体" w:eastAsia="宋体" w:cs="宋体"/>
                <w:color w:val="000000"/>
                <w:sz w:val="21"/>
                <w:szCs w:val="21"/>
              </w:rPr>
              <w:t xml:space="preserve">住房公积金/</w:t>
            </w:r>
            <w:r>
              <w:rPr>
                <w:rFonts w:hint="eastAsia" w:ascii="宋体" w:hAnsi="宋体" w:eastAsia="宋体" w:cs="宋体"/>
                <w:i/>
                <w:color w:val="000000"/>
                <w:sz w:val="21"/>
                <w:szCs w:val="21"/>
                <w:u w:val="single"/>
              </w:rPr>
            </w:r>
            <w:r/>
          </w:p>
          <w:p>
            <w:pPr>
              <w:pStyle w:val="889"/>
              <w:jc w:val="left"/>
              <w:keepLines w:val="0"/>
              <w:keepNext w:val="0"/>
              <w:pageBreakBefore w:val="0"/>
              <w:spacing w:line="0" w:lineRule="atLeast"/>
              <w:rPr>
                <w:rFonts w:hint="eastAsia" w:ascii="宋体" w:hAnsi="宋体" w:eastAsia="宋体" w:cs="宋体"/>
                <w:i/>
                <w:color w:val="000000"/>
                <w:sz w:val="21"/>
                <w:szCs w:val="21"/>
                <w:u w:val="single"/>
              </w:rPr>
            </w:pPr>
            <w:r>
              <w:rPr>
                <w:rFonts w:hint="eastAsia" w:ascii="宋体" w:hAnsi="宋体" w:eastAsia="宋体" w:cs="宋体"/>
                <w:i w:val="0"/>
                <w:iCs/>
                <w:color w:val="000000"/>
                <w:sz w:val="21"/>
                <w:szCs w:val="21"/>
                <w:u w:val="none"/>
              </w:rPr>
              <w:t xml:space="preserve">如该人员依法享受住房公积金</w:t>
            </w:r>
            <w:r>
              <w:rPr>
                <w:rFonts w:hint="eastAsia" w:ascii="宋体" w:hAnsi="宋体" w:eastAsia="宋体" w:cs="宋体"/>
                <w:i w:val="0"/>
                <w:iCs/>
                <w:color w:val="000000"/>
                <w:sz w:val="21"/>
                <w:szCs w:val="21"/>
                <w:u w:val="none"/>
                <w:lang w:eastAsia="zh-CN"/>
              </w:rPr>
              <w:t xml:space="preserve">缴存</w:t>
            </w:r>
            <w:r>
              <w:rPr>
                <w:rFonts w:hint="eastAsia" w:ascii="宋体" w:hAnsi="宋体" w:eastAsia="宋体" w:cs="宋体"/>
                <w:i w:val="0"/>
                <w:iCs/>
                <w:color w:val="000000"/>
                <w:sz w:val="21"/>
                <w:szCs w:val="21"/>
                <w:u w:val="none"/>
              </w:rPr>
              <w:t xml:space="preserve">减免政策，请在此框内进行说明</w:t>
            </w:r>
            <w:r>
              <w:rPr>
                <w:rFonts w:hint="eastAsia" w:ascii="宋体" w:hAnsi="宋体" w:eastAsia="宋体" w:cs="宋体"/>
                <w:i/>
                <w:color w:val="000000"/>
                <w:sz w:val="21"/>
                <w:szCs w:val="21"/>
                <w:u w:val="single"/>
              </w:rPr>
            </w:r>
            <w:r/>
          </w:p>
        </w:tc>
      </w:tr>
      <w:tr>
        <w:trPr>
          <w:trHeight w:val="369"/>
        </w:trPr>
        <w:tc>
          <w:tcPr>
            <w:tcW w:w="343" w:type="dxa"/>
            <w:vAlign w:val="center"/>
            <w:textDirection w:val="lrTb"/>
            <w:noWrap w:val="false"/>
          </w:tcPr>
          <w:p>
            <w:pPr>
              <w:pStyle w:val="889"/>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w:t>
            </w:r>
            <w:r>
              <w:rPr>
                <w:rFonts w:hint="eastAsia" w:ascii="宋体" w:hAnsi="宋体" w:eastAsia="宋体" w:cs="宋体"/>
                <w:color w:val="000000"/>
                <w:sz w:val="24"/>
                <w:szCs w:val="24"/>
              </w:rPr>
            </w:r>
            <w:r/>
          </w:p>
        </w:tc>
        <w:tc>
          <w:tcPr>
            <w:tcW w:w="848" w:type="dxa"/>
            <w:vAlign w:val="center"/>
            <w:textDirection w:val="lrTb"/>
            <w:noWrap w:val="false"/>
          </w:tcPr>
          <w:p>
            <w:pPr>
              <w:pStyle w:val="889"/>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岗位2（如：保洁员2）</w:t>
            </w:r>
            <w:r>
              <w:rPr>
                <w:rFonts w:hint="eastAsia" w:ascii="宋体" w:hAnsi="宋体" w:eastAsia="宋体" w:cs="宋体"/>
                <w:color w:val="000000"/>
                <w:sz w:val="24"/>
                <w:szCs w:val="24"/>
              </w:rPr>
            </w:r>
            <w:r/>
          </w:p>
        </w:tc>
        <w:tc>
          <w:tcPr>
            <w:tcW w:w="403" w:type="dxa"/>
            <w:vAlign w:val="center"/>
            <w:textDirection w:val="lrTb"/>
            <w:noWrap w:val="false"/>
          </w:tcPr>
          <w:p>
            <w:pPr>
              <w:pStyle w:val="889"/>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538" w:type="dxa"/>
            <w:vAlign w:val="center"/>
            <w:textDirection w:val="lrTb"/>
            <w:noWrap w:val="false"/>
          </w:tcPr>
          <w:p>
            <w:pPr>
              <w:pStyle w:val="889"/>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26" w:type="dxa"/>
            <w:vAlign w:val="top"/>
            <w:textDirection w:val="lrTb"/>
            <w:noWrap w:val="false"/>
          </w:tcPr>
          <w:p>
            <w:pPr>
              <w:pStyle w:val="889"/>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3" w:type="dxa"/>
            <w:vAlign w:val="center"/>
            <w:textDirection w:val="lrTb"/>
            <w:noWrap w:val="false"/>
          </w:tcPr>
          <w:p>
            <w:pPr>
              <w:pStyle w:val="889"/>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05" w:type="dxa"/>
            <w:vAlign w:val="center"/>
            <w:vMerge w:val="continue"/>
            <w:textDirection w:val="lrTb"/>
            <w:noWrap w:val="false"/>
          </w:tcPr>
          <w:p>
            <w:pPr>
              <w:pStyle w:val="889"/>
              <w:jc w:val="left"/>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69"/>
        </w:trPr>
        <w:tc>
          <w:tcPr>
            <w:tcW w:w="343" w:type="dxa"/>
            <w:vAlign w:val="center"/>
            <w:textDirection w:val="lrTb"/>
            <w:noWrap w:val="false"/>
          </w:tcPr>
          <w:p>
            <w:pPr>
              <w:pStyle w:val="889"/>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48" w:type="dxa"/>
            <w:vAlign w:val="center"/>
            <w:textDirection w:val="lrTb"/>
            <w:noWrap w:val="false"/>
          </w:tcPr>
          <w:p>
            <w:pPr>
              <w:pStyle w:val="889"/>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403" w:type="dxa"/>
            <w:vAlign w:val="center"/>
            <w:textDirection w:val="lrTb"/>
            <w:noWrap w:val="false"/>
          </w:tcPr>
          <w:p>
            <w:pPr>
              <w:pStyle w:val="889"/>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538" w:type="dxa"/>
            <w:vAlign w:val="center"/>
            <w:textDirection w:val="lrTb"/>
            <w:noWrap w:val="false"/>
          </w:tcPr>
          <w:p>
            <w:pPr>
              <w:pStyle w:val="889"/>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26" w:type="dxa"/>
            <w:vAlign w:val="top"/>
            <w:textDirection w:val="lrTb"/>
            <w:noWrap w:val="false"/>
          </w:tcPr>
          <w:p>
            <w:pPr>
              <w:pStyle w:val="889"/>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3" w:type="dxa"/>
            <w:vAlign w:val="center"/>
            <w:textDirection w:val="lrTb"/>
            <w:noWrap w:val="false"/>
          </w:tcPr>
          <w:p>
            <w:pPr>
              <w:pStyle w:val="889"/>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05" w:type="dxa"/>
            <w:vAlign w:val="center"/>
            <w:textDirection w:val="lrTb"/>
            <w:noWrap w:val="false"/>
          </w:tcPr>
          <w:p>
            <w:pPr>
              <w:pStyle w:val="889"/>
              <w:jc w:val="left"/>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69"/>
        </w:trPr>
        <w:tc>
          <w:tcPr>
            <w:gridSpan w:val="7"/>
            <w:tcW w:w="8964" w:type="dxa"/>
            <w:vAlign w:val="center"/>
            <w:textDirection w:val="lrTb"/>
            <w:noWrap w:val="false"/>
          </w:tcPr>
          <w:p>
            <w:pPr>
              <w:pStyle w:val="889"/>
              <w:jc w:val="left"/>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分项总价3 合计：</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rPr>
              <w:t xml:space="preserve">人民币（元）</w:t>
            </w:r>
            <w:r>
              <w:rPr>
                <w:rFonts w:hint="eastAsia" w:ascii="宋体" w:hAnsi="宋体" w:eastAsia="宋体" w:cs="宋体"/>
                <w:color w:val="000000"/>
                <w:sz w:val="24"/>
                <w:szCs w:val="24"/>
              </w:rPr>
            </w:r>
            <w:r/>
          </w:p>
        </w:tc>
      </w:tr>
    </w:tbl>
    <w:p>
      <w:pPr>
        <w:pStyle w:val="889"/>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w:t>
      </w:r>
      <w:r>
        <w:rPr>
          <w:rFonts w:hint="eastAsia" w:ascii="宋体" w:hAnsi="宋体" w:eastAsia="宋体" w:cs="宋体"/>
          <w:color w:val="000000"/>
          <w:sz w:val="24"/>
          <w:szCs w:val="24"/>
        </w:rPr>
      </w:r>
      <w:r/>
    </w:p>
    <w:p>
      <w:pPr>
        <w:pStyle w:val="889"/>
        <w:keepLines w:val="0"/>
        <w:keepNext w:val="0"/>
        <w:pageBreakBefore w:val="0"/>
        <w:spacing w:line="0" w:lineRule="atLeast"/>
        <w:rPr>
          <w:rFonts w:hint="eastAsia" w:ascii="宋体" w:hAnsi="宋体" w:eastAsia="宋体" w:cs="宋体"/>
          <w:i w:val="0"/>
          <w:iCs/>
          <w:color w:val="000000"/>
          <w:sz w:val="24"/>
          <w:szCs w:val="24"/>
          <w:u w:val="none"/>
        </w:rPr>
      </w:pPr>
      <w:r>
        <w:rPr>
          <w:rFonts w:hint="eastAsia" w:ascii="宋体" w:hAnsi="宋体" w:eastAsia="宋体" w:cs="宋体"/>
          <w:i w:val="0"/>
          <w:iCs/>
          <w:color w:val="000000"/>
          <w:sz w:val="24"/>
          <w:szCs w:val="24"/>
          <w:u w:val="none"/>
        </w:rPr>
        <w:t xml:space="preserve">1.本表仅适用物业管理服务品目政府采购项目，供应商</w:t>
      </w:r>
      <w:r>
        <w:rPr>
          <w:rFonts w:hint="eastAsia" w:ascii="宋体" w:hAnsi="宋体" w:eastAsia="宋体" w:cs="宋体"/>
          <w:i w:val="0"/>
          <w:iCs/>
          <w:color w:val="000000"/>
          <w:sz w:val="24"/>
          <w:szCs w:val="24"/>
          <w:u w:val="none"/>
          <w:lang w:eastAsia="zh-CN"/>
        </w:rPr>
        <w:t xml:space="preserve">需</w:t>
      </w:r>
      <w:r>
        <w:rPr>
          <w:rFonts w:hint="eastAsia" w:ascii="宋体" w:hAnsi="宋体" w:eastAsia="宋体" w:cs="宋体"/>
          <w:i w:val="0"/>
          <w:iCs/>
          <w:color w:val="000000"/>
          <w:sz w:val="24"/>
          <w:szCs w:val="24"/>
          <w:u w:val="none"/>
        </w:rPr>
        <w:t xml:space="preserve">在投标（响应）文件中填报此表。</w:t>
      </w:r>
      <w:r>
        <w:rPr>
          <w:rFonts w:hint="eastAsia" w:ascii="宋体" w:hAnsi="宋体" w:eastAsia="宋体" w:cs="宋体"/>
          <w:i w:val="0"/>
          <w:iCs/>
          <w:color w:val="000000"/>
          <w:sz w:val="24"/>
          <w:szCs w:val="24"/>
          <w:u w:val="none"/>
        </w:rPr>
      </w:r>
      <w:r/>
    </w:p>
    <w:p>
      <w:pPr>
        <w:pStyle w:val="889"/>
        <w:keepLines w:val="0"/>
        <w:keepNext w:val="0"/>
        <w:pageBreakBefore w:val="0"/>
        <w:spacing w:line="0" w:lineRule="atLeast"/>
        <w:rPr>
          <w:rFonts w:hint="eastAsia" w:ascii="宋体" w:hAnsi="宋体" w:eastAsia="宋体" w:cs="宋体"/>
          <w:i/>
          <w:iCs w:val="0"/>
          <w:color w:val="000000"/>
          <w:sz w:val="24"/>
          <w:szCs w:val="24"/>
          <w:u w:val="single"/>
        </w:rPr>
      </w:pPr>
      <w:r>
        <w:rPr>
          <w:rFonts w:hint="eastAsia" w:ascii="宋体" w:hAnsi="宋体" w:eastAsia="宋体" w:cs="宋体"/>
          <w:i/>
          <w:iCs w:val="0"/>
          <w:color w:val="000000"/>
          <w:sz w:val="24"/>
          <w:szCs w:val="24"/>
          <w:u w:val="single"/>
        </w:rPr>
        <w:t xml:space="preserve">2.供应商在投标（响应）文件中响应的拟投入本项目的服务人员不得是全日制在校学生。</w:t>
      </w:r>
      <w:r>
        <w:rPr>
          <w:rFonts w:hint="eastAsia" w:ascii="宋体" w:hAnsi="宋体" w:eastAsia="宋体" w:cs="宋体"/>
          <w:i/>
          <w:iCs w:val="0"/>
          <w:color w:val="000000"/>
          <w:sz w:val="24"/>
          <w:szCs w:val="24"/>
          <w:u w:val="single"/>
        </w:rPr>
      </w:r>
      <w:r/>
    </w:p>
    <w:p>
      <w:pPr>
        <w:pStyle w:val="889"/>
        <w:spacing w:line="400" w:lineRule="exact"/>
        <w:rPr>
          <w:rFonts w:hint="eastAsia" w:ascii="方正魏碑_GBK" w:hAnsi="方正魏碑_GBK" w:eastAsia="方正魏碑_GBK" w:cs="方正魏碑_GBK"/>
          <w:b/>
          <w:bCs/>
          <w:color w:val="ff0000"/>
          <w:sz w:val="28"/>
          <w:szCs w:val="28"/>
          <w:lang w:eastAsia="zh-CN"/>
        </w:rPr>
      </w:pPr>
      <w:r>
        <w:rPr>
          <w:rFonts w:hint="eastAsia" w:ascii="方正魏碑_GBK" w:hAnsi="方正魏碑_GBK" w:eastAsia="方正魏碑_GBK" w:cs="方正魏碑_GBK"/>
          <w:b/>
          <w:bCs/>
          <w:color w:val="ff0000"/>
          <w:sz w:val="28"/>
          <w:szCs w:val="28"/>
          <w:lang w:eastAsia="zh-CN"/>
        </w:rPr>
      </w:r>
      <w:r/>
    </w:p>
    <w:p>
      <w:pPr>
        <w:pStyle w:val="889"/>
      </w:pPr>
      <w:r/>
      <w:r/>
    </w:p>
    <w:p>
      <w:pPr>
        <w:pStyle w:val="889"/>
        <w:spacing w:line="0" w:lineRule="atLeast"/>
        <w:rPr>
          <w:rFonts w:hint="eastAsia" w:ascii="宋体" w:hAnsi="宋体"/>
          <w:sz w:val="24"/>
          <w:szCs w:val="24"/>
        </w:rPr>
      </w:pPr>
      <w:r>
        <w:rPr>
          <w:rFonts w:hint="eastAsia" w:ascii="宋体" w:hAnsi="宋体"/>
          <w:sz w:val="24"/>
          <w:szCs w:val="24"/>
        </w:rPr>
      </w:r>
      <w:r/>
    </w:p>
    <w:p>
      <w:pPr>
        <w:pStyle w:val="889"/>
        <w:ind w:firstLine="480"/>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88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8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bl>
    <w:p>
      <w:pPr>
        <w:pStyle w:val="889"/>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89"/>
        <w:spacing w:line="400" w:lineRule="exact"/>
        <w:rPr>
          <w:rFonts w:ascii="宋体" w:hAnsi="宋体"/>
          <w:sz w:val="24"/>
          <w:szCs w:val="24"/>
        </w:rPr>
      </w:pP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89"/>
        <w:spacing w:line="400" w:lineRule="exact"/>
        <w:rPr>
          <w:rFonts w:ascii="宋体" w:hAnsi="宋体"/>
          <w:sz w:val="24"/>
          <w:szCs w:val="24"/>
        </w:rPr>
      </w:pPr>
      <w:r>
        <w:rPr>
          <w:rFonts w:hint="eastAsia" w:ascii="宋体" w:hAnsi="宋体" w:eastAsia="宋体" w:cs="宋体"/>
          <w:color w:val="000000"/>
          <w:sz w:val="24"/>
          <w:szCs w:val="24"/>
        </w:rPr>
        <w:t xml:space="preserve">1.投标人需对招标文件技术要求中非实质性要求（</w:t>
      </w:r>
      <w:r>
        <w:rPr>
          <w:rFonts w:hint="eastAsia" w:ascii="宋体" w:hAnsi="宋体" w:eastAsia="宋体" w:cs="宋体"/>
          <w:b/>
          <w:color w:val="000000"/>
          <w:sz w:val="24"/>
          <w:szCs w:val="24"/>
        </w:rPr>
        <w:t xml:space="preserve">未加</w:t>
      </w:r>
      <w:r>
        <w:rPr>
          <w:rFonts w:hint="eastAsia" w:ascii="宋体" w:hAnsi="宋体" w:eastAsia="宋体" w:cs="宋体"/>
          <w:b/>
          <w:i/>
          <w:color w:val="000000"/>
          <w:sz w:val="24"/>
          <w:szCs w:val="24"/>
          <w:u w:val="single"/>
        </w:rPr>
        <w:t xml:space="preserve">斜体下划线</w:t>
      </w:r>
      <w:r>
        <w:rPr>
          <w:rFonts w:hint="eastAsia" w:ascii="宋体" w:hAnsi="宋体" w:eastAsia="宋体" w:cs="宋体"/>
          <w:b/>
          <w:iCs/>
          <w:color w:val="000000"/>
          <w:sz w:val="24"/>
          <w:szCs w:val="24"/>
        </w:rPr>
        <w:t xml:space="preserve">部分</w:t>
      </w:r>
      <w:r>
        <w:rPr>
          <w:rFonts w:hint="eastAsia" w:ascii="宋体" w:hAnsi="宋体" w:eastAsia="宋体" w:cs="宋体"/>
          <w:b/>
          <w:color w:val="000000"/>
          <w:sz w:val="24"/>
          <w:szCs w:val="24"/>
        </w:rPr>
        <w:t xml:space="preserve">或未加*号条款</w:t>
      </w:r>
      <w:r>
        <w:rPr>
          <w:rFonts w:hint="eastAsia" w:ascii="宋体" w:hAnsi="宋体" w:eastAsia="宋体" w:cs="宋体"/>
          <w:color w:val="000000"/>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r>
      <w:r/>
    </w:p>
    <w:p>
      <w:pPr>
        <w:pStyle w:val="88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商务要求 </w:t>
            </w:r>
            <w:r>
              <w:rPr>
                <w:rFonts w:hint="eastAsia" w:ascii="宋体" w:hAnsi="宋体"/>
                <w:sz w:val="24"/>
                <w:szCs w:val="24"/>
              </w:rPr>
            </w:r>
            <w:r/>
          </w:p>
        </w:tc>
        <w:tc>
          <w:tcPr>
            <w:tcW w:w="3191"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8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bl>
    <w:p>
      <w:pPr>
        <w:pStyle w:val="889"/>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89"/>
        <w:spacing w:line="400" w:lineRule="exact"/>
        <w:rPr>
          <w:rFonts w:ascii="宋体" w:hAnsi="宋体"/>
          <w:sz w:val="24"/>
          <w:szCs w:val="24"/>
        </w:rPr>
      </w:pP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89"/>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1.投标人需对招标文件商务要求中非实质性要求（</w:t>
      </w:r>
      <w:r>
        <w:rPr>
          <w:rFonts w:hint="eastAsia" w:ascii="宋体" w:hAnsi="宋体" w:eastAsia="宋体" w:cs="宋体"/>
          <w:b/>
          <w:color w:val="000000"/>
          <w:sz w:val="24"/>
          <w:szCs w:val="24"/>
        </w:rPr>
        <w:t xml:space="preserve">未加</w:t>
      </w:r>
      <w:r>
        <w:rPr>
          <w:rFonts w:hint="eastAsia" w:ascii="宋体" w:hAnsi="宋体" w:eastAsia="宋体" w:cs="宋体"/>
          <w:b/>
          <w:i/>
          <w:color w:val="000000"/>
          <w:sz w:val="24"/>
          <w:szCs w:val="24"/>
          <w:u w:val="single"/>
        </w:rPr>
        <w:t xml:space="preserve">斜体下划线</w:t>
      </w:r>
      <w:r>
        <w:rPr>
          <w:rFonts w:hint="eastAsia" w:ascii="宋体" w:hAnsi="宋体" w:eastAsia="宋体" w:cs="宋体"/>
          <w:b/>
          <w:iCs/>
          <w:color w:val="000000"/>
          <w:sz w:val="24"/>
          <w:szCs w:val="24"/>
        </w:rPr>
        <w:t xml:space="preserve">部分</w:t>
      </w:r>
      <w:r>
        <w:rPr>
          <w:rFonts w:hint="eastAsia" w:ascii="宋体" w:hAnsi="宋体" w:eastAsia="宋体" w:cs="宋体"/>
          <w:b/>
          <w:color w:val="000000"/>
          <w:sz w:val="24"/>
          <w:szCs w:val="24"/>
        </w:rPr>
        <w:t xml:space="preserve">或未加*号条款</w:t>
      </w:r>
      <w:r>
        <w:rPr>
          <w:rFonts w:hint="eastAsia" w:ascii="宋体" w:hAnsi="宋体" w:eastAsia="宋体" w:cs="宋体"/>
          <w:color w:val="000000"/>
          <w:sz w:val="24"/>
          <w:szCs w:val="24"/>
        </w:rPr>
        <w:t xml:space="preserve">）逐条做出明确响应。</w:t>
      </w:r>
      <w:r>
        <w:rPr>
          <w:rFonts w:hint="eastAsia" w:ascii="宋体" w:hAnsi="宋体" w:eastAsia="宋体" w:cs="宋体"/>
          <w:color w:val="000000"/>
          <w:sz w:val="24"/>
          <w:szCs w:val="24"/>
        </w:rPr>
      </w:r>
      <w:r/>
    </w:p>
    <w:p>
      <w:pPr>
        <w:pStyle w:val="889"/>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889"/>
        <w:rPr>
          <w:rFonts w:hint="eastAsia" w:ascii="宋体" w:hAnsi="宋体"/>
          <w:b/>
          <w:sz w:val="24"/>
        </w:rPr>
      </w:pPr>
      <w:r>
        <w:rPr>
          <w:rFonts w:hint="eastAsia" w:ascii="宋体" w:hAnsi="宋体"/>
          <w:b/>
          <w:sz w:val="24"/>
        </w:rPr>
      </w:r>
      <w:r/>
    </w:p>
    <w:p>
      <w:pPr>
        <w:pStyle w:val="889"/>
        <w:ind w:firstLine="480"/>
        <w:spacing w:line="440" w:lineRule="exact"/>
        <w:rPr>
          <w:rFonts w:ascii="宋体" w:hAnsi="宋体"/>
          <w:sz w:val="24"/>
        </w:rPr>
      </w:pPr>
      <w:r>
        <w:rPr>
          <w:rFonts w:ascii="宋体" w:hAnsi="宋体"/>
          <w:sz w:val="24"/>
        </w:rPr>
      </w:r>
      <w:r/>
    </w:p>
    <w:p>
      <w:pPr>
        <w:pStyle w:val="889"/>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rPr>
          <w:rFonts w:hint="eastAsia" w:ascii="宋体" w:hAnsi="宋体"/>
          <w:b/>
          <w:color w:val="000000"/>
          <w:sz w:val="24"/>
        </w:rPr>
      </w:r>
      <w:r/>
    </w:p>
    <w:p>
      <w:pPr>
        <w:pStyle w:val="889"/>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rPr>
      </w:r>
      <w:r/>
    </w:p>
    <w:p>
      <w:pPr>
        <w:pStyle w:val="889"/>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889"/>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889"/>
        <w:spacing w:line="460" w:lineRule="exact"/>
        <w:rPr>
          <w:rFonts w:hint="eastAsia" w:ascii="宋体" w:hAnsi="宋体"/>
          <w:bCs/>
          <w:color w:val="000000"/>
          <w:sz w:val="24"/>
        </w:rPr>
      </w:pPr>
      <w:r>
        <w:rPr>
          <w:rFonts w:hint="eastAsia" w:ascii="宋体" w:hAnsi="宋体"/>
          <w:bCs/>
          <w:color w:val="000000"/>
          <w:sz w:val="24"/>
        </w:rPr>
        <w:t xml:space="preserve">                                     </w:t>
      </w:r>
      <w:r>
        <w:rPr>
          <w:rFonts w:hint="eastAsia" w:ascii="宋体" w:hAnsi="宋体"/>
          <w:bCs/>
          <w:color w:val="000000"/>
          <w:sz w:val="24"/>
        </w:rPr>
      </w:r>
      <w:r/>
    </w:p>
    <w:p>
      <w:pPr>
        <w:pStyle w:val="889"/>
        <w:ind w:left="480"/>
        <w:rPr>
          <w:rFonts w:ascii="宋体" w:hAnsi="宋体"/>
          <w:b/>
          <w:color w:val="000000"/>
          <w:sz w:val="24"/>
        </w:rPr>
      </w:pPr>
      <w:r>
        <w:rPr>
          <w:rFonts w:ascii="宋体" w:hAnsi="宋体"/>
          <w:b/>
          <w:color w:val="000000"/>
          <w:sz w:val="24"/>
        </w:rPr>
      </w:r>
      <w:r/>
    </w:p>
    <w:p>
      <w:pPr>
        <w:pStyle w:val="889"/>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rPr>
          <w:rFonts w:hint="eastAsia" w:ascii="宋体" w:hAnsi="宋体"/>
          <w:b/>
          <w:color w:val="000000"/>
          <w:sz w:val="24"/>
        </w:rPr>
      </w:r>
      <w:r/>
    </w:p>
    <w:p>
      <w:pPr>
        <w:pStyle w:val="889"/>
        <w:jc w:val="center"/>
        <w:spacing w:line="460" w:lineRule="exact"/>
        <w:rPr>
          <w:rFonts w:ascii="宋体" w:hAnsi="宋体"/>
          <w:b/>
          <w:bCs/>
          <w:color w:val="000000"/>
          <w:sz w:val="24"/>
        </w:rPr>
      </w:pPr>
      <w:r>
        <w:rPr>
          <w:rFonts w:ascii="宋体" w:hAnsi="宋体"/>
          <w:b/>
          <w:bCs/>
          <w:color w:val="000000"/>
          <w:sz w:val="24"/>
        </w:rPr>
      </w:r>
      <w:r/>
    </w:p>
    <w:p>
      <w:pPr>
        <w:pStyle w:val="889"/>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rPr>
      </w:r>
      <w:r/>
    </w:p>
    <w:p>
      <w:pPr>
        <w:pStyle w:val="889"/>
        <w:ind w:left="480"/>
        <w:rPr>
          <w:rFonts w:ascii="宋体" w:hAnsi="宋体"/>
          <w:b/>
          <w:color w:val="ff0000"/>
          <w:sz w:val="24"/>
        </w:rPr>
      </w:pPr>
      <w:r>
        <w:rPr>
          <w:rFonts w:ascii="宋体" w:hAnsi="宋体"/>
          <w:b/>
          <w:color w:val="ff0000"/>
          <w:sz w:val="24"/>
        </w:rPr>
      </w:r>
      <w:r/>
    </w:p>
    <w:p>
      <w:pPr>
        <w:pStyle w:val="889"/>
        <w:ind w:firstLine="480"/>
        <w:spacing w:line="460" w:lineRule="exact"/>
        <w:rPr>
          <w:rFonts w:ascii="宋体" w:hAnsi="宋体"/>
          <w:b/>
          <w:color w:val="000000"/>
          <w:sz w:val="24"/>
        </w:rPr>
      </w:pPr>
      <w:r>
        <w:rPr>
          <w:rFonts w:ascii="宋体" w:hAnsi="宋体"/>
          <w:b/>
          <w:color w:val="000000"/>
          <w:sz w:val="24"/>
        </w:rPr>
      </w:r>
      <w:r/>
    </w:p>
    <w:p>
      <w:pPr>
        <w:pStyle w:val="889"/>
        <w:ind w:firstLine="480"/>
        <w:spacing w:line="460" w:lineRule="exact"/>
        <w:rPr>
          <w:rFonts w:ascii="宋体" w:hAnsi="宋体"/>
          <w:b/>
          <w:color w:val="000000"/>
          <w:sz w:val="24"/>
        </w:rPr>
      </w:pPr>
      <w:r>
        <w:rPr>
          <w:rFonts w:ascii="宋体" w:hAnsi="宋体"/>
          <w:b/>
          <w:color w:val="000000"/>
          <w:sz w:val="24"/>
        </w:rPr>
      </w:r>
      <w:r/>
    </w:p>
    <w:p>
      <w:pPr>
        <w:pStyle w:val="889"/>
        <w:ind w:firstLine="480"/>
        <w:spacing w:line="460" w:lineRule="exact"/>
        <w:rPr>
          <w:rFonts w:hint="eastAsia" w:ascii="宋体" w:hAnsi="宋体"/>
          <w:b/>
          <w:color w:val="000000"/>
          <w:sz w:val="24"/>
        </w:rPr>
      </w:pPr>
      <w:r>
        <w:rPr>
          <w:rFonts w:hint="eastAsia" w:ascii="宋体" w:hAnsi="宋体"/>
          <w:b/>
          <w:color w:val="000000"/>
          <w:sz w:val="24"/>
        </w:rPr>
      </w:r>
      <w:r/>
    </w:p>
    <w:p>
      <w:pPr>
        <w:pStyle w:val="889"/>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rPr>
          <w:rFonts w:hint="eastAsia" w:ascii="宋体" w:hAnsi="宋体"/>
          <w:bCs/>
          <w:color w:val="000000"/>
          <w:sz w:val="24"/>
        </w:rPr>
      </w:r>
      <w:r/>
    </w:p>
    <w:p>
      <w:pPr>
        <w:pStyle w:val="889"/>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w:t>
      </w:r>
      <w:r>
        <w:rPr>
          <w:rFonts w:hint="eastAsia" w:ascii="Times New Roman" w:hAnsi="Times New Roman"/>
          <w:color w:val="000000"/>
          <w:sz w:val="24"/>
          <w:szCs w:val="24"/>
        </w:rPr>
        <w:t xml:space="preserve">采购编号为JSZC-320000-</w:t>
      </w:r>
      <w:r>
        <w:rPr>
          <w:rFonts w:hint="eastAsia" w:ascii="Times New Roman" w:hAnsi="Times New Roman"/>
          <w:color w:val="000000"/>
          <w:sz w:val="24"/>
          <w:szCs w:val="24"/>
          <w:lang w:val="en-US" w:eastAsia="zh-CN"/>
        </w:rPr>
        <w:t xml:space="preserve">SCZX-G20**-****</w:t>
      </w:r>
      <w:r>
        <w:rPr>
          <w:rFonts w:hint="eastAsia" w:ascii="Times New Roman" w:hAnsi="Times New Roman"/>
          <w:color w:val="000000"/>
          <w:sz w:val="24"/>
          <w:szCs w:val="24"/>
        </w:rPr>
        <w:t xml:space="preserve">，</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项目（项目名称）</w:t>
      </w:r>
      <w:r>
        <w:rPr>
          <w:rFonts w:hint="eastAsia"/>
          <w:color w:val="000000"/>
          <w:sz w:val="24"/>
          <w:szCs w:val="24"/>
        </w:rPr>
        <w:t xml:space="preserve">采购活动的合法代理人，以本单位名义全权处理一切与该项目采购有关的事务。</w:t>
      </w:r>
      <w:r>
        <w:rPr>
          <w:rFonts w:hint="eastAsia"/>
          <w:color w:val="000000"/>
          <w:sz w:val="24"/>
          <w:szCs w:val="24"/>
        </w:rPr>
      </w:r>
      <w:r/>
    </w:p>
    <w:p>
      <w:pPr>
        <w:pStyle w:val="889"/>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889"/>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889"/>
        <w:spacing w:line="400" w:lineRule="exact"/>
        <w:tabs>
          <w:tab w:val="left" w:pos="360" w:leader="none"/>
        </w:tabs>
        <w:rPr>
          <w:rFonts w:hint="eastAsia"/>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889"/>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rPr>
          <w:rFonts w:hint="eastAsia"/>
          <w:sz w:val="24"/>
          <w:szCs w:val="24"/>
          <w:u w:val="single"/>
        </w:rPr>
      </w:r>
      <w:r/>
    </w:p>
    <w:p>
      <w:pPr>
        <w:pStyle w:val="889"/>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89"/>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889"/>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889"/>
        <w:ind w:firstLine="360"/>
        <w:spacing w:line="400" w:lineRule="exact"/>
        <w:rPr>
          <w:rFonts w:ascii="楷体" w:hAnsi="楷体" w:eastAsia="楷体"/>
          <w:color w:val="000000"/>
          <w:sz w:val="24"/>
          <w:szCs w:val="24"/>
          <w:highlight w:val="yellow"/>
        </w:rPr>
      </w:pPr>
      <w:r>
        <w:rPr>
          <w:rFonts w:ascii="楷体" w:hAnsi="楷体" w:eastAsia="楷体"/>
          <w:color w:val="000000"/>
          <w:sz w:val="24"/>
          <w:szCs w:val="24"/>
          <w:highlight w:val="yellow"/>
        </w:rPr>
      </w:r>
      <w:r/>
    </w:p>
    <w:p>
      <w:pPr>
        <w:pStyle w:val="889"/>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24"/>
        </w:rPr>
        <w:br w:type="page" w:clear="all"/>
      </w: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rPr>
          <w:rFonts w:ascii="黑体" w:hAnsi="黑体" w:eastAsia="黑体"/>
          <w:b/>
          <w:i/>
          <w:color w:val="000000"/>
          <w:sz w:val="32"/>
          <w:szCs w:val="32"/>
          <w:u w:val="single"/>
        </w:rPr>
      </w:r>
      <w:r/>
    </w:p>
    <w:p>
      <w:pPr>
        <w:pStyle w:val="889"/>
        <w:jc w:val="left"/>
        <w:spacing w:line="420" w:lineRule="exact"/>
        <w:rPr>
          <w:rFonts w:ascii="宋体" w:hAnsi="宋体"/>
          <w:color w:val="000000"/>
          <w:sz w:val="24"/>
        </w:rPr>
      </w:pPr>
      <w:r>
        <w:rPr>
          <w:rFonts w:hint="eastAsia" w:ascii="宋体" w:hAnsi="宋体"/>
          <w:color w:val="000000"/>
          <w:sz w:val="24"/>
        </w:rPr>
        <w:t xml:space="preserve">致：江苏省政府采购中心</w:t>
      </w:r>
      <w:r>
        <w:rPr>
          <w:rFonts w:ascii="宋体" w:hAnsi="宋体"/>
          <w:color w:val="000000"/>
          <w:sz w:val="24"/>
        </w:rPr>
      </w:r>
      <w:r/>
    </w:p>
    <w:p>
      <w:pPr>
        <w:pStyle w:val="976"/>
        <w:spacing w:before="0" w:after="0" w:line="420" w:lineRule="exact"/>
        <w:rPr>
          <w:rFonts w:hint="eastAsia" w:ascii="宋体" w:hAnsi="宋体"/>
          <w:szCs w:val="21"/>
        </w:rPr>
      </w:pPr>
      <w:r>
        <w:rPr>
          <w:rFonts w:hint="eastAsia" w:ascii="宋体" w:hAnsi="宋体"/>
          <w:color w:val="000000"/>
          <w:sz w:val="24"/>
          <w:szCs w:val="21"/>
        </w:rPr>
        <w:t xml:space="preserve">根据贵方</w:t>
      </w:r>
      <w:r>
        <w:rPr>
          <w:rFonts w:hint="eastAsia" w:ascii="宋体" w:hAnsi="宋体"/>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w:t>
      </w:r>
      <w:r>
        <w:rPr>
          <w:rFonts w:hint="eastAsia" w:ascii="宋体" w:hAnsi="宋体"/>
          <w:sz w:val="24"/>
          <w:szCs w:val="24"/>
          <w:u w:val="none"/>
          <w:lang w:eastAsia="zh-CN"/>
        </w:rPr>
        <w:t xml:space="preserve">的</w:t>
      </w:r>
      <w:r>
        <w:rPr>
          <w:rFonts w:hint="eastAsia" w:ascii="宋体" w:hAnsi="宋体"/>
          <w:color w:val="000000"/>
          <w:sz w:val="24"/>
          <w:szCs w:val="21"/>
        </w:rPr>
        <w:t xml:space="preserve">招标文件</w:t>
      </w:r>
      <w:r>
        <w:rPr>
          <w:rFonts w:hint="eastAsia" w:ascii="宋体" w:hAnsi="宋体"/>
          <w:szCs w:val="21"/>
        </w:rPr>
        <w:t xml:space="preserve">，正式授权下述签字人______(姓名)代表我方______________（投标人的名称），全权处理本次项目投标的有关事宜。</w:t>
      </w:r>
      <w:r>
        <w:rPr>
          <w:rFonts w:hint="eastAsia" w:ascii="宋体" w:hAnsi="宋体"/>
          <w:szCs w:val="21"/>
        </w:rPr>
      </w:r>
      <w:r/>
    </w:p>
    <w:p>
      <w:pPr>
        <w:pStyle w:val="976"/>
        <w:spacing w:before="0" w:after="0" w:line="420" w:lineRule="exact"/>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976"/>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976"/>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76"/>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76"/>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76"/>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76"/>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976"/>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976"/>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76"/>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76"/>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976"/>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976"/>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976"/>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976"/>
        <w:ind w:left="420" w:firstLine="2160"/>
        <w:spacing w:before="0" w:after="0" w:line="420" w:lineRule="exact"/>
        <w:rPr>
          <w:rFonts w:hint="eastAsia" w:ascii="宋体" w:hAnsi="宋体"/>
          <w:szCs w:val="21"/>
        </w:rPr>
      </w:pPr>
      <w:r>
        <w:rPr>
          <w:rFonts w:hint="eastAsia" w:ascii="宋体" w:hAnsi="宋体"/>
          <w:szCs w:val="21"/>
        </w:rPr>
      </w:r>
      <w:r/>
    </w:p>
    <w:p>
      <w:pPr>
        <w:pStyle w:val="976"/>
        <w:ind w:firstLine="2643"/>
        <w:spacing w:before="0" w:after="0" w:line="420" w:lineRule="exact"/>
        <w:rPr>
          <w:rFonts w:hint="eastAsia" w:ascii="方正魏碑_GBK" w:hAnsi="方正魏碑_GBK" w:eastAsia="方正魏碑_GBK" w:cs="方正魏碑_GBK"/>
          <w:color w:val="ff0000"/>
          <w:sz w:val="32"/>
          <w:szCs w:val="32"/>
        </w:rPr>
      </w:pPr>
      <w:r>
        <w:rPr>
          <w:rFonts w:hint="eastAsia" w:ascii="方正魏碑_GBK" w:hAnsi="方正魏碑_GBK" w:eastAsia="方正魏碑_GBK" w:cs="方正魏碑_GBK"/>
          <w:color w:val="ff0000"/>
          <w:sz w:val="32"/>
          <w:szCs w:val="32"/>
        </w:rPr>
      </w:r>
      <w:r/>
    </w:p>
    <w:p>
      <w:pPr>
        <w:pStyle w:val="976"/>
        <w:ind w:firstLine="2643"/>
        <w:spacing w:before="0" w:after="0" w:line="420" w:lineRule="exact"/>
        <w:rPr>
          <w:rFonts w:hint="eastAsia" w:ascii="方正魏碑_GBK" w:hAnsi="方正魏碑_GBK" w:eastAsia="方正魏碑_GBK" w:cs="方正魏碑_GBK"/>
          <w:color w:val="ff0000"/>
          <w:sz w:val="32"/>
          <w:szCs w:val="32"/>
        </w:rPr>
      </w:pPr>
      <w:r>
        <w:rPr>
          <w:rFonts w:hint="eastAsia" w:ascii="方正魏碑_GBK" w:hAnsi="方正魏碑_GBK" w:eastAsia="方正魏碑_GBK" w:cs="方正魏碑_GBK"/>
          <w:color w:val="ff0000"/>
          <w:sz w:val="32"/>
          <w:szCs w:val="32"/>
        </w:rPr>
      </w:r>
      <w:r/>
    </w:p>
    <w:p>
      <w:pPr>
        <w:pStyle w:val="976"/>
        <w:ind w:left="420" w:firstLine="2160"/>
        <w:spacing w:before="0" w:after="0" w:line="420" w:lineRule="exact"/>
        <w:rPr>
          <w:rFonts w:hint="eastAsia" w:ascii="宋体" w:hAnsi="宋体" w:eastAsia="宋体" w:cs="Times New Roman"/>
          <w:szCs w:val="21"/>
        </w:rPr>
      </w:pPr>
      <w:r>
        <w:rPr>
          <w:rFonts w:hint="eastAsia" w:ascii="宋体" w:hAnsi="宋体" w:eastAsia="宋体" w:cs="Times New Roman"/>
          <w:szCs w:val="21"/>
        </w:rPr>
        <w:t xml:space="preserve">供应商全称（加盖CA电子公章）：</w:t>
      </w:r>
      <w:r>
        <w:rPr>
          <w:rFonts w:hint="eastAsia" w:ascii="宋体" w:hAnsi="宋体" w:eastAsia="宋体" w:cs="Times New Roman"/>
          <w:szCs w:val="21"/>
        </w:rPr>
      </w:r>
      <w:r/>
    </w:p>
    <w:p>
      <w:pPr>
        <w:pStyle w:val="976"/>
        <w:ind w:left="420" w:firstLine="2160"/>
        <w:spacing w:before="0" w:after="0" w:line="420" w:lineRule="exact"/>
        <w:rPr>
          <w:rFonts w:hint="eastAsia" w:ascii="宋体" w:hAnsi="宋体"/>
          <w:szCs w:val="21"/>
        </w:rPr>
      </w:pPr>
      <w:r>
        <w:rPr>
          <w:rFonts w:hint="eastAsia" w:ascii="宋体" w:hAnsi="宋体"/>
          <w:szCs w:val="21"/>
        </w:rPr>
        <w:t xml:space="preserve">日           期：___年____月____日</w:t>
      </w:r>
      <w:r>
        <w:rPr>
          <w:rFonts w:hint="eastAsia" w:ascii="宋体" w:hAnsi="宋体"/>
          <w:szCs w:val="21"/>
        </w:rPr>
      </w:r>
      <w:r/>
    </w:p>
    <w:p>
      <w:pPr>
        <w:pStyle w:val="889"/>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889"/>
        <w:ind w:firstLine="480"/>
        <w:spacing w:line="440" w:lineRule="exact"/>
        <w:rPr>
          <w:rFonts w:ascii="宋体" w:hAnsi="宋体"/>
          <w:sz w:val="24"/>
        </w:rPr>
      </w:pPr>
      <w:r>
        <w:rPr>
          <w:rFonts w:ascii="宋体" w:hAnsi="宋体"/>
          <w:sz w:val="24"/>
        </w:rPr>
      </w:r>
      <w:r/>
    </w:p>
    <w:p>
      <w:pPr>
        <w:pStyle w:val="889"/>
        <w:ind w:firstLine="480"/>
        <w:spacing w:line="440" w:lineRule="exact"/>
        <w:rPr>
          <w:rFonts w:ascii="宋体" w:hAnsi="宋体"/>
          <w:sz w:val="24"/>
        </w:rPr>
      </w:pPr>
      <w:r>
        <w:rPr>
          <w:rFonts w:ascii="宋体" w:hAnsi="宋体"/>
          <w:sz w:val="24"/>
        </w:rPr>
      </w:r>
      <w:r/>
    </w:p>
    <w:p>
      <w:pPr>
        <w:pStyle w:val="889"/>
        <w:ind w:firstLine="480"/>
        <w:spacing w:line="440" w:lineRule="exact"/>
        <w:rPr>
          <w:rFonts w:ascii="宋体" w:hAnsi="宋体"/>
          <w:sz w:val="24"/>
        </w:rPr>
      </w:pPr>
      <w:r>
        <w:rPr>
          <w:rFonts w:ascii="宋体" w:hAnsi="宋体"/>
          <w:sz w:val="24"/>
        </w:rPr>
      </w:r>
      <w:r/>
    </w:p>
    <w:p>
      <w:pPr>
        <w:pStyle w:val="889"/>
        <w:ind w:firstLine="480"/>
        <w:spacing w:line="440" w:lineRule="exact"/>
        <w:rPr>
          <w:rFonts w:ascii="宋体" w:hAnsi="宋体"/>
          <w:sz w:val="24"/>
        </w:rPr>
      </w:pPr>
      <w:r>
        <w:rPr>
          <w:rFonts w:ascii="宋体" w:hAnsi="宋体"/>
          <w:sz w:val="24"/>
        </w:rPr>
      </w:r>
      <w:r/>
    </w:p>
    <w:p>
      <w:pPr>
        <w:pStyle w:val="889"/>
        <w:ind w:firstLine="480"/>
        <w:spacing w:line="440" w:lineRule="exact"/>
        <w:rPr>
          <w:rFonts w:ascii="宋体" w:hAnsi="宋体"/>
          <w:sz w:val="24"/>
        </w:rPr>
      </w:pPr>
      <w:r>
        <w:rPr>
          <w:rFonts w:ascii="宋体" w:hAnsi="宋体"/>
          <w:sz w:val="24"/>
        </w:rPr>
      </w:r>
      <w:r/>
    </w:p>
    <w:p>
      <w:pPr>
        <w:pStyle w:val="889"/>
        <w:spacing w:line="460" w:lineRule="exact"/>
        <w:rPr>
          <w:rFonts w:hint="eastAsia" w:ascii="黑体" w:hAnsi="黑体" w:eastAsia="黑体"/>
          <w:b/>
          <w:sz w:val="32"/>
          <w:szCs w:val="32"/>
        </w:rPr>
      </w:pPr>
      <w:r/>
      <w:bookmarkEnd w:id="72"/>
      <w:r/>
      <w:bookmarkEnd w:id="73"/>
      <w:r/>
      <w:bookmarkEnd w:id="74"/>
      <w:r/>
      <w:bookmarkStart w:id="75" w:name="_Toc120614284"/>
      <w:r>
        <w:rPr>
          <w:rFonts w:hint="eastAsia" w:ascii="黑体" w:hAnsi="黑体" w:eastAsia="黑体"/>
          <w:b/>
          <w:sz w:val="32"/>
          <w:szCs w:val="32"/>
        </w:rPr>
      </w:r>
      <w:r/>
    </w:p>
    <w:p>
      <w:pPr>
        <w:pStyle w:val="889"/>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rPr>
          <w:rFonts w:hint="eastAsia" w:ascii="宋体" w:hAnsi="宋体"/>
          <w:b/>
          <w:sz w:val="24"/>
          <w:szCs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（项目名称）（采购包号：**）</w:t>
      </w:r>
      <w:r>
        <w:rPr>
          <w:rFonts w:hint="eastAsia" w:ascii="宋体" w:hAnsi="宋体"/>
          <w:sz w:val="24"/>
          <w:szCs w:val="24"/>
        </w:rPr>
        <w:t xml:space="preserve">的采购活动，服务全部由符合政策的中小微企业承接。相关企业（含联合体中的中小微企业、签订采购包意向协议的中小微企业）的具体情况如下：</w:t>
      </w:r>
      <w:r>
        <w:rPr>
          <w:rFonts w:hint="eastAsia" w:ascii="宋体" w:hAnsi="宋体"/>
          <w:sz w:val="24"/>
          <w:szCs w:val="24"/>
        </w:rPr>
      </w:r>
      <w:r/>
    </w:p>
    <w:p>
      <w:pPr>
        <w:pStyle w:val="889"/>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89"/>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889"/>
        <w:ind w:right="720"/>
        <w:spacing w:line="400" w:lineRule="exact"/>
        <w:rPr>
          <w:rFonts w:hint="eastAsia" w:ascii="宋体" w:hAnsi="宋体"/>
          <w:sz w:val="24"/>
          <w:szCs w:val="24"/>
        </w:rPr>
      </w:pPr>
      <w:r>
        <w:rPr>
          <w:rFonts w:hint="eastAsia" w:ascii="宋体" w:hAnsi="宋体"/>
          <w:sz w:val="24"/>
          <w:szCs w:val="24"/>
        </w:rPr>
      </w:r>
      <w:r/>
    </w:p>
    <w:p>
      <w:pPr>
        <w:pStyle w:val="889"/>
        <w:ind w:right="180" w:firstLine="360"/>
        <w:jc w:val="center"/>
        <w:spacing w:line="40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企业名称（加盖CA电子公章）：</w:t>
      </w:r>
      <w:r>
        <w:rPr>
          <w:rFonts w:hint="eastAsia" w:ascii="宋体" w:hAnsi="宋体"/>
          <w:sz w:val="24"/>
          <w:szCs w:val="24"/>
        </w:rPr>
      </w:r>
      <w:r/>
    </w:p>
    <w:p>
      <w:pPr>
        <w:pStyle w:val="889"/>
        <w:ind w:right="180" w:firstLine="360"/>
        <w:jc w:val="center"/>
        <w:spacing w:line="400" w:lineRule="exact"/>
        <w:rPr>
          <w:rFonts w:hint="eastAsia" w:ascii="宋体" w:hAnsi="宋体"/>
          <w:sz w:val="24"/>
          <w:szCs w:val="24"/>
        </w:rPr>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日期：___年____月____日 </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889"/>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rPr>
          <w:rFonts w:ascii="宋体" w:hAnsi="宋体"/>
          <w:sz w:val="24"/>
          <w:szCs w:val="24"/>
        </w:rPr>
      </w:r>
      <w:r/>
    </w:p>
    <w:p>
      <w:pPr>
        <w:pStyle w:val="889"/>
        <w:spacing w:line="400" w:lineRule="exact"/>
        <w:rPr>
          <w:rFonts w:hint="eastAsia" w:ascii="宋体" w:hAnsi="宋体"/>
          <w:color w:val="ff0000"/>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rPr>
          <w:rFonts w:hint="eastAsia" w:ascii="宋体" w:hAnsi="宋体"/>
          <w:color w:val="ff0000"/>
          <w:sz w:val="24"/>
          <w:szCs w:val="24"/>
        </w:rPr>
      </w:r>
      <w:r/>
    </w:p>
    <w:p>
      <w:pPr>
        <w:pStyle w:val="889"/>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4"/>
        </w:rPr>
        <w:t xml:space="preserve">，</w:t>
      </w:r>
      <w:r>
        <w:rPr>
          <w:rFonts w:hint="eastAsia" w:ascii="宋体" w:hAnsi="宋体"/>
          <w:sz w:val="24"/>
          <w:szCs w:val="24"/>
          <w:u w:val="none"/>
          <w:lang w:val="en-US" w:eastAsia="zh-CN"/>
        </w:rPr>
        <w:t xml:space="preserve"> </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（项目名称）（采购包号：**）</w:t>
      </w:r>
      <w:r>
        <w:rPr>
          <w:rFonts w:hint="eastAsia" w:ascii="宋体" w:hAnsi="宋体"/>
          <w:sz w:val="24"/>
        </w:rPr>
        <w:t xml:space="preserve">采购活动由本单位提供服务。</w:t>
      </w:r>
      <w:r>
        <w:rPr>
          <w:rFonts w:hint="eastAsia" w:ascii="宋体" w:hAnsi="宋体"/>
          <w:sz w:val="24"/>
        </w:rPr>
      </w:r>
      <w:r/>
    </w:p>
    <w:p>
      <w:pPr>
        <w:pStyle w:val="889"/>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889"/>
        <w:ind w:firstLine="480"/>
        <w:spacing w:line="0" w:lineRule="atLeast"/>
        <w:rPr>
          <w:rFonts w:hint="eastAsia" w:ascii="宋体" w:hAnsi="宋体"/>
          <w:sz w:val="24"/>
        </w:rPr>
      </w:pPr>
      <w:r>
        <w:rPr>
          <w:rFonts w:hint="eastAsia" w:ascii="宋体" w:hAnsi="宋体"/>
          <w:sz w:val="24"/>
        </w:rPr>
      </w:r>
      <w:r/>
    </w:p>
    <w:p>
      <w:pPr>
        <w:pStyle w:val="889"/>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889"/>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889"/>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889"/>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rPr>
          <w:rFonts w:ascii="宋体" w:hAnsi="宋体"/>
          <w:sz w:val="24"/>
        </w:rPr>
      </w:r>
      <w:r/>
    </w:p>
    <w:p>
      <w:pPr>
        <w:pStyle w:val="889"/>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89"/>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889"/>
        <w:ind w:right="1559" w:firstLine="480"/>
        <w:jc w:val="center"/>
        <w:spacing w:line="0" w:lineRule="atLeast"/>
        <w:tabs>
          <w:tab w:val="left" w:pos="4860" w:leader="none"/>
        </w:tabs>
        <w:rPr>
          <w:rFonts w:ascii="宋体" w:hAnsi="宋体"/>
          <w:sz w:val="24"/>
        </w:rPr>
      </w:pPr>
      <w:r>
        <w:rPr>
          <w:rFonts w:hint="eastAsia" w:ascii="宋体" w:hAnsi="宋体"/>
          <w:sz w:val="24"/>
        </w:rPr>
        <w:t xml:space="preserve">     </w:t>
      </w:r>
      <w:r>
        <w:rPr>
          <w:rFonts w:hint="eastAsia" w:ascii="宋体" w:hAnsi="宋体"/>
          <w:sz w:val="24"/>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日期：___年____月____日   </w:t>
      </w:r>
      <w:r>
        <w:rPr>
          <w:rFonts w:ascii="宋体" w:hAnsi="宋体"/>
          <w:sz w:val="24"/>
        </w:rPr>
      </w:r>
      <w:r/>
    </w:p>
    <w:p>
      <w:pPr>
        <w:pStyle w:val="88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9"/>
        <w:spacing w:line="560" w:lineRule="exact"/>
        <w:rPr>
          <w:rFonts w:hint="eastAsia" w:ascii="黑体" w:hAnsi="黑体" w:eastAsia="黑体"/>
          <w:b/>
          <w:sz w:val="32"/>
          <w:szCs w:val="32"/>
        </w:rPr>
      </w:pPr>
      <w:r>
        <w:rPr>
          <w:rFonts w:hint="eastAsia" w:ascii="黑体" w:hAnsi="黑体" w:eastAsia="黑体"/>
          <w:b/>
          <w:sz w:val="32"/>
          <w:szCs w:val="32"/>
        </w:rPr>
      </w:r>
      <w:r/>
    </w:p>
    <w:p>
      <w:pPr>
        <w:pStyle w:val="889"/>
        <w:ind w:firstLine="645"/>
        <w:spacing w:line="560" w:lineRule="exact"/>
        <w:rPr>
          <w:rFonts w:hint="eastAsia" w:ascii="宋体" w:hAnsi="宋体"/>
          <w:sz w:val="24"/>
        </w:rPr>
      </w:pPr>
      <w:r>
        <w:rPr>
          <w:rFonts w:hint="eastAsia" w:ascii="宋体" w:hAnsi="宋体"/>
          <w:sz w:val="24"/>
        </w:rPr>
      </w:r>
      <w:r/>
    </w:p>
    <w:p>
      <w:pPr>
        <w:pStyle w:val="88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lang w:val="en-US" w:eastAsia="zh-CN"/>
        </w:rPr>
        <w:t xml:space="preserve">1</w:t>
      </w:r>
      <w:r>
        <w:rPr>
          <w:rFonts w:hint="eastAsia" w:ascii="宋体" w:hAnsi="宋体"/>
          <w:b/>
          <w:sz w:val="24"/>
          <w:szCs w:val="24"/>
        </w:rPr>
        <w:t xml:space="preserve">实质性要求响应及偏离表（采购包号：**）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89"/>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609" w:type="dxa"/>
            <w:vAlign w:val="center"/>
            <w:textDirection w:val="lrTb"/>
            <w:noWrap w:val="false"/>
          </w:tcPr>
          <w:p>
            <w:pPr>
              <w:pStyle w:val="889"/>
              <w:jc w:val="center"/>
              <w:spacing w:line="400" w:lineRule="exact"/>
              <w:rPr>
                <w:rFonts w:hint="eastAsia" w:ascii="宋体" w:hAnsi="宋体"/>
                <w:color w:val="000000"/>
                <w:sz w:val="24"/>
                <w:szCs w:val="24"/>
              </w:rPr>
            </w:pPr>
            <w:r>
              <w:rPr>
                <w:rFonts w:hint="eastAsia" w:ascii="宋体" w:hAnsi="宋体"/>
                <w:color w:val="000000"/>
                <w:sz w:val="24"/>
              </w:rPr>
              <w:t xml:space="preserve">招标文件（含技术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w:t>
            </w:r>
            <w:r>
              <w:rPr>
                <w:rFonts w:ascii="宋体" w:hAnsi="宋体"/>
                <w:color w:val="000000"/>
                <w:sz w:val="24"/>
                <w:szCs w:val="24"/>
              </w:rPr>
              <w:t xml:space="preserve">的实质性要求</w:t>
            </w:r>
            <w:r>
              <w:rPr>
                <w:rFonts w:hint="eastAsia" w:ascii="宋体" w:hAnsi="宋体"/>
                <w:b/>
                <w:bCs/>
                <w:color w:val="000000"/>
                <w:sz w:val="24"/>
              </w:rPr>
              <w:t xml:space="preserve">（</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w:t>
            </w:r>
            <w:r>
              <w:rPr>
                <w:rFonts w:hint="eastAsia" w:ascii="宋体" w:hAnsi="宋体"/>
                <w:color w:val="000000"/>
                <w:sz w:val="24"/>
                <w:szCs w:val="24"/>
              </w:rPr>
            </w:r>
            <w:r/>
          </w:p>
        </w:tc>
        <w:tc>
          <w:tcPr>
            <w:tcW w:w="3317" w:type="dxa"/>
            <w:vAlign w:val="center"/>
            <w:textDirection w:val="lrTb"/>
            <w:noWrap w:val="false"/>
          </w:tcPr>
          <w:p>
            <w:pPr>
              <w:pStyle w:val="889"/>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526" w:type="dxa"/>
            <w:vAlign w:val="center"/>
            <w:textDirection w:val="lrTb"/>
            <w:noWrap w:val="false"/>
          </w:tcPr>
          <w:p>
            <w:pPr>
              <w:pStyle w:val="889"/>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609" w:type="dxa"/>
            <w:vAlign w:val="top"/>
            <w:textDirection w:val="lrTb"/>
            <w:noWrap w:val="false"/>
          </w:tcPr>
          <w:p>
            <w:pPr>
              <w:pStyle w:val="889"/>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889"/>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89"/>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3609" w:type="dxa"/>
            <w:vAlign w:val="top"/>
            <w:textDirection w:val="lrTb"/>
            <w:noWrap w:val="false"/>
          </w:tcPr>
          <w:p>
            <w:pPr>
              <w:pStyle w:val="889"/>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889"/>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89"/>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pStyle w:val="889"/>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317" w:type="dxa"/>
            <w:vAlign w:val="top"/>
            <w:textDirection w:val="lrTb"/>
            <w:noWrap w:val="false"/>
          </w:tcPr>
          <w:p>
            <w:pPr>
              <w:pStyle w:val="889"/>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89"/>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889"/>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12-1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ascii="宋体" w:hAnsi="宋体"/>
          <w:color w:val="000000"/>
          <w:sz w:val="24"/>
          <w:szCs w:val="24"/>
        </w:rPr>
      </w:r>
      <w:r/>
    </w:p>
    <w:p>
      <w:pPr>
        <w:pStyle w:val="889"/>
        <w:spacing w:line="400" w:lineRule="exact"/>
        <w:rPr>
          <w:rFonts w:ascii="宋体" w:hAnsi="宋体"/>
          <w:color w:val="000000"/>
          <w:sz w:val="24"/>
          <w:szCs w:val="24"/>
        </w:rPr>
      </w:pPr>
      <w:r>
        <w:rPr>
          <w:rFonts w:ascii="宋体" w:hAnsi="宋体"/>
          <w:color w:val="000000"/>
          <w:sz w:val="24"/>
          <w:szCs w:val="24"/>
        </w:rPr>
      </w:r>
      <w:r/>
    </w:p>
    <w:p>
      <w:pPr>
        <w:pStyle w:val="889"/>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889"/>
        <w:spacing w:line="400" w:lineRule="exact"/>
        <w:rPr>
          <w:rFonts w:ascii="宋体" w:hAnsi="宋体"/>
          <w:color w:val="000000"/>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w:t>
      </w:r>
      <w:r>
        <w:rPr>
          <w:rFonts w:hint="eastAsia" w:ascii="宋体" w:hAnsi="宋体"/>
          <w:color w:val="000000"/>
          <w:sz w:val="24"/>
        </w:rPr>
        <w:t xml:space="preserve">招标文件（含技术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w:t>
      </w:r>
      <w:r>
        <w:rPr>
          <w:rFonts w:ascii="宋体" w:hAnsi="宋体"/>
          <w:color w:val="000000"/>
          <w:sz w:val="24"/>
          <w:szCs w:val="24"/>
        </w:rPr>
        <w:t xml:space="preserve">的实质性要求</w:t>
      </w:r>
      <w:r>
        <w:rPr>
          <w:rFonts w:hint="eastAsia" w:ascii="宋体" w:hAnsi="宋体"/>
          <w:b/>
          <w:bCs/>
          <w:color w:val="000000"/>
          <w:sz w:val="24"/>
        </w:rPr>
        <w:t xml:space="preserve">（</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或加*号条款为实质性要求）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hint="eastAsia" w:ascii="宋体" w:hAnsi="宋体"/>
          <w:color w:val="000000"/>
          <w:sz w:val="24"/>
        </w:rPr>
        <w:t xml:space="preserve">否则作无效投标处理</w:t>
      </w:r>
      <w:r>
        <w:rPr>
          <w:rFonts w:ascii="宋体" w:hAnsi="宋体"/>
          <w:color w:val="000000"/>
          <w:sz w:val="24"/>
        </w:rPr>
        <w:t xml:space="preserve">。</w:t>
      </w:r>
      <w:r>
        <w:rPr>
          <w:rFonts w:ascii="宋体" w:hAnsi="宋体"/>
          <w:color w:val="000000"/>
          <w:sz w:val="24"/>
          <w:szCs w:val="24"/>
        </w:rPr>
      </w:r>
      <w:r/>
    </w:p>
    <w:p>
      <w:pPr>
        <w:pStyle w:val="889"/>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ascii="宋体" w:hAnsi="宋体"/>
          <w:color w:val="000000"/>
          <w:sz w:val="24"/>
          <w:szCs w:val="24"/>
        </w:rPr>
      </w:r>
      <w:r/>
    </w:p>
    <w:p>
      <w:pPr>
        <w:pStyle w:val="889"/>
        <w:spacing w:line="400" w:lineRule="exact"/>
        <w:rPr>
          <w:rFonts w:hint="eastAsia" w:ascii="宋体" w:hAnsi="宋体"/>
          <w:color w:val="000000"/>
          <w:sz w:val="24"/>
          <w:szCs w:val="24"/>
        </w:rPr>
      </w:pPr>
      <w:r>
        <w:rPr>
          <w:rFonts w:hint="eastAsia" w:ascii="宋体" w:hAnsi="宋体"/>
          <w:color w:val="000000"/>
          <w:sz w:val="24"/>
          <w:szCs w:val="24"/>
        </w:rPr>
        <w:t xml:space="preserve">3.投标人未对实质性要求逐条作出明确响应的，或未按招标文件要求提供证明材料的，该采购包作无效投标处理。</w:t>
      </w:r>
      <w:r>
        <w:rPr>
          <w:rFonts w:hint="eastAsia" w:ascii="宋体" w:hAnsi="宋体"/>
          <w:color w:val="000000"/>
          <w:sz w:val="24"/>
          <w:szCs w:val="24"/>
        </w:rPr>
      </w:r>
      <w:r/>
    </w:p>
    <w:p>
      <w:pPr>
        <w:pStyle w:val="889"/>
        <w:spacing w:line="400" w:lineRule="exact"/>
        <w:rPr>
          <w:rFonts w:hint="eastAsia" w:ascii="宋体" w:hAnsi="宋体"/>
          <w:color w:val="ff0000"/>
          <w:sz w:val="24"/>
          <w:szCs w:val="24"/>
        </w:rPr>
      </w:pPr>
      <w:r>
        <w:rPr>
          <w:rFonts w:hint="eastAsia" w:ascii="宋体" w:hAnsi="宋体"/>
          <w:color w:val="ff0000"/>
          <w:sz w:val="24"/>
          <w:szCs w:val="24"/>
        </w:rPr>
      </w:r>
      <w:r/>
    </w:p>
    <w:p>
      <w:pPr>
        <w:pStyle w:val="889"/>
        <w:jc w:val="center"/>
        <w:spacing w:line="460" w:lineRule="exact"/>
        <w:rPr>
          <w:rFonts w:hint="eastAsia" w:ascii="黑体" w:hAnsi="黑体" w:eastAsia="黑体" w:cs="黑体"/>
          <w:bCs/>
          <w:sz w:val="28"/>
          <w:szCs w:val="22"/>
        </w:rPr>
      </w:pPr>
      <w:r>
        <w:rPr>
          <w:rFonts w:hint="eastAsia" w:ascii="黑体" w:hAnsi="黑体" w:eastAsia="黑体" w:cs="黑体"/>
          <w:bCs/>
          <w:sz w:val="28"/>
          <w:szCs w:val="22"/>
        </w:rPr>
        <w:br w:type="page" w:clear="all"/>
      </w:r>
      <w:r>
        <w:rPr>
          <w:rFonts w:hint="eastAsia" w:ascii="黑体" w:hAnsi="黑体" w:eastAsia="黑体" w:cs="黑体"/>
          <w:bCs/>
          <w:sz w:val="28"/>
          <w:szCs w:val="22"/>
        </w:rPr>
        <w:t xml:space="preserve">附件1</w:t>
      </w:r>
      <w:r>
        <w:rPr>
          <w:rFonts w:hint="eastAsia" w:ascii="黑体" w:hAnsi="黑体" w:eastAsia="黑体" w:cs="黑体"/>
          <w:bCs/>
          <w:sz w:val="28"/>
          <w:szCs w:val="22"/>
          <w:lang w:val="en-US" w:eastAsia="zh-CN"/>
        </w:rPr>
        <w:t xml:space="preserve">2</w:t>
      </w:r>
      <w:r>
        <w:rPr>
          <w:rFonts w:hint="eastAsia" w:ascii="黑体" w:hAnsi="黑体" w:eastAsia="黑体" w:cs="黑体"/>
          <w:bCs/>
          <w:sz w:val="28"/>
          <w:szCs w:val="22"/>
        </w:rPr>
        <w:t xml:space="preserve">关于符合本国产品标准的声明函（采购包号：XX）</w:t>
      </w:r>
      <w:r>
        <w:rPr>
          <w:rFonts w:hint="eastAsia" w:ascii="黑体" w:hAnsi="黑体" w:eastAsia="黑体" w:cs="黑体"/>
          <w:bCs/>
          <w:sz w:val="28"/>
          <w:szCs w:val="22"/>
        </w:rPr>
      </w:r>
      <w:r/>
    </w:p>
    <w:p>
      <w:pPr>
        <w:pStyle w:val="889"/>
        <w:spacing w:line="460" w:lineRule="exact"/>
        <w:rPr>
          <w:rFonts w:hint="eastAsia" w:ascii="宋体" w:hAnsi="宋体"/>
          <w:bCs/>
          <w:sz w:val="24"/>
        </w:rPr>
      </w:pPr>
      <w:r>
        <w:rPr>
          <w:rFonts w:hint="eastAsia" w:ascii="宋体" w:hAnsi="宋体"/>
          <w:bCs/>
          <w:sz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bCs/>
          <w:sz w:val="24"/>
        </w:rPr>
      </w:r>
      <w:r/>
    </w:p>
    <w:p>
      <w:pPr>
        <w:pStyle w:val="889"/>
        <w:spacing w:line="460" w:lineRule="exact"/>
        <w:rPr>
          <w:rFonts w:hint="eastAsia" w:ascii="宋体" w:hAnsi="宋体"/>
          <w:bCs/>
          <w:sz w:val="24"/>
        </w:rPr>
      </w:pPr>
      <w:r>
        <w:rPr>
          <w:rFonts w:hint="eastAsia" w:ascii="宋体" w:hAnsi="宋体"/>
          <w:bCs/>
          <w:sz w:val="24"/>
        </w:rPr>
        <w:t xml:space="preserve">1.（产品名称1）1，生产厂为（厂名）2，厂址为（生产厂址）。 / 的中国境内生产的组件成本占比≥  /  3。  /  的  /  4在中国境内生产。  /  的  /  5在中国境内完成。</w:t>
      </w:r>
      <w:r>
        <w:rPr>
          <w:rFonts w:hint="eastAsia" w:ascii="宋体" w:hAnsi="宋体"/>
          <w:bCs/>
          <w:sz w:val="24"/>
        </w:rPr>
      </w:r>
      <w:r/>
    </w:p>
    <w:p>
      <w:pPr>
        <w:pStyle w:val="889"/>
        <w:spacing w:line="460" w:lineRule="exact"/>
        <w:rPr>
          <w:rFonts w:hint="eastAsia" w:ascii="宋体" w:hAnsi="宋体"/>
          <w:bCs/>
          <w:sz w:val="24"/>
        </w:rPr>
      </w:pPr>
      <w:r>
        <w:rPr>
          <w:rFonts w:hint="eastAsia" w:ascii="宋体" w:hAnsi="宋体"/>
          <w:bCs/>
          <w:sz w:val="24"/>
        </w:rPr>
        <w:t xml:space="preserve">2.（产品名称2），生产厂为（厂名），厂址为（生产厂址）。 /  的中国境内生产的组件成本占比≥  /  。  /  的  /  在中国境内生产。  /  的  /  在中国境内完成。</w:t>
      </w:r>
      <w:r>
        <w:rPr>
          <w:rFonts w:hint="eastAsia" w:ascii="宋体" w:hAnsi="宋体"/>
          <w:bCs/>
          <w:sz w:val="24"/>
        </w:rPr>
      </w:r>
      <w:r/>
    </w:p>
    <w:p>
      <w:pPr>
        <w:pStyle w:val="889"/>
        <w:spacing w:line="460" w:lineRule="exact"/>
        <w:rPr>
          <w:rFonts w:hint="eastAsia" w:ascii="宋体" w:hAnsi="宋体"/>
          <w:bCs/>
          <w:sz w:val="24"/>
        </w:rPr>
      </w:pPr>
      <w:r>
        <w:rPr>
          <w:rFonts w:hint="eastAsia" w:ascii="宋体" w:hAnsi="宋体"/>
          <w:bCs/>
          <w:sz w:val="24"/>
        </w:rPr>
        <w:t xml:space="preserve">……</w:t>
      </w:r>
      <w:r>
        <w:rPr>
          <w:rFonts w:hint="eastAsia" w:ascii="宋体" w:hAnsi="宋体"/>
          <w:bCs/>
          <w:sz w:val="24"/>
        </w:rPr>
      </w:r>
      <w:r/>
    </w:p>
    <w:p>
      <w:pPr>
        <w:pStyle w:val="889"/>
        <w:spacing w:line="460" w:lineRule="exact"/>
        <w:rPr>
          <w:rFonts w:hint="eastAsia" w:ascii="宋体" w:hAnsi="宋体"/>
          <w:bCs/>
          <w:sz w:val="24"/>
        </w:rPr>
      </w:pPr>
      <w:r>
        <w:rPr>
          <w:rFonts w:hint="eastAsia" w:ascii="宋体" w:hAnsi="宋体"/>
          <w:bCs/>
          <w:sz w:val="24"/>
        </w:rPr>
        <w:t xml:space="preserve">本公司（单位）对上述声明内容的真实性负责。如有虚假，愿承担相应法律责任。</w:t>
      </w:r>
      <w:r>
        <w:rPr>
          <w:rFonts w:hint="eastAsia" w:ascii="宋体" w:hAnsi="宋体"/>
          <w:bCs/>
          <w:sz w:val="24"/>
        </w:rPr>
      </w:r>
      <w:r/>
    </w:p>
    <w:p>
      <w:pPr>
        <w:pStyle w:val="889"/>
        <w:spacing w:line="460" w:lineRule="exact"/>
        <w:rPr>
          <w:rFonts w:hint="eastAsia" w:ascii="宋体" w:hAnsi="宋体"/>
          <w:bCs/>
          <w:sz w:val="24"/>
        </w:rPr>
      </w:pPr>
      <w:r>
        <w:rPr>
          <w:rFonts w:hint="eastAsia" w:ascii="宋体" w:hAnsi="宋体"/>
          <w:bCs/>
          <w:sz w:val="24"/>
        </w:rPr>
      </w:r>
      <w:r/>
    </w:p>
    <w:p>
      <w:pPr>
        <w:pStyle w:val="889"/>
        <w:spacing w:line="460" w:lineRule="exact"/>
        <w:rPr>
          <w:rFonts w:hint="eastAsia" w:ascii="宋体" w:hAnsi="宋体"/>
          <w:bCs/>
          <w:sz w:val="24"/>
        </w:rPr>
      </w:pPr>
      <w:r>
        <w:rPr>
          <w:rFonts w:hint="eastAsia" w:ascii="宋体" w:hAnsi="宋体"/>
          <w:bCs/>
          <w:sz w:val="24"/>
        </w:rPr>
        <w:t xml:space="preserve">    公司（单位）名称（加盖CA电子公章）：　        </w:t>
      </w:r>
      <w:r>
        <w:rPr>
          <w:rFonts w:hint="eastAsia" w:ascii="宋体" w:hAnsi="宋体"/>
          <w:bCs/>
          <w:sz w:val="24"/>
        </w:rPr>
      </w:r>
      <w:r/>
    </w:p>
    <w:p>
      <w:pPr>
        <w:pStyle w:val="889"/>
        <w:spacing w:line="460" w:lineRule="exact"/>
        <w:rPr>
          <w:rFonts w:hint="eastAsia" w:ascii="宋体" w:hAnsi="宋体"/>
          <w:bCs/>
          <w:sz w:val="24"/>
        </w:rPr>
      </w:pPr>
      <w:r>
        <w:rPr>
          <w:rFonts w:hint="eastAsia" w:ascii="宋体" w:hAnsi="宋体"/>
          <w:bCs/>
          <w:sz w:val="24"/>
        </w:rPr>
        <w:t xml:space="preserve">          日期：___年____月____日        </w:t>
      </w:r>
      <w:r>
        <w:rPr>
          <w:rFonts w:hint="eastAsia" w:ascii="宋体" w:hAnsi="宋体"/>
          <w:bCs/>
          <w:sz w:val="24"/>
        </w:rPr>
      </w:r>
      <w:r/>
    </w:p>
    <w:p>
      <w:pPr>
        <w:pStyle w:val="889"/>
        <w:spacing w:line="460" w:lineRule="exact"/>
        <w:rPr>
          <w:rFonts w:hint="eastAsia" w:ascii="宋体" w:hAnsi="宋体"/>
          <w:bCs/>
          <w:sz w:val="24"/>
        </w:rPr>
      </w:pPr>
      <w:r>
        <w:rPr>
          <w:rFonts w:hint="eastAsia" w:ascii="宋体" w:hAnsi="宋体"/>
          <w:bCs/>
          <w:sz w:val="24"/>
        </w:rPr>
        <w:t xml:space="preserve">__________________</w:t>
      </w:r>
      <w:r>
        <w:rPr>
          <w:rFonts w:hint="eastAsia" w:ascii="宋体" w:hAnsi="宋体"/>
          <w:bCs/>
          <w:sz w:val="24"/>
        </w:rPr>
      </w:r>
      <w:r/>
    </w:p>
    <w:p>
      <w:pPr>
        <w:pStyle w:val="889"/>
        <w:spacing w:line="460" w:lineRule="exact"/>
        <w:rPr>
          <w:rFonts w:hint="eastAsia" w:ascii="宋体" w:hAnsi="宋体"/>
          <w:bCs/>
          <w:sz w:val="24"/>
        </w:rPr>
      </w:pPr>
      <w:r>
        <w:rPr>
          <w:rFonts w:hint="eastAsia" w:ascii="宋体" w:hAnsi="宋体"/>
          <w:bCs/>
          <w:sz w:val="24"/>
        </w:rPr>
        <w:t xml:space="preserve">1.产品如有型号，请在“产品名称”栏一并填写。</w:t>
      </w:r>
      <w:r>
        <w:rPr>
          <w:rFonts w:hint="eastAsia" w:ascii="宋体" w:hAnsi="宋体"/>
          <w:bCs/>
          <w:sz w:val="24"/>
        </w:rPr>
      </w:r>
      <w:r/>
    </w:p>
    <w:p>
      <w:pPr>
        <w:pStyle w:val="889"/>
        <w:spacing w:line="460" w:lineRule="exact"/>
        <w:rPr>
          <w:rFonts w:hint="eastAsia" w:ascii="宋体" w:hAnsi="宋体"/>
          <w:bCs/>
          <w:sz w:val="24"/>
        </w:rPr>
      </w:pPr>
      <w:r>
        <w:rPr>
          <w:rFonts w:hint="eastAsia" w:ascii="宋体" w:hAnsi="宋体"/>
          <w:bCs/>
          <w:sz w:val="24"/>
        </w:rPr>
        <w:t xml:space="preserve">2.生产厂名与厂址应与生产厂营业执照载明的相关信息保持一致。</w:t>
      </w:r>
      <w:r>
        <w:rPr>
          <w:rFonts w:hint="eastAsia" w:ascii="宋体" w:hAnsi="宋体"/>
          <w:bCs/>
          <w:sz w:val="24"/>
        </w:rPr>
      </w:r>
      <w:r/>
    </w:p>
    <w:p>
      <w:pPr>
        <w:pStyle w:val="889"/>
        <w:spacing w:line="460" w:lineRule="exact"/>
        <w:rPr>
          <w:rFonts w:hint="eastAsia" w:ascii="宋体" w:hAnsi="宋体"/>
          <w:bCs/>
          <w:sz w:val="24"/>
        </w:rPr>
      </w:pPr>
      <w:r>
        <w:rPr>
          <w:rFonts w:hint="eastAsia" w:ascii="宋体" w:hAnsi="宋体"/>
          <w:bCs/>
          <w:sz w:val="24"/>
        </w:rPr>
        <w:t xml:space="preserve">3.该产品的中国境内生产的组件成本占比相关要求实施前，“规定比例”栏可不填，下同。</w:t>
      </w:r>
      <w:r>
        <w:rPr>
          <w:rFonts w:hint="eastAsia" w:ascii="宋体" w:hAnsi="宋体"/>
          <w:bCs/>
          <w:sz w:val="24"/>
        </w:rPr>
      </w:r>
      <w:r/>
    </w:p>
    <w:p>
      <w:pPr>
        <w:pStyle w:val="889"/>
        <w:spacing w:line="460" w:lineRule="exact"/>
        <w:rPr>
          <w:rFonts w:hint="eastAsia" w:ascii="宋体" w:hAnsi="宋体"/>
          <w:bCs/>
          <w:sz w:val="24"/>
        </w:rPr>
      </w:pPr>
      <w:r>
        <w:rPr>
          <w:rFonts w:hint="eastAsia" w:ascii="宋体" w:hAnsi="宋体"/>
          <w:bCs/>
          <w:sz w:val="24"/>
        </w:rPr>
        <w:t xml:space="preserve">4.该产品的关键组件要求实施前，“关键组件”栏可不填，下同。</w:t>
      </w:r>
      <w:r>
        <w:rPr>
          <w:rFonts w:hint="eastAsia" w:ascii="宋体" w:hAnsi="宋体"/>
          <w:bCs/>
          <w:sz w:val="24"/>
        </w:rPr>
      </w:r>
      <w:r/>
    </w:p>
    <w:p>
      <w:pPr>
        <w:pStyle w:val="889"/>
        <w:spacing w:line="460" w:lineRule="exact"/>
        <w:rPr>
          <w:rFonts w:hint="eastAsia" w:ascii="宋体" w:hAnsi="宋体"/>
          <w:bCs/>
          <w:sz w:val="24"/>
        </w:rPr>
      </w:pPr>
      <w:r>
        <w:rPr>
          <w:rFonts w:hint="eastAsia" w:ascii="宋体" w:hAnsi="宋体"/>
          <w:bCs/>
          <w:sz w:val="24"/>
        </w:rPr>
        <w:t xml:space="preserve">5.该产品的关键工序要求实施前，“关键工序”栏可不填，下同。</w:t>
      </w:r>
      <w:r>
        <w:rPr>
          <w:rFonts w:hint="eastAsia" w:ascii="宋体" w:hAnsi="宋体"/>
          <w:bCs/>
          <w:sz w:val="24"/>
        </w:rPr>
      </w:r>
      <w:r/>
    </w:p>
    <w:p>
      <w:pPr>
        <w:pStyle w:val="889"/>
        <w:spacing w:line="460" w:lineRule="exact"/>
        <w:rPr>
          <w:rFonts w:hint="eastAsia" w:ascii="宋体" w:hAnsi="宋体"/>
          <w:bCs/>
          <w:sz w:val="24"/>
        </w:rPr>
      </w:pPr>
      <w:r>
        <w:rPr>
          <w:rFonts w:hint="eastAsia" w:ascii="宋体" w:hAnsi="宋体"/>
          <w:bCs/>
          <w:sz w:val="24"/>
        </w:rPr>
        <w:t xml:space="preserve">6.《声明函》中标注“  /  ”的地方无需填写。</w:t>
      </w:r>
      <w:r>
        <w:rPr>
          <w:rFonts w:hint="eastAsia" w:ascii="宋体" w:hAnsi="宋体"/>
          <w:bCs/>
          <w:sz w:val="24"/>
        </w:rPr>
      </w:r>
      <w:r/>
    </w:p>
    <w:p>
      <w:pPr>
        <w:pStyle w:val="889"/>
        <w:spacing w:line="460" w:lineRule="exact"/>
        <w:rPr>
          <w:rFonts w:hint="eastAsia" w:ascii="宋体" w:hAnsi="宋体"/>
          <w:bCs/>
          <w:sz w:val="24"/>
        </w:rPr>
      </w:pPr>
      <w:r>
        <w:rPr>
          <w:rFonts w:hint="eastAsia" w:ascii="宋体" w:hAnsi="宋体"/>
          <w:bCs/>
          <w:sz w:val="24"/>
        </w:rPr>
      </w:r>
      <w:r/>
    </w:p>
    <w:p>
      <w:pPr>
        <w:pStyle w:val="889"/>
        <w:spacing w:line="460" w:lineRule="exact"/>
        <w:rPr>
          <w:rFonts w:hint="eastAsia" w:ascii="宋体" w:hAnsi="宋体"/>
          <w:bCs/>
          <w:sz w:val="24"/>
        </w:rPr>
      </w:pPr>
      <w:r>
        <w:rPr>
          <w:rFonts w:hint="eastAsia" w:ascii="宋体" w:hAnsi="宋体"/>
          <w:bCs/>
          <w:sz w:val="24"/>
        </w:rPr>
      </w:r>
      <w:r/>
    </w:p>
    <w:p>
      <w:pPr>
        <w:pStyle w:val="889"/>
        <w:spacing w:line="460" w:lineRule="exact"/>
        <w:rPr>
          <w:rFonts w:hint="eastAsia" w:ascii="宋体" w:hAnsi="宋体"/>
          <w:bCs/>
          <w:sz w:val="24"/>
        </w:rPr>
      </w:pPr>
      <w:r>
        <w:rPr>
          <w:rFonts w:hint="eastAsia" w:ascii="宋体" w:hAnsi="宋体"/>
          <w:bCs/>
          <w:sz w:val="24"/>
        </w:rPr>
      </w:r>
      <w:r/>
    </w:p>
    <w:p>
      <w:pPr>
        <w:pStyle w:val="889"/>
        <w:spacing w:line="460" w:lineRule="exact"/>
        <w:rPr>
          <w:rFonts w:hint="eastAsia" w:ascii="宋体" w:hAnsi="宋体"/>
          <w:bCs/>
          <w:sz w:val="24"/>
        </w:rPr>
      </w:pPr>
      <w:r>
        <w:rPr>
          <w:rFonts w:hint="eastAsia" w:ascii="宋体" w:hAnsi="宋体"/>
          <w:bCs/>
          <w:sz w:val="24"/>
        </w:rPr>
      </w:r>
      <w:r/>
    </w:p>
    <w:p>
      <w:pPr>
        <w:pStyle w:val="889"/>
        <w:rPr>
          <w:rFonts w:hint="eastAsia"/>
        </w:rPr>
      </w:pPr>
      <w:r>
        <w:rPr>
          <w:rFonts w:hint="eastAsia"/>
        </w:rPr>
      </w:r>
      <w:r/>
    </w:p>
    <w:p>
      <w:pPr>
        <w:pStyle w:val="889"/>
        <w:jc w:val="center"/>
        <w:rPr>
          <w:rFonts w:hint="eastAsia" w:ascii="黑体" w:hAnsi="黑体" w:eastAsia="黑体"/>
          <w:b/>
          <w:sz w:val="32"/>
          <w:szCs w:val="32"/>
        </w:rPr>
      </w:pPr>
      <w:r>
        <w:rPr>
          <w:rFonts w:hint="eastAsia" w:ascii="黑体" w:hAnsi="黑体" w:eastAsia="黑体"/>
          <w:b/>
          <w:sz w:val="32"/>
          <w:szCs w:val="32"/>
        </w:rPr>
      </w:r>
      <w:r/>
    </w:p>
    <w:p>
      <w:pPr>
        <w:pStyle w:val="889"/>
        <w:jc w:val="center"/>
        <w:rPr>
          <w:rFonts w:hint="eastAsia" w:ascii="黑体" w:hAnsi="黑体" w:eastAsia="黑体"/>
          <w:b/>
          <w:sz w:val="32"/>
          <w:szCs w:val="32"/>
        </w:rPr>
      </w:pPr>
      <w:r>
        <w:rPr>
          <w:rFonts w:hint="eastAsia" w:ascii="黑体" w:hAnsi="黑体" w:eastAsia="黑体"/>
          <w:b/>
          <w:sz w:val="32"/>
          <w:szCs w:val="32"/>
        </w:rPr>
      </w:r>
      <w:r/>
    </w:p>
    <w:p>
      <w:pPr>
        <w:pStyle w:val="889"/>
        <w:jc w:val="center"/>
        <w:rPr>
          <w:rFonts w:hint="eastAsia" w:ascii="黑体" w:hAnsi="黑体" w:eastAsia="黑体"/>
          <w:b/>
          <w:sz w:val="32"/>
          <w:szCs w:val="32"/>
        </w:rPr>
      </w:pPr>
      <w:r>
        <w:rPr>
          <w:rFonts w:hint="eastAsia" w:ascii="黑体" w:hAnsi="黑体" w:eastAsia="黑体"/>
          <w:b/>
          <w:sz w:val="32"/>
          <w:szCs w:val="32"/>
        </w:rPr>
      </w:r>
      <w:r/>
    </w:p>
    <w:p>
      <w:pPr>
        <w:pStyle w:val="889"/>
        <w:jc w:val="center"/>
        <w:rPr>
          <w:rFonts w:ascii="宋体" w:hAnsi="宋体" w:cs="仿宋"/>
          <w:b/>
          <w:bCs/>
          <w:sz w:val="32"/>
          <w:szCs w:val="32"/>
        </w:rPr>
      </w:pPr>
      <w:r/>
      <w:bookmarkEnd w:id="58"/>
      <w:r/>
      <w:bookmarkEnd w:id="59"/>
      <w:r/>
      <w:bookmarkEnd w:id="75"/>
      <w:r>
        <w:rPr>
          <w:rFonts w:hint="eastAsia" w:ascii="宋体" w:hAnsi="宋体" w:cs="仿宋"/>
          <w:b/>
          <w:bCs/>
          <w:sz w:val="32"/>
          <w:szCs w:val="32"/>
        </w:rPr>
        <w:t xml:space="preserve">质疑函范本</w:t>
      </w:r>
      <w:r>
        <w:rPr>
          <w:rFonts w:ascii="宋体" w:hAnsi="宋体" w:cs="仿宋"/>
          <w:b/>
          <w:bCs/>
          <w:sz w:val="32"/>
          <w:szCs w:val="32"/>
        </w:rPr>
      </w:r>
      <w:r/>
    </w:p>
    <w:p>
      <w:pPr>
        <w:pStyle w:val="889"/>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89"/>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8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89"/>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89"/>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89"/>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89"/>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03"/>
        <w:rPr>
          <w:rFonts w:hint="eastAsia"/>
          <w:sz w:val="24"/>
          <w:szCs w:val="24"/>
        </w:rPr>
      </w:pPr>
      <w:r>
        <w:rPr>
          <w:rFonts w:hint="eastAsia"/>
          <w:sz w:val="24"/>
          <w:szCs w:val="24"/>
        </w:rPr>
      </w:r>
      <w:r/>
    </w:p>
    <w:p>
      <w:pPr>
        <w:pStyle w:val="903"/>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Times New Roman Regular">
    <w:panose1 w:val="02020603050405020304"/>
  </w:font>
  <w:font w:name="仿宋">
    <w:panose1 w:val="02010609060101010101"/>
  </w:font>
  <w:font w:name="华文新魏">
    <w:panose1 w:val="02010800040101010101"/>
  </w:font>
  <w:font w:name="MS Gothic">
    <w:panose1 w:val="020B0609070205080204"/>
  </w:font>
  <w:font w:name="方正魏碑_GBK">
    <w:panose1 w:val="020B0503020202020204"/>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tabs>
        <w:tab w:val="center" w:pos="4153" w:leader="none"/>
        <w:tab w:val="right" w:pos="8306" w:leader="none"/>
      </w:tabs>
      <w:rPr>
        <w:rStyle w:val="961"/>
        <w:rFonts w:ascii="宋体" w:hAnsi="宋体"/>
      </w:rPr>
      <w:framePr w:wrap="around" w:vAnchor="text" w:hAnchor="margin" w:xAlign="center" w:y="1"/>
    </w:pPr>
    <w:r>
      <w:rPr>
        <w:rFonts w:ascii="宋体" w:hAnsi="宋体"/>
      </w:rPr>
      <w:fldChar w:fldCharType="begin"/>
    </w:r>
    <w:r>
      <w:rPr>
        <w:rStyle w:val="961"/>
        <w:rFonts w:ascii="宋体" w:hAnsi="宋体"/>
      </w:rPr>
      <w:instrText xml:space="preserve">PAGE  </w:instrText>
    </w:r>
    <w:r>
      <w:rPr>
        <w:rFonts w:ascii="宋体" w:hAnsi="宋体"/>
      </w:rPr>
      <w:fldChar w:fldCharType="separate"/>
    </w:r>
    <w:r>
      <w:rPr>
        <w:rStyle w:val="961"/>
        <w:rFonts w:ascii="宋体" w:hAnsi="宋体"/>
      </w:rPr>
      <w:t xml:space="preserve">12</w:t>
    </w:r>
    <w:r>
      <w:rPr>
        <w:rFonts w:ascii="宋体" w:hAnsi="宋体"/>
      </w:rPr>
      <w:fldChar w:fldCharType="end"/>
    </w:r>
    <w:r>
      <w:rPr>
        <w:rStyle w:val="961"/>
        <w:rFonts w:ascii="宋体" w:hAnsi="宋体"/>
      </w:rPr>
    </w:r>
    <w:r/>
  </w:p>
  <w:p>
    <w:pPr>
      <w:pStyle w:val="936"/>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tabs>
        <w:tab w:val="center" w:pos="4153" w:leader="none"/>
        <w:tab w:val="right" w:pos="8306" w:leader="none"/>
      </w:tabs>
      <w:rPr>
        <w:rStyle w:val="961"/>
      </w:rPr>
      <w:framePr w:wrap="around" w:vAnchor="text" w:hAnchor="margin" w:xAlign="center" w:y="1"/>
    </w:pPr>
    <w:r>
      <w:fldChar w:fldCharType="begin"/>
    </w:r>
    <w:r>
      <w:rPr>
        <w:rStyle w:val="961"/>
      </w:rPr>
      <w:instrText xml:space="preserve">PAGE  </w:instrText>
    </w:r>
    <w:r>
      <w:fldChar w:fldCharType="separate"/>
    </w:r>
    <w:r>
      <w:rPr>
        <w:rStyle w:val="961"/>
      </w:rPr>
      <w:t xml:space="preserve">1</w:t>
    </w:r>
    <w:r>
      <w:fldChar w:fldCharType="end"/>
    </w:r>
    <w:r>
      <w:rPr>
        <w:rStyle w:val="961"/>
      </w:rPr>
    </w:r>
    <w:r/>
  </w:p>
  <w:p>
    <w:pPr>
      <w:pStyle w:val="93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p>
    <w:pPr>
      <w:pStyle w:val="93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68"/>
      <w:isLgl w:val="false"/>
      <w:suff w:val="tab"/>
      <w:lvlText w:val="附录%1."/>
      <w:lvlJc w:val="left"/>
      <w:pPr>
        <w:pStyle w:val="88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85"/>
      <w:isLgl w:val="false"/>
      <w:suff w:val="tab"/>
      <w:lvlText w:val="%1."/>
      <w:lvlJc w:val="left"/>
      <w:pPr>
        <w:pStyle w:val="889"/>
        <w:ind w:left="709" w:hanging="709"/>
        <w:tabs>
          <w:tab w:val="num" w:pos="709" w:leader="none"/>
        </w:tabs>
      </w:pPr>
      <w:rPr>
        <w:rFonts w:hint="eastAsia"/>
      </w:rPr>
    </w:lvl>
    <w:lvl w:ilvl="1">
      <w:start w:val="1"/>
      <w:numFmt w:val="decimal"/>
      <w:isLgl w:val="false"/>
      <w:suff w:val="tab"/>
      <w:lvlText w:val="%1.%2"/>
      <w:lvlJc w:val="left"/>
      <w:pPr>
        <w:pStyle w:val="889"/>
        <w:ind w:left="709" w:hanging="709"/>
        <w:tabs>
          <w:tab w:val="num" w:pos="709" w:leader="none"/>
        </w:tabs>
      </w:pPr>
      <w:rPr>
        <w:rFonts w:hint="eastAsia"/>
      </w:rPr>
    </w:lvl>
    <w:lvl w:ilvl="2">
      <w:start w:val="1"/>
      <w:numFmt w:val="decimal"/>
      <w:isLgl w:val="false"/>
      <w:suff w:val="tab"/>
      <w:lvlText w:val="%1.%2.%3."/>
      <w:lvlJc w:val="left"/>
      <w:pPr>
        <w:pStyle w:val="889"/>
        <w:ind w:left="425" w:hanging="425"/>
        <w:tabs>
          <w:tab w:val="num" w:pos="425" w:leader="none"/>
        </w:tabs>
      </w:pPr>
      <w:rPr>
        <w:rFonts w:hint="eastAsia"/>
      </w:rPr>
    </w:lvl>
    <w:lvl w:ilvl="3">
      <w:start w:val="1"/>
      <w:numFmt w:val="decimal"/>
      <w:isLgl w:val="false"/>
      <w:suff w:val="tab"/>
      <w:lvlText w:val="%1.%2.%3.%4."/>
      <w:lvlJc w:val="left"/>
      <w:pPr>
        <w:pStyle w:val="889"/>
        <w:ind w:left="851" w:hanging="851"/>
        <w:tabs>
          <w:tab w:val="num" w:pos="851" w:leader="none"/>
        </w:tabs>
      </w:pPr>
      <w:rPr>
        <w:rFonts w:hint="eastAsia"/>
      </w:rPr>
    </w:lvl>
    <w:lvl w:ilvl="4">
      <w:start w:val="1"/>
      <w:numFmt w:val="decimal"/>
      <w:isLgl w:val="false"/>
      <w:suff w:val="tab"/>
      <w:lvlText w:val="%1.%2.%3.%4.%5."/>
      <w:lvlJc w:val="left"/>
      <w:pPr>
        <w:pStyle w:val="889"/>
        <w:ind w:left="992" w:hanging="992"/>
        <w:tabs>
          <w:tab w:val="num" w:pos="992" w:leader="none"/>
        </w:tabs>
      </w:pPr>
      <w:rPr>
        <w:rFonts w:hint="eastAsia"/>
      </w:rPr>
    </w:lvl>
    <w:lvl w:ilvl="5">
      <w:start w:val="1"/>
      <w:numFmt w:val="decimal"/>
      <w:isLgl w:val="false"/>
      <w:suff w:val="tab"/>
      <w:lvlText w:val="%1.%2.%3.%4.%5.%6."/>
      <w:lvlJc w:val="left"/>
      <w:pPr>
        <w:pStyle w:val="889"/>
        <w:ind w:left="1134" w:hanging="1134"/>
        <w:tabs>
          <w:tab w:val="num" w:pos="1134" w:leader="none"/>
        </w:tabs>
      </w:pPr>
      <w:rPr>
        <w:rFonts w:hint="eastAsia"/>
      </w:rPr>
    </w:lvl>
    <w:lvl w:ilvl="6">
      <w:start w:val="1"/>
      <w:numFmt w:val="decimal"/>
      <w:isLgl w:val="false"/>
      <w:suff w:val="tab"/>
      <w:lvlText w:val="%1.%2.%3.%4.%5.%6.%7."/>
      <w:lvlJc w:val="left"/>
      <w:pPr>
        <w:pStyle w:val="889"/>
        <w:ind w:left="1276" w:hanging="1276"/>
        <w:tabs>
          <w:tab w:val="num" w:pos="1276" w:leader="none"/>
        </w:tabs>
      </w:pPr>
      <w:rPr>
        <w:rFonts w:hint="eastAsia"/>
      </w:rPr>
    </w:lvl>
    <w:lvl w:ilvl="7">
      <w:start w:val="1"/>
      <w:numFmt w:val="decimal"/>
      <w:isLgl w:val="false"/>
      <w:suff w:val="tab"/>
      <w:lvlText w:val="%1.%2.%3.%4.%5.%6.%7.%8."/>
      <w:lvlJc w:val="left"/>
      <w:pPr>
        <w:pStyle w:val="889"/>
        <w:ind w:left="1418" w:hanging="1418"/>
        <w:tabs>
          <w:tab w:val="num" w:pos="1418" w:leader="none"/>
        </w:tabs>
      </w:pPr>
      <w:rPr>
        <w:rFonts w:hint="eastAsia"/>
      </w:rPr>
    </w:lvl>
    <w:lvl w:ilvl="8">
      <w:start w:val="1"/>
      <w:numFmt w:val="decimal"/>
      <w:isLgl w:val="false"/>
      <w:suff w:val="tab"/>
      <w:lvlText w:val="%1.%2.%3.%4.%5.%6.%7.%8.%9."/>
      <w:lvlJc w:val="left"/>
      <w:pPr>
        <w:pStyle w:val="889"/>
        <w:ind w:left="1559" w:hanging="1559"/>
        <w:tabs>
          <w:tab w:val="num" w:pos="1559" w:leader="none"/>
        </w:tabs>
      </w:pPr>
      <w:rPr>
        <w:rFonts w:hint="eastAsia"/>
      </w:rPr>
    </w:lvl>
  </w:abstractNum>
  <w:abstractNum w:abstractNumId="2">
    <w:multiLevelType w:val="hybridMultilevel"/>
    <w:lvl w:ilvl="0">
      <w:start w:val="1"/>
      <w:numFmt w:val="decimal"/>
      <w:isLgl w:val="false"/>
      <w:suff w:val="tab"/>
      <w:lvlText w:val="%1."/>
      <w:lvlJc w:val="left"/>
      <w:pPr>
        <w:pStyle w:val="889"/>
        <w:tabs>
          <w:tab w:val="num" w:pos="312" w:leader="none"/>
        </w:tabs>
      </w:pPr>
    </w:lvl>
    <w:lvl w:ilvl="1">
      <w:start w:val="1"/>
      <w:numFmt w:val="bullet"/>
      <w:isLgl w:val="false"/>
      <w:suff w:val="tab"/>
      <w:lvlText w:val="o"/>
      <w:lvlJc w:val="left"/>
      <w:pPr>
        <w:pStyle w:val="889"/>
        <w:ind w:left="1440" w:hanging="360"/>
      </w:pPr>
      <w:rPr>
        <w:rFonts w:ascii="Courier New" w:hAnsi="Courier New" w:eastAsia="Courier New" w:cs="Courier New"/>
      </w:rPr>
    </w:lvl>
    <w:lvl w:ilvl="2">
      <w:start w:val="1"/>
      <w:numFmt w:val="bullet"/>
      <w:isLgl w:val="false"/>
      <w:suff w:val="tab"/>
      <w:lvlText w:val="§"/>
      <w:lvlJc w:val="left"/>
      <w:pPr>
        <w:pStyle w:val="889"/>
        <w:ind w:left="2160" w:hanging="360"/>
      </w:pPr>
      <w:rPr>
        <w:rFonts w:ascii="Wingdings" w:hAnsi="Wingdings" w:eastAsia="Wingdings" w:cs="Wingdings"/>
      </w:rPr>
    </w:lvl>
    <w:lvl w:ilvl="3">
      <w:start w:val="1"/>
      <w:numFmt w:val="bullet"/>
      <w:isLgl w:val="false"/>
      <w:suff w:val="tab"/>
      <w:lvlText w:val="·"/>
      <w:lvlJc w:val="left"/>
      <w:pPr>
        <w:pStyle w:val="889"/>
        <w:ind w:left="2880" w:hanging="360"/>
      </w:pPr>
      <w:rPr>
        <w:rFonts w:ascii="Symbol" w:hAnsi="Symbol" w:eastAsia="Symbol" w:cs="Symbol"/>
      </w:rPr>
    </w:lvl>
    <w:lvl w:ilvl="4">
      <w:start w:val="1"/>
      <w:numFmt w:val="bullet"/>
      <w:isLgl w:val="false"/>
      <w:suff w:val="tab"/>
      <w:lvlText w:val="o"/>
      <w:lvlJc w:val="left"/>
      <w:pPr>
        <w:pStyle w:val="889"/>
        <w:ind w:left="3600" w:hanging="360"/>
      </w:pPr>
      <w:rPr>
        <w:rFonts w:ascii="Courier New" w:hAnsi="Courier New" w:eastAsia="Courier New" w:cs="Courier New"/>
      </w:rPr>
    </w:lvl>
    <w:lvl w:ilvl="5">
      <w:start w:val="1"/>
      <w:numFmt w:val="bullet"/>
      <w:isLgl w:val="false"/>
      <w:suff w:val="tab"/>
      <w:lvlText w:val="§"/>
      <w:lvlJc w:val="left"/>
      <w:pPr>
        <w:pStyle w:val="889"/>
        <w:ind w:left="4320" w:hanging="360"/>
      </w:pPr>
      <w:rPr>
        <w:rFonts w:ascii="Wingdings" w:hAnsi="Wingdings" w:eastAsia="Wingdings" w:cs="Wingdings"/>
      </w:rPr>
    </w:lvl>
    <w:lvl w:ilvl="6">
      <w:start w:val="1"/>
      <w:numFmt w:val="bullet"/>
      <w:isLgl w:val="false"/>
      <w:suff w:val="tab"/>
      <w:lvlText w:val="·"/>
      <w:lvlJc w:val="left"/>
      <w:pPr>
        <w:pStyle w:val="889"/>
        <w:ind w:left="5040" w:hanging="360"/>
      </w:pPr>
      <w:rPr>
        <w:rFonts w:ascii="Symbol" w:hAnsi="Symbol" w:eastAsia="Symbol" w:cs="Symbol"/>
      </w:rPr>
    </w:lvl>
    <w:lvl w:ilvl="7">
      <w:start w:val="1"/>
      <w:numFmt w:val="bullet"/>
      <w:isLgl w:val="false"/>
      <w:suff w:val="tab"/>
      <w:lvlText w:val="o"/>
      <w:lvlJc w:val="left"/>
      <w:pPr>
        <w:pStyle w:val="889"/>
        <w:ind w:left="5760" w:hanging="360"/>
      </w:pPr>
      <w:rPr>
        <w:rFonts w:ascii="Courier New" w:hAnsi="Courier New" w:eastAsia="Courier New" w:cs="Courier New"/>
      </w:rPr>
    </w:lvl>
    <w:lvl w:ilvl="8">
      <w:start w:val="1"/>
      <w:numFmt w:val="bullet"/>
      <w:isLgl w:val="false"/>
      <w:suff w:val="tab"/>
      <w:lvlText w:val="§"/>
      <w:lvlJc w:val="left"/>
      <w:pPr>
        <w:pStyle w:val="889"/>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pStyle w:val="889"/>
        <w:ind w:left="0" w:firstLine="0"/>
      </w:pPr>
      <w:rPr>
        <w:rFonts w:hint="eastAsia"/>
      </w:rPr>
    </w:lvl>
    <w:lvl w:ilvl="1">
      <w:start w:val="1"/>
      <w:numFmt w:val="decimal"/>
      <w:isLgl w:val="false"/>
      <w:suff w:val="nothing"/>
      <w:lvlText w:val="%2、"/>
      <w:lvlJc w:val="left"/>
      <w:pPr>
        <w:pStyle w:val="889"/>
        <w:ind w:left="0" w:firstLine="0"/>
      </w:pPr>
      <w:rPr>
        <w:rFonts w:hint="eastAsia"/>
      </w:rPr>
    </w:lvl>
    <w:lvl w:ilvl="2">
      <w:start w:val="1"/>
      <w:numFmt w:val="decimal"/>
      <w:isLgl w:val="false"/>
      <w:suff w:val="nothing"/>
      <w:lvlText w:val="%2.%3 "/>
      <w:lvlJc w:val="left"/>
      <w:pPr>
        <w:pStyle w:val="889"/>
        <w:ind w:left="0" w:firstLine="0"/>
      </w:pPr>
      <w:rPr>
        <w:rFonts w:hint="eastAsia"/>
      </w:rPr>
    </w:lvl>
    <w:lvl w:ilvl="3">
      <w:start w:val="1"/>
      <w:numFmt w:val="decimal"/>
      <w:isLgl w:val="false"/>
      <w:suff w:val="nothing"/>
      <w:lvlText w:val="%2.%3.%4 "/>
      <w:lvlJc w:val="left"/>
      <w:pPr>
        <w:pStyle w:val="889"/>
        <w:ind w:left="0" w:firstLine="0"/>
      </w:pPr>
      <w:rPr>
        <w:rFonts w:hint="eastAsia"/>
      </w:rPr>
    </w:lvl>
    <w:lvl w:ilvl="4">
      <w:start w:val="1"/>
      <w:numFmt w:val="decimal"/>
      <w:isLgl w:val="false"/>
      <w:suff w:val="nothing"/>
      <w:lvlText w:val="%2.%3.%4.%5 "/>
      <w:lvlJc w:val="left"/>
      <w:pPr>
        <w:pStyle w:val="889"/>
        <w:ind w:left="0" w:firstLine="0"/>
      </w:pPr>
      <w:rPr>
        <w:rFonts w:hint="eastAsia"/>
      </w:rPr>
    </w:lvl>
    <w:lvl w:ilvl="5">
      <w:start w:val="1"/>
      <w:numFmt w:val="decimal"/>
      <w:pStyle w:val="895"/>
      <w:isLgl w:val="false"/>
      <w:suff w:val="nothing"/>
      <w:lvlText w:val=""/>
      <w:lvlJc w:val="left"/>
      <w:pPr>
        <w:pStyle w:val="889"/>
        <w:ind w:left="0" w:firstLine="0"/>
      </w:pPr>
      <w:rPr>
        <w:rFonts w:hint="eastAsia"/>
      </w:rPr>
    </w:lvl>
    <w:lvl w:ilvl="6">
      <w:start w:val="1"/>
      <w:numFmt w:val="decimal"/>
      <w:pStyle w:val="896"/>
      <w:isLgl w:val="false"/>
      <w:suff w:val="nothing"/>
      <w:lvlText w:val=""/>
      <w:lvlJc w:val="left"/>
      <w:pPr>
        <w:pStyle w:val="889"/>
        <w:ind w:left="0" w:firstLine="0"/>
      </w:pPr>
      <w:rPr>
        <w:rFonts w:hint="eastAsia"/>
      </w:rPr>
    </w:lvl>
    <w:lvl w:ilvl="7">
      <w:start w:val="1"/>
      <w:numFmt w:val="decimal"/>
      <w:pStyle w:val="897"/>
      <w:isLgl w:val="false"/>
      <w:suff w:val="nothing"/>
      <w:lvlText w:val=""/>
      <w:lvlJc w:val="left"/>
      <w:pPr>
        <w:pStyle w:val="889"/>
        <w:ind w:left="0" w:firstLine="0"/>
      </w:pPr>
      <w:rPr>
        <w:rFonts w:hint="eastAsia"/>
      </w:rPr>
    </w:lvl>
    <w:lvl w:ilvl="8">
      <w:start w:val="1"/>
      <w:numFmt w:val="decimal"/>
      <w:pStyle w:val="898"/>
      <w:isLgl w:val="false"/>
      <w:suff w:val="nothing"/>
      <w:lvlText w:val=""/>
      <w:lvlJc w:val="left"/>
      <w:pPr>
        <w:pStyle w:val="889"/>
        <w:ind w:left="0" w:firstLine="0"/>
      </w:pPr>
      <w:rPr>
        <w:rFonts w:hint="eastAsia"/>
      </w:rPr>
    </w:lvl>
  </w:abstractNum>
  <w:abstractNum w:abstractNumId="4">
    <w:multiLevelType w:val="hybridMultilevel"/>
    <w:lvl w:ilvl="0">
      <w:start w:val="1"/>
      <w:numFmt w:val="japaneseCounting"/>
      <w:isLgl w:val="false"/>
      <w:suff w:val="tab"/>
      <w:lvlText w:val="第%1章"/>
      <w:lvlJc w:val="left"/>
      <w:pPr>
        <w:pStyle w:val="889"/>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1">
    <w:name w:val="Heading 1"/>
    <w:basedOn w:val="889"/>
    <w:next w:val="889"/>
    <w:link w:val="712"/>
    <w:uiPriority w:val="9"/>
    <w:qFormat/>
    <w:pPr>
      <w:keepLines/>
      <w:keepNext/>
      <w:spacing w:before="480" w:after="200"/>
      <w:outlineLvl w:val="0"/>
    </w:pPr>
    <w:rPr>
      <w:rFonts w:ascii="Arial" w:hAnsi="Arial" w:eastAsia="Arial" w:cs="Arial"/>
      <w:sz w:val="40"/>
      <w:szCs w:val="40"/>
    </w:rPr>
  </w:style>
  <w:style w:type="character" w:styleId="712">
    <w:name w:val="Heading 1 Char"/>
    <w:link w:val="711"/>
    <w:uiPriority w:val="9"/>
    <w:rPr>
      <w:rFonts w:ascii="Arial" w:hAnsi="Arial" w:eastAsia="Arial" w:cs="Arial"/>
      <w:sz w:val="40"/>
      <w:szCs w:val="40"/>
    </w:rPr>
  </w:style>
  <w:style w:type="paragraph" w:styleId="713">
    <w:name w:val="Heading 2"/>
    <w:basedOn w:val="889"/>
    <w:next w:val="889"/>
    <w:link w:val="714"/>
    <w:uiPriority w:val="9"/>
    <w:unhideWhenUsed/>
    <w:qFormat/>
    <w:pPr>
      <w:keepLines/>
      <w:keepNext/>
      <w:spacing w:before="360" w:after="200"/>
      <w:outlineLvl w:val="1"/>
    </w:pPr>
    <w:rPr>
      <w:rFonts w:ascii="Arial" w:hAnsi="Arial" w:eastAsia="Arial" w:cs="Arial"/>
      <w:sz w:val="34"/>
    </w:rPr>
  </w:style>
  <w:style w:type="character" w:styleId="714">
    <w:name w:val="Heading 2 Char"/>
    <w:link w:val="713"/>
    <w:uiPriority w:val="9"/>
    <w:rPr>
      <w:rFonts w:ascii="Arial" w:hAnsi="Arial" w:eastAsia="Arial" w:cs="Arial"/>
      <w:sz w:val="34"/>
    </w:rPr>
  </w:style>
  <w:style w:type="paragraph" w:styleId="715">
    <w:name w:val="Heading 3"/>
    <w:basedOn w:val="889"/>
    <w:next w:val="889"/>
    <w:link w:val="716"/>
    <w:uiPriority w:val="9"/>
    <w:unhideWhenUsed/>
    <w:qFormat/>
    <w:pPr>
      <w:keepLines/>
      <w:keepNext/>
      <w:spacing w:before="320" w:after="200"/>
      <w:outlineLvl w:val="2"/>
    </w:pPr>
    <w:rPr>
      <w:rFonts w:ascii="Arial" w:hAnsi="Arial" w:eastAsia="Arial" w:cs="Arial"/>
      <w:sz w:val="30"/>
      <w:szCs w:val="30"/>
    </w:rPr>
  </w:style>
  <w:style w:type="character" w:styleId="716">
    <w:name w:val="Heading 3 Char"/>
    <w:link w:val="715"/>
    <w:uiPriority w:val="9"/>
    <w:rPr>
      <w:rFonts w:ascii="Arial" w:hAnsi="Arial" w:eastAsia="Arial" w:cs="Arial"/>
      <w:sz w:val="30"/>
      <w:szCs w:val="30"/>
    </w:rPr>
  </w:style>
  <w:style w:type="paragraph" w:styleId="717">
    <w:name w:val="Heading 4"/>
    <w:basedOn w:val="889"/>
    <w:next w:val="889"/>
    <w:link w:val="718"/>
    <w:uiPriority w:val="9"/>
    <w:unhideWhenUsed/>
    <w:qFormat/>
    <w:pPr>
      <w:keepLines/>
      <w:keepNext/>
      <w:spacing w:before="320" w:after="200"/>
      <w:outlineLvl w:val="3"/>
    </w:pPr>
    <w:rPr>
      <w:rFonts w:ascii="Arial" w:hAnsi="Arial" w:eastAsia="Arial" w:cs="Arial"/>
      <w:b/>
      <w:bCs/>
      <w:sz w:val="26"/>
      <w:szCs w:val="26"/>
    </w:rPr>
  </w:style>
  <w:style w:type="character" w:styleId="718">
    <w:name w:val="Heading 4 Char"/>
    <w:link w:val="717"/>
    <w:uiPriority w:val="9"/>
    <w:rPr>
      <w:rFonts w:ascii="Arial" w:hAnsi="Arial" w:eastAsia="Arial" w:cs="Arial"/>
      <w:b/>
      <w:bCs/>
      <w:sz w:val="26"/>
      <w:szCs w:val="26"/>
    </w:rPr>
  </w:style>
  <w:style w:type="paragraph" w:styleId="719">
    <w:name w:val="Heading 5"/>
    <w:basedOn w:val="889"/>
    <w:next w:val="889"/>
    <w:link w:val="720"/>
    <w:uiPriority w:val="9"/>
    <w:unhideWhenUsed/>
    <w:qFormat/>
    <w:pPr>
      <w:keepLines/>
      <w:keepNext/>
      <w:spacing w:before="320" w:after="200"/>
      <w:outlineLvl w:val="4"/>
    </w:pPr>
    <w:rPr>
      <w:rFonts w:ascii="Arial" w:hAnsi="Arial" w:eastAsia="Arial" w:cs="Arial"/>
      <w:b/>
      <w:bCs/>
      <w:sz w:val="24"/>
      <w:szCs w:val="24"/>
    </w:rPr>
  </w:style>
  <w:style w:type="character" w:styleId="720">
    <w:name w:val="Heading 5 Char"/>
    <w:link w:val="719"/>
    <w:uiPriority w:val="9"/>
    <w:rPr>
      <w:rFonts w:ascii="Arial" w:hAnsi="Arial" w:eastAsia="Arial" w:cs="Arial"/>
      <w:b/>
      <w:bCs/>
      <w:sz w:val="24"/>
      <w:szCs w:val="24"/>
    </w:rPr>
  </w:style>
  <w:style w:type="paragraph" w:styleId="721">
    <w:name w:val="Heading 6"/>
    <w:basedOn w:val="889"/>
    <w:next w:val="889"/>
    <w:link w:val="722"/>
    <w:uiPriority w:val="9"/>
    <w:unhideWhenUsed/>
    <w:qFormat/>
    <w:pPr>
      <w:keepLines/>
      <w:keepNext/>
      <w:spacing w:before="320" w:after="200"/>
      <w:outlineLvl w:val="5"/>
    </w:pPr>
    <w:rPr>
      <w:rFonts w:ascii="Arial" w:hAnsi="Arial" w:eastAsia="Arial" w:cs="Arial"/>
      <w:b/>
      <w:bCs/>
      <w:sz w:val="22"/>
      <w:szCs w:val="22"/>
    </w:rPr>
  </w:style>
  <w:style w:type="character" w:styleId="722">
    <w:name w:val="Heading 6 Char"/>
    <w:link w:val="721"/>
    <w:uiPriority w:val="9"/>
    <w:rPr>
      <w:rFonts w:ascii="Arial" w:hAnsi="Arial" w:eastAsia="Arial" w:cs="Arial"/>
      <w:b/>
      <w:bCs/>
      <w:sz w:val="22"/>
      <w:szCs w:val="22"/>
    </w:rPr>
  </w:style>
  <w:style w:type="paragraph" w:styleId="723">
    <w:name w:val="Heading 7"/>
    <w:basedOn w:val="889"/>
    <w:next w:val="889"/>
    <w:link w:val="724"/>
    <w:uiPriority w:val="9"/>
    <w:unhideWhenUsed/>
    <w:qFormat/>
    <w:pPr>
      <w:keepLines/>
      <w:keepNext/>
      <w:spacing w:before="320" w:after="200"/>
      <w:outlineLvl w:val="6"/>
    </w:pPr>
    <w:rPr>
      <w:rFonts w:ascii="Arial" w:hAnsi="Arial" w:eastAsia="Arial" w:cs="Arial"/>
      <w:b/>
      <w:bCs/>
      <w:i/>
      <w:iCs/>
      <w:sz w:val="22"/>
      <w:szCs w:val="22"/>
    </w:rPr>
  </w:style>
  <w:style w:type="character" w:styleId="724">
    <w:name w:val="Heading 7 Char"/>
    <w:link w:val="723"/>
    <w:uiPriority w:val="9"/>
    <w:rPr>
      <w:rFonts w:ascii="Arial" w:hAnsi="Arial" w:eastAsia="Arial" w:cs="Arial"/>
      <w:b/>
      <w:bCs/>
      <w:i/>
      <w:iCs/>
      <w:sz w:val="22"/>
      <w:szCs w:val="22"/>
    </w:rPr>
  </w:style>
  <w:style w:type="paragraph" w:styleId="725">
    <w:name w:val="Heading 8"/>
    <w:basedOn w:val="889"/>
    <w:next w:val="889"/>
    <w:link w:val="726"/>
    <w:uiPriority w:val="9"/>
    <w:unhideWhenUsed/>
    <w:qFormat/>
    <w:pPr>
      <w:keepLines/>
      <w:keepNext/>
      <w:spacing w:before="320" w:after="200"/>
      <w:outlineLvl w:val="7"/>
    </w:pPr>
    <w:rPr>
      <w:rFonts w:ascii="Arial" w:hAnsi="Arial" w:eastAsia="Arial" w:cs="Arial"/>
      <w:i/>
      <w:iCs/>
      <w:sz w:val="22"/>
      <w:szCs w:val="22"/>
    </w:rPr>
  </w:style>
  <w:style w:type="character" w:styleId="726">
    <w:name w:val="Heading 8 Char"/>
    <w:link w:val="725"/>
    <w:uiPriority w:val="9"/>
    <w:rPr>
      <w:rFonts w:ascii="Arial" w:hAnsi="Arial" w:eastAsia="Arial" w:cs="Arial"/>
      <w:i/>
      <w:iCs/>
      <w:sz w:val="22"/>
      <w:szCs w:val="22"/>
    </w:rPr>
  </w:style>
  <w:style w:type="paragraph" w:styleId="727">
    <w:name w:val="Heading 9"/>
    <w:basedOn w:val="889"/>
    <w:next w:val="889"/>
    <w:link w:val="728"/>
    <w:uiPriority w:val="9"/>
    <w:unhideWhenUsed/>
    <w:qFormat/>
    <w:pPr>
      <w:keepLines/>
      <w:keepNext/>
      <w:spacing w:before="320" w:after="200"/>
      <w:outlineLvl w:val="8"/>
    </w:pPr>
    <w:rPr>
      <w:rFonts w:ascii="Arial" w:hAnsi="Arial" w:eastAsia="Arial" w:cs="Arial"/>
      <w:i/>
      <w:iCs/>
      <w:sz w:val="21"/>
      <w:szCs w:val="21"/>
    </w:rPr>
  </w:style>
  <w:style w:type="character" w:styleId="728">
    <w:name w:val="Heading 9 Char"/>
    <w:link w:val="727"/>
    <w:uiPriority w:val="9"/>
    <w:rPr>
      <w:rFonts w:ascii="Arial" w:hAnsi="Arial" w:eastAsia="Arial" w:cs="Arial"/>
      <w:i/>
      <w:iCs/>
      <w:sz w:val="21"/>
      <w:szCs w:val="21"/>
    </w:rPr>
  </w:style>
  <w:style w:type="paragraph" w:styleId="729">
    <w:name w:val="List Paragraph"/>
    <w:basedOn w:val="889"/>
    <w:uiPriority w:val="34"/>
    <w:qFormat/>
    <w:pPr>
      <w:contextualSpacing/>
      <w:ind w:left="720"/>
    </w:pPr>
  </w:style>
  <w:style w:type="paragraph" w:styleId="730">
    <w:name w:val="No Spacing"/>
    <w:uiPriority w:val="1"/>
    <w:qFormat/>
    <w:pPr>
      <w:spacing w:before="0" w:after="0" w:line="240" w:lineRule="auto"/>
    </w:pPr>
  </w:style>
  <w:style w:type="paragraph" w:styleId="731">
    <w:name w:val="Title"/>
    <w:basedOn w:val="889"/>
    <w:next w:val="889"/>
    <w:link w:val="732"/>
    <w:uiPriority w:val="10"/>
    <w:qFormat/>
    <w:pPr>
      <w:contextualSpacing/>
      <w:spacing w:before="300" w:after="200"/>
    </w:pPr>
    <w:rPr>
      <w:sz w:val="48"/>
      <w:szCs w:val="48"/>
    </w:rPr>
  </w:style>
  <w:style w:type="character" w:styleId="732">
    <w:name w:val="Title Char"/>
    <w:link w:val="731"/>
    <w:uiPriority w:val="10"/>
    <w:rPr>
      <w:sz w:val="48"/>
      <w:szCs w:val="48"/>
    </w:rPr>
  </w:style>
  <w:style w:type="paragraph" w:styleId="733">
    <w:name w:val="Subtitle"/>
    <w:basedOn w:val="889"/>
    <w:next w:val="889"/>
    <w:link w:val="734"/>
    <w:uiPriority w:val="11"/>
    <w:qFormat/>
    <w:pPr>
      <w:spacing w:before="200" w:after="200"/>
    </w:pPr>
    <w:rPr>
      <w:sz w:val="24"/>
      <w:szCs w:val="24"/>
    </w:rPr>
  </w:style>
  <w:style w:type="character" w:styleId="734">
    <w:name w:val="Subtitle Char"/>
    <w:link w:val="733"/>
    <w:uiPriority w:val="11"/>
    <w:rPr>
      <w:sz w:val="24"/>
      <w:szCs w:val="24"/>
    </w:rPr>
  </w:style>
  <w:style w:type="paragraph" w:styleId="735">
    <w:name w:val="Quote"/>
    <w:basedOn w:val="889"/>
    <w:next w:val="889"/>
    <w:link w:val="736"/>
    <w:uiPriority w:val="29"/>
    <w:qFormat/>
    <w:pPr>
      <w:ind w:left="720" w:right="720"/>
    </w:pPr>
    <w:rPr>
      <w:i/>
    </w:rPr>
  </w:style>
  <w:style w:type="character" w:styleId="736">
    <w:name w:val="Quote Char"/>
    <w:link w:val="735"/>
    <w:uiPriority w:val="29"/>
    <w:rPr>
      <w:i/>
    </w:rPr>
  </w:style>
  <w:style w:type="paragraph" w:styleId="737">
    <w:name w:val="Intense Quote"/>
    <w:basedOn w:val="889"/>
    <w:next w:val="889"/>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name w:val="Intense Quote Char"/>
    <w:link w:val="737"/>
    <w:uiPriority w:val="30"/>
    <w:rPr>
      <w:i/>
    </w:rPr>
  </w:style>
  <w:style w:type="paragraph" w:styleId="739">
    <w:name w:val="Header"/>
    <w:basedOn w:val="889"/>
    <w:link w:val="740"/>
    <w:uiPriority w:val="99"/>
    <w:unhideWhenUsed/>
    <w:pPr>
      <w:spacing w:after="0" w:line="240" w:lineRule="auto"/>
      <w:tabs>
        <w:tab w:val="center" w:pos="7143" w:leader="none"/>
        <w:tab w:val="right" w:pos="14287" w:leader="none"/>
      </w:tabs>
    </w:pPr>
  </w:style>
  <w:style w:type="character" w:styleId="740">
    <w:name w:val="Header Char"/>
    <w:link w:val="739"/>
    <w:uiPriority w:val="99"/>
  </w:style>
  <w:style w:type="paragraph" w:styleId="741">
    <w:name w:val="Footer"/>
    <w:basedOn w:val="889"/>
    <w:link w:val="744"/>
    <w:uiPriority w:val="99"/>
    <w:unhideWhenUsed/>
    <w:pPr>
      <w:spacing w:after="0" w:line="240" w:lineRule="auto"/>
      <w:tabs>
        <w:tab w:val="center" w:pos="7143" w:leader="none"/>
        <w:tab w:val="right" w:pos="14287" w:leader="none"/>
      </w:tabs>
    </w:pPr>
  </w:style>
  <w:style w:type="character" w:styleId="742">
    <w:name w:val="Footer Char"/>
    <w:link w:val="741"/>
    <w:uiPriority w:val="99"/>
  </w:style>
  <w:style w:type="paragraph" w:styleId="743">
    <w:name w:val="Caption"/>
    <w:basedOn w:val="889"/>
    <w:next w:val="889"/>
    <w:uiPriority w:val="35"/>
    <w:semiHidden/>
    <w:unhideWhenUsed/>
    <w:qFormat/>
    <w:pPr>
      <w:spacing w:line="276" w:lineRule="auto"/>
    </w:pPr>
    <w:rPr>
      <w:b/>
      <w:bCs/>
      <w:color w:val="4f81bd" w:themeColor="accent1"/>
      <w:sz w:val="18"/>
      <w:szCs w:val="18"/>
    </w:rPr>
  </w:style>
  <w:style w:type="character" w:styleId="744">
    <w:name w:val="Caption Char"/>
    <w:basedOn w:val="743"/>
    <w:link w:val="741"/>
    <w:uiPriority w:val="99"/>
  </w:style>
  <w:style w:type="table" w:styleId="74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1">
    <w:name w:val="Hyperlink"/>
    <w:uiPriority w:val="99"/>
    <w:unhideWhenUsed/>
    <w:rPr>
      <w:color w:val="0000ff" w:themeColor="hyperlink"/>
      <w:u w:val="single"/>
    </w:rPr>
  </w:style>
  <w:style w:type="paragraph" w:styleId="872">
    <w:name w:val="footnote text"/>
    <w:basedOn w:val="889"/>
    <w:link w:val="873"/>
    <w:uiPriority w:val="99"/>
    <w:semiHidden/>
    <w:unhideWhenUsed/>
    <w:pPr>
      <w:spacing w:after="40" w:line="240" w:lineRule="auto"/>
    </w:pPr>
    <w:rPr>
      <w:sz w:val="18"/>
    </w:rPr>
  </w:style>
  <w:style w:type="character" w:styleId="873">
    <w:name w:val="Footnote Text Char"/>
    <w:link w:val="872"/>
    <w:uiPriority w:val="99"/>
    <w:rPr>
      <w:sz w:val="18"/>
    </w:rPr>
  </w:style>
  <w:style w:type="character" w:styleId="874">
    <w:name w:val="footnote reference"/>
    <w:uiPriority w:val="99"/>
    <w:unhideWhenUsed/>
    <w:rPr>
      <w:vertAlign w:val="superscript"/>
    </w:rPr>
  </w:style>
  <w:style w:type="paragraph" w:styleId="875">
    <w:name w:val="endnote text"/>
    <w:basedOn w:val="889"/>
    <w:link w:val="876"/>
    <w:uiPriority w:val="99"/>
    <w:semiHidden/>
    <w:unhideWhenUsed/>
    <w:pPr>
      <w:spacing w:after="0" w:line="240" w:lineRule="auto"/>
    </w:pPr>
    <w:rPr>
      <w:sz w:val="20"/>
    </w:rPr>
  </w:style>
  <w:style w:type="character" w:styleId="876">
    <w:name w:val="Endnote Text Char"/>
    <w:link w:val="875"/>
    <w:uiPriority w:val="99"/>
    <w:rPr>
      <w:sz w:val="20"/>
    </w:rPr>
  </w:style>
  <w:style w:type="character" w:styleId="877">
    <w:name w:val="endnote reference"/>
    <w:uiPriority w:val="99"/>
    <w:semiHidden/>
    <w:unhideWhenUsed/>
    <w:rPr>
      <w:vertAlign w:val="superscript"/>
    </w:rPr>
  </w:style>
  <w:style w:type="paragraph" w:styleId="878">
    <w:name w:val="toc 1"/>
    <w:basedOn w:val="889"/>
    <w:next w:val="889"/>
    <w:uiPriority w:val="39"/>
    <w:unhideWhenUsed/>
    <w:pPr>
      <w:ind w:left="0" w:right="0" w:firstLine="0"/>
      <w:spacing w:after="57"/>
    </w:pPr>
  </w:style>
  <w:style w:type="paragraph" w:styleId="879">
    <w:name w:val="toc 2"/>
    <w:basedOn w:val="889"/>
    <w:next w:val="889"/>
    <w:uiPriority w:val="39"/>
    <w:unhideWhenUsed/>
    <w:pPr>
      <w:ind w:left="283" w:right="0" w:firstLine="0"/>
      <w:spacing w:after="57"/>
    </w:pPr>
  </w:style>
  <w:style w:type="paragraph" w:styleId="880">
    <w:name w:val="toc 3"/>
    <w:basedOn w:val="889"/>
    <w:next w:val="889"/>
    <w:uiPriority w:val="39"/>
    <w:unhideWhenUsed/>
    <w:pPr>
      <w:ind w:left="567" w:right="0" w:firstLine="0"/>
      <w:spacing w:after="57"/>
    </w:pPr>
  </w:style>
  <w:style w:type="paragraph" w:styleId="881">
    <w:name w:val="toc 4"/>
    <w:basedOn w:val="889"/>
    <w:next w:val="889"/>
    <w:uiPriority w:val="39"/>
    <w:unhideWhenUsed/>
    <w:pPr>
      <w:ind w:left="850" w:right="0" w:firstLine="0"/>
      <w:spacing w:after="57"/>
    </w:pPr>
  </w:style>
  <w:style w:type="paragraph" w:styleId="882">
    <w:name w:val="toc 5"/>
    <w:basedOn w:val="889"/>
    <w:next w:val="889"/>
    <w:uiPriority w:val="39"/>
    <w:unhideWhenUsed/>
    <w:pPr>
      <w:ind w:left="1134" w:right="0" w:firstLine="0"/>
      <w:spacing w:after="57"/>
    </w:pPr>
  </w:style>
  <w:style w:type="paragraph" w:styleId="883">
    <w:name w:val="toc 6"/>
    <w:basedOn w:val="889"/>
    <w:next w:val="889"/>
    <w:uiPriority w:val="39"/>
    <w:unhideWhenUsed/>
    <w:pPr>
      <w:ind w:left="1417" w:right="0" w:firstLine="0"/>
      <w:spacing w:after="57"/>
    </w:pPr>
  </w:style>
  <w:style w:type="paragraph" w:styleId="884">
    <w:name w:val="toc 7"/>
    <w:basedOn w:val="889"/>
    <w:next w:val="889"/>
    <w:uiPriority w:val="39"/>
    <w:unhideWhenUsed/>
    <w:pPr>
      <w:ind w:left="1701" w:right="0" w:firstLine="0"/>
      <w:spacing w:after="57"/>
    </w:pPr>
  </w:style>
  <w:style w:type="paragraph" w:styleId="885">
    <w:name w:val="toc 8"/>
    <w:basedOn w:val="889"/>
    <w:next w:val="889"/>
    <w:uiPriority w:val="39"/>
    <w:unhideWhenUsed/>
    <w:pPr>
      <w:ind w:left="1984" w:right="0" w:firstLine="0"/>
      <w:spacing w:after="57"/>
    </w:pPr>
  </w:style>
  <w:style w:type="paragraph" w:styleId="886">
    <w:name w:val="toc 9"/>
    <w:basedOn w:val="889"/>
    <w:next w:val="889"/>
    <w:uiPriority w:val="39"/>
    <w:unhideWhenUsed/>
    <w:pPr>
      <w:ind w:left="2268" w:right="0" w:firstLine="0"/>
      <w:spacing w:after="57"/>
    </w:pPr>
  </w:style>
  <w:style w:type="paragraph" w:styleId="887">
    <w:name w:val="TOC Heading"/>
    <w:uiPriority w:val="39"/>
    <w:unhideWhenUsed/>
  </w:style>
  <w:style w:type="paragraph" w:styleId="888">
    <w:name w:val="table of figures"/>
    <w:basedOn w:val="889"/>
    <w:next w:val="889"/>
    <w:uiPriority w:val="99"/>
    <w:unhideWhenUsed/>
    <w:pPr>
      <w:spacing w:after="0" w:afterAutospacing="0"/>
    </w:pPr>
  </w:style>
  <w:style w:type="paragraph" w:styleId="889" w:default="1">
    <w:name w:val="Normal"/>
    <w:next w:val="889"/>
    <w:link w:val="889"/>
    <w:qFormat/>
    <w:pPr>
      <w:jc w:val="both"/>
      <w:widowControl w:val="off"/>
    </w:pPr>
    <w:rPr>
      <w:rFonts w:ascii="Times New Roman" w:hAnsi="Times New Roman"/>
      <w:sz w:val="21"/>
      <w:szCs w:val="21"/>
      <w:lang w:val="en-US" w:eastAsia="zh-CN" w:bidi="ar-SA"/>
    </w:rPr>
  </w:style>
  <w:style w:type="paragraph" w:styleId="890">
    <w:name w:val="标题 1"/>
    <w:basedOn w:val="889"/>
    <w:next w:val="889"/>
    <w:link w:val="901"/>
    <w:qFormat/>
    <w:pPr>
      <w:jc w:val="center"/>
      <w:keepNext/>
      <w:outlineLvl w:val="0"/>
    </w:pPr>
    <w:rPr>
      <w:rFonts w:ascii="楷体_GB2312" w:eastAsia="楷体_GB2312"/>
      <w:sz w:val="28"/>
      <w:szCs w:val="28"/>
    </w:rPr>
  </w:style>
  <w:style w:type="paragraph" w:styleId="891">
    <w:name w:val="标题 2"/>
    <w:basedOn w:val="889"/>
    <w:next w:val="903"/>
    <w:link w:val="902"/>
    <w:qFormat/>
    <w:pPr>
      <w:jc w:val="center"/>
      <w:keepLines/>
      <w:keepNext/>
      <w:spacing w:before="260" w:after="260" w:line="416" w:lineRule="auto"/>
      <w:outlineLvl w:val="1"/>
    </w:pPr>
    <w:rPr>
      <w:rFonts w:ascii="Arial" w:hAnsi="Arial" w:eastAsia="幼圆" w:cs="Arial"/>
      <w:b/>
      <w:bCs/>
      <w:sz w:val="44"/>
      <w:szCs w:val="44"/>
    </w:rPr>
  </w:style>
  <w:style w:type="paragraph" w:styleId="892">
    <w:name w:val="标题 3"/>
    <w:basedOn w:val="889"/>
    <w:next w:val="903"/>
    <w:link w:val="905"/>
    <w:qFormat/>
    <w:pPr>
      <w:keepLines/>
      <w:keepNext/>
      <w:spacing w:before="260" w:after="260" w:line="416" w:lineRule="auto"/>
      <w:outlineLvl w:val="2"/>
    </w:pPr>
    <w:rPr>
      <w:b/>
      <w:bCs/>
      <w:sz w:val="32"/>
      <w:szCs w:val="32"/>
    </w:rPr>
  </w:style>
  <w:style w:type="paragraph" w:styleId="893">
    <w:name w:val="标题 4"/>
    <w:basedOn w:val="889"/>
    <w:next w:val="903"/>
    <w:link w:val="906"/>
    <w:qFormat/>
    <w:pPr>
      <w:keepLines/>
      <w:keepNext/>
      <w:spacing w:before="280" w:after="290" w:line="376" w:lineRule="auto"/>
      <w:outlineLvl w:val="3"/>
    </w:pPr>
    <w:rPr>
      <w:rFonts w:ascii="Arial" w:hAnsi="Arial" w:eastAsia="黑体" w:cs="Arial"/>
      <w:b/>
      <w:bCs/>
      <w:sz w:val="28"/>
      <w:szCs w:val="28"/>
    </w:rPr>
  </w:style>
  <w:style w:type="paragraph" w:styleId="894">
    <w:name w:val="标题 5"/>
    <w:basedOn w:val="889"/>
    <w:next w:val="903"/>
    <w:link w:val="907"/>
    <w:qFormat/>
    <w:pPr>
      <w:keepNext/>
      <w:outlineLvl w:val="4"/>
    </w:pPr>
    <w:rPr>
      <w:rFonts w:ascii="宋体"/>
      <w:color w:val="000000"/>
      <w:sz w:val="28"/>
      <w:szCs w:val="28"/>
    </w:rPr>
  </w:style>
  <w:style w:type="paragraph" w:styleId="895">
    <w:name w:val="标题 6"/>
    <w:basedOn w:val="889"/>
    <w:next w:val="889"/>
    <w:link w:val="908"/>
    <w:qFormat/>
    <w:pPr>
      <w:numPr>
        <w:ilvl w:val="5"/>
        <w:numId w:val="1"/>
      </w:numPr>
      <w:keepLines/>
      <w:keepNext/>
      <w:spacing w:before="240" w:after="64" w:line="320" w:lineRule="auto"/>
      <w:outlineLvl w:val="5"/>
    </w:pPr>
    <w:rPr>
      <w:rFonts w:ascii="Arial" w:hAnsi="Arial" w:eastAsia="黑体"/>
      <w:b/>
      <w:bCs/>
      <w:sz w:val="24"/>
      <w:szCs w:val="24"/>
    </w:rPr>
  </w:style>
  <w:style w:type="paragraph" w:styleId="896">
    <w:name w:val="标题 7"/>
    <w:basedOn w:val="889"/>
    <w:next w:val="889"/>
    <w:link w:val="909"/>
    <w:qFormat/>
    <w:pPr>
      <w:numPr>
        <w:ilvl w:val="6"/>
        <w:numId w:val="1"/>
      </w:numPr>
      <w:keepLines/>
      <w:keepNext/>
      <w:spacing w:before="240" w:after="64" w:line="320" w:lineRule="auto"/>
      <w:outlineLvl w:val="6"/>
    </w:pPr>
    <w:rPr>
      <w:b/>
      <w:bCs/>
      <w:sz w:val="24"/>
      <w:szCs w:val="24"/>
    </w:rPr>
  </w:style>
  <w:style w:type="paragraph" w:styleId="897">
    <w:name w:val="标题 8"/>
    <w:basedOn w:val="889"/>
    <w:next w:val="889"/>
    <w:link w:val="910"/>
    <w:qFormat/>
    <w:pPr>
      <w:numPr>
        <w:ilvl w:val="7"/>
        <w:numId w:val="1"/>
      </w:numPr>
      <w:keepLines/>
      <w:keepNext/>
      <w:spacing w:before="240" w:after="64" w:line="320" w:lineRule="auto"/>
      <w:outlineLvl w:val="7"/>
    </w:pPr>
    <w:rPr>
      <w:rFonts w:ascii="Arial" w:hAnsi="Arial" w:eastAsia="黑体"/>
      <w:sz w:val="24"/>
      <w:szCs w:val="24"/>
    </w:rPr>
  </w:style>
  <w:style w:type="paragraph" w:styleId="898">
    <w:name w:val="标题 9"/>
    <w:basedOn w:val="889"/>
    <w:next w:val="889"/>
    <w:link w:val="911"/>
    <w:qFormat/>
    <w:pPr>
      <w:numPr>
        <w:ilvl w:val="8"/>
        <w:numId w:val="1"/>
      </w:numPr>
      <w:keepLines/>
      <w:keepNext/>
      <w:spacing w:before="240" w:after="64" w:line="320" w:lineRule="auto"/>
      <w:outlineLvl w:val="8"/>
    </w:pPr>
    <w:rPr>
      <w:rFonts w:ascii="Arial" w:hAnsi="Arial" w:eastAsia="黑体"/>
    </w:rPr>
  </w:style>
  <w:style w:type="character" w:styleId="899">
    <w:name w:val="默认段落字体"/>
    <w:next w:val="899"/>
    <w:link w:val="889"/>
    <w:uiPriority w:val="1"/>
    <w:unhideWhenUsed/>
  </w:style>
  <w:style w:type="table" w:styleId="900">
    <w:name w:val="普通表格"/>
    <w:next w:val="900"/>
    <w:link w:val="889"/>
    <w:uiPriority w:val="99"/>
    <w:unhideWhenUsed/>
    <w:tblPr/>
  </w:style>
  <w:style w:type="character" w:styleId="901">
    <w:name w:val="标题 1 Char"/>
    <w:next w:val="901"/>
    <w:link w:val="890"/>
    <w:rPr>
      <w:rFonts w:ascii="楷体_GB2312" w:hAnsi="Times New Roman" w:eastAsia="楷体_GB2312" w:cs="Times New Roman"/>
      <w:sz w:val="28"/>
      <w:szCs w:val="28"/>
    </w:rPr>
  </w:style>
  <w:style w:type="character" w:styleId="902">
    <w:name w:val="标题 2 Char"/>
    <w:next w:val="902"/>
    <w:link w:val="891"/>
    <w:rPr>
      <w:rFonts w:ascii="Arial" w:hAnsi="Arial" w:eastAsia="幼圆" w:cs="Arial"/>
      <w:b/>
      <w:bCs/>
      <w:sz w:val="44"/>
      <w:szCs w:val="44"/>
    </w:rPr>
  </w:style>
  <w:style w:type="paragraph" w:styleId="903">
    <w:name w:val="正文缩进"/>
    <w:basedOn w:val="889"/>
    <w:next w:val="903"/>
    <w:link w:val="904"/>
    <w:pPr>
      <w:ind w:firstLine="420"/>
    </w:pPr>
  </w:style>
  <w:style w:type="character" w:styleId="904">
    <w:name w:val="正文缩进 Char"/>
    <w:next w:val="904"/>
    <w:link w:val="903"/>
    <w:rPr>
      <w:rFonts w:ascii="Times New Roman" w:hAnsi="Times New Roman" w:eastAsia="宋体" w:cs="Times New Roman"/>
      <w:szCs w:val="21"/>
    </w:rPr>
  </w:style>
  <w:style w:type="character" w:styleId="905">
    <w:name w:val="标题 3 Char"/>
    <w:next w:val="905"/>
    <w:link w:val="892"/>
    <w:rPr>
      <w:rFonts w:ascii="Times New Roman" w:hAnsi="Times New Roman" w:eastAsia="宋体" w:cs="Times New Roman"/>
      <w:b/>
      <w:bCs/>
      <w:sz w:val="32"/>
      <w:szCs w:val="32"/>
    </w:rPr>
  </w:style>
  <w:style w:type="character" w:styleId="906">
    <w:name w:val="标题 4 Char"/>
    <w:next w:val="906"/>
    <w:link w:val="893"/>
    <w:rPr>
      <w:rFonts w:ascii="Arial" w:hAnsi="Arial" w:eastAsia="黑体" w:cs="Arial"/>
      <w:b/>
      <w:bCs/>
      <w:sz w:val="28"/>
      <w:szCs w:val="28"/>
    </w:rPr>
  </w:style>
  <w:style w:type="character" w:styleId="907">
    <w:name w:val="标题 5 Char"/>
    <w:next w:val="907"/>
    <w:link w:val="894"/>
    <w:rPr>
      <w:rFonts w:ascii="宋体" w:hAnsi="Times New Roman" w:eastAsia="宋体" w:cs="Times New Roman"/>
      <w:color w:val="000000"/>
      <w:sz w:val="28"/>
      <w:szCs w:val="28"/>
    </w:rPr>
  </w:style>
  <w:style w:type="character" w:styleId="908">
    <w:name w:val="标题 6 Char"/>
    <w:next w:val="908"/>
    <w:link w:val="895"/>
    <w:rPr>
      <w:rFonts w:ascii="Arial" w:hAnsi="Arial" w:eastAsia="黑体" w:cs="Times New Roman"/>
      <w:b/>
      <w:bCs/>
      <w:sz w:val="24"/>
      <w:szCs w:val="24"/>
    </w:rPr>
  </w:style>
  <w:style w:type="character" w:styleId="909">
    <w:name w:val="标题 7 Char"/>
    <w:next w:val="909"/>
    <w:link w:val="896"/>
    <w:rPr>
      <w:rFonts w:ascii="Times New Roman" w:hAnsi="Times New Roman" w:eastAsia="宋体" w:cs="Times New Roman"/>
      <w:b/>
      <w:bCs/>
      <w:sz w:val="24"/>
      <w:szCs w:val="24"/>
    </w:rPr>
  </w:style>
  <w:style w:type="character" w:styleId="910">
    <w:name w:val="标题 8 Char"/>
    <w:next w:val="910"/>
    <w:link w:val="897"/>
    <w:rPr>
      <w:rFonts w:ascii="Arial" w:hAnsi="Arial" w:eastAsia="黑体" w:cs="Times New Roman"/>
      <w:sz w:val="24"/>
      <w:szCs w:val="24"/>
    </w:rPr>
  </w:style>
  <w:style w:type="character" w:styleId="911">
    <w:name w:val="标题 9 Char"/>
    <w:next w:val="911"/>
    <w:link w:val="898"/>
    <w:rPr>
      <w:rFonts w:ascii="Arial" w:hAnsi="Arial" w:eastAsia="黑体" w:cs="Times New Roman"/>
      <w:szCs w:val="21"/>
    </w:rPr>
  </w:style>
  <w:style w:type="paragraph" w:styleId="912">
    <w:name w:val="列表 3"/>
    <w:basedOn w:val="889"/>
    <w:next w:val="912"/>
    <w:link w:val="889"/>
    <w:pPr>
      <w:ind w:left="100" w:hanging="200"/>
    </w:pPr>
  </w:style>
  <w:style w:type="paragraph" w:styleId="913">
    <w:name w:val="目录 7"/>
    <w:basedOn w:val="889"/>
    <w:next w:val="889"/>
    <w:link w:val="889"/>
    <w:semiHidden/>
    <w:pPr>
      <w:ind w:left="1260"/>
      <w:jc w:val="left"/>
    </w:pPr>
  </w:style>
  <w:style w:type="paragraph" w:styleId="914">
    <w:name w:val="文档结构图"/>
    <w:basedOn w:val="889"/>
    <w:next w:val="914"/>
    <w:link w:val="915"/>
    <w:semiHidden/>
    <w:pPr>
      <w:shd w:val="clear" w:color="auto" w:fill="000080"/>
    </w:pPr>
  </w:style>
  <w:style w:type="character" w:styleId="915">
    <w:name w:val="文档结构图 Char"/>
    <w:next w:val="915"/>
    <w:link w:val="914"/>
    <w:semiHidden/>
    <w:rPr>
      <w:rFonts w:ascii="Times New Roman" w:hAnsi="Times New Roman" w:eastAsia="宋体" w:cs="Times New Roman"/>
      <w:szCs w:val="21"/>
      <w:shd w:val="clear" w:color="auto" w:fill="000080"/>
    </w:rPr>
  </w:style>
  <w:style w:type="paragraph" w:styleId="916">
    <w:name w:val="批注文字"/>
    <w:basedOn w:val="889"/>
    <w:next w:val="916"/>
    <w:link w:val="917"/>
    <w:semiHidden/>
    <w:pPr>
      <w:jc w:val="left"/>
    </w:pPr>
  </w:style>
  <w:style w:type="character" w:styleId="917">
    <w:name w:val="批注文字 Char"/>
    <w:next w:val="917"/>
    <w:link w:val="916"/>
    <w:semiHidden/>
    <w:rPr>
      <w:rFonts w:ascii="Times New Roman" w:hAnsi="Times New Roman" w:eastAsia="宋体" w:cs="Times New Roman"/>
      <w:szCs w:val="21"/>
    </w:rPr>
  </w:style>
  <w:style w:type="paragraph" w:styleId="918">
    <w:name w:val="正文文本 3"/>
    <w:basedOn w:val="889"/>
    <w:next w:val="918"/>
    <w:link w:val="919"/>
    <w:rPr>
      <w:rFonts w:ascii="仿宋_GB2312" w:hAnsi="Arial" w:eastAsia="仿宋_GB2312"/>
      <w:sz w:val="32"/>
      <w:szCs w:val="32"/>
    </w:rPr>
  </w:style>
  <w:style w:type="character" w:styleId="919">
    <w:name w:val="正文文本 3 Char"/>
    <w:next w:val="919"/>
    <w:link w:val="918"/>
    <w:rPr>
      <w:rFonts w:ascii="仿宋_GB2312" w:hAnsi="Arial" w:eastAsia="仿宋_GB2312" w:cs="Times New Roman"/>
      <w:sz w:val="32"/>
      <w:szCs w:val="32"/>
    </w:rPr>
  </w:style>
  <w:style w:type="paragraph" w:styleId="920">
    <w:name w:val="正文文本"/>
    <w:basedOn w:val="889"/>
    <w:next w:val="920"/>
    <w:link w:val="921"/>
    <w:rPr>
      <w:rFonts w:ascii="楷体_GB2312" w:hAnsi="Arial" w:eastAsia="楷体_GB2312"/>
      <w:sz w:val="28"/>
      <w:szCs w:val="28"/>
    </w:rPr>
  </w:style>
  <w:style w:type="character" w:styleId="921">
    <w:name w:val="正文文本 Char"/>
    <w:next w:val="921"/>
    <w:link w:val="920"/>
    <w:rPr>
      <w:rFonts w:ascii="楷体_GB2312" w:hAnsi="Arial" w:eastAsia="楷体_GB2312" w:cs="Times New Roman"/>
      <w:sz w:val="28"/>
      <w:szCs w:val="28"/>
    </w:rPr>
  </w:style>
  <w:style w:type="paragraph" w:styleId="922">
    <w:name w:val="正文文本缩进"/>
    <w:basedOn w:val="889"/>
    <w:next w:val="922"/>
    <w:link w:val="923"/>
    <w:pPr>
      <w:ind w:firstLine="645"/>
    </w:pPr>
    <w:rPr>
      <w:rFonts w:ascii="楷体_GB2312" w:eastAsia="楷体_GB2312"/>
      <w:sz w:val="32"/>
      <w:szCs w:val="32"/>
    </w:rPr>
  </w:style>
  <w:style w:type="character" w:styleId="923">
    <w:name w:val="正文文本缩进 Char"/>
    <w:next w:val="923"/>
    <w:link w:val="922"/>
    <w:rPr>
      <w:rFonts w:ascii="楷体_GB2312" w:hAnsi="Times New Roman" w:eastAsia="楷体_GB2312" w:cs="Times New Roman"/>
      <w:sz w:val="32"/>
      <w:szCs w:val="32"/>
    </w:rPr>
  </w:style>
  <w:style w:type="paragraph" w:styleId="924">
    <w:name w:val="列表 2"/>
    <w:basedOn w:val="889"/>
    <w:next w:val="924"/>
    <w:link w:val="889"/>
    <w:pPr>
      <w:ind w:left="100" w:hanging="200"/>
    </w:pPr>
  </w:style>
  <w:style w:type="paragraph" w:styleId="925">
    <w:name w:val="目录 5"/>
    <w:basedOn w:val="889"/>
    <w:next w:val="889"/>
    <w:link w:val="889"/>
    <w:semiHidden/>
    <w:pPr>
      <w:ind w:left="840"/>
      <w:jc w:val="left"/>
    </w:pPr>
  </w:style>
  <w:style w:type="paragraph" w:styleId="926">
    <w:name w:val="目录 3"/>
    <w:basedOn w:val="889"/>
    <w:next w:val="889"/>
    <w:link w:val="889"/>
    <w:semiHidden/>
    <w:pPr>
      <w:ind w:left="420"/>
      <w:jc w:val="left"/>
    </w:pPr>
    <w:rPr>
      <w:i/>
      <w:iCs/>
      <w:szCs w:val="24"/>
    </w:rPr>
  </w:style>
  <w:style w:type="paragraph" w:styleId="927">
    <w:name w:val="纯文本"/>
    <w:basedOn w:val="889"/>
    <w:next w:val="927"/>
    <w:link w:val="928"/>
    <w:rPr>
      <w:rFonts w:ascii="宋体" w:hAnsi="Courier New" w:cs="Courier New"/>
    </w:rPr>
  </w:style>
  <w:style w:type="character" w:styleId="928">
    <w:name w:val="纯文本 Char"/>
    <w:next w:val="928"/>
    <w:link w:val="927"/>
    <w:rPr>
      <w:rFonts w:ascii="宋体" w:hAnsi="Courier New" w:eastAsia="宋体" w:cs="Courier New"/>
      <w:szCs w:val="21"/>
    </w:rPr>
  </w:style>
  <w:style w:type="paragraph" w:styleId="929">
    <w:name w:val="目录 8"/>
    <w:basedOn w:val="889"/>
    <w:next w:val="889"/>
    <w:link w:val="889"/>
    <w:semiHidden/>
    <w:pPr>
      <w:ind w:left="1470"/>
      <w:jc w:val="left"/>
    </w:pPr>
  </w:style>
  <w:style w:type="paragraph" w:styleId="930">
    <w:name w:val="日期"/>
    <w:basedOn w:val="889"/>
    <w:next w:val="889"/>
    <w:link w:val="931"/>
    <w:rPr>
      <w:sz w:val="24"/>
      <w:szCs w:val="24"/>
    </w:rPr>
  </w:style>
  <w:style w:type="character" w:styleId="931">
    <w:name w:val="日期 Char"/>
    <w:next w:val="931"/>
    <w:link w:val="930"/>
    <w:rPr>
      <w:rFonts w:ascii="Times New Roman" w:hAnsi="Times New Roman" w:eastAsia="宋体" w:cs="Times New Roman"/>
      <w:sz w:val="24"/>
      <w:szCs w:val="24"/>
    </w:rPr>
  </w:style>
  <w:style w:type="paragraph" w:styleId="932">
    <w:name w:val="正文文本缩进 2"/>
    <w:basedOn w:val="889"/>
    <w:next w:val="932"/>
    <w:link w:val="933"/>
    <w:pPr>
      <w:ind w:left="630" w:firstLine="645"/>
    </w:pPr>
    <w:rPr>
      <w:rFonts w:ascii="Arial" w:hAnsi="Arial" w:eastAsia="仿宋_GB2312" w:cs="Arial"/>
      <w:sz w:val="32"/>
      <w:szCs w:val="32"/>
    </w:rPr>
  </w:style>
  <w:style w:type="character" w:styleId="933">
    <w:name w:val="正文文本缩进 2 Char"/>
    <w:next w:val="933"/>
    <w:link w:val="932"/>
    <w:rPr>
      <w:rFonts w:ascii="Arial" w:hAnsi="Arial" w:eastAsia="仿宋_GB2312" w:cs="Arial"/>
      <w:sz w:val="32"/>
      <w:szCs w:val="32"/>
    </w:rPr>
  </w:style>
  <w:style w:type="paragraph" w:styleId="934">
    <w:name w:val="批注框文本"/>
    <w:basedOn w:val="889"/>
    <w:next w:val="934"/>
    <w:link w:val="935"/>
    <w:semiHidden/>
    <w:rPr>
      <w:sz w:val="18"/>
      <w:szCs w:val="18"/>
    </w:rPr>
  </w:style>
  <w:style w:type="character" w:styleId="935">
    <w:name w:val="批注框文本 Char"/>
    <w:next w:val="935"/>
    <w:link w:val="934"/>
    <w:semiHidden/>
    <w:rPr>
      <w:rFonts w:ascii="Times New Roman" w:hAnsi="Times New Roman" w:eastAsia="宋体" w:cs="Times New Roman"/>
      <w:sz w:val="18"/>
      <w:szCs w:val="18"/>
    </w:rPr>
  </w:style>
  <w:style w:type="paragraph" w:styleId="936">
    <w:name w:val="页脚"/>
    <w:basedOn w:val="889"/>
    <w:next w:val="936"/>
    <w:link w:val="937"/>
    <w:uiPriority w:val="99"/>
    <w:pPr>
      <w:jc w:val="left"/>
      <w:tabs>
        <w:tab w:val="center" w:pos="4153" w:leader="none"/>
        <w:tab w:val="right" w:pos="8306" w:leader="none"/>
      </w:tabs>
    </w:pPr>
    <w:rPr>
      <w:sz w:val="18"/>
      <w:szCs w:val="18"/>
    </w:rPr>
  </w:style>
  <w:style w:type="character" w:styleId="937">
    <w:name w:val="页脚 Char"/>
    <w:next w:val="937"/>
    <w:link w:val="936"/>
    <w:uiPriority w:val="99"/>
    <w:rPr>
      <w:rFonts w:ascii="Times New Roman" w:hAnsi="Times New Roman" w:eastAsia="宋体" w:cs="Times New Roman"/>
      <w:sz w:val="18"/>
      <w:szCs w:val="18"/>
    </w:rPr>
  </w:style>
  <w:style w:type="paragraph" w:styleId="938">
    <w:name w:val="页眉"/>
    <w:basedOn w:val="889"/>
    <w:next w:val="938"/>
    <w:link w:val="939"/>
    <w:pPr>
      <w:jc w:val="center"/>
      <w:tabs>
        <w:tab w:val="center" w:pos="4153" w:leader="none"/>
        <w:tab w:val="right" w:pos="8306" w:leader="none"/>
      </w:tabs>
      <w:pBdr>
        <w:bottom w:val="single" w:color="000000" w:sz="6" w:space="1"/>
      </w:pBdr>
    </w:pPr>
    <w:rPr>
      <w:sz w:val="18"/>
      <w:szCs w:val="18"/>
    </w:rPr>
  </w:style>
  <w:style w:type="character" w:styleId="939">
    <w:name w:val="页眉 Char"/>
    <w:next w:val="939"/>
    <w:link w:val="938"/>
    <w:rPr>
      <w:rFonts w:ascii="Times New Roman" w:hAnsi="Times New Roman" w:eastAsia="宋体" w:cs="Times New Roman"/>
      <w:sz w:val="18"/>
      <w:szCs w:val="18"/>
    </w:rPr>
  </w:style>
  <w:style w:type="paragraph" w:styleId="940">
    <w:name w:val="目录 1"/>
    <w:basedOn w:val="889"/>
    <w:next w:val="889"/>
    <w:link w:val="889"/>
    <w:semiHidden/>
    <w:pPr>
      <w:jc w:val="left"/>
      <w:spacing w:before="120" w:after="120" w:line="400" w:lineRule="exact"/>
      <w:tabs>
        <w:tab w:val="right" w:pos="8720" w:leader="dot"/>
      </w:tabs>
    </w:pPr>
    <w:rPr>
      <w:rFonts w:ascii="宋体" w:hAnsi="宋体"/>
      <w:caps/>
      <w:sz w:val="24"/>
      <w:szCs w:val="24"/>
    </w:rPr>
  </w:style>
  <w:style w:type="paragraph" w:styleId="941">
    <w:name w:val="目录 4"/>
    <w:basedOn w:val="889"/>
    <w:next w:val="889"/>
    <w:link w:val="889"/>
    <w:semiHidden/>
    <w:pPr>
      <w:ind w:left="630"/>
      <w:jc w:val="left"/>
    </w:pPr>
  </w:style>
  <w:style w:type="paragraph" w:styleId="942">
    <w:name w:val="列表"/>
    <w:basedOn w:val="889"/>
    <w:next w:val="942"/>
    <w:link w:val="889"/>
    <w:pPr>
      <w:ind w:left="200" w:hanging="200"/>
    </w:pPr>
  </w:style>
  <w:style w:type="paragraph" w:styleId="943">
    <w:name w:val="目录 6"/>
    <w:basedOn w:val="889"/>
    <w:next w:val="889"/>
    <w:link w:val="889"/>
    <w:semiHidden/>
    <w:pPr>
      <w:ind w:left="1050"/>
      <w:jc w:val="left"/>
    </w:pPr>
  </w:style>
  <w:style w:type="paragraph" w:styleId="944">
    <w:name w:val="正文文本缩进 3"/>
    <w:basedOn w:val="889"/>
    <w:next w:val="944"/>
    <w:link w:val="945"/>
    <w:pPr>
      <w:ind w:left="645" w:firstLine="645"/>
    </w:pPr>
    <w:rPr>
      <w:rFonts w:ascii="Arial" w:hAnsi="Arial" w:eastAsia="仿宋_GB2312" w:cs="Arial"/>
      <w:color w:val="ffff00"/>
      <w:sz w:val="32"/>
      <w:szCs w:val="32"/>
    </w:rPr>
  </w:style>
  <w:style w:type="character" w:styleId="945">
    <w:name w:val="正文文本缩进 3 Char"/>
    <w:next w:val="945"/>
    <w:link w:val="944"/>
    <w:rPr>
      <w:rFonts w:ascii="Arial" w:hAnsi="Arial" w:eastAsia="仿宋_GB2312" w:cs="Arial"/>
      <w:color w:val="ffff00"/>
      <w:sz w:val="32"/>
      <w:szCs w:val="32"/>
    </w:rPr>
  </w:style>
  <w:style w:type="paragraph" w:styleId="946">
    <w:name w:val="图表目录"/>
    <w:basedOn w:val="889"/>
    <w:next w:val="889"/>
    <w:link w:val="889"/>
    <w:semiHidden/>
    <w:pPr>
      <w:ind w:left="840" w:hanging="420"/>
    </w:pPr>
  </w:style>
  <w:style w:type="paragraph" w:styleId="947">
    <w:name w:val="目录 2"/>
    <w:basedOn w:val="889"/>
    <w:next w:val="889"/>
    <w:link w:val="889"/>
    <w:semiHidden/>
    <w:pPr>
      <w:ind w:left="210"/>
      <w:jc w:val="left"/>
    </w:pPr>
    <w:rPr>
      <w:smallCaps/>
      <w:szCs w:val="24"/>
    </w:rPr>
  </w:style>
  <w:style w:type="paragraph" w:styleId="948">
    <w:name w:val="目录 9"/>
    <w:basedOn w:val="889"/>
    <w:next w:val="889"/>
    <w:link w:val="889"/>
    <w:semiHidden/>
    <w:pPr>
      <w:ind w:left="1680"/>
      <w:jc w:val="left"/>
    </w:pPr>
  </w:style>
  <w:style w:type="paragraph" w:styleId="949">
    <w:name w:val="正文文本 2"/>
    <w:basedOn w:val="889"/>
    <w:next w:val="949"/>
    <w:link w:val="950"/>
    <w:pPr>
      <w:jc w:val="center"/>
      <w:widowControl/>
    </w:pPr>
    <w:rPr>
      <w:rFonts w:ascii="楷体_GB2312" w:eastAsia="楷体_GB2312"/>
      <w:sz w:val="28"/>
      <w:szCs w:val="28"/>
    </w:rPr>
  </w:style>
  <w:style w:type="character" w:styleId="950">
    <w:name w:val="正文文本 2 Char"/>
    <w:next w:val="950"/>
    <w:link w:val="949"/>
    <w:rPr>
      <w:rFonts w:ascii="楷体_GB2312" w:hAnsi="Times New Roman" w:eastAsia="楷体_GB2312" w:cs="Times New Roman"/>
      <w:sz w:val="28"/>
      <w:szCs w:val="28"/>
    </w:rPr>
  </w:style>
  <w:style w:type="paragraph" w:styleId="951">
    <w:name w:val="普通(网站)"/>
    <w:basedOn w:val="889"/>
    <w:next w:val="951"/>
    <w:link w:val="889"/>
    <w:uiPriority w:val="99"/>
    <w:pPr>
      <w:jc w:val="left"/>
      <w:spacing w:before="100" w:beforeAutospacing="1" w:after="100" w:afterAutospacing="1"/>
      <w:widowControl/>
    </w:pPr>
    <w:rPr>
      <w:rFonts w:ascii="宋体" w:hAnsi="宋体" w:cs="宋体"/>
      <w:sz w:val="24"/>
      <w:szCs w:val="24"/>
    </w:rPr>
  </w:style>
  <w:style w:type="paragraph" w:styleId="952">
    <w:name w:val="索引 1"/>
    <w:basedOn w:val="889"/>
    <w:next w:val="889"/>
    <w:link w:val="889"/>
    <w:semiHidden/>
    <w:pPr>
      <w:spacing w:line="240" w:lineRule="atLeast"/>
    </w:pPr>
    <w:rPr>
      <w:b/>
      <w:bCs/>
    </w:rPr>
  </w:style>
  <w:style w:type="paragraph" w:styleId="953">
    <w:name w:val="批注主题"/>
    <w:basedOn w:val="916"/>
    <w:next w:val="916"/>
    <w:link w:val="954"/>
    <w:semiHidden/>
    <w:rPr>
      <w:b/>
      <w:bCs/>
    </w:rPr>
  </w:style>
  <w:style w:type="character" w:styleId="954">
    <w:name w:val="批注主题 Char"/>
    <w:next w:val="954"/>
    <w:link w:val="953"/>
    <w:semiHidden/>
    <w:rPr>
      <w:rFonts w:ascii="Times New Roman" w:hAnsi="Times New Roman" w:eastAsia="宋体" w:cs="Times New Roman"/>
      <w:b/>
      <w:bCs/>
      <w:szCs w:val="21"/>
    </w:rPr>
  </w:style>
  <w:style w:type="paragraph" w:styleId="955">
    <w:name w:val="正文首行缩进"/>
    <w:basedOn w:val="889"/>
    <w:next w:val="955"/>
    <w:link w:val="956"/>
    <w:pPr>
      <w:ind w:firstLine="200"/>
      <w:spacing w:line="360" w:lineRule="auto"/>
    </w:pPr>
    <w:rPr>
      <w:rFonts w:ascii="仿宋_GB2312" w:eastAsia="仿宋_GB2312"/>
      <w:sz w:val="30"/>
      <w:szCs w:val="30"/>
    </w:rPr>
  </w:style>
  <w:style w:type="character" w:styleId="956">
    <w:name w:val="正文首行缩进 Char"/>
    <w:next w:val="956"/>
    <w:link w:val="955"/>
    <w:rPr>
      <w:rFonts w:ascii="仿宋_GB2312" w:hAnsi="Times New Roman" w:eastAsia="仿宋_GB2312" w:cs="Times New Roman"/>
      <w:sz w:val="30"/>
      <w:szCs w:val="30"/>
    </w:rPr>
  </w:style>
  <w:style w:type="paragraph" w:styleId="957">
    <w:name w:val="正文首行缩进 2"/>
    <w:basedOn w:val="922"/>
    <w:next w:val="957"/>
    <w:link w:val="958"/>
    <w:pPr>
      <w:ind w:firstLine="420"/>
      <w:spacing w:line="360" w:lineRule="auto"/>
    </w:pPr>
    <w:rPr>
      <w:rFonts w:ascii="宋体" w:hAnsi="宋体" w:eastAsia="宋体"/>
      <w:sz w:val="21"/>
      <w:szCs w:val="20"/>
    </w:rPr>
  </w:style>
  <w:style w:type="character" w:styleId="958">
    <w:name w:val="正文首行缩进 2 Char"/>
    <w:next w:val="958"/>
    <w:link w:val="957"/>
    <w:rPr>
      <w:rFonts w:ascii="宋体" w:hAnsi="宋体" w:eastAsia="宋体" w:cs="Times New Roman"/>
      <w:sz w:val="32"/>
      <w:szCs w:val="20"/>
    </w:rPr>
  </w:style>
  <w:style w:type="table" w:styleId="959">
    <w:name w:val="网格型"/>
    <w:basedOn w:val="900"/>
    <w:next w:val="959"/>
    <w:link w:val="889"/>
    <w:pPr>
      <w:jc w:val="both"/>
      <w:widowControl w:val="off"/>
    </w:pPr>
    <w:rPr>
      <w:rFonts w:ascii="Times New Roman" w:hAnsi="Times New Roman" w:eastAsia="宋体" w:cs="Times New Roman"/>
      <w:sz w:val="20"/>
      <w:szCs w:val="20"/>
    </w:rPr>
    <w:tblPr/>
  </w:style>
  <w:style w:type="character" w:styleId="960">
    <w:name w:val="要点"/>
    <w:next w:val="960"/>
    <w:link w:val="889"/>
    <w:qFormat/>
    <w:rPr>
      <w:b/>
      <w:bCs/>
    </w:rPr>
  </w:style>
  <w:style w:type="character" w:styleId="961">
    <w:name w:val="页码"/>
    <w:next w:val="961"/>
    <w:link w:val="889"/>
  </w:style>
  <w:style w:type="character" w:styleId="962">
    <w:name w:val="已访问的超链接"/>
    <w:next w:val="962"/>
    <w:link w:val="889"/>
    <w:rPr>
      <w:color w:val="800080"/>
      <w:u w:val="single"/>
    </w:rPr>
  </w:style>
  <w:style w:type="character" w:styleId="963">
    <w:name w:val="超链接"/>
    <w:next w:val="963"/>
    <w:link w:val="889"/>
    <w:rPr>
      <w:color w:val="0000ff"/>
      <w:u w:val="single"/>
    </w:rPr>
  </w:style>
  <w:style w:type="character" w:styleId="964">
    <w:name w:val="批注引用"/>
    <w:next w:val="964"/>
    <w:link w:val="889"/>
    <w:semiHidden/>
    <w:rPr>
      <w:sz w:val="21"/>
      <w:szCs w:val="21"/>
    </w:rPr>
  </w:style>
  <w:style w:type="paragraph" w:styleId="965">
    <w:name w:val="索引 41"/>
    <w:basedOn w:val="889"/>
    <w:next w:val="889"/>
    <w:link w:val="889"/>
    <w:uiPriority w:val="99"/>
    <w:unhideWhenUsed/>
    <w:qFormat/>
    <w:pPr>
      <w:ind w:left="600"/>
    </w:pPr>
  </w:style>
  <w:style w:type="character" w:styleId="966">
    <w:name w:val="font5 Char"/>
    <w:next w:val="966"/>
    <w:link w:val="889"/>
    <w:rPr>
      <w:rFonts w:ascii="宋体" w:hAnsi="宋体" w:eastAsia="宋体"/>
      <w:sz w:val="28"/>
      <w:szCs w:val="28"/>
      <w:lang w:val="en-US" w:eastAsia="zh-CN" w:bidi="ar-SA"/>
    </w:rPr>
  </w:style>
  <w:style w:type="character" w:styleId="967">
    <w:name w:val="二级目录 Char"/>
    <w:next w:val="967"/>
    <w:link w:val="968"/>
    <w:rPr>
      <w:b/>
      <w:sz w:val="30"/>
      <w:szCs w:val="28"/>
    </w:rPr>
  </w:style>
  <w:style w:type="paragraph" w:styleId="968">
    <w:name w:val="二级目录"/>
    <w:next w:val="889"/>
    <w:link w:val="967"/>
    <w:pPr>
      <w:numPr>
        <w:ilvl w:val="0"/>
        <w:numId w:val="2"/>
      </w:numPr>
      <w:tabs>
        <w:tab w:val="left" w:pos="907" w:leader="none"/>
        <w:tab w:val="left" w:pos="1145" w:leader="none"/>
      </w:tabs>
      <w:outlineLvl w:val="1"/>
    </w:pPr>
    <w:rPr>
      <w:b/>
      <w:sz w:val="30"/>
      <w:szCs w:val="28"/>
      <w:lang w:val="en-US" w:eastAsia="zh-CN" w:bidi="ar-SA"/>
    </w:rPr>
  </w:style>
  <w:style w:type="character" w:styleId="969">
    <w:name w:val="列出段落 Char,Bullet List Char,numbered Char,FooterText Char,List Paragraph1 Char,Paragraphe de liste1 Char"/>
    <w:next w:val="969"/>
    <w:link w:val="970"/>
    <w:rPr>
      <w:rFonts w:ascii="Calibri" w:hAnsi="Calibri"/>
      <w:sz w:val="24"/>
      <w:szCs w:val="24"/>
      <w:lang w:eastAsia="en-US" w:bidi="en-US"/>
    </w:rPr>
  </w:style>
  <w:style w:type="paragraph" w:styleId="970">
    <w:name w:val="列出段落1"/>
    <w:basedOn w:val="889"/>
    <w:next w:val="970"/>
    <w:link w:val="969"/>
    <w:qFormat/>
    <w:pPr>
      <w:contextualSpacing/>
      <w:ind w:left="720"/>
      <w:jc w:val="left"/>
      <w:widowControl/>
    </w:pPr>
    <w:rPr>
      <w:rFonts w:ascii="Calibri" w:hAnsi="Calibri" w:eastAsia="宋体" w:cs="Times New Roman"/>
      <w:sz w:val="24"/>
      <w:szCs w:val="24"/>
      <w:lang w:eastAsia="en-US" w:bidi="en-US"/>
    </w:rPr>
  </w:style>
  <w:style w:type="paragraph" w:styleId="971">
    <w:name w:val="Body Text(ch)"/>
    <w:basedOn w:val="889"/>
    <w:next w:val="920"/>
    <w:link w:val="889"/>
    <w:pPr>
      <w:spacing w:after="120"/>
    </w:pPr>
    <w:rPr>
      <w:rFonts w:ascii="宋体" w:hAnsi="Arial"/>
      <w:bCs/>
      <w:iCs/>
      <w:szCs w:val="24"/>
    </w:rPr>
  </w:style>
  <w:style w:type="paragraph" w:styleId="972">
    <w:name w:val="xl27"/>
    <w:basedOn w:val="889"/>
    <w:next w:val="972"/>
    <w:link w:val="88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3">
    <w:name w:val="xl26"/>
    <w:basedOn w:val="889"/>
    <w:next w:val="973"/>
    <w:link w:val="8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4">
    <w:name w:val="Char"/>
    <w:basedOn w:val="889"/>
    <w:next w:val="974"/>
    <w:link w:val="889"/>
    <w:pPr>
      <w:ind w:firstLine="200"/>
      <w:tabs>
        <w:tab w:val="left" w:pos="360" w:leader="none"/>
      </w:tabs>
    </w:pPr>
    <w:rPr>
      <w:sz w:val="28"/>
      <w:szCs w:val="30"/>
    </w:rPr>
  </w:style>
  <w:style w:type="paragraph" w:styleId="975">
    <w:name w:val=" Char"/>
    <w:basedOn w:val="914"/>
    <w:next w:val="975"/>
    <w:link w:val="889"/>
    <w:rPr>
      <w:rFonts w:ascii="Tahoma" w:hAnsi="Tahoma"/>
      <w:sz w:val="24"/>
      <w:szCs w:val="24"/>
    </w:rPr>
  </w:style>
  <w:style w:type="paragraph" w:styleId="976">
    <w:name w:val="普通正文"/>
    <w:basedOn w:val="889"/>
    <w:next w:val="976"/>
    <w:link w:val="889"/>
    <w:pPr>
      <w:ind w:firstLine="480"/>
      <w:jc w:val="left"/>
      <w:spacing w:before="120" w:after="120" w:line="360" w:lineRule="auto"/>
    </w:pPr>
    <w:rPr>
      <w:rFonts w:ascii="Arial" w:hAnsi="Arial"/>
      <w:sz w:val="24"/>
      <w:szCs w:val="24"/>
    </w:rPr>
  </w:style>
  <w:style w:type="paragraph" w:styleId="977">
    <w:name w:val="table_lines"/>
    <w:basedOn w:val="889"/>
    <w:next w:val="977"/>
    <w:link w:val="889"/>
    <w:pPr>
      <w:jc w:val="left"/>
      <w:widowControl/>
    </w:pPr>
    <w:rPr>
      <w:sz w:val="20"/>
      <w:szCs w:val="20"/>
      <w:lang w:val="de-DE" w:eastAsia="de-DE"/>
    </w:rPr>
  </w:style>
  <w:style w:type="paragraph" w:styleId="978">
    <w:name w:val="附录1"/>
    <w:next w:val="978"/>
    <w:link w:val="88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9">
    <w:name w:val="font7"/>
    <w:basedOn w:val="889"/>
    <w:next w:val="979"/>
    <w:link w:val="889"/>
    <w:pPr>
      <w:jc w:val="left"/>
      <w:spacing w:before="100" w:beforeAutospacing="1" w:after="100" w:afterAutospacing="1"/>
      <w:widowControl/>
    </w:pPr>
    <w:rPr>
      <w:rFonts w:hint="eastAsia" w:ascii="宋体" w:hAnsi="宋体"/>
      <w:sz w:val="18"/>
      <w:szCs w:val="18"/>
    </w:rPr>
  </w:style>
  <w:style w:type="paragraph" w:styleId="980">
    <w:name w:val=" Char Char Char Char"/>
    <w:basedOn w:val="914"/>
    <w:next w:val="980"/>
    <w:link w:val="889"/>
    <w:pPr>
      <w:spacing w:line="360" w:lineRule="auto"/>
    </w:pPr>
    <w:rPr>
      <w:rFonts w:ascii="Tahoma" w:hAnsi="Tahoma"/>
      <w:sz w:val="24"/>
      <w:szCs w:val="24"/>
    </w:rPr>
  </w:style>
  <w:style w:type="paragraph" w:styleId="981">
    <w:name w:val="列出段落"/>
    <w:basedOn w:val="889"/>
    <w:next w:val="981"/>
    <w:link w:val="889"/>
    <w:qFormat/>
    <w:pPr>
      <w:contextualSpacing/>
      <w:ind w:left="720"/>
      <w:jc w:val="left"/>
      <w:widowControl/>
    </w:pPr>
    <w:rPr>
      <w:rFonts w:ascii="Calibri" w:hAnsi="Calibri"/>
      <w:sz w:val="24"/>
      <w:szCs w:val="24"/>
      <w:lang w:eastAsia="en-US" w:bidi="en-US"/>
    </w:rPr>
  </w:style>
  <w:style w:type="paragraph" w:styleId="982">
    <w:name w:val="4"/>
    <w:basedOn w:val="889"/>
    <w:next w:val="944"/>
    <w:link w:val="889"/>
    <w:pPr>
      <w:ind w:firstLine="420"/>
      <w:spacing w:line="360" w:lineRule="auto"/>
    </w:pPr>
    <w:rPr>
      <w:color w:val="ff0000"/>
      <w:sz w:val="24"/>
      <w:szCs w:val="24"/>
    </w:rPr>
  </w:style>
  <w:style w:type="paragraph" w:styleId="983">
    <w:name w:val="普通 (Web)"/>
    <w:basedOn w:val="889"/>
    <w:next w:val="983"/>
    <w:link w:val="889"/>
    <w:pPr>
      <w:jc w:val="left"/>
      <w:spacing w:before="100" w:beforeAutospacing="1" w:after="100" w:afterAutospacing="1"/>
      <w:widowControl/>
    </w:pPr>
    <w:rPr>
      <w:rFonts w:ascii="宋体" w:hAnsi="宋体"/>
      <w:sz w:val="24"/>
      <w:szCs w:val="24"/>
    </w:rPr>
  </w:style>
  <w:style w:type="paragraph" w:styleId="984">
    <w:name w:val=" Char Char Char Char Char Char Char Char Char Char"/>
    <w:basedOn w:val="889"/>
    <w:next w:val="984"/>
    <w:link w:val="889"/>
    <w:pPr>
      <w:spacing w:line="360" w:lineRule="auto"/>
    </w:pPr>
    <w:rPr>
      <w:sz w:val="24"/>
      <w:szCs w:val="20"/>
    </w:rPr>
  </w:style>
  <w:style w:type="paragraph" w:styleId="985">
    <w:name w:val="样式1"/>
    <w:basedOn w:val="889"/>
    <w:next w:val="985"/>
    <w:link w:val="889"/>
    <w:pPr>
      <w:numPr>
        <w:ilvl w:val="0"/>
        <w:numId w:val="3"/>
      </w:numPr>
      <w:tabs>
        <w:tab w:val="left" w:pos="709" w:leader="none"/>
      </w:tabs>
    </w:pPr>
    <w:rPr>
      <w:rFonts w:ascii="宋体" w:hAnsi="宋体"/>
    </w:rPr>
  </w:style>
  <w:style w:type="paragraph" w:styleId="986">
    <w:name w:val="font6"/>
    <w:basedOn w:val="889"/>
    <w:next w:val="986"/>
    <w:link w:val="889"/>
    <w:pPr>
      <w:jc w:val="left"/>
      <w:spacing w:before="100" w:beforeAutospacing="1" w:after="100" w:afterAutospacing="1"/>
      <w:widowControl/>
    </w:pPr>
    <w:rPr>
      <w:rFonts w:hint="eastAsia" w:ascii="宋体" w:hAnsi="宋体"/>
      <w:sz w:val="28"/>
      <w:szCs w:val="28"/>
      <w:u w:val="single"/>
    </w:rPr>
  </w:style>
  <w:style w:type="paragraph" w:styleId="987">
    <w:name w:val="xl25"/>
    <w:basedOn w:val="889"/>
    <w:next w:val="987"/>
    <w:link w:val="88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8">
    <w:name w:val="图标"/>
    <w:basedOn w:val="889"/>
    <w:next w:val="889"/>
    <w:link w:val="88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9">
    <w:name w:val="标题3"/>
    <w:basedOn w:val="889"/>
    <w:next w:val="889"/>
    <w:link w:val="889"/>
    <w:pPr>
      <w:ind w:firstLine="624"/>
      <w:spacing w:line="590" w:lineRule="atLeast"/>
    </w:pPr>
    <w:rPr>
      <w:rFonts w:ascii="方正黑体_GBK" w:eastAsia="方正黑体_GBK"/>
      <w:sz w:val="32"/>
      <w:szCs w:val="32"/>
    </w:rPr>
  </w:style>
  <w:style w:type="paragraph" w:styleId="990">
    <w:name w:val="xl24"/>
    <w:basedOn w:val="889"/>
    <w:next w:val="990"/>
    <w:link w:val="88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1">
    <w:name w:val="xl29"/>
    <w:basedOn w:val="889"/>
    <w:next w:val="991"/>
    <w:link w:val="88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2">
    <w:name w:val="Char Char Char Char Char Char Char Char"/>
    <w:basedOn w:val="889"/>
    <w:next w:val="992"/>
    <w:link w:val="889"/>
    <w:pPr>
      <w:jc w:val="left"/>
      <w:spacing w:after="160" w:line="240" w:lineRule="exact"/>
      <w:widowControl/>
    </w:pPr>
    <w:rPr>
      <w:rFonts w:ascii="Verdana" w:hAnsi="Verdana"/>
      <w:sz w:val="20"/>
      <w:szCs w:val="20"/>
      <w:lang w:eastAsia="en-US"/>
    </w:rPr>
  </w:style>
  <w:style w:type="paragraph" w:styleId="993">
    <w:name w:val="xl28"/>
    <w:basedOn w:val="889"/>
    <w:next w:val="993"/>
    <w:link w:val="88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4">
    <w:name w:val=" Char Char Char Char Char Char Char Char"/>
    <w:basedOn w:val="889"/>
    <w:next w:val="994"/>
    <w:link w:val="889"/>
    <w:pPr>
      <w:jc w:val="left"/>
      <w:spacing w:after="160" w:line="240" w:lineRule="exact"/>
      <w:widowControl/>
    </w:pPr>
    <w:rPr>
      <w:rFonts w:ascii="Verdana" w:hAnsi="Verdana"/>
      <w:sz w:val="20"/>
      <w:szCs w:val="20"/>
      <w:lang w:eastAsia="en-US"/>
    </w:rPr>
  </w:style>
  <w:style w:type="paragraph" w:styleId="995">
    <w:name w:val="xl30"/>
    <w:basedOn w:val="889"/>
    <w:next w:val="995"/>
    <w:link w:val="889"/>
    <w:pPr>
      <w:jc w:val="center"/>
      <w:spacing w:before="100" w:beforeAutospacing="1" w:after="100" w:afterAutospacing="1"/>
      <w:widowControl/>
    </w:pPr>
    <w:rPr>
      <w:rFonts w:ascii="宋体" w:hAnsi="宋体"/>
      <w:b/>
      <w:bCs/>
      <w:sz w:val="36"/>
      <w:szCs w:val="36"/>
    </w:rPr>
  </w:style>
  <w:style w:type="paragraph" w:styleId="996">
    <w:name w:val="Char Char Char Char"/>
    <w:basedOn w:val="914"/>
    <w:next w:val="996"/>
    <w:link w:val="889"/>
    <w:pPr>
      <w:spacing w:line="360" w:lineRule="auto"/>
    </w:pPr>
    <w:rPr>
      <w:rFonts w:ascii="Tahoma" w:hAnsi="Tahoma"/>
      <w:sz w:val="24"/>
      <w:szCs w:val="24"/>
    </w:rPr>
  </w:style>
  <w:style w:type="paragraph" w:styleId="997">
    <w:name w:val="table_1stline"/>
    <w:basedOn w:val="889"/>
    <w:next w:val="997"/>
    <w:link w:val="889"/>
    <w:pPr>
      <w:jc w:val="left"/>
      <w:spacing w:before="120"/>
      <w:widowControl/>
    </w:pPr>
    <w:rPr>
      <w:bCs/>
      <w:sz w:val="20"/>
      <w:szCs w:val="20"/>
      <w:lang w:val="de-DE" w:eastAsia="de-DE"/>
    </w:rPr>
  </w:style>
  <w:style w:type="paragraph" w:styleId="998">
    <w:name w:val="font5"/>
    <w:basedOn w:val="889"/>
    <w:next w:val="998"/>
    <w:link w:val="889"/>
    <w:pPr>
      <w:jc w:val="left"/>
      <w:spacing w:before="100" w:beforeAutospacing="1" w:after="100" w:afterAutospacing="1"/>
      <w:widowControl/>
    </w:pPr>
    <w:rPr>
      <w:rFonts w:hint="eastAsia" w:ascii="宋体" w:hAnsi="宋体"/>
      <w:sz w:val="28"/>
      <w:szCs w:val="28"/>
    </w:rPr>
  </w:style>
  <w:style w:type="paragraph" w:styleId="999">
    <w:name w:val="标题1"/>
    <w:basedOn w:val="889"/>
    <w:next w:val="889"/>
    <w:link w:val="889"/>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0">
    <w:name w:val="修订"/>
    <w:next w:val="1000"/>
    <w:link w:val="889"/>
    <w:uiPriority w:val="99"/>
    <w:semiHidden/>
    <w:rPr>
      <w:rFonts w:ascii="Times New Roman" w:hAnsi="Times New Roman"/>
      <w:sz w:val="21"/>
      <w:szCs w:val="21"/>
      <w:lang w:val="en-US" w:eastAsia="zh-CN" w:bidi="ar-SA"/>
    </w:rPr>
  </w:style>
  <w:style w:type="paragraph" w:styleId="1001">
    <w:name w:val="无间隔"/>
    <w:next w:val="1001"/>
    <w:link w:val="889"/>
    <w:uiPriority w:val="99"/>
    <w:qFormat/>
    <w:pPr>
      <w:jc w:val="both"/>
      <w:widowControl w:val="off"/>
    </w:pPr>
    <w:rPr>
      <w:rFonts w:ascii="Times New Roman" w:hAnsi="Times New Roman"/>
      <w:sz w:val="21"/>
      <w:szCs w:val="21"/>
      <w:lang w:val="en-US" w:eastAsia="zh-CN" w:bidi="ar-SA"/>
    </w:rPr>
  </w:style>
  <w:style w:type="character" w:styleId="1002" w:default="1">
    <w:name w:val="Default Paragraph Font"/>
    <w:uiPriority w:val="1"/>
    <w:semiHidden/>
    <w:unhideWhenUsed/>
  </w:style>
  <w:style w:type="numbering" w:styleId="1003" w:default="1">
    <w:name w:val="No List"/>
    <w:uiPriority w:val="99"/>
    <w:semiHidden/>
    <w:unhideWhenUsed/>
  </w:style>
  <w:style w:type="table" w:styleId="10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厉彬彬</cp:lastModifiedBy>
  <cp:revision>9</cp:revision>
  <dcterms:created xsi:type="dcterms:W3CDTF">2023-03-16T02:16:00Z</dcterms:created>
  <dcterms:modified xsi:type="dcterms:W3CDTF">2026-05-14T01:48:05Z</dcterms:modified>
</cp:coreProperties>
</file>