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pageBreakBefore w:val="0"/>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keepLines w:val="0"/>
        <w:pageBreakBefore w:val="0"/>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keepLines w:val="0"/>
        <w:pageBreakBefore w:val="0"/>
        <w:spacing w:line="360" w:lineRule="auto"/>
        <w:rPr>
          <w:rFonts w:ascii="Arial" w:hAnsi="Arial" w:eastAsia="Arial" w:cs="Times New Roman"/>
          <w:b/>
          <w:bCs/>
          <w:color w:val="auto"/>
          <w:sz w:val="30"/>
          <w:highlight w:val="none"/>
        </w:rPr>
      </w:pPr>
      <w:r>
        <w:rPr>
          <w:rFonts w:hint="eastAsia" w:ascii="宋体" w:hAnsi="宋体" w:eastAsia="宋体" w:cs="宋体"/>
          <w:b/>
          <w:bCs/>
          <w:color w:val="auto"/>
          <w:sz w:val="30"/>
          <w:highlight w:val="none"/>
        </w:rPr>
        <w:t xml:space="preserve">（全流程电子化）</w:t>
      </w:r>
      <w:r/>
    </w:p>
    <w:p>
      <w:pPr>
        <w:keepLines w:val="0"/>
        <w:pageBreakBefore w:val="0"/>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jc w:val="center"/>
        <w:keepLines w:val="0"/>
        <w:pageBreakBefore w:val="0"/>
        <w:spacing w:line="360" w:lineRule="auto"/>
        <w:rPr>
          <w:rFonts w:ascii="Arial" w:hAnsi="Arial" w:eastAsia="Arial" w:cs="Times New Roman"/>
          <w:b/>
          <w:bCs/>
          <w:color w:val="auto"/>
          <w:spacing w:val="20"/>
          <w:sz w:val="52"/>
          <w:szCs w:val="52"/>
          <w:highlight w:val="none"/>
        </w:rPr>
      </w:pPr>
      <w:r>
        <w:rPr>
          <w:rFonts w:hint="eastAsia" w:ascii="宋体" w:hAnsi="宋体" w:eastAsia="宋体" w:cs="宋体"/>
          <w:b/>
          <w:bCs/>
          <w:color w:val="auto"/>
          <w:spacing w:val="20"/>
          <w:sz w:val="52"/>
          <w:szCs w:val="52"/>
          <w:highlight w:val="none"/>
        </w:rPr>
        <w:t xml:space="preserve">公开</w:t>
      </w:r>
      <w:r>
        <w:rPr>
          <w:rFonts w:ascii="Arial" w:hAnsi="Arial" w:eastAsia="Arial" w:cs="Times New Roman"/>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color w:val="auto"/>
          <w:spacing w:val="20"/>
          <w:sz w:val="52"/>
          <w:szCs w:val="52"/>
          <w:highlight w:val="none"/>
        </w:rPr>
        <w:t xml:space="preserve">招标文件</w:t>
      </w:r>
      <w:r/>
    </w:p>
    <w:p>
      <w:pPr>
        <w:jc w:val="center"/>
        <w:keepLines w:val="0"/>
        <w:pageBreakBefore w:val="0"/>
        <w:spacing w:line="360" w:lineRule="auto"/>
        <w:rPr>
          <w:rFonts w:ascii="Arial" w:hAnsi="Arial" w:eastAsia="宋体" w:cs="Times New Roman"/>
          <w:b/>
          <w:bCs/>
          <w:color w:val="auto"/>
          <w:sz w:val="30"/>
          <w:szCs w:val="24"/>
          <w:highlight w:val="none"/>
        </w:rPr>
      </w:pPr>
      <w:r>
        <w:rPr>
          <w:rFonts w:ascii="Arial" w:hAnsi="Arial" w:eastAsia="宋体" w:cs="Times New Roman"/>
          <w:b/>
          <w:bCs/>
          <w:color w:val="auto"/>
          <w:sz w:val="30"/>
          <w:szCs w:val="24"/>
          <w:highlight w:val="none"/>
        </w:rPr>
      </w:r>
      <w:r/>
    </w:p>
    <w:p>
      <w:pPr>
        <w:keepLines w:val="0"/>
        <w:pageBreakBefore w:val="0"/>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keepLines w:val="0"/>
        <w:pageBreakBefore w:val="0"/>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keepLines w:val="0"/>
        <w:pageBreakBefore w:val="0"/>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ind w:firstLine="1500"/>
        <w:keepLines w:val="0"/>
        <w:pageBreakBefore w:val="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eastAsia="宋体" w:cs="宋体"/>
          <w:bCs/>
          <w:color w:val="auto"/>
          <w:sz w:val="30"/>
          <w:szCs w:val="30"/>
          <w:highlight w:val="none"/>
          <w:lang w:eastAsia="zh-CN"/>
        </w:rPr>
        <w:t xml:space="preserve">JSZC-320200-JSZH-G2026-0038</w:t>
      </w:r>
      <w:r/>
    </w:p>
    <w:p>
      <w:pPr>
        <w:ind w:left="3595" w:hanging="2100"/>
        <w:keepLines w:val="0"/>
        <w:pageBreakBefore w:val="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Arial" w:hAnsi="Arial" w:eastAsia="宋体" w:cs="Times New Roman"/>
          <w:bCs/>
          <w:color w:val="auto"/>
          <w:sz w:val="30"/>
          <w:szCs w:val="30"/>
          <w:highlight w:val="none"/>
          <w:lang w:eastAsia="zh-CN"/>
        </w:rPr>
        <w:t xml:space="preserve">无锡市中医医院西门子双源CT维保服务</w:t>
      </w:r>
      <w:r/>
    </w:p>
    <w:p>
      <w:pPr>
        <w:ind w:firstLine="1500"/>
        <w:keepLines w:val="0"/>
        <w:pageBreakBefore w:val="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采购人：无锡市中医医院</w:t>
      </w:r>
      <w:r/>
    </w:p>
    <w:p>
      <w:pPr>
        <w:ind w:firstLine="1500"/>
        <w:keepLines w:val="0"/>
        <w:pageBreakBefore w:val="0"/>
        <w:spacing w:line="360" w:lineRule="auto"/>
        <w:rPr>
          <w:rFonts w:ascii="Arial" w:hAnsi="Arial" w:eastAsia="宋体" w:cs="Times New Roman"/>
          <w:bCs/>
          <w:color w:val="auto"/>
          <w:sz w:val="30"/>
          <w:szCs w:val="30"/>
          <w:highlight w:val="none"/>
        </w:rPr>
      </w:pPr>
      <w:r>
        <w:rPr>
          <w:rFonts w:hint="eastAsia" w:ascii="Arial" w:hAnsi="Arial" w:eastAsia="宋体" w:cs="Times New Roman"/>
          <w:bCs/>
          <w:color w:val="auto"/>
          <w:sz w:val="30"/>
          <w:szCs w:val="30"/>
          <w:highlight w:val="none"/>
        </w:rPr>
        <w:t xml:space="preserve">采购代理机构：江苏智汇锡建工程项目管理有限公司</w:t>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keepLines w:val="0"/>
        <w:pageBreakBefore w:val="0"/>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keepLines w:val="0"/>
        <w:pageBreakBefore w:val="0"/>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keepLines w:val="0"/>
        <w:pageBreakBefore w:val="0"/>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jc w:val="center"/>
        <w:keepLines w:val="0"/>
        <w:pageBreakBefore w:val="0"/>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月</w:t>
      </w:r>
      <w:r/>
    </w:p>
    <w:p>
      <w:pPr>
        <w:keepLines w:val="0"/>
        <w:pageBreakBefore w:val="0"/>
        <w:spacing w:line="360" w:lineRule="auto"/>
        <w:rPr>
          <w:rFonts w:ascii="Arial" w:hAnsi="Arial" w:eastAsia="Arial" w:cs="Times New Roman"/>
          <w:bCs/>
          <w:color w:val="auto"/>
          <w:sz w:val="48"/>
          <w:highlight w:val="none"/>
          <w:u w:val="single"/>
        </w:rPr>
      </w:pPr>
      <w:r>
        <w:rPr>
          <w:rFonts w:ascii="Arial" w:hAnsi="Arial" w:eastAsia="Arial" w:cs="Times New Roman"/>
          <w:bCs/>
          <w:color w:val="auto"/>
          <w:sz w:val="48"/>
          <w:highlight w:val="none"/>
          <w:u w:val="single"/>
        </w:rPr>
      </w:r>
      <w:r/>
    </w:p>
    <w:p>
      <w:pPr>
        <w:keepLines w:val="0"/>
        <w:pageBreakBefore w:val="0"/>
        <w:spacing w:line="360" w:lineRule="auto"/>
        <w:rPr>
          <w:rFonts w:ascii="Arial" w:hAnsi="Arial" w:cs="Times New Roman"/>
          <w:bCs/>
          <w:color w:val="auto"/>
          <w:sz w:val="48"/>
          <w:highlight w:val="none"/>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color w:val="auto"/>
          <w:sz w:val="48"/>
          <w:highlight w:val="none"/>
          <w:u w:val="single"/>
        </w:rPr>
      </w:r>
      <w:r/>
    </w:p>
    <w:p>
      <w:pPr>
        <w:jc w:val="both"/>
        <w:keepLines w:val="0"/>
        <w:pageBreakBefore w:val="0"/>
        <w:spacing w:line="360" w:lineRule="auto"/>
        <w:rPr>
          <w:rFonts w:ascii="黑体" w:hAnsi="黑体" w:eastAsia="黑体" w:cs="Times New Roman"/>
          <w:color w:val="auto"/>
          <w:sz w:val="36"/>
          <w:szCs w:val="36"/>
          <w:highlight w:val="none"/>
        </w:rPr>
      </w:pPr>
      <w:r>
        <w:rPr>
          <w:rFonts w:ascii="黑体" w:hAnsi="黑体" w:eastAsia="黑体" w:cs="Times New Roman"/>
          <w:color w:val="auto"/>
          <w:sz w:val="36"/>
          <w:szCs w:val="36"/>
          <w:highlight w:val="none"/>
        </w:rPr>
      </w:r>
      <w:r/>
    </w:p>
    <w:p>
      <w:pPr>
        <w:jc w:val="center"/>
        <w:keepLines w:val="0"/>
        <w:pageBreakBefore w:val="0"/>
        <w:spacing w:line="360" w:lineRule="auto"/>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总  目  录</w:t>
      </w:r>
      <w:r/>
    </w:p>
    <w:p>
      <w:pPr>
        <w:jc w:val="center"/>
        <w:keepLines w:val="0"/>
        <w:pageBreakBefore w:val="0"/>
        <w:spacing w:line="360" w:lineRule="auto"/>
        <w:rPr>
          <w:rFonts w:ascii="黑体" w:hAnsi="Arial" w:eastAsia="黑体" w:cs="Times New Roman"/>
          <w:color w:val="auto"/>
          <w:sz w:val="44"/>
          <w:highlight w:val="none"/>
        </w:rPr>
        <w:outlineLvl w:val="0"/>
      </w:pPr>
      <w:r>
        <w:rPr>
          <w:rFonts w:ascii="黑体" w:hAnsi="Arial" w:eastAsia="黑体" w:cs="Times New Roman"/>
          <w:color w:val="auto"/>
          <w:sz w:val="44"/>
          <w:highlight w:val="none"/>
        </w:rPr>
      </w:r>
      <w:r/>
    </w:p>
    <w:p>
      <w:pPr>
        <w:ind w:left="2070" w:hanging="1440"/>
        <w:keepLines w:val="0"/>
        <w:keepNext w:val="0"/>
        <w:pageBreakBefore w:val="0"/>
        <w:spacing w:line="360" w:lineRule="auto"/>
        <w:widowControl w:val="off"/>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第一章</w:t>
      </w:r>
      <w:r>
        <w:rPr>
          <w:rFonts w:hint="eastAsia" w:ascii="宋体" w:hAnsi="宋体" w:eastAsia="宋体" w:cs="Times New Roman"/>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投标邀请</w:t>
      </w:r>
      <w:r>
        <w:rPr>
          <w:rFonts w:hint="eastAsia" w:ascii="宋体" w:hAnsi="宋体" w:eastAsia="宋体" w:cs="Times New Roman"/>
          <w:color w:val="auto"/>
          <w:sz w:val="30"/>
          <w:szCs w:val="30"/>
          <w:highlight w:val="none"/>
        </w:rPr>
        <w:t xml:space="preserve">函</w:t>
      </w:r>
      <w:r/>
    </w:p>
    <w:p>
      <w:pPr>
        <w:ind w:left="2070" w:hanging="1440"/>
        <w:keepLines w:val="0"/>
        <w:keepNext w:val="0"/>
        <w:pageBreakBefore w:val="0"/>
        <w:spacing w:line="360" w:lineRule="auto"/>
        <w:widowControl w:val="off"/>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第二章</w:t>
      </w:r>
      <w:r>
        <w:rPr>
          <w:rFonts w:hint="eastAsia" w:ascii="宋体" w:hAnsi="宋体" w:eastAsia="宋体" w:cs="Times New Roman"/>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投标人须知</w:t>
      </w:r>
      <w:r/>
    </w:p>
    <w:p>
      <w:pPr>
        <w:ind w:left="2070" w:hanging="1440"/>
        <w:keepLines w:val="0"/>
        <w:keepNext w:val="0"/>
        <w:pageBreakBefore w:val="0"/>
        <w:spacing w:line="360" w:lineRule="auto"/>
        <w:widowControl w:val="off"/>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第三章</w:t>
      </w:r>
      <w:r>
        <w:rPr>
          <w:rFonts w:hint="eastAsia" w:ascii="宋体" w:hAnsi="宋体" w:eastAsia="宋体" w:cs="Times New Roman"/>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合同文本</w:t>
      </w:r>
      <w:r/>
    </w:p>
    <w:p>
      <w:pPr>
        <w:ind w:left="2070" w:hanging="1440"/>
        <w:keepLines w:val="0"/>
        <w:keepNext w:val="0"/>
        <w:pageBreakBefore w:val="0"/>
        <w:spacing w:line="360" w:lineRule="auto"/>
        <w:widowControl w:val="off"/>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第四章</w:t>
      </w:r>
      <w:r>
        <w:rPr>
          <w:rFonts w:hint="eastAsia" w:ascii="宋体" w:hAnsi="宋体" w:eastAsia="宋体" w:cs="Times New Roman"/>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采购需求</w:t>
      </w:r>
      <w:r/>
    </w:p>
    <w:p>
      <w:pPr>
        <w:ind w:left="2070" w:hanging="1440"/>
        <w:keepLines w:val="0"/>
        <w:keepNext w:val="0"/>
        <w:pageBreakBefore w:val="0"/>
        <w:spacing w:line="360" w:lineRule="auto"/>
        <w:widowControl w:val="off"/>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第五章</w:t>
      </w:r>
      <w:r>
        <w:rPr>
          <w:rFonts w:hint="eastAsia" w:ascii="宋体" w:hAnsi="宋体" w:eastAsia="宋体" w:cs="Times New Roman"/>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评标方法与评标标准</w:t>
      </w:r>
      <w:r/>
    </w:p>
    <w:p>
      <w:pPr>
        <w:ind w:left="2070" w:hanging="1440"/>
        <w:keepLines w:val="0"/>
        <w:keepNext w:val="0"/>
        <w:pageBreakBefore w:val="0"/>
        <w:spacing w:line="360" w:lineRule="auto"/>
        <w:widowControl w:val="off"/>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第六章</w:t>
      </w:r>
      <w:r>
        <w:rPr>
          <w:rFonts w:hint="eastAsia" w:ascii="宋体" w:hAnsi="宋体" w:eastAsia="宋体" w:cs="Times New Roman"/>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投标文件内容与格式</w:t>
      </w:r>
      <w:r/>
    </w:p>
    <w:p>
      <w:pPr>
        <w:keepLines w:val="0"/>
        <w:pageBreakBefore w:val="0"/>
        <w:spacing w:line="360" w:lineRule="auto"/>
        <w:rPr>
          <w:rFonts w:ascii="Arial" w:hAnsi="Arial" w:eastAsia="Arial" w:cs="Times New Roman"/>
          <w:bCs/>
          <w:color w:val="auto"/>
          <w:sz w:val="28"/>
          <w:szCs w:val="28"/>
          <w:highlight w:val="none"/>
        </w:rPr>
      </w:pPr>
      <w:r>
        <w:rPr>
          <w:rFonts w:ascii="Arial" w:hAnsi="Arial" w:eastAsia="Arial" w:cs="Times New Roman"/>
          <w:bCs/>
          <w:color w:val="auto"/>
          <w:sz w:val="28"/>
          <w:szCs w:val="28"/>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宋体" w:cs="Times New Roman"/>
          <w:bCs/>
          <w:color w:val="auto"/>
          <w:sz w:val="32"/>
          <w:highlight w:val="none"/>
        </w:rPr>
      </w:pPr>
      <w:r>
        <w:rPr>
          <w:rFonts w:ascii="Arial" w:hAnsi="Arial" w:eastAsia="宋体" w:cs="Times New Roman"/>
          <w:bCs/>
          <w:color w:val="auto"/>
          <w:sz w:val="32"/>
          <w:highlight w:val="none"/>
        </w:rPr>
      </w:r>
      <w:r/>
    </w:p>
    <w:p>
      <w:pPr>
        <w:keepLines w:val="0"/>
        <w:pageBreakBefore w:val="0"/>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keepLines w:val="0"/>
        <w:pageBreakBefore w:val="0"/>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
          <w:bCs/>
          <w:color w:val="auto"/>
          <w:sz w:val="32"/>
          <w:szCs w:val="32"/>
          <w:highlight w:val="none"/>
        </w:rPr>
        <w:outlineLvl w:val="1"/>
      </w:pPr>
      <w:r/>
      <w:bookmarkStart w:id="0" w:name="报价方须知前附表"/>
      <w:r/>
      <w:bookmarkEnd w:id="0"/>
      <w:r/>
      <w:r/>
    </w:p>
    <w:p>
      <w:pPr>
        <w:keepLines w:val="0"/>
        <w:pageBreakBefore w:val="0"/>
        <w:rPr>
          <w:rFonts w:ascii="Arial" w:hAnsi="Arial" w:eastAsia="Arial" w:cs="Times New Roman"/>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color w:val="auto"/>
          <w:sz w:val="28"/>
          <w:szCs w:val="28"/>
          <w:highlight w:val="none"/>
        </w:rPr>
      </w:r>
      <w:r/>
    </w:p>
    <w:p>
      <w:pPr>
        <w:jc w:val="center"/>
        <w:keepLines w:val="0"/>
        <w:pageBreakBefore w:val="0"/>
        <w:spacing w:line="360" w:lineRule="auto"/>
        <w:rPr>
          <w:rFonts w:ascii="Arial" w:hAnsi="Arial" w:eastAsia="Arial" w:cs="Times New Roman"/>
          <w:b/>
          <w:bCs/>
          <w:color w:val="auto"/>
          <w:sz w:val="28"/>
          <w:szCs w:val="28"/>
          <w:highlight w:val="none"/>
        </w:rPr>
      </w:pPr>
      <w:r>
        <w:rPr>
          <w:rFonts w:hint="eastAsia" w:ascii="黑体" w:hAnsi="黑体" w:eastAsia="黑体" w:cs="黑体"/>
          <w:color w:val="auto"/>
          <w:sz w:val="36"/>
          <w:szCs w:val="36"/>
          <w:highlight w:val="none"/>
        </w:rPr>
        <w:t xml:space="preserve">第一章投标邀请函</w:t>
      </w:r>
      <w:r/>
    </w:p>
    <w:p>
      <w:pPr>
        <w:ind w:firstLine="480"/>
        <w:keepLines w:val="0"/>
        <w:pageBreakBefore w:val="0"/>
        <w:spacing w:line="360" w:lineRule="auto"/>
        <w:rPr>
          <w:rFonts w:ascii="Arial" w:hAnsi="Arial" w:eastAsia="Arial" w:cs="Times New Roman"/>
          <w:bCs/>
          <w:color w:val="auto"/>
          <w:sz w:val="24"/>
          <w:szCs w:val="24"/>
          <w:highlight w:val="none"/>
        </w:rPr>
      </w:pPr>
      <w:r>
        <w:rPr>
          <w:rFonts w:hint="eastAsia" w:ascii="Arial" w:hAnsi="Arial" w:eastAsia="宋体" w:cs="Times New Roman"/>
          <w:bCs/>
          <w:color w:val="auto"/>
          <w:sz w:val="24"/>
          <w:szCs w:val="24"/>
          <w:highlight w:val="none"/>
          <w:u w:val="single"/>
        </w:rPr>
        <w:t xml:space="preserve">江苏智汇锡建工程项目管理有限公司</w:t>
      </w:r>
      <w:r>
        <w:rPr>
          <w:rFonts w:hint="eastAsia" w:ascii="Arial" w:hAnsi="Arial" w:eastAsia="Arial" w:cs="Times New Roman"/>
          <w:bCs/>
          <w:color w:val="auto"/>
          <w:sz w:val="24"/>
          <w:szCs w:val="24"/>
          <w:highlight w:val="none"/>
        </w:rPr>
        <w:t xml:space="preserve">受</w:t>
      </w:r>
      <w:r>
        <w:rPr>
          <w:rFonts w:hint="eastAsia" w:ascii="Arial" w:hAnsi="Arial" w:eastAsia="宋体" w:cs="Times New Roman"/>
          <w:bCs/>
          <w:color w:val="auto"/>
          <w:sz w:val="24"/>
          <w:szCs w:val="24"/>
          <w:highlight w:val="none"/>
          <w:u w:val="single"/>
        </w:rPr>
        <w:t xml:space="preserve">无锡市中医医院</w:t>
      </w:r>
      <w:r>
        <w:rPr>
          <w:rFonts w:hint="eastAsia" w:ascii="Arial" w:hAnsi="Arial" w:eastAsia="Arial" w:cs="Times New Roman"/>
          <w:bCs/>
          <w:color w:val="auto"/>
          <w:sz w:val="24"/>
          <w:szCs w:val="24"/>
          <w:highlight w:val="none"/>
        </w:rPr>
        <w:t xml:space="preserve">的委托，对</w:t>
      </w:r>
      <w:r>
        <w:rPr>
          <w:rFonts w:hint="eastAsia" w:ascii="Arial" w:hAnsi="Arial" w:eastAsia="宋体" w:cs="Times New Roman"/>
          <w:bCs/>
          <w:color w:val="auto"/>
          <w:sz w:val="24"/>
          <w:szCs w:val="24"/>
          <w:highlight w:val="none"/>
          <w:u w:val="single"/>
          <w:lang w:eastAsia="zh-CN"/>
        </w:rPr>
        <w:t xml:space="preserve">无锡市中医医院西门子双源CT维保服务</w:t>
      </w:r>
      <w:r>
        <w:rPr>
          <w:rFonts w:hint="eastAsia" w:ascii="Arial" w:hAnsi="Arial" w:eastAsia="Arial" w:cs="Times New Roman"/>
          <w:bCs/>
          <w:color w:val="auto"/>
          <w:sz w:val="24"/>
          <w:szCs w:val="24"/>
          <w:highlight w:val="none"/>
        </w:rPr>
        <w:t xml:space="preserve">进行公开招标采购，欢迎符合相关条件的供应商参加投标。</w:t>
      </w:r>
      <w:r/>
    </w:p>
    <w:p>
      <w:pPr>
        <w:ind w:firstLine="480"/>
        <w:keepLines w:val="0"/>
        <w:pageBreakBefore w:val="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color w:val="auto"/>
          <w:sz w:val="24"/>
          <w:szCs w:val="24"/>
          <w:highlight w:val="none"/>
        </w:rPr>
        <w:t xml:space="preserve">项目概况</w:t>
      </w:r>
      <w:r/>
    </w:p>
    <w:p>
      <w:pPr>
        <w:ind w:firstLine="480"/>
        <w:keepLines w:val="0"/>
        <w:pageBreakBefore w:val="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无锡市中医医院西门子双源CT维保服务</w:t>
      </w:r>
      <w:r>
        <w:rPr>
          <w:rFonts w:hint="eastAsia" w:ascii="宋体" w:hAnsi="宋体" w:eastAsia="Arial" w:cs="Times New Roman"/>
          <w:color w:val="auto"/>
          <w:sz w:val="24"/>
          <w:szCs w:val="24"/>
          <w:highlight w:val="none"/>
        </w:rPr>
        <w:t xml:space="preserve">的潜在投标人应在“江苏政府采购网”自行浏览招标文件，如有投标意向须在本招标文件有效获取期内通过登录</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下载的方式依法获取招标文件，并于</w:t>
      </w:r>
      <w:r>
        <w:rPr>
          <w:rFonts w:hint="eastAsia" w:ascii="宋体" w:hAnsi="宋体" w:eastAsia="宋体" w:cs="Times New Roman"/>
          <w:b/>
          <w:bCs/>
          <w:color w:val="auto"/>
          <w:sz w:val="24"/>
          <w:szCs w:val="24"/>
          <w:highlight w:val="none"/>
          <w:lang w:eastAsia="zh-CN"/>
        </w:rPr>
      </w:r>
      <w:r>
        <w:rPr>
          <w:rFonts w:ascii="SimSun" w:hAnsi="SimSun" w:eastAsia="SimSun" w:cs="SimSun"/>
          <w:b/>
          <w:color w:val="000000"/>
          <w:sz w:val="24"/>
        </w:rPr>
        <w:t xml:space="preserve">2026年6月16日</w:t>
      </w:r>
      <w:r>
        <w:rPr>
          <w:rFonts w:hint="eastAsia" w:ascii="宋体" w:hAnsi="宋体" w:eastAsia="宋体" w:cs="Times New Roman"/>
          <w:b/>
          <w:bCs/>
          <w:color w:val="auto"/>
          <w:sz w:val="24"/>
          <w:szCs w:val="24"/>
          <w:highlight w:val="none"/>
          <w:lang w:eastAsia="zh-CN"/>
        </w:rPr>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宋体" w:hAnsi="宋体" w:eastAsia="Arial" w:cs="Times New Roman"/>
          <w:bCs/>
          <w:color w:val="auto"/>
          <w:sz w:val="24"/>
          <w:szCs w:val="24"/>
          <w:highlight w:val="none"/>
        </w:rPr>
        <w:t xml:space="preserve">（北京时间）前递交投标</w:t>
      </w:r>
      <w:r>
        <w:rPr>
          <w:rFonts w:ascii="宋体" w:hAnsi="宋体" w:eastAsia="Arial" w:cs="Times New Roman"/>
          <w:bCs/>
          <w:color w:val="auto"/>
          <w:sz w:val="24"/>
          <w:szCs w:val="24"/>
          <w:highlight w:val="none"/>
        </w:rPr>
        <w:t xml:space="preserve">文件</w:t>
      </w:r>
      <w:r>
        <w:rPr>
          <w:rFonts w:hint="eastAsia" w:ascii="宋体" w:hAnsi="宋体" w:eastAsia="Arial" w:cs="Times New Roman"/>
          <w:color w:val="auto"/>
          <w:sz w:val="24"/>
          <w:szCs w:val="24"/>
          <w:highlight w:val="none"/>
        </w:rPr>
        <w:t xml:space="preserve">。</w:t>
      </w:r>
      <w:r/>
    </w:p>
    <w:p>
      <w:pPr>
        <w:ind w:firstLine="241"/>
        <w:keepLines w:val="0"/>
        <w:pageBreakBefore w:val="0"/>
        <w:spacing w:line="360" w:lineRule="auto"/>
        <w:rPr>
          <w:rFonts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 xml:space="preserve">（一）</w:t>
      </w:r>
      <w:r>
        <w:rPr>
          <w:rFonts w:hint="eastAsia" w:ascii="Arial" w:hAnsi="Arial" w:eastAsia="Arial" w:cs="宋体"/>
          <w:b/>
          <w:color w:val="auto"/>
          <w:sz w:val="24"/>
          <w:szCs w:val="24"/>
          <w:highlight w:val="none"/>
        </w:rPr>
        <w:t xml:space="preserve">招标项目信息</w:t>
      </w:r>
      <w:r/>
    </w:p>
    <w:p>
      <w:pPr>
        <w:ind w:firstLine="480"/>
        <w:jc w:val="left"/>
        <w:keepLines w:val="0"/>
        <w:pageBreakBefore w:val="0"/>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无锡市中医医院西门子双源CT维保服务</w:t>
      </w:r>
      <w:r/>
    </w:p>
    <w:p>
      <w:pPr>
        <w:ind w:firstLine="480"/>
        <w:jc w:val="left"/>
        <w:keepLines w:val="0"/>
        <w:pageBreakBefore w:val="0"/>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JSZC-320200-JSZH-G2026-0038</w:t>
      </w:r>
      <w:r/>
    </w:p>
    <w:p>
      <w:pPr>
        <w:ind w:firstLine="480"/>
        <w:jc w:val="left"/>
        <w:keepLines w:val="0"/>
        <w:pageBreakBefore w:val="0"/>
        <w:spacing w:line="360" w:lineRule="auto"/>
        <w:shd w:val="clear" w:color="auto" w:fill="ffffff"/>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3.项目预算金额：</w:t>
      </w:r>
      <w:r>
        <w:rPr>
          <w:rFonts w:hint="eastAsia" w:ascii="Arial" w:hAnsi="Arial" w:eastAsia="Arial" w:cs="宋体"/>
          <w:color w:val="auto"/>
          <w:sz w:val="24"/>
          <w:szCs w:val="24"/>
          <w:highlight w:val="none"/>
          <w:lang w:val="en-US" w:eastAsia="zh-CN" w:bidi="ar-SA"/>
        </w:rPr>
        <w:t xml:space="preserve">510万元/3年</w:t>
      </w:r>
      <w:r>
        <w:rPr>
          <w:rFonts w:hint="eastAsia" w:ascii="Arial" w:hAnsi="Arial" w:eastAsia="Arial" w:cs="宋体"/>
          <w:color w:val="auto"/>
          <w:sz w:val="24"/>
          <w:szCs w:val="24"/>
          <w:highlight w:val="none"/>
        </w:rPr>
        <w:t xml:space="preserve">；</w:t>
      </w:r>
      <w:r/>
    </w:p>
    <w:p>
      <w:pPr>
        <w:ind w:firstLine="480"/>
        <w:jc w:val="left"/>
        <w:keepLines w:val="0"/>
        <w:pageBreakBefore w:val="0"/>
        <w:spacing w:line="360" w:lineRule="auto"/>
        <w:shd w:val="clear" w:color="auto" w:fill="ffffff"/>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4.项目最高限价：</w:t>
      </w:r>
      <w:r>
        <w:rPr>
          <w:rFonts w:hint="eastAsia" w:ascii="Arial" w:hAnsi="Arial" w:eastAsia="Arial" w:cs="宋体"/>
          <w:color w:val="auto"/>
          <w:sz w:val="24"/>
          <w:szCs w:val="24"/>
          <w:highlight w:val="none"/>
          <w:lang w:val="en-US" w:eastAsia="zh-CN"/>
        </w:rPr>
        <w:t xml:space="preserve">510</w:t>
      </w:r>
      <w:r>
        <w:rPr>
          <w:rFonts w:hint="eastAsia" w:ascii="Arial" w:hAnsi="Arial" w:eastAsia="Arial" w:cs="宋体"/>
          <w:color w:val="auto"/>
          <w:sz w:val="24"/>
          <w:szCs w:val="24"/>
          <w:highlight w:val="none"/>
        </w:rPr>
        <w:t xml:space="preserve">万元</w:t>
      </w:r>
      <w:r>
        <w:rPr>
          <w:rFonts w:hint="eastAsia" w:ascii="Arial" w:hAnsi="Arial" w:eastAsia="Arial" w:cs="宋体"/>
          <w:color w:val="auto"/>
          <w:sz w:val="24"/>
          <w:szCs w:val="24"/>
          <w:highlight w:val="none"/>
          <w:lang w:val="en-US" w:eastAsia="zh-CN"/>
        </w:rPr>
        <w:t xml:space="preserve">/3年</w:t>
      </w:r>
      <w:r>
        <w:rPr>
          <w:rFonts w:hint="eastAsia" w:ascii="Arial" w:hAnsi="Arial" w:eastAsia="Arial" w:cs="宋体"/>
          <w:color w:val="auto"/>
          <w:sz w:val="24"/>
          <w:szCs w:val="24"/>
          <w:highlight w:val="none"/>
          <w:lang w:eastAsia="zh-CN"/>
        </w:rPr>
        <w:t xml:space="preserve">，</w:t>
      </w:r>
      <w:r>
        <w:rPr>
          <w:rFonts w:hint="eastAsia" w:ascii="Arial" w:hAnsi="Arial" w:eastAsia="Arial" w:cs="宋体"/>
          <w:color w:val="auto"/>
          <w:sz w:val="24"/>
          <w:szCs w:val="24"/>
          <w:highlight w:val="none"/>
        </w:rPr>
        <w:t xml:space="preserve">报价超过最高限价的按无效投标文件处理。</w:t>
      </w:r>
      <w:r/>
    </w:p>
    <w:p>
      <w:pPr>
        <w:ind w:firstLine="480"/>
        <w:jc w:val="left"/>
        <w:keepLines w:val="0"/>
        <w:pageBreakBefore w:val="0"/>
        <w:spacing w:line="360" w:lineRule="auto"/>
        <w:shd w:val="clear" w:color="auto" w:fill="ffffff"/>
        <w:widowControl/>
        <w:rPr>
          <w:rFonts w:hint="eastAsia" w:ascii="Arial" w:hAnsi="Arial" w:cs="宋体" w:eastAsiaTheme="minorEastAsia"/>
          <w:color w:val="auto"/>
          <w:sz w:val="24"/>
          <w:szCs w:val="24"/>
          <w:highlight w:val="none"/>
          <w:lang w:val="en-US" w:eastAsia="zh-CN"/>
        </w:rPr>
      </w:pPr>
      <w:r>
        <w:rPr>
          <w:rFonts w:hint="eastAsia" w:ascii="Arial" w:hAnsi="Arial" w:eastAsia="Arial" w:cs="宋体"/>
          <w:color w:val="auto"/>
          <w:sz w:val="24"/>
          <w:szCs w:val="24"/>
          <w:highlight w:val="none"/>
        </w:rPr>
        <w:t xml:space="preserve">5.采购需求：</w:t>
      </w:r>
      <w:r>
        <w:rPr>
          <w:rFonts w:hint="eastAsia" w:ascii="宋体" w:hAnsi="宋体"/>
          <w:color w:val="auto"/>
          <w:sz w:val="24"/>
          <w:highlight w:val="none"/>
          <w:lang w:eastAsia="zh-CN"/>
        </w:rPr>
        <w:t xml:space="preserve">1台西门子SOMATOM</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Force型双源CT</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3年</w:t>
      </w:r>
      <w:r>
        <w:rPr>
          <w:rFonts w:hint="eastAsia" w:ascii="宋体" w:hAnsi="宋体"/>
          <w:color w:val="auto"/>
          <w:sz w:val="24"/>
          <w:highlight w:val="none"/>
          <w:lang w:val="en-US" w:eastAsia="zh-CN"/>
        </w:rPr>
        <w:t xml:space="preserve">维</w:t>
      </w:r>
      <w:r>
        <w:rPr>
          <w:rFonts w:hint="eastAsia" w:ascii="宋体" w:hAnsi="宋体"/>
          <w:color w:val="auto"/>
          <w:sz w:val="24"/>
          <w:highlight w:val="none"/>
          <w:lang w:eastAsia="zh-CN"/>
        </w:rPr>
        <w:t xml:space="preserve">保服务，</w:t>
      </w:r>
      <w:r>
        <w:rPr>
          <w:rFonts w:hint="eastAsia" w:ascii="宋体" w:hAnsi="宋体"/>
          <w:color w:val="auto"/>
          <w:sz w:val="24"/>
          <w:highlight w:val="none"/>
          <w:lang w:val="en-US" w:eastAsia="zh-CN"/>
        </w:rPr>
        <w:t xml:space="preserve">球管3年限扫180万秒次</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探测器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球管、高压发生器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水冷机、工作站</w:t>
      </w:r>
      <w:r>
        <w:rPr>
          <w:rFonts w:hint="eastAsia" w:ascii="宋体" w:hAnsi="宋体"/>
          <w:color w:val="auto"/>
          <w:sz w:val="24"/>
          <w:highlight w:val="none"/>
        </w:rPr>
        <w:t xml:space="preserve">等原配置清单所含内容）</w:t>
      </w:r>
      <w:r>
        <w:rPr>
          <w:rFonts w:hint="eastAsia" w:ascii="Arial" w:hAnsi="Arial" w:eastAsia="Arial" w:cs="Times New Roman"/>
          <w:color w:val="auto"/>
          <w:sz w:val="24"/>
          <w:highlight w:val="none"/>
        </w:rPr>
        <w:t xml:space="preserve">；</w:t>
      </w:r>
      <w:r>
        <w:rPr>
          <w:rFonts w:hint="eastAsia" w:ascii="宋体" w:hAnsi="宋体"/>
          <w:color w:val="auto"/>
          <w:sz w:val="24"/>
          <w:highlight w:val="none"/>
        </w:rPr>
        <w:t xml:space="preserve">保修期内若发生故障免费更换所有有问题的零部件；所更换</w:t>
      </w:r>
      <w:r>
        <w:rPr>
          <w:rFonts w:hint="eastAsia" w:ascii="宋体" w:hAnsi="宋体" w:cs="宋体"/>
          <w:color w:val="auto"/>
          <w:sz w:val="24"/>
          <w:highlight w:val="none"/>
        </w:rPr>
        <w:t xml:space="preserve">的零部件必须为原厂同型号匹配全新配件</w:t>
      </w:r>
      <w:r>
        <w:rPr>
          <w:rFonts w:hint="eastAsia" w:ascii="宋体" w:hAnsi="宋体"/>
          <w:color w:val="auto"/>
          <w:sz w:val="24"/>
          <w:highlight w:val="none"/>
        </w:rPr>
        <w:t xml:space="preserve">；所有的配件、人工、差旅、搬运、快递、安装调试及系统软件升级、相关技术支持及培训费用等全部费用包含在本次报价中，采购人不再额外支付任何费用</w:t>
      </w:r>
      <w:r>
        <w:rPr>
          <w:rFonts w:hint="eastAsia" w:ascii="宋体" w:hAnsi="宋体"/>
          <w:color w:val="auto"/>
          <w:sz w:val="24"/>
          <w:highlight w:val="none"/>
          <w:lang w:eastAsia="zh-CN"/>
        </w:rPr>
        <w:t xml:space="preserve">。</w:t>
      </w:r>
      <w:r/>
    </w:p>
    <w:p>
      <w:pPr>
        <w:ind w:firstLine="480"/>
        <w:jc w:val="left"/>
        <w:keepLines w:val="0"/>
        <w:pageBreakBefore w:val="0"/>
        <w:spacing w:line="360" w:lineRule="auto"/>
        <w:shd w:val="clear" w:color="auto" w:fill="ffffff"/>
        <w:widowControl/>
        <w:rPr>
          <w:rFonts w:hint="eastAsia" w:ascii="Arial" w:hAnsi="Arial" w:eastAsia="宋体" w:cs="Times New Roman"/>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eastAsia="Arial" w:cs="宋体"/>
          <w:color w:val="auto"/>
          <w:sz w:val="24"/>
          <w:szCs w:val="24"/>
          <w:highlight w:val="none"/>
        </w:rPr>
        <w:t xml:space="preserve">.</w:t>
      </w:r>
      <w:r>
        <w:rPr>
          <w:rFonts w:hint="eastAsia" w:ascii="Arial" w:hAnsi="Arial" w:eastAsia="宋体" w:cs="Times New Roman"/>
          <w:color w:val="auto"/>
          <w:sz w:val="24"/>
          <w:szCs w:val="24"/>
          <w:highlight w:val="none"/>
        </w:rPr>
        <w:t xml:space="preserve">服务期限：</w:t>
      </w:r>
      <w:r>
        <w:rPr>
          <w:rFonts w:hint="eastAsia" w:ascii="Arial" w:hAnsi="Arial" w:eastAsia="宋体" w:cs="Times New Roman"/>
          <w:color w:val="auto"/>
          <w:sz w:val="24"/>
          <w:szCs w:val="24"/>
          <w:highlight w:val="none"/>
          <w:lang w:val="en-US" w:eastAsia="zh-CN"/>
        </w:rPr>
        <w:t xml:space="preserve">3</w:t>
      </w:r>
      <w:r>
        <w:rPr>
          <w:rFonts w:hint="eastAsia" w:ascii="Arial" w:hAnsi="Arial" w:eastAsia="宋体" w:cs="Times New Roman"/>
          <w:color w:val="auto"/>
          <w:sz w:val="24"/>
          <w:szCs w:val="24"/>
          <w:highlight w:val="none"/>
        </w:rPr>
        <w:t xml:space="preserve">年；</w:t>
      </w:r>
      <w:bookmarkStart w:id="161" w:name="_GoBack"/>
      <w:r/>
      <w:bookmarkEnd w:id="161"/>
      <w:r/>
      <w:r/>
    </w:p>
    <w:p>
      <w:pPr>
        <w:ind w:firstLine="480"/>
        <w:jc w:val="left"/>
        <w:keepLines w:val="0"/>
        <w:pageBreakBefore w:val="0"/>
        <w:spacing w:line="360" w:lineRule="auto"/>
        <w:shd w:val="clear" w:color="auto" w:fill="ffffff"/>
        <w:widowControl/>
        <w:rPr>
          <w:rFonts w:hint="eastAsia" w:ascii="Arial" w:hAnsi="Arial" w:cs="Times New Roman" w:eastAsiaTheme="minorEastAsia"/>
          <w:color w:val="auto"/>
          <w:sz w:val="24"/>
          <w:szCs w:val="24"/>
          <w:highlight w:val="none"/>
          <w:lang w:val="en-US" w:eastAsia="zh-CN"/>
        </w:rPr>
      </w:pPr>
      <w:r>
        <w:rPr>
          <w:rFonts w:hint="eastAsia" w:ascii="Arial" w:hAnsi="Arial" w:eastAsia="宋体" w:cs="Times New Roman"/>
          <w:color w:val="auto"/>
          <w:sz w:val="24"/>
          <w:szCs w:val="24"/>
          <w:highlight w:val="none"/>
          <w:lang w:val="en-US" w:eastAsia="zh-CN"/>
        </w:rPr>
        <w:t xml:space="preserve">7.</w:t>
      </w:r>
      <w:r>
        <w:rPr>
          <w:rFonts w:hint="eastAsia"/>
          <w:color w:val="auto"/>
          <w:sz w:val="24"/>
          <w:highlight w:val="none"/>
        </w:rPr>
        <w:t xml:space="preserve">服务基本要求：符合国家、地方及相关行业标准</w:t>
      </w:r>
      <w:r>
        <w:rPr>
          <w:rFonts w:hint="eastAsia"/>
          <w:color w:val="auto"/>
          <w:sz w:val="24"/>
          <w:highlight w:val="none"/>
          <w:lang w:eastAsia="zh-CN"/>
        </w:rPr>
        <w:t xml:space="preserve">；</w:t>
      </w:r>
      <w:r>
        <w:rPr>
          <w:rFonts w:hint="eastAsia"/>
          <w:color w:val="auto"/>
          <w:sz w:val="24"/>
          <w:highlight w:val="none"/>
        </w:rPr>
        <w:t xml:space="preserve">服务质量：满足采购人及采购文件要求；</w:t>
      </w:r>
      <w:r/>
    </w:p>
    <w:p>
      <w:pPr>
        <w:ind w:firstLine="480"/>
        <w:jc w:val="left"/>
        <w:keepLines w:val="0"/>
        <w:pageBreakBefore w:val="0"/>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lang w:val="en-US" w:eastAsia="zh-CN"/>
        </w:rPr>
        <w:t xml:space="preserve">8</w:t>
      </w:r>
      <w:r>
        <w:rPr>
          <w:rFonts w:hint="eastAsia" w:ascii="Arial" w:hAnsi="Arial" w:eastAsia="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pageBreakBefore w:val="0"/>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Arial" w:cs="宋体"/>
          <w:color w:val="auto"/>
          <w:sz w:val="24"/>
          <w:szCs w:val="24"/>
          <w:highlight w:val="none"/>
        </w:rPr>
        <w:t xml:space="preserve">.本项目</w:t>
      </w:r>
      <w:r>
        <w:rPr>
          <w:rFonts w:hint="eastAsia" w:ascii="Arial" w:hAnsi="Arial" w:eastAsia="Arial" w:cs="宋体"/>
          <w:b/>
          <w:bCs/>
          <w:color w:val="auto"/>
          <w:sz w:val="24"/>
          <w:szCs w:val="24"/>
          <w:highlight w:val="none"/>
          <w:u w:val="single"/>
        </w:rPr>
        <w:t xml:space="preserve">不接受 </w:t>
      </w:r>
      <w:r>
        <w:rPr>
          <w:rFonts w:hint="eastAsia" w:ascii="Arial" w:hAnsi="Arial" w:eastAsia="Arial" w:cs="宋体"/>
          <w:color w:val="auto"/>
          <w:sz w:val="24"/>
          <w:szCs w:val="24"/>
          <w:highlight w:val="none"/>
        </w:rPr>
        <w:t xml:space="preserve">联合投标。</w:t>
      </w:r>
      <w:r/>
    </w:p>
    <w:p>
      <w:pPr>
        <w:ind w:firstLine="480"/>
        <w:jc w:val="left"/>
        <w:keepLines w:val="0"/>
        <w:pageBreakBefore w:val="0"/>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10</w:t>
      </w:r>
      <w:r>
        <w:rPr>
          <w:rFonts w:hint="eastAsia" w:ascii="Arial" w:hAnsi="Arial" w:eastAsia="宋体" w:cs="宋体"/>
          <w:color w:val="auto"/>
          <w:sz w:val="24"/>
          <w:szCs w:val="24"/>
          <w:highlight w:val="none"/>
        </w:rPr>
        <w:t xml:space="preserve">.本项目无履约保证金。 </w:t>
      </w:r>
      <w:r/>
    </w:p>
    <w:p>
      <w:pPr>
        <w:ind w:firstLine="482"/>
        <w:jc w:val="left"/>
        <w:keepLines w:val="0"/>
        <w:pageBreakBefore w:val="0"/>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（二）投标人资格要求</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1.满足《中华人民共和国政府采购法》第二十二条规定；</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2.落实政府采购政策需满足的资格要求：</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2.1中小企业政策：</w:t>
      </w:r>
      <w:r>
        <w:rPr>
          <w:rFonts w:hint="eastAsia" w:ascii="宋体" w:hAnsi="宋体" w:eastAsia="Arial" w:cs="宋体"/>
          <w:color w:val="auto"/>
          <w:sz w:val="24"/>
          <w:highlight w:val="none"/>
        </w:rPr>
        <w:t xml:space="preserve">本项目专门面向中小企业（含监狱企业、残疾人福利性单位）采购</w:t>
      </w:r>
      <w:r>
        <w:rPr>
          <w:rFonts w:hint="eastAsia" w:ascii="宋体" w:hAnsi="宋体" w:eastAsia="Arial" w:cs="Times New Roman"/>
          <w:color w:val="auto"/>
          <w:sz w:val="24"/>
          <w:szCs w:val="24"/>
          <w:highlight w:val="none"/>
        </w:rPr>
        <w:t xml:space="preserve">；</w:t>
      </w:r>
      <w:r/>
    </w:p>
    <w:p>
      <w:pPr>
        <w:ind w:firstLine="480"/>
        <w:keepLines w:val="0"/>
        <w:pageBreakBefore w:val="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2.2通用资格要求：在“信用中国”网站（www.creditchina.gov.cn）、中国政府采购网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查询，无被列入失信被执行人、</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、政府采购严重失信行为记录名单及其他不符合《中华人民共和国政府采购法》第二十二条规定条件的信用记录；</w:t>
      </w:r>
      <w:r/>
    </w:p>
    <w:p>
      <w:pPr>
        <w:ind w:firstLine="480"/>
        <w:keepLines w:val="0"/>
        <w:pageBreakBefore w:val="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3.</w:t>
      </w:r>
      <w:r>
        <w:rPr>
          <w:rFonts w:hint="eastAsia" w:ascii="宋体" w:hAnsi="宋体" w:eastAsia="Arial" w:cs="Times New Roman"/>
          <w:color w:val="auto"/>
          <w:sz w:val="24"/>
          <w:szCs w:val="24"/>
          <w:highlight w:val="none"/>
        </w:rPr>
        <w:t xml:space="preserve">本项目的特定资格要求：</w:t>
      </w:r>
      <w:r/>
    </w:p>
    <w:p>
      <w:pPr>
        <w:ind w:firstLine="480"/>
        <w:keepLines w:val="0"/>
        <w:pageBreakBefore w:val="0"/>
        <w:spacing w:line="360" w:lineRule="auto"/>
        <w:rPr>
          <w:rFonts w:hint="default" w:ascii="宋体" w:hAnsi="宋体" w:eastAsiaTheme="minorEastAsia"/>
          <w:color w:val="auto"/>
          <w:sz w:val="24"/>
          <w:szCs w:val="24"/>
          <w:highlight w:val="none"/>
          <w:lang w:val="en-US" w:eastAsia="zh-CN"/>
        </w:rPr>
      </w:pPr>
      <w:r>
        <w:rPr>
          <w:rFonts w:hint="eastAsia" w:ascii="宋体" w:hAnsi="宋体" w:eastAsia="Arial" w:cs="Times New Roman"/>
          <w:color w:val="auto"/>
          <w:sz w:val="24"/>
          <w:szCs w:val="24"/>
          <w:highlight w:val="none"/>
          <w:lang w:val="en-US" w:eastAsia="zh-CN"/>
        </w:rPr>
        <w:t xml:space="preserve">1）</w:t>
      </w:r>
      <w:r>
        <w:rPr>
          <w:rFonts w:hint="eastAsia" w:ascii="宋体" w:hAnsi="宋体"/>
          <w:color w:val="auto"/>
          <w:sz w:val="24"/>
          <w:highlight w:val="none"/>
        </w:rPr>
        <w:t xml:space="preserve">投标供应商具备有效的《医疗器械经营许可证》</w:t>
      </w:r>
      <w:r>
        <w:rPr>
          <w:rFonts w:hint="eastAsia" w:ascii="宋体" w:hAnsi="宋体"/>
          <w:bCs/>
          <w:color w:val="auto"/>
          <w:sz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keepLines w:val="0"/>
        <w:pageBreakBefore w:val="0"/>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（三）获取采购文件的时间期限</w:t>
      </w:r>
      <w:r/>
    </w:p>
    <w:p>
      <w:pPr>
        <w:ind w:firstLine="540"/>
        <w:keepLines w:val="0"/>
        <w:pageBreakBefore w:val="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1.时间：本招标文件有效获取期限以本项目招标公告中规定的获取招标文件时间为准。</w:t>
      </w:r>
      <w:r/>
    </w:p>
    <w:p>
      <w:pPr>
        <w:ind w:firstLine="54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w:t>
      </w:r>
      <w:r/>
    </w:p>
    <w:p>
      <w:pPr>
        <w:ind w:firstLine="54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4.售价：本项目招标文件免费。</w:t>
      </w:r>
      <w:r/>
    </w:p>
    <w:p>
      <w:pPr>
        <w:ind w:firstLine="482"/>
        <w:jc w:val="left"/>
        <w:keepLines w:val="0"/>
        <w:pageBreakBefore w:val="0"/>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（四）提交投标文件截止时间、开标时间和地点</w:t>
      </w:r>
      <w:r/>
    </w:p>
    <w:p>
      <w:pPr>
        <w:ind w:firstLine="480"/>
        <w:keepLines w:val="0"/>
        <w:pageBreakBefore w:val="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1.时间：</w:t>
      </w:r>
      <w:r>
        <w:rPr>
          <w:rFonts w:hint="eastAsia" w:ascii="宋体" w:hAnsi="宋体" w:eastAsia="宋体" w:cs="Times New Roman"/>
          <w:b/>
          <w:bCs/>
          <w:color w:val="auto"/>
          <w:sz w:val="24"/>
          <w:szCs w:val="24"/>
          <w:highlight w:val="none"/>
          <w:lang w:eastAsia="zh-CN"/>
        </w:rPr>
        <w:t xml:space="preserve">202</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eastAsia="zh-CN"/>
        </w:rPr>
        <w:t xml:space="preserve">年6月16日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Arial" w:hAnsi="Arial" w:eastAsia="Arial" w:cs="Times New Roman"/>
          <w:bCs/>
          <w:color w:val="auto"/>
          <w:sz w:val="24"/>
          <w:szCs w:val="24"/>
          <w:highlight w:val="none"/>
        </w:rPr>
        <w:t xml:space="preserve">（北京时间），截止时间后上传的任何投标文件恕不接受。</w:t>
      </w:r>
      <w:r/>
    </w:p>
    <w:p>
      <w:pPr>
        <w:ind w:firstLine="480"/>
        <w:keepLines w:val="0"/>
        <w:pageBreakBefore w:val="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网上开标大厅。</w:t>
      </w:r>
      <w:r/>
    </w:p>
    <w:p>
      <w:pPr>
        <w:ind w:firstLine="452"/>
        <w:keepLines w:val="0"/>
        <w:pageBreakBefore w:val="0"/>
        <w:spacing w:line="360" w:lineRule="auto"/>
        <w:rPr>
          <w:rFonts w:ascii="Arial" w:hAnsi="Arial" w:eastAsia="Arial" w:cs="宋体"/>
          <w:b/>
          <w:color w:val="auto"/>
          <w:sz w:val="24"/>
          <w:szCs w:val="24"/>
          <w:highlight w:val="none"/>
        </w:rPr>
        <w:outlineLvl w:val="2"/>
      </w:pPr>
      <w:r>
        <w:rPr>
          <w:rFonts w:hint="eastAsia" w:ascii="Arial" w:hAnsi="Arial" w:eastAsia="Arial" w:cs="宋体"/>
          <w:b/>
          <w:color w:val="auto"/>
          <w:sz w:val="24"/>
          <w:szCs w:val="24"/>
          <w:highlight w:val="none"/>
        </w:rPr>
        <w:t xml:space="preserve">（五）公告期限</w:t>
      </w:r>
      <w:r/>
    </w:p>
    <w:p>
      <w:pPr>
        <w:ind w:firstLine="480"/>
        <w:keepLines w:val="0"/>
        <w:pageBreakBefore w:val="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（招标公告及招标文件公告期限）自本公告发布之日起5个工作日。</w:t>
      </w:r>
      <w:r/>
    </w:p>
    <w:p>
      <w:pPr>
        <w:ind w:firstLine="480"/>
        <w:keepLines w:val="0"/>
        <w:pageBreakBefore w:val="0"/>
        <w:spacing w:line="360" w:lineRule="auto"/>
        <w:rPr>
          <w:rFonts w:ascii="宋体" w:hAnsi="宋体" w:eastAsia="Arial"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Arial" w:cs="宋体"/>
          <w:b/>
          <w:bCs/>
          <w:color w:val="auto"/>
          <w:sz w:val="24"/>
          <w:szCs w:val="24"/>
          <w:highlight w:val="none"/>
        </w:rPr>
        <w:t xml:space="preserve">其他补充事宜</w:t>
      </w:r>
      <w:r/>
    </w:p>
    <w:p>
      <w:pPr>
        <w:ind w:firstLine="480"/>
        <w:keepLines w:val="0"/>
        <w:pageBreakBefore w:val="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无</w:t>
      </w:r>
      <w:r/>
    </w:p>
    <w:p>
      <w:pPr>
        <w:ind w:firstLine="482"/>
        <w:keepLines w:val="0"/>
        <w:pageBreakBefore w:val="0"/>
        <w:spacing w:line="360" w:lineRule="auto"/>
        <w:rPr>
          <w:rFonts w:ascii="Arial" w:hAnsi="Arial" w:eastAsia="Arial" w:cs="Times New Roman"/>
          <w:b/>
          <w:bCs/>
          <w:color w:val="auto"/>
          <w:sz w:val="24"/>
          <w:szCs w:val="24"/>
          <w:highlight w:val="none"/>
        </w:rPr>
      </w:pPr>
      <w:r>
        <w:rPr>
          <w:rFonts w:hint="eastAsia" w:ascii="Arial" w:hAnsi="Arial" w:eastAsia="Arial" w:cs="宋体"/>
          <w:b/>
          <w:color w:val="auto"/>
          <w:sz w:val="24"/>
          <w:szCs w:val="24"/>
          <w:highlight w:val="none"/>
        </w:rPr>
        <w:t xml:space="preserve">（七）</w:t>
      </w:r>
      <w:r>
        <w:rPr>
          <w:rFonts w:hint="eastAsia" w:ascii="Arial" w:hAnsi="Arial" w:eastAsia="Arial" w:cs="Times New Roman"/>
          <w:b/>
          <w:bCs/>
          <w:color w:val="auto"/>
          <w:sz w:val="24"/>
          <w:szCs w:val="24"/>
          <w:highlight w:val="none"/>
        </w:rPr>
        <w:t xml:space="preserve">本次招标联系方式</w:t>
      </w:r>
      <w:r/>
    </w:p>
    <w:p>
      <w:pPr>
        <w:ind w:firstLine="480"/>
        <w:keepLines w:val="0"/>
        <w:pageBreakBefore w:val="0"/>
        <w:spacing w:line="360" w:lineRule="auto"/>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eastAsia="Arial" w:cs="宋体"/>
          <w:color w:val="auto"/>
          <w:sz w:val="24"/>
          <w:szCs w:val="24"/>
          <w:highlight w:val="none"/>
        </w:rPr>
        <w:t xml:space="preserve">：</w:t>
      </w:r>
      <w:r/>
    </w:p>
    <w:p>
      <w:pPr>
        <w:ind w:firstLine="480"/>
        <w:keepLines w:val="0"/>
        <w:pageBreakBefore w:val="0"/>
        <w:spacing w:line="360" w:lineRule="auto"/>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名称：</w:t>
      </w:r>
      <w:r>
        <w:rPr>
          <w:rFonts w:hint="eastAsia" w:ascii="Arial" w:hAnsi="Arial" w:eastAsia="宋体" w:cs="宋体"/>
          <w:color w:val="auto"/>
          <w:sz w:val="24"/>
          <w:szCs w:val="24"/>
          <w:highlight w:val="none"/>
        </w:rPr>
        <w:t xml:space="preserve">江苏智汇锡建工程项目管理有限公司</w:t>
      </w:r>
      <w:r/>
    </w:p>
    <w:p>
      <w:pPr>
        <w:ind w:firstLine="480"/>
        <w:jc w:val="left"/>
        <w:keepLines w:val="0"/>
        <w:pageBreakBefore w:val="0"/>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eastAsia="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Arial" w:cs="宋体"/>
          <w:color w:val="auto"/>
          <w:sz w:val="24"/>
          <w:highlight w:val="none"/>
        </w:rPr>
        <w:t xml:space="preserve">卓玉平、徐丽平、钱羿弈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许居磊</w:t>
      </w:r>
      <w:r/>
    </w:p>
    <w:p>
      <w:pPr>
        <w:ind w:firstLine="480"/>
        <w:jc w:val="left"/>
        <w:keepLines w:val="0"/>
        <w:pageBreakBefore w:val="0"/>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电话</w:t>
      </w:r>
      <w:r>
        <w:rPr>
          <w:rFonts w:hint="eastAsia" w:ascii="宋体" w:hAnsi="宋体" w:eastAsia="Arial" w:cs="宋体"/>
          <w:bCs/>
          <w:color w:val="auto"/>
          <w:sz w:val="24"/>
          <w:highlight w:val="none"/>
        </w:rPr>
        <w:t xml:space="preserve">：</w:t>
      </w:r>
      <w:r>
        <w:rPr>
          <w:rFonts w:hint="eastAsia" w:ascii="宋体" w:hAnsi="宋体" w:eastAsia="Arial" w:cs="宋体"/>
          <w:bCs/>
          <w:color w:val="auto"/>
          <w:sz w:val="24"/>
          <w:highlight w:val="none"/>
          <w:lang w:val="en-US" w:eastAsia="zh-CN"/>
        </w:rPr>
        <w:t xml:space="preserve">18168927727、</w:t>
      </w:r>
      <w:r>
        <w:rPr>
          <w:rFonts w:hint="eastAsia" w:ascii="宋体" w:hAnsi="宋体" w:eastAsia="Arial" w:cs="宋体"/>
          <w:bCs/>
          <w:color w:val="auto"/>
          <w:sz w:val="24"/>
          <w:highlight w:val="none"/>
        </w:rPr>
        <w:t xml:space="preserve">18352543412</w:t>
      </w:r>
      <w:r/>
    </w:p>
    <w:p>
      <w:pPr>
        <w:ind w:firstLine="480"/>
        <w:jc w:val="left"/>
        <w:keepLines w:val="0"/>
        <w:pageBreakBefore w:val="0"/>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地址</w:t>
      </w:r>
      <w:r>
        <w:rPr>
          <w:rFonts w:hint="eastAsia" w:ascii="Arial" w:hAnsi="Arial" w:eastAsia="宋体" w:cs="宋体"/>
          <w:color w:val="auto"/>
          <w:sz w:val="24"/>
          <w:szCs w:val="24"/>
          <w:highlight w:val="none"/>
        </w:rPr>
        <w:t xml:space="preserve">：</w:t>
      </w:r>
      <w:r>
        <w:rPr>
          <w:rFonts w:hint="eastAsia" w:ascii="宋体" w:hAnsi="宋体" w:cs="宋体"/>
          <w:bCs/>
          <w:color w:val="auto"/>
          <w:sz w:val="24"/>
          <w:szCs w:val="24"/>
          <w:highlight w:val="none"/>
        </w:rPr>
        <w:t xml:space="preserve">无锡市新吴区和风路19号启迪协信中心6号楼9楼</w:t>
      </w:r>
      <w:r/>
    </w:p>
    <w:p>
      <w:pPr>
        <w:ind w:firstLine="480"/>
        <w:jc w:val="left"/>
        <w:keepLines w:val="0"/>
        <w:pageBreakBefore w:val="0"/>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邮箱：</w:t>
      </w:r>
      <w:r>
        <w:rPr>
          <w:rFonts w:ascii="宋体" w:hAnsi="宋体" w:eastAsia="Arial" w:cs="宋体"/>
          <w:color w:val="auto"/>
          <w:sz w:val="24"/>
          <w:highlight w:val="none"/>
        </w:rPr>
        <w:t xml:space="preserve">1538012275@qq.com</w:t>
      </w:r>
      <w:r/>
    </w:p>
    <w:p>
      <w:pPr>
        <w:ind w:firstLine="480"/>
        <w:jc w:val="left"/>
        <w:keepLines w:val="0"/>
        <w:pageBreakBefore w:val="0"/>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2.采购人：</w:t>
      </w:r>
      <w:r/>
    </w:p>
    <w:p>
      <w:pPr>
        <w:ind w:firstLine="480"/>
        <w:jc w:val="left"/>
        <w:keepLines w:val="0"/>
        <w:pageBreakBefore w:val="0"/>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名称：无锡市中医医院</w:t>
      </w:r>
      <w:r/>
    </w:p>
    <w:p>
      <w:pPr>
        <w:ind w:firstLine="480"/>
        <w:jc w:val="left"/>
        <w:keepLines w:val="0"/>
        <w:pageBreakBefore w:val="0"/>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联系方式：见“招标公告项目联系方式”</w:t>
      </w:r>
      <w:r/>
    </w:p>
    <w:p>
      <w:pPr>
        <w:ind w:firstLine="480"/>
        <w:jc w:val="left"/>
        <w:keepLines w:val="0"/>
        <w:pageBreakBefore w:val="0"/>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联系地址：无锡市中南西路8号</w:t>
      </w:r>
      <w:r/>
    </w:p>
    <w:p>
      <w:pPr>
        <w:ind w:firstLine="482"/>
        <w:jc w:val="left"/>
        <w:keepLines w:val="0"/>
        <w:pageBreakBefore w:val="0"/>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（八）其他</w:t>
      </w:r>
      <w:r/>
    </w:p>
    <w:p>
      <w:pPr>
        <w:ind w:firstLine="480"/>
        <w:jc w:val="left"/>
        <w:keepLines w:val="0"/>
        <w:pageBreakBefore w:val="0"/>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（一）供应商“账号注册”及CA办理</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w:t>
      </w:r>
      <w:r>
        <w:rPr>
          <w:rFonts w:ascii="宋体" w:hAnsi="宋体" w:eastAsia="Arial" w:cs="Times New Roman"/>
          <w:color w:val="auto"/>
          <w:sz w:val="24"/>
          <w:szCs w:val="24"/>
          <w:highlight w:val="none"/>
        </w:rPr>
        <w:t xml:space="preserve">请有意参加本项目采购活动的供应商按以下流程进行操作：</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Arial" w:cs="Times New Roman"/>
          <w:color w:val="auto"/>
          <w:sz w:val="24"/>
          <w:szCs w:val="24"/>
          <w:highlight w:val="none"/>
        </w:rPr>
        <w:t xml:space="preserve">访问“无锡政府采购网”点击“江苏省政府采购（苏采云）平台”</w:t>
      </w:r>
      <w:r>
        <w:rPr>
          <w:rFonts w:ascii="宋体" w:hAnsi="宋体" w:eastAsia="Arial" w:cs="Times New Roman"/>
          <w:bCs/>
          <w:color w:val="auto"/>
          <w:sz w:val="24"/>
          <w:szCs w:val="24"/>
          <w:highlight w:val="none"/>
        </w:rPr>
        <w:t xml:space="preserve">（以下简称</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szCs w:val="24"/>
          <w:highlight w:val="none"/>
        </w:rPr>
        <w:t xml:space="preserve">）</w:t>
      </w:r>
      <w:r>
        <w:rPr>
          <w:rFonts w:hint="eastAsia" w:ascii="宋体" w:hAnsi="宋体" w:eastAsia="Arial" w:cs="Times New Roman"/>
          <w:color w:val="auto"/>
          <w:sz w:val="24"/>
          <w:szCs w:val="24"/>
          <w:highlight w:val="none"/>
        </w:rPr>
        <w:t xml:space="preserve">选择供应商版块，点击“用户注册”按钮，进行账号注册，注册完成后需在</w:t>
      </w:r>
      <w:r>
        <w:rPr>
          <w:rFonts w:hint="eastAsia" w:ascii="宋体" w:hAnsi="宋体" w:eastAsia="Arial" w:cs="Times New Roman"/>
          <w:bCs/>
          <w:color w:val="auto"/>
          <w:sz w:val="24"/>
          <w:szCs w:val="24"/>
          <w:highlight w:val="none"/>
        </w:rPr>
        <w:t xml:space="preserve">系统</w:t>
      </w:r>
      <w:r>
        <w:rPr>
          <w:rFonts w:hint="eastAsia" w:ascii="宋体" w:hAnsi="宋体" w:eastAsia="Arial" w:cs="Times New Roman"/>
          <w:color w:val="auto"/>
          <w:sz w:val="24"/>
          <w:szCs w:val="24"/>
          <w:highlight w:val="none"/>
        </w:rPr>
        <w:t xml:space="preserve">中填写资质信息并提交。也可以直接通过http://jszfcg.jsczt.cn/进入界面。</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Arial" w:cs="Times New Roman"/>
          <w:color w:val="auto"/>
          <w:sz w:val="24"/>
          <w:szCs w:val="24"/>
          <w:highlight w:val="none"/>
        </w:rPr>
        <w:t xml:space="preserve">办理</w:t>
      </w:r>
      <w:r>
        <w:rPr>
          <w:rFonts w:hint="eastAsia" w:ascii="宋体" w:hAnsi="宋体" w:eastAsia="Arial" w:cs="Times New Roman"/>
          <w:color w:val="auto"/>
          <w:sz w:val="24"/>
          <w:szCs w:val="24"/>
          <w:highlight w:val="none"/>
        </w:rPr>
        <w:t xml:space="preserve">“意源”CA数字证书和“方正”电子签章</w:t>
      </w:r>
      <w:r>
        <w:rPr>
          <w:rFonts w:ascii="宋体" w:hAnsi="宋体" w:eastAsia="Arial" w:cs="Times New Roman"/>
          <w:color w:val="auto"/>
          <w:sz w:val="24"/>
          <w:szCs w:val="24"/>
          <w:highlight w:val="none"/>
        </w:rPr>
        <w:t xml:space="preserve">（办理地址：</w:t>
      </w:r>
      <w:r>
        <w:rPr>
          <w:rFonts w:hint="eastAsia" w:ascii="宋体" w:hAnsi="宋体" w:eastAsia="Arial" w:cs="Times New Roman"/>
          <w:color w:val="auto"/>
          <w:sz w:val="24"/>
          <w:szCs w:val="24"/>
          <w:highlight w:val="none"/>
        </w:rPr>
        <w:t xml:space="preserve">无锡市滨湖区观山路</w:t>
      </w:r>
      <w:r>
        <w:rPr>
          <w:rFonts w:ascii="宋体" w:hAnsi="宋体" w:eastAsia="Arial" w:cs="Times New Roman"/>
          <w:color w:val="auto"/>
          <w:sz w:val="24"/>
          <w:szCs w:val="24"/>
          <w:highlight w:val="none"/>
        </w:rPr>
        <w:t xml:space="preserve">199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12</w:t>
      </w:r>
      <w:r>
        <w:rPr>
          <w:rFonts w:hint="eastAsia" w:ascii="宋体" w:hAnsi="宋体" w:eastAsia="Arial" w:cs="Times New Roman"/>
          <w:color w:val="auto"/>
          <w:sz w:val="24"/>
          <w:szCs w:val="24"/>
          <w:highlight w:val="none"/>
        </w:rPr>
        <w:t xml:space="preserve">号楼二楼</w:t>
      </w:r>
      <w:r>
        <w:rPr>
          <w:rFonts w:ascii="宋体" w:hAnsi="宋体" w:eastAsia="Arial" w:cs="Times New Roman"/>
          <w:color w:val="auto"/>
          <w:sz w:val="24"/>
          <w:szCs w:val="24"/>
          <w:highlight w:val="none"/>
        </w:rPr>
        <w:t xml:space="preserve">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10</w:t>
      </w:r>
      <w:r>
        <w:rPr>
          <w:rFonts w:hint="eastAsia" w:ascii="宋体" w:hAnsi="宋体" w:eastAsia="Arial" w:cs="Times New Roman"/>
          <w:color w:val="auto"/>
          <w:sz w:val="24"/>
          <w:szCs w:val="24"/>
          <w:highlight w:val="none"/>
        </w:rPr>
        <w:t xml:space="preserve">号窗口</w:t>
      </w:r>
      <w:r>
        <w:rPr>
          <w:rFonts w:ascii="宋体" w:hAnsi="宋体" w:eastAsia="Arial" w:cs="Times New Roman"/>
          <w:color w:val="auto"/>
          <w:sz w:val="24"/>
          <w:szCs w:val="24"/>
          <w:highlight w:val="none"/>
        </w:rPr>
        <w:t xml:space="preserve">），办理指南链接：http://jsxcmm.com/help/help.html。</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Arial" w:cs="Times New Roman"/>
          <w:color w:val="auto"/>
          <w:sz w:val="24"/>
          <w:szCs w:val="24"/>
          <w:highlight w:val="none"/>
        </w:rPr>
        <w:t xml:space="preserve">CA驱动下载：</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hint="eastAsia" w:ascii="宋体" w:hAnsi="宋体" w:eastAsia="宋体" w:cs="Times New Roman"/>
          <w:bCs/>
          <w:color w:val="auto"/>
          <w:sz w:val="24"/>
          <w:szCs w:val="24"/>
          <w:highlight w:val="none"/>
        </w:rPr>
        <w:t xml:space="preserve">账号登录</w:t>
      </w:r>
      <w:r>
        <w:rPr>
          <w:rFonts w:ascii="宋体" w:hAnsi="宋体" w:eastAsia="Arial" w:cs="Times New Roman"/>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技术服务电话：</w:t>
      </w:r>
      <w:r>
        <w:rPr>
          <w:rFonts w:hint="eastAsia" w:ascii="宋体" w:hAnsi="宋体" w:eastAsia="Arial" w:cs="Times New Roman"/>
          <w:color w:val="auto"/>
          <w:sz w:val="24"/>
          <w:szCs w:val="24"/>
          <w:highlight w:val="none"/>
        </w:rPr>
        <w:t xml:space="preserve">0510-81827781</w:t>
      </w:r>
      <w:r>
        <w:rPr>
          <w:rFonts w:ascii="宋体" w:hAnsi="宋体" w:eastAsia="Arial" w:cs="Times New Roman"/>
          <w:color w:val="auto"/>
          <w:sz w:val="24"/>
          <w:szCs w:val="24"/>
          <w:highlight w:val="none"/>
        </w:rPr>
        <w:t xml:space="preserve">（服务时间：工作日</w:t>
      </w:r>
      <w:r>
        <w:rPr>
          <w:rFonts w:hint="eastAsia" w:ascii="宋体" w:hAnsi="宋体" w:eastAsia="Arial" w:cs="Times New Roman"/>
          <w:color w:val="auto"/>
          <w:sz w:val="24"/>
          <w:szCs w:val="24"/>
          <w:highlight w:val="none"/>
        </w:rPr>
        <w:t xml:space="preserve"> 9:00-11:30,13:00-17:00</w:t>
      </w:r>
      <w:r>
        <w:rPr>
          <w:rFonts w:ascii="宋体" w:hAnsi="宋体" w:eastAsia="Arial" w:cs="Times New Roman"/>
          <w:color w:val="auto"/>
          <w:sz w:val="24"/>
          <w:szCs w:val="24"/>
          <w:highlight w:val="none"/>
        </w:rPr>
        <w:t xml:space="preserve">）</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w:t>
      </w:r>
      <w:r>
        <w:rPr>
          <w:rFonts w:ascii="宋体" w:hAnsi="宋体" w:eastAsia="Arial" w:cs="Times New Roman"/>
          <w:color w:val="auto"/>
          <w:sz w:val="24"/>
          <w:szCs w:val="24"/>
          <w:highlight w:val="none"/>
        </w:rPr>
        <w:t xml:space="preserve">完成</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账号注册</w:t>
      </w:r>
      <w:r>
        <w:rPr>
          <w:rFonts w:ascii="宋体" w:hAnsi="宋体" w:eastAsia="Arial" w:cs="Times New Roman"/>
          <w:color w:val="auto"/>
          <w:sz w:val="24"/>
          <w:szCs w:val="24"/>
          <w:highlight w:val="none"/>
        </w:rPr>
        <w:t xml:space="preserve">的供应商方可</w:t>
      </w:r>
      <w:r>
        <w:rPr>
          <w:rFonts w:hint="eastAsia"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中进行CA绑定。登录</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，插入CA后，点击【账号设置】——【绑定CA】。</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w:t>
      </w:r>
      <w:r>
        <w:rPr>
          <w:rFonts w:ascii="宋体" w:hAnsi="宋体" w:eastAsia="Arial" w:cs="Times New Roman"/>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如供应商未按上述要求操作，由此所产生的损失及风险由供应商自行承担。具体操作步骤详见</w:t>
      </w:r>
      <w:r>
        <w:rPr>
          <w:rFonts w:hint="eastAsia" w:ascii="宋体" w:hAnsi="宋体" w:eastAsia="Arial" w:cs="Times New Roman"/>
          <w:color w:val="auto"/>
          <w:sz w:val="24"/>
          <w:szCs w:val="24"/>
          <w:highlight w:val="none"/>
        </w:rPr>
        <w:t xml:space="preserve">《“苏采云”系统供应商操作手册》</w:t>
      </w:r>
      <w:r>
        <w:rPr>
          <w:rFonts w:ascii="宋体" w:hAnsi="宋体" w:eastAsia="Arial" w:cs="Times New Roman"/>
          <w:color w:val="auto"/>
          <w:sz w:val="24"/>
          <w:szCs w:val="24"/>
          <w:highlight w:val="none"/>
        </w:rPr>
        <w:t xml:space="preserve">（以下简称</w:t>
      </w:r>
      <w:r>
        <w:rPr>
          <w:rFonts w:hint="eastAsia" w:ascii="宋体" w:hAnsi="宋体" w:eastAsia="Arial" w:cs="Times New Roman"/>
          <w:color w:val="auto"/>
          <w:sz w:val="24"/>
          <w:szCs w:val="24"/>
          <w:highlight w:val="none"/>
        </w:rPr>
        <w:t xml:space="preserve">《操作手册》</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下载地址：无锡市政府采购网——资料下载——</w:t>
      </w:r>
      <w:r>
        <w:rPr>
          <w:rFonts w:hint="eastAsia" w:ascii="宋体" w:hAnsi="宋体" w:eastAsia="Arial" w:cs="Times New Roman"/>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eastAsia="Arial" w:cs="Times New Roman"/>
          <w:color w:val="auto"/>
          <w:sz w:val="24"/>
          <w:szCs w:val="24"/>
          <w:highlight w:val="none"/>
        </w:rPr>
        <w:t xml:space="preserve">“苏采云”系统供应商操作手册</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bCs/>
          <w:color w:val="auto"/>
          <w:sz w:val="24"/>
          <w:szCs w:val="24"/>
          <w:highlight w:val="none"/>
        </w:rPr>
        <w:t xml:space="preserve">技术支持QQ：孙先生：442456465；王先生：1476328133</w:t>
      </w:r>
      <w:r>
        <w:rPr>
          <w:rFonts w:hint="eastAsia" w:ascii="宋体" w:hAnsi="宋体" w:eastAsia="Arial" w:cs="Times New Roman"/>
          <w:bCs/>
          <w:color w:val="auto"/>
          <w:sz w:val="24"/>
          <w:szCs w:val="24"/>
          <w:highlight w:val="none"/>
        </w:rPr>
        <w:t xml:space="preserve">。</w:t>
      </w:r>
      <w:r/>
    </w:p>
    <w:p>
      <w:pPr>
        <w:ind w:firstLine="480"/>
        <w:jc w:val="left"/>
        <w:keepLines w:val="0"/>
        <w:pageBreakBefore w:val="0"/>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（二）完成项目参与，获取招标文件</w:t>
      </w:r>
      <w:r/>
    </w:p>
    <w:p>
      <w:pPr>
        <w:ind w:firstLine="480"/>
        <w:keepLines w:val="0"/>
        <w:pageBreakBefore w:val="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供应商可在项目</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公告附件中查看</w:t>
      </w:r>
      <w:r>
        <w:rPr>
          <w:rFonts w:hint="eastAsia" w:ascii="宋体" w:hAnsi="宋体" w:eastAsia="Arial" w:cs="Times New Roman"/>
          <w:color w:val="auto"/>
          <w:sz w:val="24"/>
          <w:szCs w:val="24"/>
          <w:highlight w:val="none"/>
        </w:rPr>
        <w:t xml:space="preserve">公开招标</w:t>
      </w:r>
      <w:r>
        <w:rPr>
          <w:rFonts w:ascii="宋体" w:hAnsi="宋体" w:eastAsia="Arial" w:cs="Times New Roman"/>
          <w:color w:val="auto"/>
          <w:sz w:val="24"/>
          <w:szCs w:val="24"/>
          <w:highlight w:val="none"/>
        </w:rPr>
        <w:t xml:space="preserve">文件，如确定参加本次</w:t>
      </w:r>
      <w:r>
        <w:rPr>
          <w:rFonts w:hint="eastAsia" w:ascii="宋体" w:hAnsi="宋体" w:eastAsia="Arial" w:cs="Times New Roman"/>
          <w:color w:val="auto"/>
          <w:sz w:val="24"/>
          <w:szCs w:val="24"/>
          <w:highlight w:val="none"/>
        </w:rPr>
        <w:t xml:space="preserve">采购</w:t>
      </w:r>
      <w:r>
        <w:rPr>
          <w:rFonts w:ascii="宋体" w:hAnsi="宋体" w:eastAsia="Arial" w:cs="Times New Roman"/>
          <w:color w:val="auto"/>
          <w:sz w:val="24"/>
          <w:szCs w:val="24"/>
          <w:highlight w:val="none"/>
        </w:rPr>
        <w:t xml:space="preserve">活动，必须在</w:t>
      </w:r>
      <w:r>
        <w:rPr>
          <w:rFonts w:hint="eastAsia" w:ascii="宋体" w:hAnsi="宋体" w:eastAsia="Arial" w:cs="Times New Roman"/>
          <w:bCs/>
          <w:color w:val="auto"/>
          <w:sz w:val="24"/>
          <w:szCs w:val="24"/>
          <w:highlight w:val="none"/>
        </w:rPr>
        <w:t xml:space="preserve">招标文件提供期限</w:t>
      </w:r>
      <w:r>
        <w:rPr>
          <w:rFonts w:ascii="宋体" w:hAnsi="宋体" w:eastAsia="Arial" w:cs="Times New Roman"/>
          <w:color w:val="auto"/>
          <w:sz w:val="24"/>
          <w:szCs w:val="24"/>
          <w:highlight w:val="none"/>
        </w:rPr>
        <w:t xml:space="preserve">内</w:t>
      </w:r>
      <w:r>
        <w:rPr>
          <w:rFonts w:hint="eastAsia" w:ascii="宋体" w:hAnsi="宋体" w:eastAsia="Arial" w:cs="Times New Roman"/>
          <w:color w:val="auto"/>
          <w:sz w:val="24"/>
          <w:szCs w:val="24"/>
          <w:highlight w:val="none"/>
        </w:rPr>
        <w:t xml:space="preserve">从</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中下载文件（“项目参与”——“</w:t>
      </w:r>
      <w:r>
        <w:rPr>
          <w:rFonts w:hint="eastAsia" w:ascii="宋体" w:hAnsi="宋体" w:eastAsia="Arial" w:cs="Times New Roman"/>
          <w:color w:val="auto"/>
          <w:sz w:val="24"/>
          <w:szCs w:val="24"/>
          <w:highlight w:val="none"/>
        </w:rPr>
        <w:t xml:space="preserve">采购项目参与</w:t>
      </w:r>
      <w:r>
        <w:rPr>
          <w:rFonts w:ascii="宋体" w:hAnsi="宋体" w:eastAsia="Arial" w:cs="Times New Roman"/>
          <w:color w:val="auto"/>
          <w:sz w:val="24"/>
          <w:szCs w:val="24"/>
          <w:highlight w:val="none"/>
        </w:rPr>
        <w:t xml:space="preserve">”找到需要获取</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文件的项目，点击“我要参与”——“参与投标”</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下载文件</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），完成项目</w:t>
      </w:r>
      <w:r>
        <w:rPr>
          <w:rFonts w:hint="eastAsia" w:ascii="宋体" w:hAnsi="宋体" w:eastAsia="Arial" w:cs="Times New Roman"/>
          <w:color w:val="auto"/>
          <w:sz w:val="24"/>
          <w:szCs w:val="24"/>
          <w:highlight w:val="none"/>
        </w:rPr>
        <w:t xml:space="preserve">参与</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将</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w:t>
      </w:r>
      <w:r>
        <w:rPr>
          <w:rFonts w:ascii="宋体" w:hAnsi="宋体" w:eastAsia="Arial" w:cs="Times New Roman"/>
          <w:color w:val="auto"/>
          <w:sz w:val="24"/>
          <w:szCs w:val="24"/>
          <w:highlight w:val="none"/>
        </w:rPr>
        <w:t xml:space="preserve">下载的</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kedt”）</w:t>
      </w:r>
      <w:r>
        <w:rPr>
          <w:rFonts w:ascii="宋体" w:hAnsi="宋体" w:eastAsia="Arial" w:cs="Times New Roman"/>
          <w:color w:val="auto"/>
          <w:sz w:val="24"/>
          <w:szCs w:val="24"/>
          <w:highlight w:val="none"/>
        </w:rPr>
        <w:t xml:space="preserve">导入到“政府采购客户端”，离线按要求</w:t>
      </w:r>
      <w:r>
        <w:rPr>
          <w:rFonts w:hint="eastAsia" w:ascii="宋体" w:hAnsi="宋体" w:eastAsia="Arial" w:cs="Times New Roman"/>
          <w:color w:val="auto"/>
          <w:sz w:val="24"/>
          <w:szCs w:val="24"/>
          <w:highlight w:val="none"/>
        </w:rPr>
        <w:t xml:space="preserve">编制</w:t>
      </w:r>
      <w:r>
        <w:rPr>
          <w:rFonts w:ascii="宋体" w:hAnsi="宋体" w:eastAsia="Arial" w:cs="Times New Roman"/>
          <w:color w:val="auto"/>
          <w:sz w:val="24"/>
          <w:szCs w:val="24"/>
          <w:highlight w:val="none"/>
        </w:rPr>
        <w:t xml:space="preserve">并加密</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（使用“CA数字证书”），</w:t>
      </w:r>
      <w:r>
        <w:rPr>
          <w:rFonts w:ascii="宋体" w:hAnsi="宋体" w:eastAsia="Arial" w:cs="Times New Roman"/>
          <w:color w:val="auto"/>
          <w:sz w:val="24"/>
          <w:szCs w:val="24"/>
          <w:highlight w:val="none"/>
        </w:rPr>
        <w:t xml:space="preserve">导出加密的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（后缀名为zip，不得超过150M）并在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上传该加密的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文件，对</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文件各项内容做出实质性响应，否则其</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文件无效。</w:t>
      </w:r>
      <w:r/>
    </w:p>
    <w:p>
      <w:pPr>
        <w:ind w:firstLine="480"/>
        <w:keepLines w:val="0"/>
        <w:pageBreakBefore w:val="0"/>
        <w:spacing w:line="360" w:lineRule="auto"/>
        <w:tabs>
          <w:tab w:val="left" w:pos="90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（三）有关本次采购的事项若存在变动或修改，敬请及时关注</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在“江苏政府采购网”发布的更正公告。</w:t>
      </w:r>
      <w:r/>
    </w:p>
    <w:p>
      <w:pPr>
        <w:ind w:firstLine="480"/>
        <w:keepLines w:val="0"/>
        <w:pageBreakBefore w:val="0"/>
        <w:spacing w:line="360" w:lineRule="auto"/>
        <w:tabs>
          <w:tab w:val="left" w:pos="900" w:leader="none"/>
        </w:tabs>
        <w:rPr>
          <w:rFonts w:ascii="宋体" w:hAnsi="宋体" w:eastAsia="Arial" w:cs="Times New Roman"/>
          <w:bCs/>
          <w:color w:val="auto"/>
          <w:sz w:val="24"/>
          <w:szCs w:val="24"/>
          <w:highlight w:val="none"/>
          <w:shd w:val="clear" w:color="ffffff" w:fill="d9d9d9"/>
        </w:rPr>
      </w:pPr>
      <w:r>
        <w:rPr>
          <w:rFonts w:hint="eastAsia" w:ascii="宋体" w:hAnsi="宋体" w:eastAsia="Arial" w:cs="Times New Roman"/>
          <w:bCs/>
          <w:color w:val="auto"/>
          <w:sz w:val="24"/>
          <w:szCs w:val="24"/>
          <w:highlight w:val="none"/>
        </w:rPr>
        <w:t xml:space="preserve">（四）本次采购不收取投标保证金。</w:t>
      </w:r>
      <w:r/>
    </w:p>
    <w:p>
      <w:pPr>
        <w:ind w:firstLine="480"/>
        <w:jc w:val="left"/>
        <w:keepLines w:val="0"/>
        <w:pageBreakBefore w:val="0"/>
        <w:spacing w:line="360" w:lineRule="auto"/>
        <w:shd w:val="clear" w:color="auto" w:fill="ffffff"/>
        <w:widowControl/>
        <w:rPr>
          <w:rFonts w:ascii="Arial" w:hAnsi="Arial" w:eastAsia="Arial" w:cs="宋体"/>
          <w:bCs/>
          <w:color w:val="auto"/>
          <w:sz w:val="24"/>
          <w:szCs w:val="24"/>
          <w:highlight w:val="none"/>
        </w:rPr>
      </w:pPr>
      <w:r>
        <w:rPr>
          <w:rFonts w:hint="eastAsia" w:ascii="Arial" w:hAnsi="Arial" w:eastAsia="Arial" w:cs="宋体"/>
          <w:bCs/>
          <w:color w:val="auto"/>
          <w:sz w:val="24"/>
          <w:szCs w:val="24"/>
          <w:highlight w:val="none"/>
        </w:rPr>
        <w:t xml:space="preserve">（五）其他事项</w:t>
      </w:r>
      <w:r/>
    </w:p>
    <w:p>
      <w:pPr>
        <w:ind w:firstLine="720"/>
        <w:keepLines w:val="0"/>
        <w:pageBreakBefore w:val="0"/>
        <w:spacing w:line="360" w:lineRule="auto"/>
        <w:rPr>
          <w:rFonts w:ascii="Arial" w:hAnsi="Arial" w:eastAsia="宋体" w:cs="Times New Roman"/>
          <w:color w:val="auto"/>
          <w:sz w:val="24"/>
          <w:szCs w:val="24"/>
          <w:highlight w:val="none"/>
        </w:rPr>
      </w:pPr>
      <w:r>
        <w:rPr>
          <w:rFonts w:hint="eastAsia" w:ascii="Arial" w:hAnsi="Arial" w:eastAsia="Arial" w:cs="Times New Roman"/>
          <w:color w:val="auto"/>
          <w:sz w:val="24"/>
          <w:szCs w:val="24"/>
          <w:highlight w:val="none"/>
        </w:rPr>
        <w:t xml:space="preserve">1）</w:t>
      </w:r>
      <w:r>
        <w:rPr>
          <w:rFonts w:hint="eastAsia" w:ascii="宋体" w:hAnsi="宋体" w:eastAsia="Arial"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keepLines w:val="0"/>
        <w:pageBreakBefore w:val="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2）</w:t>
      </w:r>
      <w:r>
        <w:rPr>
          <w:rFonts w:hint="eastAsia" w:ascii="Arial" w:hAnsi="Arial" w:eastAsia="Arial" w:cs="Times New Roman"/>
          <w:color w:val="auto"/>
          <w:sz w:val="24"/>
          <w:szCs w:val="24"/>
          <w:highlight w:val="none"/>
        </w:rPr>
        <w:t xml:space="preserve">纸质投标文件：本项目为不见面开标，</w:t>
      </w:r>
      <w:r>
        <w:rPr>
          <w:rFonts w:hint="eastAsia" w:ascii="Arial" w:hAnsi="Arial" w:eastAsia="宋体" w:cs="Times New Roman"/>
          <w:color w:val="auto"/>
          <w:sz w:val="24"/>
          <w:szCs w:val="24"/>
          <w:highlight w:val="none"/>
        </w:rPr>
        <w:t xml:space="preserve">投标</w:t>
      </w:r>
      <w:r>
        <w:rPr>
          <w:rFonts w:hint="eastAsia" w:ascii="Arial" w:hAnsi="Arial" w:eastAsia="Arial" w:cs="Times New Roman"/>
          <w:color w:val="auto"/>
          <w:sz w:val="24"/>
          <w:szCs w:val="24"/>
          <w:highlight w:val="none"/>
        </w:rPr>
        <w:t xml:space="preserve">人无需递交纸质投标文件至现场，</w:t>
      </w:r>
      <w:r>
        <w:rPr>
          <w:rFonts w:hint="eastAsia" w:ascii="Arial" w:hAnsi="Arial" w:eastAsia="Arial" w:cs="Times New Roman"/>
          <w:b/>
          <w:color w:val="auto"/>
          <w:sz w:val="24"/>
          <w:szCs w:val="24"/>
          <w:highlight w:val="none"/>
        </w:rPr>
        <w:t xml:space="preserve">中标后中标供应商向</w:t>
      </w:r>
      <w:r>
        <w:rPr>
          <w:rFonts w:hint="eastAsia" w:ascii="Arial" w:hAnsi="Arial" w:eastAsia="宋体" w:cs="Times New Roman"/>
          <w:b/>
          <w:color w:val="auto"/>
          <w:sz w:val="24"/>
          <w:szCs w:val="24"/>
          <w:highlight w:val="none"/>
        </w:rPr>
        <w:t xml:space="preserve">采购代理机构</w:t>
      </w:r>
      <w:r>
        <w:rPr>
          <w:rFonts w:hint="eastAsia" w:ascii="Arial" w:hAnsi="Arial" w:eastAsia="Arial" w:cs="Times New Roman"/>
          <w:b/>
          <w:color w:val="auto"/>
          <w:sz w:val="24"/>
          <w:szCs w:val="24"/>
          <w:highlight w:val="none"/>
        </w:rPr>
        <w:t xml:space="preserve">提供与电子投标文件完全一致的纸质投标文件（2份：一正、一副）。</w:t>
      </w:r>
      <w:r/>
    </w:p>
    <w:p>
      <w:pPr>
        <w:ind w:firstLine="720"/>
        <w:keepLines w:val="0"/>
        <w:pageBreakBefore w:val="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3</w:t>
      </w:r>
      <w:r>
        <w:rPr>
          <w:rFonts w:hint="eastAsia" w:ascii="Arial" w:hAnsi="Arial" w:eastAsia="Arial" w:cs="Times New Roman"/>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Arial" w:hAnsi="Arial" w:eastAsia="宋体"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keepLines w:val="0"/>
        <w:pageBreakBefore w:val="0"/>
        <w:spacing w:line="360" w:lineRule="auto"/>
        <w:rPr>
          <w:rFonts w:hint="default" w:ascii="Arial" w:hAnsi="Arial" w:eastAsia="Arial" w:cs="Times New Roman"/>
          <w:color w:val="auto"/>
          <w:sz w:val="24"/>
          <w:szCs w:val="24"/>
          <w:highlight w:val="none"/>
          <w:lang w:val="en-US" w:eastAsia="zh-CN"/>
        </w:rPr>
      </w:pPr>
      <w:r>
        <w:rPr>
          <w:rFonts w:hint="eastAsia" w:ascii="Arial" w:hAnsi="Arial" w:eastAsia="Arial" w:cs="Times New Roman"/>
          <w:color w:val="auto"/>
          <w:sz w:val="24"/>
          <w:szCs w:val="24"/>
          <w:highlight w:val="none"/>
          <w:lang w:val="en-US" w:eastAsia="zh-CN"/>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keepLines w:val="0"/>
        <w:pageBreakBefore w:val="0"/>
        <w:spacing w:line="360" w:lineRule="auto"/>
        <w:rPr>
          <w:rFonts w:ascii="Arial" w:hAnsi="Arial" w:eastAsia="宋体" w:cs="Times New Roman"/>
          <w:color w:val="auto"/>
          <w:sz w:val="24"/>
          <w:szCs w:val="24"/>
          <w:highlight w:val="none"/>
        </w:rPr>
      </w:pPr>
      <w:r>
        <w:rPr>
          <w:rFonts w:ascii="Arial" w:hAnsi="Arial" w:eastAsia="宋体" w:cs="Times New Roman"/>
          <w:color w:val="auto"/>
          <w:sz w:val="24"/>
          <w:szCs w:val="24"/>
          <w:highlight w:val="none"/>
        </w:rPr>
      </w:r>
      <w:r/>
    </w:p>
    <w:p>
      <w:pPr>
        <w:ind w:firstLine="720"/>
        <w:keepLines w:val="0"/>
        <w:pageBreakBefore w:val="0"/>
        <w:spacing w:line="360" w:lineRule="auto"/>
        <w:rPr>
          <w:rFonts w:ascii="Arial" w:hAnsi="Arial" w:eastAsia="Arial" w:cs="Times New Roman"/>
          <w:color w:val="auto"/>
          <w:sz w:val="24"/>
          <w:szCs w:val="24"/>
          <w:highlight w:val="none"/>
        </w:rPr>
      </w:pPr>
      <w:r>
        <w:rPr>
          <w:rFonts w:ascii="Arial" w:hAnsi="Arial" w:eastAsia="Arial" w:cs="Times New Roman"/>
          <w:color w:val="auto"/>
          <w:sz w:val="24"/>
          <w:szCs w:val="24"/>
          <w:highlight w:val="none"/>
        </w:rPr>
      </w:r>
      <w:r/>
    </w:p>
    <w:p>
      <w:pPr>
        <w:keepLines w:val="0"/>
        <w:pageBreakBefore w:val="0"/>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br w:type="page" w:clear="all"/>
      </w:r>
      <w:r/>
    </w:p>
    <w:p>
      <w:pPr>
        <w:jc w:val="center"/>
        <w:keepLines w:val="0"/>
        <w:pageBreakBefore w:val="0"/>
        <w:spacing w:line="360" w:lineRule="auto"/>
        <w:widowControl/>
        <w:rPr>
          <w:rFonts w:ascii="Calibri" w:hAnsi="Calibri" w:eastAsia="Arial" w:cs="Times New Roman"/>
          <w:color w:val="auto"/>
          <w:highlight w:val="none"/>
        </w:rPr>
      </w:pPr>
      <w:r>
        <w:rPr>
          <w:rFonts w:hint="eastAsia" w:ascii="黑体" w:hAnsi="黑体" w:eastAsia="黑体" w:cs="Times New Roman"/>
          <w:color w:val="auto"/>
          <w:sz w:val="36"/>
          <w:szCs w:val="36"/>
          <w:highlight w:val="none"/>
        </w:rPr>
        <w:t xml:space="preserve">第二章  </w:t>
      </w:r>
      <w:bookmarkEnd w:id="1"/>
      <w:r/>
      <w:bookmarkStart w:id="2" w:name="_Toc120614213"/>
      <w:r/>
      <w:bookmarkStart w:id="3" w:name="_Toc20823274"/>
      <w:r/>
      <w:bookmarkStart w:id="4" w:name="_Toc513029202"/>
      <w:r/>
      <w:bookmarkStart w:id="5" w:name="_Toc16938518"/>
      <w:r>
        <w:rPr>
          <w:rFonts w:hint="eastAsia" w:ascii="黑体" w:hAnsi="黑体" w:eastAsia="黑体" w:cs="Times New Roman"/>
          <w:color w:val="auto"/>
          <w:sz w:val="36"/>
          <w:szCs w:val="36"/>
          <w:highlight w:val="none"/>
        </w:rPr>
        <w:t xml:space="preserve">投标人须知</w:t>
      </w:r>
      <w:bookmarkEnd w:id="2"/>
      <w:r/>
      <w:bookmarkEnd w:id="3"/>
      <w:r/>
      <w:bookmarkEnd w:id="4"/>
      <w:r/>
      <w:bookmarkEnd w:id="5"/>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6" w:name="_Toc16938519"/>
      <w:r/>
      <w:bookmarkStart w:id="7" w:name="_Toc513029203"/>
      <w:r/>
      <w:bookmarkStart w:id="8" w:name="_Toc120614214"/>
      <w:r/>
      <w:bookmarkStart w:id="9" w:name="_Toc20823275"/>
      <w:r>
        <w:rPr>
          <w:rFonts w:hint="eastAsia" w:ascii="Times New Roman" w:hAnsi="Times New Roman" w:eastAsia="宋体" w:cs="Times New Roman"/>
          <w:b/>
          <w:bCs/>
          <w:color w:val="auto"/>
          <w:sz w:val="30"/>
          <w:szCs w:val="30"/>
          <w:highlight w:val="none"/>
        </w:rPr>
        <w:t xml:space="preserve">一、总则</w:t>
      </w:r>
      <w:bookmarkEnd w:id="6"/>
      <w:r/>
      <w:bookmarkEnd w:id="7"/>
      <w:r/>
      <w:bookmarkEnd w:id="8"/>
      <w:r/>
      <w:bookmarkEnd w:id="9"/>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0" w:name="_Hlt16619475"/>
      <w:r/>
      <w:bookmarkEnd w:id="10"/>
      <w:r/>
      <w:bookmarkStart w:id="11" w:name="_Toc20823276"/>
      <w:r/>
      <w:bookmarkStart w:id="12" w:name="_Toc513029204"/>
      <w:r/>
      <w:bookmarkStart w:id="13" w:name="_Toc16938520"/>
      <w:r>
        <w:rPr>
          <w:rFonts w:hint="eastAsia" w:ascii="宋体" w:hAnsi="宋体" w:eastAsia="宋体" w:cs="Times New Roman"/>
          <w:b/>
          <w:color w:val="auto"/>
          <w:sz w:val="28"/>
          <w:szCs w:val="28"/>
          <w:highlight w:val="none"/>
        </w:rPr>
        <w:t xml:space="preserve">1.招标方式</w:t>
      </w:r>
      <w:bookmarkEnd w:id="11"/>
      <w:r/>
      <w:bookmarkEnd w:id="12"/>
      <w:r/>
      <w:bookmarkEnd w:id="13"/>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1.1本次招标采取公开招标方式，本招标文件仅适用于招标公告中所述项目。</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4" w:name="_Toc513029205"/>
      <w:r/>
      <w:bookmarkStart w:id="15" w:name="_Toc16938521"/>
      <w:r/>
      <w:bookmarkStart w:id="16" w:name="_Toc20823277"/>
      <w:r>
        <w:rPr>
          <w:rFonts w:hint="eastAsia" w:ascii="宋体" w:hAnsi="宋体" w:eastAsia="宋体" w:cs="Times New Roman"/>
          <w:b/>
          <w:color w:val="auto"/>
          <w:sz w:val="28"/>
          <w:szCs w:val="28"/>
          <w:highlight w:val="none"/>
        </w:rPr>
        <w:t xml:space="preserve">2.</w:t>
      </w:r>
      <w:bookmarkEnd w:id="14"/>
      <w:r/>
      <w:bookmarkEnd w:id="15"/>
      <w:r/>
      <w:bookmarkEnd w:id="16"/>
      <w:r>
        <w:rPr>
          <w:rFonts w:hint="eastAsia" w:ascii="宋体" w:hAnsi="宋体" w:eastAsia="宋体" w:cs="Times New Roman"/>
          <w:b/>
          <w:color w:val="auto"/>
          <w:sz w:val="28"/>
          <w:szCs w:val="28"/>
          <w:highlight w:val="none"/>
        </w:rPr>
        <w:t xml:space="preserve">采购人、采购代理机构、投标人、联合体</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2.2投标人（也称“供应商</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7" w:name="_Toc513029206"/>
      <w:r/>
      <w:bookmarkStart w:id="18" w:name="_Toc16938522"/>
      <w:r/>
      <w:bookmarkStart w:id="19" w:name="_Toc20823278"/>
      <w:r>
        <w:rPr>
          <w:rFonts w:hint="eastAsia" w:ascii="宋体" w:hAnsi="宋体" w:eastAsia="宋体" w:cs="Times New Roman"/>
          <w:b/>
          <w:color w:val="auto"/>
          <w:sz w:val="28"/>
          <w:szCs w:val="28"/>
          <w:highlight w:val="none"/>
        </w:rPr>
        <w:t xml:space="preserve">3.适用法律</w:t>
      </w:r>
      <w:bookmarkEnd w:id="17"/>
      <w:r/>
      <w:bookmarkEnd w:id="18"/>
      <w:r/>
      <w:bookmarkEnd w:id="19"/>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3.1 本次招标及由此产生的合同受中华人民共和国有关的法律法规制约和保护</w:t>
      </w:r>
      <w:r>
        <w:rPr>
          <w:rFonts w:ascii="宋体" w:hAnsi="宋体" w:eastAsia="Arial" w:cs="Times New Roman"/>
          <w:color w:val="auto"/>
          <w:sz w:val="24"/>
          <w:highlight w:val="none"/>
        </w:rPr>
        <w:t xml:space="preserve">。</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20" w:name="_Toc462564067"/>
      <w:r/>
      <w:bookmarkStart w:id="21" w:name="_Toc513029207"/>
      <w:r/>
      <w:bookmarkStart w:id="22" w:name="_Toc16938523"/>
      <w:r/>
      <w:bookmarkStart w:id="23" w:name="_Toc20823279"/>
      <w:r>
        <w:rPr>
          <w:rFonts w:hint="eastAsia" w:ascii="宋体" w:hAnsi="宋体" w:eastAsia="宋体" w:cs="Times New Roman"/>
          <w:b/>
          <w:color w:val="auto"/>
          <w:sz w:val="28"/>
          <w:szCs w:val="28"/>
          <w:highlight w:val="none"/>
        </w:rPr>
        <w:t xml:space="preserve">4.投标费用</w:t>
      </w:r>
      <w:bookmarkEnd w:id="20"/>
      <w:r/>
      <w:bookmarkEnd w:id="21"/>
      <w:r/>
      <w:bookmarkEnd w:id="22"/>
      <w:r/>
      <w:bookmarkEnd w:id="23"/>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4.1</w:t>
      </w:r>
      <w:r>
        <w:rPr>
          <w:rFonts w:hint="eastAsia" w:ascii="宋体" w:hAnsi="宋体" w:eastAsia="Arial" w:cs="Times New Roman"/>
          <w:color w:val="auto"/>
          <w:sz w:val="24"/>
          <w:highlight w:val="none"/>
        </w:rPr>
        <w:t xml:space="preserve">投标人应自行承担所有与参加投标有关的费用，无论投标过程中的做法和结果如何，</w:t>
      </w:r>
      <w:r>
        <w:rPr>
          <w:rFonts w:hint="eastAsia" w:ascii="宋体" w:hAnsi="宋体" w:eastAsia="宋体" w:cs="Times New Roman"/>
          <w:color w:val="auto"/>
          <w:sz w:val="24"/>
          <w:highlight w:val="none"/>
        </w:rPr>
        <w:t xml:space="preserve">江苏智汇锡建工程项目管理有限公司</w:t>
      </w:r>
      <w:r>
        <w:rPr>
          <w:rFonts w:hint="eastAsia" w:ascii="宋体" w:hAnsi="宋体" w:eastAsia="Arial" w:cs="Times New Roman"/>
          <w:color w:val="auto"/>
          <w:sz w:val="24"/>
          <w:highlight w:val="none"/>
        </w:rPr>
        <w:t xml:space="preserve">在任何情况下均无义务和责任承担这些费用。</w:t>
      </w:r>
      <w:r/>
    </w:p>
    <w:p>
      <w:pPr>
        <w:ind w:firstLine="480"/>
        <w:keepLines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Arial" w:cs="Times New Roman"/>
          <w:color w:val="auto"/>
          <w:sz w:val="24"/>
          <w:highlight w:val="none"/>
        </w:rPr>
        <w:t xml:space="preserve">4.2本项目采购代理服</w:t>
      </w:r>
      <w:r>
        <w:rPr>
          <w:rFonts w:hint="eastAsia" w:ascii="宋体" w:hAnsi="宋体" w:eastAsia="宋体" w:cs="Times New Roman"/>
          <w:color w:val="auto"/>
          <w:sz w:val="24"/>
          <w:highlight w:val="none"/>
        </w:rPr>
        <w:t xml:space="preserve">务费由中标人支付。以中标金额为计费基础，按差额定率累进法计算，收费标准为：中标金额</w:t>
      </w:r>
      <w:r>
        <w:rPr>
          <w:rFonts w:hint="eastAsia" w:ascii="宋体" w:hAnsi="宋体" w:eastAsia="宋体" w:cs="Times New Roman"/>
          <w:color w:val="auto"/>
          <w:sz w:val="24"/>
          <w:highlight w:val="none"/>
          <w:lang w:eastAsia="zh-CN"/>
        </w:rPr>
        <w:t xml:space="preserve">100万元以下</w:t>
      </w:r>
      <w:r>
        <w:rPr>
          <w:rFonts w:hint="eastAsia" w:ascii="宋体" w:hAnsi="宋体" w:eastAsia="宋体" w:cs="Times New Roman"/>
          <w:color w:val="auto"/>
          <w:sz w:val="24"/>
          <w:highlight w:val="none"/>
        </w:rPr>
        <w:t xml:space="preserve">的费率为1.5%*58%；中标金额</w:t>
      </w:r>
      <w:r>
        <w:rPr>
          <w:rFonts w:hint="eastAsia" w:ascii="宋体" w:hAnsi="宋体" w:eastAsia="宋体" w:cs="Times New Roman"/>
          <w:color w:val="auto"/>
          <w:sz w:val="24"/>
          <w:highlight w:val="none"/>
          <w:lang w:eastAsia="zh-CN"/>
        </w:rPr>
        <w:t xml:space="preserve">100万—500万</w:t>
      </w:r>
      <w:r>
        <w:rPr>
          <w:rFonts w:hint="eastAsia" w:ascii="宋体" w:hAnsi="宋体" w:eastAsia="宋体" w:cs="Times New Roman"/>
          <w:color w:val="auto"/>
          <w:sz w:val="24"/>
          <w:highlight w:val="none"/>
        </w:rPr>
        <w:t xml:space="preserve">部分的费率为0.8%*58%</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中标金额500万—1000万部分的费率为</w:t>
      </w:r>
      <w:r>
        <w:rPr>
          <w:rFonts w:hint="eastAsia" w:ascii="宋体" w:hAnsi="宋体" w:eastAsia="宋体" w:cs="Times New Roman"/>
          <w:color w:val="auto"/>
          <w:sz w:val="24"/>
          <w:highlight w:val="none"/>
        </w:rPr>
        <w:t xml:space="preserve">0.</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rPr>
        <w:t xml:space="preserve">%*58%</w:t>
      </w:r>
      <w:r>
        <w:rPr>
          <w:rFonts w:hint="eastAsia" w:ascii="宋体" w:hAnsi="宋体" w:eastAsia="宋体" w:cs="Times New Roman"/>
          <w:color w:val="auto"/>
          <w:sz w:val="24"/>
          <w:highlight w:val="none"/>
          <w:lang w:eastAsia="zh-CN"/>
        </w:rPr>
        <w:t xml:space="preserve">。</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5.招标文件的约束力</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5.1</w:t>
      </w:r>
      <w:r>
        <w:rPr>
          <w:rFonts w:hint="eastAsia" w:ascii="宋体" w:hAnsi="宋体" w:eastAsia="Arial" w:cs="Times New Roman"/>
          <w:color w:val="auto"/>
          <w:sz w:val="24"/>
          <w:szCs w:val="24"/>
          <w:highlight w:val="none"/>
        </w:rPr>
        <w:t xml:space="preserve">投标人一旦参加本项目采购活动，即被认为接受了本招标文件的规定和约束。</w:t>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24" w:name="_Toc120614215"/>
      <w:r/>
      <w:bookmarkStart w:id="25" w:name="_Toc20823281"/>
      <w:r/>
      <w:bookmarkStart w:id="26" w:name="_Toc513029209"/>
      <w:r/>
      <w:bookmarkStart w:id="27" w:name="_Toc16938525"/>
      <w:r>
        <w:rPr>
          <w:rFonts w:hint="eastAsia" w:ascii="Times New Roman" w:hAnsi="Times New Roman" w:eastAsia="宋体" w:cs="Times New Roman"/>
          <w:b/>
          <w:bCs/>
          <w:color w:val="auto"/>
          <w:sz w:val="30"/>
          <w:szCs w:val="30"/>
          <w:highlight w:val="none"/>
        </w:rPr>
        <w:t xml:space="preserve">二、招标文件</w:t>
      </w:r>
      <w:bookmarkEnd w:id="24"/>
      <w:r/>
      <w:bookmarkEnd w:id="25"/>
      <w:r/>
      <w:bookmarkEnd w:id="26"/>
      <w:r/>
      <w:bookmarkEnd w:id="27"/>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28" w:name="_Toc20823282"/>
      <w:r/>
      <w:bookmarkStart w:id="29" w:name="_Toc513029210"/>
      <w:r/>
      <w:bookmarkStart w:id="30" w:name="_Toc16938526"/>
      <w:r>
        <w:rPr>
          <w:rFonts w:hint="eastAsia" w:ascii="宋体" w:hAnsi="宋体" w:eastAsia="宋体" w:cs="Times New Roman"/>
          <w:b/>
          <w:color w:val="auto"/>
          <w:sz w:val="28"/>
          <w:szCs w:val="28"/>
          <w:highlight w:val="none"/>
        </w:rPr>
        <w:t xml:space="preserve">6.招标文件构成</w:t>
      </w:r>
      <w:bookmarkEnd w:id="28"/>
      <w:r/>
      <w:bookmarkEnd w:id="29"/>
      <w:r/>
      <w:bookmarkEnd w:id="30"/>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6.1</w:t>
      </w:r>
      <w:r>
        <w:rPr>
          <w:rFonts w:hint="eastAsia" w:ascii="宋体" w:hAnsi="宋体" w:eastAsia="Arial" w:cs="Times New Roman"/>
          <w:color w:val="auto"/>
          <w:sz w:val="24"/>
          <w:highlight w:val="none"/>
        </w:rPr>
        <w:t xml:space="preserve">招标文件由以下部分组成：</w:t>
      </w:r>
      <w:r/>
    </w:p>
    <w:p>
      <w:pPr>
        <w:ind w:firstLine="480"/>
        <w:keepLines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邀请</w:t>
      </w:r>
      <w:r>
        <w:rPr>
          <w:rFonts w:hint="eastAsia" w:ascii="宋体" w:hAnsi="宋体" w:eastAsia="宋体" w:cs="Times New Roman"/>
          <w:color w:val="auto"/>
          <w:sz w:val="24"/>
          <w:szCs w:val="24"/>
          <w:highlight w:val="none"/>
        </w:rPr>
        <w:t xml:space="preserve">函</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投标人须知</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Arial" w:cs="Times New Roman"/>
          <w:color w:val="auto"/>
          <w:sz w:val="24"/>
          <w:szCs w:val="24"/>
          <w:highlight w:val="none"/>
        </w:rPr>
        <w:t xml:space="preserve">合同文本</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Arial" w:cs="Times New Roman"/>
          <w:color w:val="auto"/>
          <w:sz w:val="24"/>
          <w:szCs w:val="24"/>
          <w:highlight w:val="none"/>
        </w:rPr>
        <w:t xml:space="preserve">采购需求</w:t>
      </w:r>
      <w:r/>
    </w:p>
    <w:p>
      <w:pPr>
        <w:ind w:firstLine="480"/>
        <w:keepLines w:val="0"/>
        <w:pageBreakBefore w:val="0"/>
        <w:spacing w:line="360" w:lineRule="auto"/>
        <w:rPr>
          <w:rFonts w:ascii="Calibri" w:hAnsi="Calibri"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Calibri" w:hAnsi="宋体" w:eastAsia="Arial" w:cs="Times New Roman"/>
          <w:color w:val="auto"/>
          <w:sz w:val="24"/>
          <w:szCs w:val="24"/>
          <w:highlight w:val="none"/>
        </w:rPr>
        <w:t xml:space="preserve">评标方法与评标标准</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投标文件内容与格式</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请仔细检查招标文件是否齐全，如有缺漏请立即与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联系解决。</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31" w:name="_Toc20823283"/>
      <w:r/>
      <w:bookmarkStart w:id="32" w:name="_Toc462564070"/>
      <w:r/>
      <w:bookmarkStart w:id="33" w:name="_Toc513029211"/>
      <w:r/>
      <w:bookmarkStart w:id="34" w:name="_Toc16938527"/>
      <w:r>
        <w:rPr>
          <w:rFonts w:hint="eastAsia" w:ascii="宋体" w:hAnsi="宋体" w:eastAsia="宋体" w:cs="Times New Roman"/>
          <w:b/>
          <w:color w:val="auto"/>
          <w:sz w:val="28"/>
          <w:szCs w:val="28"/>
          <w:highlight w:val="none"/>
        </w:rPr>
        <w:t xml:space="preserve">7.招标文件的澄清</w:t>
      </w:r>
      <w:bookmarkEnd w:id="31"/>
      <w:r/>
      <w:bookmarkEnd w:id="32"/>
      <w:r/>
      <w:bookmarkEnd w:id="33"/>
      <w:r/>
      <w:bookmarkEnd w:id="34"/>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以书面形式提出。</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35" w:name="_Toc16938528"/>
      <w:r/>
      <w:bookmarkStart w:id="36" w:name="_Toc20823284"/>
      <w:r/>
      <w:bookmarkStart w:id="37" w:name="_Toc462564071"/>
      <w:r/>
      <w:bookmarkStart w:id="38" w:name="_Toc513029212"/>
      <w:r>
        <w:rPr>
          <w:rFonts w:hint="eastAsia" w:ascii="宋体" w:hAnsi="宋体" w:eastAsia="宋体" w:cs="Times New Roman"/>
          <w:b/>
          <w:color w:val="auto"/>
          <w:sz w:val="28"/>
          <w:szCs w:val="28"/>
          <w:highlight w:val="none"/>
        </w:rPr>
        <w:t xml:space="preserve">8.招标文件的修改</w:t>
      </w:r>
      <w:bookmarkEnd w:id="35"/>
      <w:r/>
      <w:bookmarkEnd w:id="36"/>
      <w:r/>
      <w:bookmarkEnd w:id="37"/>
      <w:r/>
      <w:bookmarkEnd w:id="38"/>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8.1</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8.2</w:t>
      </w:r>
      <w:r>
        <w:rPr>
          <w:rFonts w:hint="eastAsia" w:ascii="宋体" w:hAnsi="宋体" w:eastAsia="Arial" w:cs="Times New Roman"/>
          <w:bCs/>
          <w:color w:val="auto"/>
          <w:sz w:val="24"/>
          <w:szCs w:val="24"/>
          <w:highlight w:val="none"/>
        </w:rPr>
        <w:t xml:space="preserve">如需对招标文件进行澄清或修改，</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highlight w:val="none"/>
        </w:rPr>
        <w:t xml:space="preserve">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关注原招标公告媒体上发布的更正公告</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szCs w:val="24"/>
          <w:highlight w:val="none"/>
        </w:rPr>
        <w:t xml:space="preserve">因投标人未尽注意义务，未及时更新上传投标文件</w:t>
      </w:r>
      <w:r>
        <w:rPr>
          <w:rFonts w:hint="eastAsia" w:ascii="宋体" w:hAnsi="宋体" w:eastAsia="Arial" w:cs="Times New Roman"/>
          <w:color w:val="auto"/>
          <w:sz w:val="24"/>
          <w:szCs w:val="24"/>
          <w:highlight w:val="none"/>
        </w:rPr>
        <w:t xml:space="preserve">或未</w:t>
      </w:r>
      <w:r>
        <w:rPr>
          <w:rFonts w:hint="eastAsia" w:ascii="宋体" w:hAnsi="宋体" w:eastAsia="Arial" w:cs="Times New Roman"/>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39" w:name="_Toc462564072"/>
      <w:r/>
      <w:bookmarkStart w:id="40" w:name="_Toc16938529"/>
      <w:r/>
      <w:bookmarkStart w:id="41" w:name="_Toc20823285"/>
      <w:r/>
      <w:bookmarkStart w:id="42" w:name="_Toc120614216"/>
      <w:r/>
      <w:bookmarkStart w:id="43" w:name="_Toc513029213"/>
      <w:r>
        <w:rPr>
          <w:rFonts w:hint="eastAsia" w:ascii="Times New Roman" w:hAnsi="Times New Roman" w:eastAsia="宋体" w:cs="Times New Roman"/>
          <w:b/>
          <w:bCs/>
          <w:color w:val="auto"/>
          <w:sz w:val="30"/>
          <w:szCs w:val="30"/>
          <w:highlight w:val="none"/>
        </w:rPr>
        <w:t xml:space="preserve">三、投标文件的编制</w:t>
      </w:r>
      <w:bookmarkEnd w:id="39"/>
      <w:r/>
      <w:bookmarkEnd w:id="40"/>
      <w:r/>
      <w:bookmarkEnd w:id="41"/>
      <w:r/>
      <w:bookmarkEnd w:id="42"/>
      <w:r/>
      <w:bookmarkEnd w:id="43"/>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44" w:name="_Toc513029214"/>
      <w:r/>
      <w:bookmarkStart w:id="45" w:name="_Toc20823286"/>
      <w:r/>
      <w:bookmarkStart w:id="46" w:name="_Toc462564073"/>
      <w:r/>
      <w:bookmarkStart w:id="47" w:name="_Toc16938530"/>
      <w:r>
        <w:rPr>
          <w:rFonts w:hint="eastAsia" w:ascii="宋体" w:hAnsi="宋体" w:eastAsia="宋体" w:cs="Times New Roman"/>
          <w:b/>
          <w:color w:val="auto"/>
          <w:sz w:val="28"/>
          <w:szCs w:val="28"/>
          <w:highlight w:val="none"/>
        </w:rPr>
        <w:t xml:space="preserve">9.投标文件的语言及度量衡单位</w:t>
      </w:r>
      <w:bookmarkEnd w:id="44"/>
      <w:r/>
      <w:bookmarkEnd w:id="45"/>
      <w:r/>
      <w:bookmarkEnd w:id="46"/>
      <w:r/>
      <w:bookmarkEnd w:id="47"/>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9.1</w:t>
      </w:r>
      <w:r>
        <w:rPr>
          <w:rFonts w:hint="eastAsia" w:ascii="宋体" w:hAnsi="宋体" w:eastAsia="Arial" w:cs="Times New Roman"/>
          <w:color w:val="auto"/>
          <w:sz w:val="24"/>
          <w:highlight w:val="none"/>
        </w:rPr>
        <w:t xml:space="preserve">投标人提交的投标文件以及投标人与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就有关投标的所有来往通知、函件和文件均应使用</w:t>
      </w:r>
      <w:r>
        <w:rPr>
          <w:rFonts w:hint="eastAsia" w:ascii="宋体" w:hAnsi="宋体" w:eastAsia="Arial" w:cs="Times New Roman"/>
          <w:bCs/>
          <w:color w:val="auto"/>
          <w:sz w:val="24"/>
          <w:highlight w:val="none"/>
        </w:rPr>
        <w:t xml:space="preserve">简体中文</w:t>
      </w:r>
      <w:r>
        <w:rPr>
          <w:rFonts w:hint="eastAsia" w:ascii="宋体" w:hAnsi="宋体" w:eastAsia="Arial" w:cs="Times New Roman"/>
          <w:bCs/>
          <w:color w:val="auto"/>
          <w:sz w:val="24"/>
          <w:szCs w:val="24"/>
          <w:highlight w:val="none"/>
        </w:rPr>
        <w:t xml:space="preserve">（规格、型号辅助符号例外）</w:t>
      </w:r>
      <w:r>
        <w:rPr>
          <w:rFonts w:hint="eastAsia" w:ascii="宋体" w:hAnsi="宋体" w:eastAsia="Arial" w:cs="Times New Roman"/>
          <w:color w:val="auto"/>
          <w:sz w:val="24"/>
          <w:highlight w:val="none"/>
        </w:rPr>
        <w:t xml:space="preserve">。</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9.2</w:t>
      </w:r>
      <w:r>
        <w:rPr>
          <w:rFonts w:hint="eastAsia" w:ascii="宋体" w:hAnsi="宋体" w:eastAsia="Arial" w:cs="Times New Roman"/>
          <w:color w:val="auto"/>
          <w:sz w:val="24"/>
          <w:highlight w:val="none"/>
        </w:rPr>
        <w:t xml:space="preserve">除技术性能另有规定外，投标文件所使用的度量衡单位，均须采用国家法定计量单位。</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48" w:name="_Toc513029215"/>
      <w:r/>
      <w:bookmarkStart w:id="49" w:name="_Toc16938531"/>
      <w:r/>
      <w:bookmarkStart w:id="50" w:name="_Toc462564074"/>
      <w:r/>
      <w:bookmarkStart w:id="51" w:name="_Toc20823287"/>
      <w:r>
        <w:rPr>
          <w:rFonts w:hint="eastAsia" w:ascii="宋体" w:hAnsi="宋体" w:eastAsia="宋体" w:cs="Times New Roman"/>
          <w:b/>
          <w:color w:val="auto"/>
          <w:sz w:val="28"/>
          <w:szCs w:val="28"/>
          <w:highlight w:val="none"/>
        </w:rPr>
        <w:t xml:space="preserve">10.投标文件构成</w:t>
      </w:r>
      <w:bookmarkEnd w:id="48"/>
      <w:r/>
      <w:bookmarkEnd w:id="49"/>
      <w:r/>
      <w:bookmarkEnd w:id="50"/>
      <w:r/>
      <w:bookmarkEnd w:id="51"/>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10.2投标人所须提供的相关证明文件和要求以及投标文件的部分格式要求，详见第六章《投标文件内容与格式》。</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10.3如标书制作工具中格式和内容与招标文件不一致的，请以招标文件为准。</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52" w:name="_Hlt26954838"/>
      <w:r/>
      <w:bookmarkEnd w:id="52"/>
      <w:r/>
      <w:bookmarkStart w:id="53" w:name="_Hlt26670360"/>
      <w:r/>
      <w:bookmarkEnd w:id="53"/>
      <w:r/>
      <w:bookmarkStart w:id="54" w:name="_Hlt26668975"/>
      <w:r/>
      <w:bookmarkEnd w:id="54"/>
      <w:r/>
      <w:bookmarkStart w:id="55" w:name="_Toc49090507"/>
      <w:r/>
      <w:bookmarkStart w:id="56" w:name="_Toc14577354"/>
      <w:r/>
      <w:bookmarkStart w:id="57" w:name="_Toc14577357"/>
      <w:r/>
      <w:bookmarkStart w:id="58" w:name="_Toc513029219"/>
      <w:r/>
      <w:bookmarkStart w:id="59" w:name="_Toc49090509"/>
      <w:r/>
      <w:bookmarkStart w:id="60" w:name="_Toc513029216"/>
      <w:r>
        <w:rPr>
          <w:rFonts w:hint="eastAsia" w:ascii="宋体" w:hAnsi="宋体" w:eastAsia="宋体" w:cs="Times New Roman"/>
          <w:b/>
          <w:color w:val="auto"/>
          <w:sz w:val="28"/>
          <w:szCs w:val="28"/>
          <w:highlight w:val="none"/>
        </w:rPr>
        <w:t xml:space="preserve">11.证明投标人及投标标的符合招标文件规定的文件</w:t>
      </w:r>
      <w:bookmarkEnd w:id="55"/>
      <w:r/>
      <w:bookmarkEnd w:id="56"/>
      <w:r/>
      <w:bookmarkEnd w:id="57"/>
      <w:r/>
      <w:bookmarkEnd w:id="58"/>
      <w:r/>
      <w:bookmarkEnd w:id="59"/>
      <w:r/>
      <w:bookmarkEnd w:id="60"/>
      <w:r/>
      <w:r/>
    </w:p>
    <w:p>
      <w:pPr>
        <w:ind w:firstLine="480"/>
        <w:keepLines w:val="0"/>
        <w:pageBreakBefore w:val="0"/>
        <w:spacing w:line="360" w:lineRule="auto"/>
        <w:rPr>
          <w:rFonts w:ascii="宋体" w:hAnsi="宋体" w:eastAsia="Arial" w:cs="Times New Roman"/>
          <w:bCs/>
          <w:color w:val="auto"/>
          <w:sz w:val="24"/>
          <w:highlight w:val="none"/>
        </w:rPr>
      </w:pPr>
      <w:r/>
      <w:bookmarkStart w:id="61" w:name="_Toc14577355"/>
      <w:r/>
      <w:bookmarkStart w:id="62" w:name="_Toc49090508"/>
      <w:r>
        <w:rPr>
          <w:rFonts w:hint="eastAsia" w:ascii="宋体" w:hAnsi="宋体" w:eastAsia="Arial" w:cs="Times New Roman"/>
          <w:bCs/>
          <w:color w:val="auto"/>
          <w:sz w:val="24"/>
          <w:highlight w:val="none"/>
        </w:rPr>
        <w:t xml:space="preserve">11.1投标人应按照</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、规章和规范性文件以及招标文件要求提交证明文件，证明其及投标标的符合招标文</w:t>
      </w:r>
      <w:r>
        <w:rPr>
          <w:rFonts w:hint="eastAsia" w:ascii="宋体" w:hAnsi="宋体" w:eastAsia="宋体" w:cs="Times New Roman"/>
          <w:bCs/>
          <w:color w:val="auto"/>
          <w:sz w:val="24"/>
          <w:highlight w:val="none"/>
        </w:rPr>
        <w:t xml:space="preserve">件的</w:t>
      </w:r>
      <w:r>
        <w:rPr>
          <w:rFonts w:hint="eastAsia" w:ascii="宋体" w:hAnsi="宋体" w:eastAsia="Arial" w:cs="Times New Roman"/>
          <w:bCs/>
          <w:color w:val="auto"/>
          <w:sz w:val="24"/>
          <w:highlight w:val="none"/>
        </w:rPr>
        <w:t xml:space="preserve">规定。</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11.2招标文件对证明文件无明确形式要求的，证明文件可以以文字资料、图纸和数据等形式提交。</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63" w:name="_Toc49090510"/>
      <w:r/>
      <w:bookmarkStart w:id="64" w:name="_Toc14577359"/>
      <w:r>
        <w:rPr>
          <w:rFonts w:hint="eastAsia" w:ascii="宋体" w:hAnsi="宋体" w:eastAsia="宋体" w:cs="Times New Roman"/>
          <w:b/>
          <w:color w:val="auto"/>
          <w:sz w:val="28"/>
          <w:szCs w:val="28"/>
          <w:highlight w:val="none"/>
        </w:rPr>
        <w:t xml:space="preserve">12.投标函、承诺书和开标一览表</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12.1</w:t>
      </w:r>
      <w:r>
        <w:rPr>
          <w:rFonts w:hint="eastAsia" w:ascii="宋体" w:hAnsi="宋体" w:eastAsia="Arial" w:cs="Times New Roman"/>
          <w:color w:val="auto"/>
          <w:sz w:val="24"/>
          <w:highlight w:val="none"/>
        </w:rPr>
        <w:t xml:space="preserve">投标人应按照招标文件中提供的格式完整、正确填写投标函、承诺书和开标一览表。</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13.</w:t>
      </w:r>
      <w:bookmarkEnd w:id="61"/>
      <w:r/>
      <w:bookmarkEnd w:id="62"/>
      <w:r>
        <w:rPr>
          <w:rFonts w:hint="eastAsia" w:ascii="宋体" w:hAnsi="宋体" w:eastAsia="宋体" w:cs="Times New Roman"/>
          <w:b/>
          <w:color w:val="auto"/>
          <w:sz w:val="28"/>
          <w:szCs w:val="28"/>
          <w:highlight w:val="none"/>
        </w:rPr>
        <w:t xml:space="preserve">分项报价表</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13.1</w:t>
      </w:r>
      <w:r>
        <w:rPr>
          <w:rFonts w:hint="eastAsia" w:ascii="宋体" w:hAnsi="宋体" w:eastAsia="Arial" w:cs="Times New Roman"/>
          <w:color w:val="auto"/>
          <w:sz w:val="24"/>
          <w:highlight w:val="none"/>
        </w:rPr>
        <w:t xml:space="preserve">投</w:t>
      </w:r>
      <w:bookmarkStart w:id="65" w:name="_Hlt26954840"/>
      <w:r/>
      <w:bookmarkEnd w:id="65"/>
      <w:r>
        <w:rPr>
          <w:rFonts w:hint="eastAsia" w:ascii="宋体" w:hAnsi="宋体" w:eastAsia="Arial" w:cs="Times New Roman"/>
          <w:color w:val="auto"/>
          <w:sz w:val="24"/>
          <w:highlight w:val="none"/>
        </w:rPr>
        <w:t xml:space="preserve">标人应按照招标文件规定格式填报</w:t>
      </w:r>
      <w:bookmarkStart w:id="66" w:name="_Hlt26670399"/>
      <w:r/>
      <w:bookmarkEnd w:id="66"/>
      <w:r>
        <w:rPr>
          <w:rFonts w:hint="eastAsia" w:ascii="宋体" w:hAnsi="宋体" w:eastAsia="Arial" w:cs="Times New Roman"/>
          <w:color w:val="auto"/>
          <w:sz w:val="24"/>
          <w:highlight w:val="none"/>
        </w:rPr>
        <w:t xml:space="preserve">分项报价表。</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13.2</w:t>
      </w:r>
      <w:r>
        <w:rPr>
          <w:rFonts w:hint="eastAsia" w:ascii="宋体" w:hAnsi="宋体" w:eastAsia="Arial" w:cs="Times New Roman"/>
          <w:bCs/>
          <w:color w:val="auto"/>
          <w:sz w:val="24"/>
          <w:highlight w:val="none"/>
        </w:rPr>
        <w:t xml:space="preserve">投标货币。投标文件中的单价和总价无特殊规定的采用人民币报价，以“元”为单位标注。</w:t>
      </w:r>
      <w:r>
        <w:rPr>
          <w:rFonts w:hint="eastAsia" w:ascii="宋体" w:hAnsi="宋体" w:eastAsia="Arial" w:cs="Times New Roman"/>
          <w:color w:val="auto"/>
          <w:sz w:val="24"/>
          <w:highlight w:val="none"/>
        </w:rPr>
        <w:t xml:space="preserve">招标文件中另有规定的按规定执行。</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67" w:name="_Hlt26954731"/>
      <w:r/>
      <w:bookmarkEnd w:id="67"/>
      <w:r/>
      <w:bookmarkStart w:id="68" w:name="_Hlt26668983"/>
      <w:r/>
      <w:bookmarkEnd w:id="68"/>
      <w:r/>
      <w:bookmarkStart w:id="69" w:name="_Hlt26670425"/>
      <w:r/>
      <w:bookmarkEnd w:id="69"/>
      <w:r/>
      <w:bookmarkStart w:id="70" w:name="_Hlt26954848"/>
      <w:r/>
      <w:bookmarkEnd w:id="70"/>
      <w:r/>
      <w:bookmarkStart w:id="71" w:name="_Hlt26954842"/>
      <w:r/>
      <w:bookmarkEnd w:id="71"/>
      <w:r/>
      <w:bookmarkStart w:id="72" w:name="_Hlt26670482"/>
      <w:r/>
      <w:bookmarkEnd w:id="72"/>
      <w:r/>
      <w:bookmarkStart w:id="73" w:name="_Hlt26670403"/>
      <w:r/>
      <w:bookmarkEnd w:id="73"/>
      <w:r/>
      <w:bookmarkStart w:id="74" w:name="_Hlt26670486"/>
      <w:r/>
      <w:bookmarkEnd w:id="74"/>
      <w:r/>
      <w:bookmarkStart w:id="75" w:name="_Hlt26954844"/>
      <w:r/>
      <w:bookmarkEnd w:id="75"/>
      <w:r/>
      <w:bookmarkStart w:id="76" w:name="_Hlt26954846"/>
      <w:r/>
      <w:bookmarkEnd w:id="76"/>
      <w:r>
        <w:rPr>
          <w:rFonts w:hint="eastAsia" w:ascii="宋体" w:hAnsi="宋体" w:eastAsia="宋体" w:cs="Times New Roman"/>
          <w:b/>
          <w:color w:val="auto"/>
          <w:sz w:val="28"/>
          <w:szCs w:val="28"/>
          <w:highlight w:val="none"/>
        </w:rPr>
        <w:t xml:space="preserve">14.投标偏离表</w:t>
      </w:r>
      <w:r/>
    </w:p>
    <w:p>
      <w:pPr>
        <w:ind w:firstLine="480"/>
        <w:keepLines w:val="0"/>
        <w:pageBreakBefore w:val="0"/>
        <w:spacing w:line="360" w:lineRule="auto"/>
        <w:tabs>
          <w:tab w:val="left" w:pos="1035" w:leader="none"/>
        </w:tabs>
        <w:rPr>
          <w:rFonts w:ascii="宋体" w:hAnsi="Arial" w:eastAsia="Arial" w:cs="宋体"/>
          <w:color w:val="auto"/>
          <w:sz w:val="24"/>
          <w:highlight w:val="none"/>
          <w:lang w:val="zh-CN"/>
        </w:rPr>
      </w:pPr>
      <w:r>
        <w:rPr>
          <w:rFonts w:hint="eastAsia" w:ascii="宋体" w:hAnsi="Arial" w:eastAsia="Arial" w:cs="宋体"/>
          <w:color w:val="auto"/>
          <w:sz w:val="24"/>
          <w:highlight w:val="none"/>
        </w:rPr>
        <w:t xml:space="preserve">14</w:t>
      </w:r>
      <w:r>
        <w:rPr>
          <w:rFonts w:hint="eastAsia" w:ascii="宋体" w:hAnsi="Arial" w:eastAsia="Arial" w:cs="宋体"/>
          <w:color w:val="auto"/>
          <w:sz w:val="24"/>
          <w:highlight w:val="none"/>
          <w:lang w:val="zh-CN"/>
        </w:rPr>
        <w:t xml:space="preserve">.</w:t>
      </w:r>
      <w:r>
        <w:rPr>
          <w:rFonts w:hint="eastAsia" w:ascii="宋体" w:hAnsi="Arial" w:eastAsia="Arial" w:cs="宋体"/>
          <w:color w:val="auto"/>
          <w:sz w:val="24"/>
          <w:highlight w:val="none"/>
        </w:rPr>
        <w:t xml:space="preserve">1</w:t>
      </w:r>
      <w:r>
        <w:rPr>
          <w:rFonts w:hint="eastAsia" w:ascii="宋体" w:hAnsi="Arial" w:eastAsia="Arial" w:cs="宋体"/>
          <w:color w:val="auto"/>
          <w:sz w:val="24"/>
          <w:highlight w:val="none"/>
          <w:lang w:val="zh-CN"/>
        </w:rPr>
        <w:t xml:space="preserve">投标人可在投标文件中提供认为需要的其他技术文件或说明。</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77" w:name="_Hlt26954850"/>
      <w:r/>
      <w:bookmarkEnd w:id="77"/>
      <w:r/>
      <w:bookmarkStart w:id="78" w:name="_Hlt26954734"/>
      <w:r/>
      <w:bookmarkEnd w:id="78"/>
      <w:r/>
      <w:bookmarkStart w:id="79" w:name="_Hlt26670489"/>
      <w:r/>
      <w:bookmarkEnd w:id="79"/>
      <w:r/>
      <w:bookmarkStart w:id="80" w:name="_Toc14577360"/>
      <w:r/>
      <w:bookmarkStart w:id="81" w:name="_Toc49090511"/>
      <w:r>
        <w:rPr>
          <w:rFonts w:hint="eastAsia" w:ascii="宋体" w:hAnsi="宋体" w:eastAsia="宋体" w:cs="Times New Roman"/>
          <w:b/>
          <w:color w:val="auto"/>
          <w:sz w:val="28"/>
          <w:szCs w:val="28"/>
          <w:highlight w:val="none"/>
        </w:rPr>
        <w:t xml:space="preserve">15.投标有效期</w:t>
      </w:r>
      <w:bookmarkEnd w:id="80"/>
      <w:r/>
      <w:bookmarkEnd w:id="81"/>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15.1</w:t>
      </w:r>
      <w:r>
        <w:rPr>
          <w:rFonts w:hint="eastAsia" w:ascii="宋体" w:hAnsi="宋体" w:eastAsia="Arial" w:cs="Times New Roman"/>
          <w:bCs/>
          <w:color w:val="auto"/>
          <w:sz w:val="24"/>
          <w:highlight w:val="none"/>
        </w:rPr>
        <w:t xml:space="preserve">投标有效期为招标文件规定的开标之日后</w:t>
      </w:r>
      <w:r>
        <w:rPr>
          <w:rFonts w:hint="eastAsia" w:ascii="宋体" w:hAnsi="宋体" w:eastAsia="Arial" w:cs="Times New Roman"/>
          <w:color w:val="auto"/>
          <w:sz w:val="24"/>
          <w:highlight w:val="none"/>
        </w:rPr>
        <w:t xml:space="preserve">九十（90）天</w:t>
      </w:r>
      <w:r>
        <w:rPr>
          <w:rFonts w:hint="eastAsia" w:ascii="宋体" w:hAnsi="宋体" w:eastAsia="Arial" w:cs="Times New Roman"/>
          <w:bCs/>
          <w:color w:val="auto"/>
          <w:sz w:val="24"/>
          <w:highlight w:val="none"/>
        </w:rPr>
        <w:t xml:space="preserve">。投标有效期比规定短的将被视为未实质性响应招标</w:t>
      </w:r>
      <w:r>
        <w:rPr>
          <w:rFonts w:ascii="宋体" w:hAnsi="宋体" w:eastAsia="Arial" w:cs="Times New Roman"/>
          <w:bCs/>
          <w:color w:val="auto"/>
          <w:sz w:val="24"/>
          <w:highlight w:val="none"/>
        </w:rPr>
        <w:t xml:space="preserve">文件</w:t>
      </w:r>
      <w:r>
        <w:rPr>
          <w:rFonts w:hint="eastAsia" w:ascii="宋体" w:hAnsi="宋体" w:eastAsia="Arial" w:cs="Times New Roman"/>
          <w:bCs/>
          <w:color w:val="auto"/>
          <w:sz w:val="24"/>
          <w:highlight w:val="none"/>
        </w:rPr>
        <w:t xml:space="preserve">而予以拒绝。</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16.投标有效期的延长</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16.1</w:t>
      </w:r>
      <w:r>
        <w:rPr>
          <w:rFonts w:hint="eastAsia" w:ascii="宋体" w:hAnsi="宋体" w:eastAsia="Arial" w:cs="Times New Roman"/>
          <w:bCs/>
          <w:color w:val="auto"/>
          <w:sz w:val="24"/>
          <w:highlight w:val="none"/>
        </w:rPr>
        <w:t xml:space="preserve">在特殊情况下，</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的这一要求而放弃投标</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highlight w:val="none"/>
        </w:rPr>
        <w:t xml:space="preserve">同意延长投标有效期的投标人既不能要求也不允许修改其投标文件</w:t>
      </w:r>
      <w:r>
        <w:rPr>
          <w:rFonts w:hint="eastAsia" w:ascii="宋体" w:hAnsi="宋体" w:eastAsia="Arial" w:cs="Times New Roman"/>
          <w:color w:val="auto"/>
          <w:sz w:val="24"/>
          <w:szCs w:val="24"/>
          <w:highlight w:val="none"/>
        </w:rPr>
        <w:t xml:space="preserve">，同时受投标有效期约束的所有权利与义务均延长至新的有效期</w:t>
      </w:r>
      <w:r>
        <w:rPr>
          <w:rFonts w:hint="eastAsia" w:ascii="宋体" w:hAnsi="宋体" w:eastAsia="Arial" w:cs="Times New Roman"/>
          <w:bCs/>
          <w:color w:val="auto"/>
          <w:sz w:val="24"/>
          <w:highlight w:val="none"/>
        </w:rPr>
        <w:t xml:space="preserve">。</w:t>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82" w:name="_Hlt26954852"/>
      <w:r/>
      <w:bookmarkEnd w:id="82"/>
      <w:r/>
      <w:bookmarkStart w:id="83" w:name="_Hlt26954739"/>
      <w:r/>
      <w:bookmarkEnd w:id="83"/>
      <w:r/>
      <w:bookmarkStart w:id="84" w:name="_Toc120614217"/>
      <w:r/>
      <w:bookmarkStart w:id="85" w:name="_Toc20823296"/>
      <w:r/>
      <w:bookmarkStart w:id="86" w:name="_Toc513029224"/>
      <w:r/>
      <w:bookmarkStart w:id="87" w:name="_Toc16938540"/>
      <w:r>
        <w:rPr>
          <w:rFonts w:hint="eastAsia" w:ascii="Times New Roman" w:hAnsi="Times New Roman" w:eastAsia="宋体" w:cs="Times New Roman"/>
          <w:b/>
          <w:bCs/>
          <w:color w:val="auto"/>
          <w:sz w:val="30"/>
          <w:szCs w:val="30"/>
          <w:highlight w:val="none"/>
        </w:rPr>
        <w:t xml:space="preserve">四、投标文件的递交</w:t>
      </w:r>
      <w:bookmarkEnd w:id="84"/>
      <w:r/>
      <w:bookmarkEnd w:id="85"/>
      <w:r/>
      <w:bookmarkEnd w:id="86"/>
      <w:r/>
      <w:bookmarkEnd w:id="87"/>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88" w:name="_Toc16938541"/>
      <w:r/>
      <w:bookmarkStart w:id="89" w:name="_Toc513029225"/>
      <w:r/>
      <w:bookmarkStart w:id="90" w:name="_Toc20823297"/>
      <w:r/>
      <w:bookmarkStart w:id="91" w:name="_Toc462564084"/>
      <w:r>
        <w:rPr>
          <w:rFonts w:hint="eastAsia" w:ascii="宋体" w:hAnsi="宋体" w:eastAsia="宋体" w:cs="Times New Roman"/>
          <w:b/>
          <w:color w:val="auto"/>
          <w:sz w:val="28"/>
          <w:szCs w:val="28"/>
          <w:highlight w:val="none"/>
        </w:rPr>
        <w:t xml:space="preserve">17.投标文件</w:t>
      </w:r>
      <w:bookmarkEnd w:id="88"/>
      <w:r/>
      <w:bookmarkEnd w:id="89"/>
      <w:r/>
      <w:bookmarkEnd w:id="90"/>
      <w:r/>
      <w:bookmarkEnd w:id="91"/>
      <w:r>
        <w:rPr>
          <w:rFonts w:hint="eastAsia" w:ascii="宋体" w:hAnsi="宋体" w:eastAsia="宋体" w:cs="Times New Roman"/>
          <w:b/>
          <w:color w:val="auto"/>
          <w:sz w:val="28"/>
          <w:szCs w:val="28"/>
          <w:highlight w:val="none"/>
        </w:rPr>
        <w:t xml:space="preserve">的递交</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17.1</w:t>
      </w:r>
      <w:r>
        <w:rPr>
          <w:rFonts w:hint="eastAsia" w:ascii="宋体" w:hAnsi="宋体" w:eastAsia="Arial" w:cs="Times New Roman"/>
          <w:bCs/>
          <w:color w:val="auto"/>
          <w:sz w:val="24"/>
          <w:highlight w:val="none"/>
        </w:rPr>
        <w:t xml:space="preserve">电子投标文件的递交</w:t>
      </w:r>
      <w:r/>
    </w:p>
    <w:p>
      <w:pPr>
        <w:ind w:firstLine="480"/>
        <w:keepLines w:val="0"/>
        <w:pageBreakBefore w:val="0"/>
        <w:spacing w:line="360" w:lineRule="auto"/>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投标人应当按照《操作手册》规定，在投标截止时间前</w:t>
      </w:r>
      <w:r>
        <w:rPr>
          <w:rFonts w:ascii="宋体" w:hAnsi="宋体" w:eastAsia="宋体" w:cs="Times New Roman"/>
          <w:bCs/>
          <w:color w:val="auto"/>
          <w:sz w:val="24"/>
          <w:szCs w:val="21"/>
          <w:highlight w:val="none"/>
        </w:rPr>
        <w:t xml:space="preserve">制作</w:t>
      </w:r>
      <w:r>
        <w:rPr>
          <w:rFonts w:hint="eastAsia" w:ascii="宋体" w:hAnsi="宋体" w:eastAsia="宋体" w:cs="Times New Roman"/>
          <w:bCs/>
          <w:color w:val="auto"/>
          <w:sz w:val="24"/>
          <w:szCs w:val="21"/>
          <w:highlight w:val="none"/>
        </w:rPr>
        <w:t xml:space="preserve">并上传电子投标文件。</w:t>
      </w:r>
      <w:bookmarkStart w:id="92" w:name="_Toc513029226"/>
      <w:r/>
      <w:bookmarkStart w:id="93" w:name="_Toc20823298"/>
      <w:r/>
      <w:bookmarkStart w:id="94" w:name="_Toc16938542"/>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18.投标截止</w:t>
      </w:r>
      <w:bookmarkEnd w:id="92"/>
      <w:r/>
      <w:bookmarkEnd w:id="93"/>
      <w:r/>
      <w:bookmarkEnd w:id="94"/>
      <w:r>
        <w:rPr>
          <w:rFonts w:hint="eastAsia" w:ascii="宋体" w:hAnsi="宋体" w:eastAsia="宋体" w:cs="Times New Roman"/>
          <w:b/>
          <w:color w:val="auto"/>
          <w:sz w:val="28"/>
          <w:szCs w:val="28"/>
          <w:highlight w:val="none"/>
        </w:rPr>
        <w:t xml:space="preserve">时间</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18.1</w:t>
      </w:r>
      <w:r>
        <w:rPr>
          <w:rFonts w:hint="eastAsia" w:ascii="宋体" w:hAnsi="宋体" w:eastAsia="Arial" w:cs="Times New Roman"/>
          <w:bCs/>
          <w:color w:val="auto"/>
          <w:sz w:val="24"/>
          <w:highlight w:val="none"/>
        </w:rPr>
        <w:t xml:space="preserve">投标人上传电子投标文件的时间不得迟于招标公告中规定的投标截止时间。</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投标人应</w:t>
      </w:r>
      <w:r>
        <w:rPr>
          <w:rFonts w:hint="eastAsia" w:ascii="宋体" w:hAnsi="宋体" w:eastAsia="宋体" w:cs="Times New Roman"/>
          <w:bCs/>
          <w:color w:val="auto"/>
          <w:sz w:val="24"/>
          <w:highlight w:val="none"/>
        </w:rPr>
        <w:t xml:space="preserve">充分考虑</w:t>
      </w:r>
      <w:r>
        <w:rPr>
          <w:rFonts w:hint="eastAsia" w:ascii="宋体" w:hAnsi="宋体" w:eastAsia="Arial" w:cs="Times New Roman"/>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cs="Times New Roman"/>
          <w:bCs/>
          <w:color w:val="auto"/>
          <w:sz w:val="24"/>
          <w:highlight w:val="none"/>
          <w:lang w:eastAsia="zh-CN"/>
        </w:rPr>
        <w:t xml:space="preserve">作</w:t>
      </w:r>
      <w:r>
        <w:rPr>
          <w:rFonts w:hint="eastAsia" w:ascii="宋体" w:hAnsi="宋体" w:eastAsia="Arial" w:cs="Times New Roman"/>
          <w:bCs/>
          <w:color w:val="auto"/>
          <w:sz w:val="24"/>
          <w:highlight w:val="none"/>
        </w:rPr>
        <w:t xml:space="preserve">无效投标处理。</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18.2</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可以按照规定，通过更正公告修改投标截止时间，投标人的所有权利和义务以及投标人受制的截止时间均应以延长后新的截止时间为准。</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95" w:name="_Toc16938543"/>
      <w:r/>
      <w:bookmarkStart w:id="96" w:name="_Toc513029227"/>
      <w:r/>
      <w:bookmarkStart w:id="97" w:name="_Toc20823299"/>
      <w:r>
        <w:rPr>
          <w:rFonts w:hint="eastAsia" w:ascii="宋体" w:hAnsi="宋体" w:eastAsia="宋体" w:cs="Times New Roman"/>
          <w:b/>
          <w:color w:val="auto"/>
          <w:sz w:val="28"/>
          <w:szCs w:val="28"/>
          <w:highlight w:val="none"/>
        </w:rPr>
        <w:t xml:space="preserve">19.投标文件</w:t>
      </w:r>
      <w:bookmarkEnd w:id="95"/>
      <w:r/>
      <w:bookmarkEnd w:id="96"/>
      <w:r/>
      <w:bookmarkEnd w:id="97"/>
      <w:r>
        <w:rPr>
          <w:rFonts w:hint="eastAsia" w:ascii="宋体" w:hAnsi="宋体" w:eastAsia="宋体" w:cs="Times New Roman"/>
          <w:b/>
          <w:color w:val="auto"/>
          <w:sz w:val="28"/>
          <w:szCs w:val="28"/>
          <w:highlight w:val="none"/>
        </w:rPr>
        <w:t xml:space="preserve">的拒收</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19.1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拒绝接收在其规定的投标截止时间后上传的任何投标文件。</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98" w:name="_Toc20823300"/>
      <w:r/>
      <w:bookmarkStart w:id="99" w:name="_Toc16938544"/>
      <w:r/>
      <w:bookmarkStart w:id="100" w:name="_Toc513029228"/>
      <w:r>
        <w:rPr>
          <w:rFonts w:hint="eastAsia" w:ascii="宋体" w:hAnsi="宋体" w:eastAsia="宋体" w:cs="Times New Roman"/>
          <w:b/>
          <w:color w:val="auto"/>
          <w:sz w:val="28"/>
          <w:szCs w:val="28"/>
          <w:highlight w:val="none"/>
        </w:rPr>
        <w:t xml:space="preserve">20.投标文件的撤回和修改</w:t>
      </w:r>
      <w:bookmarkEnd w:id="98"/>
      <w:r/>
      <w:bookmarkEnd w:id="99"/>
      <w:r/>
      <w:bookmarkEnd w:id="100"/>
      <w:r/>
      <w:r/>
    </w:p>
    <w:p>
      <w:pPr>
        <w:ind w:firstLine="480"/>
        <w:keepLines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keepLines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20.1.1</w:t>
      </w:r>
      <w:r>
        <w:rPr>
          <w:rFonts w:hint="eastAsia" w:ascii="宋体" w:hAnsi="宋体" w:eastAsia="宋体" w:cs="宋体"/>
          <w:color w:val="auto"/>
          <w:sz w:val="24"/>
          <w:highlight w:val="none"/>
        </w:rPr>
        <w:t xml:space="preserve">电子投标文件的撤回</w:t>
      </w:r>
      <w:r/>
    </w:p>
    <w:p>
      <w:pPr>
        <w:ind w:firstLine="480"/>
        <w:keepLines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keepLines w:val="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keepLines w:val="0"/>
        <w:pageBreakBefore w:val="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keepLines w:val="0"/>
        <w:pageBreakBefore w:val="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101" w:name="_Toc20823301"/>
      <w:r/>
      <w:bookmarkStart w:id="102" w:name="_Toc513029229"/>
      <w:r/>
      <w:bookmarkStart w:id="103" w:name="_Toc120614218"/>
      <w:r/>
      <w:bookmarkStart w:id="104" w:name="_Toc16938545"/>
      <w:r>
        <w:rPr>
          <w:rFonts w:hint="eastAsia" w:ascii="Times New Roman" w:hAnsi="Times New Roman" w:eastAsia="宋体" w:cs="Times New Roman"/>
          <w:b/>
          <w:bCs/>
          <w:color w:val="auto"/>
          <w:sz w:val="30"/>
          <w:szCs w:val="30"/>
          <w:highlight w:val="none"/>
        </w:rPr>
        <w:t xml:space="preserve">五、开标与评标</w:t>
      </w:r>
      <w:bookmarkEnd w:id="101"/>
      <w:r/>
      <w:bookmarkEnd w:id="102"/>
      <w:r/>
      <w:bookmarkEnd w:id="103"/>
      <w:r/>
      <w:bookmarkEnd w:id="104"/>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05" w:name="_Toc16938546"/>
      <w:r/>
      <w:bookmarkStart w:id="106" w:name="_Toc513029230"/>
      <w:r/>
      <w:bookmarkStart w:id="107" w:name="_Toc20823302"/>
      <w:r>
        <w:rPr>
          <w:rFonts w:hint="eastAsia" w:ascii="宋体" w:hAnsi="宋体" w:eastAsia="宋体" w:cs="Times New Roman"/>
          <w:b/>
          <w:color w:val="auto"/>
          <w:sz w:val="28"/>
          <w:szCs w:val="28"/>
          <w:highlight w:val="none"/>
        </w:rPr>
        <w:t xml:space="preserve">21.开标</w:t>
      </w:r>
      <w:bookmarkEnd w:id="105"/>
      <w:r/>
      <w:bookmarkEnd w:id="106"/>
      <w:r/>
      <w:bookmarkEnd w:id="107"/>
      <w:r/>
      <w:r/>
    </w:p>
    <w:p>
      <w:pPr>
        <w:ind w:firstLine="480"/>
        <w:keepLines w:val="0"/>
        <w:pageBreakBefore w:val="0"/>
        <w:spacing w:line="360" w:lineRule="auto"/>
        <w:rPr>
          <w:rFonts w:ascii="Calibri" w:hAnsi="Calibri" w:eastAsia="Arial" w:cs="Times New Roman"/>
          <w:color w:val="auto"/>
          <w:highlight w:val="none"/>
        </w:rPr>
      </w:pPr>
      <w:r>
        <w:rPr>
          <w:rFonts w:hint="eastAsia" w:ascii="宋体" w:hAnsi="宋体" w:eastAsia="Arial" w:cs="Times New Roman"/>
          <w:color w:val="auto"/>
          <w:sz w:val="24"/>
          <w:highlight w:val="none"/>
        </w:rPr>
        <w:t xml:space="preserve">21.1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将在招标公告中规定的时间和地点组织公开开标</w:t>
      </w:r>
      <w:r>
        <w:rPr>
          <w:rFonts w:hint="eastAsia" w:ascii="宋体" w:hAnsi="宋体" w:eastAsia="Arial" w:cs="Times New Roman"/>
          <w:color w:val="auto"/>
          <w:sz w:val="24"/>
          <w:szCs w:val="24"/>
          <w:highlight w:val="none"/>
        </w:rPr>
        <w:t xml:space="preserve">。投标人应当按照《操作手册》规定，</w:t>
      </w:r>
      <w:r>
        <w:rPr>
          <w:rFonts w:ascii="宋体" w:hAnsi="宋体" w:eastAsia="Arial" w:cs="Times New Roman"/>
          <w:color w:val="auto"/>
          <w:sz w:val="24"/>
          <w:szCs w:val="24"/>
          <w:highlight w:val="none"/>
        </w:rPr>
        <w:t xml:space="preserve">参加开标活动</w:t>
      </w:r>
      <w:r>
        <w:rPr>
          <w:rFonts w:hint="eastAsia" w:ascii="宋体" w:hAnsi="宋体" w:eastAsia="Arial" w:cs="Times New Roman"/>
          <w:color w:val="auto"/>
          <w:sz w:val="24"/>
          <w:szCs w:val="24"/>
          <w:highlight w:val="none"/>
        </w:rPr>
        <w:t xml:space="preserve">和在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规定的时间内对投标文件进行解密。</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21.2开标仪式由</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组织。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将自动对</w:t>
      </w:r>
      <w:r>
        <w:rPr>
          <w:rFonts w:ascii="宋体" w:hAnsi="宋体" w:eastAsia="Arial" w:cs="Times New Roman"/>
          <w:color w:val="auto"/>
          <w:sz w:val="24"/>
          <w:highlight w:val="none"/>
        </w:rPr>
        <w:t xml:space="preserve">项目进行开标，并</w:t>
      </w:r>
      <w:r>
        <w:rPr>
          <w:rFonts w:hint="eastAsia" w:ascii="宋体" w:hAnsi="宋体" w:eastAsia="Arial" w:cs="Times New Roman"/>
          <w:color w:val="auto"/>
          <w:sz w:val="24"/>
          <w:highlight w:val="none"/>
        </w:rPr>
        <w:t xml:space="preserve">宣布各</w:t>
      </w:r>
      <w:r>
        <w:rPr>
          <w:rFonts w:ascii="宋体" w:hAnsi="宋体" w:eastAsia="Arial" w:cs="Times New Roman"/>
          <w:color w:val="auto"/>
          <w:sz w:val="24"/>
          <w:highlight w:val="none"/>
        </w:rPr>
        <w:t xml:space="preserve">投标人</w:t>
      </w:r>
      <w:r>
        <w:rPr>
          <w:rFonts w:hint="eastAsia" w:ascii="宋体" w:hAnsi="宋体" w:eastAsia="Arial" w:cs="Times New Roman"/>
          <w:color w:val="auto"/>
          <w:sz w:val="24"/>
          <w:highlight w:val="none"/>
        </w:rPr>
        <w:t xml:space="preserve">名称和投标价格。</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21.3投标人在开标过程中</w:t>
      </w:r>
      <w:r>
        <w:rPr>
          <w:rFonts w:hint="eastAsia" w:ascii="宋体" w:hAnsi="宋体" w:eastAsia="宋体" w:cs="Times New Roman"/>
          <w:color w:val="auto"/>
          <w:sz w:val="24"/>
          <w:highlight w:val="none"/>
        </w:rPr>
        <w:t xml:space="preserve">涉及的</w:t>
      </w:r>
      <w:r>
        <w:rPr>
          <w:rFonts w:hint="eastAsia" w:ascii="宋体" w:hAnsi="宋体" w:eastAsia="Arial" w:cs="Times New Roman"/>
          <w:color w:val="auto"/>
          <w:sz w:val="24"/>
          <w:highlight w:val="none"/>
        </w:rPr>
        <w:t xml:space="preserve">投标文件解密、开标结果确认等工作，应按照《操作手册》规定执行。</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21.4投标人如果对开标过程和开标记录有疑义，应当根据《操作手册》规定提出，如</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中《开标记录表》宣布后5分钟内未提出的，视同认可开标结果。</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08" w:name="_Toc20823303"/>
      <w:r/>
      <w:bookmarkStart w:id="109" w:name="_Toc16938547"/>
      <w:r/>
      <w:bookmarkStart w:id="110" w:name="_Toc513029231"/>
      <w:r>
        <w:rPr>
          <w:rFonts w:hint="eastAsia" w:ascii="宋体" w:hAnsi="宋体" w:eastAsia="宋体" w:cs="Times New Roman"/>
          <w:b/>
          <w:color w:val="auto"/>
          <w:sz w:val="28"/>
          <w:szCs w:val="28"/>
          <w:highlight w:val="none"/>
        </w:rPr>
        <w:t xml:space="preserve">22.评标委员会</w:t>
      </w:r>
      <w:r/>
    </w:p>
    <w:p>
      <w:pPr>
        <w:ind w:firstLine="480"/>
        <w:keepLines w:val="0"/>
        <w:pageBreakBefore w:val="0"/>
        <w:spacing w:line="360" w:lineRule="auto"/>
        <w:rPr>
          <w:rFonts w:ascii="宋体" w:hAnsi="宋体" w:eastAsia="Arial" w:cs="Times New Roman"/>
          <w:b/>
          <w:color w:val="auto"/>
          <w:sz w:val="24"/>
          <w:szCs w:val="24"/>
          <w:highlight w:val="none"/>
        </w:rPr>
      </w:pPr>
      <w:r>
        <w:rPr>
          <w:rFonts w:hint="eastAsia" w:ascii="宋体" w:hAnsi="宋体" w:eastAsia="Arial" w:cs="Times New Roman"/>
          <w:color w:val="auto"/>
          <w:sz w:val="24"/>
          <w:szCs w:val="24"/>
          <w:highlight w:val="none"/>
        </w:rPr>
        <w:t xml:space="preserve">22.1开标后，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将立即组织评标委员会（以下简称评委会）进行评标。</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22.2评委会依法组建，且人员构成符合政府采购有关规定。</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22.3评委会独立工作，负责评审所有投标文件并确定中标候选人。</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23.评标过程的保密与公正</w:t>
      </w:r>
      <w:bookmarkEnd w:id="108"/>
      <w:r/>
      <w:bookmarkEnd w:id="109"/>
      <w:r/>
      <w:bookmarkEnd w:id="110"/>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23.1</w:t>
      </w:r>
      <w:r>
        <w:rPr>
          <w:rFonts w:hint="eastAsia" w:ascii="宋体" w:hAnsi="宋体" w:eastAsia="Arial" w:cs="Times New Roman"/>
          <w:bCs/>
          <w:color w:val="auto"/>
          <w:sz w:val="24"/>
          <w:highlight w:val="none"/>
        </w:rPr>
        <w:t xml:space="preserve">凡是与审查、澄清、评价和比较投标的有关资料以及授标建议等，采购人、评委、</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均不得向投标人或与评标无关的其他人员透露。</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highlight w:val="none"/>
        </w:rPr>
        <w:t xml:space="preserve">23.2</w:t>
      </w:r>
      <w:r>
        <w:rPr>
          <w:rFonts w:hint="eastAsia" w:ascii="宋体" w:hAnsi="宋体" w:eastAsia="Arial" w:cs="Times New Roman"/>
          <w:color w:val="auto"/>
          <w:sz w:val="24"/>
          <w:szCs w:val="24"/>
          <w:highlight w:val="none"/>
        </w:rPr>
        <w:t xml:space="preserve">在评标过程中，投标人不得以任何行为影响评标过程，否则其投标文件将被作为无效投标文件。</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w:t>
      </w:r>
      <w:r>
        <w:rPr>
          <w:rFonts w:ascii="宋体" w:hAnsi="宋体" w:eastAsia="Arial"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和评标委员会不向未中标的投标人解释未中标原因，也不公布评标过程中的相关细节。</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23.4采用综合评分法的项目，未中标的投标人可于中标结果公告发布后通过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查看自己的评审得分及排序情况。</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11" w:name="_Toc513029232"/>
      <w:r/>
      <w:bookmarkStart w:id="112" w:name="_Toc16938548"/>
      <w:r/>
      <w:bookmarkStart w:id="113" w:name="_Toc20823304"/>
      <w:r>
        <w:rPr>
          <w:rFonts w:hint="eastAsia" w:ascii="宋体" w:hAnsi="宋体" w:eastAsia="宋体" w:cs="Times New Roman"/>
          <w:b/>
          <w:color w:val="auto"/>
          <w:sz w:val="28"/>
          <w:szCs w:val="28"/>
          <w:highlight w:val="none"/>
        </w:rPr>
        <w:t xml:space="preserve">24.投标文件的澄清</w:t>
      </w:r>
      <w:bookmarkEnd w:id="111"/>
      <w:r/>
      <w:bookmarkEnd w:id="112"/>
      <w:r/>
      <w:bookmarkEnd w:id="113"/>
      <w:r/>
      <w:r/>
    </w:p>
    <w:p>
      <w:pPr>
        <w:ind w:firstLine="480"/>
        <w:keepLines w:val="0"/>
        <w:pageBreakBefore w:val="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投标人的澄清、说明或者补正不得超出投标文件的范围或者改变投标文件的实质性内容。</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24.2需要供应商进行澄清、说明和补正的，评委会将通过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向供应商发出“澄清要求函”，接到“澄清要求函”的投标人应当按照要求在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24.3接到评委会澄清、说明和补正要求的投标人如未按规定及时</w:t>
      </w:r>
      <w:r>
        <w:rPr>
          <w:rFonts w:hint="eastAsia" w:ascii="宋体" w:hAnsi="宋体" w:eastAsia="宋体" w:cs="Times New Roman"/>
          <w:color w:val="auto"/>
          <w:sz w:val="24"/>
          <w:szCs w:val="24"/>
          <w:highlight w:val="none"/>
        </w:rPr>
        <w:t xml:space="preserve">作出</w:t>
      </w:r>
      <w:r>
        <w:rPr>
          <w:rFonts w:hint="eastAsia" w:ascii="宋体" w:hAnsi="宋体" w:eastAsia="Arial" w:cs="Times New Roman"/>
          <w:color w:val="auto"/>
          <w:sz w:val="24"/>
          <w:szCs w:val="24"/>
          <w:highlight w:val="none"/>
        </w:rPr>
        <w:t xml:space="preserve">澄清、说明和补正，其风险由投标人自行承担。</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14" w:name="_Toc20823305"/>
      <w:r/>
      <w:bookmarkStart w:id="115" w:name="_Toc513029233"/>
      <w:r/>
      <w:bookmarkStart w:id="116" w:name="_Toc16938549"/>
      <w:r>
        <w:rPr>
          <w:rFonts w:hint="eastAsia" w:ascii="宋体" w:hAnsi="宋体" w:eastAsia="宋体" w:cs="Times New Roman"/>
          <w:b/>
          <w:color w:val="auto"/>
          <w:sz w:val="28"/>
          <w:szCs w:val="28"/>
          <w:highlight w:val="none"/>
        </w:rPr>
        <w:t xml:space="preserve">25.对投标文件的初审</w:t>
      </w:r>
      <w:bookmarkEnd w:id="114"/>
      <w:r/>
      <w:bookmarkEnd w:id="115"/>
      <w:r/>
      <w:bookmarkEnd w:id="116"/>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25.1</w:t>
      </w:r>
      <w:r>
        <w:rPr>
          <w:rFonts w:hint="eastAsia" w:ascii="宋体" w:hAnsi="宋体" w:eastAsia="Arial" w:cs="Times New Roman"/>
          <w:bCs/>
          <w:color w:val="auto"/>
          <w:sz w:val="24"/>
          <w:highlight w:val="none"/>
        </w:rPr>
        <w:t xml:space="preserve">投标文件初审分为资格审查和符合性审查。</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25.1.1资格审查：依据法律法规和招标文件的规定，由采购人对投标文件中的资格证明文件进行审查。</w:t>
      </w:r>
      <w:r/>
    </w:p>
    <w:p>
      <w:pPr>
        <w:ind w:firstLine="480"/>
        <w:keepLines w:val="0"/>
        <w:pageBreakBefore w:val="0"/>
        <w:spacing w:line="360" w:lineRule="auto"/>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采购人在进行资格审查的同时，将</w:t>
      </w:r>
      <w:r>
        <w:rPr>
          <w:rFonts w:hint="eastAsia" w:ascii="宋体" w:hAnsi="宋体" w:eastAsia="Arial"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宋体"/>
          <w:bCs/>
          <w:color w:val="auto"/>
          <w:sz w:val="24"/>
          <w:szCs w:val="24"/>
          <w:highlight w:val="none"/>
        </w:rPr>
        <w:t xml:space="preserve">www.creditchina.gov.cn</w:t>
      </w:r>
      <w:r>
        <w:rPr>
          <w:rFonts w:hint="eastAsia" w:ascii="宋体" w:hAnsi="宋体" w:eastAsia="Arial" w:cs="宋体"/>
          <w:bCs/>
          <w:color w:val="auto"/>
          <w:sz w:val="24"/>
          <w:szCs w:val="24"/>
          <w:highlight w:val="none"/>
        </w:rPr>
        <w:fldChar w:fldCharType="end"/>
      </w:r>
      <w:r>
        <w:rPr>
          <w:rFonts w:hint="eastAsia" w:ascii="宋体" w:hAnsi="宋体" w:eastAsia="Arial" w:cs="宋体"/>
          <w:bCs/>
          <w:color w:val="auto"/>
          <w:sz w:val="24"/>
          <w:szCs w:val="24"/>
          <w:highlight w:val="none"/>
        </w:rPr>
        <w:t xml:space="preserve">）、</w:t>
      </w:r>
      <w:r>
        <w:rPr>
          <w:rFonts w:hint="eastAsia" w:ascii="宋体" w:hAnsi="宋体" w:eastAsia="Arial"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eastAsia="Arial" w:cs="宋体"/>
          <w:bCs/>
          <w:color w:val="auto"/>
          <w:sz w:val="24"/>
          <w:szCs w:val="24"/>
          <w:highlight w:val="none"/>
        </w:rPr>
        <w:t xml:space="preserve">查询投标供应商在投标截止时间之前，是否被列入</w:t>
      </w:r>
      <w:r>
        <w:rPr>
          <w:rFonts w:hint="eastAsia" w:ascii="宋体" w:hAnsi="宋体" w:eastAsia="Arial"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eastAsia="Arial" w:cs="宋体"/>
          <w:color w:val="auto"/>
          <w:sz w:val="24"/>
          <w:szCs w:val="24"/>
          <w:highlight w:val="none"/>
        </w:rPr>
        <w:t xml:space="preserve">、政府采购严重违法失信行为记录名单，</w:t>
      </w:r>
      <w:r>
        <w:rPr>
          <w:rFonts w:hint="eastAsia" w:ascii="宋体" w:hAnsi="宋体" w:eastAsia="Arial" w:cs="宋体"/>
          <w:bCs/>
          <w:color w:val="auto"/>
          <w:sz w:val="24"/>
          <w:highlight w:val="none"/>
        </w:rPr>
        <w:t xml:space="preserve">以确定投标供应商是否具备投标资格。</w:t>
      </w:r>
      <w:r>
        <w:rPr>
          <w:rFonts w:hint="eastAsia" w:ascii="宋体" w:hAnsi="宋体" w:eastAsia="Arial" w:cs="宋体"/>
          <w:color w:val="auto"/>
          <w:sz w:val="24"/>
          <w:szCs w:val="24"/>
          <w:highlight w:val="none"/>
        </w:rPr>
        <w:t xml:space="preserve">查询结果留存并归档。</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highlight w:val="none"/>
        </w:rPr>
        <w:t xml:space="preserve">，</w:t>
      </w:r>
      <w:r>
        <w:rPr>
          <w:rFonts w:hint="eastAsia" w:ascii="宋体" w:hAnsi="宋体" w:eastAsia="Arial" w:cs="Times New Roman"/>
          <w:bCs/>
          <w:color w:val="auto"/>
          <w:sz w:val="24"/>
          <w:highlight w:val="none"/>
        </w:rPr>
        <w:t xml:space="preserve">联合体成员存在不良信用记录的，视同联合体存在不良</w:t>
      </w:r>
      <w:r>
        <w:rPr>
          <w:rFonts w:hint="eastAsia" w:ascii="宋体" w:hAnsi="宋体" w:eastAsia="宋体" w:cs="Times New Roman"/>
          <w:bCs/>
          <w:color w:val="auto"/>
          <w:sz w:val="24"/>
          <w:highlight w:val="none"/>
          <w:lang w:eastAsia="zh-CN"/>
        </w:rPr>
        <w:t xml:space="preserve">信用</w:t>
      </w:r>
      <w:r>
        <w:rPr>
          <w:rFonts w:hint="eastAsia" w:ascii="宋体" w:hAnsi="宋体" w:eastAsia="Arial" w:cs="Times New Roman"/>
          <w:bCs/>
          <w:color w:val="auto"/>
          <w:sz w:val="24"/>
          <w:highlight w:val="none"/>
        </w:rPr>
        <w:t xml:space="preserve">记录。</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w:t>
      </w:r>
      <w:r>
        <w:rPr>
          <w:rFonts w:ascii="宋体" w:hAnsi="宋体" w:eastAsia="Arial" w:cs="Times New Roman"/>
          <w:bCs/>
          <w:color w:val="auto"/>
          <w:sz w:val="24"/>
          <w:highlight w:val="none"/>
        </w:rPr>
        <w:t xml:space="preserve">1.</w:t>
      </w:r>
      <w:r>
        <w:rPr>
          <w:rFonts w:hint="eastAsia" w:ascii="宋体" w:hAnsi="宋体" w:eastAsia="Arial" w:cs="Times New Roman"/>
          <w:bCs/>
          <w:color w:val="auto"/>
          <w:sz w:val="24"/>
          <w:highlight w:val="none"/>
        </w:rPr>
        <w:t xml:space="preserve">3未通过资格审查或符合性审查的投标人，将在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中告知未通过资格审查或符合性审查的原因，</w:t>
      </w:r>
      <w:r>
        <w:rPr>
          <w:rFonts w:ascii="宋体" w:hAnsi="宋体" w:eastAsia="Arial" w:cs="Times New Roman"/>
          <w:bCs/>
          <w:color w:val="auto"/>
          <w:sz w:val="24"/>
          <w:highlight w:val="none"/>
        </w:rPr>
        <w:t xml:space="preserve">评标结束后，将不再告知未通过资格审查和</w:t>
      </w:r>
      <w:r>
        <w:rPr>
          <w:rFonts w:hint="eastAsia" w:ascii="宋体" w:hAnsi="宋体" w:eastAsia="Arial" w:cs="Times New Roman"/>
          <w:bCs/>
          <w:color w:val="auto"/>
          <w:sz w:val="24"/>
          <w:highlight w:val="none"/>
        </w:rPr>
        <w:t xml:space="preserve">符合性</w:t>
      </w:r>
      <w:r>
        <w:rPr>
          <w:rFonts w:ascii="宋体" w:hAnsi="宋体" w:eastAsia="Arial" w:cs="Times New Roman"/>
          <w:bCs/>
          <w:color w:val="auto"/>
          <w:sz w:val="24"/>
          <w:highlight w:val="none"/>
        </w:rPr>
        <w:t xml:space="preserve">审查的原因。</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pageBreakBefore w:val="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s="Times New Roman"/>
          <w:color w:val="auto"/>
          <w:sz w:val="24"/>
          <w:highlight w:val="none"/>
          <w:lang w:eastAsia="zh-CN"/>
        </w:rPr>
        <w:t xml:space="preserve">不符</w:t>
      </w:r>
      <w:r>
        <w:rPr>
          <w:rFonts w:hint="eastAsia" w:ascii="宋体" w:hAnsi="宋体" w:eastAsia="Arial" w:cs="Times New Roman"/>
          <w:color w:val="auto"/>
          <w:sz w:val="24"/>
          <w:highlight w:val="none"/>
        </w:rPr>
        <w:t xml:space="preserve">合要求的偏离或保留而使其投标成为实质性响应的投标。</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4</w:t>
      </w:r>
      <w:r>
        <w:rPr>
          <w:rFonts w:hint="eastAsia" w:ascii="宋体" w:hAnsi="宋体" w:eastAsia="Arial" w:cs="Times New Roman"/>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Arial" w:cs="Times New Roman"/>
          <w:bCs/>
          <w:color w:val="auto"/>
          <w:sz w:val="24"/>
          <w:highlight w:val="none"/>
        </w:rPr>
        <w:t xml:space="preserve">投标文件中开标一览表内容与投标文件中相应内容不一致的，以开标一览表为准。</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Arial" w:cs="Times New Roman"/>
          <w:bCs/>
          <w:color w:val="auto"/>
          <w:sz w:val="24"/>
          <w:highlight w:val="none"/>
        </w:rPr>
        <w:t xml:space="preserve">大写金额和小写金额不一致的，以大写金额为准。</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Arial" w:cs="Times New Roman"/>
          <w:bCs/>
          <w:color w:val="auto"/>
          <w:sz w:val="24"/>
          <w:highlight w:val="none"/>
        </w:rPr>
        <w:t xml:space="preserve">单价金额小数点或者百分比有明显错位的，以开标一览表的总价为准，并修改单价。</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（4）</w:t>
      </w:r>
      <w:r>
        <w:rPr>
          <w:rFonts w:hint="eastAsia" w:ascii="宋体" w:hAnsi="宋体" w:eastAsia="Arial" w:cs="Times New Roman"/>
          <w:bCs/>
          <w:color w:val="auto"/>
          <w:sz w:val="24"/>
          <w:highlight w:val="none"/>
        </w:rPr>
        <w:t xml:space="preserve">总价金额与按单价汇总金额不一致的，以单价金额计算结果为准。</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同时出现两种以上错误的，按照前款规定的顺序修正。</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5</w:t>
      </w:r>
      <w:r>
        <w:rPr>
          <w:rFonts w:hint="eastAsia" w:ascii="宋体" w:hAnsi="宋体" w:eastAsia="Arial" w:cs="Times New Roman"/>
          <w:bCs/>
          <w:color w:val="auto"/>
          <w:sz w:val="24"/>
          <w:highlight w:val="none"/>
        </w:rPr>
        <w:t xml:space="preserve">评委会将按上述修正错误的方法调整投标文件中的投标报价，并</w:t>
      </w:r>
      <w:r>
        <w:rPr>
          <w:rFonts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告知</w:t>
      </w:r>
      <w:r>
        <w:rPr>
          <w:rFonts w:ascii="宋体" w:hAnsi="宋体" w:eastAsia="Arial" w:cs="Times New Roman"/>
          <w:bCs/>
          <w:color w:val="auto"/>
          <w:sz w:val="24"/>
          <w:highlight w:val="none"/>
        </w:rPr>
        <w:t xml:space="preserve">投标人，</w:t>
      </w:r>
      <w:r>
        <w:rPr>
          <w:rFonts w:hint="eastAsia" w:ascii="宋体" w:hAnsi="宋体" w:eastAsia="Arial" w:cs="Times New Roman"/>
          <w:bCs/>
          <w:color w:val="auto"/>
          <w:sz w:val="24"/>
          <w:highlight w:val="none"/>
        </w:rPr>
        <w:t xml:space="preserve">调整后的价格应对投标人具有约束力。如果投标人不确认或不接受修正后的价格，则其投标将被拒绝，其投标无效。</w:t>
      </w:r>
      <w:r/>
    </w:p>
    <w:p>
      <w:pPr>
        <w:ind w:firstLine="420"/>
        <w:keepLines w:val="0"/>
        <w:pageBreakBefore w:val="0"/>
        <w:spacing w:line="360" w:lineRule="auto"/>
        <w:rPr>
          <w:rFonts w:hint="eastAsia" w:ascii="宋体" w:hAnsi="宋体" w:eastAsia="Arial" w:cs="Times New Roman"/>
          <w:color w:val="auto"/>
          <w:sz w:val="24"/>
          <w:highlight w:val="none"/>
        </w:rPr>
      </w:pPr>
      <w:r/>
      <w:bookmarkStart w:id="117" w:name="_Toc16938550"/>
      <w:r/>
      <w:bookmarkStart w:id="118" w:name="_Toc513029234"/>
      <w:r/>
      <w:bookmarkStart w:id="119" w:name="_Toc20823306"/>
      <w:r>
        <w:rPr>
          <w:rFonts w:hint="eastAsia" w:ascii="宋体" w:hAnsi="宋体" w:eastAsia="Arial" w:cs="Times New Roman"/>
          <w:color w:val="auto"/>
          <w:sz w:val="24"/>
          <w:highlight w:val="none"/>
        </w:rPr>
        <w:t xml:space="preserve">25.6投标人在开、评标全过程中应</w:t>
      </w:r>
      <w:r>
        <w:rPr>
          <w:rFonts w:hint="eastAsia" w:ascii="宋体" w:hAnsi="宋体" w:eastAsia="宋体" w:cs="Times New Roman"/>
          <w:color w:val="auto"/>
          <w:sz w:val="24"/>
          <w:highlight w:val="none"/>
        </w:rPr>
        <w:t xml:space="preserve">保持通信畅通</w:t>
      </w:r>
      <w:r>
        <w:rPr>
          <w:rFonts w:hint="eastAsia" w:ascii="宋体" w:hAnsi="宋体" w:eastAsia="Arial" w:cs="Times New Roman"/>
          <w:color w:val="auto"/>
          <w:sz w:val="24"/>
          <w:highlight w:val="none"/>
        </w:rPr>
        <w:t xml:space="preserve">，及时登录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查阅</w:t>
      </w:r>
      <w:r>
        <w:rPr>
          <w:rFonts w:ascii="宋体" w:hAnsi="宋体" w:eastAsia="Arial" w:cs="Times New Roman"/>
          <w:color w:val="auto"/>
          <w:sz w:val="24"/>
          <w:highlight w:val="none"/>
        </w:rPr>
        <w:t xml:space="preserve">、答复相关</w:t>
      </w:r>
      <w:r>
        <w:rPr>
          <w:rFonts w:hint="eastAsia" w:ascii="宋体" w:hAnsi="宋体" w:eastAsia="Arial" w:cs="Times New Roman"/>
          <w:color w:val="auto"/>
          <w:sz w:val="24"/>
          <w:highlight w:val="none"/>
        </w:rPr>
        <w:t xml:space="preserve">信息</w:t>
      </w:r>
      <w:r>
        <w:rPr>
          <w:rFonts w:ascii="宋体" w:hAnsi="宋体" w:eastAsia="Arial" w:cs="Times New Roman"/>
          <w:color w:val="auto"/>
          <w:sz w:val="24"/>
          <w:highlight w:val="none"/>
        </w:rPr>
        <w:t xml:space="preserve">，</w:t>
      </w:r>
      <w:r>
        <w:rPr>
          <w:rFonts w:hint="eastAsia" w:ascii="宋体" w:hAnsi="宋体" w:eastAsia="Arial" w:cs="Times New Roman"/>
          <w:color w:val="auto"/>
          <w:sz w:val="24"/>
          <w:highlight w:val="none"/>
        </w:rPr>
        <w:t xml:space="preserve">并安排专人随时接受与代理机构及评标委员会的相关询问。</w:t>
      </w:r>
      <w:r/>
    </w:p>
    <w:p>
      <w:pPr>
        <w:ind w:firstLine="480"/>
        <w:keepLines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25.7评审过程中出现下列情形之一的，评审委员会应当启动异常低价投标（响应）审查程序：</w:t>
      </w:r>
      <w:r/>
    </w:p>
    <w:p>
      <w:pPr>
        <w:ind w:firstLine="480"/>
        <w:keepLines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25.7.1投标（响应）报价低于全部通过符合性审查供应商投标（响应）报价平均值50%的，即投标（响应）报价〈全部通过符合性审查供应商投标（响应）报价平均值×50%；</w:t>
      </w:r>
      <w:r/>
    </w:p>
    <w:p>
      <w:pPr>
        <w:ind w:firstLine="480"/>
        <w:keepLines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25.7.2投标（响应）报价低于通过符合性审查的次低报价供应商投标（响应）报价50%的，即投标（响应）报价〈通过符合性审查的次低报价供应商投标（响应）报价×50%；</w:t>
      </w:r>
      <w:r/>
    </w:p>
    <w:p>
      <w:pPr>
        <w:ind w:firstLine="480"/>
        <w:keepLines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25.7.3</w:t>
      </w:r>
      <w:r>
        <w:rPr>
          <w:rFonts w:hint="eastAsia" w:ascii="宋体" w:hAnsi="宋体"/>
          <w:bCs/>
          <w:color w:val="auto"/>
          <w:sz w:val="24"/>
          <w:highlight w:val="none"/>
          <w:lang w:val="en-US" w:eastAsia="zh-CN"/>
        </w:rPr>
        <w:t xml:space="preserve">投标（响应）报价低于采购项目最高限价45%的，即投标（响应）报价〈采购项</w:t>
      </w:r>
      <w:r>
        <w:rPr>
          <w:rFonts w:hint="eastAsia" w:ascii="宋体" w:hAnsi="宋体"/>
          <w:bCs/>
          <w:color w:val="auto"/>
          <w:sz w:val="24"/>
          <w:szCs w:val="24"/>
          <w:highlight w:val="none"/>
          <w:lang w:val="en-US" w:eastAsia="zh-CN"/>
        </w:rPr>
        <w:t xml:space="preserve">目最高限价×45%。</w:t>
      </w:r>
      <w:r/>
    </w:p>
    <w:p>
      <w:pPr>
        <w:ind w:firstLine="480"/>
        <w:keepLines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25.7.4评审委员会基于专业判断，认为供应商报价过低，有可能影响产品质量或者不能诚信履约的其他情形。</w:t>
      </w:r>
      <w:r/>
    </w:p>
    <w:p>
      <w:pPr>
        <w:ind w:firstLine="480"/>
        <w:keepLines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26</w:t>
      </w:r>
      <w:bookmarkEnd w:id="117"/>
      <w:r/>
      <w:bookmarkEnd w:id="118"/>
      <w:r/>
      <w:bookmarkEnd w:id="119"/>
      <w:r>
        <w:rPr>
          <w:rFonts w:hint="eastAsia" w:ascii="宋体" w:hAnsi="宋体" w:eastAsia="宋体" w:cs="Times New Roman"/>
          <w:b/>
          <w:color w:val="auto"/>
          <w:sz w:val="28"/>
          <w:szCs w:val="28"/>
          <w:highlight w:val="none"/>
        </w:rPr>
        <w:t xml:space="preserve">.无效投标条款和废标条款</w:t>
      </w:r>
      <w:r/>
    </w:p>
    <w:p>
      <w:pPr>
        <w:ind w:left="479"/>
        <w:keepLines w:val="0"/>
        <w:pageBreakBefore w:val="0"/>
        <w:spacing w:line="360" w:lineRule="auto"/>
        <w:rPr>
          <w:rFonts w:ascii="宋体" w:hAnsi="宋体" w:eastAsia="Arial" w:cs="Times New Roman"/>
          <w:bCs/>
          <w:color w:val="auto"/>
          <w:sz w:val="24"/>
          <w:highlight w:val="none"/>
        </w:rPr>
      </w:pPr>
      <w:r/>
      <w:bookmarkStart w:id="120" w:name="_Toc513029235"/>
      <w:r/>
      <w:bookmarkStart w:id="121" w:name="_Toc20823307"/>
      <w:r/>
      <w:bookmarkStart w:id="122" w:name="_Toc16938551"/>
      <w:r>
        <w:rPr>
          <w:rFonts w:hint="eastAsia" w:ascii="宋体" w:hAnsi="宋体" w:eastAsia="Arial" w:cs="Times New Roman"/>
          <w:bCs/>
          <w:color w:val="auto"/>
          <w:sz w:val="24"/>
          <w:highlight w:val="none"/>
        </w:rPr>
        <w:t xml:space="preserve">26.1无效投标条款</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w:t>
      </w:r>
      <w:r>
        <w:rPr>
          <w:rFonts w:hint="eastAsia" w:ascii="宋体" w:hAnsi="宋体" w:eastAsia="Arial" w:cs="Times New Roman"/>
          <w:bCs/>
          <w:color w:val="auto"/>
          <w:sz w:val="24"/>
          <w:szCs w:val="24"/>
          <w:highlight w:val="none"/>
        </w:rPr>
        <w:t xml:space="preserve">.1.1</w:t>
      </w:r>
      <w:r>
        <w:rPr>
          <w:rFonts w:hint="eastAsia" w:ascii="宋体" w:hAnsi="宋体" w:eastAsia="Arial" w:cs="Times New Roman"/>
          <w:color w:val="auto"/>
          <w:sz w:val="24"/>
          <w:szCs w:val="24"/>
          <w:highlight w:val="none"/>
        </w:rPr>
        <w:t xml:space="preserve">未按《“苏采云”系统供应商操作手册》进行正确操作的。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26.1.2投标人在“苏采云”系统规定的时间内未成功解密电子投标文件的。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26.1.3</w:t>
      </w:r>
      <w:r>
        <w:rPr>
          <w:rFonts w:hint="eastAsia" w:ascii="宋体" w:hAnsi="宋体" w:eastAsia="Arial" w:cs="Times New Roman"/>
          <w:bCs/>
          <w:color w:val="auto"/>
          <w:sz w:val="24"/>
          <w:highlight w:val="none"/>
        </w:rPr>
        <w:t xml:space="preserve">投标人未按照招标文件要求上传电子投标文件、</w:t>
      </w:r>
      <w:r>
        <w:rPr>
          <w:rFonts w:hint="eastAsia" w:ascii="宋体" w:hAnsi="宋体" w:eastAsia="Arial" w:cs="Times New Roman"/>
          <w:bCs/>
          <w:color w:val="auto"/>
          <w:sz w:val="24"/>
          <w:szCs w:val="24"/>
          <w:highlight w:val="none"/>
        </w:rPr>
        <w:t xml:space="preserve">电子投标文件未按规定期限投标的，纸质投标文件（如有）未按规定的期限、地点送达的。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26.1.4</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电子投标文件未按招标文件要求签章的。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26.1.5投标人的被授权代表无授权委托书或授权委托日期晚于投标截止日期的。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26.1.6投标人不具备招标文件中规定的资格要求或未按招标文件规定的要求提供资格证明文件的。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26.1.7</w:t>
      </w:r>
      <w:r>
        <w:rPr>
          <w:rFonts w:hint="eastAsia" w:ascii="宋体" w:hAnsi="宋体" w:eastAsia="Arial" w:cs="Times New Roman"/>
          <w:bCs/>
          <w:color w:val="auto"/>
          <w:sz w:val="24"/>
          <w:highlight w:val="none"/>
        </w:rPr>
        <w:t xml:space="preserve">同一投标人提交两种（含两种）以上不同的投标报价的。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Times New Roman"/>
          <w:color w:val="auto"/>
          <w:sz w:val="24"/>
          <w:szCs w:val="24"/>
          <w:highlight w:val="none"/>
        </w:rPr>
        <w:t xml:space="preserve">www.creditchina.gov.cn</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列入失信被执行人或</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或政府采购严重违法失信行为记录名单的。</w:t>
      </w:r>
      <w:r>
        <w:rPr>
          <w:rFonts w:hint="eastAsia" w:ascii="宋体" w:hAnsi="宋体" w:eastAsia="Arial" w:cs="Times New Roman"/>
          <w:bCs/>
          <w:color w:val="auto"/>
          <w:sz w:val="24"/>
          <w:highlight w:val="none"/>
        </w:rPr>
        <w:t xml:space="preserve">或查询“信用中国”网站、</w:t>
      </w:r>
      <w:r>
        <w:rPr>
          <w:rFonts w:hint="eastAsia" w:ascii="宋体" w:hAnsi="宋体" w:eastAsia="Arial" w:cs="Times New Roman"/>
          <w:color w:val="auto"/>
          <w:sz w:val="24"/>
          <w:szCs w:val="24"/>
          <w:highlight w:val="none"/>
        </w:rPr>
        <w:t xml:space="preserve">中国政府采购网</w:t>
      </w:r>
      <w:r>
        <w:rPr>
          <w:rFonts w:hint="eastAsia" w:ascii="宋体" w:hAnsi="宋体" w:eastAsia="Arial" w:cs="Times New Roman"/>
          <w:bCs/>
          <w:color w:val="auto"/>
          <w:sz w:val="24"/>
          <w:highlight w:val="none"/>
        </w:rPr>
        <w:t xml:space="preserve">后发现投标人存在其他不符合《中华人民共和国政府采购法》第二十二条规定条件的信用记录。</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26.1.9投标文件未按招标文件规定的内容和要求填写的。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26.1.10</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项目（标项、标段、分包）投标总价超过本项目（标项、标段、分包）预算或最高限价的。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26.1.11未通过</w:t>
      </w:r>
      <w:r>
        <w:rPr>
          <w:rFonts w:hint="eastAsia" w:ascii="宋体" w:hAnsi="宋体" w:eastAsia="宋体" w:cs="Times New Roman"/>
          <w:bCs/>
          <w:color w:val="auto"/>
          <w:sz w:val="24"/>
          <w:szCs w:val="24"/>
          <w:highlight w:val="none"/>
          <w:lang w:val="en-US" w:eastAsia="zh-CN"/>
        </w:rPr>
        <w:t xml:space="preserve">资格性和</w:t>
      </w:r>
      <w:r>
        <w:rPr>
          <w:rFonts w:hint="eastAsia" w:ascii="宋体" w:hAnsi="宋体" w:eastAsia="Arial" w:cs="Times New Roman"/>
          <w:bCs/>
          <w:color w:val="auto"/>
          <w:sz w:val="24"/>
          <w:szCs w:val="24"/>
          <w:highlight w:val="none"/>
        </w:rPr>
        <w:t xml:space="preserve">符合性审查的。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26.1.12投标文件含有采购人不能接受的附加条件的。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26.1.13电子投标文件图片、字迹模糊不清、无法辨认导致无法评审的。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26.1.14投标文件中有招标文件未允许提供的选择性内容。</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26.1.15</w:t>
      </w:r>
      <w:r>
        <w:rPr>
          <w:rFonts w:hint="eastAsia" w:ascii="宋体" w:hAnsi="宋体" w:eastAsia="Arial" w:cs="Times New Roman"/>
          <w:bCs/>
          <w:color w:val="auto"/>
          <w:sz w:val="24"/>
          <w:szCs w:val="24"/>
          <w:highlight w:val="none"/>
        </w:rPr>
        <w:t xml:space="preserve">不同投标人委托同一单位或者个人办理投标事宜的。</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26.1.16</w:t>
      </w:r>
      <w:r>
        <w:rPr>
          <w:rFonts w:hint="eastAsia" w:ascii="宋体" w:hAnsi="宋体" w:eastAsia="Arial" w:cs="Times New Roman"/>
          <w:bCs/>
          <w:color w:val="auto"/>
          <w:sz w:val="24"/>
          <w:szCs w:val="24"/>
          <w:highlight w:val="none"/>
        </w:rPr>
        <w:t xml:space="preserve">不同投标人的单位负责人为同一人或者存在直接控股、管理关系的。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26.1.20</w:t>
      </w:r>
      <w:r>
        <w:rPr>
          <w:rFonts w:hint="eastAsia" w:ascii="宋体" w:hAnsi="宋体" w:eastAsia="Arial" w:cs="Times New Roman"/>
          <w:bCs/>
          <w:color w:val="auto"/>
          <w:sz w:val="24"/>
          <w:szCs w:val="24"/>
          <w:highlight w:val="none"/>
        </w:rPr>
        <w:t xml:space="preserve">提供虚假材料的（包括工商营业执照、财务报表、资格证明文件等）。</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26.1.21</w:t>
      </w:r>
      <w:r>
        <w:rPr>
          <w:rFonts w:hint="eastAsia" w:ascii="宋体" w:hAnsi="宋体" w:eastAsia="Arial" w:cs="Times New Roman"/>
          <w:bCs/>
          <w:color w:val="auto"/>
          <w:sz w:val="24"/>
          <w:szCs w:val="24"/>
          <w:highlight w:val="none"/>
        </w:rPr>
        <w:t xml:space="preserve">除单一来源采购项目外，为采购项目提供整体设计、规范编制或者项目管理、监理、检测等服务的。</w:t>
      </w:r>
      <w:r/>
    </w:p>
    <w:p>
      <w:pPr>
        <w:ind w:firstLine="480"/>
        <w:keepLines w:val="0"/>
        <w:pageBreakBefore w:val="0"/>
        <w:spacing w:line="360" w:lineRule="auto"/>
        <w:rPr>
          <w:rFonts w:ascii="宋体" w:hAnsi="宋体" w:eastAsia="Arial" w:cs="Times New Roman"/>
          <w:bCs/>
          <w:color w:val="auto"/>
          <w:sz w:val="24"/>
          <w:highlight w:val="none"/>
          <w:shd w:val="clear" w:color="ffffff" w:fill="d9d9d9"/>
        </w:rPr>
      </w:pPr>
      <w:r>
        <w:rPr>
          <w:rFonts w:hint="eastAsia" w:ascii="宋体" w:hAnsi="宋体" w:eastAsia="Arial" w:cs="Times New Roman"/>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在评标现场</w:t>
      </w:r>
      <w:r>
        <w:rPr>
          <w:rFonts w:hint="eastAsia" w:ascii="宋体" w:hAnsi="宋体" w:eastAsia="Arial" w:cs="Times New Roman"/>
          <w:color w:val="auto"/>
          <w:sz w:val="24"/>
          <w:szCs w:val="24"/>
          <w:highlight w:val="none"/>
        </w:rPr>
        <w:t xml:space="preserve">）给定的</w:t>
      </w:r>
      <w:r>
        <w:rPr>
          <w:rFonts w:hint="eastAsia" w:ascii="宋体" w:hAnsi="宋体" w:eastAsia="Arial" w:cs="Times New Roman"/>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Arial" w:cs="Times New Roman"/>
          <w:bCs/>
          <w:color w:val="auto"/>
          <w:sz w:val="24"/>
          <w:highlight w:val="none"/>
        </w:rPr>
        <w:t xml:space="preserve">，评标委员会应当将其作为无效投标处理。</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26.1.23投标文件内容不全或不符合招标文件中规定</w:t>
      </w:r>
      <w:r>
        <w:rPr>
          <w:rFonts w:hint="eastAsia" w:ascii="宋体" w:hAnsi="宋体" w:eastAsia="宋体" w:cs="Times New Roman"/>
          <w:bCs/>
          <w:color w:val="auto"/>
          <w:sz w:val="24"/>
          <w:szCs w:val="24"/>
          <w:highlight w:val="none"/>
        </w:rPr>
        <w:t xml:space="preserve">的其他</w:t>
      </w:r>
      <w:r>
        <w:rPr>
          <w:rFonts w:hint="eastAsia" w:ascii="宋体" w:hAnsi="宋体" w:eastAsia="Arial" w:cs="Times New Roman"/>
          <w:bCs/>
          <w:color w:val="auto"/>
          <w:sz w:val="24"/>
          <w:szCs w:val="24"/>
          <w:highlight w:val="none"/>
        </w:rPr>
        <w:t xml:space="preserve">实质性要求和条件</w:t>
      </w:r>
      <w:r>
        <w:rPr>
          <w:rFonts w:hint="eastAsia" w:ascii="宋体" w:hAnsi="宋体" w:eastAsia="宋体" w:cs="Times New Roman"/>
          <w:bCs/>
          <w:color w:val="auto"/>
          <w:sz w:val="24"/>
          <w:szCs w:val="24"/>
          <w:highlight w:val="none"/>
          <w:lang w:eastAsia="zh-CN"/>
        </w:rPr>
        <w:t xml:space="preserve">的。</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26.1.24其他</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及本招标文件规定的属无效投标的情形。</w:t>
      </w:r>
      <w:r/>
    </w:p>
    <w:p>
      <w:pPr>
        <w:ind w:left="479"/>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26.2废标条款</w:t>
      </w:r>
      <w:r/>
    </w:p>
    <w:p>
      <w:pPr>
        <w:ind w:left="479"/>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26.2.1</w:t>
      </w:r>
      <w:r>
        <w:rPr>
          <w:rFonts w:hint="eastAsia" w:ascii="宋体" w:hAnsi="宋体" w:eastAsia="宋体" w:cs="Times New Roman"/>
          <w:bCs/>
          <w:color w:val="auto"/>
          <w:sz w:val="24"/>
          <w:highlight w:val="none"/>
          <w:lang w:val="en-US" w:eastAsia="zh-CN"/>
        </w:rPr>
        <w:t xml:space="preserve">通过资格性和符合性审查的有效投标</w:t>
      </w:r>
      <w:r>
        <w:rPr>
          <w:rFonts w:hint="eastAsia" w:ascii="宋体" w:hAnsi="宋体" w:eastAsia="Arial" w:cs="Times New Roman"/>
          <w:bCs/>
          <w:color w:val="auto"/>
          <w:sz w:val="24"/>
          <w:highlight w:val="none"/>
        </w:rPr>
        <w:t xml:space="preserve">供应商不足三家的。</w:t>
      </w:r>
      <w:r/>
    </w:p>
    <w:p>
      <w:pPr>
        <w:ind w:left="479"/>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26.2.2出现影响采购公正的违法、违规行为的。</w:t>
      </w:r>
      <w:r/>
    </w:p>
    <w:p>
      <w:pPr>
        <w:ind w:left="479"/>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26.2.3因重大变故，采购任务取消的。</w:t>
      </w:r>
      <w:r/>
    </w:p>
    <w:p>
      <w:pPr>
        <w:ind w:left="479"/>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26.2.4评标委员会认定招标文件存在歧义、重大缺陷导致评审工作无法进行。</w:t>
      </w:r>
      <w:r/>
    </w:p>
    <w:p>
      <w:pPr>
        <w:ind w:left="479"/>
        <w:keepLines w:val="0"/>
        <w:pageBreakBefore w:val="0"/>
        <w:spacing w:line="360" w:lineRule="auto"/>
        <w:rPr>
          <w:rFonts w:hint="default" w:ascii="宋体" w:hAnsi="宋体" w:eastAsia="宋体" w:cs="Times New Roman"/>
          <w:bCs/>
          <w:color w:val="auto"/>
          <w:sz w:val="24"/>
          <w:highlight w:val="none"/>
          <w:lang w:val="en-US" w:eastAsia="zh-CN"/>
        </w:rPr>
      </w:pPr>
      <w:r>
        <w:rPr>
          <w:rFonts w:hint="eastAsia" w:ascii="宋体" w:hAnsi="宋体" w:eastAsia="Arial" w:cs="Times New Roman"/>
          <w:bCs/>
          <w:color w:val="auto"/>
          <w:sz w:val="24"/>
          <w:highlight w:val="none"/>
        </w:rPr>
        <w:t xml:space="preserve">26.2.5 因</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highlight w:val="none"/>
        </w:rPr>
        <w:t xml:space="preserve">故障原因造成开标不成功</w:t>
      </w:r>
      <w:r>
        <w:rPr>
          <w:rFonts w:hint="eastAsia" w:ascii="宋体" w:hAnsi="宋体" w:eastAsia="Arial" w:cs="Times New Roman"/>
          <w:bCs/>
          <w:color w:val="auto"/>
          <w:sz w:val="24"/>
          <w:highlight w:val="none"/>
        </w:rPr>
        <w:t xml:space="preserve">的；</w:t>
      </w:r>
      <w:r/>
    </w:p>
    <w:p>
      <w:pPr>
        <w:ind w:left="479"/>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26.2.6投标人的报价均超过采购预算，采购人不能支付的。</w:t>
      </w:r>
      <w:r/>
    </w:p>
    <w:p>
      <w:pPr>
        <w:ind w:left="479"/>
        <w:keepLines w:val="0"/>
        <w:pageBreakBefore w:val="0"/>
        <w:spacing w:line="360" w:lineRule="auto"/>
        <w:rPr>
          <w:rFonts w:hint="eastAsia" w:ascii="宋体" w:hAnsi="宋体" w:eastAsia="宋体" w:cs="Times New Roman"/>
          <w:bCs/>
          <w:color w:val="auto"/>
          <w:sz w:val="24"/>
          <w:highlight w:val="none"/>
          <w:lang w:eastAsia="zh-CN"/>
        </w:rPr>
      </w:pPr>
      <w:r>
        <w:rPr>
          <w:rFonts w:hint="eastAsia" w:ascii="宋体" w:hAnsi="宋体" w:eastAsia="Arial" w:cs="Times New Roman"/>
          <w:bCs/>
          <w:color w:val="auto"/>
          <w:sz w:val="24"/>
          <w:highlight w:val="none"/>
        </w:rPr>
        <w:t xml:space="preserve">26.3 投标截止时间结束后参加投标的供应商不足三家的处理</w:t>
      </w:r>
      <w:r>
        <w:rPr>
          <w:rFonts w:hint="eastAsia" w:ascii="宋体" w:hAnsi="宋体" w:eastAsia="宋体" w:cs="Times New Roman"/>
          <w:bCs/>
          <w:color w:val="auto"/>
          <w:sz w:val="24"/>
          <w:highlight w:val="none"/>
          <w:lang w:eastAsia="zh-CN"/>
        </w:rPr>
        <w:t xml:space="preserve">；</w:t>
      </w:r>
      <w:r/>
    </w:p>
    <w:p>
      <w:pPr>
        <w:ind w:firstLine="480"/>
        <w:keepLines w:val="0"/>
        <w:pageBreakBefore w:val="0"/>
        <w:spacing w:line="360" w:lineRule="auto"/>
        <w:rPr>
          <w:rFonts w:ascii="Calibri" w:hAnsi="Calibri" w:eastAsia="Arial" w:cs="Times New Roman"/>
          <w:strike/>
          <w:color w:val="auto"/>
          <w:highlight w:val="none"/>
        </w:rPr>
      </w:pPr>
      <w:r>
        <w:rPr>
          <w:rFonts w:hint="eastAsia" w:ascii="宋体" w:hAnsi="宋体" w:eastAsia="Arial" w:cs="Times New Roman"/>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123" w:name="_Toc120614219"/>
      <w:r>
        <w:rPr>
          <w:rFonts w:hint="eastAsia" w:ascii="Times New Roman" w:hAnsi="Times New Roman" w:eastAsia="宋体" w:cs="Times New Roman"/>
          <w:b/>
          <w:bCs/>
          <w:color w:val="auto"/>
          <w:sz w:val="30"/>
          <w:szCs w:val="30"/>
          <w:highlight w:val="none"/>
        </w:rPr>
        <w:t xml:space="preserve">六、</w:t>
      </w:r>
      <w:bookmarkEnd w:id="120"/>
      <w:r/>
      <w:bookmarkEnd w:id="121"/>
      <w:r/>
      <w:bookmarkEnd w:id="122"/>
      <w:r>
        <w:rPr>
          <w:rFonts w:hint="eastAsia" w:ascii="Times New Roman" w:hAnsi="Times New Roman" w:eastAsia="宋体" w:cs="Times New Roman"/>
          <w:b/>
          <w:bCs/>
          <w:color w:val="auto"/>
          <w:sz w:val="30"/>
          <w:szCs w:val="30"/>
          <w:highlight w:val="none"/>
        </w:rPr>
        <w:t xml:space="preserve">定标</w:t>
      </w:r>
      <w:bookmarkEnd w:id="123"/>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24" w:name="_Toc513029238"/>
      <w:r/>
      <w:bookmarkStart w:id="125" w:name="_Toc16938554"/>
      <w:r/>
      <w:bookmarkStart w:id="126" w:name="_Toc20823310"/>
      <w:r>
        <w:rPr>
          <w:rFonts w:hint="eastAsia" w:ascii="宋体" w:hAnsi="宋体" w:eastAsia="宋体" w:cs="Times New Roman"/>
          <w:b/>
          <w:color w:val="auto"/>
          <w:sz w:val="28"/>
          <w:szCs w:val="28"/>
          <w:highlight w:val="none"/>
        </w:rPr>
        <w:t xml:space="preserve">27</w:t>
      </w:r>
      <w:bookmarkEnd w:id="124"/>
      <w:r>
        <w:rPr>
          <w:rFonts w:hint="eastAsia" w:ascii="宋体" w:hAnsi="宋体" w:eastAsia="宋体" w:cs="Times New Roman"/>
          <w:b/>
          <w:color w:val="auto"/>
          <w:sz w:val="28"/>
          <w:szCs w:val="28"/>
          <w:highlight w:val="none"/>
        </w:rPr>
        <w:t xml:space="preserve">.确定</w:t>
      </w:r>
      <w:bookmarkEnd w:id="125"/>
      <w:r/>
      <w:bookmarkEnd w:id="126"/>
      <w:r>
        <w:rPr>
          <w:rFonts w:hint="eastAsia" w:ascii="宋体" w:hAnsi="宋体" w:eastAsia="宋体" w:cs="Times New Roman"/>
          <w:b/>
          <w:color w:val="auto"/>
          <w:sz w:val="28"/>
          <w:szCs w:val="28"/>
          <w:highlight w:val="none"/>
        </w:rPr>
        <w:t xml:space="preserve">中标单位</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highlight w:val="none"/>
        </w:rPr>
        <w:t xml:space="preserve">第五章规定</w:t>
      </w:r>
      <w:r>
        <w:rPr>
          <w:rFonts w:hint="eastAsia" w:ascii="宋体" w:hAnsi="宋体" w:eastAsia="Arial" w:cs="Times New Roman"/>
          <w:bCs/>
          <w:color w:val="auto"/>
          <w:sz w:val="24"/>
          <w:highlight w:val="none"/>
        </w:rPr>
        <w:t xml:space="preserve">。</w:t>
      </w:r>
      <w:r/>
    </w:p>
    <w:p>
      <w:pPr>
        <w:ind w:firstLine="480"/>
        <w:keepLines w:val="0"/>
        <w:pageBreakBefore w:val="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27.3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将在“江苏政府采购网”发布中标公告，公告期限为1个工作日。</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27.4中标无效的确认</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若有充分证据证明，中标人出现下列情况之一的，一经查实，将被取消中标资格：</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27.4.1提供虚假材料谋取中标的。</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27.4.2向采购人、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行贿或者提供其他不正当利益的。</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27.4.3属于本文件规定的无效投标文件条件的，但在评标过程中又未被评委会发现的。</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27.4.4与采购人或者其他供应商恶意串通的。</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27.4.5采取不正当手段诋毁、排挤其他供应商的。</w:t>
      </w:r>
      <w:r/>
    </w:p>
    <w:p>
      <w:pPr>
        <w:ind w:firstLine="480"/>
        <w:keepLines w:val="0"/>
        <w:pageBreakBefore w:val="0"/>
        <w:spacing w:line="360" w:lineRule="auto"/>
        <w:rPr>
          <w:rFonts w:ascii="宋体" w:hAnsi="宋体" w:eastAsia="Arial" w:cs="Times New Roman"/>
          <w:color w:val="auto"/>
          <w:sz w:val="24"/>
          <w:szCs w:val="24"/>
          <w:highlight w:val="none"/>
        </w:rPr>
      </w:pPr>
      <w:r/>
      <w:bookmarkStart w:id="127" w:name="_Toc200451960"/>
      <w:r>
        <w:rPr>
          <w:rFonts w:hint="eastAsia" w:ascii="宋体" w:hAnsi="宋体" w:eastAsia="Arial" w:cs="Times New Roman"/>
          <w:color w:val="auto"/>
          <w:sz w:val="24"/>
          <w:szCs w:val="24"/>
          <w:highlight w:val="none"/>
        </w:rPr>
        <w:t xml:space="preserve">27.4.6</w:t>
      </w:r>
      <w:r>
        <w:rPr>
          <w:rFonts w:hint="eastAsia" w:ascii="宋体" w:hAnsi="宋体" w:eastAsia="Arial" w:cs="Times New Roman"/>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27.4.7</w:t>
      </w:r>
      <w:r>
        <w:rPr>
          <w:rFonts w:hint="eastAsia" w:ascii="宋体" w:hAnsi="宋体" w:eastAsia="Arial" w:cs="Times New Roman"/>
          <w:bCs/>
          <w:color w:val="auto"/>
          <w:sz w:val="24"/>
          <w:szCs w:val="24"/>
          <w:highlight w:val="none"/>
        </w:rPr>
        <w:t xml:space="preserve">拒绝有关部门监督检查或者提供虚假情况的。</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 </w:t>
      </w:r>
      <w:r>
        <w:rPr>
          <w:rFonts w:ascii="Calibri" w:hAnsi="宋体" w:eastAsia="Arial" w:cs="宋体"/>
          <w:color w:val="auto"/>
          <w:sz w:val="24"/>
          <w:szCs w:val="24"/>
          <w:highlight w:val="none"/>
        </w:rPr>
        <w:t xml:space="preserve">有下列情形之一的，</w:t>
      </w:r>
      <w:r>
        <w:rPr>
          <w:rFonts w:hint="eastAsia" w:ascii="Calibri" w:hAnsi="宋体" w:eastAsia="Arial" w:cs="宋体"/>
          <w:color w:val="auto"/>
          <w:sz w:val="24"/>
          <w:szCs w:val="24"/>
          <w:highlight w:val="none"/>
        </w:rPr>
        <w:t xml:space="preserve">视为投标人</w:t>
      </w:r>
      <w:r>
        <w:rPr>
          <w:rFonts w:ascii="Calibri" w:hAnsi="宋体" w:eastAsia="Arial" w:cs="宋体"/>
          <w:color w:val="auto"/>
          <w:sz w:val="24"/>
          <w:szCs w:val="24"/>
          <w:highlight w:val="none"/>
        </w:rPr>
        <w:t xml:space="preserve">串通</w:t>
      </w:r>
      <w:r>
        <w:rPr>
          <w:rFonts w:hint="eastAsia" w:ascii="Calibri" w:hAnsi="宋体" w:eastAsia="Arial" w:cs="宋体"/>
          <w:color w:val="auto"/>
          <w:sz w:val="24"/>
          <w:szCs w:val="24"/>
          <w:highlight w:val="none"/>
        </w:rPr>
        <w:t xml:space="preserve">投标，投标无效：</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27.5.1不同投标人的投标文件由同一单位或者个人编制。</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27.5.2不同投标人委托同一单位或者个人办理投标事宜。</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27.5.3 不同投标人的投标文件载明的项目管理成员或者联系人员为同一人。</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27.5.4不同投标人的投标文件异常一致或者投标报价呈规律性差异。</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28.质疑处理</w:t>
      </w:r>
      <w:bookmarkEnd w:id="127"/>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highlight w:val="none"/>
        </w:rPr>
        <w:t xml:space="preserve">28.4条款</w:t>
      </w:r>
      <w:r>
        <w:rPr>
          <w:rFonts w:hint="eastAsia" w:ascii="宋体" w:hAnsi="宋体" w:eastAsia="Arial" w:cs="Times New Roman"/>
          <w:color w:val="auto"/>
          <w:sz w:val="24"/>
          <w:szCs w:val="24"/>
          <w:highlight w:val="none"/>
        </w:rPr>
        <w:t xml:space="preserve">的规定向采购人或</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28.2.1</w:t>
      </w:r>
      <w:r>
        <w:rPr>
          <w:rFonts w:ascii="宋体" w:hAnsi="宋体" w:eastAsia="Arial" w:cs="Times New Roman"/>
          <w:color w:val="auto"/>
          <w:sz w:val="24"/>
          <w:szCs w:val="24"/>
          <w:highlight w:val="none"/>
        </w:rPr>
        <w:t xml:space="preserve">对可以质疑的采购文件质疑的，为收到采购文件之日或者采购文件公告期限届满之日；</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28.2.2</w:t>
      </w:r>
      <w:r>
        <w:rPr>
          <w:rFonts w:ascii="宋体" w:hAnsi="宋体" w:eastAsia="Arial" w:cs="Times New Roman"/>
          <w:color w:val="auto"/>
          <w:sz w:val="24"/>
          <w:szCs w:val="24"/>
          <w:highlight w:val="none"/>
        </w:rPr>
        <w:t xml:space="preserve">对采购过程质疑的，为各采购程序环节结束之日；</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28.2.3</w:t>
      </w:r>
      <w:r>
        <w:rPr>
          <w:rFonts w:ascii="宋体" w:hAnsi="宋体" w:eastAsia="Arial" w:cs="Times New Roman"/>
          <w:color w:val="auto"/>
          <w:sz w:val="24"/>
          <w:szCs w:val="24"/>
          <w:highlight w:val="none"/>
        </w:rPr>
        <w:t xml:space="preserve">对中标或者成交结果质疑的，为中标或者成交结果公告期限届满之日。</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采购人</w:t>
      </w:r>
      <w:r>
        <w:rPr>
          <w:rFonts w:hint="eastAsia" w:ascii="宋体" w:hAnsi="宋体" w:eastAsia="Arial" w:cs="Times New Roman"/>
          <w:color w:val="auto"/>
          <w:sz w:val="24"/>
          <w:szCs w:val="24"/>
          <w:highlight w:val="none"/>
        </w:rPr>
        <w:t xml:space="preserve">将只对供应商第一次质疑作出答复。</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28.3</w:t>
      </w:r>
      <w:r>
        <w:rPr>
          <w:rFonts w:hint="eastAsia" w:ascii="宋体" w:hAnsi="Calibri" w:eastAsia="Arial" w:cs="Times New Roman"/>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pageBreakBefore w:val="0"/>
        <w:spacing w:line="360" w:lineRule="auto"/>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highlight w:val="none"/>
        </w:rPr>
        <w:t xml:space="preserve">等</w:t>
      </w:r>
      <w:r>
        <w:rPr>
          <w:rFonts w:hint="eastAsia" w:ascii="宋体" w:hAnsi="宋体" w:eastAsia="Arial" w:cs="Times New Roman"/>
          <w:color w:val="auto"/>
          <w:sz w:val="24"/>
          <w:szCs w:val="24"/>
          <w:highlight w:val="none"/>
        </w:rPr>
        <w:t xml:space="preserve">请向采购</w:t>
      </w:r>
      <w:r>
        <w:rPr>
          <w:rFonts w:hint="eastAsia" w:ascii="宋体" w:hAnsi="宋体" w:eastAsia="宋体" w:cs="Times New Roman"/>
          <w:color w:val="auto"/>
          <w:sz w:val="24"/>
          <w:szCs w:val="24"/>
          <w:highlight w:val="none"/>
        </w:rPr>
        <w:t xml:space="preserve">代理机构或采购人</w:t>
      </w:r>
      <w:r>
        <w:rPr>
          <w:rFonts w:hint="eastAsia" w:ascii="宋体" w:hAnsi="宋体" w:eastAsia="Arial" w:cs="Times New Roman"/>
          <w:color w:val="auto"/>
          <w:sz w:val="24"/>
          <w:szCs w:val="24"/>
          <w:highlight w:val="none"/>
        </w:rPr>
        <w:t xml:space="preserve">提出，由</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负责答复。</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只接收以纸质原件形式送达的质疑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质疑供应商可通过面交或邮寄方式送达（采购人和</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不接受未填写快递运单的快件）。</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联系人、联系方式、通信地址见招标文件第一章。</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 以下情形的质疑不予受理</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28.5.1 内容不符合《政府采购质疑和投诉办法》第十二条规定的质疑。</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28.5.2 超出政府采购法定期限的质疑。</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28.5.3 以传真、电子邮件等方式递交的非原件形式的质疑。</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28.5.4未参加投标活动的供应商或在投标活动中自身权益未受到损害的供应商所提出的质疑。</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28.5.5供应商组成联合体参加投标，联合体中任何一方或多方未按要求签字、盖章、加盖公章的质疑。</w:t>
      </w:r>
      <w:r/>
    </w:p>
    <w:p>
      <w:pPr>
        <w:ind w:firstLine="468"/>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28.6供应商提出书面质疑必须有理、有据，</w:t>
      </w:r>
      <w:r>
        <w:rPr>
          <w:rFonts w:hint="eastAsia" w:ascii="宋体" w:hAnsi="宋体" w:eastAsia="Arial" w:cs="Times New Roman"/>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highlight w:val="none"/>
        </w:rPr>
        <w:t xml:space="preserve">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29.中标通知书</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29.l中标结果确定后，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将向中标人发出中标通知书。请中标人在中标结果公告届满之日起30日内</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使用CA数字证书登录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及时下载中标通知书。因系统存储空间有限，自中标结果公告届满之日起30日后，</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不再保证提供下载中标通知书服务</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因未及时下载而造成的不利后果由中标人自行承担。</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w:t>
      </w: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pageBreakBefore w:val="0"/>
        <w:spacing w:line="360" w:lineRule="auto"/>
        <w:rPr>
          <w:rFonts w:ascii="Times New Roman" w:hAnsi="Times New Roman" w:eastAsia="宋体" w:cs="Times New Roman"/>
          <w:b/>
          <w:bCs/>
          <w:color w:val="auto"/>
          <w:sz w:val="30"/>
          <w:szCs w:val="30"/>
          <w:highlight w:val="none"/>
        </w:rPr>
        <w:outlineLvl w:val="2"/>
      </w:pPr>
      <w:r/>
      <w:bookmarkStart w:id="128" w:name="_Toc120614220"/>
      <w:r/>
      <w:bookmarkStart w:id="129" w:name="_Toc16938552"/>
      <w:r/>
      <w:bookmarkStart w:id="130" w:name="_Toc513029236"/>
      <w:r/>
      <w:bookmarkStart w:id="131" w:name="_Toc20823308"/>
      <w:r>
        <w:rPr>
          <w:rFonts w:hint="eastAsia" w:ascii="Times New Roman" w:hAnsi="Times New Roman" w:eastAsia="宋体" w:cs="Times New Roman"/>
          <w:b/>
          <w:bCs/>
          <w:color w:val="auto"/>
          <w:sz w:val="30"/>
          <w:szCs w:val="30"/>
          <w:highlight w:val="none"/>
        </w:rPr>
        <w:t xml:space="preserve">七、授予合同</w:t>
      </w:r>
      <w:bookmarkEnd w:id="128"/>
      <w:r/>
      <w:bookmarkEnd w:id="129"/>
      <w:r/>
      <w:bookmarkEnd w:id="130"/>
      <w:r/>
      <w:bookmarkEnd w:id="131"/>
      <w:r/>
      <w:r/>
    </w:p>
    <w:p>
      <w:pPr>
        <w:ind w:firstLine="422"/>
        <w:keepLines w:val="0"/>
        <w:pageBreakBefore w:val="0"/>
        <w:spacing w:line="360" w:lineRule="auto"/>
        <w:rPr>
          <w:rFonts w:ascii="宋体" w:hAnsi="宋体" w:eastAsia="宋体" w:cs="Times New Roman"/>
          <w:b/>
          <w:color w:val="auto"/>
          <w:sz w:val="28"/>
          <w:szCs w:val="28"/>
          <w:highlight w:val="none"/>
        </w:rPr>
        <w:outlineLvl w:val="3"/>
      </w:pPr>
      <w:r/>
      <w:bookmarkStart w:id="132" w:name="_Toc16938553"/>
      <w:r/>
      <w:bookmarkStart w:id="133" w:name="_Toc513029237"/>
      <w:r/>
      <w:bookmarkStart w:id="134" w:name="_Toc20823309"/>
      <w:r>
        <w:rPr>
          <w:rFonts w:hint="eastAsia" w:ascii="宋体" w:hAnsi="宋体" w:eastAsia="宋体" w:cs="Times New Roman"/>
          <w:b/>
          <w:color w:val="auto"/>
          <w:sz w:val="28"/>
          <w:szCs w:val="28"/>
          <w:highlight w:val="none"/>
        </w:rPr>
        <w:t xml:space="preserve">30.签订合同</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highlight w:val="none"/>
        </w:rPr>
        <w:t xml:space="preserve">招标文件、中标人的投标文件及招标过程中有关澄清、承诺文件均应作为合同附件。</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30.2中标人非因不可抗力未履行招、投标文件和合同规定的义务，一经查实，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将根据具体情况提请政府采购管理部门作出相应处理。</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30.3签订合同后，中标人不得将合同标的进行转包。未经采购人</w:t>
      </w:r>
      <w:r>
        <w:rPr>
          <w:rFonts w:hint="eastAsia" w:ascii="宋体" w:hAnsi="宋体" w:eastAsia="Arial" w:cs="Times New Roman"/>
          <w:color w:val="auto"/>
          <w:sz w:val="24"/>
          <w:szCs w:val="24"/>
          <w:highlight w:val="none"/>
          <w:lang w:val="en-US" w:eastAsia="zh-CN"/>
        </w:rPr>
        <w:t xml:space="preserve">书面</w:t>
      </w:r>
      <w:r>
        <w:rPr>
          <w:rFonts w:hint="eastAsia" w:ascii="宋体" w:hAnsi="宋体" w:eastAsia="Arial" w:cs="Times New Roman"/>
          <w:color w:val="auto"/>
          <w:sz w:val="24"/>
          <w:szCs w:val="24"/>
          <w:highlight w:val="none"/>
        </w:rPr>
        <w:t xml:space="preserve">同意，中标人也不得采用分包的形式履行合同，否则采购人有权终止合同。转包或分包造成采购人损失的，中标人应承担相应赔偿责任。</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keepLines w:val="0"/>
        <w:pageBreakBefore w:val="0"/>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31.服务（包含与服务相关的货物）的追加</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rPr>
        <w:t xml:space="preserve">额的</w:t>
      </w:r>
      <w:r>
        <w:rPr>
          <w:rFonts w:hint="eastAsia" w:ascii="宋体" w:hAnsi="宋体" w:eastAsia="Arial" w:cs="Times New Roman"/>
          <w:color w:val="auto"/>
          <w:sz w:val="24"/>
          <w:szCs w:val="24"/>
          <w:highlight w:val="none"/>
        </w:rPr>
        <w:t xml:space="preserve">10%。</w:t>
      </w:r>
      <w:r/>
    </w:p>
    <w:p>
      <w:pPr>
        <w:ind w:firstLine="420"/>
        <w:jc w:val="center"/>
        <w:keepLines w:val="0"/>
        <w:pageBreakBefore w:val="0"/>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r/>
    </w:p>
    <w:p>
      <w:pPr>
        <w:ind w:firstLine="420"/>
        <w:jc w:val="center"/>
        <w:keepLines w:val="0"/>
        <w:pageBreakBefore w:val="0"/>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bookmarkEnd w:id="132"/>
      <w:bookmarkEnd w:id="133"/>
      <w:bookmarkEnd w:id="134"/>
      <w:r/>
    </w:p>
    <w:p>
      <w:pPr>
        <w:keepLines w:val="0"/>
        <w:pageBreakBefore w:val="0"/>
        <w:rPr>
          <w:color w:val="auto"/>
          <w:highlight w:val="none"/>
        </w:rPr>
      </w:pPr>
      <w:r>
        <w:rPr>
          <w:rFonts w:ascii="黑体" w:hAnsi="Calibri" w:eastAsia="黑体" w:cs="Times New Roman"/>
          <w:bCs/>
          <w:color w:val="auto"/>
          <w:sz w:val="36"/>
          <w:szCs w:val="36"/>
          <w:highlight w:val="none"/>
        </w:rPr>
        <w:br w:type="page" w:clear="all"/>
      </w:r>
      <w:r/>
    </w:p>
    <w:p>
      <w:pPr>
        <w:numPr>
          <w:ilvl w:val="0"/>
          <w:numId w:val="8"/>
        </w:numPr>
        <w:jc w:val="center"/>
        <w:keepLines w:val="0"/>
        <w:pageBreakBefore w:val="0"/>
        <w:spacing w:line="360" w:lineRule="auto"/>
        <w:rPr>
          <w:rFonts w:ascii="黑体" w:hAnsi="Times New Roman" w:eastAsia="黑体" w:cs="Times New Roman"/>
          <w:bCs/>
          <w:color w:val="auto"/>
          <w:sz w:val="36"/>
          <w:szCs w:val="36"/>
          <w:highlight w:val="none"/>
        </w:rPr>
      </w:pPr>
      <w:r/>
      <w:bookmarkStart w:id="135" w:name="_Toc513029243"/>
      <w:r/>
      <w:bookmarkStart w:id="136" w:name="_Toc16938559"/>
      <w:r/>
      <w:bookmarkStart w:id="137" w:name="_Toc20823315"/>
      <w:r>
        <w:rPr>
          <w:rFonts w:hint="eastAsia" w:ascii="黑体" w:hAnsi="Times New Roman" w:eastAsia="黑体" w:cs="Times New Roman"/>
          <w:bCs/>
          <w:color w:val="auto"/>
          <w:sz w:val="36"/>
          <w:szCs w:val="36"/>
          <w:highlight w:val="none"/>
        </w:rPr>
        <w:t xml:space="preserve"> 合同文本</w:t>
      </w:r>
      <w:bookmarkEnd w:id="135"/>
      <w:r/>
      <w:bookmarkEnd w:id="136"/>
      <w:r/>
      <w:bookmarkEnd w:id="137"/>
      <w:r/>
      <w:r/>
    </w:p>
    <w:p>
      <w:pPr>
        <w:pStyle w:val="921"/>
        <w:ind w:firstLine="482"/>
        <w:jc w:val="center"/>
        <w:keepLines w:val="0"/>
        <w:pageBreakBefore w:val="0"/>
        <w:spacing w:line="360" w:lineRule="auto"/>
        <w:rPr>
          <w:rFonts w:ascii="宋体" w:hAnsi="宋体" w:eastAsia="宋体" w:cs="宋体"/>
          <w:color w:val="auto"/>
          <w:sz w:val="24"/>
          <w:szCs w:val="24"/>
          <w:highlight w:val="none"/>
        </w:rPr>
      </w:pPr>
      <w:r/>
      <w:bookmarkStart w:id="138" w:name="_Hlt16619350"/>
      <w:r/>
      <w:bookmarkStart w:id="139" w:name="_Toc16938590"/>
      <w:r/>
      <w:bookmarkStart w:id="140" w:name="_Toc20823346"/>
      <w:r/>
      <w:bookmarkStart w:id="141" w:name="_Toc120614244"/>
      <w:r>
        <w:rPr>
          <w:rFonts w:hint="eastAsia" w:ascii="宋体" w:hAnsi="宋体" w:eastAsia="宋体" w:cs="宋体"/>
          <w:b/>
          <w:color w:val="auto"/>
          <w:sz w:val="24"/>
          <w:szCs w:val="24"/>
          <w:highlight w:val="none"/>
        </w:rPr>
        <w:t xml:space="preserve">（投标时无需填写）</w:t>
      </w:r>
      <w:r/>
    </w:p>
    <w:p>
      <w:pPr>
        <w:ind w:firstLine="643"/>
        <w:jc w:val="center"/>
        <w:keepLines w:val="0"/>
        <w:pageBreakBefore w:val="0"/>
        <w:spacing w:line="360" w:lineRule="auto"/>
        <w:tabs>
          <w:tab w:val="left" w:pos="753" w:leader="none"/>
        </w:tabs>
        <w:rPr>
          <w:rFonts w:ascii="宋体" w:hAnsi="宋体" w:eastAsia="Arial" w:cs="宋体"/>
          <w:b/>
          <w:bCs/>
          <w:color w:val="auto"/>
          <w:sz w:val="32"/>
          <w:szCs w:val="32"/>
          <w:highlight w:val="none"/>
        </w:rPr>
      </w:pPr>
      <w:r>
        <w:rPr>
          <w:rFonts w:hint="eastAsia" w:ascii="宋体" w:hAnsi="宋体" w:eastAsia="宋体" w:cs="宋体"/>
          <w:b/>
          <w:bCs/>
          <w:color w:val="auto"/>
          <w:sz w:val="32"/>
          <w:szCs w:val="32"/>
          <w:highlight w:val="none"/>
        </w:rPr>
        <w:t xml:space="preserve">维保服务合同</w:t>
      </w:r>
      <w:r/>
    </w:p>
    <w:p>
      <w:pPr>
        <w:ind w:firstLine="480"/>
        <w:keepLines w:val="0"/>
        <w:pageBreakBefore w:val="0"/>
        <w:spacing w:line="360" w:lineRule="auto"/>
        <w:rPr>
          <w:rFonts w:ascii="Calibri" w:hAnsi="Calibri" w:eastAsia="Arial" w:cs="Times New Roman"/>
          <w:color w:val="auto"/>
          <w:sz w:val="24"/>
          <w:szCs w:val="24"/>
          <w:highlight w:val="none"/>
        </w:rPr>
      </w:pPr>
      <w:r>
        <w:rPr>
          <w:rFonts w:hint="eastAsia" w:ascii="Calibri" w:hAnsi="Calibri" w:eastAsia="宋体" w:cs="Times New Roman"/>
          <w:color w:val="auto"/>
          <w:sz w:val="24"/>
          <w:szCs w:val="24"/>
          <w:highlight w:val="none"/>
        </w:rPr>
        <w:t xml:space="preserve">合同编号：                  签约日期： 年  月 日</w:t>
      </w:r>
      <w:r/>
    </w:p>
    <w:p>
      <w:pPr>
        <w:ind w:firstLine="480"/>
        <w:keepLines w:val="0"/>
        <w:pageBreakBefore w:val="0"/>
        <w:spacing w:line="360" w:lineRule="auto"/>
        <w:rPr>
          <w:rFonts w:ascii="Calibri" w:hAnsi="Calibri" w:eastAsia="Arial" w:cs="Times New Roman"/>
          <w:color w:val="auto"/>
          <w:sz w:val="24"/>
          <w:szCs w:val="24"/>
          <w:highlight w:val="none"/>
        </w:rPr>
      </w:pPr>
      <w:r>
        <w:rPr>
          <w:rFonts w:hint="eastAsia" w:ascii="Calibri" w:hAnsi="Calibri" w:eastAsia="宋体" w:cs="Times New Roman"/>
          <w:color w:val="auto"/>
          <w:sz w:val="24"/>
          <w:szCs w:val="24"/>
          <w:highlight w:val="none"/>
        </w:rPr>
        <w:t xml:space="preserve">甲   方：无锡市中医医院</w:t>
      </w:r>
      <w:r/>
    </w:p>
    <w:p>
      <w:pPr>
        <w:ind w:firstLine="480"/>
        <w:keepLines w:val="0"/>
        <w:pageBreakBefore w:val="0"/>
        <w:spacing w:line="360" w:lineRule="auto"/>
        <w:rPr>
          <w:rFonts w:ascii="宋体" w:hAnsi="宋体" w:eastAsia="Arial" w:cs="宋体"/>
          <w:color w:val="auto"/>
          <w:sz w:val="24"/>
          <w:szCs w:val="24"/>
          <w:highlight w:val="none"/>
        </w:rPr>
      </w:pPr>
      <w:r>
        <w:rPr>
          <w:rFonts w:hint="eastAsia" w:ascii="Calibri" w:hAnsi="Calibri" w:eastAsia="宋体" w:cs="Times New Roman"/>
          <w:color w:val="auto"/>
          <w:sz w:val="24"/>
          <w:szCs w:val="24"/>
          <w:highlight w:val="none"/>
        </w:rPr>
        <w:t xml:space="preserve">乙   方：</w:t>
      </w:r>
      <w:r/>
    </w:p>
    <w:p>
      <w:pPr>
        <w:ind w:firstLine="480"/>
        <w:jc w:val="left"/>
        <w:keepLines w:val="0"/>
        <w:pageBreakBefore w:val="0"/>
        <w:spacing w:line="360" w:lineRule="auto"/>
        <w:widowControl/>
        <w:rPr>
          <w:rFonts w:ascii="宋体" w:hAnsi="宋体" w:eastAsia="Arial" w:cs="宋体"/>
          <w:color w:val="auto"/>
          <w:sz w:val="24"/>
          <w:szCs w:val="24"/>
          <w:highlight w:val="none"/>
        </w:rPr>
      </w:pPr>
      <w:r>
        <w:rPr>
          <w:rFonts w:ascii="宋体" w:hAnsi="宋体" w:eastAsia="Arial" w:cs="宋体"/>
          <w:color w:val="auto"/>
          <w:sz w:val="24"/>
          <w:szCs w:val="24"/>
          <w:highlight w:val="none"/>
        </w:rPr>
      </w:r>
      <w:r/>
    </w:p>
    <w:p>
      <w:pPr>
        <w:ind w:firstLine="480"/>
        <w:jc w:val="left"/>
        <w:keepLines w:val="0"/>
        <w:pageBreakBefore w:val="0"/>
        <w:spacing w:line="360" w:lineRule="auto"/>
        <w:widowControl/>
        <w:rPr>
          <w:rFonts w:ascii="宋体" w:hAnsi="宋体" w:eastAsia="Arial" w:cs="宋体"/>
          <w:color w:val="auto"/>
          <w:sz w:val="24"/>
          <w:szCs w:val="24"/>
          <w:highlight w:val="none"/>
        </w:rPr>
      </w:pPr>
      <w:r>
        <w:rPr>
          <w:rFonts w:hint="eastAsia" w:ascii="宋体" w:hAnsi="宋体" w:eastAsia="宋体" w:cs="宋体"/>
          <w:color w:val="auto"/>
          <w:sz w:val="24"/>
          <w:szCs w:val="24"/>
          <w:highlight w:val="none"/>
        </w:rPr>
        <w:t xml:space="preserve">甲方委托乙方对甲方的设备（以下简称设备）进行维修保养，甲乙双方对相关事宜经友好协商达成一致意见，并签订本合同。</w:t>
      </w:r>
      <w:r/>
    </w:p>
    <w:p>
      <w:pPr>
        <w:ind w:firstLine="482"/>
        <w:jc w:val="left"/>
        <w:keepLines w:val="0"/>
        <w:pageBreakBefore w:val="0"/>
        <w:spacing w:line="360" w:lineRule="auto"/>
        <w:rPr>
          <w:rFonts w:ascii="宋体" w:hAnsi="宋体" w:eastAsia="Arial" w:cs="宋体"/>
          <w:b/>
          <w:color w:val="auto"/>
          <w:sz w:val="24"/>
          <w:szCs w:val="24"/>
          <w:highlight w:val="none"/>
        </w:rPr>
      </w:pPr>
      <w:r>
        <w:rPr>
          <w:rFonts w:hint="eastAsia" w:ascii="宋体" w:hAnsi="宋体" w:eastAsia="Arial" w:cs="宋体"/>
          <w:b/>
          <w:color w:val="auto"/>
          <w:sz w:val="24"/>
          <w:szCs w:val="24"/>
          <w:highlight w:val="none"/>
        </w:rPr>
        <w:t xml:space="preserve">一、</w:t>
      </w:r>
      <w:r>
        <w:rPr>
          <w:rFonts w:hint="eastAsia" w:ascii="宋体" w:hAnsi="宋体" w:eastAsia="宋体" w:cs="宋体"/>
          <w:b/>
          <w:color w:val="auto"/>
          <w:sz w:val="24"/>
          <w:szCs w:val="24"/>
          <w:highlight w:val="none"/>
        </w:rPr>
        <w:t xml:space="preserve">【设备</w:t>
      </w:r>
      <w:r>
        <w:rPr>
          <w:rFonts w:hint="eastAsia" w:ascii="宋体" w:hAnsi="宋体" w:eastAsia="Arial" w:cs="宋体"/>
          <w:b/>
          <w:color w:val="auto"/>
          <w:sz w:val="24"/>
          <w:szCs w:val="24"/>
          <w:highlight w:val="none"/>
        </w:rPr>
        <w:t xml:space="preserve">明细</w:t>
      </w:r>
      <w:r>
        <w:rPr>
          <w:rFonts w:hint="eastAsia" w:ascii="宋体" w:hAnsi="宋体" w:eastAsia="宋体" w:cs="宋体"/>
          <w:b/>
          <w:color w:val="auto"/>
          <w:sz w:val="24"/>
          <w:szCs w:val="24"/>
          <w:highlight w:val="none"/>
        </w:rPr>
        <w:t xml:space="preserve">】</w:t>
      </w:r>
      <w:r/>
    </w:p>
    <w:tbl>
      <w:tblPr>
        <w:tblStyle w:val="835"/>
        <w:tblW w:w="10004" w:type="dxa"/>
        <w:tblInd w:w="-4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814"/>
        <w:gridCol w:w="1517"/>
        <w:gridCol w:w="1644"/>
        <w:gridCol w:w="1757"/>
        <w:gridCol w:w="2324"/>
      </w:tblGrid>
      <w:tr>
        <w:trPr>
          <w:trHeight w:val="1562"/>
        </w:trPr>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center"/>
              <w:keepLines w:val="0"/>
              <w:pageBreakBefore w:val="0"/>
              <w:widowControl/>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keepLines w:val="0"/>
              <w:pageBreakBefore w:val="0"/>
              <w:widowControl/>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rPr>
              <w:t xml:space="preserve">设备名称</w:t>
            </w:r>
            <w:r/>
          </w:p>
          <w:p>
            <w:pPr>
              <w:jc w:val="center"/>
              <w:keepLines w:val="0"/>
              <w:pageBreakBefore w:val="0"/>
              <w:widowControl/>
              <w:rPr>
                <w:rFonts w:ascii="宋体" w:hAnsi="宋体" w:eastAsia="宋体" w:cs="宋体"/>
                <w:b/>
                <w:bCs/>
                <w:color w:val="auto"/>
                <w:sz w:val="24"/>
                <w:szCs w:val="24"/>
                <w:highlight w:val="none"/>
              </w:rPr>
            </w:pPr>
            <w:r>
              <w:rPr>
                <w:rFonts w:hint="eastAsia" w:ascii="宋体" w:hAnsi="宋体" w:eastAsia="Arial" w:cs="宋体"/>
                <w:b/>
                <w:bCs/>
                <w:color w:val="auto"/>
                <w:sz w:val="24"/>
                <w:szCs w:val="24"/>
                <w:highlight w:val="none"/>
              </w:rPr>
              <w:t xml:space="preserve">与数量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jc w:val="center"/>
              <w:keepLines w:val="0"/>
              <w:pageBreakBefore w:val="0"/>
              <w:widowControl/>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rPr>
              <w:t xml:space="preserve">设备</w:t>
            </w:r>
            <w:r/>
          </w:p>
          <w:p>
            <w:pPr>
              <w:jc w:val="center"/>
              <w:keepLines w:val="0"/>
              <w:pageBreakBefore w:val="0"/>
              <w:widowControl/>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tcPr>
          <w:p>
            <w:pPr>
              <w:jc w:val="center"/>
              <w:keepLines w:val="0"/>
              <w:pageBreakBefore w:val="0"/>
              <w:widowControl/>
              <w:rPr>
                <w:rFonts w:ascii="宋体" w:hAnsi="宋体" w:eastAsia="宋体" w:cs="宋体"/>
                <w:b/>
                <w:bCs/>
                <w:color w:val="auto"/>
                <w:sz w:val="24"/>
                <w:szCs w:val="24"/>
                <w:highlight w:val="none"/>
              </w:rPr>
            </w:pPr>
            <w:r>
              <w:rPr>
                <w:rFonts w:hint="eastAsia" w:ascii="宋体" w:hAnsi="宋体" w:eastAsia="Arial" w:cs="宋体"/>
                <w:b/>
                <w:bCs/>
                <w:color w:val="auto"/>
                <w:sz w:val="24"/>
                <w:szCs w:val="24"/>
                <w:highlight w:val="none"/>
              </w:rPr>
              <w:t xml:space="preserve">购置</w:t>
            </w:r>
            <w:r/>
          </w:p>
          <w:p>
            <w:pPr>
              <w:jc w:val="center"/>
              <w:keepLines w:val="0"/>
              <w:pageBreakBefore w:val="0"/>
              <w:widowControl/>
              <w:rPr>
                <w:rFonts w:ascii="宋体" w:hAnsi="宋体" w:eastAsia="宋体" w:cs="宋体"/>
                <w:b/>
                <w:bCs/>
                <w:color w:val="auto"/>
                <w:sz w:val="24"/>
                <w:szCs w:val="24"/>
                <w:highlight w:val="none"/>
              </w:rPr>
            </w:pPr>
            <w:r>
              <w:rPr>
                <w:rFonts w:hint="eastAsia" w:ascii="宋体" w:hAnsi="宋体" w:eastAsia="Arial" w:cs="宋体"/>
                <w:b/>
                <w:bCs/>
                <w:color w:val="auto"/>
                <w:sz w:val="24"/>
                <w:szCs w:val="24"/>
                <w:highlight w:val="none"/>
              </w:rPr>
              <w:t xml:space="preserve">日期</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keepLines w:val="0"/>
              <w:pageBreakBefore w:val="0"/>
              <w:rPr>
                <w:rFonts w:ascii="宋体" w:hAnsi="宋体" w:cs="宋体"/>
                <w:b/>
                <w:bCs/>
                <w:color w:val="auto"/>
                <w:sz w:val="24"/>
                <w:szCs w:val="24"/>
                <w:highlight w:val="none"/>
              </w:rPr>
            </w:pPr>
            <w:r>
              <w:rPr>
                <w:rFonts w:hint="eastAsia" w:ascii="宋体" w:hAnsi="宋体" w:eastAsia="Arial" w:cs="宋体"/>
                <w:b/>
                <w:bCs/>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tcPr>
          <w:p>
            <w:pPr>
              <w:jc w:val="center"/>
              <w:keepLines w:val="0"/>
              <w:pageBreakBefore w:val="0"/>
              <w:rPr>
                <w:rFonts w:ascii="宋体" w:hAnsi="宋体" w:eastAsia="Arial" w:cs="宋体"/>
                <w:b/>
                <w:bCs/>
                <w:color w:val="auto"/>
                <w:sz w:val="24"/>
                <w:szCs w:val="24"/>
                <w:highlight w:val="none"/>
              </w:rPr>
            </w:pPr>
            <w:r>
              <w:rPr>
                <w:rFonts w:hint="eastAsia" w:ascii="宋体" w:hAnsi="宋体" w:eastAsia="宋体" w:cs="宋体"/>
                <w:b/>
                <w:bCs/>
                <w:color w:val="auto"/>
                <w:sz w:val="24"/>
                <w:szCs w:val="21"/>
                <w:highlight w:val="none"/>
              </w:rPr>
              <w:t xml:space="preserve">保修类型</w:t>
            </w:r>
            <w:r/>
          </w:p>
        </w:tc>
      </w:tr>
      <w:tr>
        <w:trPr>
          <w:trHeight w:val="854"/>
        </w:trPr>
        <w:tc>
          <w:tcPr>
            <w:tcW w:w="948" w:type="dxa"/>
            <w:vAlign w:val="center"/>
            <w:textDirection w:val="lrTb"/>
            <w:noWrap/>
          </w:tcPr>
          <w:p>
            <w:pPr>
              <w:jc w:val="center"/>
              <w:keepLines w:val="0"/>
              <w:pageBreakBefore w:val="0"/>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1</w:t>
            </w:r>
            <w:r/>
          </w:p>
        </w:tc>
        <w:tc>
          <w:tcPr>
            <w:tcW w:w="1814" w:type="dxa"/>
            <w:vAlign w:val="center"/>
            <w:textDirection w:val="lrTb"/>
            <w:noWrap/>
          </w:tcPr>
          <w:p>
            <w:pPr>
              <w:jc w:val="center"/>
              <w:keepLines w:val="0"/>
              <w:pageBreakBefore w:val="0"/>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SOMATOM</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Force型双源CT</w:t>
            </w:r>
            <w:r/>
          </w:p>
          <w:p>
            <w:pPr>
              <w:jc w:val="center"/>
              <w:keepLines w:val="0"/>
              <w:pageBreakBefore w:val="0"/>
              <w:widowControl/>
              <w:rPr>
                <w:rFonts w:hint="default"/>
                <w:color w:val="auto"/>
                <w:highlight w:val="none"/>
                <w:lang w:val="en-US"/>
              </w:rPr>
            </w:pPr>
            <w:r>
              <w:rPr>
                <w:rFonts w:hint="eastAsia" w:ascii="宋体" w:hAnsi="宋体"/>
                <w:color w:val="auto"/>
                <w:sz w:val="24"/>
                <w:highlight w:val="none"/>
                <w:lang w:val="en-US" w:eastAsia="zh-CN"/>
              </w:rPr>
              <w:t xml:space="preserve">（1台）</w:t>
            </w:r>
            <w:r/>
          </w:p>
        </w:tc>
        <w:tc>
          <w:tcPr>
            <w:tcW w:w="1517" w:type="dxa"/>
            <w:vAlign w:val="center"/>
            <w:textDirection w:val="lrTb"/>
            <w:noWrap/>
          </w:tcPr>
          <w:p>
            <w:pPr>
              <w:jc w:val="center"/>
              <w:keepLines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西门子</w:t>
            </w:r>
            <w:r/>
          </w:p>
        </w:tc>
        <w:tc>
          <w:tcPr>
            <w:tcW w:w="1644" w:type="dxa"/>
            <w:vAlign w:val="center"/>
            <w:textDirection w:val="lrTb"/>
            <w:noWrap/>
          </w:tcPr>
          <w:p>
            <w:pPr>
              <w:jc w:val="center"/>
              <w:keepLines w:val="0"/>
              <w:pageBreakBefore w:val="0"/>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2023年3月</w:t>
            </w:r>
            <w:r/>
          </w:p>
        </w:tc>
        <w:tc>
          <w:tcPr>
            <w:tcW w:w="1757" w:type="dxa"/>
            <w:vAlign w:val="center"/>
            <w:textDirection w:val="lrTb"/>
            <w:noWrap/>
          </w:tcPr>
          <w:p>
            <w:pPr>
              <w:jc w:val="center"/>
              <w:keepLines w:val="0"/>
              <w:pageBreakBefore w:val="0"/>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3年</w:t>
            </w:r>
            <w:r/>
          </w:p>
        </w:tc>
        <w:tc>
          <w:tcPr>
            <w:tcW w:w="2324" w:type="dxa"/>
            <w:vAlign w:val="center"/>
            <w:textDirection w:val="lrTb"/>
            <w:noWrap/>
          </w:tcPr>
          <w:p>
            <w:pPr>
              <w:jc w:val="center"/>
              <w:keepLines w:val="0"/>
              <w:pageBreakBefore w:val="0"/>
              <w:widowControl/>
              <w:rPr>
                <w:rFonts w:ascii="宋体" w:hAnsi="宋体" w:eastAsia="Arial" w:cs="宋体"/>
                <w:color w:val="auto"/>
                <w:sz w:val="24"/>
                <w:szCs w:val="24"/>
                <w:highlight w:val="none"/>
              </w:rPr>
            </w:pPr>
            <w:r>
              <w:rPr>
                <w:rFonts w:hint="eastAsia" w:ascii="宋体" w:hAnsi="宋体"/>
                <w:color w:val="auto"/>
                <w:sz w:val="24"/>
                <w:highlight w:val="none"/>
                <w:lang w:eastAsia="zh-CN"/>
              </w:rPr>
              <w:t xml:space="preserve">西门子SOMATOM</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Force型双源CT</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3年</w:t>
            </w:r>
            <w:r>
              <w:rPr>
                <w:rFonts w:hint="eastAsia" w:ascii="宋体" w:hAnsi="宋体"/>
                <w:color w:val="auto"/>
                <w:sz w:val="24"/>
                <w:highlight w:val="none"/>
                <w:lang w:val="en-US" w:eastAsia="zh-CN"/>
              </w:rPr>
              <w:t xml:space="preserve">维</w:t>
            </w:r>
            <w:r>
              <w:rPr>
                <w:rFonts w:hint="eastAsia" w:ascii="宋体" w:hAnsi="宋体"/>
                <w:color w:val="auto"/>
                <w:sz w:val="24"/>
                <w:highlight w:val="none"/>
                <w:lang w:eastAsia="zh-CN"/>
              </w:rPr>
              <w:t xml:space="preserve">保服务，</w:t>
            </w:r>
            <w:r>
              <w:rPr>
                <w:rFonts w:hint="eastAsia" w:ascii="宋体" w:hAnsi="宋体"/>
                <w:color w:val="auto"/>
                <w:sz w:val="24"/>
                <w:highlight w:val="none"/>
                <w:lang w:val="en-US" w:eastAsia="zh-CN"/>
              </w:rPr>
              <w:t xml:space="preserve">球管3年限扫180万秒次</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探测器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球管、高压发生器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水冷机、工作站</w:t>
            </w:r>
            <w:r>
              <w:rPr>
                <w:rFonts w:hint="eastAsia" w:ascii="宋体" w:hAnsi="宋体"/>
                <w:color w:val="auto"/>
                <w:sz w:val="24"/>
                <w:highlight w:val="none"/>
              </w:rPr>
              <w:t xml:space="preserve">等原配置清单所含内容）</w:t>
            </w:r>
            <w:r/>
          </w:p>
        </w:tc>
      </w:tr>
    </w:tbl>
    <w:p>
      <w:pPr>
        <w:ind w:firstLine="482"/>
        <w:jc w:val="left"/>
        <w:keepLines w:val="0"/>
        <w:pageBreakBefore w:val="0"/>
        <w:spacing w:line="360" w:lineRule="auto"/>
        <w:rPr>
          <w:rFonts w:ascii="宋体" w:hAnsi="宋体" w:eastAsia="Arial" w:cs="宋体"/>
          <w:b/>
          <w:color w:val="auto"/>
          <w:sz w:val="24"/>
          <w:szCs w:val="24"/>
          <w:highlight w:val="none"/>
        </w:rPr>
      </w:pPr>
      <w:r>
        <w:rPr>
          <w:rFonts w:ascii="宋体" w:hAnsi="宋体" w:eastAsia="Arial" w:cs="宋体"/>
          <w:b/>
          <w:color w:val="auto"/>
          <w:sz w:val="24"/>
          <w:szCs w:val="24"/>
          <w:highlight w:val="none"/>
        </w:rPr>
      </w:r>
      <w:r/>
    </w:p>
    <w:p>
      <w:pPr>
        <w:ind w:firstLine="482"/>
        <w:jc w:val="left"/>
        <w:keepLines w:val="0"/>
        <w:pageBreakBefore w:val="0"/>
        <w:spacing w:line="360" w:lineRule="auto"/>
        <w:rPr>
          <w:rFonts w:ascii="宋体" w:hAnsi="宋体" w:eastAsia="Arial" w:cs="宋体"/>
          <w:b/>
          <w:color w:val="auto"/>
          <w:sz w:val="24"/>
          <w:szCs w:val="24"/>
          <w:highlight w:val="none"/>
        </w:rPr>
      </w:pPr>
      <w:r>
        <w:rPr>
          <w:rFonts w:hint="eastAsia" w:ascii="宋体" w:hAnsi="宋体" w:eastAsia="Arial" w:cs="宋体"/>
          <w:b/>
          <w:color w:val="auto"/>
          <w:sz w:val="24"/>
          <w:szCs w:val="24"/>
          <w:highlight w:val="none"/>
        </w:rPr>
        <w:t xml:space="preserve">二、</w:t>
      </w:r>
      <w:r>
        <w:rPr>
          <w:rFonts w:hint="eastAsia" w:ascii="宋体" w:hAnsi="宋体" w:eastAsia="宋体" w:cs="宋体"/>
          <w:b/>
          <w:color w:val="auto"/>
          <w:sz w:val="24"/>
          <w:szCs w:val="24"/>
          <w:highlight w:val="none"/>
        </w:rPr>
        <w:t xml:space="preserve">【</w:t>
      </w:r>
      <w:r>
        <w:rPr>
          <w:rFonts w:hint="eastAsia" w:ascii="宋体" w:hAnsi="宋体" w:eastAsia="Arial" w:cs="宋体"/>
          <w:b/>
          <w:color w:val="auto"/>
          <w:sz w:val="24"/>
          <w:szCs w:val="24"/>
          <w:highlight w:val="none"/>
        </w:rPr>
        <w:t xml:space="preserve">定价及保修范围</w:t>
      </w:r>
      <w:r>
        <w:rPr>
          <w:rFonts w:hint="eastAsia" w:ascii="宋体" w:hAnsi="宋体" w:eastAsia="宋体" w:cs="宋体"/>
          <w:b/>
          <w:color w:val="auto"/>
          <w:sz w:val="24"/>
          <w:szCs w:val="24"/>
          <w:highlight w:val="none"/>
        </w:rPr>
        <w:t xml:space="preserve">】</w:t>
      </w:r>
      <w:r/>
    </w:p>
    <w:p>
      <w:pPr>
        <w:ind w:firstLine="482"/>
        <w:jc w:val="left"/>
        <w:keepLines w:val="0"/>
        <w:pageBreakBefore w:val="0"/>
        <w:spacing w:line="360" w:lineRule="auto"/>
        <w:tabs>
          <w:tab w:val="left" w:pos="30" w:leader="none"/>
          <w:tab w:val="left" w:pos="1680" w:leader="none"/>
          <w:tab w:val="left" w:pos="2745" w:leader="none"/>
        </w:tabs>
        <w:rPr>
          <w:rFonts w:ascii="宋体" w:hAnsi="宋体" w:eastAsia="Arial" w:cs="宋体"/>
          <w:b/>
          <w:color w:val="auto"/>
          <w:sz w:val="24"/>
          <w:szCs w:val="24"/>
          <w:highlight w:val="none"/>
        </w:rPr>
      </w:pPr>
      <w:r>
        <w:rPr>
          <w:rFonts w:hint="eastAsia" w:ascii="宋体" w:hAnsi="宋体" w:eastAsia="Arial" w:cs="宋体"/>
          <w:b/>
          <w:color w:val="auto"/>
          <w:sz w:val="24"/>
          <w:szCs w:val="24"/>
          <w:highlight w:val="none"/>
        </w:rPr>
        <w:t xml:space="preserve">（此处添加相关内容的附件表格）</w:t>
      </w:r>
      <w:r/>
    </w:p>
    <w:p>
      <w:pPr>
        <w:ind w:left="600"/>
        <w:keepLines w:val="0"/>
        <w:pageBreakBefore w:val="0"/>
        <w:rPr>
          <w:rFonts w:ascii="Calibri" w:hAnsi="Calibri" w:eastAsia="Arial" w:cs="Times New Roman"/>
          <w:color w:val="auto"/>
          <w:szCs w:val="24"/>
          <w:highlight w:val="none"/>
        </w:rPr>
      </w:pPr>
      <w:r>
        <w:rPr>
          <w:rFonts w:ascii="Calibri" w:hAnsi="Calibri" w:eastAsia="Arial" w:cs="Times New Roman"/>
          <w:color w:val="auto"/>
          <w:szCs w:val="24"/>
          <w:highlight w:val="none"/>
        </w:rPr>
      </w:r>
      <w:r/>
    </w:p>
    <w:p>
      <w:pPr>
        <w:ind w:firstLine="482"/>
        <w:jc w:val="left"/>
        <w:keepLines w:val="0"/>
        <w:pageBreakBefore w:val="0"/>
        <w:spacing w:line="360" w:lineRule="auto"/>
        <w:tabs>
          <w:tab w:val="left" w:pos="30" w:leader="none"/>
          <w:tab w:val="left" w:pos="1680" w:leader="none"/>
          <w:tab w:val="left" w:pos="2745" w:leader="none"/>
        </w:tabs>
        <w:rPr>
          <w:rFonts w:ascii="宋体" w:hAnsi="宋体" w:eastAsia="Arial" w:cs="宋体"/>
          <w:b/>
          <w:bCs/>
          <w:color w:val="auto"/>
          <w:sz w:val="24"/>
          <w:szCs w:val="24"/>
          <w:highlight w:val="none"/>
        </w:rPr>
      </w:pPr>
      <w:r>
        <w:rPr>
          <w:rFonts w:hint="eastAsia" w:ascii="宋体" w:hAnsi="宋体" w:eastAsia="Arial" w:cs="宋体"/>
          <w:b/>
          <w:color w:val="auto"/>
          <w:sz w:val="24"/>
          <w:szCs w:val="24"/>
          <w:highlight w:val="none"/>
        </w:rPr>
        <w:t xml:space="preserve">三、</w:t>
      </w:r>
      <w:r>
        <w:rPr>
          <w:rFonts w:hint="eastAsia" w:ascii="宋体" w:hAnsi="宋体" w:eastAsia="宋体" w:cs="宋体"/>
          <w:b/>
          <w:color w:val="auto"/>
          <w:sz w:val="24"/>
          <w:szCs w:val="24"/>
          <w:highlight w:val="none"/>
        </w:rPr>
        <w:t xml:space="preserve">【合同</w:t>
      </w:r>
      <w:r>
        <w:rPr>
          <w:rFonts w:hint="eastAsia" w:ascii="宋体" w:hAnsi="宋体" w:eastAsia="宋体" w:cs="宋体"/>
          <w:b/>
          <w:bCs/>
          <w:color w:val="auto"/>
          <w:sz w:val="24"/>
          <w:szCs w:val="24"/>
          <w:highlight w:val="none"/>
        </w:rPr>
        <w:t xml:space="preserve">有效期】</w:t>
      </w:r>
      <w:r/>
    </w:p>
    <w:p>
      <w:pPr>
        <w:ind w:firstLine="480"/>
        <w:jc w:val="left"/>
        <w:keepLines w:val="0"/>
        <w:pageBreakBefore w:val="0"/>
        <w:spacing w:line="360" w:lineRule="auto"/>
        <w:tabs>
          <w:tab w:val="left" w:pos="30" w:leader="none"/>
          <w:tab w:val="left" w:pos="1680" w:leader="none"/>
          <w:tab w:val="left" w:pos="2745" w:leader="none"/>
        </w:tabs>
        <w:rPr>
          <w:rFonts w:ascii="宋体" w:hAnsi="宋体" w:eastAsia="Arial" w:cs="宋体"/>
          <w:color w:val="auto"/>
          <w:sz w:val="24"/>
          <w:szCs w:val="24"/>
          <w:highlight w:val="none"/>
        </w:rPr>
      </w:pPr>
      <w:r>
        <w:rPr>
          <w:rFonts w:hint="eastAsia" w:ascii="宋体" w:hAnsi="宋体" w:eastAsia="宋体" w:cs="宋体"/>
          <w:color w:val="auto"/>
          <w:sz w:val="24"/>
          <w:szCs w:val="24"/>
          <w:highlight w:val="none"/>
        </w:rPr>
        <w:t xml:space="preserve">       年     月     日至      年     月     日</w:t>
      </w:r>
      <w:r>
        <w:rPr>
          <w:rFonts w:hint="eastAsia" w:ascii="宋体" w:hAnsi="宋体" w:eastAsia="Arial" w:cs="宋体"/>
          <w:color w:val="auto"/>
          <w:sz w:val="24"/>
          <w:szCs w:val="24"/>
          <w:highlight w:val="none"/>
        </w:rPr>
        <w:t xml:space="preserve">。</w:t>
      </w:r>
      <w:r>
        <w:rPr>
          <w:rFonts w:hint="eastAsia" w:ascii="宋体" w:hAnsi="宋体" w:eastAsia="宋体" w:cs="宋体"/>
          <w:color w:val="auto"/>
          <w:sz w:val="24"/>
          <w:szCs w:val="24"/>
          <w:highlight w:val="none"/>
        </w:rPr>
        <w:tab/>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Arial" w:cs="宋体"/>
          <w:b/>
          <w:bCs/>
          <w:color w:val="auto"/>
          <w:sz w:val="24"/>
          <w:szCs w:val="24"/>
          <w:highlight w:val="none"/>
        </w:rPr>
      </w:pPr>
      <w:r>
        <w:rPr>
          <w:rFonts w:hint="eastAsia" w:ascii="宋体" w:hAnsi="宋体" w:eastAsia="Arial" w:cs="宋体"/>
          <w:b/>
          <w:color w:val="auto"/>
          <w:sz w:val="24"/>
          <w:szCs w:val="24"/>
          <w:highlight w:val="none"/>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合同金额】</w:t>
      </w:r>
      <w:r/>
    </w:p>
    <w:p>
      <w:pPr>
        <w:ind w:firstLine="480"/>
        <w:jc w:val="left"/>
        <w:keepLines w:val="0"/>
        <w:pageBreakBefore w:val="0"/>
        <w:spacing w:line="360" w:lineRule="auto"/>
        <w:tabs>
          <w:tab w:val="left" w:pos="30" w:leader="none"/>
          <w:tab w:val="left" w:pos="1320" w:leader="none"/>
          <w:tab w:val="left" w:pos="2745" w:leader="none"/>
        </w:tabs>
        <w:rPr>
          <w:rFonts w:ascii="宋体" w:hAnsi="宋体" w:eastAsia="Arial" w:cs="宋体"/>
          <w:bCs/>
          <w:color w:val="auto"/>
          <w:sz w:val="24"/>
          <w:szCs w:val="24"/>
          <w:highlight w:val="none"/>
        </w:rPr>
      </w:pPr>
      <w:r>
        <w:rPr>
          <w:rFonts w:hint="eastAsia" w:ascii="宋体" w:hAnsi="宋体" w:eastAsia="宋体" w:cs="宋体"/>
          <w:bCs/>
          <w:color w:val="auto"/>
          <w:sz w:val="24"/>
          <w:szCs w:val="24"/>
          <w:highlight w:val="none"/>
        </w:rPr>
        <w:t xml:space="preserve">总计：元（人民币大写：）</w:t>
      </w:r>
      <w:r/>
    </w:p>
    <w:p>
      <w:pPr>
        <w:ind w:firstLine="482"/>
        <w:jc w:val="left"/>
        <w:keepLines w:val="0"/>
        <w:pageBreakBefore w:val="0"/>
        <w:spacing w:line="360" w:lineRule="auto"/>
        <w:tabs>
          <w:tab w:val="left" w:pos="142" w:leader="none"/>
          <w:tab w:val="left" w:pos="1680" w:leader="none"/>
          <w:tab w:val="left" w:pos="2745" w:leader="none"/>
        </w:tabs>
        <w:rPr>
          <w:rFonts w:ascii="宋体" w:hAnsi="宋体" w:eastAsia="Arial" w:cs="宋体"/>
          <w:b/>
          <w:bCs/>
          <w:color w:val="auto"/>
          <w:sz w:val="24"/>
          <w:szCs w:val="24"/>
          <w:highlight w:val="none"/>
        </w:rPr>
      </w:pPr>
      <w:r>
        <w:rPr>
          <w:rFonts w:hint="eastAsia" w:ascii="宋体" w:hAnsi="宋体" w:eastAsia="Arial" w:cs="宋体"/>
          <w:b/>
          <w:color w:val="auto"/>
          <w:sz w:val="24"/>
          <w:szCs w:val="24"/>
          <w:highlight w:val="none"/>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支付</w:t>
      </w:r>
      <w:r>
        <w:rPr>
          <w:rFonts w:hint="eastAsia" w:ascii="宋体" w:hAnsi="宋体" w:eastAsia="Arial" w:cs="宋体"/>
          <w:b/>
          <w:bCs/>
          <w:color w:val="auto"/>
          <w:sz w:val="24"/>
          <w:szCs w:val="24"/>
          <w:highlight w:val="none"/>
        </w:rPr>
        <w:t xml:space="preserve">方式</w:t>
      </w:r>
      <w:r>
        <w:rPr>
          <w:rFonts w:hint="eastAsia" w:ascii="宋体" w:hAnsi="宋体" w:eastAsia="宋体" w:cs="宋体"/>
          <w:b/>
          <w:bCs/>
          <w:color w:val="auto"/>
          <w:sz w:val="24"/>
          <w:szCs w:val="24"/>
          <w:highlight w:val="none"/>
        </w:rPr>
        <w:t xml:space="preserve">】</w:t>
      </w:r>
      <w:r/>
    </w:p>
    <w:p>
      <w:pPr>
        <w:ind w:firstLine="480"/>
        <w:keepLines w:val="0"/>
        <w:pageBreakBefore w:val="0"/>
        <w:spacing w:line="360" w:lineRule="auto"/>
        <w:tabs>
          <w:tab w:val="left" w:pos="525" w:leader="none"/>
          <w:tab w:val="left" w:pos="630" w:leader="none"/>
          <w:tab w:val="left" w:pos="73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本项目服务周期为36个月（3年），自合同生效，服务周期开始之日起，投标人按照投标文件和合同约定履行义务后，采购人将在服务周期中的第</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个月末、第</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个月末、第</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个月末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个月末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个月末，经</w:t>
      </w:r>
      <w:r>
        <w:rPr>
          <w:rFonts w:hint="eastAsia" w:ascii="宋体" w:hAnsi="宋体" w:eastAsia="宋体" w:cs="宋体"/>
          <w:color w:val="auto"/>
          <w:sz w:val="24"/>
          <w:highlight w:val="none"/>
          <w:lang w:val="en-US" w:eastAsia="zh-CN"/>
        </w:rPr>
        <w:t xml:space="preserve">设备使用部门确认</w:t>
      </w:r>
      <w:r>
        <w:rPr>
          <w:rFonts w:hint="eastAsia" w:ascii="宋体" w:hAnsi="宋体" w:eastAsia="宋体" w:cs="宋体"/>
          <w:color w:val="auto"/>
          <w:sz w:val="24"/>
          <w:szCs w:val="28"/>
          <w:highlight w:val="none"/>
          <w:lang w:val="en-US" w:eastAsia="zh-CN"/>
        </w:rPr>
        <w:t xml:space="preserve">无异议</w:t>
      </w:r>
      <w:r>
        <w:rPr>
          <w:rFonts w:hint="eastAsia" w:ascii="宋体" w:hAnsi="宋体" w:eastAsia="宋体" w:cs="宋体"/>
          <w:color w:val="auto"/>
          <w:sz w:val="24"/>
          <w:highlight w:val="none"/>
          <w:lang w:val="en-US" w:eastAsia="zh-CN"/>
        </w:rPr>
        <w:t xml:space="preserve">并由</w:t>
      </w:r>
      <w:r>
        <w:rPr>
          <w:rFonts w:hint="eastAsia" w:ascii="宋体" w:hAnsi="宋体" w:eastAsia="宋体" w:cs="宋体"/>
          <w:color w:val="auto"/>
          <w:sz w:val="24"/>
          <w:highlight w:val="none"/>
        </w:rPr>
        <w:t xml:space="preserve">采购人确认完成合同义务，采购人收到采购人符合采购人要求的发票后支付</w:t>
      </w:r>
      <w:r>
        <w:rPr>
          <w:rFonts w:hint="eastAsia" w:ascii="宋体" w:hAnsi="宋体" w:eastAsia="宋体" w:cs="宋体"/>
          <w:color w:val="auto"/>
          <w:sz w:val="24"/>
          <w:highlight w:val="none"/>
          <w:lang w:val="en-US" w:eastAsia="zh-CN"/>
        </w:rPr>
        <w:t xml:space="preserve">半</w:t>
      </w:r>
      <w:r>
        <w:rPr>
          <w:rFonts w:hint="eastAsia" w:ascii="宋体" w:hAnsi="宋体" w:eastAsia="宋体" w:cs="宋体"/>
          <w:color w:val="auto"/>
          <w:sz w:val="24"/>
          <w:highlight w:val="none"/>
        </w:rPr>
        <w:t xml:space="preserve">年度全额维保费（3年合同总额的</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分之一），分</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期付完。在合同履行期间内若出现设备报损或停用等，甲方提前通知乙方，维保服务费用按实际产生天数结算。若甲方已按原合同约定期间支付了全部费用，乙方应退还相应设备终止维保后期间的相应费用，如未支付，对于相应设备终止维保后的部分费用则不再支付。</w:t>
      </w:r>
      <w:r/>
    </w:p>
    <w:p>
      <w:pPr>
        <w:ind w:firstLine="480"/>
        <w:jc w:val="left"/>
        <w:keepLines w:val="0"/>
        <w:pageBreakBefore w:val="0"/>
        <w:spacing w:line="360" w:lineRule="auto"/>
        <w:tabs>
          <w:tab w:val="left" w:pos="90" w:leader="none"/>
          <w:tab w:val="left" w:pos="340" w:leader="none"/>
        </w:tabs>
        <w:rPr>
          <w:rFonts w:ascii="宋体" w:hAnsi="宋体" w:eastAsia="Arial" w:cs="宋体"/>
          <w:color w:val="auto"/>
          <w:sz w:val="24"/>
          <w:szCs w:val="24"/>
          <w:highlight w:val="none"/>
        </w:rPr>
      </w:pPr>
      <w:r>
        <w:rPr>
          <w:rFonts w:hint="eastAsia" w:ascii="宋体" w:hAnsi="宋体" w:eastAsia="宋体" w:cs="宋体"/>
          <w:color w:val="auto"/>
          <w:sz w:val="24"/>
          <w:szCs w:val="24"/>
          <w:highlight w:val="none"/>
        </w:rPr>
        <w:t xml:space="preserve">   乙方全称：</w:t>
      </w:r>
      <w:r/>
    </w:p>
    <w:p>
      <w:pPr>
        <w:ind w:firstLine="480"/>
        <w:jc w:val="left"/>
        <w:keepLines w:val="0"/>
        <w:pageBreakBefore w:val="0"/>
        <w:spacing w:line="360" w:lineRule="auto"/>
        <w:tabs>
          <w:tab w:val="left" w:pos="90" w:leader="none"/>
          <w:tab w:val="left" w:pos="340" w:leader="none"/>
          <w:tab w:val="left" w:pos="2551" w:leader="none"/>
        </w:tabs>
        <w:rPr>
          <w:rFonts w:ascii="宋体" w:hAnsi="宋体" w:eastAsia="Arial" w:cs="宋体"/>
          <w:color w:val="auto"/>
          <w:sz w:val="24"/>
          <w:szCs w:val="24"/>
          <w:highlight w:val="none"/>
        </w:rPr>
      </w:pPr>
      <w:r>
        <w:rPr>
          <w:rFonts w:hint="eastAsia" w:ascii="宋体" w:hAnsi="宋体" w:eastAsia="宋体" w:cs="宋体"/>
          <w:color w:val="auto"/>
          <w:sz w:val="24"/>
          <w:szCs w:val="24"/>
          <w:highlight w:val="none"/>
        </w:rPr>
        <w:t xml:space="preserve">   开 户 行：</w:t>
      </w:r>
      <w:r>
        <w:rPr>
          <w:rFonts w:hint="eastAsia" w:ascii="宋体" w:hAnsi="宋体" w:eastAsia="宋体" w:cs="宋体"/>
          <w:color w:val="auto"/>
          <w:sz w:val="24"/>
          <w:szCs w:val="24"/>
          <w:highlight w:val="none"/>
        </w:rPr>
        <w:tab/>
      </w:r>
      <w:r/>
    </w:p>
    <w:p>
      <w:pPr>
        <w:ind w:firstLine="480"/>
        <w:jc w:val="left"/>
        <w:keepLines w:val="0"/>
        <w:pageBreakBefore w:val="0"/>
        <w:spacing w:line="360" w:lineRule="auto"/>
        <w:tabs>
          <w:tab w:val="left" w:pos="90" w:leader="none"/>
          <w:tab w:val="left" w:pos="340" w:leader="none"/>
          <w:tab w:val="left" w:pos="2551" w:leader="none"/>
        </w:tabs>
        <w:rPr>
          <w:rFonts w:ascii="宋体" w:hAnsi="宋体" w:eastAsia="Arial" w:cs="Times New Roman"/>
          <w:bCs/>
          <w:color w:val="auto"/>
          <w:sz w:val="24"/>
          <w:highlight w:val="none"/>
        </w:rPr>
      </w:pPr>
      <w:r>
        <w:rPr>
          <w:rFonts w:hint="eastAsia" w:ascii="宋体" w:hAnsi="宋体" w:eastAsia="宋体" w:cs="宋体"/>
          <w:color w:val="auto"/>
          <w:sz w:val="24"/>
          <w:szCs w:val="24"/>
          <w:highlight w:val="none"/>
        </w:rPr>
        <w:t xml:space="preserve">   银行账号：</w:t>
      </w:r>
      <w:r/>
    </w:p>
    <w:p>
      <w:pPr>
        <w:ind w:firstLine="480"/>
        <w:jc w:val="left"/>
        <w:keepLines w:val="0"/>
        <w:pageBreakBefore w:val="0"/>
        <w:spacing w:line="360" w:lineRule="auto"/>
        <w:tabs>
          <w:tab w:val="left" w:pos="30" w:leader="none"/>
          <w:tab w:val="left" w:pos="1320" w:leader="none"/>
          <w:tab w:val="left" w:pos="2745" w:leader="none"/>
        </w:tabs>
        <w:rPr>
          <w:rFonts w:ascii="宋体" w:hAnsi="宋体" w:eastAsia="宋体" w:cs="宋体"/>
          <w:b/>
          <w:bCs/>
          <w:color w:val="auto"/>
          <w:sz w:val="24"/>
          <w:szCs w:val="24"/>
          <w:highlight w:val="none"/>
        </w:rPr>
      </w:pPr>
      <w:r>
        <w:rPr>
          <w:rFonts w:hint="eastAsia" w:ascii="宋体" w:hAnsi="宋体" w:eastAsia="Arial" w:cs="宋体"/>
          <w:b/>
          <w:color w:val="auto"/>
          <w:sz w:val="24"/>
          <w:szCs w:val="24"/>
          <w:highlight w:val="none"/>
        </w:rPr>
        <w:t xml:space="preserve">六、</w:t>
      </w:r>
      <w:r>
        <w:rPr>
          <w:rFonts w:hint="eastAsia" w:ascii="宋体" w:hAnsi="宋体" w:eastAsia="宋体" w:cs="宋体"/>
          <w:b/>
          <w:color w:val="auto"/>
          <w:sz w:val="24"/>
          <w:szCs w:val="24"/>
          <w:highlight w:val="none"/>
        </w:rPr>
        <w:t xml:space="preserve">【</w:t>
      </w:r>
      <w:r>
        <w:rPr>
          <w:rFonts w:hint="eastAsia" w:ascii="宋体" w:hAnsi="宋体" w:eastAsia="Arial" w:cs="宋体"/>
          <w:b/>
          <w:bCs/>
          <w:color w:val="auto"/>
          <w:sz w:val="24"/>
          <w:szCs w:val="24"/>
          <w:highlight w:val="none"/>
        </w:rPr>
        <w:t xml:space="preserve">双方权利及义务</w:t>
      </w:r>
      <w:r>
        <w:rPr>
          <w:rFonts w:hint="eastAsia" w:ascii="宋体" w:hAnsi="宋体" w:eastAsia="宋体" w:cs="宋体"/>
          <w:b/>
          <w:bCs/>
          <w:color w:val="auto"/>
          <w:sz w:val="24"/>
          <w:szCs w:val="24"/>
          <w:highlight w:val="none"/>
        </w:rPr>
        <w:t xml:space="preserve">】</w:t>
      </w:r>
      <w:r/>
    </w:p>
    <w:p>
      <w:pPr>
        <w:ind w:firstLine="482"/>
        <w:keepLines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1.甲方的权利及义务</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甲方根据维保计划享有对乙方的维保工作进行监督、管理的权利。</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对乙方运行维护服务的质量进行监督和定期检查，对不符合质量标准的服务有权建议整改，对乙方不称职人员可以要求乙方更换。</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甲方发现设备发生异常情况时，应及时通知乙方。</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甲方按时给付乙方维保费用。</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必要时甲方应向乙方提供设备的随机图纸、材料、资料（若有），以便于乙方能顺利地进行维保。</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当乙方维护保养完成后，应及时确认验收并配合签署相关文件。</w:t>
      </w:r>
      <w:r/>
    </w:p>
    <w:p>
      <w:pPr>
        <w:numPr>
          <w:ilvl w:val="0"/>
          <w:numId w:val="9"/>
        </w:num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为乙方维保工作提供方便，例如供水、电等辅助设施。</w:t>
      </w:r>
      <w:r/>
    </w:p>
    <w:p>
      <w:pPr>
        <w:ind w:firstLine="482"/>
        <w:keepLines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2.乙方的权利及义务</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乙方应根据维保计划定期对设备进行检查、维护或保养。</w:t>
      </w:r>
      <w:r>
        <w:rPr>
          <w:rFonts w:hint="eastAsia" w:ascii="宋体" w:hAnsi="宋体" w:eastAsia="宋体" w:cs="宋体"/>
          <w:color w:val="auto"/>
          <w:sz w:val="24"/>
          <w:highlight w:val="none"/>
        </w:rPr>
        <w:t xml:space="preserve">乙方应对设备提供至少每年【</w:t>
      </w:r>
      <w:r>
        <w:rPr>
          <w:rFonts w:hint="eastAsia" w:ascii="宋体" w:hAnsi="宋体" w:eastAsia="宋体" w:cs="宋体"/>
          <w:color w:val="auto"/>
          <w:sz w:val="24"/>
          <w:highlight w:val="none"/>
          <w:lang w:val="en-US" w:eastAsia="zh-CN"/>
        </w:rPr>
        <w:t xml:space="preserve">_____</w:t>
      </w:r>
      <w:r>
        <w:rPr>
          <w:rFonts w:hint="eastAsia" w:ascii="宋体" w:hAnsi="宋体" w:eastAsia="宋体" w:cs="宋体"/>
          <w:color w:val="auto"/>
          <w:sz w:val="24"/>
          <w:highlight w:val="none"/>
        </w:rPr>
        <w:t xml:space="preserve">次】预防性维护服务。</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当设备发生故障时，乙方接到甲方故障报修电话后，维修响应时间不大于2小时，</w:t>
      </w:r>
      <w:r>
        <w:rPr>
          <w:rFonts w:hint="eastAsia" w:ascii="宋体" w:hAnsi="宋体" w:eastAsia="宋体" w:cs="宋体"/>
          <w:color w:val="auto"/>
          <w:sz w:val="24"/>
          <w:highlight w:val="none"/>
        </w:rPr>
        <w:t xml:space="preserve">经原厂培训或其他相关专业机构培训合格</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工程师到场时间不大于</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乙方在维修期间涉及的人工及交通费用自理。</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乙方现场作业人员应具有相应从业资格，且工作人员从业时的人身意外等由乙方承担。</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乙方应建立和健全设备的维保档案，在完成本合同约定的维护保养工作后，应做出维保报告书，经由甲方现场负责人签字后交甲方留一份后存档。</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保修期内，每次故障维修及保养</w:t>
      </w:r>
      <w:r>
        <w:rPr>
          <w:rFonts w:hint="eastAsia" w:ascii="宋体" w:hAnsi="宋体" w:eastAsia="Arial" w:cs="宋体"/>
          <w:color w:val="auto"/>
          <w:sz w:val="24"/>
          <w:szCs w:val="24"/>
          <w:highlight w:val="none"/>
        </w:rPr>
        <w:t xml:space="preserve">后</w:t>
      </w:r>
      <w:r>
        <w:rPr>
          <w:rFonts w:hint="eastAsia" w:ascii="宋体" w:hAnsi="宋体" w:eastAsia="宋体" w:cs="宋体"/>
          <w:color w:val="auto"/>
          <w:sz w:val="24"/>
          <w:szCs w:val="24"/>
          <w:highlight w:val="none"/>
        </w:rPr>
        <w:t xml:space="preserve">，必须提供保养记录并到甲方设备部门备案登记。</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在甲方正常使用、正确操作情况下，确保每台设备全年365天开机率大于9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%；如有不足时需通过延长服务期补足，每</w:t>
      </w:r>
      <w:r>
        <w:rPr>
          <w:rFonts w:hint="eastAsia" w:ascii="宋体" w:hAnsi="宋体" w:eastAsia="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rPr>
        <w:t xml:space="preserve">1天，服务期延长</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天。</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乙方保证所提供的配件为全新原装正品免费配件，配件自</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安装之日起免费保修24个月。</w:t>
      </w:r>
      <w:r/>
    </w:p>
    <w:p>
      <w:pPr>
        <w:numPr>
          <w:ilvl w:val="0"/>
          <w:numId w:val="10"/>
        </w:numPr>
        <w:ind w:firstLine="480"/>
        <w:jc w:val="left"/>
        <w:keepLines w:val="0"/>
        <w:pageBreakBefore w:val="0"/>
        <w:spacing w:line="360" w:lineRule="auto"/>
        <w:tabs>
          <w:tab w:val="left" w:pos="340" w:leader="none"/>
          <w:tab w:val="left" w:pos="993" w:leader="none"/>
          <w:tab w:val="left" w:pos="1134" w:leader="none"/>
        </w:tabs>
        <w:rPr>
          <w:rFonts w:ascii="宋体" w:hAnsi="宋体" w:eastAsia="宋体" w:cs="宋体"/>
          <w:color w:val="auto"/>
          <w:sz w:val="24"/>
          <w:szCs w:val="24"/>
          <w:highlight w:val="none"/>
        </w:rPr>
      </w:pPr>
      <w:r>
        <w:rPr>
          <w:rFonts w:hint="eastAsia" w:ascii="宋体" w:hAnsi="宋体"/>
          <w:color w:val="auto"/>
          <w:sz w:val="24"/>
          <w:highlight w:val="none"/>
        </w:rPr>
        <w:t xml:space="preserve">所有的配件、人工、差旅、搬运、快递、安装调试及系统软件升级、相关技术支持及培训费用等全部费用包含在本次报价中，采购人不再额外支付任何费用</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rPr>
        <w:t xml:space="preserve">保修合同内乙方必须明确注明不在保修合同内的特殊器件，并由甲方同意确认，否则将由乙方承担相关维修费用</w:t>
      </w:r>
      <w:r>
        <w:rPr>
          <w:rFonts w:hint="eastAsia" w:ascii="宋体" w:hAnsi="宋体" w:eastAsia="宋体" w:cs="宋体"/>
          <w:color w:val="auto"/>
          <w:sz w:val="24"/>
          <w:szCs w:val="24"/>
          <w:highlight w:val="none"/>
          <w:lang w:val="en-US" w:eastAsia="zh-CN"/>
        </w:rPr>
        <w:t xml:space="preserve">包含在合同价款内</w:t>
      </w:r>
      <w:r>
        <w:rPr>
          <w:rFonts w:hint="eastAsia" w:ascii="宋体" w:hAnsi="宋体" w:eastAsia="宋体" w:cs="宋体"/>
          <w:color w:val="auto"/>
          <w:sz w:val="24"/>
          <w:szCs w:val="24"/>
          <w:highlight w:val="none"/>
        </w:rPr>
        <w:t xml:space="preserve">。</w:t>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七、【维保服务范围以外的设备故障处理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ab/>
      </w:r>
      <w:r/>
    </w:p>
    <w:p>
      <w:pPr>
        <w:ind w:firstLine="480"/>
        <w:jc w:val="left"/>
        <w:keepLines w:val="0"/>
        <w:pageBreakBefore w:val="0"/>
        <w:spacing w:line="360" w:lineRule="auto"/>
        <w:tabs>
          <w:tab w:val="left" w:pos="28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以下原因造成的故障，非本合同约定的维保服务范围，均按乙方的规定有偿收费，但费用不高于同类市场价。</w:t>
      </w:r>
      <w:r/>
    </w:p>
    <w:p>
      <w:pPr>
        <w:ind w:firstLine="480"/>
        <w:keepLines w:val="0"/>
        <w:pageBreakBefore w:val="0"/>
        <w:spacing w:line="360" w:lineRule="auto"/>
        <w:tabs>
          <w:tab w:val="left" w:pos="1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1.因患者等第三方</w:t>
      </w:r>
      <w:r>
        <w:rPr>
          <w:rFonts w:hint="eastAsia" w:ascii="宋体" w:hAnsi="宋体" w:eastAsia="宋体" w:cs="宋体"/>
          <w:color w:val="auto"/>
          <w:sz w:val="24"/>
          <w:szCs w:val="24"/>
          <w:highlight w:val="none"/>
          <w:lang w:val="en-US" w:eastAsia="zh-CN"/>
        </w:rPr>
        <w:t xml:space="preserve">故意</w:t>
      </w:r>
      <w:r>
        <w:rPr>
          <w:rFonts w:hint="eastAsia" w:ascii="宋体" w:hAnsi="宋体" w:eastAsia="宋体" w:cs="宋体"/>
          <w:color w:val="auto"/>
          <w:sz w:val="24"/>
          <w:szCs w:val="24"/>
          <w:highlight w:val="none"/>
        </w:rPr>
        <w:t xml:space="preserve">造成的设备损坏、故障。</w:t>
      </w:r>
      <w:r/>
    </w:p>
    <w:p>
      <w:pPr>
        <w:ind w:firstLine="480"/>
        <w:keepLines w:val="0"/>
        <w:pageBreakBefore w:val="0"/>
        <w:spacing w:line="360" w:lineRule="auto"/>
        <w:tabs>
          <w:tab w:val="left" w:pos="1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2.因甲方使用非乙方指定的零部件所引起的损坏、故障。</w:t>
      </w:r>
      <w:r/>
    </w:p>
    <w:p>
      <w:pPr>
        <w:ind w:firstLine="480"/>
        <w:keepLines w:val="0"/>
        <w:pageBreakBefore w:val="0"/>
        <w:spacing w:line="360" w:lineRule="auto"/>
        <w:tabs>
          <w:tab w:val="left" w:pos="1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3.由非乙方指定的技术人员对设备进行拆卸、改造等所造成的故障。</w:t>
      </w:r>
      <w:r/>
    </w:p>
    <w:p>
      <w:pPr>
        <w:numPr>
          <w:ilvl w:val="0"/>
          <w:numId w:val="0"/>
        </w:num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eastAsia="宋体" w:cs="宋体"/>
          <w:b/>
          <w:color w:val="auto"/>
          <w:sz w:val="24"/>
          <w:szCs w:val="24"/>
          <w:highlight w:val="none"/>
        </w:rPr>
        <w:t xml:space="preserve">【履约保证金</w:t>
      </w:r>
      <w:r>
        <w:rPr>
          <w:rFonts w:hint="eastAsia" w:ascii="宋体" w:hAnsi="宋体" w:eastAsia="宋体" w:cs="宋体"/>
          <w:b/>
          <w:bCs/>
          <w:color w:val="auto"/>
          <w:sz w:val="24"/>
          <w:szCs w:val="24"/>
          <w:highlight w:val="none"/>
        </w:rPr>
        <w:t xml:space="preserve">】</w:t>
      </w:r>
      <w:r/>
    </w:p>
    <w:p>
      <w:pPr>
        <w:ind w:firstLine="480"/>
        <w:jc w:val="left"/>
        <w:keepLines w:val="0"/>
        <w:pageBreakBefore w:val="0"/>
        <w:spacing w:line="360" w:lineRule="auto"/>
        <w:tabs>
          <w:tab w:val="left" w:pos="28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Arial" w:cs="宋体"/>
          <w:color w:val="auto"/>
          <w:sz w:val="24"/>
          <w:szCs w:val="24"/>
          <w:highlight w:val="none"/>
        </w:rPr>
        <w:t xml:space="preserve">在合同签订之前，</w:t>
      </w:r>
      <w:r>
        <w:rPr>
          <w:rFonts w:hint="eastAsia" w:ascii="宋体" w:hAnsi="宋体" w:eastAsia="宋体" w:cs="宋体"/>
          <w:color w:val="auto"/>
          <w:sz w:val="24"/>
          <w:szCs w:val="24"/>
          <w:highlight w:val="none"/>
        </w:rPr>
        <w:t xml:space="preserve">乙方</w:t>
      </w:r>
      <w:r>
        <w:rPr>
          <w:rFonts w:hint="eastAsia" w:ascii="宋体" w:hAnsi="宋体" w:eastAsia="Arial" w:cs="宋体"/>
          <w:color w:val="auto"/>
          <w:sz w:val="24"/>
          <w:szCs w:val="24"/>
          <w:highlight w:val="none"/>
        </w:rPr>
        <w:t xml:space="preserve">缴纳</w:t>
      </w:r>
      <w:r>
        <w:rPr>
          <w:rFonts w:hint="eastAsia" w:ascii="宋体" w:hAnsi="宋体" w:eastAsia="宋体" w:cs="宋体"/>
          <w:color w:val="auto"/>
          <w:sz w:val="24"/>
          <w:szCs w:val="24"/>
          <w:highlight w:val="none"/>
        </w:rPr>
        <w:t xml:space="preserve">人民币_</w:t>
      </w:r>
      <w:r>
        <w:rPr>
          <w:rFonts w:hint="eastAsia" w:ascii="宋体" w:hAnsi="宋体" w:eastAsia="宋体" w:cs="宋体"/>
          <w:color w:val="auto"/>
          <w:sz w:val="24"/>
          <w:szCs w:val="24"/>
          <w:highlight w:val="none"/>
          <w:u w:val="single"/>
        </w:rPr>
        <w:t xml:space="preserve">/_</w:t>
      </w:r>
      <w:r>
        <w:rPr>
          <w:rFonts w:hint="eastAsia" w:ascii="宋体" w:hAnsi="宋体" w:eastAsia="宋体" w:cs="宋体"/>
          <w:color w:val="auto"/>
          <w:sz w:val="24"/>
          <w:szCs w:val="24"/>
          <w:highlight w:val="none"/>
        </w:rPr>
        <w:t xml:space="preserve">元作为本合同的履约保证金（本项目无需缴纳履约保证金）。</w:t>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九、【保密义务</w:t>
      </w:r>
      <w:r>
        <w:rPr>
          <w:rFonts w:hint="eastAsia" w:ascii="宋体" w:hAnsi="宋体" w:eastAsia="宋体" w:cs="宋体"/>
          <w:b/>
          <w:bCs/>
          <w:color w:val="auto"/>
          <w:sz w:val="24"/>
          <w:szCs w:val="24"/>
          <w:highlight w:val="none"/>
        </w:rPr>
        <w:t xml:space="preserve">】</w:t>
      </w:r>
      <w:r/>
    </w:p>
    <w:p>
      <w:pPr>
        <w:ind w:firstLine="480"/>
        <w:jc w:val="left"/>
        <w:keepLines w:val="0"/>
        <w:pageBreakBefore w:val="0"/>
        <w:spacing w:line="360" w:lineRule="auto"/>
        <w:tabs>
          <w:tab w:val="left" w:pos="28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对本合同的内容以及在履行本合同过程中所知悉的对方的经营、财务、技术等商业秘密及个人信息应严格保密，未经对方书面同意不得向任何第三方公开或泄露。本条义务在本合同期满后对双方持续有效。</w:t>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十、【违约责任</w:t>
      </w:r>
      <w:r>
        <w:rPr>
          <w:rFonts w:hint="eastAsia" w:ascii="宋体" w:hAnsi="宋体" w:eastAsia="宋体" w:cs="宋体"/>
          <w:b/>
          <w:bCs/>
          <w:color w:val="auto"/>
          <w:sz w:val="24"/>
          <w:szCs w:val="24"/>
          <w:highlight w:val="none"/>
        </w:rPr>
        <w:t xml:space="preserve">】</w:t>
      </w:r>
      <w:r/>
    </w:p>
    <w:p>
      <w:pPr>
        <w:ind w:firstLine="480"/>
        <w:keepLines w:val="0"/>
        <w:pageBreakBefore w:val="0"/>
        <w:spacing w:line="360" w:lineRule="auto"/>
        <w:tabs>
          <w:tab w:val="left" w:pos="1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1.合同期内，乙方未按合同约定</w:t>
      </w:r>
      <w:r>
        <w:rPr>
          <w:rFonts w:hint="eastAsia" w:ascii="宋体" w:hAnsi="宋体" w:eastAsia="Arial" w:cs="宋体"/>
          <w:color w:val="auto"/>
          <w:sz w:val="24"/>
          <w:highlight w:val="none"/>
        </w:rPr>
        <w:t xml:space="preserve">及招标文件规定、投标文件承诺</w:t>
      </w:r>
      <w:r>
        <w:rPr>
          <w:rFonts w:hint="eastAsia" w:ascii="宋体" w:hAnsi="宋体" w:eastAsia="宋体" w:cs="宋体"/>
          <w:color w:val="auto"/>
          <w:sz w:val="24"/>
          <w:szCs w:val="24"/>
          <w:highlight w:val="none"/>
        </w:rPr>
        <w:t xml:space="preserve">向甲方提供维保服务的，甲方有权要求乙方承担违约责任，违约金为本合同总价款的30%，且甲方有权要求双倍返还已经支付的合同项下款项，乙方仍应继续履行相关合同义务。</w:t>
      </w:r>
      <w:r/>
    </w:p>
    <w:p>
      <w:pPr>
        <w:ind w:firstLine="480"/>
        <w:jc w:val="left"/>
        <w:keepLines w:val="0"/>
        <w:pageBreakBefore w:val="0"/>
        <w:spacing w:line="360" w:lineRule="auto"/>
        <w:tabs>
          <w:tab w:val="left" w:pos="1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因不可抗力或非乙方原因，乙方未按合同履行义务的，乙方免于承担违约责任。</w:t>
      </w:r>
      <w:r/>
    </w:p>
    <w:p>
      <w:pPr>
        <w:ind w:firstLine="480"/>
        <w:keepLines w:val="0"/>
        <w:pageBreakBefore w:val="0"/>
        <w:spacing w:line="360" w:lineRule="auto"/>
        <w:rPr>
          <w:rFonts w:ascii="宋体" w:hAnsi="宋体" w:eastAsia="Arial" w:cs="宋体"/>
          <w:color w:val="auto"/>
          <w:sz w:val="24"/>
          <w:highlight w:val="none"/>
        </w:rPr>
      </w:pPr>
      <w:r>
        <w:rPr>
          <w:rFonts w:hint="eastAsia" w:ascii="宋体" w:hAnsi="宋体" w:eastAsia="Arial" w:cs="宋体"/>
          <w:color w:val="auto"/>
          <w:sz w:val="24"/>
          <w:highlight w:val="none"/>
        </w:rPr>
        <w:t xml:space="preserve">3.乙方无正当理由，违反本合同约定，擅自收费或擅自提高收费标准的，对擅自收费部分或超出标准的部分，甲方有权</w:t>
      </w:r>
      <w:r>
        <w:rPr>
          <w:rFonts w:ascii="宋体" w:hAnsi="宋体" w:eastAsia="Arial" w:cs="宋体"/>
          <w:color w:val="auto"/>
          <w:sz w:val="24"/>
          <w:highlight w:val="none"/>
        </w:rPr>
        <w:t xml:space="preserve">拒绝付款</w:t>
      </w:r>
      <w:r>
        <w:rPr>
          <w:rFonts w:hint="eastAsia" w:ascii="宋体" w:hAnsi="宋体" w:eastAsia="Arial" w:cs="宋体"/>
          <w:color w:val="auto"/>
          <w:sz w:val="24"/>
          <w:highlight w:val="none"/>
        </w:rPr>
        <w:t xml:space="preserve">；</w:t>
      </w:r>
      <w:r>
        <w:rPr>
          <w:rFonts w:ascii="宋体" w:hAnsi="宋体" w:eastAsia="Arial" w:cs="宋体"/>
          <w:color w:val="auto"/>
          <w:sz w:val="24"/>
          <w:highlight w:val="none"/>
        </w:rPr>
        <w:t xml:space="preserve">已经支付的，</w:t>
      </w:r>
      <w:r>
        <w:rPr>
          <w:rFonts w:hint="eastAsia" w:ascii="宋体" w:hAnsi="宋体" w:eastAsia="Arial" w:cs="宋体"/>
          <w:color w:val="auto"/>
          <w:sz w:val="24"/>
          <w:highlight w:val="none"/>
        </w:rPr>
        <w:t xml:space="preserve">有权要求乙方双倍返还；造成甲方经济损失的，乙方应予赔偿。</w:t>
      </w:r>
      <w:r/>
    </w:p>
    <w:p>
      <w:pPr>
        <w:ind w:firstLine="480"/>
        <w:keepLines w:val="0"/>
        <w:pageBreakBefore w:val="0"/>
        <w:spacing w:line="360" w:lineRule="auto"/>
        <w:rPr>
          <w:rFonts w:ascii="宋体" w:hAnsi="宋体" w:eastAsia="宋体" w:cs="宋体"/>
          <w:color w:val="auto"/>
          <w:sz w:val="24"/>
          <w:szCs w:val="24"/>
          <w:highlight w:val="none"/>
        </w:rPr>
      </w:pPr>
      <w:r>
        <w:rPr>
          <w:rFonts w:hint="eastAsia" w:ascii="宋体" w:hAnsi="宋体" w:eastAsia="Arial" w:cs="宋体"/>
          <w:color w:val="auto"/>
          <w:sz w:val="24"/>
          <w:highlight w:val="none"/>
        </w:rPr>
        <w:t xml:space="preserve">4.乙方在承担上述一项或多项违约责任后，仍应继续履行合同约定的义务（甲方解除合同的除外）。由于乙方的违约行为给甲方造成损失的，甲方还有权要求乙方全额赔偿损失并要求乙方承担维权支出的诉讼费、律师费等。</w:t>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十一、【合同解除</w:t>
      </w:r>
      <w:r>
        <w:rPr>
          <w:rFonts w:hint="eastAsia" w:ascii="宋体" w:hAnsi="宋体" w:eastAsia="宋体" w:cs="宋体"/>
          <w:b/>
          <w:bCs/>
          <w:color w:val="auto"/>
          <w:sz w:val="24"/>
          <w:szCs w:val="24"/>
          <w:highlight w:val="none"/>
        </w:rPr>
        <w:t xml:space="preserve">】</w:t>
      </w:r>
      <w:r/>
    </w:p>
    <w:p>
      <w:pPr>
        <w:ind w:firstLine="480"/>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任何一方未按合同约定履行义务，经对方书面催告30日内仍未改正的，守约方有权向对方发出书面通知单方解除合同，且守约方不承担任何违约责任。</w:t>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十二、【争议解决</w:t>
      </w:r>
      <w:r>
        <w:rPr>
          <w:rFonts w:hint="eastAsia" w:ascii="宋体" w:hAnsi="宋体" w:eastAsia="宋体" w:cs="宋体"/>
          <w:b/>
          <w:bCs/>
          <w:color w:val="auto"/>
          <w:sz w:val="24"/>
          <w:szCs w:val="24"/>
          <w:highlight w:val="none"/>
        </w:rPr>
        <w:t xml:space="preserve">】</w:t>
      </w:r>
      <w:r/>
    </w:p>
    <w:p>
      <w:pPr>
        <w:ind w:firstLine="480"/>
        <w:jc w:val="left"/>
        <w:keepLines w:val="0"/>
        <w:pageBreakBefore w:val="0"/>
        <w:spacing w:line="360" w:lineRule="auto"/>
        <w:tabs>
          <w:tab w:val="left" w:pos="15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因本合同或在履行本合同过程中发生的任何纠纷，双方应协商解决，协商不成时，任何一方均可向</w:t>
      </w:r>
      <w:r>
        <w:rPr>
          <w:rFonts w:hint="eastAsia" w:ascii="宋体" w:hAnsi="宋体" w:eastAsia="宋体" w:cs="宋体"/>
          <w:color w:val="auto"/>
          <w:sz w:val="24"/>
          <w:szCs w:val="24"/>
          <w:highlight w:val="none"/>
          <w:lang w:val="en-US" w:eastAsia="zh-CN"/>
        </w:rPr>
        <w:t xml:space="preserve">无锡市滨湖区</w:t>
      </w:r>
      <w:r>
        <w:rPr>
          <w:rFonts w:hint="eastAsia" w:ascii="宋体" w:hAnsi="宋体" w:eastAsia="宋体" w:cs="宋体"/>
          <w:color w:val="auto"/>
          <w:sz w:val="24"/>
          <w:szCs w:val="24"/>
          <w:highlight w:val="none"/>
        </w:rPr>
        <w:t xml:space="preserve">人民法院提起诉讼。</w:t>
      </w:r>
      <w:r/>
    </w:p>
    <w:p>
      <w:pPr>
        <w:ind w:firstLine="482"/>
        <w:jc w:val="left"/>
        <w:keepLines w:val="0"/>
        <w:pageBreakBefore w:val="0"/>
        <w:spacing w:line="360" w:lineRule="auto"/>
        <w:tabs>
          <w:tab w:val="left" w:pos="30" w:leader="none"/>
          <w:tab w:val="left" w:pos="1320" w:leader="none"/>
          <w:tab w:val="left" w:pos="2745"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十三、【其他约定</w:t>
      </w:r>
      <w:r>
        <w:rPr>
          <w:rFonts w:hint="eastAsia" w:ascii="宋体" w:hAnsi="宋体" w:eastAsia="宋体" w:cs="宋体"/>
          <w:b/>
          <w:bCs/>
          <w:color w:val="auto"/>
          <w:sz w:val="24"/>
          <w:szCs w:val="24"/>
          <w:highlight w:val="none"/>
        </w:rPr>
        <w:t xml:space="preserve">】</w:t>
      </w:r>
      <w:r/>
    </w:p>
    <w:p>
      <w:pPr>
        <w:numPr>
          <w:ilvl w:val="0"/>
          <w:numId w:val="11"/>
        </w:numPr>
        <w:ind w:left="0" w:firstLine="480"/>
        <w:jc w:val="left"/>
        <w:keepLines w:val="0"/>
        <w:pageBreakBefore w:val="0"/>
        <w:spacing w:line="360" w:lineRule="auto"/>
        <w:tabs>
          <w:tab w:val="left" w:pos="9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对于本合同未尽事宜，甲乙双方友好协商，另行签订书面补充协议。</w:t>
      </w:r>
      <w:r/>
    </w:p>
    <w:p>
      <w:pPr>
        <w:numPr>
          <w:ilvl w:val="0"/>
          <w:numId w:val="11"/>
        </w:numPr>
        <w:ind w:left="0" w:firstLine="480"/>
        <w:jc w:val="left"/>
        <w:keepLines w:val="0"/>
        <w:pageBreakBefore w:val="0"/>
        <w:spacing w:line="360" w:lineRule="auto"/>
        <w:tabs>
          <w:tab w:val="left" w:pos="9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本合同由甲乙双方签字、盖章后生效。</w:t>
      </w:r>
      <w:r/>
    </w:p>
    <w:p>
      <w:pPr>
        <w:numPr>
          <w:ilvl w:val="0"/>
          <w:numId w:val="11"/>
        </w:numPr>
        <w:ind w:left="0" w:firstLine="480"/>
        <w:jc w:val="left"/>
        <w:keepLines w:val="0"/>
        <w:pageBreakBefore w:val="0"/>
        <w:spacing w:line="360" w:lineRule="auto"/>
        <w:tabs>
          <w:tab w:val="left" w:pos="9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合同一式陆份，甲方执四份，乙方执壹份，代理机构执壹份。</w:t>
      </w:r>
      <w:r/>
    </w:p>
    <w:p>
      <w:pPr>
        <w:ind w:firstLine="480"/>
        <w:keepLines w:val="0"/>
        <w:pageBreakBefore w:val="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甲方（公章）：无锡市中医医院             乙方（公章）：</w:t>
      </w:r>
      <w:r/>
    </w:p>
    <w:p>
      <w:pPr>
        <w:ind w:firstLine="480"/>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ind w:firstLine="480"/>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                            日     期 ：</w:t>
      </w:r>
      <w:r/>
    </w:p>
    <w:p>
      <w:pPr>
        <w:ind w:firstLine="504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pageBreakBefore w:val="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keepLines w:val="0"/>
        <w:pageBreakBefore w:val="0"/>
        <w:rPr>
          <w:rFonts w:ascii="黑体" w:hAnsi="Calibri" w:eastAsia="黑体" w:cs="Times New Roman"/>
          <w:bCs/>
          <w:color w:val="auto"/>
          <w:sz w:val="36"/>
          <w:szCs w:val="36"/>
          <w:highlight w:val="none"/>
        </w:rPr>
      </w:pPr>
      <w:r/>
      <w:bookmarkStart w:id="142" w:name="_Hlt16619369"/>
      <w:r/>
      <w:bookmarkEnd w:id="142"/>
      <w:r>
        <w:rPr>
          <w:rFonts w:hint="eastAsia" w:ascii="黑体" w:hAnsi="Calibri" w:eastAsia="黑体" w:cs="Times New Roman"/>
          <w:bCs/>
          <w:color w:val="auto"/>
          <w:sz w:val="36"/>
          <w:szCs w:val="36"/>
          <w:highlight w:val="none"/>
        </w:rPr>
        <w:br w:type="page" w:clear="all"/>
      </w:r>
      <w:r/>
    </w:p>
    <w:p>
      <w:pPr>
        <w:ind w:firstLine="480"/>
        <w:jc w:val="center"/>
        <w:keepLines w:val="0"/>
        <w:pageBreakBefore w:val="0"/>
        <w:spacing w:line="360" w:lineRule="auto"/>
        <w:rPr>
          <w:rFonts w:ascii="Calibri" w:hAnsi="宋体" w:eastAsia="Arial" w:cs="Times New Roman"/>
          <w:color w:val="auto"/>
          <w:sz w:val="36"/>
          <w:szCs w:val="36"/>
          <w:highlight w:val="none"/>
        </w:rPr>
      </w:pPr>
      <w:r>
        <w:rPr>
          <w:rFonts w:hint="eastAsia" w:ascii="黑体" w:hAnsi="Calibri" w:eastAsia="黑体" w:cs="Times New Roman"/>
          <w:bCs/>
          <w:color w:val="auto"/>
          <w:sz w:val="36"/>
          <w:szCs w:val="36"/>
          <w:highlight w:val="none"/>
        </w:rPr>
        <w:t xml:space="preserve">第</w:t>
      </w:r>
      <w:bookmarkEnd w:id="138"/>
      <w:r>
        <w:rPr>
          <w:rFonts w:hint="eastAsia" w:ascii="黑体" w:hAnsi="Calibri" w:eastAsia="黑体" w:cs="Times New Roman"/>
          <w:bCs/>
          <w:color w:val="auto"/>
          <w:sz w:val="36"/>
          <w:szCs w:val="36"/>
          <w:highlight w:val="none"/>
        </w:rPr>
        <w:t xml:space="preserve">四章 采购需求</w:t>
      </w:r>
      <w:bookmarkEnd w:id="139"/>
      <w:r/>
      <w:bookmarkEnd w:id="140"/>
      <w:r/>
      <w:bookmarkEnd w:id="141"/>
      <w:r/>
      <w:r/>
    </w:p>
    <w:p>
      <w:pPr>
        <w:ind w:firstLine="482"/>
        <w:keepLines w:val="0"/>
        <w:pageBreakBefore w:val="0"/>
        <w:spacing w:line="360" w:lineRule="auto"/>
        <w:rPr>
          <w:rFonts w:hint="eastAsia" w:eastAsiaTheme="minorEastAsia"/>
          <w:b/>
          <w:bCs/>
          <w:color w:val="auto"/>
          <w:sz w:val="24"/>
          <w:szCs w:val="24"/>
          <w:highlight w:val="none"/>
          <w:lang w:eastAsia="zh-CN"/>
        </w:rPr>
      </w:pPr>
      <w:r/>
      <w:bookmarkStart w:id="143" w:name="_Toc49090575"/>
      <w:r/>
      <w:bookmarkStart w:id="144" w:name="_Toc120614281"/>
      <w:r/>
      <w:bookmarkStart w:id="145" w:name="_Toc26554093"/>
      <w:r>
        <w:rPr>
          <w:rFonts w:hint="eastAsia"/>
          <w:b/>
          <w:bCs/>
          <w:color w:val="auto"/>
          <w:sz w:val="24"/>
          <w:szCs w:val="24"/>
          <w:highlight w:val="none"/>
          <w:lang w:eastAsia="zh-CN"/>
        </w:rPr>
        <w:t xml:space="preserve">无锡市中医医院西门子双源CT维保服务</w:t>
      </w:r>
      <w:r/>
    </w:p>
    <w:p>
      <w:pPr>
        <w:ind w:firstLine="480"/>
        <w:keepLines w:val="0"/>
        <w:pageBreakBefore w:val="0"/>
        <w:spacing w:line="360" w:lineRule="auto"/>
        <w:rPr>
          <w:b/>
          <w:bCs/>
          <w:color w:val="auto"/>
          <w:sz w:val="24"/>
          <w:szCs w:val="24"/>
          <w:highlight w:val="none"/>
        </w:rPr>
      </w:pPr>
      <w:r>
        <w:rPr>
          <w:color w:val="auto"/>
          <w:sz w:val="24"/>
          <w:szCs w:val="24"/>
          <w:highlight w:val="none"/>
          <w:lang w:val="zh-CN"/>
        </w:rPr>
        <w:t xml:space="preserve">服务期限：</w:t>
      </w:r>
      <w:r>
        <w:rPr>
          <w:rFonts w:hint="eastAsia"/>
          <w:color w:val="auto"/>
          <w:sz w:val="24"/>
          <w:szCs w:val="24"/>
          <w:highlight w:val="none"/>
          <w:lang w:val="en-US" w:eastAsia="zh-CN"/>
        </w:rPr>
        <w:t xml:space="preserve">叁</w:t>
      </w:r>
      <w:r>
        <w:rPr>
          <w:rFonts w:hint="eastAsia"/>
          <w:color w:val="auto"/>
          <w:sz w:val="24"/>
          <w:szCs w:val="24"/>
          <w:highlight w:val="none"/>
          <w:lang w:val="zh-CN"/>
        </w:rPr>
        <w:t xml:space="preserve">年（以合同签署日为准）</w:t>
      </w:r>
      <w:r/>
    </w:p>
    <w:p>
      <w:pPr>
        <w:pStyle w:val="825"/>
        <w:jc w:val="left"/>
        <w:keepLines w:val="0"/>
        <w:keepNext w:val="0"/>
        <w:pageBreakBefore w:val="0"/>
        <w:spacing w:line="360" w:lineRule="auto"/>
        <w:shd w:val="clear" w:color="auto" w:fill="ffffff"/>
        <w:widowControl/>
        <w:tabs>
          <w:tab w:val="left" w:pos="1800" w:leader="none"/>
        </w:tabs>
        <w:rPr>
          <w:rFonts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t xml:space="preserve">一、采购标的需实现的功能或者目标，以及为落实政府采购政策需满足的要求：</w:t>
      </w:r>
      <w:r/>
    </w:p>
    <w:p>
      <w:pPr>
        <w:ind w:firstLine="422"/>
        <w:jc w:val="left"/>
        <w:keepLines w:val="0"/>
        <w:pageBreakBefore w:val="0"/>
        <w:spacing w:line="360" w:lineRule="auto"/>
        <w:widowControl/>
        <w:rPr>
          <w:rFonts w:ascii="宋体" w:hAnsi="宋体" w:cs="宋体"/>
          <w:color w:val="auto"/>
          <w:sz w:val="24"/>
          <w:highlight w:val="none"/>
        </w:rPr>
        <w:outlineLvl w:val="0"/>
      </w:pPr>
      <w:r/>
      <w:bookmarkStart w:id="146" w:name="_Toc322"/>
      <w:r>
        <w:rPr>
          <w:rFonts w:hint="eastAsia" w:ascii="宋体" w:hAnsi="宋体" w:cs="宋体"/>
          <w:b/>
          <w:bCs/>
          <w:color w:val="auto"/>
          <w:sz w:val="24"/>
          <w:highlight w:val="none"/>
        </w:rPr>
        <w:t xml:space="preserve">（一）采购标的需实现的功能或者目标：</w:t>
      </w:r>
      <w:bookmarkEnd w:id="146"/>
      <w:r>
        <w:rPr>
          <w:rFonts w:hint="eastAsia" w:ascii="宋体" w:hAnsi="宋体"/>
          <w:color w:val="auto"/>
          <w:sz w:val="24"/>
          <w:highlight w:val="none"/>
          <w:lang w:eastAsia="zh-CN"/>
        </w:rPr>
        <w:t xml:space="preserve">1台西门子SOMATOM</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Force型双源CT</w:t>
      </w:r>
      <w:r>
        <w:rPr>
          <w:rFonts w:hint="eastAsia" w:ascii="宋体" w:hAnsi="宋体"/>
          <w:color w:val="auto"/>
          <w:sz w:val="24"/>
          <w:highlight w:val="none"/>
          <w:lang w:val="en-US" w:eastAsia="zh-CN"/>
        </w:rPr>
        <w:t xml:space="preserve"> 的</w:t>
      </w:r>
      <w:r>
        <w:rPr>
          <w:rFonts w:hint="eastAsia" w:ascii="宋体" w:hAnsi="宋体"/>
          <w:color w:val="auto"/>
          <w:sz w:val="24"/>
          <w:highlight w:val="none"/>
          <w:lang w:eastAsia="zh-CN"/>
        </w:rPr>
        <w:t xml:space="preserve">3年</w:t>
      </w:r>
      <w:r>
        <w:rPr>
          <w:rFonts w:hint="eastAsia" w:ascii="宋体" w:hAnsi="宋体"/>
          <w:color w:val="auto"/>
          <w:sz w:val="24"/>
          <w:highlight w:val="none"/>
          <w:lang w:val="en-US" w:eastAsia="zh-CN"/>
        </w:rPr>
        <w:t xml:space="preserve">全</w:t>
      </w:r>
      <w:r>
        <w:rPr>
          <w:rFonts w:hint="eastAsia" w:ascii="宋体" w:hAnsi="宋体"/>
          <w:color w:val="auto"/>
          <w:sz w:val="24"/>
          <w:highlight w:val="none"/>
          <w:lang w:eastAsia="zh-CN"/>
        </w:rPr>
        <w:t xml:space="preserve">保服务，</w:t>
      </w:r>
      <w:r>
        <w:rPr>
          <w:rFonts w:hint="eastAsia" w:ascii="宋体" w:hAnsi="宋体"/>
          <w:color w:val="auto"/>
          <w:sz w:val="24"/>
          <w:highlight w:val="none"/>
          <w:lang w:val="en-US" w:eastAsia="zh-CN"/>
        </w:rPr>
        <w:t xml:space="preserve">球管3年限扫180万秒次</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探测器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球管、高压发生器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水冷机、工作站</w:t>
      </w:r>
      <w:r>
        <w:rPr>
          <w:rFonts w:hint="eastAsia" w:ascii="宋体" w:hAnsi="宋体"/>
          <w:color w:val="auto"/>
          <w:sz w:val="24"/>
          <w:highlight w:val="none"/>
        </w:rPr>
        <w:t xml:space="preserve">等原配置清单所含内容）</w:t>
      </w:r>
      <w:r>
        <w:rPr>
          <w:rFonts w:hint="eastAsia" w:ascii="宋体" w:hAnsi="宋体" w:cs="宋体"/>
          <w:color w:val="auto"/>
          <w:sz w:val="24"/>
          <w:highlight w:val="none"/>
        </w:rPr>
        <w:t xml:space="preserve">。</w:t>
      </w:r>
      <w:r/>
    </w:p>
    <w:p>
      <w:pPr>
        <w:ind w:firstLine="422"/>
        <w:jc w:val="left"/>
        <w:keepLines w:val="0"/>
        <w:pageBreakBefore w:val="0"/>
        <w:spacing w:line="360" w:lineRule="auto"/>
        <w:widowControl/>
        <w:rPr>
          <w:rFonts w:ascii="宋体" w:hAnsi="宋体" w:cs="宋体"/>
          <w:color w:val="auto"/>
          <w:sz w:val="24"/>
          <w:highlight w:val="none"/>
        </w:rPr>
        <w:outlineLvl w:val="0"/>
      </w:pPr>
      <w:r/>
      <w:bookmarkStart w:id="147" w:name="_Toc10103"/>
      <w:r>
        <w:rPr>
          <w:rFonts w:hint="eastAsia" w:ascii="宋体" w:hAnsi="宋体" w:cs="宋体"/>
          <w:b/>
          <w:bCs/>
          <w:color w:val="auto"/>
          <w:sz w:val="24"/>
          <w:highlight w:val="none"/>
        </w:rPr>
        <w:t xml:space="preserve">（二）为落实政府采购政策需满足的要求：</w:t>
      </w:r>
      <w:bookmarkEnd w:id="147"/>
      <w:r/>
      <w:r/>
    </w:p>
    <w:p>
      <w:pPr>
        <w:ind w:firstLine="420"/>
        <w:keepLines w:val="0"/>
        <w:pageBreakBefore w:val="0"/>
        <w:spacing w:line="360" w:lineRule="auto"/>
        <w:rPr>
          <w:rFonts w:ascii="宋体" w:hAnsi="宋体" w:cs="宋体"/>
          <w:color w:val="auto"/>
          <w:sz w:val="24"/>
          <w:highlight w:val="none"/>
        </w:rPr>
      </w:pPr>
      <w:r/>
      <w:bookmarkStart w:id="148" w:name="_Toc18505"/>
      <w:r>
        <w:rPr>
          <w:rFonts w:hint="eastAsia" w:ascii="宋体" w:hAnsi="宋体" w:cs="宋体"/>
          <w:color w:val="auto"/>
          <w:sz w:val="24"/>
          <w:highlight w:val="none"/>
        </w:rPr>
        <w:t xml:space="preserve">（1）本项目是否专门面向中小企业（含监狱企业、残疾人福利性单位）：</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bookmarkEnd w:id="148"/>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）优先和强制采购节能产品。属于财政部、国家发展改革委《节能产品政府采购清单》有效期内产品的优先采购，属于节能产品清单中强制采购的产品强制采购。优先采购环保产品。属于财政部、</w:t>
      </w:r>
      <w:r>
        <w:rPr>
          <w:rFonts w:hint="eastAsia" w:ascii="宋体" w:hAnsi="宋体" w:cs="宋体"/>
          <w:color w:val="auto"/>
          <w:sz w:val="24"/>
          <w:highlight w:val="none"/>
          <w:lang w:eastAsia="zh-CN"/>
        </w:rPr>
        <w:t xml:space="preserve">生态环境部</w:t>
      </w:r>
      <w:r>
        <w:rPr>
          <w:rFonts w:hint="eastAsia" w:ascii="宋体" w:hAnsi="宋体" w:cs="宋体"/>
          <w:color w:val="auto"/>
          <w:sz w:val="24"/>
          <w:highlight w:val="none"/>
        </w:rPr>
        <w:t xml:space="preserve">《环境标志产品政府采购清单》有效期内产品的优先采购。</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本国产品价格扣除政策：</w:t>
      </w:r>
      <w:r>
        <w:rPr>
          <w:rFonts w:hint="eastAsia" w:ascii="宋体" w:hAnsi="宋体"/>
          <w:color w:val="auto"/>
          <w:sz w:val="24"/>
          <w:highlight w:val="none"/>
        </w:rPr>
        <w:t xml:space="preserve">根据《国务院办公厅关于在政府采购中实施本国产品标准及相关政策的通知》（国办发〔2025〕34号）要求，本项目对采购本国产品</w:t>
      </w:r>
      <w:r>
        <w:rPr>
          <w:rFonts w:hint="eastAsia" w:ascii="宋体" w:hAnsi="宋体"/>
          <w:color w:val="auto"/>
          <w:sz w:val="24"/>
          <w:highlight w:val="none"/>
          <w:lang w:val="en-US" w:eastAsia="zh-CN"/>
        </w:rPr>
        <w:t xml:space="preserve">给予</w:t>
      </w:r>
      <w:r>
        <w:rPr>
          <w:rFonts w:hint="eastAsia" w:ascii="宋体" w:hAnsi="宋体"/>
          <w:color w:val="auto"/>
          <w:sz w:val="24"/>
          <w:highlight w:val="none"/>
        </w:rPr>
        <w:t xml:space="preserve">政策支持。关于本国产品标准和本国产品标准的适用范围详见《国务院办公厅关于在政府采购中实施本国产品标准及相关政策的通知》（国办发〔2025〕34号）。</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keepLines w:val="0"/>
        <w:pageBreakBefore w:val="0"/>
        <w:spacing w:line="360" w:lineRule="auto"/>
        <w:rPr>
          <w:rFonts w:hint="eastAsia" w:hAnsi="宋体" w:cs="宋体"/>
          <w:b/>
          <w:color w:val="auto"/>
          <w:spacing w:val="2"/>
          <w:sz w:val="24"/>
          <w:highlight w:val="none"/>
        </w:rPr>
      </w:pPr>
      <w:r>
        <w:rPr>
          <w:rFonts w:hint="eastAsia" w:hAnsi="宋体" w:cs="宋体"/>
          <w:b/>
          <w:color w:val="auto"/>
          <w:spacing w:val="2"/>
          <w:sz w:val="24"/>
          <w:highlight w:val="none"/>
        </w:rPr>
      </w:r>
      <w:r/>
    </w:p>
    <w:p>
      <w:pPr>
        <w:keepLines w:val="0"/>
        <w:pageBreakBefore w:val="0"/>
        <w:spacing w:line="360" w:lineRule="auto"/>
        <w:rPr>
          <w:rFonts w:hAnsi="宋体" w:cs="宋体"/>
          <w:b/>
          <w:color w:val="auto"/>
          <w:spacing w:val="2"/>
          <w:sz w:val="24"/>
          <w:highlight w:val="none"/>
        </w:rPr>
      </w:pPr>
      <w:r>
        <w:rPr>
          <w:rFonts w:hint="eastAsia" w:hAnsi="宋体" w:cs="宋体"/>
          <w:b/>
          <w:color w:val="auto"/>
          <w:spacing w:val="2"/>
          <w:sz w:val="24"/>
          <w:highlight w:val="none"/>
        </w:rPr>
        <w:t xml:space="preserve">二、采购标的需执行的国家相关标准、行业标准、地方标准或者其他标准、规范：</w:t>
      </w:r>
      <w:r/>
    </w:p>
    <w:p>
      <w:pPr>
        <w:pStyle w:val="851"/>
        <w:keepLines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GB 9706.1-2020 医用电气设备 第一部分：基本安全和基本性能的通用要求</w:t>
      </w:r>
      <w:r/>
    </w:p>
    <w:p>
      <w:pPr>
        <w:pStyle w:val="851"/>
        <w:keepLines w:val="0"/>
        <w:pageBreakBefore w:val="0"/>
        <w:spacing w:line="360" w:lineRule="auto"/>
        <w:rPr>
          <w:rFonts w:ascii="宋体" w:hAnsi="宋体" w:eastAsia="宋体" w:cs="宋体"/>
          <w:bCs/>
          <w:color w:val="auto"/>
          <w:sz w:val="24"/>
          <w:szCs w:val="24"/>
          <w:highlight w:val="none"/>
        </w:rPr>
      </w:pPr>
      <w:r>
        <w:rPr>
          <w:color w:val="auto"/>
          <w:highlight w:val="none"/>
        </w:rPr>
        <w:fldChar w:fldCharType="begin"/>
      </w:r>
      <w:r>
        <w:rPr>
          <w:color w:val="auto"/>
          <w:highlight w:val="none"/>
        </w:rPr>
        <w:instrText xml:space="preserve"> HYPERLINK "http://www.baidu.com/link?url=PCK2vwnSLStY1VMfA5wEu1YWkl0iJuo3PxqeV4vpaaOyIwJqE29LfpOIcI-K3ADVNIzbVJR4AfkJ71DZG3hGH-7akEIV6HLLd1WERatRMMS" \t "https://www.baidu.com/_blank" </w:instrText>
      </w:r>
      <w:r>
        <w:rPr>
          <w:color w:val="auto"/>
          <w:highlight w:val="none"/>
        </w:rPr>
        <w:fldChar w:fldCharType="separate"/>
      </w:r>
      <w:r>
        <w:rPr>
          <w:rFonts w:ascii="宋体" w:hAnsi="宋体" w:eastAsia="宋体" w:cs="宋体"/>
          <w:bCs/>
          <w:color w:val="auto"/>
          <w:sz w:val="24"/>
          <w:szCs w:val="24"/>
          <w:highlight w:val="none"/>
        </w:rPr>
        <w:t xml:space="preserve">GBT15624-2011服务标准化工作指南</w:t>
      </w:r>
      <w:r>
        <w:rPr>
          <w:rFonts w:ascii="宋体" w:hAnsi="宋体" w:eastAsia="宋体" w:cs="宋体"/>
          <w:bCs/>
          <w:color w:val="auto"/>
          <w:sz w:val="24"/>
          <w:szCs w:val="24"/>
          <w:highlight w:val="none"/>
        </w:rPr>
        <w:fldChar w:fldCharType="end"/>
      </w:r>
      <w:r/>
    </w:p>
    <w:p>
      <w:pPr>
        <w:pStyle w:val="851"/>
        <w:keepLines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WS_T654—2019  医疗器械安全管理</w:t>
      </w:r>
      <w:r/>
    </w:p>
    <w:p>
      <w:pPr>
        <w:pStyle w:val="843"/>
        <w:keepLines w:val="0"/>
        <w:pageBreakBefore w:val="0"/>
        <w:spacing w:line="360" w:lineRule="auto"/>
        <w:rPr>
          <w:color w:val="auto"/>
          <w:highlight w:val="none"/>
        </w:rPr>
      </w:pPr>
      <w:r/>
      <w:bookmarkStart w:id="149" w:name="_Toc19284"/>
      <w:r>
        <w:rPr>
          <w:rFonts w:hint="eastAsia" w:ascii="宋体" w:hAnsi="宋体" w:eastAsia="宋体" w:cs="宋体"/>
          <w:bCs/>
          <w:color w:val="auto"/>
          <w:sz w:val="24"/>
          <w:szCs w:val="24"/>
          <w:highlight w:val="none"/>
        </w:rPr>
        <w:t xml:space="preserve">以及其他与项目有关的国家相关标准、行业标准、地方标准或者其他标准、规范；项目实施时，若有相关新的规范、规程等颁布，则应按照新颁规范、规程实施。</w:t>
      </w:r>
      <w:bookmarkEnd w:id="149"/>
      <w:r/>
      <w:r/>
    </w:p>
    <w:p>
      <w:pPr>
        <w:pStyle w:val="825"/>
        <w:ind w:left="0" w:firstLine="0"/>
        <w:jc w:val="left"/>
        <w:keepLines w:val="0"/>
        <w:keepNext w:val="0"/>
        <w:pageBreakBefore w:val="0"/>
        <w:spacing w:line="360" w:lineRule="auto"/>
        <w:shd w:val="clear" w:color="auto" w:fill="ffffff"/>
        <w:widowControl/>
        <w:tabs>
          <w:tab w:val="left" w:pos="1800" w:leader="none"/>
        </w:tabs>
        <w:rPr>
          <w:rFonts w:hint="eastAsia"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r>
      <w:r/>
    </w:p>
    <w:p>
      <w:pPr>
        <w:pStyle w:val="825"/>
        <w:ind w:left="0" w:firstLine="0"/>
        <w:jc w:val="left"/>
        <w:keepLines w:val="0"/>
        <w:keepNext w:val="0"/>
        <w:pageBreakBefore w:val="0"/>
        <w:spacing w:line="360" w:lineRule="auto"/>
        <w:shd w:val="clear" w:color="auto" w:fill="ffffff"/>
        <w:widowControl/>
        <w:tabs>
          <w:tab w:val="left" w:pos="1800" w:leader="none"/>
        </w:tabs>
        <w:rPr>
          <w:rFonts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t xml:space="preserve">三、采购标的需满足的质量、安全、技术规格、物理特性等要求：</w:t>
      </w:r>
      <w:r/>
    </w:p>
    <w:p>
      <w:pPr>
        <w:ind w:firstLine="420"/>
        <w:jc w:val="left"/>
        <w:keepLines w:val="0"/>
        <w:pageBreakBefore w:val="0"/>
        <w:spacing w:line="360" w:lineRule="auto"/>
        <w:widowControl/>
        <w:rPr>
          <w:rFonts w:ascii="宋体" w:hAnsi="宋体"/>
          <w:color w:val="auto"/>
          <w:sz w:val="24"/>
          <w:highlight w:val="none"/>
        </w:rPr>
        <w:outlineLvl w:val="0"/>
      </w:pPr>
      <w:r/>
      <w:bookmarkStart w:id="150" w:name="_Toc14230"/>
      <w:r>
        <w:rPr>
          <w:rFonts w:hint="eastAsia" w:ascii="宋体" w:hAnsi="宋体" w:cs="宋体"/>
          <w:bCs/>
          <w:color w:val="auto"/>
          <w:sz w:val="24"/>
          <w:highlight w:val="none"/>
        </w:rPr>
        <w:t xml:space="preserve">1.</w:t>
      </w:r>
      <w:r>
        <w:rPr>
          <w:rFonts w:hint="eastAsia" w:ascii="宋体" w:hAnsi="宋体"/>
          <w:color w:val="auto"/>
          <w:sz w:val="24"/>
          <w:highlight w:val="none"/>
        </w:rPr>
        <w:t xml:space="preserve">服务质量要求：</w:t>
      </w:r>
      <w:bookmarkEnd w:id="150"/>
      <w:r/>
      <w:bookmarkStart w:id="151" w:name="_Toc10536"/>
      <w:r>
        <w:rPr>
          <w:rFonts w:hint="eastAsia"/>
          <w:color w:val="auto"/>
          <w:sz w:val="24"/>
          <w:highlight w:val="none"/>
        </w:rPr>
        <w:t xml:space="preserve">满足采购人及采购文件要求</w:t>
      </w:r>
      <w:r>
        <w:rPr>
          <w:rFonts w:hint="eastAsia" w:ascii="宋体" w:hAnsi="宋体"/>
          <w:color w:val="auto"/>
          <w:sz w:val="24"/>
          <w:highlight w:val="none"/>
        </w:rPr>
        <w:t xml:space="preserve">；</w:t>
      </w:r>
      <w:r/>
    </w:p>
    <w:p>
      <w:pPr>
        <w:ind w:firstLine="420"/>
        <w:jc w:val="left"/>
        <w:keepLines w:val="0"/>
        <w:pageBreakBefore w:val="0"/>
        <w:spacing w:line="360" w:lineRule="auto"/>
        <w:widowControl/>
        <w:rPr>
          <w:rFonts w:hint="eastAsia" w:ascii="宋体" w:hAnsi="宋体" w:cs="宋体"/>
          <w:color w:val="auto"/>
          <w:sz w:val="24"/>
          <w:highlight w:val="none"/>
        </w:rPr>
        <w:outlineLvl w:val="0"/>
      </w:pPr>
      <w:r>
        <w:rPr>
          <w:rFonts w:hint="eastAsia" w:ascii="宋体" w:hAnsi="宋体"/>
          <w:color w:val="auto"/>
          <w:sz w:val="24"/>
          <w:highlight w:val="none"/>
        </w:rPr>
        <w:t xml:space="preserve">2.</w:t>
      </w:r>
      <w:r>
        <w:rPr>
          <w:rFonts w:hint="eastAsia" w:ascii="宋体" w:hAnsi="宋体" w:cs="宋体"/>
          <w:color w:val="auto"/>
          <w:sz w:val="24"/>
          <w:highlight w:val="none"/>
        </w:rPr>
        <w:t xml:space="preserve">维修响应时间：报修后工程师电话响应不超过</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小时，由工程师提供电话技术支持，答疑、即时诊断机器故障、制定维修方案。现场检修：</w:t>
      </w:r>
      <w:r>
        <w:rPr>
          <w:rFonts w:hint="eastAsia" w:cs="宋体" w:asciiTheme="minorEastAsia" w:hAnsiTheme="minorEastAsia" w:eastAsiaTheme="minorEastAsia"/>
          <w:color w:val="auto"/>
          <w:sz w:val="24"/>
          <w:szCs w:val="24"/>
          <w:highlight w:val="none"/>
        </w:rPr>
        <w:t xml:space="preserve">平均</w:t>
      </w:r>
      <w:r>
        <w:rPr>
          <w:rFonts w:hint="eastAsia" w:ascii="宋体" w:hAnsi="宋体" w:cs="宋体"/>
          <w:color w:val="auto"/>
          <w:sz w:val="24"/>
          <w:highlight w:val="none"/>
        </w:rPr>
        <w:t xml:space="preserve">24小时以内到达现场（因不可抗力因素导致无法执行除外），由原厂家</w:t>
      </w:r>
      <w:r>
        <w:rPr>
          <w:rFonts w:hint="eastAsia" w:ascii="宋体" w:hAnsi="宋体" w:eastAsia="宋体" w:cs="宋体"/>
          <w:color w:val="auto"/>
          <w:sz w:val="24"/>
          <w:szCs w:val="24"/>
          <w:highlight w:val="none"/>
        </w:rPr>
        <w:t xml:space="preserve">培训</w:t>
      </w:r>
      <w:r>
        <w:rPr>
          <w:rFonts w:hint="eastAsia" w:ascii="宋体" w:hAnsi="宋体" w:cs="宋体"/>
          <w:color w:val="auto"/>
          <w:sz w:val="24"/>
          <w:highlight w:val="none"/>
        </w:rPr>
        <w:t xml:space="preserve">合格的专业工程师或者相关专业机构培训合格的专业工程师提供快速优质的现场服务。所有配件国内有货，</w:t>
      </w:r>
      <w:r>
        <w:rPr>
          <w:rFonts w:hint="eastAsia" w:ascii="宋体" w:hAnsi="宋体" w:cs="宋体"/>
          <w:color w:val="auto"/>
          <w:sz w:val="24"/>
          <w:highlight w:val="none"/>
          <w:lang w:val="en-US" w:eastAsia="zh-CN"/>
        </w:rPr>
        <w:t xml:space="preserve">采购人具有</w:t>
      </w:r>
      <w:r>
        <w:rPr>
          <w:rFonts w:hint="eastAsia" w:ascii="宋体" w:hAnsi="宋体" w:cs="宋体"/>
          <w:color w:val="auto"/>
          <w:sz w:val="24"/>
          <w:highlight w:val="none"/>
        </w:rPr>
        <w:t xml:space="preserve">所有备件的优先使用权，</w:t>
      </w:r>
      <w:r>
        <w:rPr>
          <w:rFonts w:hint="eastAsia" w:cs="宋体" w:asciiTheme="minorEastAsia" w:hAnsiTheme="minorEastAsia" w:eastAsiaTheme="minorEastAsia"/>
          <w:color w:val="auto"/>
          <w:sz w:val="24"/>
          <w:szCs w:val="24"/>
          <w:highlight w:val="none"/>
        </w:rPr>
        <w:t xml:space="preserve">平均</w:t>
      </w:r>
      <w:r>
        <w:rPr>
          <w:rFonts w:hint="eastAsia" w:ascii="宋体" w:hAnsi="宋体" w:cs="宋体"/>
          <w:color w:val="auto"/>
          <w:sz w:val="24"/>
          <w:highlight w:val="none"/>
        </w:rPr>
        <w:t xml:space="preserve">48小时之内送达医院。全年365日</w:t>
      </w:r>
      <w:r>
        <w:rPr>
          <w:rFonts w:hint="eastAsia" w:ascii="宋体" w:hAnsi="宋体" w:cs="宋体"/>
          <w:color w:val="auto"/>
          <w:sz w:val="24"/>
          <w:highlight w:val="none"/>
          <w:lang w:val="en-US" w:eastAsia="zh-CN"/>
        </w:rPr>
        <w:t xml:space="preserve">历天</w:t>
      </w:r>
      <w:r>
        <w:rPr>
          <w:rFonts w:hint="eastAsia" w:ascii="宋体" w:hAnsi="宋体" w:cs="宋体"/>
          <w:color w:val="auto"/>
          <w:sz w:val="24"/>
          <w:highlight w:val="none"/>
        </w:rPr>
        <w:t xml:space="preserve">开机率大于95%（按照一年365日计算），每年累计因设备故障原因停机不超过18个日</w:t>
      </w:r>
      <w:r>
        <w:rPr>
          <w:rFonts w:hint="eastAsia" w:ascii="宋体" w:hAnsi="宋体" w:cs="宋体"/>
          <w:color w:val="auto"/>
          <w:sz w:val="24"/>
          <w:highlight w:val="none"/>
          <w:lang w:val="en-US" w:eastAsia="zh-CN"/>
        </w:rPr>
        <w:t xml:space="preserve">历天；</w:t>
      </w:r>
      <w:r/>
    </w:p>
    <w:p>
      <w:pPr>
        <w:ind w:firstLine="480"/>
        <w:keepLines w:val="0"/>
        <w:pageBreakBefore w:val="0"/>
        <w:spacing w:line="360" w:lineRule="auto"/>
        <w:rPr>
          <w:rFonts w:hAnsi="宋体" w:cs="宋体"/>
          <w:color w:val="auto"/>
          <w:spacing w:val="2"/>
          <w:sz w:val="24"/>
          <w:highlight w:val="none"/>
        </w:rPr>
      </w:pPr>
      <w:r>
        <w:rPr>
          <w:rFonts w:hint="eastAsia" w:ascii="宋体" w:hAnsi="宋体"/>
          <w:color w:val="auto"/>
          <w:sz w:val="24"/>
          <w:highlight w:val="none"/>
        </w:rPr>
        <w:t xml:space="preserve">3.服务范围：</w:t>
      </w:r>
      <w:r>
        <w:rPr>
          <w:rFonts w:hint="eastAsia" w:ascii="宋体" w:hAnsi="宋体"/>
          <w:color w:val="auto"/>
          <w:sz w:val="24"/>
          <w:highlight w:val="none"/>
          <w:lang w:eastAsia="zh-CN"/>
        </w:rPr>
        <w:t xml:space="preserve">1台西门子SOMATOM</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Force型双源CT</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3年</w:t>
      </w:r>
      <w:r>
        <w:rPr>
          <w:rFonts w:hint="eastAsia" w:ascii="宋体" w:hAnsi="宋体"/>
          <w:color w:val="auto"/>
          <w:sz w:val="24"/>
          <w:highlight w:val="none"/>
          <w:lang w:val="en-US" w:eastAsia="zh-CN"/>
        </w:rPr>
        <w:t xml:space="preserve">维</w:t>
      </w:r>
      <w:r>
        <w:rPr>
          <w:rFonts w:hint="eastAsia" w:ascii="宋体" w:hAnsi="宋体"/>
          <w:color w:val="auto"/>
          <w:sz w:val="24"/>
          <w:highlight w:val="none"/>
          <w:lang w:eastAsia="zh-CN"/>
        </w:rPr>
        <w:t xml:space="preserve">保服务，</w:t>
      </w:r>
      <w:r>
        <w:rPr>
          <w:rFonts w:hint="eastAsia" w:ascii="宋体" w:hAnsi="宋体"/>
          <w:color w:val="auto"/>
          <w:sz w:val="24"/>
          <w:highlight w:val="none"/>
          <w:lang w:val="en-US" w:eastAsia="zh-CN"/>
        </w:rPr>
        <w:t xml:space="preserve">球管3年限扫180万秒次</w:t>
      </w:r>
      <w:r>
        <w:rPr>
          <w:rFonts w:hint="eastAsia" w:ascii="宋体" w:hAnsi="宋体"/>
          <w:color w:val="auto"/>
          <w:sz w:val="24"/>
          <w:highlight w:val="none"/>
        </w:rPr>
        <w:t xml:space="preserve">（包含探测器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球管、高压发生器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水冷机、工作站</w:t>
      </w:r>
      <w:r>
        <w:rPr>
          <w:rFonts w:hint="eastAsia" w:ascii="宋体" w:hAnsi="宋体"/>
          <w:color w:val="auto"/>
          <w:sz w:val="24"/>
          <w:highlight w:val="none"/>
        </w:rPr>
        <w:t xml:space="preserve">等原配置清单所含内容）</w:t>
      </w:r>
      <w:r>
        <w:rPr>
          <w:rFonts w:hint="eastAsia" w:ascii="宋体" w:hAnsi="宋体" w:eastAsia="宋体" w:cs="宋体"/>
          <w:color w:val="auto"/>
          <w:sz w:val="24"/>
          <w:highlight w:val="none"/>
        </w:rPr>
        <w:t xml:space="preserve">。</w:t>
      </w:r>
      <w:bookmarkEnd w:id="151"/>
      <w:r/>
    </w:p>
    <w:p>
      <w:pPr>
        <w:pStyle w:val="826"/>
        <w:numPr>
          <w:ilvl w:val="0"/>
          <w:numId w:val="0"/>
        </w:numPr>
        <w:keepLines w:val="0"/>
        <w:keepNext w:val="0"/>
        <w:pageBreakBefore w:val="0"/>
        <w:spacing w:before="0" w:after="0" w:line="360" w:lineRule="auto"/>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 xml:space="preserve">四、采购标的的数量、采购项目交付或者实施的时间和地点：</w:t>
      </w:r>
      <w:r/>
    </w:p>
    <w:p>
      <w:pPr>
        <w:pStyle w:val="826"/>
        <w:numPr>
          <w:ilvl w:val="0"/>
          <w:numId w:val="0"/>
        </w:numPr>
        <w:keepLines w:val="0"/>
        <w:keepNext w:val="0"/>
        <w:pageBreakBefore w:val="0"/>
        <w:spacing w:before="0" w:after="0" w:line="360" w:lineRule="auto"/>
        <w:widowControl w:val="off"/>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 xml:space="preserve">（一）设备清单：</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8"/>
        <w:gridCol w:w="3547"/>
        <w:gridCol w:w="2737"/>
      </w:tblGrid>
      <w:tr>
        <w:trPr>
          <w:jc w:val="center"/>
          <w:trHeight w:val="635"/>
        </w:trPr>
        <w:tc>
          <w:tcPr>
            <w:tcW w:w="2238" w:type="dxa"/>
            <w:vAlign w:val="center"/>
            <w:textDirection w:val="lrTb"/>
            <w:noWrap w:val="false"/>
          </w:tcPr>
          <w:p>
            <w:pPr>
              <w:jc w:val="center"/>
              <w:keepLines w:val="0"/>
              <w:pageBreakBefore w:val="0"/>
              <w:spacing w:line="360" w:lineRule="auto"/>
              <w:rPr>
                <w:rFonts w:hint="eastAsia" w:ascii="宋体" w:hAnsi="宋体" w:eastAsia="宋体" w:cs="宋体"/>
                <w:b w:val="0"/>
                <w:bCs w:val="0"/>
                <w:color w:val="auto"/>
                <w:spacing w:val="2"/>
                <w:sz w:val="24"/>
                <w:szCs w:val="24"/>
                <w:highlight w:val="none"/>
                <w:vertAlign w:val="baseline"/>
              </w:rPr>
            </w:pPr>
            <w:r>
              <w:rPr>
                <w:rFonts w:hint="eastAsia" w:ascii="宋体" w:hAnsi="宋体"/>
                <w:b/>
                <w:color w:val="auto"/>
                <w:szCs w:val="21"/>
                <w:highlight w:val="none"/>
              </w:rPr>
              <w:t xml:space="preserve">设备类型</w:t>
            </w:r>
            <w:r/>
          </w:p>
        </w:tc>
        <w:tc>
          <w:tcPr>
            <w:tcW w:w="3547" w:type="dxa"/>
            <w:vAlign w:val="center"/>
            <w:textDirection w:val="lrTb"/>
            <w:noWrap w:val="false"/>
          </w:tcPr>
          <w:p>
            <w:pPr>
              <w:jc w:val="center"/>
              <w:keepLines w:val="0"/>
              <w:pageBreakBefore w:val="0"/>
              <w:spacing w:line="360" w:lineRule="auto"/>
              <w:rPr>
                <w:rFonts w:hint="eastAsia" w:ascii="宋体" w:hAnsi="宋体" w:eastAsia="宋体" w:cs="宋体"/>
                <w:b w:val="0"/>
                <w:bCs w:val="0"/>
                <w:color w:val="auto"/>
                <w:spacing w:val="2"/>
                <w:sz w:val="24"/>
                <w:szCs w:val="24"/>
                <w:highlight w:val="none"/>
                <w:vertAlign w:val="baseline"/>
              </w:rPr>
            </w:pPr>
            <w:r>
              <w:rPr>
                <w:rFonts w:hint="eastAsia" w:ascii="宋体" w:hAnsi="宋体"/>
                <w:b/>
                <w:color w:val="auto"/>
                <w:szCs w:val="21"/>
                <w:highlight w:val="none"/>
              </w:rPr>
              <w:t xml:space="preserve">设备型号</w:t>
            </w:r>
            <w:r/>
          </w:p>
        </w:tc>
        <w:tc>
          <w:tcPr>
            <w:tcW w:w="2737" w:type="dxa"/>
            <w:vAlign w:val="center"/>
            <w:textDirection w:val="lrTb"/>
            <w:noWrap w:val="false"/>
          </w:tcPr>
          <w:p>
            <w:pPr>
              <w:jc w:val="center"/>
              <w:keepLines w:val="0"/>
              <w:pageBreakBefore w:val="0"/>
              <w:spacing w:line="360" w:lineRule="auto"/>
              <w:rPr>
                <w:rFonts w:hint="eastAsia" w:ascii="宋体" w:hAnsi="宋体" w:eastAsia="宋体" w:cs="宋体"/>
                <w:b w:val="0"/>
                <w:bCs w:val="0"/>
                <w:color w:val="auto"/>
                <w:spacing w:val="2"/>
                <w:sz w:val="24"/>
                <w:szCs w:val="24"/>
                <w:highlight w:val="none"/>
                <w:vertAlign w:val="baseline"/>
              </w:rPr>
            </w:pPr>
            <w:r>
              <w:rPr>
                <w:rFonts w:hint="eastAsia" w:ascii="宋体" w:hAnsi="宋体"/>
                <w:b/>
                <w:color w:val="auto"/>
                <w:szCs w:val="21"/>
                <w:highlight w:val="none"/>
              </w:rPr>
              <w:t xml:space="preserve">序列号</w:t>
            </w:r>
            <w:r/>
          </w:p>
        </w:tc>
      </w:tr>
      <w:tr>
        <w:trPr>
          <w:jc w:val="center"/>
          <w:trHeight w:val="484"/>
        </w:trPr>
        <w:tc>
          <w:tcPr>
            <w:tcW w:w="2238" w:type="dxa"/>
            <w:vAlign w:val="center"/>
            <w:textDirection w:val="lrTb"/>
            <w:noWrap w:val="false"/>
          </w:tcPr>
          <w:p>
            <w:pPr>
              <w:pStyle w:val="826"/>
              <w:numPr>
                <w:ilvl w:val="0"/>
                <w:numId w:val="0"/>
              </w:numPr>
              <w:jc w:val="center"/>
              <w:keepLines w:val="0"/>
              <w:keepNext w:val="0"/>
              <w:pageBreakBefore w:val="0"/>
              <w:spacing w:before="0" w:after="0" w:line="360" w:lineRule="auto"/>
              <w:widowControl w:val="off"/>
              <w:rPr>
                <w:rFonts w:hint="default"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双源CT</w:t>
            </w:r>
            <w:r/>
          </w:p>
        </w:tc>
        <w:tc>
          <w:tcPr>
            <w:tcW w:w="3547" w:type="dxa"/>
            <w:vAlign w:val="center"/>
            <w:textDirection w:val="lrTb"/>
            <w:noWrap w:val="false"/>
          </w:tcPr>
          <w:p>
            <w:pPr>
              <w:pStyle w:val="826"/>
              <w:numPr>
                <w:ilvl w:val="0"/>
                <w:numId w:val="0"/>
              </w:numPr>
              <w:jc w:val="center"/>
              <w:keepLines w:val="0"/>
              <w:keepNext w:val="0"/>
              <w:pageBreakBefore w:val="0"/>
              <w:spacing w:before="0" w:after="0" w:line="360" w:lineRule="auto"/>
              <w:widowControl w:val="off"/>
              <w:rPr>
                <w:rFonts w:hint="eastAsia" w:ascii="宋体" w:hAnsi="宋体" w:eastAsia="宋体" w:cs="宋体"/>
                <w:b w:val="0"/>
                <w:bCs w:val="0"/>
                <w:color w:val="auto"/>
                <w:spacing w:val="2"/>
                <w:sz w:val="24"/>
                <w:szCs w:val="24"/>
                <w:highlight w:val="none"/>
              </w:rPr>
            </w:pPr>
            <w:r>
              <w:rPr>
                <w:rFonts w:hint="eastAsia" w:ascii="宋体" w:hAnsi="宋体"/>
                <w:color w:val="auto"/>
                <w:sz w:val="24"/>
                <w:highlight w:val="none"/>
                <w:lang w:val="en-US" w:eastAsia="zh-CN"/>
              </w:rPr>
              <w:t xml:space="preserve">西门子</w:t>
            </w:r>
            <w:r>
              <w:rPr>
                <w:rFonts w:hint="eastAsia" w:ascii="宋体" w:hAnsi="宋体"/>
                <w:color w:val="auto"/>
                <w:sz w:val="24"/>
                <w:highlight w:val="none"/>
                <w:lang w:eastAsia="zh-CN"/>
              </w:rPr>
              <w:t xml:space="preserve">SOMATOM</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Force</w:t>
            </w:r>
            <w:r/>
          </w:p>
        </w:tc>
        <w:tc>
          <w:tcPr>
            <w:tcW w:w="2737" w:type="dxa"/>
            <w:vAlign w:val="center"/>
            <w:textDirection w:val="lrTb"/>
            <w:noWrap w:val="false"/>
          </w:tcPr>
          <w:p>
            <w:pPr>
              <w:pStyle w:val="826"/>
              <w:numPr>
                <w:ilvl w:val="0"/>
                <w:numId w:val="0"/>
              </w:numPr>
              <w:jc w:val="center"/>
              <w:keepLines w:val="0"/>
              <w:keepNext w:val="0"/>
              <w:pageBreakBefore w:val="0"/>
              <w:spacing w:before="0" w:after="0" w:line="360" w:lineRule="auto"/>
              <w:widowControl w:val="off"/>
              <w:rPr>
                <w:rFonts w:hint="default"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76845</w:t>
            </w:r>
            <w:r/>
          </w:p>
        </w:tc>
      </w:tr>
    </w:tbl>
    <w:p>
      <w:pPr>
        <w:pStyle w:val="826"/>
        <w:numPr>
          <w:ilvl w:val="0"/>
          <w:numId w:val="0"/>
        </w:numPr>
        <w:keepLines w:val="0"/>
        <w:keepNext w:val="0"/>
        <w:pageBreakBefore w:val="0"/>
        <w:spacing w:before="0" w:after="0" w:line="360" w:lineRule="auto"/>
        <w:widowControl w:val="off"/>
        <w:rPr>
          <w:rFonts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 xml:space="preserve">（二）采购项目交付或者实施的时间和地点</w:t>
      </w:r>
      <w:r/>
    </w:p>
    <w:p>
      <w:pPr>
        <w:ind w:firstLine="480"/>
        <w:keepLines w:val="0"/>
        <w:pageBreakBefore w:val="0"/>
        <w:spacing w:line="360" w:lineRule="auto"/>
        <w:rPr>
          <w:rFonts w:hAnsi="宋体" w:cs="宋体"/>
          <w:color w:val="auto"/>
          <w:spacing w:val="2"/>
          <w:sz w:val="24"/>
          <w:highlight w:val="none"/>
        </w:rPr>
      </w:pPr>
      <w:r>
        <w:rPr>
          <w:rFonts w:hint="eastAsia" w:hAnsi="宋体" w:cs="宋体"/>
          <w:color w:val="auto"/>
          <w:spacing w:val="2"/>
          <w:sz w:val="24"/>
          <w:highlight w:val="none"/>
        </w:rPr>
        <w:t xml:space="preserve">实施时间：</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w:t>
      </w:r>
      <w:r/>
    </w:p>
    <w:p>
      <w:pPr>
        <w:ind w:firstLine="480"/>
        <w:keepLines w:val="0"/>
        <w:pageBreakBefore w:val="0"/>
        <w:spacing w:line="360" w:lineRule="auto"/>
        <w:rPr>
          <w:rFonts w:hint="eastAsia" w:hAnsi="宋体" w:cs="宋体" w:eastAsiaTheme="minorEastAsia"/>
          <w:color w:val="auto"/>
          <w:sz w:val="24"/>
          <w:highlight w:val="none"/>
          <w:lang w:val="en-US" w:eastAsia="zh-CN"/>
        </w:rPr>
      </w:pPr>
      <w:r>
        <w:rPr>
          <w:rFonts w:hint="eastAsia" w:hAnsi="宋体" w:cs="宋体"/>
          <w:color w:val="auto"/>
          <w:spacing w:val="2"/>
          <w:sz w:val="24"/>
          <w:highlight w:val="none"/>
        </w:rPr>
        <w:t xml:space="preserve">实施地点：</w:t>
      </w:r>
      <w:r>
        <w:rPr>
          <w:rFonts w:hint="eastAsia" w:hAnsi="宋体" w:cs="宋体"/>
          <w:color w:val="auto"/>
          <w:sz w:val="24"/>
          <w:highlight w:val="none"/>
          <w:lang w:val="zh-CN"/>
        </w:rPr>
        <w:t xml:space="preserve">无锡市中医医院</w:t>
      </w:r>
      <w:r>
        <w:rPr>
          <w:rFonts w:hint="eastAsia" w:hAnsi="宋体" w:cs="宋体"/>
          <w:color w:val="auto"/>
          <w:sz w:val="24"/>
          <w:highlight w:val="none"/>
          <w:lang w:val="en-US" w:eastAsia="zh-CN"/>
        </w:rPr>
        <w:t xml:space="preserve">医学影像科</w:t>
      </w:r>
      <w:r/>
    </w:p>
    <w:p>
      <w:pPr>
        <w:pStyle w:val="825"/>
        <w:ind w:left="0" w:firstLine="0"/>
        <w:jc w:val="left"/>
        <w:keepLines w:val="0"/>
        <w:pageBreakBefore w:val="0"/>
        <w:spacing w:line="360" w:lineRule="auto"/>
        <w:widowControl/>
        <w:tabs>
          <w:tab w:val="left" w:pos="1800" w:leader="none"/>
        </w:tabs>
        <w:rPr>
          <w:rFonts w:hint="eastAsia"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r>
      <w:r/>
    </w:p>
    <w:p>
      <w:pPr>
        <w:pStyle w:val="825"/>
        <w:ind w:left="0" w:firstLine="0"/>
        <w:jc w:val="left"/>
        <w:keepLines w:val="0"/>
        <w:pageBreakBefore w:val="0"/>
        <w:spacing w:line="360" w:lineRule="auto"/>
        <w:widowControl/>
        <w:tabs>
          <w:tab w:val="left" w:pos="1800" w:leader="none"/>
        </w:tabs>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 xml:space="preserve">五、采购标的需满足的服务标准、期限、效率等要求： </w:t>
      </w:r>
      <w:r/>
    </w:p>
    <w:p>
      <w:pPr>
        <w:ind w:firstLine="420"/>
        <w:jc w:val="left"/>
        <w:keepLines w:val="0"/>
        <w:pageBreakBefore w:val="0"/>
        <w:spacing w:line="360" w:lineRule="auto"/>
        <w:widowControl/>
        <w:rPr>
          <w:color w:val="auto"/>
          <w:highlight w:val="none"/>
        </w:rPr>
        <w:outlineLvl w:val="0"/>
      </w:pPr>
      <w:r>
        <w:rPr>
          <w:rFonts w:hint="eastAsia" w:ascii="宋体" w:hAnsi="宋体"/>
          <w:color w:val="auto"/>
          <w:sz w:val="24"/>
          <w:highlight w:val="none"/>
        </w:rPr>
        <w:t xml:space="preserve">保修期内若发生故障免费更换所有有问题的零部件；所更换的零部件必须为合格的原厂同型号匹配</w:t>
      </w:r>
      <w:r>
        <w:rPr>
          <w:rFonts w:hint="eastAsia" w:ascii="宋体" w:hAnsi="宋体" w:cs="宋体"/>
          <w:color w:val="auto"/>
          <w:sz w:val="24"/>
          <w:highlight w:val="none"/>
        </w:rPr>
        <w:t xml:space="preserve">全新</w:t>
      </w:r>
      <w:r>
        <w:rPr>
          <w:rFonts w:hint="eastAsia" w:ascii="宋体" w:hAnsi="宋体"/>
          <w:color w:val="auto"/>
          <w:sz w:val="24"/>
          <w:highlight w:val="none"/>
        </w:rPr>
        <w:t xml:space="preserve">配件；所有的配件、人工、差旅、搬运、快递、安装调试及系统软件升级、相关技术支持及培训费用等全部费用包含在本次报价中，采购人不再额外支付任何费用。</w:t>
      </w:r>
      <w:r/>
    </w:p>
    <w:p>
      <w:pPr>
        <w:pStyle w:val="825"/>
        <w:ind w:left="0" w:firstLine="0"/>
        <w:jc w:val="left"/>
        <w:keepLines w:val="0"/>
        <w:pageBreakBefore w:val="0"/>
        <w:spacing w:line="360" w:lineRule="auto"/>
        <w:widowControl/>
        <w:tabs>
          <w:tab w:val="left" w:pos="1800" w:leader="none"/>
        </w:tabs>
        <w:rPr>
          <w:rFonts w:hint="eastAsia"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r>
      <w:r/>
    </w:p>
    <w:p>
      <w:pPr>
        <w:pStyle w:val="825"/>
        <w:ind w:left="0" w:firstLine="0"/>
        <w:jc w:val="left"/>
        <w:keepLines w:val="0"/>
        <w:pageBreakBefore w:val="0"/>
        <w:spacing w:line="360" w:lineRule="auto"/>
        <w:widowControl/>
        <w:tabs>
          <w:tab w:val="left" w:pos="1800" w:leader="none"/>
        </w:tabs>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 xml:space="preserve">六、采购标的的验收标准：</w:t>
      </w:r>
      <w:r/>
    </w:p>
    <w:p>
      <w:pPr>
        <w:ind w:firstLine="480"/>
        <w:keepLines w:val="0"/>
        <w:pageBreakBefore w:val="0"/>
        <w:spacing w:line="360" w:lineRule="auto"/>
        <w:rPr>
          <w:rFonts w:hAnsi="宋体" w:cs="宋体"/>
          <w:color w:val="auto"/>
          <w:spacing w:val="2"/>
          <w:sz w:val="24"/>
          <w:highlight w:val="none"/>
        </w:rPr>
      </w:pPr>
      <w:r>
        <w:rPr>
          <w:rFonts w:hint="eastAsia" w:hAnsi="宋体" w:cs="宋体"/>
          <w:color w:val="auto"/>
          <w:spacing w:val="2"/>
          <w:sz w:val="24"/>
          <w:highlight w:val="none"/>
        </w:rPr>
        <w:t xml:space="preserve">按照招标文件中相关技术要求及执行标准验收。</w:t>
      </w:r>
      <w:r/>
    </w:p>
    <w:p>
      <w:pPr>
        <w:ind w:firstLine="480"/>
        <w:keepLines w:val="0"/>
        <w:pageBreakBefore w:val="0"/>
        <w:spacing w:line="360" w:lineRule="auto"/>
        <w:rPr>
          <w:rFonts w:hAnsi="宋体" w:cs="宋体"/>
          <w:color w:val="auto"/>
          <w:spacing w:val="2"/>
          <w:sz w:val="24"/>
          <w:highlight w:val="none"/>
        </w:rPr>
      </w:pPr>
      <w:r>
        <w:rPr>
          <w:rFonts w:hAnsi="宋体" w:cs="宋体"/>
          <w:color w:val="auto"/>
          <w:spacing w:val="2"/>
          <w:sz w:val="24"/>
          <w:highlight w:val="none"/>
        </w:rPr>
      </w:r>
      <w:r/>
    </w:p>
    <w:p>
      <w:pPr>
        <w:pStyle w:val="825"/>
        <w:ind w:left="0" w:firstLine="0"/>
        <w:jc w:val="left"/>
        <w:keepLines w:val="0"/>
        <w:pageBreakBefore w:val="0"/>
        <w:spacing w:line="360" w:lineRule="auto"/>
        <w:widowControl/>
        <w:tabs>
          <w:tab w:val="left" w:pos="1800" w:leader="none"/>
        </w:tabs>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 xml:space="preserve">七、采购标的的其他技术、服务等要求：</w:t>
      </w:r>
      <w:r/>
    </w:p>
    <w:p>
      <w:pPr>
        <w:ind w:firstLine="420"/>
        <w:jc w:val="left"/>
        <w:keepLines w:val="0"/>
        <w:pageBreakBefore w:val="0"/>
        <w:spacing w:line="360" w:lineRule="auto"/>
        <w:widowControl/>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w:t>
      </w:r>
      <w:r>
        <w:rPr>
          <w:rFonts w:hint="eastAsia" w:ascii="宋体" w:hAnsi="宋体"/>
          <w:color w:val="auto"/>
          <w:sz w:val="24"/>
          <w:highlight w:val="none"/>
        </w:rPr>
        <w:t xml:space="preserve">保修期内若发生故障免费更换所有有问题的零部件；所更换</w:t>
      </w:r>
      <w:r>
        <w:rPr>
          <w:rFonts w:hint="eastAsia" w:ascii="宋体" w:hAnsi="宋体" w:cs="宋体"/>
          <w:color w:val="auto"/>
          <w:sz w:val="24"/>
          <w:highlight w:val="none"/>
        </w:rPr>
        <w:t xml:space="preserve">的零部件必须为原厂同型号匹配全新配件</w:t>
      </w:r>
      <w:r>
        <w:rPr>
          <w:rFonts w:hint="eastAsia" w:ascii="宋体" w:hAnsi="宋体"/>
          <w:color w:val="auto"/>
          <w:sz w:val="24"/>
          <w:highlight w:val="none"/>
        </w:rPr>
        <w:t xml:space="preserve">；所有的配件、人工、差旅、搬运、快递、安装调试及系统软件升级、相关技术支持及培训费用等全部费用包含在本次报价中，采购人不再额外支付任何费用</w:t>
      </w:r>
      <w:r>
        <w:rPr>
          <w:rFonts w:hint="eastAsia" w:ascii="宋体" w:hAnsi="宋体"/>
          <w:color w:val="auto"/>
          <w:sz w:val="24"/>
          <w:highlight w:val="none"/>
          <w:lang w:eastAsia="zh-CN"/>
        </w:rPr>
        <w:t xml:space="preserve">。</w:t>
      </w:r>
      <w:r/>
    </w:p>
    <w:p>
      <w:pPr>
        <w:ind w:firstLine="420"/>
        <w:jc w:val="left"/>
        <w:keepLines w:val="0"/>
        <w:pageBreakBefore w:val="0"/>
        <w:spacing w:line="360" w:lineRule="auto"/>
        <w:widowControl/>
        <w:rPr>
          <w:rFonts w:ascii="宋体" w:hAnsi="宋体"/>
          <w:color w:val="auto"/>
          <w:sz w:val="24"/>
          <w:highlight w:val="none"/>
        </w:rPr>
        <w:outlineLvl w:val="0"/>
      </w:pPr>
      <w:r>
        <w:rPr>
          <w:rFonts w:hint="eastAsia" w:ascii="宋体" w:hAnsi="宋体" w:cs="宋体"/>
          <w:bCs/>
          <w:color w:val="auto"/>
          <w:sz w:val="24"/>
          <w:highlight w:val="none"/>
          <w:lang w:val="en-US" w:eastAsia="zh-CN"/>
        </w:rPr>
        <w:t xml:space="preserve">2.</w:t>
      </w:r>
      <w:r>
        <w:rPr>
          <w:rFonts w:hint="eastAsia" w:ascii="宋体" w:hAnsi="宋体"/>
          <w:color w:val="auto"/>
          <w:sz w:val="24"/>
          <w:highlight w:val="none"/>
        </w:rPr>
        <w:t xml:space="preserve">服务期内其他要求：</w:t>
      </w:r>
      <w:r/>
    </w:p>
    <w:p>
      <w:pPr>
        <w:ind w:firstLine="420"/>
        <w:jc w:val="left"/>
        <w:keepLines w:val="0"/>
        <w:pageBreakBefore w:val="0"/>
        <w:spacing w:line="360" w:lineRule="auto"/>
        <w:widowControl/>
        <w:rPr>
          <w:rFonts w:hint="eastAsia" w:ascii="宋体" w:hAnsi="宋体" w:eastAsiaTheme="minorEastAsia"/>
          <w:color w:val="auto"/>
          <w:sz w:val="24"/>
          <w:highlight w:val="none"/>
          <w:lang w:eastAsia="zh-CN"/>
        </w:rPr>
        <w:outlineLvl w:val="0"/>
      </w:pPr>
      <w:r>
        <w:rPr>
          <w:rFonts w:hint="eastAsia" w:ascii="宋体" w:hAnsi="宋体"/>
          <w:color w:val="auto"/>
          <w:sz w:val="24"/>
          <w:highlight w:val="none"/>
        </w:rPr>
        <w:t xml:space="preserve">（1）提供的所有</w:t>
      </w:r>
      <w:r>
        <w:rPr>
          <w:rFonts w:hint="eastAsia" w:ascii="宋体" w:hAnsi="宋体"/>
          <w:color w:val="auto"/>
          <w:sz w:val="24"/>
          <w:highlight w:val="none"/>
          <w:lang w:val="en-US" w:eastAsia="zh-CN"/>
        </w:rPr>
        <w:t xml:space="preserve">球管</w:t>
      </w:r>
      <w:r>
        <w:rPr>
          <w:rFonts w:hint="eastAsia" w:ascii="宋体" w:hAnsi="宋体"/>
          <w:color w:val="auto"/>
          <w:sz w:val="24"/>
          <w:highlight w:val="none"/>
        </w:rPr>
        <w:t xml:space="preserve">必须为原厂同型号全新配件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确保本项目</w:t>
      </w:r>
      <w:r>
        <w:rPr>
          <w:rFonts w:hint="eastAsia" w:ascii="宋体" w:hAnsi="宋体"/>
          <w:color w:val="auto"/>
          <w:sz w:val="24"/>
          <w:highlight w:val="none"/>
          <w:lang w:val="en-US" w:eastAsia="zh-CN"/>
        </w:rPr>
        <w:t xml:space="preserve">维保</w:t>
      </w:r>
      <w:r>
        <w:rPr>
          <w:rFonts w:hint="eastAsia" w:ascii="宋体" w:hAnsi="宋体"/>
          <w:color w:val="auto"/>
          <w:sz w:val="24"/>
          <w:highlight w:val="none"/>
        </w:rPr>
        <w:t xml:space="preserve">设备正常运行并满足</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的使用要求，并能提供相应的证书、合格证</w:t>
      </w:r>
      <w:r>
        <w:rPr>
          <w:rFonts w:hint="eastAsia" w:ascii="宋体" w:hAnsi="宋体"/>
          <w:color w:val="auto"/>
          <w:sz w:val="24"/>
          <w:highlight w:val="none"/>
          <w:lang w:eastAsia="zh-CN"/>
        </w:rPr>
        <w:t xml:space="preserve">；</w:t>
      </w:r>
      <w:r/>
    </w:p>
    <w:p>
      <w:pPr>
        <w:ind w:firstLine="420"/>
        <w:jc w:val="left"/>
        <w:keepLines w:val="0"/>
        <w:pageBreakBefore w:val="0"/>
        <w:spacing w:line="360" w:lineRule="auto"/>
        <w:widowControl/>
        <w:rPr>
          <w:rFonts w:hint="eastAsia" w:ascii="宋体" w:hAnsi="宋体" w:eastAsia="宋体"/>
          <w:color w:val="auto"/>
          <w:sz w:val="24"/>
          <w:highlight w:val="none"/>
          <w:lang w:eastAsia="zh-CN"/>
        </w:rPr>
        <w:outlineLvl w:val="0"/>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须具备客户服务专线电话，365天开通， 24小时有专人接听（提供专线号码等）</w:t>
      </w:r>
      <w:r>
        <w:rPr>
          <w:rFonts w:hint="eastAsia" w:ascii="宋体" w:hAnsi="宋体"/>
          <w:color w:val="auto"/>
          <w:sz w:val="24"/>
          <w:highlight w:val="none"/>
          <w:lang w:eastAsia="zh-CN"/>
        </w:rPr>
        <w:t xml:space="preserve">；</w:t>
      </w:r>
      <w:r/>
    </w:p>
    <w:p>
      <w:pPr>
        <w:ind w:firstLine="420"/>
        <w:jc w:val="left"/>
        <w:keepLines w:val="0"/>
        <w:pageBreakBefore w:val="0"/>
        <w:spacing w:line="360" w:lineRule="auto"/>
        <w:widowControl/>
        <w:rPr>
          <w:rFonts w:hint="eastAsia" w:ascii="宋体" w:hAnsi="宋体"/>
          <w:color w:val="auto"/>
          <w:sz w:val="24"/>
          <w:highlight w:val="none"/>
        </w:rPr>
        <w:outlineLvl w:val="0"/>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）合同期内</w:t>
      </w:r>
      <w:r>
        <w:rPr>
          <w:rFonts w:hint="eastAsia" w:cs="宋体" w:asciiTheme="minorEastAsia" w:hAnsiTheme="minorEastAsia" w:eastAsiaTheme="minorEastAsia"/>
          <w:color w:val="auto"/>
          <w:sz w:val="24"/>
          <w:szCs w:val="24"/>
          <w:highlight w:val="none"/>
        </w:rPr>
        <w:t xml:space="preserve">，每年按规定完成</w:t>
      </w:r>
      <w:r>
        <w:rPr>
          <w:rFonts w:hint="eastAsia" w:cs="宋体" w:asciiTheme="minorEastAsia" w:hAnsiTheme="minorEastAsia"/>
          <w:color w:val="auto"/>
          <w:sz w:val="24"/>
          <w:szCs w:val="24"/>
          <w:highlight w:val="none"/>
          <w:lang w:val="en-US" w:eastAsia="zh-CN"/>
        </w:rPr>
        <w:t xml:space="preserve">至少2次</w:t>
      </w:r>
      <w:r>
        <w:rPr>
          <w:rFonts w:hint="eastAsia" w:cs="宋体" w:asciiTheme="minorEastAsia" w:hAnsiTheme="minorEastAsia" w:eastAsiaTheme="minorEastAsia"/>
          <w:color w:val="auto"/>
          <w:sz w:val="24"/>
          <w:szCs w:val="24"/>
          <w:highlight w:val="none"/>
        </w:rPr>
        <w:t xml:space="preserve">专业预防性保养并出具完整的保养报告及质量管理报告</w:t>
      </w:r>
      <w:r>
        <w:rPr>
          <w:rFonts w:hint="eastAsia" w:ascii="宋体" w:hAnsi="宋体"/>
          <w:color w:val="auto"/>
          <w:sz w:val="24"/>
          <w:highlight w:val="none"/>
        </w:rPr>
        <w:t xml:space="preserve">；</w:t>
      </w:r>
      <w:r/>
    </w:p>
    <w:p>
      <w:pPr>
        <w:ind w:firstLine="420"/>
        <w:jc w:val="left"/>
        <w:keepLines w:val="0"/>
        <w:pageBreakBefore w:val="0"/>
        <w:spacing w:line="360" w:lineRule="auto"/>
        <w:widowControl/>
        <w:rPr>
          <w:rFonts w:hint="eastAsia" w:ascii="宋体" w:hAnsi="宋体"/>
          <w:color w:val="auto"/>
          <w:sz w:val="24"/>
          <w:highlight w:val="none"/>
        </w:rPr>
        <w:outlineLvl w:val="0"/>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保修期内，需要对</w:t>
      </w:r>
      <w:r>
        <w:rPr>
          <w:rFonts w:hint="eastAsia" w:cs="宋体" w:asciiTheme="minorEastAsia" w:hAnsiTheme="minorEastAsia" w:eastAsiaTheme="minorEastAsia"/>
          <w:color w:val="auto"/>
          <w:sz w:val="24"/>
          <w:szCs w:val="24"/>
          <w:highlight w:val="none"/>
        </w:rPr>
        <w:t xml:space="preserve">在保大型</w:t>
      </w:r>
      <w:r>
        <w:rPr>
          <w:rFonts w:hint="eastAsia" w:ascii="宋体" w:hAnsi="宋体"/>
          <w:color w:val="auto"/>
          <w:sz w:val="24"/>
          <w:highlight w:val="none"/>
        </w:rPr>
        <w:t xml:space="preserve">设备建立“大型医疗设备使用档案”，“大型医疗设备使用档案”随机器存放在使用科室，每次故障维修及保养，必须提供完整详细的维修、保养记录（含故障原因、解决过程及更换配件情况等，英文书写的需有中文备注），并由服务工程师、临床科室、医学工程处签字确认，一份纸质记录存放使用科室，放入“大型医疗设备使用档案”中，一份记录交</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医学工程处分管工程师备案。在每次处理故障结束后现场对</w:t>
      </w:r>
      <w:r>
        <w:rPr>
          <w:rFonts w:hint="eastAsia" w:ascii="宋体" w:hAnsi="宋体"/>
          <w:color w:val="auto"/>
          <w:sz w:val="24"/>
          <w:highlight w:val="none"/>
          <w:lang w:val="en-US" w:eastAsia="zh-CN"/>
        </w:rPr>
        <w:t xml:space="preserve">采购方</w:t>
      </w:r>
      <w:r>
        <w:rPr>
          <w:rFonts w:hint="eastAsia" w:ascii="宋体" w:hAnsi="宋体"/>
          <w:color w:val="auto"/>
          <w:sz w:val="24"/>
          <w:highlight w:val="none"/>
        </w:rPr>
        <w:t xml:space="preserve">相关人员进行设备维护培训讲解；</w:t>
      </w:r>
      <w:r/>
    </w:p>
    <w:p>
      <w:pPr>
        <w:ind w:firstLine="420"/>
        <w:jc w:val="left"/>
        <w:keepLines w:val="0"/>
        <w:pageBreakBefore w:val="0"/>
        <w:spacing w:line="360" w:lineRule="auto"/>
        <w:widowControl/>
        <w:rPr>
          <w:rFonts w:hint="eastAsia" w:ascii="宋体" w:hAnsi="宋体"/>
          <w:color w:val="auto"/>
          <w:sz w:val="24"/>
          <w:highlight w:val="none"/>
          <w:lang w:eastAsia="zh-CN"/>
        </w:rPr>
        <w:outlineLvl w:val="0"/>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合同期内，</w:t>
      </w:r>
      <w:r>
        <w:rPr>
          <w:rFonts w:hint="eastAsia" w:ascii="宋体" w:hAnsi="宋体"/>
          <w:color w:val="auto"/>
          <w:sz w:val="24"/>
          <w:highlight w:val="none"/>
          <w:lang w:eastAsia="zh-CN"/>
        </w:rPr>
        <w:t xml:space="preserve">设备全年365天开机率大于95%；如有不足时需通过延长服务期补足，每</w:t>
      </w:r>
      <w:r>
        <w:rPr>
          <w:rFonts w:hint="eastAsia" w:ascii="宋体" w:hAnsi="宋体"/>
          <w:color w:val="auto"/>
          <w:sz w:val="24"/>
          <w:highlight w:val="none"/>
          <w:lang w:val="en-US" w:eastAsia="zh-CN"/>
        </w:rPr>
        <w:t xml:space="preserve">不足</w:t>
      </w:r>
      <w:r>
        <w:rPr>
          <w:rFonts w:hint="eastAsia" w:ascii="宋体" w:hAnsi="宋体"/>
          <w:color w:val="auto"/>
          <w:sz w:val="24"/>
          <w:highlight w:val="none"/>
          <w:lang w:eastAsia="zh-CN"/>
        </w:rPr>
        <w:t xml:space="preserve">1天，服务期延长7天。</w:t>
      </w:r>
      <w:r/>
    </w:p>
    <w:p>
      <w:pPr>
        <w:ind w:firstLine="420"/>
        <w:jc w:val="left"/>
        <w:keepLines w:val="0"/>
        <w:pageBreakBefore w:val="0"/>
        <w:spacing w:line="360" w:lineRule="auto"/>
        <w:widowControl/>
        <w:rPr>
          <w:rFonts w:hint="eastAsia" w:ascii="宋体" w:hAnsi="宋体"/>
          <w:color w:val="auto"/>
          <w:sz w:val="24"/>
          <w:highlight w:val="none"/>
        </w:rPr>
        <w:outlineLvl w:val="0"/>
      </w:pPr>
      <w:r>
        <w:rPr>
          <w:rFonts w:hint="eastAsia" w:ascii="宋体" w:hAnsi="宋体"/>
          <w:color w:val="auto"/>
          <w:sz w:val="24"/>
          <w:highlight w:val="none"/>
        </w:rPr>
        <w:t xml:space="preserve">3.投标供应商的投标报价的总额应是投标供应商在投标文件中提出的各项支付金额的总和，包括</w:t>
      </w:r>
      <w:r>
        <w:rPr>
          <w:rFonts w:hint="eastAsia" w:ascii="宋体" w:hAnsi="宋体"/>
          <w:color w:val="auto"/>
          <w:sz w:val="24"/>
          <w:highlight w:val="none"/>
          <w:lang w:val="en-US" w:eastAsia="zh-CN"/>
        </w:rPr>
        <w:t xml:space="preserve">但不限于</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在</w:t>
      </w:r>
      <w:r>
        <w:rPr>
          <w:rFonts w:hint="eastAsia" w:ascii="宋体" w:hAnsi="宋体"/>
          <w:color w:val="auto"/>
          <w:sz w:val="24"/>
          <w:highlight w:val="none"/>
        </w:rPr>
        <w:t xml:space="preserve">项目招标期间已发生的配件费用及人工费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服务周期内保修的所有</w:t>
      </w:r>
      <w:r>
        <w:rPr>
          <w:rFonts w:hint="eastAsia" w:ascii="宋体" w:hAnsi="宋体"/>
          <w:color w:val="auto"/>
          <w:sz w:val="24"/>
          <w:szCs w:val="28"/>
          <w:highlight w:val="none"/>
        </w:rPr>
        <w:t xml:space="preserve">费用（含</w:t>
      </w:r>
      <w:r>
        <w:rPr>
          <w:rFonts w:hint="eastAsia" w:ascii="宋体" w:hAnsi="宋体"/>
          <w:bCs/>
          <w:color w:val="auto"/>
          <w:sz w:val="24"/>
          <w:highlight w:val="none"/>
        </w:rPr>
        <w:t xml:space="preserve">所有的配件、人工、差旅、搬运、快递、安装调试及系统软件升级、相关技术支持及培训费用等</w:t>
      </w:r>
      <w:r>
        <w:rPr>
          <w:rFonts w:ascii="宋体" w:hAnsi="宋体"/>
          <w:color w:val="auto"/>
          <w:sz w:val="24"/>
          <w:szCs w:val="28"/>
          <w:highlight w:val="none"/>
        </w:rPr>
        <w:t xml:space="preserve">）</w:t>
      </w:r>
      <w:r>
        <w:rPr>
          <w:rFonts w:hint="eastAsia" w:ascii="宋体" w:hAnsi="宋体"/>
          <w:color w:val="auto"/>
          <w:sz w:val="24"/>
          <w:highlight w:val="none"/>
        </w:rPr>
        <w:t xml:space="preserve">、税金等</w:t>
      </w:r>
      <w:r>
        <w:rPr>
          <w:rFonts w:hint="eastAsia" w:ascii="宋体" w:hAnsi="宋体"/>
          <w:color w:val="auto"/>
          <w:sz w:val="24"/>
          <w:highlight w:val="none"/>
          <w:lang w:eastAsia="zh-CN"/>
        </w:rPr>
        <w:t xml:space="preserve">涉及</w:t>
      </w:r>
      <w:r>
        <w:rPr>
          <w:rFonts w:hint="eastAsia" w:ascii="宋体" w:hAnsi="宋体"/>
          <w:color w:val="auto"/>
          <w:sz w:val="24"/>
          <w:highlight w:val="none"/>
        </w:rPr>
        <w:t xml:space="preserve">的所有费用。如中标供应商在项目实施过程中出现任何报价遗漏</w:t>
      </w:r>
      <w:r>
        <w:rPr>
          <w:rFonts w:hint="eastAsia" w:ascii="宋体" w:hAnsi="宋体"/>
          <w:color w:val="auto"/>
          <w:sz w:val="24"/>
          <w:highlight w:val="none"/>
          <w:lang w:val="en-US" w:eastAsia="zh-CN"/>
        </w:rPr>
        <w:t xml:space="preserve">或有</w:t>
      </w:r>
      <w:r>
        <w:rPr>
          <w:rFonts w:hint="eastAsia" w:ascii="宋体" w:hAnsi="宋体"/>
          <w:color w:val="auto"/>
          <w:sz w:val="24"/>
          <w:highlight w:val="none"/>
        </w:rPr>
        <w:t xml:space="preserve">设备故障产生的维修费用，均由中标供应商负责，采购人不再支付任何费用。</w:t>
      </w:r>
      <w:r/>
    </w:p>
    <w:p>
      <w:pPr>
        <w:ind w:firstLine="480"/>
        <w:keepLines w:val="0"/>
        <w:pageBreakBefore w:val="0"/>
        <w:spacing w:line="360" w:lineRule="auto"/>
        <w:tabs>
          <w:tab w:val="left" w:pos="1050" w:leader="none"/>
        </w:tabs>
        <w:rPr>
          <w:rFonts w:ascii="宋体" w:hAnsi="宋体" w:cs="宋体"/>
          <w:b/>
          <w:color w:val="auto"/>
          <w:sz w:val="32"/>
          <w:szCs w:val="32"/>
          <w:highlight w:val="none"/>
        </w:rPr>
      </w:pPr>
      <w:r>
        <w:rPr>
          <w:rFonts w:hint="eastAsia" w:ascii="宋体" w:hAnsi="宋体"/>
          <w:color w:val="auto"/>
          <w:sz w:val="24"/>
          <w:highlight w:val="none"/>
          <w:lang w:val="en-US" w:eastAsia="zh-CN"/>
        </w:rPr>
        <w:t xml:space="preserve">4.付款方式：</w:t>
      </w:r>
      <w:r>
        <w:rPr>
          <w:rFonts w:hint="eastAsia" w:ascii="宋体" w:hAnsi="宋体" w:eastAsia="宋体" w:cs="宋体"/>
          <w:color w:val="auto"/>
          <w:sz w:val="24"/>
          <w:highlight w:val="none"/>
        </w:rPr>
        <w:t xml:space="preserve">本项目服务周期为36个月（3年），自合同生效，服务周期开始之日起，投标人按照投标文件和合同约定履行义务后，采购人将在服务周期中的第</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个月末、第</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个月末、第</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个月末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个月末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个月末，经</w:t>
      </w:r>
      <w:r>
        <w:rPr>
          <w:rFonts w:hint="eastAsia" w:ascii="宋体" w:hAnsi="宋体" w:eastAsia="宋体" w:cs="宋体"/>
          <w:color w:val="auto"/>
          <w:sz w:val="24"/>
          <w:highlight w:val="none"/>
          <w:lang w:val="en-US" w:eastAsia="zh-CN"/>
        </w:rPr>
        <w:t xml:space="preserve">设备使用部门确认</w:t>
      </w:r>
      <w:r>
        <w:rPr>
          <w:rFonts w:hint="eastAsia" w:ascii="宋体" w:hAnsi="宋体" w:eastAsia="宋体" w:cs="宋体"/>
          <w:color w:val="auto"/>
          <w:sz w:val="24"/>
          <w:szCs w:val="28"/>
          <w:highlight w:val="none"/>
          <w:lang w:val="en-US" w:eastAsia="zh-CN"/>
        </w:rPr>
        <w:t xml:space="preserve">无异议</w:t>
      </w:r>
      <w:r>
        <w:rPr>
          <w:rFonts w:hint="eastAsia" w:ascii="宋体" w:hAnsi="宋体" w:eastAsia="宋体" w:cs="宋体"/>
          <w:color w:val="auto"/>
          <w:sz w:val="24"/>
          <w:highlight w:val="none"/>
          <w:lang w:val="en-US" w:eastAsia="zh-CN"/>
        </w:rPr>
        <w:t xml:space="preserve">并由</w:t>
      </w:r>
      <w:r>
        <w:rPr>
          <w:rFonts w:hint="eastAsia" w:ascii="宋体" w:hAnsi="宋体" w:eastAsia="宋体" w:cs="宋体"/>
          <w:color w:val="auto"/>
          <w:sz w:val="24"/>
          <w:highlight w:val="none"/>
        </w:rPr>
        <w:t xml:space="preserve">采购人确认完成合同义务，采购人收到符合采购人要求的发票后支付</w:t>
      </w:r>
      <w:r>
        <w:rPr>
          <w:rFonts w:hint="eastAsia" w:ascii="宋体" w:hAnsi="宋体" w:eastAsia="宋体" w:cs="宋体"/>
          <w:color w:val="auto"/>
          <w:sz w:val="24"/>
          <w:highlight w:val="none"/>
          <w:lang w:val="en-US" w:eastAsia="zh-CN"/>
        </w:rPr>
        <w:t xml:space="preserve">半</w:t>
      </w:r>
      <w:r>
        <w:rPr>
          <w:rFonts w:hint="eastAsia" w:ascii="宋体" w:hAnsi="宋体" w:eastAsia="宋体" w:cs="宋体"/>
          <w:color w:val="auto"/>
          <w:sz w:val="24"/>
          <w:highlight w:val="none"/>
        </w:rPr>
        <w:t xml:space="preserve">年度全额维保费（3年合同总额的</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分之一），分</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期付完。在合同履行期间内若出现设备报损或停用等，甲方提前通知乙方，维保服务费用按实际产生天数结算。若甲方已按原合同约定期间支付了全部费用，乙方应退还相应设备终止维保后期间的相应费用，如未支付，对于相应设备终止维保后的部分费用则不再支付。</w:t>
      </w:r>
      <w:r>
        <w:rPr>
          <w:rFonts w:hint="eastAsia" w:ascii="宋体" w:hAnsi="宋体" w:cs="宋体"/>
          <w:color w:val="auto"/>
          <w:sz w:val="28"/>
          <w:szCs w:val="28"/>
          <w:highlight w:val="none"/>
        </w:rPr>
        <w:br w:type="page" w:clear="all"/>
      </w:r>
      <w:r/>
    </w:p>
    <w:p>
      <w:pPr>
        <w:jc w:val="center"/>
        <w:keepLines w:val="0"/>
        <w:pageBreakBefore w:val="0"/>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color w:val="auto"/>
          <w:sz w:val="36"/>
          <w:szCs w:val="36"/>
          <w:highlight w:val="none"/>
        </w:rPr>
      </w:pPr>
      <w:r>
        <w:rPr>
          <w:rFonts w:hint="eastAsia" w:ascii="黑体" w:hAnsi="黑体" w:eastAsia="黑体" w:cs="Times New Roman"/>
          <w:bCs/>
          <w:color w:val="auto"/>
          <w:sz w:val="36"/>
          <w:szCs w:val="36"/>
          <w:highlight w:val="none"/>
        </w:rPr>
        <w:t xml:space="preserve">第五章  </w:t>
      </w:r>
      <w:r>
        <w:rPr>
          <w:rFonts w:hint="eastAsia" w:ascii="黑体" w:hAnsi="黑体" w:eastAsia="黑体" w:cs="Times New Roman"/>
          <w:b/>
          <w:bCs/>
          <w:color w:val="auto"/>
          <w:sz w:val="36"/>
          <w:szCs w:val="36"/>
          <w:highlight w:val="none"/>
        </w:rPr>
        <w:t xml:space="preserve">评标方法与评标标准</w:t>
      </w:r>
      <w:r/>
    </w:p>
    <w:p>
      <w:pPr>
        <w:ind w:firstLine="602"/>
        <w:jc w:val="left"/>
        <w:keepLines w:val="0"/>
        <w:pageBreakBefore w:val="0"/>
        <w:spacing w:line="360" w:lineRule="auto"/>
        <w:rPr>
          <w:rFonts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第一部分评标方法</w:t>
      </w:r>
      <w:r/>
    </w:p>
    <w:p>
      <w:pPr>
        <w:ind w:firstLine="480"/>
        <w:jc w:val="left"/>
        <w:keepLines w:val="0"/>
        <w:pageBreakBefore w:val="0"/>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keepLines w:val="0"/>
        <w:pageBreakBefore w:val="0"/>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keepLines w:val="0"/>
        <w:pageBreakBefore w:val="0"/>
        <w:spacing w:line="360" w:lineRule="auto"/>
        <w:rPr>
          <w:rFonts w:ascii="Times New Roman" w:hAnsi="Times New Roman" w:eastAsia="Arial" w:cs="Times New Roman"/>
          <w:color w:val="auto"/>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名中标候选人。</w:t>
      </w:r>
      <w:r/>
    </w:p>
    <w:p>
      <w:pPr>
        <w:ind w:firstLine="480"/>
        <w:jc w:val="left"/>
        <w:keepLines w:val="0"/>
        <w:pageBreakBefore w:val="0"/>
        <w:spacing w:line="360" w:lineRule="auto"/>
        <w:rPr>
          <w:rFonts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keepLines w:val="0"/>
        <w:pageBreakBefore w:val="0"/>
        <w:spacing w:line="360" w:lineRule="auto"/>
        <w:widowControl/>
        <w:rPr>
          <w:rFonts w:ascii="Calibri" w:hAnsi="Calibri" w:eastAsia="Arial" w:cs="Arial"/>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ind w:firstLine="562"/>
        <w:jc w:val="left"/>
        <w:keepLines w:val="0"/>
        <w:pageBreakBefore w:val="0"/>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一、落实政府采购政策的价格调整</w:t>
      </w:r>
      <w:r/>
    </w:p>
    <w:p>
      <w:pPr>
        <w:ind w:firstLine="482"/>
        <w:jc w:val="left"/>
        <w:keepLines w:val="0"/>
        <w:pageBreakBefore w:val="0"/>
        <w:spacing w:line="360" w:lineRule="auto"/>
        <w:rPr>
          <w:rFonts w:ascii="宋体" w:hAnsi="宋体"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小微型企业价格扣除：专门面向中小/小微企业的项目不做价格扣除。</w:t>
      </w:r>
      <w:r/>
    </w:p>
    <w:p>
      <w:pPr>
        <w:ind w:firstLine="480"/>
        <w:jc w:val="left"/>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1.对小型和微型企业产品的价格给予10</w:t>
      </w:r>
      <w:r>
        <w:rPr>
          <w:rFonts w:ascii="宋体" w:hAnsi="宋体" w:eastAsia="Arial"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Arial" w:cs="Times New Roman"/>
          <w:bCs/>
          <w:color w:val="auto"/>
          <w:sz w:val="24"/>
          <w:szCs w:val="24"/>
          <w:highlight w:val="none"/>
        </w:rPr>
        <w:t xml:space="preserve">（财库﹝2020﹞46 号）</w:t>
      </w:r>
      <w:r>
        <w:rPr>
          <w:rFonts w:hint="eastAsia" w:ascii="宋体" w:hAnsi="宋体" w:eastAsia="Arial"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Arial" w:cs="Times New Roman"/>
          <w:bCs/>
          <w:color w:val="auto"/>
          <w:sz w:val="24"/>
          <w:szCs w:val="24"/>
          <w:highlight w:val="none"/>
        </w:rPr>
        <w:t xml:space="preserve">2011</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300</w:t>
      </w:r>
      <w:r>
        <w:rPr>
          <w:rFonts w:hint="eastAsia" w:ascii="宋体" w:hAnsi="宋体" w:eastAsia="Arial" w:cs="Times New Roman"/>
          <w:bCs/>
          <w:color w:val="auto"/>
          <w:sz w:val="24"/>
          <w:szCs w:val="24"/>
          <w:highlight w:val="none"/>
        </w:rPr>
        <w:t xml:space="preserve">号）。</w:t>
      </w:r>
      <w:r/>
    </w:p>
    <w:p>
      <w:pPr>
        <w:ind w:firstLine="480"/>
        <w:jc w:val="left"/>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rPr>
        <w:t xml:space="preserve">〔2014〕68号</w:t>
      </w:r>
      <w:r>
        <w:rPr>
          <w:rFonts w:hint="eastAsia" w:ascii="宋体" w:hAnsi="宋体" w:eastAsia="Arial" w:cs="Times New Roman"/>
          <w:bCs/>
          <w:color w:val="auto"/>
          <w:sz w:val="24"/>
          <w:szCs w:val="24"/>
          <w:highlight w:val="none"/>
        </w:rPr>
        <w:t xml:space="preserve">）的规定提供由省级以上监狱管理局、戒毒管理局</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含新疆生产建设兵团</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出具的属于监狱企业的证明文件扫描件。</w:t>
      </w:r>
      <w:r/>
    </w:p>
    <w:p>
      <w:pPr>
        <w:ind w:firstLine="480"/>
        <w:jc w:val="left"/>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4.残疾人福利单位、监狱企业属于小型、微型企业的，不重复享受政策。</w:t>
      </w:r>
      <w:r/>
    </w:p>
    <w:p>
      <w:pPr>
        <w:ind w:firstLine="480"/>
        <w:jc w:val="left"/>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5.如允许联合体投标的项目，且存在联合投标的</w:t>
      </w:r>
      <w:r>
        <w:rPr>
          <w:rFonts w:ascii="宋体" w:hAnsi="宋体" w:eastAsia="Arial" w:cs="Times New Roman"/>
          <w:bCs/>
          <w:color w:val="auto"/>
          <w:sz w:val="24"/>
          <w:szCs w:val="24"/>
          <w:highlight w:val="none"/>
        </w:rPr>
        <w:t xml:space="preserve">，联合协议中约定，小型、微型企业（</w:t>
      </w:r>
      <w:r>
        <w:rPr>
          <w:rFonts w:hint="eastAsia" w:ascii="宋体" w:hAnsi="宋体" w:eastAsia="Arial" w:cs="Times New Roman"/>
          <w:bCs/>
          <w:color w:val="auto"/>
          <w:sz w:val="24"/>
          <w:szCs w:val="24"/>
          <w:highlight w:val="none"/>
        </w:rPr>
        <w:t xml:space="preserve">监狱</w:t>
      </w:r>
      <w:r>
        <w:rPr>
          <w:rFonts w:ascii="宋体" w:hAnsi="宋体" w:eastAsia="Arial" w:cs="Times New Roman"/>
          <w:bCs/>
          <w:color w:val="auto"/>
          <w:sz w:val="24"/>
          <w:szCs w:val="24"/>
          <w:highlight w:val="none"/>
        </w:rPr>
        <w:t xml:space="preserve">企业、残疾人福利性单位视同小型、微型企业，下同）</w:t>
      </w:r>
      <w:r>
        <w:rPr>
          <w:rFonts w:hint="eastAsia"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合同</w:t>
      </w:r>
      <w:r>
        <w:rPr>
          <w:rFonts w:ascii="宋体" w:hAnsi="宋体" w:eastAsia="Arial" w:cs="Times New Roman"/>
          <w:bCs/>
          <w:color w:val="auto"/>
          <w:sz w:val="24"/>
          <w:szCs w:val="24"/>
          <w:highlight w:val="none"/>
        </w:rPr>
        <w:t xml:space="preserve">金额占到联合体协议合同总金额</w:t>
      </w:r>
      <w:r>
        <w:rPr>
          <w:rFonts w:hint="eastAsia" w:ascii="宋体" w:hAnsi="宋体" w:eastAsia="Arial" w:cs="Times New Roman"/>
          <w:bCs/>
          <w:color w:val="auto"/>
          <w:sz w:val="24"/>
          <w:szCs w:val="24"/>
          <w:highlight w:val="none"/>
        </w:rPr>
        <w:t xml:space="preserve">30</w:t>
      </w:r>
      <w:r>
        <w:rPr>
          <w:rFonts w:ascii="宋体" w:hAnsi="宋体" w:eastAsia="Arial" w:cs="Times New Roman"/>
          <w:bCs/>
          <w:color w:val="auto"/>
          <w:sz w:val="24"/>
          <w:szCs w:val="24"/>
          <w:highlight w:val="none"/>
        </w:rPr>
        <w:t xml:space="preserve">%以上的，可给予联合体</w:t>
      </w:r>
      <w:r>
        <w:rPr>
          <w:rFonts w:hint="eastAsia" w:ascii="宋体" w:hAnsi="宋体" w:eastAsia="Arial" w:cs="Times New Roman"/>
          <w:bCs/>
          <w:color w:val="auto"/>
          <w:sz w:val="24"/>
          <w:szCs w:val="24"/>
          <w:highlight w:val="none"/>
        </w:rPr>
        <w:t xml:space="preserve">4</w:t>
      </w:r>
      <w:r>
        <w:rPr>
          <w:rFonts w:ascii="宋体" w:hAnsi="宋体" w:eastAsia="Arial" w:cs="Times New Roman"/>
          <w:bCs/>
          <w:color w:val="auto"/>
          <w:sz w:val="24"/>
          <w:szCs w:val="24"/>
          <w:highlight w:val="none"/>
        </w:rPr>
        <w:t xml:space="preserve">%的价格扣除，</w:t>
      </w:r>
      <w:r>
        <w:rPr>
          <w:rFonts w:hint="eastAsia" w:ascii="宋体" w:hAnsi="宋体" w:eastAsia="Arial" w:cs="Times New Roman"/>
          <w:bCs/>
          <w:color w:val="auto"/>
          <w:sz w:val="24"/>
          <w:szCs w:val="24"/>
          <w:highlight w:val="none"/>
        </w:rPr>
        <w:t xml:space="preserve">用扣除后的价格参与评审。投标人须在《联合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》中明确，否则不得享受价格扣除。</w:t>
      </w:r>
      <w:r/>
    </w:p>
    <w:p>
      <w:pPr>
        <w:ind w:firstLine="480"/>
        <w:jc w:val="left"/>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联合体</w:t>
      </w:r>
      <w:r>
        <w:rPr>
          <w:rFonts w:ascii="宋体" w:hAnsi="宋体" w:eastAsia="Arial" w:cs="Times New Roman"/>
          <w:bCs/>
          <w:color w:val="auto"/>
          <w:sz w:val="24"/>
          <w:szCs w:val="24"/>
          <w:highlight w:val="none"/>
        </w:rPr>
        <w:t xml:space="preserve">各方均为小型、微型企业的，联合体视同为小型、微型企业按规定享受价格扣除</w:t>
      </w:r>
      <w:r>
        <w:rPr>
          <w:rFonts w:hint="eastAsia" w:ascii="宋体" w:hAnsi="宋体" w:eastAsia="Arial" w:cs="Times New Roman"/>
          <w:bCs/>
          <w:color w:val="auto"/>
          <w:sz w:val="24"/>
          <w:szCs w:val="24"/>
          <w:highlight w:val="none"/>
        </w:rPr>
        <w:t xml:space="preserve">。</w:t>
      </w:r>
      <w:r/>
    </w:p>
    <w:p>
      <w:pPr>
        <w:ind w:firstLine="480"/>
        <w:jc w:val="left"/>
        <w:keepLines w:val="0"/>
        <w:pageBreakBefore w:val="0"/>
        <w:spacing w:line="360" w:lineRule="auto"/>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Arial"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Arial" w:cs="Times New Roman"/>
          <w:bCs/>
          <w:color w:val="auto"/>
          <w:sz w:val="24"/>
          <w:szCs w:val="24"/>
          <w:highlight w:val="none"/>
        </w:rPr>
        <w:t xml:space="preserve">。投标人</w:t>
      </w:r>
      <w:r>
        <w:rPr>
          <w:rFonts w:ascii="宋体" w:hAnsi="宋体" w:eastAsia="Arial" w:cs="Times New Roman"/>
          <w:bCs/>
          <w:color w:val="auto"/>
          <w:sz w:val="24"/>
          <w:szCs w:val="24"/>
          <w:highlight w:val="none"/>
        </w:rPr>
        <w:t xml:space="preserve">须在</w:t>
      </w:r>
      <w:r>
        <w:rPr>
          <w:rFonts w:hint="eastAsia" w:ascii="宋体" w:hAnsi="宋体" w:eastAsia="Arial" w:cs="Times New Roman"/>
          <w:bCs/>
          <w:color w:val="auto"/>
          <w:sz w:val="24"/>
          <w:szCs w:val="24"/>
          <w:highlight w:val="none"/>
        </w:rPr>
        <w:t xml:space="preserve">《联合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w:t>
      </w:r>
      <w:r>
        <w:rPr>
          <w:rFonts w:ascii="宋体" w:hAnsi="宋体" w:eastAsia="Arial" w:cs="Times New Roman"/>
          <w:bCs/>
          <w:color w:val="auto"/>
          <w:sz w:val="24"/>
          <w:szCs w:val="24"/>
          <w:highlight w:val="none"/>
        </w:rPr>
        <w:t xml:space="preserve">明确联合体各方是否存在</w:t>
      </w:r>
      <w:r>
        <w:rPr>
          <w:rFonts w:hint="eastAsia" w:ascii="宋体" w:hAnsi="宋体" w:eastAsia="Arial" w:cs="Times New Roman"/>
          <w:bCs/>
          <w:color w:val="auto"/>
          <w:sz w:val="24"/>
          <w:szCs w:val="24"/>
          <w:highlight w:val="none"/>
        </w:rPr>
        <w:t xml:space="preserve">上述</w:t>
      </w:r>
      <w:r>
        <w:rPr>
          <w:rFonts w:ascii="宋体" w:hAnsi="宋体" w:eastAsia="Arial" w:cs="Times New Roman"/>
          <w:bCs/>
          <w:color w:val="auto"/>
          <w:sz w:val="24"/>
          <w:szCs w:val="24"/>
          <w:highlight w:val="none"/>
        </w:rPr>
        <w:t xml:space="preserve">关系，如未进行明确的亦不得享受价格扣除</w:t>
      </w:r>
      <w:r>
        <w:rPr>
          <w:rFonts w:hint="eastAsia" w:ascii="宋体" w:hAnsi="宋体" w:eastAsia="Arial" w:cs="Times New Roman"/>
          <w:bCs/>
          <w:color w:val="auto"/>
          <w:sz w:val="24"/>
          <w:szCs w:val="24"/>
          <w:highlight w:val="none"/>
        </w:rPr>
        <w:t xml:space="preserve">。</w:t>
      </w:r>
      <w:r/>
    </w:p>
    <w:p>
      <w:pPr>
        <w:keepLines w:val="0"/>
        <w:pageBreakBefore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keepLines w:val="0"/>
        <w:pageBreakBefore w:val="0"/>
        <w:rPr>
          <w:rFonts w:hint="eastAsia" w:ascii="宋体" w:hAnsi="宋体" w:eastAsia="宋体" w:cs="Times New Roman"/>
          <w:b/>
          <w:color w:val="auto"/>
          <w:sz w:val="28"/>
          <w:szCs w:val="28"/>
          <w:highlight w:val="none"/>
          <w:lang w:eastAsia="zh-CN"/>
        </w:rPr>
      </w:pPr>
      <w:r>
        <w:rPr>
          <w:rFonts w:hint="eastAsia" w:ascii="宋体" w:hAnsi="宋体" w:eastAsia="宋体" w:cs="宋体"/>
          <w:b/>
          <w:color w:val="auto"/>
          <w:sz w:val="28"/>
          <w:szCs w:val="28"/>
          <w:highlight w:val="none"/>
        </w:rPr>
        <w:t xml:space="preserve">二、评分标准</w:t>
      </w:r>
      <w:r>
        <w:rPr>
          <w:rFonts w:hint="eastAsia" w:ascii="宋体" w:hAnsi="宋体" w:eastAsia="宋体" w:cs="宋体"/>
          <w:b/>
          <w:color w:val="auto"/>
          <w:sz w:val="28"/>
          <w:szCs w:val="28"/>
          <w:highlight w:val="none"/>
          <w:lang w:eastAsia="zh-CN"/>
        </w:rPr>
        <w:t xml:space="preserve">：</w:t>
      </w:r>
      <w:r/>
    </w:p>
    <w:p>
      <w:pPr>
        <w:pStyle w:val="843"/>
        <w:ind w:firstLine="482"/>
        <w:keepLines w:val="0"/>
        <w:pageBreakBefore w:val="0"/>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商务标部分（满分</w:t>
      </w:r>
      <w:r>
        <w:rPr>
          <w:rFonts w:hint="eastAsia" w:ascii="宋体" w:hAnsi="宋体" w:eastAsia="宋体" w:cs="宋体"/>
          <w:b/>
          <w:bCs w:val="0"/>
          <w:color w:val="auto"/>
          <w:sz w:val="24"/>
          <w:szCs w:val="24"/>
          <w:highlight w:val="none"/>
          <w:lang w:val="en-US" w:eastAsia="zh-CN"/>
        </w:rPr>
        <w:t xml:space="preserve">56</w:t>
      </w:r>
      <w:r>
        <w:rPr>
          <w:rFonts w:hint="eastAsia" w:ascii="宋体" w:hAnsi="宋体" w:eastAsia="宋体" w:cs="宋体"/>
          <w:b/>
          <w:bCs w:val="0"/>
          <w:color w:val="auto"/>
          <w:sz w:val="24"/>
          <w:szCs w:val="24"/>
          <w:highlight w:val="none"/>
        </w:rPr>
        <w:t xml:space="preserve">分）</w:t>
      </w:r>
      <w:r/>
    </w:p>
    <w:p>
      <w:pPr>
        <w:ind w:firstLine="482"/>
        <w:keepLines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（1）价格分（</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p>
    <w:p>
      <w:pPr>
        <w:ind w:firstLine="480"/>
        <w:keepLines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价格分采用低价优先法计算，即满足采购文件要求且有效的最低投标报价为评标基准价，满分</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val="zh-CN"/>
        </w:rPr>
        <w:t xml:space="preserve">分。其他投标供应商的价格分统一按照下列公式计算：</w:t>
      </w:r>
      <w:r/>
    </w:p>
    <w:p>
      <w:pPr>
        <w:ind w:firstLine="480"/>
        <w:keepLines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投标报价得分=</w:t>
      </w:r>
      <w:r>
        <w:rPr>
          <w:rFonts w:hint="eastAsia" w:ascii="宋体" w:hAnsi="宋体" w:cs="宋体"/>
          <w:bCs/>
          <w:color w:val="auto"/>
          <w:sz w:val="24"/>
          <w:szCs w:val="24"/>
          <w:highlight w:val="none"/>
          <w:lang w:val="zh-CN"/>
        </w:rPr>
        <w:t xml:space="preserve">（评标基准价）／（投标报价）</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价格权值</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100</w:t>
      </w:r>
      <w:r>
        <w:rPr>
          <w:rFonts w:hint="eastAsia" w:ascii="宋体" w:hAnsi="宋体" w:cs="宋体"/>
          <w:color w:val="auto"/>
          <w:sz w:val="24"/>
          <w:szCs w:val="24"/>
          <w:highlight w:val="none"/>
          <w:lang w:val="zh-CN"/>
        </w:rPr>
        <w:t xml:space="preserve">，结果保留两位小数。</w:t>
      </w:r>
      <w:r/>
    </w:p>
    <w:p>
      <w:pPr>
        <w:ind w:firstLine="424"/>
        <w:keepLines w:val="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项目评审过程中，不得去掉最后报价中的最高报价和最低报价。</w:t>
      </w:r>
      <w:r/>
    </w:p>
    <w:p>
      <w:pPr>
        <w:ind w:firstLine="482"/>
        <w:jc w:val="left"/>
        <w:keepLines w:val="0"/>
        <w:pageBreakBefore w:val="0"/>
        <w:spacing w:line="360" w:lineRule="auto"/>
        <w:rPr>
          <w:rFonts w:hint="eastAsia" w:ascii="宋体" w:hAnsi="宋体"/>
          <w:color w:val="auto"/>
          <w:sz w:val="24"/>
          <w:highlight w:val="none"/>
        </w:rPr>
      </w:pPr>
      <w:r>
        <w:rPr>
          <w:rFonts w:hint="eastAsia" w:ascii="宋体" w:hAnsi="宋体" w:cs="宋体"/>
          <w:color w:val="auto"/>
          <w:sz w:val="24"/>
          <w:szCs w:val="28"/>
          <w:highlight w:val="none"/>
          <w:lang w:val="en-US" w:eastAsia="zh-CN"/>
        </w:rPr>
        <w:t xml:space="preserve">注：</w:t>
      </w:r>
      <w:r>
        <w:rPr>
          <w:rFonts w:hint="eastAsia" w:ascii="宋体" w:hAnsi="宋体"/>
          <w:color w:val="auto"/>
          <w:sz w:val="24"/>
          <w:highlight w:val="none"/>
        </w:rPr>
        <w:t xml:space="preserve">对本国产品的支持政策：根据《国务院办公厅关于在政府采购中实施本国产品标准及相关政策的通知》（国办发〔2025〕34号）要求，本项目对采购本国产品</w:t>
      </w:r>
      <w:r>
        <w:rPr>
          <w:rFonts w:hint="eastAsia" w:ascii="宋体" w:hAnsi="宋体"/>
          <w:color w:val="auto"/>
          <w:sz w:val="24"/>
          <w:highlight w:val="none"/>
          <w:lang w:val="en-US" w:eastAsia="zh-CN"/>
        </w:rPr>
        <w:t xml:space="preserve">给予</w:t>
      </w:r>
      <w:r>
        <w:rPr>
          <w:rFonts w:hint="eastAsia" w:ascii="宋体" w:hAnsi="宋体"/>
          <w:color w:val="auto"/>
          <w:sz w:val="24"/>
          <w:highlight w:val="none"/>
        </w:rPr>
        <w:t xml:space="preserve">政策支持。关于本国产品标准和本国产品标准的适用范围详见《国务院办公厅关于在政府采购中实施本国产品标准及相关政策的通知》（国办发〔2025〕34号）。</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注意事项</w:t>
      </w:r>
      <w:r>
        <w:rPr>
          <w:rFonts w:hint="eastAsia" w:ascii="宋体" w:hAnsi="宋体" w:cs="宋体"/>
          <w:color w:val="auto"/>
          <w:sz w:val="24"/>
          <w:highlight w:val="none"/>
          <w:lang w:eastAsia="zh-CN"/>
        </w:rPr>
        <w:t xml:space="preserve">：</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1）提供本国产品进行投标（报价）的供应商需在其投标（响应）文件中提供《关于符合本国产品标准的声明函》（格式见</w:t>
      </w:r>
      <w:r>
        <w:rPr>
          <w:rFonts w:hint="eastAsia" w:ascii="宋体" w:hAnsi="宋体" w:cs="宋体"/>
          <w:color w:val="auto"/>
          <w:sz w:val="24"/>
          <w:highlight w:val="none"/>
          <w:lang w:val="en-US" w:eastAsia="zh-CN"/>
        </w:rPr>
        <w:t xml:space="preserve">附件</w:t>
      </w:r>
      <w:r>
        <w:rPr>
          <w:rFonts w:hint="eastAsia" w:ascii="宋体" w:hAnsi="宋体" w:cs="宋体"/>
          <w:color w:val="auto"/>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cs="宋体"/>
          <w:color w:val="auto"/>
          <w:sz w:val="24"/>
          <w:highlight w:val="none"/>
          <w:lang w:val="en-US" w:eastAsia="zh-CN"/>
        </w:rPr>
        <w:t xml:space="preserve">附件</w:t>
      </w:r>
      <w:r>
        <w:rPr>
          <w:rFonts w:hint="eastAsia" w:ascii="宋体" w:hAnsi="宋体" w:cs="宋体"/>
          <w:color w:val="auto"/>
          <w:sz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20"/>
        <w:keepLines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numPr>
          <w:ilvl w:val="0"/>
          <w:numId w:val="0"/>
        </w:numPr>
        <w:ind w:firstLine="482"/>
        <w:keepLines w:val="0"/>
        <w:pageBreakBefore w:val="0"/>
        <w:spacing w:line="440" w:lineRule="exact"/>
        <w:tabs>
          <w:tab w:val="left" w:pos="1288" w:leader="none"/>
          <w:tab w:val="left" w:pos="1365" w:leader="none"/>
        </w:tabs>
        <w:rPr>
          <w:rFonts w:hint="eastAsia"/>
          <w:color w:val="auto"/>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供应商评价（</w:t>
      </w:r>
      <w:r>
        <w:rPr>
          <w:rFonts w:hint="eastAsia" w:ascii="宋体" w:hAnsi="宋体" w:cs="宋体"/>
          <w:b/>
          <w:color w:val="auto"/>
          <w:sz w:val="24"/>
          <w:highlight w:val="none"/>
          <w:lang w:val="en-US" w:eastAsia="zh-CN"/>
        </w:rPr>
        <w:t xml:space="preserve">26</w:t>
      </w:r>
      <w:r>
        <w:rPr>
          <w:rFonts w:hint="eastAsia" w:ascii="宋体" w:hAnsi="宋体" w:cs="宋体"/>
          <w:b/>
          <w:color w:val="auto"/>
          <w:sz w:val="24"/>
          <w:highlight w:val="none"/>
        </w:rPr>
        <w:t xml:space="preserve">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业绩（</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投标供应商自202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年1月1日以来承接</w:t>
      </w:r>
      <w:r>
        <w:rPr>
          <w:rFonts w:hint="eastAsia" w:ascii="宋体" w:hAnsi="宋体" w:cs="宋体"/>
          <w:color w:val="auto"/>
          <w:sz w:val="24"/>
          <w:highlight w:val="none"/>
          <w:lang w:val="en-US" w:eastAsia="zh-CN"/>
        </w:rPr>
        <w:t xml:space="preserve">过同类设备整机维修保养项目的</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有一个</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时间以合同签订时间为准，</w:t>
      </w:r>
      <w:r>
        <w:rPr>
          <w:rFonts w:hint="eastAsia" w:ascii="宋体" w:hAnsi="宋体" w:cs="宋体"/>
          <w:color w:val="auto"/>
          <w:sz w:val="24"/>
          <w:highlight w:val="none"/>
        </w:rPr>
        <w:t xml:space="preserve">需提供合同原件扫描件并加</w:t>
      </w:r>
      <w:r>
        <w:rPr>
          <w:rFonts w:hint="eastAsia" w:ascii="宋体" w:hAnsi="宋体"/>
          <w:bCs/>
          <w:color w:val="auto"/>
          <w:sz w:val="24"/>
          <w:highlight w:val="none"/>
        </w:rPr>
        <w:t xml:space="preserve">盖</w:t>
      </w:r>
      <w:r>
        <w:rPr>
          <w:rFonts w:hint="eastAsia" w:ascii="宋体" w:hAnsi="宋体" w:cs="宋体"/>
          <w:color w:val="auto"/>
          <w:sz w:val="24"/>
          <w:highlight w:val="none"/>
        </w:rPr>
        <w:t xml:space="preserve">投标供应商</w:t>
      </w:r>
      <w:r>
        <w:rPr>
          <w:rFonts w:hint="eastAsia" w:ascii="宋体" w:hAnsi="宋体"/>
          <w:color w:val="auto"/>
          <w:sz w:val="24"/>
          <w:highlight w:val="none"/>
        </w:rPr>
        <w:t xml:space="preserve">公章</w:t>
      </w:r>
      <w:r>
        <w:rPr>
          <w:rFonts w:hint="eastAsia" w:ascii="宋体" w:hAnsi="宋体" w:cs="宋体"/>
          <w:color w:val="auto"/>
          <w:sz w:val="24"/>
          <w:highlight w:val="none"/>
        </w:rPr>
        <w:t xml:space="preserve">上传在投标文件中，未按要求提供的不得分。）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技术团队实力（</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highlight w:val="none"/>
        </w:rPr>
        <w:t xml:space="preserve">供应商为本项目配备的维修工程师，应具备维保清单内同类机型维修经验，</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rPr>
        <w:t xml:space="preserve">一名专职设备服务工程师，得2分，最多得6分。</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highlight w:val="none"/>
        </w:rPr>
        <w:t xml:space="preserve">提供工程师基本信息资料，按《维保服务人员一览表》（格式见附件）如实填写，需提供专职设备服务工程师基本信息资料（姓名、年龄、职称、维保业绩）及经原厂培训或其他相关专业机构培训合格证明原件扫描件（如英文证书需附中文翻译）、在职证明</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工程师</w:t>
      </w:r>
      <w:r>
        <w:rPr>
          <w:rFonts w:hint="eastAsia" w:ascii="宋体" w:hAnsi="宋体" w:cs="宋体"/>
          <w:color w:val="auto"/>
          <w:sz w:val="24"/>
          <w:highlight w:val="none"/>
          <w:lang w:val="en-US" w:eastAsia="zh-CN"/>
        </w:rPr>
        <w:t xml:space="preserve">的服务授权</w:t>
      </w:r>
      <w:r>
        <w:rPr>
          <w:rFonts w:hint="eastAsia" w:ascii="宋体" w:hAnsi="宋体" w:eastAsia="宋体" w:cs="宋体"/>
          <w:color w:val="auto"/>
          <w:sz w:val="24"/>
          <w:highlight w:val="none"/>
        </w:rPr>
        <w:t xml:space="preserve">原件扫描件、由投标供应商为上述所有人员依法缴纳的</w:t>
      </w:r>
      <w:r>
        <w:rPr>
          <w:rFonts w:hint="eastAsia" w:ascii="宋体" w:hAnsi="宋体" w:cs="宋体"/>
          <w:color w:val="auto"/>
          <w:sz w:val="24"/>
          <w:highlight w:val="none"/>
          <w:lang w:eastAsia="zh-CN"/>
        </w:rPr>
        <w:t xml:space="preserve">最近六个月任意一个月（不含投标当月）</w:t>
      </w:r>
      <w:r>
        <w:rPr>
          <w:rFonts w:hint="eastAsia" w:ascii="宋体" w:hAnsi="宋体" w:eastAsia="宋体" w:cs="宋体"/>
          <w:color w:val="auto"/>
          <w:sz w:val="24"/>
          <w:highlight w:val="none"/>
        </w:rPr>
        <w:t xml:space="preserve">的社会保障资金的相关材料（提供相关主管部门证明或银行代扣证明或带可验证二维码的打印件）的原件扫描件，以上材料加盖投标供应商公章上传在投标文件中</w:t>
      </w:r>
      <w:r>
        <w:rPr>
          <w:rFonts w:hint="eastAsia" w:ascii="宋体" w:hAnsi="宋体" w:eastAsia="宋体" w:cs="宋体"/>
          <w:color w:val="auto"/>
          <w:sz w:val="24"/>
          <w:szCs w:val="24"/>
          <w:highlight w:val="none"/>
        </w:rPr>
        <w:t xml:space="preserve">，未按</w:t>
      </w:r>
      <w:r>
        <w:rPr>
          <w:rFonts w:hint="eastAsia" w:ascii="宋体" w:hAnsi="宋体" w:eastAsia="宋体" w:cs="宋体"/>
          <w:color w:val="auto"/>
          <w:sz w:val="24"/>
          <w:highlight w:val="none"/>
        </w:rPr>
        <w:t xml:space="preserve">要求提供的不得分。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②投标供应商能提供临床应用专家和维修专家实时在线服务（24小时），可及时解决临床使用和维修方面的问题的，提供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a.</w:t>
      </w:r>
      <w:r>
        <w:rPr>
          <w:rFonts w:hint="eastAsia" w:ascii="宋体" w:hAnsi="宋体" w:eastAsia="宋体" w:cs="宋体"/>
          <w:color w:val="auto"/>
          <w:sz w:val="24"/>
          <w:highlight w:val="none"/>
        </w:rPr>
        <w:t xml:space="preserve">可验证的实时在线服务平台网址及网页截图证明</w:t>
      </w:r>
      <w:r>
        <w:rPr>
          <w:rFonts w:hint="eastAsia" w:ascii="宋体" w:hAnsi="宋体" w:cs="宋体"/>
          <w:color w:val="auto"/>
          <w:sz w:val="24"/>
          <w:highlight w:val="none"/>
        </w:rPr>
        <w:t xml:space="preserve">，得3分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b.</w:t>
      </w:r>
      <w:r>
        <w:rPr>
          <w:rFonts w:hint="eastAsia" w:ascii="宋体" w:hAnsi="宋体" w:eastAsia="宋体" w:cs="宋体"/>
          <w:color w:val="auto"/>
          <w:sz w:val="24"/>
          <w:highlight w:val="none"/>
        </w:rPr>
        <w:t xml:space="preserve">临床应用专家</w:t>
      </w:r>
      <w:r>
        <w:rPr>
          <w:rFonts w:hint="eastAsia" w:ascii="宋体" w:hAnsi="宋体" w:cs="宋体"/>
          <w:color w:val="auto"/>
          <w:sz w:val="24"/>
          <w:highlight w:val="none"/>
        </w:rPr>
        <w:t xml:space="preserve">经原厂培训或其他相关专业机构培训合格证明原件扫描件（如英文证书需附中文翻译）及由投标供应商为上述所有人员依法缴纳的最近六个月任意一个月（不含投标当月）的社会保障资金的相关材料</w:t>
      </w:r>
      <w:r>
        <w:rPr>
          <w:rFonts w:hint="eastAsia" w:ascii="宋体" w:hAnsi="宋体" w:eastAsia="宋体" w:cs="宋体"/>
          <w:color w:val="auto"/>
          <w:sz w:val="24"/>
          <w:highlight w:val="none"/>
        </w:rPr>
        <w:t xml:space="preserve">（提供相关主管部门证明或银行代扣证明或带可验证二维码的打印件）的原件扫描件</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本项最高</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分。以上材料加盖投标供应商公章上传在投标文件中</w:t>
      </w:r>
      <w:r>
        <w:rPr>
          <w:rFonts w:hint="eastAsia" w:ascii="宋体" w:hAnsi="宋体" w:eastAsia="宋体" w:cs="宋体"/>
          <w:color w:val="auto"/>
          <w:sz w:val="24"/>
          <w:szCs w:val="24"/>
          <w:highlight w:val="none"/>
        </w:rPr>
        <w:t xml:space="preserve">，未按</w:t>
      </w:r>
      <w:r>
        <w:rPr>
          <w:rFonts w:hint="eastAsia" w:ascii="宋体" w:hAnsi="宋体" w:eastAsia="宋体" w:cs="宋体"/>
          <w:color w:val="auto"/>
          <w:sz w:val="24"/>
          <w:highlight w:val="none"/>
        </w:rPr>
        <w:t xml:space="preserve">要求提供的不得分。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维修零部件及零备件仓库（</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分）</w:t>
      </w:r>
      <w:r/>
    </w:p>
    <w:p>
      <w:pPr>
        <w:numPr>
          <w:ilvl w:val="0"/>
          <w:numId w:val="0"/>
        </w:numPr>
        <w:ind w:firstLine="480"/>
        <w:keepLines w:val="0"/>
        <w:pageBreakBefore w:val="0"/>
        <w:spacing w:line="440" w:lineRule="exact"/>
        <w:tabs>
          <w:tab w:val="left" w:pos="1288" w:leader="none"/>
          <w:tab w:val="left" w:pos="1365"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①承诺维修所用零部件为原厂同型号匹配全新配件的得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提供承诺书（格式自拟）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en-US" w:eastAsia="zh-CN"/>
        </w:rPr>
        <w:t xml:space="preserve">如为经销商另需</w:t>
      </w:r>
      <w:r>
        <w:rPr>
          <w:rFonts w:hint="eastAsia" w:ascii="宋体" w:hAnsi="宋体" w:cs="宋体"/>
          <w:color w:val="auto"/>
          <w:sz w:val="24"/>
          <w:highlight w:val="none"/>
        </w:rPr>
        <w:t xml:space="preserve">提供本项目维保设备</w:t>
      </w:r>
      <w:r>
        <w:rPr>
          <w:rFonts w:hint="eastAsia" w:ascii="宋体" w:hAnsi="宋体" w:cs="宋体"/>
          <w:color w:val="auto"/>
          <w:sz w:val="24"/>
          <w:highlight w:val="none"/>
          <w:lang w:val="en-US" w:eastAsia="zh-CN"/>
        </w:rPr>
        <w:t xml:space="preserve">球管</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合法</w:t>
      </w:r>
      <w:r>
        <w:rPr>
          <w:rFonts w:hint="eastAsia" w:ascii="宋体" w:hAnsi="宋体" w:cs="宋体"/>
          <w:color w:val="auto"/>
          <w:sz w:val="24"/>
          <w:highlight w:val="none"/>
        </w:rPr>
        <w:t xml:space="preserve">购销合同原件扫描件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以上材料</w:t>
      </w:r>
      <w:r>
        <w:rPr>
          <w:rFonts w:hint="eastAsia" w:ascii="宋体" w:hAnsi="宋体" w:cs="宋体"/>
          <w:color w:val="auto"/>
          <w:sz w:val="24"/>
          <w:highlight w:val="none"/>
        </w:rPr>
        <w:t xml:space="preserve">加盖投标供应商公章上传在投标文件中，未按要求提供的不得分</w:t>
      </w:r>
      <w:r>
        <w:rPr>
          <w:rFonts w:hint="eastAsia" w:ascii="宋体" w:hAnsi="宋体" w:cs="宋体"/>
          <w:color w:val="auto"/>
          <w:sz w:val="24"/>
          <w:highlight w:val="none"/>
          <w:lang w:val="en-US" w:eastAsia="zh-CN"/>
        </w:rPr>
        <w:t xml:space="preserve">。</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②投标供应商设有专门的零备件仓库，提供零备件仓库信息（仓库地址及联系人、联系电话备查），</w:t>
      </w:r>
      <w:r>
        <w:rPr>
          <w:rFonts w:hint="eastAsia" w:ascii="宋体" w:hAnsi="宋体" w:cs="宋体"/>
          <w:bCs/>
          <w:color w:val="auto"/>
          <w:sz w:val="24"/>
          <w:highlight w:val="none"/>
        </w:rPr>
        <w:t xml:space="preserve">须提供仓库有效证明文件（</w:t>
      </w:r>
      <w:r>
        <w:rPr>
          <w:rFonts w:hint="eastAsia" w:ascii="宋体" w:hAnsi="宋体" w:cs="宋体"/>
          <w:color w:val="auto"/>
          <w:sz w:val="24"/>
          <w:highlight w:val="none"/>
        </w:rPr>
        <w:t xml:space="preserve">自有仓库必须提供房产证原件，租赁仓库必须提供租房协议原件及房产证复印件</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提供一个得2分，最多得4分。以上材料加盖投标供应商公章上传在投标文件中，未按要求提供的不得分。</w:t>
      </w:r>
      <w:r/>
    </w:p>
    <w:p>
      <w:pPr>
        <w:numPr>
          <w:ilvl w:val="0"/>
          <w:numId w:val="0"/>
        </w:numPr>
        <w:ind w:firstLine="480"/>
        <w:keepLines w:val="0"/>
        <w:pageBreakBefore w:val="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维修响应时间（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pStyle w:val="843"/>
        <w:ind w:firstLine="480"/>
        <w:keepLines w:val="0"/>
        <w:pageBreakBefore w:val="0"/>
        <w:spacing w:line="360" w:lineRule="auto"/>
        <w:rPr>
          <w:rFonts w:hint="default" w:ascii="宋体" w:hAnsi="宋体" w:cs="宋体" w:eastAsiaTheme="minorEastAsia"/>
          <w:bCs w:val="0"/>
          <w:color w:val="auto"/>
          <w:sz w:val="24"/>
          <w:szCs w:val="22"/>
          <w:highlight w:val="none"/>
          <w:lang w:val="en-US" w:eastAsia="zh-CN" w:bidi="ar-SA"/>
        </w:rPr>
        <w:outlineLvl w:val="0"/>
      </w:pPr>
      <w:r>
        <w:rPr>
          <w:rFonts w:hint="eastAsia" w:ascii="宋体" w:hAnsi="宋体" w:cs="宋体" w:eastAsiaTheme="minorEastAsia"/>
          <w:bCs w:val="0"/>
          <w:color w:val="auto"/>
          <w:sz w:val="24"/>
          <w:szCs w:val="22"/>
          <w:highlight w:val="none"/>
          <w:lang w:val="en-US" w:eastAsia="zh-CN" w:bidi="ar-SA"/>
        </w:rPr>
        <w:t xml:space="preserve">维修响应时间满足招标文件要求的前提下（平均24小时以内到达现场（因不可抗力因素导致无法执行除外）），到达现场时间每提前两小时得1分，最多得2分。提供承诺书（格式自拟）加盖投标供应商公章上传在投标文件中，未按要求提供的不得分。</w:t>
      </w:r>
      <w:r/>
    </w:p>
    <w:p>
      <w:pPr>
        <w:pStyle w:val="843"/>
        <w:ind w:firstLine="482"/>
        <w:keepLines w:val="0"/>
        <w:pageBreakBefore w:val="0"/>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技术标部分（满分</w:t>
      </w:r>
      <w:r>
        <w:rPr>
          <w:rFonts w:hint="eastAsia" w:ascii="宋体" w:hAnsi="宋体" w:eastAsia="宋体" w:cs="宋体"/>
          <w:b/>
          <w:color w:val="auto"/>
          <w:sz w:val="24"/>
          <w:szCs w:val="24"/>
          <w:highlight w:val="none"/>
          <w:lang w:val="en-US" w:eastAsia="zh-CN"/>
        </w:rPr>
        <w:t xml:space="preserve">44</w:t>
      </w:r>
      <w:r>
        <w:rPr>
          <w:rFonts w:hint="eastAsia" w:ascii="宋体" w:hAnsi="宋体" w:eastAsia="宋体" w:cs="宋体"/>
          <w:b/>
          <w:color w:val="auto"/>
          <w:sz w:val="24"/>
          <w:szCs w:val="24"/>
          <w:highlight w:val="none"/>
        </w:rPr>
        <w:t xml:space="preserve">分）：</w:t>
      </w:r>
      <w:r/>
    </w:p>
    <w:p>
      <w:pPr>
        <w:numPr>
          <w:ilvl w:val="0"/>
          <w:numId w:val="0"/>
        </w:numPr>
        <w:ind w:firstLine="480"/>
        <w:keepLines w:val="0"/>
        <w:keepNext w:val="0"/>
        <w:pageBreakBefore w:val="0"/>
        <w:spacing w:line="360" w:lineRule="auto"/>
        <w:widowControl w:val="off"/>
        <w:tabs>
          <w:tab w:val="left" w:pos="1288" w:leader="none"/>
          <w:tab w:val="left" w:pos="1365" w:leader="none"/>
        </w:tabs>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维保整体方案</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10分</w:t>
      </w:r>
      <w:r>
        <w:rPr>
          <w:rFonts w:hint="eastAsia" w:ascii="宋体" w:hAnsi="宋体"/>
          <w:bCs/>
          <w:color w:val="auto"/>
          <w:sz w:val="24"/>
          <w:highlight w:val="none"/>
          <w:lang w:eastAsia="zh-CN"/>
        </w:rPr>
        <w:t xml:space="preserve">）：供应商提供维保整体方案，包括但不限于对设备现状梳理、维保服务内容制定、故障处理服务及技术支持、应急抢修、应急响应及重点活动保障的应急维护方案等内容。方案阐述科学详细、完整合理、可操作强的得10分；方案阐述较科学详细、较完整合理、可操作较强的得7分；方案阐述不全面、不完整、可操作性一般的得3分；方案阐述差、可操作性差的得1分；</w:t>
      </w:r>
      <w:r>
        <w:rPr>
          <w:rFonts w:hint="eastAsia" w:ascii="宋体" w:hAnsi="宋体"/>
          <w:bCs/>
          <w:color w:val="auto"/>
          <w:sz w:val="24"/>
          <w:highlight w:val="none"/>
          <w:lang w:val="en-US" w:eastAsia="zh-CN"/>
        </w:rPr>
        <w:t xml:space="preserve">方案中</w:t>
      </w:r>
      <w:r>
        <w:rPr>
          <w:rFonts w:hint="eastAsia" w:ascii="宋体" w:hAnsi="宋体"/>
          <w:bCs/>
          <w:color w:val="auto"/>
          <w:sz w:val="24"/>
          <w:highlight w:val="none"/>
          <w:lang w:eastAsia="zh-CN"/>
        </w:rPr>
        <w:t xml:space="preserve">提供设备巡检记录单、设备质控清单、设备维修、保养清单，未提供相关记录单或未见阐述或无实质性内容不得分。</w:t>
      </w:r>
      <w:r/>
    </w:p>
    <w:p>
      <w:pPr>
        <w:numPr>
          <w:ilvl w:val="0"/>
          <w:numId w:val="0"/>
        </w:numPr>
        <w:ind w:firstLine="480"/>
        <w:keepLines w:val="0"/>
        <w:pageBreakBefore w:val="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服务响应方案（</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根据供应商提供的服务响应方案进行评分，方案包括但不限于维保服务体系、管理制度、响应时间、服务范围等内容。方案内容详细、完整合理、可实施性强的得10分；方案阐述较科学详细、较完整合理、可操作较强的得7分；方案阐述不全面、不完整、可操作性一般的得3分；方案阐述差、可操作性差的得1分；未见阐述或无实质性内容不得分。</w:t>
      </w:r>
      <w:r/>
    </w:p>
    <w:p>
      <w:pPr>
        <w:numPr>
          <w:ilvl w:val="0"/>
          <w:numId w:val="0"/>
        </w:numPr>
        <w:ind w:firstLine="480"/>
        <w:keepLines w:val="0"/>
        <w:pageBreakBefore w:val="0"/>
        <w:spacing w:line="360" w:lineRule="auto"/>
        <w:tabs>
          <w:tab w:val="left" w:pos="1288" w:leader="none"/>
          <w:tab w:val="left" w:pos="1365" w:leader="none"/>
        </w:tabs>
        <w:rPr>
          <w:rFonts w:hint="eastAsia" w:ascii="宋体" w:hAnsi="宋体" w:eastAsia="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投入人员配备（</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针对本项目拟投入工作人员，内容包括配置结构、数量、资质、专业技术能力、从业工作经验等。管理组织架构合理、人员配备完善、保证项目顺利实施的得10分；管理组织架构较合理、人员配备较完善的得7分；管理组织架构合理性一般、人员配备一般的得3分；管理组织架构合理性差、人员配备差的得1分；未见阐述或无实质性内容不得分。</w:t>
      </w:r>
      <w:r>
        <w:rPr>
          <w:rFonts w:hint="eastAsia" w:ascii="宋体" w:hAnsi="宋体"/>
          <w:bCs/>
          <w:color w:val="auto"/>
          <w:sz w:val="24"/>
          <w:highlight w:val="none"/>
        </w:rPr>
        <w:t xml:space="preserve"> </w:t>
      </w:r>
      <w:r/>
    </w:p>
    <w:p>
      <w:pPr>
        <w:numPr>
          <w:ilvl w:val="0"/>
          <w:numId w:val="0"/>
        </w:numPr>
        <w:ind w:firstLine="480"/>
        <w:keepLines w:val="0"/>
        <w:pageBreakBefore w:val="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应急方案（</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针对设备可能出现的问题及重大故障，有具体可行的应急措施和解决方案，对故障响应时间、维修服务时限等有明确的承诺。应急措施有效、解决方案具体可行，故障响应、维修服务及时的，得10分；应急措施较有效、解决方案具体较可行，故障响应、维修服务及时的，得7分；应急措施一般有效、解决方案一般，故障响应、维修服务较及时的，得3分。应急措施、解决方案差，故障响应、维修服务差的，得1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未见阐述或无实质性内容不得分。</w:t>
      </w:r>
      <w:r/>
    </w:p>
    <w:p>
      <w:pPr>
        <w:numPr>
          <w:ilvl w:val="0"/>
          <w:numId w:val="0"/>
        </w:numPr>
        <w:ind w:firstLine="480"/>
        <w:keepLines w:val="0"/>
        <w:pageBreakBefore w:val="0"/>
        <w:spacing w:line="360" w:lineRule="auto"/>
        <w:tabs>
          <w:tab w:val="left" w:pos="1288" w:leader="none"/>
          <w:tab w:val="left" w:pos="1365" w:leader="none"/>
        </w:tabs>
        <w:rPr>
          <w:color w:val="auto"/>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其他特色服务或优惠条件（</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服务或措施贴合本项目实际情况，针对性强、可操作性强，优惠力度大，得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分；服务或措施与本项目实际情况关联不大，针对性、可操作性一般，优惠力度一般，得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分；服务或措施与本项目实际情况无关联，无针对性、可操作性，无实际优惠力度或无优惠措施，不得分。</w:t>
      </w:r>
      <w:r/>
    </w:p>
    <w:p>
      <w:pPr>
        <w:ind w:firstLine="480"/>
        <w:keepLines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w:t>
      </w:r>
      <w:r/>
    </w:p>
    <w:p>
      <w:pPr>
        <w:ind w:left="360"/>
        <w:keepLines w:val="0"/>
        <w:pageBreakBefore w:val="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keepLines w:val="0"/>
        <w:pageBreakBefore w:val="0"/>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br w:type="page" w:clear="all"/>
      </w:r>
      <w:r/>
    </w:p>
    <w:p>
      <w:pPr>
        <w:jc w:val="center"/>
        <w:keepLines w:val="0"/>
        <w:pageBreakBefore w:val="0"/>
        <w:spacing w:line="360" w:lineRule="auto"/>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t xml:space="preserve">第六章  </w:t>
      </w:r>
      <w:bookmarkEnd w:id="143"/>
      <w:r/>
      <w:bookmarkEnd w:id="144"/>
      <w:r/>
      <w:bookmarkEnd w:id="145"/>
      <w:r>
        <w:rPr>
          <w:rFonts w:hint="eastAsia" w:ascii="黑体" w:hAnsi="Calibri" w:eastAsia="黑体" w:cs="Times New Roman"/>
          <w:bCs/>
          <w:color w:val="auto"/>
          <w:sz w:val="36"/>
          <w:szCs w:val="36"/>
          <w:highlight w:val="none"/>
        </w:rPr>
        <w:t xml:space="preserve">投标文件内容与格式</w:t>
      </w:r>
      <w:r/>
    </w:p>
    <w:p>
      <w:pPr>
        <w:ind w:firstLine="602"/>
        <w:jc w:val="left"/>
        <w:keepLines w:val="0"/>
        <w:pageBreakBefore w:val="0"/>
        <w:spacing w:line="360" w:lineRule="auto"/>
        <w:rPr>
          <w:rFonts w:ascii="Arial" w:hAnsi="Arial" w:eastAsia="宋体" w:cs="Arial"/>
          <w:b/>
          <w:color w:val="auto"/>
          <w:sz w:val="30"/>
          <w:szCs w:val="30"/>
          <w:highlight w:val="none"/>
        </w:rPr>
      </w:pPr>
      <w:r/>
      <w:bookmarkStart w:id="152" w:name="_Hlt26671244"/>
      <w:r/>
      <w:bookmarkEnd w:id="152"/>
      <w:r/>
      <w:bookmarkStart w:id="153" w:name="_Hlt26955039"/>
      <w:r/>
      <w:bookmarkEnd w:id="153"/>
      <w:r>
        <w:rPr>
          <w:rFonts w:hint="eastAsia" w:ascii="Arial" w:hAnsi="Arial" w:eastAsia="宋体" w:cs="Arial"/>
          <w:b/>
          <w:color w:val="auto"/>
          <w:sz w:val="30"/>
          <w:szCs w:val="30"/>
          <w:highlight w:val="none"/>
        </w:rPr>
        <w:t xml:space="preserve">第一部分投标文件内容</w:t>
      </w:r>
      <w:r/>
    </w:p>
    <w:p>
      <w:pPr>
        <w:jc w:val="left"/>
        <w:keepLines w:val="0"/>
        <w:pageBreakBefore w:val="0"/>
        <w:spacing w:line="360" w:lineRule="auto"/>
        <w:rPr>
          <w:rFonts w:ascii="Arial" w:hAnsi="Arial" w:eastAsia="宋体" w:cs="Arial"/>
          <w:b/>
          <w:color w:val="auto"/>
          <w:sz w:val="28"/>
          <w:szCs w:val="28"/>
          <w:highlight w:val="none"/>
        </w:rPr>
      </w:pPr>
      <w:r>
        <w:rPr>
          <w:rFonts w:ascii="Arial" w:hAnsi="Arial" w:eastAsia="宋体" w:cs="Times New Roman"/>
          <w:b/>
          <w:color w:val="auto"/>
          <w:sz w:val="28"/>
          <w:szCs w:val="28"/>
          <w:highlight w:val="none"/>
        </w:rPr>
        <w:t xml:space="preserve">一、</w:t>
      </w:r>
      <w:r>
        <w:rPr>
          <w:rFonts w:hint="eastAsia" w:ascii="Arial" w:hAnsi="Arial" w:eastAsia="宋体" w:cs="Times New Roman"/>
          <w:b/>
          <w:color w:val="auto"/>
          <w:sz w:val="28"/>
          <w:szCs w:val="28"/>
          <w:highlight w:val="none"/>
        </w:rPr>
        <w:t xml:space="preserve">资格证明文件</w:t>
      </w:r>
      <w:r/>
    </w:p>
    <w:tbl>
      <w:tblPr>
        <w:tblStyle w:val="8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keepLines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104" w:type="dxa"/>
            <w:vAlign w:val="center"/>
            <w:textDirection w:val="lrTb"/>
            <w:noWrap/>
          </w:tcPr>
          <w:p>
            <w:pPr>
              <w:ind w:firstLine="480"/>
              <w:jc w:val="center"/>
              <w:keepLines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评审项及评审要求</w:t>
            </w:r>
            <w:r/>
          </w:p>
        </w:tc>
        <w:tc>
          <w:tcPr>
            <w:tcW w:w="2449" w:type="dxa"/>
            <w:vAlign w:val="center"/>
            <w:textDirection w:val="lrTb"/>
            <w:noWrap/>
          </w:tcPr>
          <w:p>
            <w:pPr>
              <w:jc w:val="center"/>
              <w:keepLines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r>
      <w:tr>
        <w:trPr>
          <w:cantSplit/>
          <w:jc w:val="center"/>
          <w:trHeight w:val="1335"/>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104" w:type="dxa"/>
            <w:vAlign w:val="center"/>
            <w:textDirection w:val="lrTb"/>
            <w:noWrap/>
          </w:tcPr>
          <w:p>
            <w:pPr>
              <w:keepLines w:val="0"/>
              <w:keepNext w:val="0"/>
              <w:pageBreakBefore w:val="0"/>
              <w:spacing w:line="288" w:lineRule="auto"/>
              <w:widowControl w:val="off"/>
              <w:tabs>
                <w:tab w:val="left" w:pos="420" w:leader="none"/>
                <w:tab w:val="left" w:pos="945" w:leader="none"/>
                <w:tab w:val="left" w:pos="1155" w:leader="none"/>
              </w:tabs>
              <w:rPr>
                <w:rFonts w:ascii="宋体" w:hAnsi="宋体" w:eastAsia="Arial"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eastAsia="Arial"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eastAsia="Arial" w:cs="宋体"/>
                <w:bCs/>
                <w:color w:val="auto"/>
                <w:sz w:val="24"/>
                <w:highlight w:val="none"/>
              </w:rPr>
              <w:t xml:space="preserve">个月中任意一个月份（不含投标当月）的社保缴费证明；</w:t>
            </w:r>
            <w:r/>
          </w:p>
        </w:tc>
        <w:tc>
          <w:tcPr>
            <w:tcW w:w="2449" w:type="dxa"/>
            <w:vAlign w:val="center"/>
            <w:vMerge w:val="continue"/>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投标人近六个月中任意一个月份（不含投标当月）的财务状况报告（资产负债表和利润表）或由会计师事务所出具的202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的审计报告和所附已审财务报告（投标人如是自然人情形的，没有经审计的财务报告的，可以提供银行出具的资信证明）</w:t>
            </w:r>
            <w:r>
              <w:rPr>
                <w:rFonts w:hint="eastAsia" w:ascii="宋体" w:hAnsi="宋体" w:eastAsia="宋体" w:cs="宋体"/>
                <w:color w:val="auto"/>
                <w:highlight w:val="none"/>
              </w:rPr>
              <w:t xml:space="preserve">。</w:t>
            </w:r>
            <w:r/>
          </w:p>
        </w:tc>
        <w:tc>
          <w:tcPr>
            <w:tcW w:w="2449" w:type="dxa"/>
            <w:vAlign w:val="center"/>
            <w:vMerge w:val="continue"/>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963"/>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23"/>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05"/>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700"/>
        </w:trPr>
        <w:tc>
          <w:tcPr>
            <w:tcW w:w="719" w:type="dxa"/>
            <w:vAlign w:val="center"/>
            <w:textDirection w:val="lrTb"/>
            <w:noWrap/>
          </w:tcPr>
          <w:p>
            <w:pPr>
              <w:jc w:val="center"/>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104" w:type="dxa"/>
            <w:vAlign w:val="center"/>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tcPr>
          <w:p>
            <w:pPr>
              <w:jc w:val="left"/>
              <w:keepLines w:val="0"/>
              <w:keepNext w:val="0"/>
              <w:pageBreakBefore w:val="0"/>
              <w:spacing w:line="288"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keepLines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6104" w:type="dxa"/>
            <w:vAlign w:val="center"/>
            <w:textDirection w:val="lrTb"/>
            <w:noWrap/>
          </w:tcPr>
          <w:p>
            <w:pPr>
              <w:keepLines w:val="0"/>
              <w:keepNext w:val="0"/>
              <w:pageBreakBefore w:val="0"/>
              <w:spacing w:line="288"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本项目要求的特定资格证明</w:t>
            </w:r>
            <w:r>
              <w:rPr>
                <w:rFonts w:hint="eastAsia" w:ascii="宋体" w:hAnsi="宋体" w:eastAsia="宋体" w:cs="宋体"/>
                <w:color w:val="auto"/>
                <w:sz w:val="24"/>
                <w:szCs w:val="24"/>
                <w:highlight w:val="none"/>
              </w:rPr>
              <w:t xml:space="preserve">文件</w:t>
            </w:r>
            <w:r/>
          </w:p>
        </w:tc>
        <w:tc>
          <w:tcPr>
            <w:tcW w:w="2449" w:type="dxa"/>
            <w:vAlign w:val="center"/>
            <w:textDirection w:val="lrTb"/>
            <w:noWrap/>
          </w:tcPr>
          <w:p>
            <w:pPr>
              <w:jc w:val="left"/>
              <w:keepLines w:val="0"/>
              <w:keepNext w:val="0"/>
              <w:pageBreakBefore w:val="0"/>
              <w:spacing w:line="288" w:lineRule="auto"/>
              <w:widowControl w:val="off"/>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特定资格要求，详见第一章《投标邀请》</w:t>
            </w:r>
            <w:r/>
          </w:p>
        </w:tc>
      </w:tr>
      <w:tr>
        <w:trPr>
          <w:jc w:val="center"/>
          <w:trHeight w:val="632"/>
        </w:trPr>
        <w:tc>
          <w:tcPr>
            <w:tcW w:w="719" w:type="dxa"/>
            <w:vAlign w:val="center"/>
            <w:textDirection w:val="lrTb"/>
            <w:noWrap/>
          </w:tcPr>
          <w:p>
            <w:pPr>
              <w:jc w:val="center"/>
              <w:keepLines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gridSpan w:val="2"/>
            <w:tcW w:w="8553" w:type="dxa"/>
            <w:vAlign w:val="center"/>
            <w:textDirection w:val="lrTb"/>
            <w:noWrap/>
          </w:tcPr>
          <w:p>
            <w:pPr>
              <w:jc w:val="left"/>
              <w:keepLines w:val="0"/>
              <w:pageBreakBefore w:val="0"/>
              <w:spacing w:line="24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《联合体协议》（</w:t>
            </w:r>
            <w:r>
              <w:rPr>
                <w:rFonts w:hint="eastAsia" w:ascii="宋体" w:hAnsi="宋体" w:eastAsia="宋体" w:cs="Times New Roman"/>
                <w:color w:val="auto"/>
                <w:sz w:val="24"/>
                <w:szCs w:val="24"/>
                <w:highlight w:val="none"/>
              </w:rPr>
              <w:t xml:space="preserve">如接受联合体投标且投标人为联合体时须提供</w:t>
            </w:r>
            <w:r>
              <w:rPr>
                <w:rFonts w:hint="eastAsia" w:ascii="宋体" w:hAnsi="宋体" w:eastAsia="宋体" w:cs="宋体"/>
                <w:bCs/>
                <w:color w:val="auto"/>
                <w:sz w:val="24"/>
                <w:szCs w:val="24"/>
                <w:highlight w:val="none"/>
              </w:rPr>
              <w:t xml:space="preserve">，格式自拟）。</w:t>
            </w:r>
            <w:r/>
          </w:p>
        </w:tc>
      </w:tr>
    </w:tbl>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2"/>
        </w:numPr>
        <w:ind w:firstLine="480"/>
        <w:keepLines w:val="0"/>
        <w:pageBreakBefore w:val="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highlight w:val="none"/>
        </w:rPr>
        <w:t xml:space="preserve">如遇年检、换证，则必须提供法定年检、换证单位出具的有效证明扫描件。</w:t>
      </w:r>
      <w:r>
        <w:rPr>
          <w:rFonts w:hint="eastAsia" w:ascii="宋体" w:hAnsi="宋体" w:eastAsia="Arial" w:cs="Times New Roman"/>
          <w:color w:val="auto"/>
          <w:sz w:val="24"/>
          <w:szCs w:val="24"/>
          <w:highlight w:val="none"/>
        </w:rPr>
        <w:t xml:space="preserve">其中</w:t>
      </w:r>
      <w:r>
        <w:rPr>
          <w:rFonts w:ascii="宋体" w:hAnsi="宋体" w:eastAsia="Arial" w:cs="Times New Roman"/>
          <w:color w:val="auto"/>
          <w:sz w:val="24"/>
          <w:szCs w:val="24"/>
          <w:highlight w:val="none"/>
        </w:rPr>
        <w:t xml:space="preserve">第</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5</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6</w:t>
      </w:r>
      <w:r>
        <w:rPr>
          <w:rFonts w:ascii="宋体" w:hAnsi="宋体" w:eastAsia="Arial" w:cs="Times New Roman"/>
          <w:color w:val="auto"/>
          <w:sz w:val="24"/>
          <w:szCs w:val="24"/>
          <w:highlight w:val="none"/>
        </w:rPr>
        <w:t xml:space="preserve">项如遇有国家相关政策规定可不具备的（如依法享受缓缴、免缴税收、社会保障资金</w:t>
      </w:r>
      <w:r>
        <w:rPr>
          <w:rFonts w:hint="eastAsia" w:ascii="宋体" w:hAnsi="宋体" w:eastAsia="Arial" w:cs="Times New Roman"/>
          <w:color w:val="auto"/>
          <w:sz w:val="24"/>
          <w:szCs w:val="24"/>
          <w:highlight w:val="none"/>
        </w:rPr>
        <w:t xml:space="preserve">等</w:t>
      </w:r>
      <w:r>
        <w:rPr>
          <w:rFonts w:ascii="宋体" w:hAnsi="宋体" w:eastAsia="Arial" w:cs="Times New Roman"/>
          <w:color w:val="auto"/>
          <w:sz w:val="24"/>
          <w:szCs w:val="24"/>
          <w:highlight w:val="none"/>
        </w:rPr>
        <w:t xml:space="preserve">），必须提供相关政策规定或相关单位出具的有效证明扫描件；如因新成立</w:t>
      </w:r>
      <w:r>
        <w:rPr>
          <w:rFonts w:hint="eastAsia" w:ascii="宋体" w:hAnsi="宋体" w:eastAsia="Arial" w:cs="Times New Roman"/>
          <w:color w:val="auto"/>
          <w:sz w:val="24"/>
          <w:szCs w:val="24"/>
          <w:highlight w:val="none"/>
        </w:rPr>
        <w:t xml:space="preserve">确无法提供</w:t>
      </w:r>
      <w:r>
        <w:rPr>
          <w:rFonts w:ascii="宋体" w:hAnsi="宋体" w:eastAsia="Arial" w:cs="Times New Roman"/>
          <w:color w:val="auto"/>
          <w:sz w:val="24"/>
          <w:szCs w:val="24"/>
          <w:highlight w:val="none"/>
        </w:rPr>
        <w:t xml:space="preserve">的，可以不提供。</w:t>
      </w:r>
      <w:r/>
    </w:p>
    <w:p>
      <w:pPr>
        <w:ind w:firstLine="480"/>
        <w:keepLines w:val="0"/>
        <w:pageBreakBefore w:val="0"/>
        <w:spacing w:line="360" w:lineRule="auto"/>
        <w:tabs>
          <w:tab w:val="left" w:pos="420" w:leader="none"/>
          <w:tab w:val="left" w:pos="945" w:leader="none"/>
          <w:tab w:val="left" w:pos="1155" w:leader="none"/>
        </w:tabs>
        <w:rPr>
          <w:b w:val="0"/>
          <w:bCs w:val="0"/>
          <w:color w:val="auto"/>
          <w:highlight w:val="none"/>
        </w:rPr>
      </w:pPr>
      <w:r>
        <w:rPr>
          <w:rFonts w:hint="eastAsia" w:ascii="宋体" w:hAnsi="宋体" w:cs="宋体"/>
          <w:b w:val="0"/>
          <w:bCs w:val="0"/>
          <w:color w:val="auto"/>
          <w:sz w:val="24"/>
          <w:highlight w:val="none"/>
        </w:rPr>
        <w:t xml:space="preserve">若法定代表人或负责人或经营者（法定代表人或负责人或经营者姓名必须与营业执照上的一致）亲自参加</w:t>
      </w:r>
      <w:r>
        <w:rPr>
          <w:rFonts w:hint="eastAsia" w:ascii="宋体" w:hAnsi="宋体" w:cs="宋体"/>
          <w:b w:val="0"/>
          <w:bCs w:val="0"/>
          <w:color w:val="auto"/>
          <w:sz w:val="24"/>
          <w:highlight w:val="none"/>
          <w:lang w:val="en-US" w:eastAsia="zh-CN"/>
        </w:rPr>
        <w:t xml:space="preserve">投标</w:t>
      </w:r>
      <w:r>
        <w:rPr>
          <w:rFonts w:hint="eastAsia" w:ascii="宋体" w:hAnsi="宋体" w:cs="宋体"/>
          <w:b w:val="0"/>
          <w:bCs w:val="0"/>
          <w:color w:val="auto"/>
          <w:sz w:val="24"/>
          <w:highlight w:val="none"/>
        </w:rPr>
        <w:t xml:space="preserve">或者作为</w:t>
      </w:r>
      <w:r>
        <w:rPr>
          <w:rFonts w:hint="eastAsia" w:ascii="宋体" w:hAnsi="宋体" w:cs="宋体"/>
          <w:b w:val="0"/>
          <w:bCs w:val="0"/>
          <w:color w:val="auto"/>
          <w:sz w:val="24"/>
          <w:highlight w:val="none"/>
          <w:lang w:val="en-US" w:eastAsia="zh-CN"/>
        </w:rPr>
        <w:t xml:space="preserve">被授权人</w:t>
      </w:r>
      <w:r>
        <w:rPr>
          <w:rFonts w:hint="eastAsia" w:ascii="宋体" w:hAnsi="宋体" w:cs="宋体"/>
          <w:b w:val="0"/>
          <w:bCs w:val="0"/>
          <w:color w:val="auto"/>
          <w:sz w:val="24"/>
          <w:highlight w:val="none"/>
        </w:rPr>
        <w:t xml:space="preserve">的不需提供法定代表人授权及</w:t>
      </w:r>
      <w:r>
        <w:rPr>
          <w:rFonts w:hint="eastAsia" w:ascii="宋体" w:hAnsi="宋体" w:cs="宋体"/>
          <w:b w:val="0"/>
          <w:bCs w:val="0"/>
          <w:color w:val="auto"/>
          <w:sz w:val="24"/>
          <w:highlight w:val="none"/>
          <w:lang w:val="en-US" w:eastAsia="zh-CN"/>
        </w:rPr>
        <w:t xml:space="preserve">被授权人</w:t>
      </w:r>
      <w:r>
        <w:rPr>
          <w:rFonts w:hint="eastAsia" w:ascii="宋体" w:hAnsi="宋体" w:cs="宋体"/>
          <w:b w:val="0"/>
          <w:bCs w:val="0"/>
          <w:color w:val="auto"/>
          <w:sz w:val="24"/>
          <w:highlight w:val="none"/>
        </w:rPr>
        <w:t xml:space="preserve">的劳动合同或社保证明，只需提供身份证明与营业执照即可。</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keepLines w:val="0"/>
        <w:pageBreakBefore w:val="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专门面向中小</w:t>
      </w:r>
      <w:r>
        <w:rPr>
          <w:rFonts w:hint="eastAsia" w:ascii="宋体" w:hAnsi="宋体" w:eastAsia="Arial" w:cs="Times New Roman"/>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9项，如本项目有特定资格要求的（详见第一章《投标邀请》），须提供相应的特定资格证明文件。</w:t>
      </w:r>
      <w:r/>
    </w:p>
    <w:p>
      <w:pPr>
        <w:numPr>
          <w:ilvl w:val="0"/>
          <w:numId w:val="12"/>
        </w:num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10项，如本项目接受联合体投标的（详见第一章《投标邀请</w:t>
      </w:r>
      <w:r>
        <w:rPr>
          <w:rFonts w:hint="eastAsia" w:ascii="宋体" w:hAnsi="宋体" w:eastAsia="宋体" w:cs="Times New Roman"/>
          <w:color w:val="auto"/>
          <w:sz w:val="24"/>
          <w:szCs w:val="24"/>
          <w:highlight w:val="none"/>
        </w:rPr>
        <w:t xml:space="preserve">函</w:t>
      </w:r>
      <w:r>
        <w:rPr>
          <w:rFonts w:hint="eastAsia" w:ascii="宋体" w:hAnsi="宋体" w:eastAsia="Arial" w:cs="Times New Roman"/>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如项目接受联合体投标且投标人为联合体时，</w:t>
      </w: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中：第2、7项可由联合体主体单位（即联合体牵头人）代表联合体提供；第1、4、5、6、8（如有要求）、9（如有要求）项，联合体各方均须提供。</w:t>
      </w:r>
      <w:r/>
    </w:p>
    <w:p>
      <w:pPr>
        <w:keepLines w:val="0"/>
        <w:pageBreakBefore w:val="0"/>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keepLines w:val="0"/>
        <w:pageBreakBefore w:val="0"/>
        <w:spacing w:line="360" w:lineRule="auto"/>
        <w:rPr>
          <w:rFonts w:hint="eastAsia" w:ascii="Calibri" w:hAnsi="Calibri" w:eastAsia="宋体" w:cs="Times New Roman"/>
          <w:b/>
          <w:bCs/>
          <w:color w:val="auto"/>
          <w:sz w:val="28"/>
          <w:szCs w:val="28"/>
          <w:highlight w:val="none"/>
          <w:lang w:eastAsia="zh-CN"/>
        </w:rPr>
      </w:pPr>
      <w:r>
        <w:rPr>
          <w:rFonts w:hint="eastAsia" w:ascii="Calibri" w:hAnsi="Calibri" w:eastAsia="宋体" w:cs="Times New Roman"/>
          <w:b/>
          <w:bCs/>
          <w:color w:val="auto"/>
          <w:sz w:val="28"/>
          <w:szCs w:val="28"/>
          <w:highlight w:val="none"/>
          <w:lang w:eastAsia="zh-CN"/>
        </w:rPr>
      </w:r>
      <w:r/>
    </w:p>
    <w:p>
      <w:pPr>
        <w:keepLines w:val="0"/>
        <w:pageBreakBefore w:val="0"/>
        <w:spacing w:line="360" w:lineRule="auto"/>
        <w:rPr>
          <w:rFonts w:ascii="Calibri" w:hAnsi="Calibri" w:eastAsia="Arial" w:cs="Times New Roman"/>
          <w:b/>
          <w:bCs/>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keepLines w:val="0"/>
              <w:pageBreakBefore w:val="0"/>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序号</w:t>
            </w:r>
            <w:r/>
          </w:p>
        </w:tc>
        <w:tc>
          <w:tcPr>
            <w:tcW w:w="6095" w:type="dxa"/>
            <w:vAlign w:val="center"/>
            <w:textDirection w:val="lrTb"/>
            <w:noWrap/>
          </w:tcPr>
          <w:p>
            <w:pPr>
              <w:jc w:val="center"/>
              <w:keepLines w:val="0"/>
              <w:pageBreakBefore w:val="0"/>
              <w:rPr>
                <w:rFonts w:ascii="Arial" w:hAnsi="Arial" w:eastAsia="宋体" w:cs="Arial"/>
                <w:b/>
                <w:color w:val="auto"/>
                <w:sz w:val="24"/>
                <w:szCs w:val="24"/>
                <w:highlight w:val="none"/>
              </w:rPr>
            </w:pPr>
            <w:r>
              <w:rPr>
                <w:rFonts w:hint="eastAsia" w:ascii="宋体" w:hAnsi="宋体" w:eastAsia="宋体" w:cs="宋体"/>
                <w:b/>
                <w:color w:val="auto"/>
                <w:sz w:val="24"/>
                <w:szCs w:val="24"/>
                <w:highlight w:val="none"/>
              </w:rPr>
              <w:t xml:space="preserve">评审项目及评审要求</w:t>
            </w:r>
            <w:r/>
          </w:p>
        </w:tc>
        <w:tc>
          <w:tcPr>
            <w:tcW w:w="1979" w:type="dxa"/>
            <w:vAlign w:val="center"/>
            <w:textDirection w:val="lrTb"/>
            <w:noWrap/>
          </w:tcPr>
          <w:p>
            <w:pPr>
              <w:jc w:val="center"/>
              <w:keepLines w:val="0"/>
              <w:pageBreakBefore w:val="0"/>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审查因素</w:t>
            </w:r>
            <w:r/>
          </w:p>
        </w:tc>
      </w:tr>
      <w:tr>
        <w:trPr>
          <w:cantSplit/>
          <w:jc w:val="center"/>
          <w:trHeight w:val="567"/>
        </w:trPr>
        <w:tc>
          <w:tcPr>
            <w:tcW w:w="823" w:type="dxa"/>
            <w:vAlign w:val="center"/>
            <w:textDirection w:val="lrTb"/>
            <w:noWrap/>
          </w:tcPr>
          <w:p>
            <w:pPr>
              <w:jc w:val="center"/>
              <w:keepLines w:val="0"/>
              <w:pageBreakBefore w:val="0"/>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1</w:t>
            </w:r>
            <w:r/>
          </w:p>
        </w:tc>
        <w:tc>
          <w:tcPr>
            <w:tcW w:w="6095" w:type="dxa"/>
            <w:vAlign w:val="center"/>
            <w:textDirection w:val="lrTb"/>
            <w:noWrap/>
          </w:tcPr>
          <w:p>
            <w:pPr>
              <w:keepLines w:val="0"/>
              <w:pageBreakBefore w:val="0"/>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投标函（给定格式）</w:t>
            </w:r>
            <w:r/>
          </w:p>
        </w:tc>
        <w:tc>
          <w:tcPr>
            <w:tcW w:w="1979" w:type="dxa"/>
            <w:vAlign w:val="center"/>
            <w:vMerge w:val="restart"/>
            <w:textDirection w:val="lrTb"/>
            <w:noWrap/>
          </w:tcPr>
          <w:p>
            <w:pPr>
              <w:jc w:val="center"/>
              <w:keepLines w:val="0"/>
              <w:pageBreakBefore w:val="0"/>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商务符合性</w:t>
            </w:r>
            <w:r/>
          </w:p>
        </w:tc>
      </w:tr>
      <w:tr>
        <w:trPr>
          <w:cantSplit/>
          <w:jc w:val="center"/>
          <w:trHeight w:val="567"/>
        </w:trPr>
        <w:tc>
          <w:tcPr>
            <w:tcW w:w="823" w:type="dxa"/>
            <w:vAlign w:val="center"/>
            <w:textDirection w:val="lrTb"/>
            <w:noWrap/>
          </w:tcPr>
          <w:p>
            <w:pPr>
              <w:jc w:val="center"/>
              <w:keepLines w:val="0"/>
              <w:pageBreakBefore w:val="0"/>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2</w:t>
            </w:r>
            <w:r/>
          </w:p>
        </w:tc>
        <w:tc>
          <w:tcPr>
            <w:tcW w:w="6095" w:type="dxa"/>
            <w:vAlign w:val="center"/>
            <w:textDirection w:val="lrTb"/>
            <w:noWrap/>
          </w:tcPr>
          <w:p>
            <w:pPr>
              <w:keepLines w:val="0"/>
              <w:pageBreakBefore w:val="0"/>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承诺书（给定格式）</w:t>
            </w:r>
            <w:r/>
          </w:p>
        </w:tc>
        <w:tc>
          <w:tcPr>
            <w:tcW w:w="1979" w:type="dxa"/>
            <w:vAlign w:val="center"/>
            <w:vMerge w:val="continue"/>
            <w:textDirection w:val="lrTb"/>
            <w:noWrap/>
          </w:tcPr>
          <w:p>
            <w:pPr>
              <w:jc w:val="center"/>
              <w:keepLines w:val="0"/>
              <w:pageBreakBefore w:val="0"/>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keepLines w:val="0"/>
              <w:pageBreakBefore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6095" w:type="dxa"/>
            <w:vAlign w:val="center"/>
            <w:textDirection w:val="lrTb"/>
            <w:noWrap/>
          </w:tcPr>
          <w:p>
            <w:pPr>
              <w:keepLines w:val="0"/>
              <w:pageBreakBefore w:val="0"/>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开标一览表（给定格式）</w:t>
            </w:r>
            <w:r/>
          </w:p>
        </w:tc>
        <w:tc>
          <w:tcPr>
            <w:tcW w:w="1979" w:type="dxa"/>
            <w:vAlign w:val="center"/>
            <w:vMerge w:val="restart"/>
            <w:textDirection w:val="lrTb"/>
            <w:noWrap/>
          </w:tcPr>
          <w:p>
            <w:pPr>
              <w:jc w:val="center"/>
              <w:keepLines w:val="0"/>
              <w:pageBreakBefore w:val="0"/>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报价符合性</w:t>
            </w:r>
            <w:r/>
          </w:p>
        </w:tc>
      </w:tr>
      <w:tr>
        <w:trPr>
          <w:cantSplit/>
          <w:jc w:val="center"/>
          <w:trHeight w:val="567"/>
        </w:trPr>
        <w:tc>
          <w:tcPr>
            <w:tcW w:w="823" w:type="dxa"/>
            <w:vAlign w:val="center"/>
            <w:textDirection w:val="lrTb"/>
            <w:noWrap/>
          </w:tcPr>
          <w:p>
            <w:pPr>
              <w:jc w:val="center"/>
              <w:keepLines w:val="0"/>
              <w:pageBreakBefore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6095" w:type="dxa"/>
            <w:vAlign w:val="center"/>
            <w:textDirection w:val="lrTb"/>
            <w:noWrap/>
          </w:tcPr>
          <w:p>
            <w:pPr>
              <w:keepLines w:val="0"/>
              <w:pageBreakBefore w:val="0"/>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分项报价表（给定格式）</w:t>
            </w:r>
            <w:r/>
          </w:p>
        </w:tc>
        <w:tc>
          <w:tcPr>
            <w:tcW w:w="1979" w:type="dxa"/>
            <w:vAlign w:val="center"/>
            <w:vMerge w:val="continue"/>
            <w:textDirection w:val="lrTb"/>
            <w:noWrap/>
          </w:tcPr>
          <w:p>
            <w:pPr>
              <w:jc w:val="center"/>
              <w:keepLines w:val="0"/>
              <w:pageBreakBefore w:val="0"/>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keepLines w:val="0"/>
              <w:pageBreakBefore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6095" w:type="dxa"/>
            <w:vAlign w:val="center"/>
            <w:textDirection w:val="lrTb"/>
            <w:noWrap/>
          </w:tcPr>
          <w:p>
            <w:pPr>
              <w:keepLines w:val="0"/>
              <w:pageBreakBefore w:val="0"/>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投标偏离表（给定格式）</w:t>
            </w:r>
            <w:r/>
          </w:p>
        </w:tc>
        <w:tc>
          <w:tcPr>
            <w:tcW w:w="1979" w:type="dxa"/>
            <w:vAlign w:val="center"/>
            <w:vMerge w:val="restart"/>
            <w:textDirection w:val="lrTb"/>
            <w:noWrap/>
          </w:tcPr>
          <w:p>
            <w:pPr>
              <w:jc w:val="center"/>
              <w:keepLines w:val="0"/>
              <w:pageBreakBefore w:val="0"/>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技术符合性</w:t>
            </w:r>
            <w:r/>
          </w:p>
        </w:tc>
      </w:tr>
      <w:tr>
        <w:trPr>
          <w:cantSplit/>
          <w:jc w:val="center"/>
          <w:trHeight w:val="567"/>
        </w:trPr>
        <w:tc>
          <w:tcPr>
            <w:tcW w:w="823" w:type="dxa"/>
            <w:vAlign w:val="center"/>
            <w:textDirection w:val="lrTb"/>
            <w:noWrap/>
          </w:tcPr>
          <w:p>
            <w:pPr>
              <w:jc w:val="center"/>
              <w:keepLines w:val="0"/>
              <w:pageBreakBefore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6095" w:type="dxa"/>
            <w:vAlign w:val="center"/>
            <w:textDirection w:val="lrTb"/>
            <w:noWrap/>
          </w:tcPr>
          <w:p>
            <w:pPr>
              <w:keepLines w:val="0"/>
              <w:pageBreakBefore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《采购需求》中要求提供的证明材料（如有）</w:t>
            </w:r>
            <w:r/>
          </w:p>
        </w:tc>
        <w:tc>
          <w:tcPr>
            <w:tcW w:w="1979" w:type="dxa"/>
            <w:vAlign w:val="center"/>
            <w:vMerge w:val="continue"/>
            <w:textDirection w:val="lrTb"/>
            <w:noWrap/>
          </w:tcPr>
          <w:p>
            <w:pPr>
              <w:jc w:val="center"/>
              <w:keepLines w:val="0"/>
              <w:pageBreakBefore w:val="0"/>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bl>
    <w:p>
      <w:pPr>
        <w:ind w:firstLine="480"/>
        <w:keepLines w:val="0"/>
        <w:pageBreakBefore w:val="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r>
      <w:r/>
    </w:p>
    <w:p>
      <w:p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3"/>
        </w:numPr>
        <w:ind w:firstLine="480"/>
        <w:keepLines w:val="0"/>
        <w:pageBreakBefore w:val="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3"/>
        </w:numPr>
        <w:ind w:firstLine="480"/>
        <w:keepLines w:val="0"/>
        <w:pageBreakBefore w:val="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如项目接受联合体投标，且投标人为联合体时，上述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宋体"/>
          <w:color w:val="auto"/>
          <w:sz w:val="24"/>
          <w:szCs w:val="24"/>
          <w:highlight w:val="none"/>
        </w:rPr>
        <w:t xml:space="preserve">第1～5项可由联合体主体单位（即联合体牵头人）代表联合体提供。</w:t>
      </w:r>
      <w:r/>
    </w:p>
    <w:p>
      <w:pPr>
        <w:ind w:firstLine="480"/>
        <w:keepLines w:val="0"/>
        <w:pageBreakBefore w:val="0"/>
        <w:spacing w:line="360" w:lineRule="auto"/>
        <w:rPr>
          <w:rFonts w:ascii="Calibri" w:hAnsi="Calibri" w:eastAsia="Arial" w:cs="Arial"/>
          <w:b/>
          <w:color w:val="auto"/>
          <w:sz w:val="30"/>
          <w:szCs w:val="30"/>
          <w:highlight w:val="none"/>
        </w:rPr>
      </w:pPr>
      <w:r>
        <w:rPr>
          <w:rFonts w:ascii="宋体" w:hAnsi="宋体" w:eastAsia="Arial"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jc w:val="left"/>
        <w:keepLines w:val="0"/>
        <w:pageBreakBefore w:val="0"/>
        <w:spacing w:line="360" w:lineRule="auto"/>
        <w:rPr>
          <w:rFonts w:ascii="Arial" w:hAnsi="Arial" w:eastAsia="宋体" w:cs="Arial"/>
          <w:b/>
          <w:color w:val="auto"/>
          <w:sz w:val="28"/>
          <w:szCs w:val="28"/>
          <w:highlight w:val="none"/>
        </w:rPr>
      </w:pPr>
      <w:r>
        <w:rPr>
          <w:rFonts w:hint="eastAsia" w:ascii="Arial" w:hAnsi="Arial" w:eastAsia="宋体" w:cs="Arial"/>
          <w:b/>
          <w:color w:val="auto"/>
          <w:sz w:val="28"/>
          <w:szCs w:val="28"/>
          <w:highlight w:val="none"/>
        </w:rPr>
        <w:t xml:space="preserve">一、封面格式（参考格式）：</w:t>
      </w:r>
      <w:r/>
    </w:p>
    <w:p>
      <w:pPr>
        <w:jc w:val="left"/>
        <w:keepLines w:val="0"/>
        <w:pageBreakBefore w:val="0"/>
        <w:spacing w:line="360" w:lineRule="auto"/>
        <w:widowControl/>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keepLines w:val="0"/>
        <w:pageBreakBefore w:val="0"/>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jc w:val="center"/>
        <w:keepLines w:val="0"/>
        <w:pageBreakBefore w:val="0"/>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keepLines w:val="0"/>
        <w:pageBreakBefore w:val="0"/>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keepLines w:val="0"/>
        <w:pageBreakBefore w:val="0"/>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keepLines w:val="0"/>
        <w:pageBreakBefore w:val="0"/>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keepLines w:val="0"/>
        <w:pageBreakBefore w:val="0"/>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keepLines w:val="0"/>
        <w:pageBreakBefore w:val="0"/>
        <w:spacing w:line="360" w:lineRule="auto"/>
        <w:rPr>
          <w:rFonts w:ascii="Arial" w:hAnsi="Arial" w:eastAsia="Arial" w:cs="Times New Roman"/>
          <w:bCs/>
          <w:color w:val="auto"/>
          <w:sz w:val="52"/>
          <w:szCs w:val="52"/>
          <w:highlight w:val="none"/>
        </w:rPr>
      </w:pPr>
      <w:r>
        <w:rPr>
          <w:rFonts w:ascii="Arial" w:hAnsi="Arial" w:eastAsia="Arial" w:cs="Times New Roman"/>
          <w:bCs/>
          <w:color w:val="auto"/>
          <w:sz w:val="52"/>
          <w:szCs w:val="52"/>
          <w:highlight w:val="none"/>
        </w:rPr>
      </w:r>
      <w:r/>
    </w:p>
    <w:p>
      <w:pPr>
        <w:jc w:val="center"/>
        <w:keepLines w:val="0"/>
        <w:pageBreakBefore w:val="0"/>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件</w:t>
      </w:r>
      <w:r/>
    </w:p>
    <w:p>
      <w:pPr>
        <w:keepLines w:val="0"/>
        <w:pageBreakBefore w:val="0"/>
        <w:spacing w:line="360" w:lineRule="auto"/>
        <w:rPr>
          <w:rFonts w:ascii="Arial" w:hAnsi="Arial" w:eastAsia="Arial" w:cs="Times New Roman"/>
          <w:bCs/>
          <w:color w:val="auto"/>
          <w:sz w:val="28"/>
          <w:highlight w:val="none"/>
        </w:rPr>
      </w:pPr>
      <w:r>
        <w:rPr>
          <w:rFonts w:ascii="Arial" w:hAnsi="Arial" w:eastAsia="Arial" w:cs="Times New Roman"/>
          <w:bCs/>
          <w:color w:val="auto"/>
          <w:sz w:val="28"/>
          <w:highlight w:val="none"/>
        </w:rPr>
      </w:r>
      <w:r/>
    </w:p>
    <w:p>
      <w:pPr>
        <w:ind w:firstLine="2715"/>
        <w:keepLines w:val="0"/>
        <w:pageBreakBefore w:val="0"/>
        <w:spacing w:line="360" w:lineRule="auto"/>
        <w:rPr>
          <w:rFonts w:ascii="Arial" w:hAnsi="Arial" w:eastAsia="Arial" w:cs="Times New Roman"/>
          <w:bCs/>
          <w:color w:val="auto"/>
          <w:sz w:val="28"/>
          <w:szCs w:val="28"/>
          <w:highlight w:val="none"/>
        </w:rPr>
      </w:pPr>
      <w:r/>
      <w:bookmarkStart w:id="154" w:name="_Hlk165208193"/>
      <w:r>
        <w:rPr>
          <w:rFonts w:hint="eastAsia" w:ascii="宋体" w:hAnsi="宋体" w:eastAsia="宋体" w:cs="宋体"/>
          <w:bCs/>
          <w:color w:val="auto"/>
          <w:sz w:val="28"/>
          <w:szCs w:val="28"/>
          <w:highlight w:val="none"/>
        </w:rPr>
        <w:t xml:space="preserve">采购项目编号：</w:t>
      </w:r>
      <w:r/>
    </w:p>
    <w:p>
      <w:pPr>
        <w:ind w:firstLine="2703"/>
        <w:keepLines w:val="0"/>
        <w:pageBreakBefore w:val="0"/>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keepLines w:val="0"/>
        <w:pageBreakBefore w:val="0"/>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投标人：</w:t>
      </w:r>
      <w:r/>
    </w:p>
    <w:p>
      <w:pPr>
        <w:jc w:val="center"/>
        <w:keepLines w:val="0"/>
        <w:pageBreakBefore w:val="0"/>
        <w:spacing w:line="360" w:lineRule="auto"/>
        <w:rPr>
          <w:rFonts w:ascii="Arial" w:hAnsi="Arial" w:eastAsia="Arial" w:cs="Times New Roman"/>
          <w:bCs/>
          <w:color w:val="auto"/>
          <w:sz w:val="36"/>
          <w:szCs w:val="36"/>
          <w:highlight w:val="none"/>
        </w:rPr>
      </w:pPr>
      <w:r>
        <w:rPr>
          <w:rFonts w:ascii="Arial" w:hAnsi="Arial" w:eastAsia="Arial" w:cs="Times New Roman"/>
          <w:bCs/>
          <w:color w:val="auto"/>
          <w:sz w:val="36"/>
          <w:szCs w:val="36"/>
          <w:highlight w:val="none"/>
        </w:rPr>
      </w:r>
      <w:r/>
    </w:p>
    <w:p>
      <w:pPr>
        <w:jc w:val="center"/>
        <w:keepLines w:val="0"/>
        <w:pageBreakBefore w:val="0"/>
        <w:spacing w:line="360" w:lineRule="auto"/>
        <w:rPr>
          <w:rFonts w:ascii="Arial" w:hAnsi="Arial" w:eastAsia="Arial" w:cs="Times New Roman"/>
          <w:bCs/>
          <w:color w:val="auto"/>
          <w:sz w:val="40"/>
          <w:szCs w:val="40"/>
          <w:highlight w:val="none"/>
        </w:rPr>
      </w:pPr>
      <w:r>
        <w:rPr>
          <w:rFonts w:ascii="Arial" w:hAnsi="Arial" w:eastAsia="Arial" w:cs="Times New Roman"/>
          <w:bCs/>
          <w:color w:val="auto"/>
          <w:sz w:val="40"/>
          <w:szCs w:val="40"/>
          <w:highlight w:val="none"/>
        </w:rPr>
      </w:r>
      <w:r/>
    </w:p>
    <w:p>
      <w:pPr>
        <w:jc w:val="center"/>
        <w:keepLines w:val="0"/>
        <w:pageBreakBefore w:val="0"/>
        <w:spacing w:line="360" w:lineRule="auto"/>
        <w:rPr>
          <w:rFonts w:ascii="Arial" w:hAnsi="Arial" w:eastAsia="Arial" w:cs="Times New Roman"/>
          <w:bCs/>
          <w:color w:val="auto"/>
          <w:sz w:val="28"/>
          <w:szCs w:val="28"/>
          <w:highlight w:val="none"/>
        </w:rPr>
        <w:outlineLvl w:val="0"/>
      </w:pPr>
      <w:r>
        <w:rPr>
          <w:rFonts w:hint="eastAsia" w:ascii="Arial" w:hAnsi="Arial" w:eastAsia="Arial" w:cs="Times New Roman"/>
          <w:bCs/>
          <w:color w:val="auto"/>
          <w:sz w:val="28"/>
          <w:szCs w:val="28"/>
          <w:highlight w:val="none"/>
        </w:rPr>
        <w:t xml:space="preserve">20   </w:t>
      </w:r>
      <w:r>
        <w:rPr>
          <w:rFonts w:hint="eastAsia" w:ascii="宋体" w:hAnsi="宋体" w:eastAsia="宋体" w:cs="宋体"/>
          <w:bCs/>
          <w:color w:val="auto"/>
          <w:sz w:val="28"/>
          <w:szCs w:val="28"/>
          <w:highlight w:val="none"/>
        </w:rPr>
        <w:t xml:space="preserve">年</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月</w:t>
      </w:r>
      <w:bookmarkEnd w:id="154"/>
      <w:r/>
      <w:r/>
    </w:p>
    <w:p>
      <w:pPr>
        <w:keepLines w:val="0"/>
        <w:pageBreakBefore w:val="0"/>
        <w:spacing w:line="360" w:lineRule="auto"/>
        <w:rPr>
          <w:rFonts w:ascii="Arial" w:hAnsi="Arial" w:cs="Times New Roman"/>
          <w:b/>
          <w:bCs/>
          <w:color w:val="auto"/>
          <w:sz w:val="28"/>
          <w:szCs w:val="28"/>
          <w:highlight w:val="none"/>
        </w:rPr>
      </w:pPr>
      <w:r>
        <w:rPr>
          <w:rFonts w:ascii="Arial" w:hAnsi="Arial" w:cs="Times New Roman"/>
          <w:b/>
          <w:bCs/>
          <w:color w:val="auto"/>
          <w:sz w:val="28"/>
          <w:szCs w:val="28"/>
          <w:highlight w:val="none"/>
        </w:rPr>
      </w:r>
      <w:r/>
    </w:p>
    <w:p>
      <w:pPr>
        <w:keepLines w:val="0"/>
        <w:pageBreakBefore w:val="0"/>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keepLines w:val="0"/>
        <w:pageBreakBefore w:val="0"/>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keepLines w:val="0"/>
        <w:pageBreakBefore w:val="0"/>
        <w:rPr>
          <w:rFonts w:ascii="宋体" w:hAnsi="宋体" w:eastAsia="Arial" w:cs="Times New Roman"/>
          <w:color w:val="auto"/>
          <w:sz w:val="24"/>
          <w:highlight w:val="none"/>
          <w:shd w:val="clear" w:color="ffffff" w:fill="d9d9d9"/>
        </w:rPr>
        <w:outlineLvl w:val="0"/>
      </w:pPr>
      <w:r>
        <w:rPr>
          <w:rFonts w:hint="eastAsia" w:ascii="黑体" w:hAnsi="Calibri" w:eastAsia="黑体" w:cs="Times New Roman"/>
          <w:bCs/>
          <w:color w:val="auto"/>
          <w:sz w:val="28"/>
          <w:szCs w:val="28"/>
          <w:highlight w:val="none"/>
        </w:rPr>
        <w:t xml:space="preserve">授权委托书</w:t>
      </w:r>
      <w:r/>
    </w:p>
    <w:p>
      <w:p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我公司（单位、联合体）针对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项目，兹授权：</w:t>
      </w:r>
      <w:r/>
    </w:p>
    <w:p>
      <w:p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ind w:firstLine="480"/>
        <w:keepLines w:val="0"/>
        <w:pageBreakBefore w:val="0"/>
        <w:spacing w:line="360" w:lineRule="auto"/>
        <w:tabs>
          <w:tab w:val="left" w:pos="36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keepLines w:val="0"/>
        <w:pageBreakBefore w:val="0"/>
        <w:spacing w:line="360" w:lineRule="auto"/>
        <w:tabs>
          <w:tab w:val="left" w:pos="36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授权日期：年月日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（法定代表人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被授权人身份证原件扫描件附后）</w:t>
      </w:r>
      <w:r/>
    </w:p>
    <w:p>
      <w:pPr>
        <w:keepLines w:val="0"/>
        <w:pageBreakBefore w:val="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0"/>
        </w:num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若投标人为事业单位或其他组织或分支机构，则法定代表人处的签字人可为单位负责人。</w:t>
      </w:r>
      <w:r/>
    </w:p>
    <w:p>
      <w:pPr>
        <w:numPr>
          <w:ilvl w:val="0"/>
          <w:numId w:val="0"/>
        </w:num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numPr>
          <w:ilvl w:val="0"/>
          <w:numId w:val="0"/>
        </w:num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供应商为自然人情形的，可不提供本《授权委托书》。</w:t>
      </w:r>
      <w:r/>
    </w:p>
    <w:p>
      <w:pPr>
        <w:numPr>
          <w:ilvl w:val="0"/>
          <w:numId w:val="0"/>
        </w:numPr>
        <w:ind w:firstLine="480"/>
        <w:keepLines w:val="0"/>
        <w:pageBreakBefore w:val="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keepLines w:val="0"/>
        <w:pageBreakBefore w:val="0"/>
        <w:tabs>
          <w:tab w:val="left" w:pos="360" w:leader="none"/>
        </w:tabs>
        <w:rPr>
          <w:rFonts w:ascii="宋体" w:hAnsi="宋体" w:eastAsia="宋体" w:cs="宋体"/>
          <w:b/>
          <w:color w:val="auto"/>
          <w:sz w:val="28"/>
          <w:szCs w:val="28"/>
          <w:highlight w:val="none"/>
        </w:rPr>
      </w:pPr>
      <w:r>
        <w:rPr>
          <w:rFonts w:hint="eastAsia" w:ascii="宋体" w:hAnsi="宋体"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三、资格声明函（给定格式）：</w:t>
      </w:r>
      <w:r/>
    </w:p>
    <w:p>
      <w:pPr>
        <w:jc w:val="center"/>
        <w:keepLines w:val="0"/>
        <w:pageBreakBefore w:val="0"/>
        <w:rPr>
          <w:rFonts w:ascii="黑体" w:hAnsi="Calibri" w:eastAsia="黑体" w:cs="Times New Roman"/>
          <w:bCs/>
          <w:color w:val="auto"/>
          <w:sz w:val="28"/>
          <w:szCs w:val="28"/>
          <w:highlight w:val="none"/>
        </w:rPr>
        <w:outlineLvl w:val="0"/>
      </w:pPr>
      <w:r/>
      <w:bookmarkStart w:id="155" w:name="报价方关于资格的声明函（格式）"/>
      <w:r/>
      <w:bookmarkEnd w:id="155"/>
      <w:r>
        <w:rPr>
          <w:rFonts w:hint="eastAsia" w:ascii="黑体" w:hAnsi="Calibri" w:eastAsia="黑体" w:cs="Times New Roman"/>
          <w:bCs/>
          <w:color w:val="auto"/>
          <w:sz w:val="28"/>
          <w:szCs w:val="28"/>
          <w:highlight w:val="none"/>
        </w:rPr>
        <w:t xml:space="preserve">资格声明函</w:t>
      </w:r>
      <w:r/>
    </w:p>
    <w:p>
      <w:pPr>
        <w:jc w:val="center"/>
        <w:keepLines w:val="0"/>
        <w:pageBreakBefore w:val="0"/>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keepLines w:val="0"/>
        <w:pageBreakBefore w:val="0"/>
        <w:spacing w:line="480" w:lineRule="auto"/>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keepLines w:val="0"/>
        <w:pageBreakBefore w:val="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我公司（单位、联合体）针对本次项目进行投标，并作如下声明</w:t>
      </w:r>
      <w:r/>
    </w:p>
    <w:p>
      <w:pPr>
        <w:ind w:firstLine="480"/>
        <w:keepLines w:val="0"/>
        <w:pageBreakBefore w:val="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keepLines w:val="0"/>
        <w:pageBreakBefore w:val="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2.本公司（单位、联合体）具备本次项目履行合同所必需的设备和专业技术能力。</w:t>
      </w:r>
      <w:r/>
    </w:p>
    <w:p>
      <w:pPr>
        <w:ind w:firstLine="480"/>
        <w:keepLines w:val="0"/>
        <w:pageBreakBefore w:val="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3.本公司（单位、联合体）</w:t>
      </w:r>
      <w:r>
        <w:rPr>
          <w:rFonts w:hint="eastAsia" w:ascii="宋体" w:hAnsi="宋体" w:eastAsia="宋体" w:cs="Times New Roman"/>
          <w:bCs/>
          <w:color w:val="auto"/>
          <w:sz w:val="24"/>
          <w:szCs w:val="24"/>
          <w:highlight w:val="none"/>
        </w:rPr>
        <w:t xml:space="preserve">未</w:t>
      </w:r>
      <w:r>
        <w:rPr>
          <w:rFonts w:hint="eastAsia" w:ascii="宋体" w:hAnsi="宋体" w:eastAsia="Arial" w:cs="Times New Roman"/>
          <w:bCs/>
          <w:color w:val="auto"/>
          <w:sz w:val="24"/>
          <w:szCs w:val="24"/>
          <w:highlight w:val="none"/>
        </w:rPr>
        <w:t xml:space="preserve">被“信用中国”网站（www.creditchina.gov.cn）、中国政府采购网</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列入失信被执行人、</w:t>
      </w:r>
      <w:r>
        <w:rPr>
          <w:rFonts w:hint="eastAsia" w:ascii="宋体" w:hAnsi="宋体" w:eastAsia="宋体" w:cs="Times New Roman"/>
          <w:bCs/>
          <w:color w:val="auto"/>
          <w:sz w:val="24"/>
          <w:szCs w:val="24"/>
          <w:highlight w:val="none"/>
        </w:rPr>
        <w:t xml:space="preserve">重大税收违法失信主体</w:t>
      </w:r>
      <w:r>
        <w:rPr>
          <w:rFonts w:hint="eastAsia" w:ascii="宋体" w:hAnsi="宋体" w:eastAsia="Arial" w:cs="Times New Roman"/>
          <w:bCs/>
          <w:color w:val="auto"/>
          <w:sz w:val="24"/>
          <w:szCs w:val="24"/>
          <w:highlight w:val="none"/>
        </w:rPr>
        <w:t xml:space="preserve">、政府采购严重失信行为记录名单及其他不符合《中华人民共和国政府采购法》第二十二条规定条件的信用记录。</w:t>
      </w:r>
      <w:r/>
    </w:p>
    <w:p>
      <w:pPr>
        <w:ind w:firstLine="480"/>
        <w:keepLines w:val="0"/>
        <w:pageBreakBefore w:val="0"/>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keepLines w:val="0"/>
        <w:pageBreakBefore w:val="0"/>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keepLines w:val="0"/>
        <w:pageBreakBefore w:val="0"/>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jc w:val="left"/>
        <w:keepLines w:val="0"/>
        <w:pageBreakBefore w:val="0"/>
        <w:spacing w:line="360" w:lineRule="auto"/>
        <w:rPr>
          <w:rFonts w:ascii="Calibri" w:hAnsi="宋体" w:eastAsia="Arial" w:cs="宋体"/>
          <w:color w:val="auto"/>
          <w:sz w:val="24"/>
          <w:highlight w:val="none"/>
        </w:rPr>
      </w:pPr>
      <w:r>
        <w:rPr>
          <w:rFonts w:hint="eastAsia" w:ascii="宋体" w:hAnsi="宋体" w:eastAsia="Arial" w:cs="宋体"/>
          <w:color w:val="auto"/>
          <w:sz w:val="24"/>
          <w:highlight w:val="none"/>
        </w:rPr>
        <w:t xml:space="preserve">日期：</w:t>
      </w:r>
      <w:r/>
    </w:p>
    <w:p>
      <w:pPr>
        <w:keepLines w:val="0"/>
        <w:pageBreakBefore w:val="0"/>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keepLines w:val="0"/>
        <w:pageBreakBefore w:val="0"/>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keepLines w:val="0"/>
        <w:pageBreakBefore w:val="0"/>
        <w:spacing w:line="360" w:lineRule="auto"/>
        <w:rPr>
          <w:rFonts w:ascii="宋体" w:hAnsi="宋体" w:eastAsia="Arial"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w:t>
      </w:r>
      <w:r/>
    </w:p>
    <w:p>
      <w:pPr>
        <w:ind w:firstLine="560"/>
        <w:jc w:val="center"/>
        <w:keepLines w:val="0"/>
        <w:pageBreakBefore w:val="0"/>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中小企业声明函（服务）</w:t>
      </w:r>
      <w:r/>
    </w:p>
    <w:p>
      <w:pPr>
        <w:ind w:firstLine="480"/>
        <w:keepLines w:val="0"/>
        <w:pageBreakBefore w:val="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本公司（联合体）郑重声明，根据《政府采购促进中小企业发展管理办法》（财库﹝2020﹞46 号）的规定，本公司 （联合体）参加</w:t>
      </w:r>
      <w:r>
        <w:rPr>
          <w:rFonts w:ascii="宋体" w:hAnsi="宋体" w:eastAsia="Arial" w:cs="Times New Roman"/>
          <w:bCs/>
          <w:color w:val="auto"/>
          <w:sz w:val="24"/>
          <w:szCs w:val="24"/>
          <w:highlight w:val="none"/>
          <w:u w:val="single"/>
        </w:rPr>
        <w:t xml:space="preserve">（单位名称）</w:t>
      </w:r>
      <w:r>
        <w:rPr>
          <w:rFonts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u w:val="single"/>
        </w:rPr>
        <w:t xml:space="preserve">（项目名称）</w:t>
      </w:r>
      <w:r>
        <w:rPr>
          <w:rFonts w:ascii="宋体" w:hAnsi="宋体" w:eastAsia="Arial"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pageBreakBefore w:val="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1.</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keepLines w:val="0"/>
        <w:pageBreakBefore w:val="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w:t>
      </w:r>
      <w:r/>
    </w:p>
    <w:p>
      <w:pPr>
        <w:ind w:firstLine="480"/>
        <w:keepLines w:val="0"/>
        <w:pageBreakBefore w:val="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企业名称（签章）：</w:t>
      </w:r>
      <w:r/>
    </w:p>
    <w:p>
      <w:pPr>
        <w:ind w:firstLine="480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ind w:firstLine="420"/>
        <w:keepLines w:val="0"/>
        <w:pageBreakBefore w:val="0"/>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ind w:firstLine="420"/>
        <w:keepLines w:val="0"/>
        <w:pageBreakBefore w:val="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注：（</w:t>
      </w:r>
      <w:r>
        <w:rPr>
          <w:rFonts w:hint="eastAsia" w:ascii="Calibri" w:hAnsi="Calibri" w:eastAsia="Arial" w:cs="Times New Roman"/>
          <w:color w:val="auto"/>
          <w:highlight w:val="none"/>
        </w:rPr>
        <w:t xml:space="preserve">1</w:t>
      </w:r>
      <w:r>
        <w:rPr>
          <w:rFonts w:hint="eastAsia" w:ascii="宋体" w:hAnsi="宋体" w:eastAsia="宋体" w:cs="宋体"/>
          <w:color w:val="auto"/>
          <w:highlight w:val="none"/>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ascii="Arial" w:hAnsi="Arial" w:eastAsia="Arial" w:cs="Arial"/>
          <w:color w:val="auto"/>
          <w:highlight w:val="none"/>
        </w:rPr>
        <w:t xml:space="preserve">“</w:t>
      </w:r>
      <w:r>
        <w:rPr>
          <w:rFonts w:hint="eastAsia" w:ascii="宋体" w:hAnsi="宋体" w:eastAsia="宋体" w:cs="宋体"/>
          <w:color w:val="auto"/>
          <w:highlight w:val="none"/>
        </w:rPr>
        <w:t xml:space="preserve">企业名称</w:t>
      </w:r>
      <w:r>
        <w:rPr>
          <w:rFonts w:ascii="Arial" w:hAnsi="Arial" w:eastAsia="Arial" w:cs="Arial"/>
          <w:color w:val="auto"/>
          <w:highlight w:val="none"/>
        </w:rPr>
        <w:t xml:space="preserve">”</w:t>
      </w:r>
      <w:r>
        <w:rPr>
          <w:rFonts w:hint="eastAsia" w:ascii="宋体" w:hAnsi="宋体" w:eastAsia="宋体" w:cs="宋体"/>
          <w:color w:val="auto"/>
          <w:highlight w:val="none"/>
        </w:rPr>
        <w:t xml:space="preserve">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keepLines w:val="0"/>
        <w:pageBreakBefore w:val="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2</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ind w:firstLine="420"/>
        <w:keepLines w:val="0"/>
        <w:pageBreakBefore w:val="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3</w:t>
      </w:r>
      <w:r>
        <w:rPr>
          <w:rFonts w:hint="eastAsia" w:ascii="宋体" w:hAnsi="宋体" w:eastAsia="宋体" w:cs="宋体"/>
          <w:color w:val="auto"/>
          <w:highlight w:val="none"/>
        </w:rPr>
        <w:t xml:space="preserve">）中标人的《中小企业声明函》将随中标公告进行公示。供应商按照本办法规定提供声明函内容不实的，属于提供虚假材料谋取中标、成交，依照《中华人民共和国政府采购法》等国家有关规定追究相应责任。</w:t>
      </w:r>
      <w:r/>
    </w:p>
    <w:p>
      <w:pPr>
        <w:keepLines w:val="0"/>
        <w:pageBreakBefore w:val="0"/>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keepLines w:val="0"/>
        <w:pageBreakBefore w:val="0"/>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keepLines w:val="0"/>
        <w:pageBreakBefore w:val="0"/>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keepLines w:val="0"/>
        <w:pageBreakBefore w:val="0"/>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残疾人福利性单位声明函</w:t>
      </w:r>
      <w:r/>
    </w:p>
    <w:p>
      <w:pPr>
        <w:jc w:val="center"/>
        <w:keepLines w:val="0"/>
        <w:pageBreakBefore w:val="0"/>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bCs/>
          <w:color w:val="auto"/>
          <w:sz w:val="24"/>
          <w:szCs w:val="24"/>
          <w:highlight w:val="none"/>
        </w:rPr>
        <w:t xml:space="preserve">〔2017〕141号</w:t>
      </w:r>
      <w:r>
        <w:rPr>
          <w:rFonts w:hint="eastAsia" w:ascii="宋体" w:hAnsi="宋体" w:eastAsia="Arial"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本单位对上述声明的真实性负责。如有虚假，将依法承担相应责任。</w:t>
      </w:r>
      <w:r/>
    </w:p>
    <w:p>
      <w:pPr>
        <w:ind w:firstLine="480"/>
        <w:keepLines w:val="0"/>
        <w:pageBreakBefore w:val="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keepLines w:val="0"/>
        <w:pageBreakBefore w:val="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单位名称（盖章）：</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keepLines w:val="0"/>
        <w:pageBreakBefore w:val="0"/>
        <w:spacing w:line="360" w:lineRule="auto"/>
        <w:rPr>
          <w:rFonts w:ascii="Calibri" w:hAnsi="Calibri" w:eastAsia="Arial" w:cs="Times New Roman"/>
          <w:b/>
          <w:color w:val="auto"/>
          <w:sz w:val="30"/>
          <w:szCs w:val="30"/>
          <w:highlight w:val="none"/>
        </w:rPr>
      </w:pPr>
      <w:r>
        <w:rPr>
          <w:rFonts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六、投标函（给定格式）：</w:t>
      </w:r>
      <w:r/>
    </w:p>
    <w:p>
      <w:pPr>
        <w:jc w:val="center"/>
        <w:keepLines w:val="0"/>
        <w:pageBreakBefore w:val="0"/>
        <w:spacing w:line="360" w:lineRule="auto"/>
        <w:rPr>
          <w:rFonts w:ascii="宋体" w:hAnsi="Calibri" w:eastAsia="Arial" w:cs="Times New Roman"/>
          <w:bCs/>
          <w:color w:val="auto"/>
          <w:sz w:val="24"/>
          <w:szCs w:val="24"/>
          <w:highlight w:val="none"/>
        </w:rPr>
      </w:pPr>
      <w:r>
        <w:rPr>
          <w:rFonts w:hint="eastAsia" w:ascii="黑体" w:hAnsi="Calibri" w:eastAsia="黑体" w:cs="Times New Roman"/>
          <w:bCs/>
          <w:color w:val="auto"/>
          <w:sz w:val="28"/>
          <w:szCs w:val="28"/>
          <w:highlight w:val="none"/>
        </w:rPr>
        <w:t xml:space="preserve">投标函</w:t>
      </w:r>
      <w:r/>
    </w:p>
    <w:p>
      <w:pPr>
        <w:keepLines w:val="0"/>
        <w:keepNext w:val="0"/>
        <w:pageBreakBefore w:val="0"/>
        <w:spacing w:line="324" w:lineRule="auto"/>
        <w:widowControl w:val="off"/>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致</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keepLines w:val="0"/>
        <w:keepNext w:val="0"/>
        <w:pageBreakBefore w:val="0"/>
        <w:spacing w:line="324" w:lineRule="auto"/>
        <w:widowControl w:val="off"/>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我方收到贵方编号</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Arial" w:cs="Times New Roman"/>
          <w:bCs/>
          <w:color w:val="auto"/>
          <w:sz w:val="24"/>
          <w:szCs w:val="24"/>
          <w:highlight w:val="none"/>
        </w:rPr>
        <w:t xml:space="preserve">招标文件，经仔细阅读和研究，我方决定参加此项目的投标。</w:t>
      </w:r>
      <w:r/>
    </w:p>
    <w:p>
      <w:pPr>
        <w:numPr>
          <w:ilvl w:val="0"/>
          <w:numId w:val="14"/>
        </w:numPr>
        <w:ind w:left="0" w:firstLine="525"/>
        <w:keepLines w:val="0"/>
        <w:keepNext w:val="0"/>
        <w:pageBreakBefore w:val="0"/>
        <w:spacing w:line="324" w:lineRule="auto"/>
        <w:widowControl w:val="off"/>
        <w:tabs>
          <w:tab w:val="left" w:pos="315" w:leader="none"/>
          <w:tab w:val="left" w:pos="840" w:leader="none"/>
          <w:tab w:val="left" w:pos="945" w:leader="none"/>
          <w:tab w:val="left" w:pos="1050" w:leader="none"/>
          <w:tab w:val="left" w:pos="126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我方愿意按照招标文件的一切要求，提供本项目的投标，投标总价见《开标一览表》。</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Arial" w:cs="Times New Roman"/>
          <w:bCs/>
          <w:color w:val="auto"/>
          <w:sz w:val="24"/>
          <w:szCs w:val="24"/>
          <w:highlight w:val="none"/>
        </w:rPr>
        <w:t xml:space="preserve">我方愿意提供</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在招标文件中要求的文件、资料。</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我方同意</w:t>
      </w:r>
      <w:r>
        <w:rPr>
          <w:rFonts w:hint="eastAsia" w:ascii="宋体" w:hAnsi="宋体" w:eastAsia="宋体" w:cs="Times New Roman"/>
          <w:bCs/>
          <w:color w:val="auto"/>
          <w:sz w:val="24"/>
          <w:szCs w:val="24"/>
          <w:highlight w:val="none"/>
        </w:rPr>
        <w:t xml:space="preserve">按照</w:t>
      </w:r>
      <w:r>
        <w:rPr>
          <w:rFonts w:hint="eastAsia" w:ascii="宋体" w:hAnsi="宋体" w:eastAsia="Arial" w:cs="Times New Roman"/>
          <w:bCs/>
          <w:color w:val="auto"/>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我方完全同意招标文件规定的决定中标者的方式。</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Arial" w:cs="Times New Roman"/>
          <w:color w:val="auto"/>
          <w:sz w:val="24"/>
          <w:szCs w:val="24"/>
          <w:highlight w:val="none"/>
        </w:rPr>
        <w:t xml:space="preserve">和</w:t>
      </w:r>
      <w:r>
        <w:rPr>
          <w:rFonts w:hint="eastAsia" w:ascii="宋体" w:hAnsi="宋体" w:eastAsia="Arial" w:cs="Times New Roman"/>
          <w:bCs/>
          <w:color w:val="auto"/>
          <w:sz w:val="24"/>
          <w:szCs w:val="24"/>
          <w:highlight w:val="none"/>
        </w:rPr>
        <w:t xml:space="preserve">合同条款履行自己的全部责任。</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如果我方被确定为中标供应商，我方愿意按采购人要求</w:t>
      </w:r>
      <w:r>
        <w:rPr>
          <w:rFonts w:hint="eastAsia" w:ascii="宋体" w:hAnsi="宋体" w:eastAsia="宋体" w:cs="Times New Roman"/>
          <w:bCs/>
          <w:color w:val="auto"/>
          <w:sz w:val="24"/>
          <w:szCs w:val="24"/>
          <w:highlight w:val="none"/>
        </w:rPr>
        <w:t xml:space="preserve">缴纳</w:t>
      </w:r>
      <w:r>
        <w:rPr>
          <w:rFonts w:hint="eastAsia" w:ascii="宋体" w:hAnsi="宋体" w:eastAsia="Arial" w:cs="Times New Roman"/>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keepLines w:val="0"/>
        <w:keepNext w:val="0"/>
        <w:pageBreakBefore w:val="0"/>
        <w:spacing w:line="324" w:lineRule="auto"/>
        <w:widowControl w:val="off"/>
        <w:tabs>
          <w:tab w:val="left" w:pos="0" w:leader="none"/>
          <w:tab w:val="left" w:pos="315" w:leader="none"/>
          <w:tab w:val="left" w:pos="525" w:leader="none"/>
          <w:tab w:val="left" w:pos="945" w:leader="none"/>
          <w:tab w:val="left" w:pos="105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Times New Roman"/>
          <w:bCs/>
          <w:color w:val="auto"/>
          <w:sz w:val="24"/>
          <w:szCs w:val="24"/>
          <w:highlight w:val="none"/>
        </w:rPr>
        <w:t xml:space="preserve">其他</w:t>
      </w:r>
      <w:r>
        <w:rPr>
          <w:rFonts w:hint="eastAsia" w:ascii="宋体" w:hAnsi="宋体" w:eastAsia="Arial" w:cs="Times New Roman"/>
          <w:bCs/>
          <w:color w:val="auto"/>
          <w:sz w:val="24"/>
          <w:szCs w:val="24"/>
          <w:highlight w:val="none"/>
        </w:rPr>
        <w:t xml:space="preserve">供应商或者</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恶意串通、决不向采购人、</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keepLines w:val="0"/>
        <w:pageBreakBefore w:val="0"/>
        <w:spacing w:line="360" w:lineRule="auto"/>
        <w:rPr>
          <w:rFonts w:hint="eastAsia" w:ascii="宋体" w:hAnsi="Calibri" w:eastAsia="宋体" w:cs="Times New Roman"/>
          <w:bCs/>
          <w:color w:val="auto"/>
          <w:sz w:val="24"/>
          <w:szCs w:val="24"/>
          <w:highlight w:val="none"/>
          <w:lang w:eastAsia="zh-CN"/>
        </w:rPr>
      </w:pPr>
      <w:r>
        <w:rPr>
          <w:rFonts w:hint="eastAsia" w:ascii="宋体" w:hAnsi="宋体" w:eastAsia="Arial" w:cs="Times New Roman"/>
          <w:bCs/>
          <w:color w:val="auto"/>
          <w:sz w:val="24"/>
          <w:szCs w:val="24"/>
          <w:highlight w:val="none"/>
        </w:rPr>
        <w:t xml:space="preserve">电话：</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 xml:space="preserve">传真：</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 xml:space="preserve">邮编：</w:t>
      </w:r>
      <w:r>
        <w:rPr>
          <w:rFonts w:hint="eastAsia" w:ascii="宋体" w:hAnsi="宋体" w:eastAsia="宋体" w:cs="Times New Roman"/>
          <w:bCs/>
          <w:color w:val="auto"/>
          <w:sz w:val="24"/>
          <w:szCs w:val="24"/>
          <w:highlight w:val="none"/>
          <w:lang w:val="en-US" w:eastAsia="zh-CN"/>
        </w:rPr>
        <w:t xml:space="preserve"> </w:t>
      </w:r>
      <w:r/>
    </w:p>
    <w:p>
      <w:pPr>
        <w:ind w:firstLine="480"/>
        <w:keepLines w:val="0"/>
        <w:pageBreakBefore w:val="0"/>
        <w:spacing w:line="360" w:lineRule="auto"/>
        <w:rPr>
          <w:rFonts w:hint="eastAsia" w:ascii="宋体" w:hAnsi="宋体" w:eastAsia="宋体" w:cs="Times New Roman"/>
          <w:bCs/>
          <w:color w:val="auto"/>
          <w:sz w:val="24"/>
          <w:szCs w:val="24"/>
          <w:highlight w:val="none"/>
          <w:u w:val="single"/>
          <w:lang w:eastAsia="zh-CN"/>
        </w:rPr>
      </w:pPr>
      <w:r>
        <w:rPr>
          <w:rFonts w:hint="eastAsia" w:ascii="宋体" w:hAnsi="宋体" w:eastAsia="Arial"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lang w:val="en-US" w:eastAsia="zh-CN"/>
        </w:rPr>
        <w:t xml:space="preserve"> </w:t>
      </w:r>
      <w:r/>
    </w:p>
    <w:p>
      <w:pPr>
        <w:ind w:firstLine="480"/>
        <w:keepLines w:val="0"/>
        <w:pageBreakBefore w:val="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keepLines w:val="0"/>
        <w:pageBreakBefore w:val="0"/>
        <w:spacing w:line="360" w:lineRule="auto"/>
        <w:rPr>
          <w:rFonts w:ascii="Calibri" w:hAnsi="Calibri" w:eastAsia="Arial" w:cs="Times New Roman"/>
          <w:b/>
          <w:color w:val="auto"/>
          <w:sz w:val="28"/>
          <w:szCs w:val="28"/>
          <w:highlight w:val="none"/>
        </w:rPr>
      </w:pPr>
      <w:r>
        <w:rPr>
          <w:rFonts w:hint="eastAsia"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keepLines w:val="0"/>
        <w:pageBreakBefore w:val="0"/>
        <w:spacing w:line="360" w:lineRule="auto"/>
        <w:rPr>
          <w:rFonts w:hint="eastAsia" w:ascii="黑体" w:hAnsi="Calibri" w:eastAsia="黑体" w:cs="Times New Roman"/>
          <w:bCs/>
          <w:color w:val="auto"/>
          <w:sz w:val="28"/>
          <w:szCs w:val="28"/>
          <w:highlight w:val="none"/>
          <w:lang w:val="en-US" w:eastAsia="zh-CN"/>
        </w:rPr>
      </w:pPr>
      <w:r>
        <w:rPr>
          <w:rFonts w:hint="eastAsia" w:ascii="黑体" w:hAnsi="Calibri" w:eastAsia="黑体" w:cs="Times New Roman"/>
          <w:bCs/>
          <w:color w:val="auto"/>
          <w:sz w:val="28"/>
          <w:szCs w:val="28"/>
          <w:highlight w:val="none"/>
        </w:rPr>
        <w:t xml:space="preserve">承诺书</w:t>
      </w:r>
      <w:r/>
    </w:p>
    <w:p>
      <w:pPr>
        <w:keepLines w:val="0"/>
        <w:pageBreakBefore w:val="0"/>
        <w:spacing w:line="480" w:lineRule="auto"/>
        <w:rPr>
          <w:rFonts w:ascii="宋体" w:hAnsi="宋体"/>
          <w:color w:val="auto"/>
          <w:sz w:val="24"/>
          <w:highlight w:val="none"/>
        </w:rPr>
      </w:pPr>
      <w:r>
        <w:rPr>
          <w:rFonts w:hint="eastAsia"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keepLines w:val="0"/>
        <w:pageBreakBefore w:val="0"/>
        <w:spacing w:line="480" w:lineRule="auto"/>
        <w:rPr>
          <w:rFonts w:ascii="宋体" w:hAnsi="宋体"/>
          <w:color w:val="auto"/>
          <w:sz w:val="24"/>
          <w:highlight w:val="none"/>
        </w:rPr>
      </w:pPr>
      <w:r>
        <w:rPr>
          <w:rFonts w:ascii="宋体" w:hAnsi="宋体"/>
          <w:color w:val="auto"/>
          <w:sz w:val="24"/>
          <w:highlight w:val="none"/>
        </w:rPr>
      </w:r>
      <w:r/>
    </w:p>
    <w:p>
      <w:pPr>
        <w:ind w:firstLine="480"/>
        <w:keepLines w:val="0"/>
        <w:pageBreakBefore w:val="0"/>
        <w:spacing w:line="48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hAnsi="宋体"/>
          <w:color w:val="auto"/>
          <w:sz w:val="24"/>
          <w:highlight w:val="none"/>
        </w:rPr>
        <w:t xml:space="preserve">本公司</w:t>
      </w:r>
      <w:r>
        <w:rPr>
          <w:rFonts w:hint="eastAsia" w:hAnsi="宋体"/>
          <w:bCs/>
          <w:color w:val="auto"/>
          <w:sz w:val="24"/>
          <w:highlight w:val="none"/>
        </w:rPr>
        <w:t xml:space="preserve">对本项目所提供的货物/服务均满足招标文件要求</w:t>
      </w:r>
      <w:r>
        <w:rPr>
          <w:rFonts w:hint="eastAsia" w:ascii="宋体" w:hAnsi="宋体"/>
          <w:color w:val="auto"/>
          <w:sz w:val="24"/>
          <w:highlight w:val="none"/>
        </w:rPr>
        <w:t xml:space="preserve">；</w:t>
      </w:r>
      <w:r/>
    </w:p>
    <w:p>
      <w:pPr>
        <w:ind w:firstLine="480"/>
        <w:keepLines w:val="0"/>
        <w:pageBreakBefore w:val="0"/>
        <w:spacing w:line="48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本公司未被“信用中国”网站（</w:t>
      </w:r>
      <w:r>
        <w:rPr>
          <w:color w:val="auto"/>
          <w:highlight w:val="none"/>
        </w:rPr>
        <w:fldChar w:fldCharType="begin"/>
      </w:r>
      <w:r>
        <w:rPr>
          <w:color w:val="auto"/>
          <w:highlight w:val="none"/>
        </w:rPr>
        <w:instrText xml:space="preserve"> HYPERLINK "http://www.creditchina.gov.cn" \t "_blank" </w:instrText>
      </w:r>
      <w:r>
        <w:rPr>
          <w:color w:val="auto"/>
          <w:highlight w:val="none"/>
        </w:rPr>
        <w:fldChar w:fldCharType="separate"/>
      </w:r>
      <w:r>
        <w:rPr>
          <w:rStyle w:val="899"/>
          <w:rFonts w:hint="eastAsia"/>
          <w:color w:val="auto"/>
          <w:sz w:val="24"/>
          <w:highlight w:val="none"/>
        </w:rPr>
        <w:t xml:space="preserve">www.creditchina.gov.cn</w:t>
      </w:r>
      <w:r>
        <w:rPr>
          <w:rStyle w:val="899"/>
          <w:rFonts w:hint="eastAsia"/>
          <w:color w:val="auto"/>
          <w:sz w:val="24"/>
          <w:highlight w:val="none"/>
        </w:rPr>
        <w:fldChar w:fldCharType="end"/>
      </w:r>
      <w:r>
        <w:rPr>
          <w:rFonts w:hint="eastAsia" w:ascii="宋体" w:hAnsi="宋体"/>
          <w:color w:val="auto"/>
          <w:sz w:val="24"/>
          <w:highlight w:val="none"/>
        </w:rPr>
        <w:t xml:space="preserve">）列入失信执行人、重大税收违法失信主体、政府采购严重违法失信行为记录名单</w:t>
      </w:r>
      <w:r>
        <w:rPr>
          <w:rFonts w:hint="eastAsia" w:ascii="宋体" w:hAnsi="宋体"/>
          <w:color w:val="auto"/>
          <w:sz w:val="24"/>
          <w:highlight w:val="none"/>
          <w:lang w:eastAsia="zh-CN"/>
        </w:rPr>
        <w:t xml:space="preserve">；</w:t>
      </w:r>
      <w:r>
        <w:rPr>
          <w:rFonts w:hint="eastAsia" w:hAnsi="宋体"/>
          <w:color w:val="auto"/>
          <w:sz w:val="24"/>
          <w:highlight w:val="none"/>
          <w:lang w:val="zh-CN"/>
        </w:rPr>
        <w:t xml:space="preserve">不处于中国政府采购网</w:t>
      </w:r>
      <w:r>
        <w:rPr>
          <w:rFonts w:hint="eastAsia" w:hAnsi="宋体"/>
          <w:color w:val="auto"/>
          <w:sz w:val="24"/>
          <w:highlight w:val="none"/>
        </w:rPr>
        <w:t xml:space="preserve">（www.ccgp.gov.cn）“</w:t>
      </w:r>
      <w:r>
        <w:rPr>
          <w:rFonts w:hint="eastAsia" w:hAnsi="宋体"/>
          <w:color w:val="auto"/>
          <w:sz w:val="24"/>
          <w:highlight w:val="none"/>
          <w:lang w:val="zh-CN"/>
        </w:rPr>
        <w:t xml:space="preserve">政府采购严重违法失信行为信息记录</w:t>
      </w:r>
      <w:r>
        <w:rPr>
          <w:rFonts w:hint="eastAsia" w:hAnsi="宋体"/>
          <w:color w:val="auto"/>
          <w:sz w:val="24"/>
          <w:highlight w:val="none"/>
        </w:rPr>
        <w:t xml:space="preserve">”</w:t>
      </w:r>
      <w:r>
        <w:rPr>
          <w:rFonts w:hint="eastAsia" w:hAnsi="宋体"/>
          <w:color w:val="auto"/>
          <w:sz w:val="24"/>
          <w:highlight w:val="none"/>
          <w:lang w:val="zh-CN"/>
        </w:rPr>
        <w:t xml:space="preserve">中的禁止参加政府采购活动期间</w:t>
      </w:r>
      <w:r>
        <w:rPr>
          <w:rFonts w:hint="eastAsia" w:ascii="宋体" w:hAnsi="宋体"/>
          <w:color w:val="auto"/>
          <w:sz w:val="24"/>
          <w:highlight w:val="none"/>
        </w:rPr>
        <w:t xml:space="preserve">。</w:t>
      </w:r>
      <w:r/>
    </w:p>
    <w:p>
      <w:pPr>
        <w:ind w:firstLine="480"/>
        <w:keepLines w:val="0"/>
        <w:pageBreakBefore w:val="0"/>
        <w:spacing w:line="48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的任何处理。</w:t>
      </w:r>
      <w:r/>
    </w:p>
    <w:p>
      <w:pPr>
        <w:ind w:firstLine="480"/>
        <w:keepLines w:val="0"/>
        <w:pageBreakBefore w:val="0"/>
        <w:spacing w:line="48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.本公司</w:t>
      </w:r>
      <w:r>
        <w:rPr>
          <w:rFonts w:hint="eastAsia" w:ascii="宋体" w:hAnsi="宋体"/>
          <w:color w:val="auto"/>
          <w:sz w:val="24"/>
          <w:highlight w:val="none"/>
          <w:lang w:val="en-US" w:eastAsia="zh-CN"/>
        </w:rPr>
        <w:t xml:space="preserve">未出现与</w:t>
      </w:r>
      <w:r>
        <w:rPr>
          <w:rFonts w:hint="eastAsia" w:ascii="宋体" w:hAnsi="宋体"/>
          <w:color w:val="auto"/>
          <w:sz w:val="24"/>
          <w:highlight w:val="none"/>
        </w:rPr>
        <w:t xml:space="preserve">单位负责人为同一人或者存在直接控股、管理关系的不同供应商，同时参加</w:t>
      </w:r>
      <w:r>
        <w:rPr>
          <w:rFonts w:hint="eastAsia" w:ascii="宋体" w:hAnsi="宋体"/>
          <w:color w:val="auto"/>
          <w:sz w:val="24"/>
          <w:highlight w:val="none"/>
          <w:lang w:val="en-US" w:eastAsia="zh-CN"/>
        </w:rPr>
        <w:t xml:space="preserve">本</w:t>
      </w:r>
      <w:r>
        <w:rPr>
          <w:rFonts w:hint="eastAsia" w:ascii="宋体" w:hAnsi="宋体"/>
          <w:color w:val="auto"/>
          <w:sz w:val="24"/>
          <w:highlight w:val="none"/>
        </w:rPr>
        <w:t xml:space="preserve">合同项的政府采购活动</w:t>
      </w:r>
      <w:r>
        <w:rPr>
          <w:rFonts w:hint="eastAsia" w:ascii="宋体" w:hAnsi="宋体"/>
          <w:color w:val="auto"/>
          <w:sz w:val="24"/>
          <w:highlight w:val="none"/>
          <w:lang w:eastAsia="zh-CN"/>
        </w:rPr>
        <w:t xml:space="preserve">的</w:t>
      </w:r>
      <w:r>
        <w:rPr>
          <w:rFonts w:hint="eastAsia" w:ascii="宋体" w:hAnsi="宋体"/>
          <w:color w:val="auto"/>
          <w:sz w:val="24"/>
          <w:highlight w:val="none"/>
          <w:lang w:val="en-US" w:eastAsia="zh-CN"/>
        </w:rPr>
        <w:t xml:space="preserve">行为。</w:t>
      </w:r>
      <w:r/>
    </w:p>
    <w:p>
      <w:pPr>
        <w:ind w:firstLine="480"/>
        <w:keepLines w:val="0"/>
        <w:pageBreakBefore w:val="0"/>
        <w:spacing w:line="48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rPr>
          <w:rFonts w:hint="eastAsia" w:hAnsi="宋体"/>
          <w:bCs/>
          <w:color w:val="auto"/>
          <w:sz w:val="24"/>
          <w:highlight w:val="none"/>
        </w:rPr>
        <w:t xml:space="preserve">如所提供之货物/服务不符合前述承诺，本公司将承担一切法律责任</w:t>
      </w:r>
      <w:r>
        <w:rPr>
          <w:rFonts w:hint="eastAsia" w:hAnsi="宋体"/>
          <w:bCs/>
          <w:color w:val="auto"/>
          <w:sz w:val="24"/>
          <w:highlight w:val="none"/>
          <w:lang w:eastAsia="zh-CN"/>
        </w:rPr>
        <w:t xml:space="preserve">。</w:t>
      </w:r>
      <w:r/>
    </w:p>
    <w:p>
      <w:pPr>
        <w:ind w:firstLine="480"/>
        <w:keepLines w:val="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320"/>
        <w:keepLines w:val="0"/>
        <w:pageBreakBefore w:val="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keepLines w:val="0"/>
        <w:pageBreakBefore w:val="0"/>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keepLines w:val="0"/>
        <w:pageBreakBefore w:val="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ind w:firstLine="480"/>
        <w:keepLines w:val="0"/>
        <w:pageBreakBefore w:val="0"/>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keepLines w:val="0"/>
        <w:pageBreakBefore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keepLines w:val="0"/>
        <w:pageBreakBefore w:val="0"/>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keepLines w:val="0"/>
        <w:pageBreakBefore w:val="0"/>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keepLines w:val="0"/>
        <w:pageBreakBefore w:val="0"/>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开标一览表</w:t>
      </w:r>
      <w:r/>
    </w:p>
    <w:p>
      <w:pPr>
        <w:jc w:val="center"/>
        <w:keepLines w:val="0"/>
        <w:pageBreakBefore w:val="0"/>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pStyle w:val="885"/>
        <w:keepLines w:val="0"/>
        <w:keepNext w:val="0"/>
        <w:pageBreakBefore w:val="0"/>
        <w:spacing w:before="0" w:after="0"/>
        <w:widowControl/>
        <w:rPr>
          <w:color w:val="auto"/>
          <w:highlight w:val="none"/>
        </w:rPr>
        <w:suppressLineNumbers w:val="0"/>
      </w:pPr>
      <w:r>
        <w:rPr>
          <w:color w:val="auto"/>
          <w:highlight w:val="none"/>
        </w:rPr>
        <w:t xml:space="preserve">项目编号：</w:t>
      </w:r>
      <w:r/>
    </w:p>
    <w:tbl>
      <w:tblPr>
        <w:tblStyle w:val="8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5"/>
        <w:gridCol w:w="2571"/>
        <w:gridCol w:w="2572"/>
      </w:tblGrid>
      <w:tr>
        <w:trPr>
          <w:cantSplit/>
          <w:trHeight w:val="567"/>
        </w:trPr>
        <w:tc>
          <w:tcPr>
            <w:tcW w:w="2359" w:type="pct"/>
            <w:vAlign w:val="center"/>
            <w:textDirection w:val="lrTb"/>
            <w:noWrap w:val="false"/>
          </w:tcPr>
          <w:p>
            <w:pPr>
              <w:jc w:val="center"/>
              <w:keepLines w:val="0"/>
              <w:pageBreakBefore w:val="0"/>
              <w:spacing w:line="360" w:lineRule="auto"/>
              <w:rPr>
                <w:rFonts w:hint="default" w:asci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投标人名称</w:t>
            </w:r>
            <w:r/>
          </w:p>
        </w:tc>
        <w:tc>
          <w:tcPr>
            <w:tcW w:w="1320" w:type="pct"/>
            <w:vAlign w:val="center"/>
            <w:textDirection w:val="lrTb"/>
            <w:noWrap w:val="false"/>
          </w:tcPr>
          <w:p>
            <w:pPr>
              <w:jc w:val="center"/>
              <w:keepLines w:val="0"/>
              <w:pageBreakBefore w:val="0"/>
              <w:spacing w:line="360" w:lineRule="auto"/>
              <w:rPr>
                <w:rFonts w:hint="default" w:ascii="宋体"/>
                <w:b/>
                <w:bCs/>
                <w:color w:val="auto"/>
                <w:sz w:val="24"/>
                <w:szCs w:val="24"/>
                <w:highlight w:val="none"/>
                <w:lang w:val="en-US"/>
              </w:rPr>
            </w:pPr>
            <w:r>
              <w:rPr>
                <w:rFonts w:hint="eastAsia" w:ascii="宋体" w:hAnsi="宋体"/>
                <w:b/>
                <w:bCs/>
                <w:color w:val="auto"/>
                <w:sz w:val="24"/>
                <w:szCs w:val="24"/>
                <w:highlight w:val="none"/>
                <w:lang w:val="en-US" w:eastAsia="zh-CN"/>
              </w:rPr>
              <w:t xml:space="preserve">投标报价</w:t>
            </w:r>
            <w:r/>
          </w:p>
        </w:tc>
        <w:tc>
          <w:tcPr>
            <w:tcW w:w="1320" w:type="pct"/>
            <w:vAlign w:val="center"/>
            <w:textDirection w:val="lrTb"/>
            <w:noWrap w:val="false"/>
          </w:tcPr>
          <w:p>
            <w:pPr>
              <w:jc w:val="center"/>
              <w:keepLines w:val="0"/>
              <w:pageBreakBefore w:val="0"/>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备注</w:t>
            </w:r>
            <w:r/>
          </w:p>
        </w:tc>
      </w:tr>
      <w:tr>
        <w:trPr>
          <w:cantSplit/>
          <w:trHeight w:val="1630"/>
        </w:trPr>
        <w:tc>
          <w:tcPr>
            <w:tcW w:w="2359" w:type="pct"/>
            <w:vAlign w:val="center"/>
            <w:textDirection w:val="lrTb"/>
            <w:noWrap w:val="false"/>
          </w:tcPr>
          <w:p>
            <w:pPr>
              <w:pStyle w:val="962"/>
              <w:jc w:val="center"/>
              <w:keepLines w:val="0"/>
              <w:pageBreakBefore w:val="0"/>
              <w:spacing w:line="360" w:lineRule="auto"/>
              <w:rPr>
                <w:rFonts w:hAnsi="宋体"/>
                <w:bCs/>
                <w:color w:val="auto"/>
                <w:szCs w:val="24"/>
                <w:highlight w:val="none"/>
              </w:rPr>
            </w:pPr>
            <w:r>
              <w:rPr>
                <w:rFonts w:hAnsi="宋体"/>
                <w:bCs/>
                <w:color w:val="auto"/>
                <w:szCs w:val="24"/>
                <w:highlight w:val="none"/>
              </w:rPr>
            </w:r>
            <w:r/>
          </w:p>
        </w:tc>
        <w:tc>
          <w:tcPr>
            <w:tcW w:w="1320" w:type="pct"/>
            <w:vAlign w:val="center"/>
            <w:textDirection w:val="lrTb"/>
            <w:noWrap w:val="false"/>
          </w:tcPr>
          <w:p>
            <w:pPr>
              <w:pStyle w:val="962"/>
              <w:jc w:val="center"/>
              <w:keepLines w:val="0"/>
              <w:pageBreakBefore w:val="0"/>
              <w:spacing w:line="360" w:lineRule="auto"/>
              <w:rPr>
                <w:rFonts w:hAnsi="宋体"/>
                <w:b/>
                <w:color w:val="auto"/>
                <w:szCs w:val="24"/>
                <w:highlight w:val="none"/>
              </w:rPr>
            </w:pPr>
            <w:r>
              <w:rPr>
                <w:rFonts w:hAnsi="宋体"/>
                <w:b/>
                <w:color w:val="auto"/>
                <w:szCs w:val="24"/>
                <w:highlight w:val="none"/>
              </w:rPr>
            </w:r>
            <w:r/>
          </w:p>
        </w:tc>
        <w:tc>
          <w:tcPr>
            <w:tcW w:w="1320" w:type="pct"/>
            <w:vAlign w:val="center"/>
            <w:textDirection w:val="lrTb"/>
            <w:noWrap w:val="false"/>
          </w:tcPr>
          <w:p>
            <w:pPr>
              <w:pStyle w:val="962"/>
              <w:keepLines w:val="0"/>
              <w:pageBreakBefore w:val="0"/>
              <w:spacing w:line="360" w:lineRule="auto"/>
              <w:rPr>
                <w:rFonts w:hAnsi="宋体"/>
                <w:b/>
                <w:color w:val="auto"/>
                <w:szCs w:val="24"/>
                <w:highlight w:val="none"/>
              </w:rPr>
            </w:pPr>
            <w:r>
              <w:rPr>
                <w:rFonts w:hAnsi="宋体"/>
                <w:b/>
                <w:color w:val="auto"/>
                <w:szCs w:val="24"/>
                <w:highlight w:val="none"/>
              </w:rPr>
            </w:r>
            <w:r/>
          </w:p>
        </w:tc>
      </w:tr>
    </w:tbl>
    <w:p>
      <w:pPr>
        <w:keepLines w:val="0"/>
        <w:pageBreakBefore w:val="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pStyle w:val="885"/>
        <w:keepLines w:val="0"/>
        <w:keepNext w:val="0"/>
        <w:pageBreakBefore w:val="0"/>
        <w:spacing w:before="0" w:after="0"/>
        <w:widowControl/>
        <w:rPr>
          <w:color w:val="auto"/>
          <w:highlight w:val="none"/>
        </w:rPr>
        <w:suppressLineNumbers w:val="0"/>
      </w:pPr>
      <w:r>
        <w:rPr>
          <w:color w:val="auto"/>
          <w:highlight w:val="none"/>
        </w:rPr>
      </w:r>
      <w:r/>
    </w:p>
    <w:p>
      <w:pPr>
        <w:pStyle w:val="885"/>
        <w:keepLines w:val="0"/>
        <w:keepNext w:val="0"/>
        <w:pageBreakBefore w:val="0"/>
        <w:spacing w:before="0" w:after="0"/>
        <w:widowControl/>
        <w:rPr>
          <w:color w:val="auto"/>
          <w:highlight w:val="none"/>
        </w:rPr>
        <w:suppressLineNumbers w:val="0"/>
      </w:pPr>
      <w:r>
        <w:rPr>
          <w:color w:val="auto"/>
          <w:highlight w:val="none"/>
        </w:rPr>
        <w:t xml:space="preserve">报价说明：</w:t>
      </w:r>
      <w:r/>
    </w:p>
    <w:p>
      <w:pPr>
        <w:jc w:val="left"/>
        <w:keepLines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keepLines w:val="0"/>
        <w:pageBreakBefore w:val="0"/>
        <w:rPr>
          <w:rFonts w:ascii="Calibri" w:hAnsi="Calibri" w:eastAsia="Arial" w:cs="Times New Roman"/>
          <w:b/>
          <w:color w:val="auto"/>
          <w:sz w:val="28"/>
          <w:szCs w:val="28"/>
          <w:highlight w:val="none"/>
        </w:rPr>
      </w:pPr>
      <w:r>
        <w:rPr>
          <w:rFonts w:hint="eastAsia" w:ascii="Calibri" w:hAnsi="Calibri" w:eastAsia="Arial" w:cs="Times New Roman"/>
          <w:b/>
          <w:color w:val="auto"/>
          <w:sz w:val="28"/>
          <w:szCs w:val="28"/>
          <w:highlight w:val="none"/>
        </w:rPr>
        <w:br w:type="page" w:clear="all"/>
      </w:r>
      <w:r/>
    </w:p>
    <w:p>
      <w:pPr>
        <w:keepLines w:val="0"/>
        <w:pageBreakBefore w:val="0"/>
        <w:spacing w:line="360" w:lineRule="auto"/>
        <w:rPr>
          <w:rFonts w:ascii="Times New Roman" w:hAnsi="Calibri" w:eastAsia="宋体" w:cs="Times New Roman"/>
          <w:b/>
          <w:color w:val="auto"/>
          <w:sz w:val="28"/>
          <w:szCs w:val="28"/>
          <w:highlight w:val="none"/>
        </w:rPr>
      </w:pPr>
      <w:r>
        <w:rPr>
          <w:rFonts w:hint="eastAsia" w:ascii="宋体" w:hAnsi="宋体" w:eastAsia="宋体" w:cs="宋体"/>
          <w:b/>
          <w:color w:val="auto"/>
          <w:sz w:val="28"/>
          <w:szCs w:val="28"/>
          <w:highlight w:val="none"/>
        </w:rPr>
        <w:t xml:space="preserve">九、分项报价表（给定格式）：</w:t>
      </w:r>
      <w:bookmarkStart w:id="156" w:name="_Toc120614284"/>
      <w:r/>
      <w:r/>
    </w:p>
    <w:p>
      <w:pPr>
        <w:jc w:val="center"/>
        <w:keepLines w:val="0"/>
        <w:pageBreakBefore w:val="0"/>
        <w:spacing w:line="360" w:lineRule="auto"/>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黑体" w:hAnsi="Calibri" w:eastAsia="黑体" w:cs="Times New Roman"/>
          <w:bCs/>
          <w:color w:val="auto"/>
          <w:sz w:val="28"/>
          <w:szCs w:val="28"/>
          <w:highlight w:val="none"/>
        </w:rPr>
        <w:t xml:space="preserve">分项报价表</w:t>
      </w:r>
      <w:r/>
    </w:p>
    <w:p>
      <w:pPr>
        <w:keepLines w:val="0"/>
        <w:pageBreakBefore w:val="0"/>
        <w:spacing w:line="400" w:lineRule="exact"/>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35"/>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310"/>
        <w:gridCol w:w="867"/>
        <w:gridCol w:w="1170"/>
        <w:gridCol w:w="1449"/>
        <w:gridCol w:w="1449"/>
      </w:tblGrid>
      <w:tr>
        <w:trPr>
          <w:jc w:val="center"/>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报价内容</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合价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jc w:val="center"/>
        </w:trPr>
        <w:tc>
          <w:tcPr>
            <w:tcBorders>
              <w:top w:val="single" w:color="auto" w:sz="4" w:space="0"/>
              <w:left w:val="single" w:color="auto" w:sz="4" w:space="0"/>
              <w:right w:val="single" w:color="auto" w:sz="4" w:space="0"/>
            </w:tcBorders>
            <w:tcW w:w="894" w:type="dxa"/>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right w:val="single" w:color="auto" w:sz="4" w:space="0"/>
            </w:tcBorders>
            <w:tcW w:w="894" w:type="dxa"/>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2</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right w:val="single" w:color="auto" w:sz="4" w:space="0"/>
            </w:tcBorders>
            <w:tcW w:w="894" w:type="dxa"/>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3</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bottom w:val="single" w:color="auto" w:sz="4" w:space="0"/>
              <w:right w:val="single" w:color="auto" w:sz="4" w:space="0"/>
            </w:tcBorders>
            <w:tcW w:w="894" w:type="dxa"/>
            <w:textDirection w:val="lrTb"/>
            <w:noWrap w:val="false"/>
          </w:tcPr>
          <w:p>
            <w:pPr>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4</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Height w:val="1004"/>
        </w:trPr>
        <w:tc>
          <w:tcPr>
            <w:gridSpan w:val="4"/>
            <w:tcBorders>
              <w:left w:val="single" w:color="auto" w:sz="4" w:space="0"/>
              <w:right w:val="single" w:color="auto" w:sz="4" w:space="0"/>
            </w:tcBorders>
            <w:tcW w:w="5241" w:type="dxa"/>
            <w:vAlign w:val="center"/>
            <w:textDirection w:val="lrTb"/>
            <w:noWrap w:val="false"/>
          </w:tcPr>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p>
            <w:pPr>
              <w:ind w:firstLine="560"/>
              <w:jc w:val="center"/>
              <w:keepLines w:val="0"/>
              <w:pageBreakBefore w:val="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合计（元）：</w:t>
            </w:r>
            <w:r/>
          </w:p>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2898" w:type="dxa"/>
            <w:vAlign w:val="center"/>
            <w:textDirection w:val="lrTb"/>
            <w:noWrap w:val="false"/>
          </w:tcPr>
          <w:p>
            <w:pPr>
              <w:ind w:firstLine="560"/>
              <w:jc w:val="center"/>
              <w:keepLines w:val="0"/>
              <w:pageBreakBefore w:val="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keepLines w:val="0"/>
        <w:pageBreakBefore w:val="0"/>
        <w:spacing w:line="560" w:lineRule="atLeast"/>
        <w:rPr>
          <w:rFonts w:ascii="Calibri" w:hAnsi="Calibri" w:eastAsia="Arial" w:cs="Times New Roman"/>
          <w:b/>
          <w:bCs/>
          <w:color w:val="auto"/>
          <w:sz w:val="24"/>
          <w:szCs w:val="24"/>
          <w:highlight w:val="none"/>
        </w:rPr>
      </w:pPr>
      <w:r>
        <w:rPr>
          <w:rFonts w:hint="eastAsia" w:ascii="Calibri" w:hAnsi="Calibri" w:eastAsia="Arial" w:cs="Times New Roman"/>
          <w:b/>
          <w:bCs/>
          <w:color w:val="auto"/>
          <w:sz w:val="24"/>
          <w:szCs w:val="24"/>
          <w:highlight w:val="none"/>
        </w:rPr>
        <w:t xml:space="preserve">投标人名称（盖章）：</w:t>
      </w:r>
      <w:r/>
    </w:p>
    <w:p>
      <w:pPr>
        <w:keepLines w:val="0"/>
        <w:pageBreakBefore w:val="0"/>
        <w:spacing w:line="400" w:lineRule="exact"/>
        <w:rPr>
          <w:rFonts w:ascii="宋体" w:hAnsi="宋体" w:eastAsia="Arial" w:cs="Times New Roman"/>
          <w:b/>
          <w:color w:val="auto"/>
          <w:highlight w:val="none"/>
        </w:rPr>
        <w:outlineLvl w:val="0"/>
      </w:pPr>
      <w:r>
        <w:rPr>
          <w:rFonts w:ascii="宋体" w:hAnsi="宋体" w:eastAsia="Arial" w:cs="Times New Roman"/>
          <w:b/>
          <w:color w:val="auto"/>
          <w:highlight w:val="none"/>
        </w:rPr>
      </w:r>
      <w:r/>
    </w:p>
    <w:p>
      <w:pPr>
        <w:keepLines w:val="0"/>
        <w:pageBreakBefore w:val="0"/>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
          <w:color w:val="auto"/>
          <w:sz w:val="24"/>
          <w:szCs w:val="24"/>
          <w:highlight w:val="none"/>
        </w:rPr>
        <w:t xml:space="preserve">注：</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1</w:t>
      </w:r>
      <w:r>
        <w:rPr>
          <w:rFonts w:hint="eastAsia" w:ascii="宋体" w:hAnsi="宋体"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江苏智汇锡建工程项目管理有限公司有权将相关内容进行公示；</w:t>
      </w:r>
      <w:r/>
    </w:p>
    <w:p>
      <w:pPr>
        <w:ind w:firstLine="315"/>
        <w:keepLines w:val="0"/>
        <w:pageBreakBefore w:val="0"/>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2</w:t>
      </w:r>
      <w:r>
        <w:rPr>
          <w:rFonts w:hint="eastAsia" w:ascii="宋体" w:hAnsi="宋体" w:eastAsia="Arial" w:cs="Times New Roman"/>
          <w:bCs/>
          <w:color w:val="auto"/>
          <w:sz w:val="24"/>
          <w:szCs w:val="24"/>
          <w:highlight w:val="none"/>
        </w:rPr>
        <w:t xml:space="preserve">）投标人应当根据“采购需求”的内容在上表中详细填写；</w:t>
      </w:r>
      <w:r/>
    </w:p>
    <w:p>
      <w:pPr>
        <w:ind w:firstLine="315"/>
        <w:keepLines w:val="0"/>
        <w:pageBreakBefore w:val="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w:t>
      </w:r>
      <w:r>
        <w:rPr>
          <w:rFonts w:hint="eastAsia" w:ascii="宋体" w:hAnsi="宋体" w:eastAsia="Arial" w:cs="Times New Roman"/>
          <w:bCs/>
          <w:color w:val="auto"/>
          <w:sz w:val="24"/>
          <w:szCs w:val="24"/>
          <w:highlight w:val="none"/>
        </w:rPr>
        <w:t xml:space="preserve">）表格不够可自行延长。</w:t>
      </w:r>
      <w:r/>
    </w:p>
    <w:p>
      <w:pPr>
        <w:keepLines w:val="0"/>
        <w:pageBreakBefore w:val="0"/>
        <w:rPr>
          <w:rFonts w:ascii="宋体" w:hAnsi="宋体" w:eastAsia="Arial" w:cs="Times New Roman"/>
          <w:bCs/>
          <w:color w:val="auto"/>
          <w:highlight w:val="none"/>
        </w:rPr>
      </w:pPr>
      <w:r>
        <w:rPr>
          <w:rFonts w:ascii="宋体" w:hAnsi="宋体" w:eastAsia="Arial" w:cs="Times New Roman"/>
          <w:bCs/>
          <w:color w:val="auto"/>
          <w:highlight w:val="none"/>
        </w:rPr>
        <w:br w:type="page" w:clear="all"/>
      </w:r>
      <w:r/>
    </w:p>
    <w:p>
      <w:pPr>
        <w:keepLines w:val="0"/>
        <w:pageBreakBefore w:val="0"/>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ind w:firstLine="490"/>
        <w:jc w:val="center"/>
        <w:keepLines w:val="0"/>
        <w:pageBreakBefore w:val="0"/>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ind w:firstLine="490"/>
        <w:jc w:val="center"/>
        <w:keepLines w:val="0"/>
        <w:pageBreakBefore w:val="0"/>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投标偏离表</w:t>
      </w:r>
      <w:r/>
    </w:p>
    <w:p>
      <w:pPr>
        <w:jc w:val="center"/>
        <w:keepLines w:val="0"/>
        <w:pageBreakBefore w:val="0"/>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keepLines w:val="0"/>
        <w:pageBreakBefore w:val="0"/>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keepLines w:val="0"/>
        <w:pageBreakBefore w:val="0"/>
        <w:spacing w:line="360" w:lineRule="auto"/>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3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pageBreakBefore w:val="0"/>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pageBreakBefore w:val="0"/>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pageBreakBefore w:val="0"/>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pageBreakBefore w:val="0"/>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pageBreakBefore w:val="0"/>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keepLines w:val="0"/>
              <w:pageBreakBefore w:val="0"/>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pageBreakBefore w:val="0"/>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pageBreakBefore w:val="0"/>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r>
    </w:tbl>
    <w:p>
      <w:pPr>
        <w:keepLines w:val="0"/>
        <w:pageBreakBefore w:val="0"/>
        <w:spacing w:line="360" w:lineRule="auto"/>
        <w:rPr>
          <w:rFonts w:ascii="黑体" w:hAnsi="Calibri" w:eastAsia="黑体" w:cs="Times New Roman"/>
          <w:bCs/>
          <w:color w:val="auto"/>
          <w:sz w:val="24"/>
          <w:szCs w:val="24"/>
          <w:highlight w:val="none"/>
        </w:rPr>
      </w:pPr>
      <w:r>
        <w:rPr>
          <w:rFonts w:ascii="黑体" w:hAnsi="Calibri" w:eastAsia="黑体" w:cs="Times New Roman"/>
          <w:bCs/>
          <w:color w:val="auto"/>
          <w:sz w:val="24"/>
          <w:szCs w:val="24"/>
          <w:highlight w:val="none"/>
        </w:rPr>
      </w:r>
      <w:r/>
    </w:p>
    <w:p>
      <w:pPr>
        <w:keepLines w:val="0"/>
        <w:pageBreakBefore w:val="0"/>
        <w:spacing w:line="360" w:lineRule="auto"/>
        <w:rPr>
          <w:rFonts w:ascii="宋体" w:hAnsi="Calibri" w:eastAsia="黑体" w:cs="Times New Roman"/>
          <w:b/>
          <w:color w:val="auto"/>
          <w:sz w:val="24"/>
          <w:szCs w:val="24"/>
          <w:highlight w:val="none"/>
        </w:rPr>
      </w:pPr>
      <w:r>
        <w:rPr>
          <w:rFonts w:hint="eastAsia" w:ascii="黑体" w:hAnsi="Calibri" w:eastAsia="黑体" w:cs="Times New Roman"/>
          <w:bCs/>
          <w:color w:val="auto"/>
          <w:sz w:val="24"/>
          <w:szCs w:val="24"/>
          <w:highlight w:val="none"/>
        </w:rPr>
        <w:t xml:space="preserve">投标人名称（盖章）：</w:t>
      </w:r>
      <w:r/>
    </w:p>
    <w:p>
      <w:pPr>
        <w:ind w:firstLine="420"/>
        <w:keepLines w:val="0"/>
        <w:pageBreakBefore w:val="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keepLines w:val="0"/>
        <w:pageBreakBefore w:val="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keepLines w:val="0"/>
        <w:pageBreakBefore w:val="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keepLines w:val="0"/>
        <w:pageBreakBefore w:val="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keepLines w:val="0"/>
        <w:pageBreakBefore w:val="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注：（1）本表不得删除；</w:t>
      </w:r>
      <w:r/>
    </w:p>
    <w:p>
      <w:pPr>
        <w:ind w:firstLine="480"/>
        <w:keepLines w:val="0"/>
        <w:pageBreakBefore w:val="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（2）如无任何偏离，请于本表 “偏离说明”中注明“无偏离”；</w:t>
      </w:r>
      <w:r/>
    </w:p>
    <w:p>
      <w:pPr>
        <w:keepLines w:val="0"/>
        <w:pageBreakBefore w:val="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（3）如有</w:t>
      </w:r>
      <w:r>
        <w:rPr>
          <w:rFonts w:hint="eastAsia" w:ascii="宋体" w:hAnsi="宋体" w:eastAsia="宋体" w:cs="Times New Roman"/>
          <w:bCs/>
          <w:color w:val="auto"/>
          <w:sz w:val="24"/>
          <w:szCs w:val="24"/>
          <w:highlight w:val="none"/>
        </w:rPr>
        <w:t xml:space="preserve">任何</w:t>
      </w:r>
      <w:r>
        <w:rPr>
          <w:rFonts w:hint="eastAsia" w:ascii="宋体" w:hAnsi="宋体" w:eastAsia="Arial" w:cs="Times New Roman"/>
          <w:bCs/>
          <w:color w:val="auto"/>
          <w:sz w:val="24"/>
          <w:szCs w:val="24"/>
          <w:highlight w:val="none"/>
        </w:rPr>
        <w:t xml:space="preserve">偏离项，请于本表中列明偏离内容，如需要可自行延长，其余无偏离内容</w:t>
      </w:r>
      <w:r>
        <w:rPr>
          <w:rFonts w:hint="eastAsia" w:ascii="宋体" w:hAnsi="宋体" w:eastAsia="宋体" w:cs="Times New Roman"/>
          <w:bCs/>
          <w:color w:val="auto"/>
          <w:sz w:val="24"/>
          <w:szCs w:val="24"/>
          <w:highlight w:val="none"/>
          <w:lang w:eastAsia="zh-CN"/>
        </w:rPr>
        <w:t xml:space="preserve">无需</w:t>
      </w:r>
      <w:r>
        <w:rPr>
          <w:rFonts w:hint="eastAsia" w:ascii="宋体" w:hAnsi="宋体" w:eastAsia="Arial" w:cs="Times New Roman"/>
          <w:bCs/>
          <w:color w:val="auto"/>
          <w:sz w:val="24"/>
          <w:szCs w:val="24"/>
          <w:highlight w:val="none"/>
        </w:rPr>
        <w:t xml:space="preserve">赘述。</w:t>
      </w:r>
      <w:bookmarkEnd w:id="156"/>
      <w:r/>
      <w:bookmarkStart w:id="157" w:name="_Hlt26671374"/>
      <w:r/>
      <w:bookmarkEnd w:id="157"/>
      <w:r/>
      <w:bookmarkStart w:id="158" w:name="_Hlt26609389"/>
      <w:r/>
      <w:bookmarkEnd w:id="158"/>
      <w:r/>
      <w:bookmarkStart w:id="159" w:name="_格式2__法定代表人授权书"/>
      <w:r/>
      <w:bookmarkEnd w:id="159"/>
      <w:r/>
      <w:bookmarkStart w:id="160" w:name="_Hlt26955066"/>
      <w:r/>
      <w:bookmarkEnd w:id="160"/>
      <w:r/>
      <w:r/>
    </w:p>
    <w:p>
      <w:pPr>
        <w:ind w:firstLine="420"/>
        <w:keepLines w:val="0"/>
        <w:pageBreakBefore w:val="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keepLines w:val="0"/>
        <w:pageBreakBefore w:val="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keepLines w:val="0"/>
        <w:pageBreakBefore w:val="0"/>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keepLines w:val="0"/>
        <w:pageBreakBefore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left"/>
        <w:keepLines w:val="0"/>
        <w:pageBreakBefore w:val="0"/>
        <w:spacing w:line="360" w:lineRule="auto"/>
        <w:rPr>
          <w:rFonts w:ascii="黑体" w:eastAsia="黑体"/>
          <w:b/>
          <w:color w:val="auto"/>
          <w:sz w:val="24"/>
          <w:szCs w:val="30"/>
          <w:highlight w:val="none"/>
        </w:rPr>
        <w:outlineLvl w:val="0"/>
      </w:pPr>
      <w:r>
        <w:rPr>
          <w:rFonts w:hint="eastAsia" w:ascii="宋体" w:hAnsi="宋体" w:eastAsia="宋体" w:cs="宋体"/>
          <w:b/>
          <w:color w:val="auto"/>
          <w:sz w:val="28"/>
          <w:szCs w:val="28"/>
          <w:highlight w:val="none"/>
        </w:rPr>
        <w:t xml:space="preserve">十一、</w:t>
      </w:r>
      <w:r>
        <w:rPr>
          <w:rFonts w:hint="eastAsia" w:ascii="黑体" w:eastAsia="黑体"/>
          <w:b/>
          <w:color w:val="auto"/>
          <w:sz w:val="24"/>
          <w:szCs w:val="30"/>
          <w:highlight w:val="none"/>
        </w:rPr>
        <w:t xml:space="preserve">维保服务人员一览表（格式）：</w:t>
      </w:r>
      <w:r/>
    </w:p>
    <w:p>
      <w:pPr>
        <w:jc w:val="center"/>
        <w:keepLines w:val="0"/>
        <w:pageBreakBefore w:val="0"/>
        <w:spacing w:line="44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keepLines w:val="0"/>
        <w:pageBreakBefore w:val="0"/>
        <w:spacing w:line="360" w:lineRule="auto"/>
        <w:rPr>
          <w:rFonts w:ascii="宋体" w:hAnsi="宋体"/>
          <w:color w:val="auto"/>
          <w:sz w:val="24"/>
          <w:highlight w:val="none"/>
        </w:rPr>
        <w:outlineLvl w:val="1"/>
      </w:pPr>
      <w:r>
        <w:rPr>
          <w:rFonts w:hint="eastAsia" w:ascii="宋体" w:hAnsi="宋体"/>
          <w:b/>
          <w:bCs/>
          <w:color w:val="auto"/>
          <w:sz w:val="32"/>
          <w:highlight w:val="none"/>
        </w:rPr>
        <w:t xml:space="preserve">维保服务人员一览表</w:t>
      </w:r>
      <w:r/>
    </w:p>
    <w:p>
      <w:pPr>
        <w:jc w:val="right"/>
        <w:keepLines w:val="0"/>
        <w:pageBreakBefore w:val="0"/>
        <w:spacing w:line="360" w:lineRule="auto"/>
        <w:rPr>
          <w:rFonts w:ascii="宋体" w:hAnsi="宋体"/>
          <w:color w:val="auto"/>
          <w:highlight w:val="none"/>
        </w:rPr>
      </w:pPr>
      <w:r>
        <w:rPr>
          <w:rFonts w:ascii="宋体" w:hAnsi="宋体"/>
          <w:color w:val="auto"/>
          <w:highlight w:val="none"/>
        </w:rPr>
      </w:r>
      <w:r/>
    </w:p>
    <w:p>
      <w:pPr>
        <w:keepLines w:val="0"/>
        <w:pageBreakBefore w:val="0"/>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w:t>
      </w:r>
      <w:r>
        <w:rPr>
          <w:rFonts w:hint="eastAsia" w:ascii="宋体" w:hAnsi="宋体"/>
          <w:color w:val="auto"/>
          <w:sz w:val="24"/>
          <w:highlight w:val="none"/>
        </w:rPr>
        <w:tab/>
      </w:r>
      <w:r>
        <w:rPr>
          <w:rFonts w:hint="eastAsia" w:ascii="宋体" w:hAnsi="宋体"/>
          <w:color w:val="auto"/>
          <w:sz w:val="24"/>
          <w:highlight w:val="none"/>
        </w:rPr>
        <w:tab/>
      </w:r>
      <w:r/>
    </w:p>
    <w:tbl>
      <w:tblPr>
        <w:tblStyle w:val="83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547"/>
        <w:gridCol w:w="1467"/>
        <w:gridCol w:w="2000"/>
        <w:gridCol w:w="3267"/>
      </w:tblGrid>
      <w:tr>
        <w:trPr>
          <w:jc w:val="center"/>
          <w:trHeight w:val="901"/>
        </w:trPr>
        <w:tc>
          <w:tcPr>
            <w:tcW w:w="935" w:type="dxa"/>
            <w:vAlign w:val="center"/>
            <w:textDirection w:val="lrTb"/>
            <w:noWrap/>
          </w:tcPr>
          <w:p>
            <w:pPr>
              <w:jc w:val="center"/>
              <w:keepLines w:val="0"/>
              <w:pageBreakBefore w:val="0"/>
              <w:rPr>
                <w:rFonts w:hAnsi="宋体"/>
                <w:b/>
                <w:color w:val="auto"/>
                <w:sz w:val="24"/>
                <w:highlight w:val="none"/>
              </w:rPr>
            </w:pPr>
            <w:r>
              <w:rPr>
                <w:rFonts w:hint="eastAsia" w:hAnsi="宋体"/>
                <w:b/>
                <w:color w:val="auto"/>
                <w:sz w:val="24"/>
                <w:highlight w:val="none"/>
              </w:rPr>
              <w:t xml:space="preserve">序号</w:t>
            </w:r>
            <w:r/>
          </w:p>
        </w:tc>
        <w:tc>
          <w:tcPr>
            <w:tcW w:w="1547" w:type="dxa"/>
            <w:vAlign w:val="center"/>
            <w:textDirection w:val="lrTb"/>
            <w:noWrap/>
          </w:tcPr>
          <w:p>
            <w:pPr>
              <w:jc w:val="center"/>
              <w:keepLines w:val="0"/>
              <w:pageBreakBefore w:val="0"/>
              <w:rPr>
                <w:rFonts w:hAnsi="宋体"/>
                <w:b/>
                <w:color w:val="auto"/>
                <w:sz w:val="24"/>
                <w:highlight w:val="none"/>
              </w:rPr>
            </w:pPr>
            <w:r>
              <w:rPr>
                <w:rFonts w:hint="eastAsia" w:hAnsi="宋体"/>
                <w:b/>
                <w:color w:val="auto"/>
                <w:sz w:val="24"/>
                <w:highlight w:val="none"/>
              </w:rPr>
              <w:t xml:space="preserve">姓名</w:t>
            </w:r>
            <w:r/>
          </w:p>
        </w:tc>
        <w:tc>
          <w:tcPr>
            <w:tcW w:w="1467" w:type="dxa"/>
            <w:vAlign w:val="center"/>
            <w:textDirection w:val="lrTb"/>
            <w:noWrap/>
          </w:tcPr>
          <w:p>
            <w:pPr>
              <w:jc w:val="center"/>
              <w:keepLines w:val="0"/>
              <w:pageBreakBefore w:val="0"/>
              <w:rPr>
                <w:rFonts w:hAnsi="宋体"/>
                <w:b/>
                <w:color w:val="auto"/>
                <w:sz w:val="24"/>
                <w:highlight w:val="none"/>
              </w:rPr>
            </w:pPr>
            <w:r>
              <w:rPr>
                <w:rFonts w:hint="eastAsia" w:hAnsi="宋体"/>
                <w:b/>
                <w:color w:val="auto"/>
                <w:sz w:val="24"/>
                <w:highlight w:val="none"/>
              </w:rPr>
              <w:t xml:space="preserve">年龄</w:t>
            </w:r>
            <w:r/>
          </w:p>
        </w:tc>
        <w:tc>
          <w:tcPr>
            <w:tcW w:w="2000" w:type="dxa"/>
            <w:vAlign w:val="center"/>
            <w:textDirection w:val="lrTb"/>
            <w:noWrap/>
          </w:tcPr>
          <w:p>
            <w:pPr>
              <w:jc w:val="center"/>
              <w:keepLines w:val="0"/>
              <w:pageBreakBefore w:val="0"/>
              <w:rPr>
                <w:rFonts w:hAnsi="宋体"/>
                <w:b/>
                <w:color w:val="auto"/>
                <w:sz w:val="24"/>
                <w:highlight w:val="none"/>
              </w:rPr>
            </w:pPr>
            <w:r>
              <w:rPr>
                <w:rFonts w:hint="eastAsia" w:hAnsi="宋体"/>
                <w:b/>
                <w:color w:val="auto"/>
                <w:sz w:val="24"/>
                <w:highlight w:val="none"/>
              </w:rPr>
              <w:t xml:space="preserve">职称</w:t>
            </w:r>
            <w:r/>
          </w:p>
        </w:tc>
        <w:tc>
          <w:tcPr>
            <w:tcW w:w="3267" w:type="dxa"/>
            <w:vAlign w:val="center"/>
            <w:textDirection w:val="lrTb"/>
            <w:noWrap/>
          </w:tcPr>
          <w:p>
            <w:pPr>
              <w:jc w:val="center"/>
              <w:keepLines w:val="0"/>
              <w:pageBreakBefore w:val="0"/>
              <w:rPr>
                <w:rFonts w:hAnsi="宋体"/>
                <w:b/>
                <w:color w:val="auto"/>
                <w:sz w:val="24"/>
                <w:highlight w:val="none"/>
              </w:rPr>
            </w:pPr>
            <w:r>
              <w:rPr>
                <w:rFonts w:hint="eastAsia" w:hAnsi="宋体"/>
                <w:b/>
                <w:color w:val="auto"/>
                <w:sz w:val="24"/>
                <w:highlight w:val="none"/>
              </w:rPr>
              <w:t xml:space="preserve">维保业绩</w:t>
            </w:r>
            <w:r/>
          </w:p>
        </w:tc>
      </w:tr>
      <w:tr>
        <w:trPr>
          <w:jc w:val="center"/>
          <w:trHeight w:val="712"/>
        </w:trPr>
        <w:tc>
          <w:tcPr>
            <w:tcW w:w="935" w:type="dxa"/>
            <w:vAlign w:val="center"/>
            <w:textDirection w:val="lrTb"/>
            <w:noWrap/>
          </w:tcPr>
          <w:p>
            <w:pPr>
              <w:jc w:val="center"/>
              <w:keepLines w:val="0"/>
              <w:pageBreakBefore w:val="0"/>
              <w:rPr>
                <w:rFonts w:hAnsi="宋体"/>
                <w:color w:val="auto"/>
                <w:sz w:val="24"/>
                <w:highlight w:val="none"/>
              </w:rPr>
            </w:pPr>
            <w:r>
              <w:rPr>
                <w:rFonts w:hint="eastAsia" w:hAnsi="宋体"/>
                <w:color w:val="auto"/>
                <w:sz w:val="24"/>
                <w:highlight w:val="none"/>
              </w:rPr>
              <w:t xml:space="preserve">1</w:t>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r>
        <w:trPr>
          <w:jc w:val="center"/>
          <w:trHeight w:val="712"/>
        </w:trPr>
        <w:tc>
          <w:tcPr>
            <w:tcW w:w="935" w:type="dxa"/>
            <w:vAlign w:val="center"/>
            <w:textDirection w:val="lrTb"/>
            <w:noWrap/>
          </w:tcPr>
          <w:p>
            <w:pPr>
              <w:jc w:val="center"/>
              <w:keepLines w:val="0"/>
              <w:pageBreakBefore w:val="0"/>
              <w:rPr>
                <w:rFonts w:hAnsi="宋体"/>
                <w:color w:val="auto"/>
                <w:sz w:val="24"/>
                <w:highlight w:val="none"/>
              </w:rPr>
            </w:pPr>
            <w:r>
              <w:rPr>
                <w:rFonts w:hint="eastAsia" w:hAnsi="宋体"/>
                <w:color w:val="auto"/>
                <w:sz w:val="24"/>
                <w:highlight w:val="none"/>
              </w:rPr>
              <w:t xml:space="preserve">2</w:t>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r>
        <w:trPr>
          <w:jc w:val="center"/>
          <w:trHeight w:val="712"/>
        </w:trPr>
        <w:tc>
          <w:tcPr>
            <w:tcW w:w="935" w:type="dxa"/>
            <w:vAlign w:val="center"/>
            <w:textDirection w:val="lrTb"/>
            <w:noWrap/>
          </w:tcPr>
          <w:p>
            <w:pPr>
              <w:jc w:val="center"/>
              <w:keepLines w:val="0"/>
              <w:pageBreakBefore w:val="0"/>
              <w:rPr>
                <w:rFonts w:hAnsi="宋体"/>
                <w:bCs/>
                <w:color w:val="auto"/>
                <w:sz w:val="24"/>
                <w:highlight w:val="none"/>
              </w:rPr>
              <w:outlineLvl w:val="0"/>
            </w:pPr>
            <w:r>
              <w:rPr>
                <w:rFonts w:hint="eastAsia" w:hAnsi="宋体"/>
                <w:bCs/>
                <w:color w:val="auto"/>
                <w:sz w:val="24"/>
                <w:highlight w:val="none"/>
              </w:rPr>
              <w:t xml:space="preserve">3</w:t>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r>
        <w:trPr>
          <w:jc w:val="center"/>
          <w:trHeight w:val="712"/>
        </w:trPr>
        <w:tc>
          <w:tcPr>
            <w:tcW w:w="935" w:type="dxa"/>
            <w:vAlign w:val="center"/>
            <w:textDirection w:val="lrTb"/>
            <w:noWrap/>
          </w:tcPr>
          <w:p>
            <w:pPr>
              <w:jc w:val="center"/>
              <w:keepLines w:val="0"/>
              <w:pageBreakBefore w:val="0"/>
              <w:rPr>
                <w:rFonts w:hAnsi="宋体"/>
                <w:bCs/>
                <w:color w:val="auto"/>
                <w:sz w:val="24"/>
                <w:highlight w:val="none"/>
              </w:rPr>
              <w:outlineLvl w:val="0"/>
            </w:pPr>
            <w:r>
              <w:rPr>
                <w:rFonts w:hint="eastAsia" w:hAnsi="宋体"/>
                <w:bCs/>
                <w:color w:val="auto"/>
                <w:sz w:val="24"/>
                <w:highlight w:val="none"/>
              </w:rPr>
              <w:t xml:space="preserve">4</w:t>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r>
        <w:trPr>
          <w:jc w:val="center"/>
          <w:trHeight w:val="712"/>
        </w:trPr>
        <w:tc>
          <w:tcPr>
            <w:tcW w:w="935" w:type="dxa"/>
            <w:vAlign w:val="center"/>
            <w:textDirection w:val="lrTb"/>
            <w:noWrap/>
          </w:tcPr>
          <w:p>
            <w:pPr>
              <w:jc w:val="center"/>
              <w:keepLines w:val="0"/>
              <w:pageBreakBefore w:val="0"/>
              <w:rPr>
                <w:rFonts w:hAnsi="宋体"/>
                <w:bCs/>
                <w:color w:val="auto"/>
                <w:sz w:val="24"/>
                <w:highlight w:val="none"/>
              </w:rPr>
              <w:outlineLvl w:val="0"/>
            </w:pPr>
            <w:r>
              <w:rPr>
                <w:rFonts w:hAnsi="宋体"/>
                <w:bCs/>
                <w:color w:val="auto"/>
                <w:sz w:val="24"/>
                <w:highlight w:val="none"/>
              </w:rPr>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r>
        <w:trPr>
          <w:jc w:val="center"/>
          <w:trHeight w:val="712"/>
        </w:trPr>
        <w:tc>
          <w:tcPr>
            <w:tcW w:w="935" w:type="dxa"/>
            <w:vAlign w:val="center"/>
            <w:textDirection w:val="lrTb"/>
            <w:noWrap/>
          </w:tcPr>
          <w:p>
            <w:pPr>
              <w:jc w:val="center"/>
              <w:keepLines w:val="0"/>
              <w:pageBreakBefore w:val="0"/>
              <w:rPr>
                <w:rFonts w:hAnsi="宋体"/>
                <w:bCs/>
                <w:color w:val="auto"/>
                <w:sz w:val="24"/>
                <w:highlight w:val="none"/>
              </w:rPr>
              <w:outlineLvl w:val="0"/>
            </w:pPr>
            <w:r>
              <w:rPr>
                <w:rFonts w:hAnsi="宋体"/>
                <w:bCs/>
                <w:color w:val="auto"/>
                <w:sz w:val="24"/>
                <w:highlight w:val="none"/>
              </w:rPr>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r>
        <w:trPr>
          <w:jc w:val="center"/>
          <w:trHeight w:val="732"/>
        </w:trPr>
        <w:tc>
          <w:tcPr>
            <w:tcW w:w="935" w:type="dxa"/>
            <w:vAlign w:val="center"/>
            <w:textDirection w:val="lrTb"/>
            <w:noWrap/>
          </w:tcPr>
          <w:p>
            <w:pPr>
              <w:jc w:val="center"/>
              <w:keepLines w:val="0"/>
              <w:pageBreakBefore w:val="0"/>
              <w:rPr>
                <w:rFonts w:hAnsi="宋体"/>
                <w:bCs/>
                <w:color w:val="auto"/>
                <w:sz w:val="24"/>
                <w:highlight w:val="none"/>
              </w:rPr>
              <w:outlineLvl w:val="0"/>
            </w:pPr>
            <w:r>
              <w:rPr>
                <w:rFonts w:hAnsi="宋体"/>
                <w:bCs/>
                <w:color w:val="auto"/>
                <w:sz w:val="24"/>
                <w:highlight w:val="none"/>
              </w:rPr>
            </w:r>
            <w:r/>
          </w:p>
        </w:tc>
        <w:tc>
          <w:tcPr>
            <w:tcW w:w="154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14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2000"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c>
          <w:tcPr>
            <w:tcW w:w="3267" w:type="dxa"/>
            <w:vAlign w:val="center"/>
            <w:textDirection w:val="lrTb"/>
            <w:noWrap/>
          </w:tcPr>
          <w:p>
            <w:pPr>
              <w:keepLines w:val="0"/>
              <w:pageBreakBefore w:val="0"/>
              <w:rPr>
                <w:rFonts w:hAnsi="宋体"/>
                <w:bCs/>
                <w:color w:val="auto"/>
                <w:sz w:val="24"/>
                <w:highlight w:val="none"/>
              </w:rPr>
              <w:outlineLvl w:val="0"/>
            </w:pPr>
            <w:r>
              <w:rPr>
                <w:rFonts w:hAnsi="宋体"/>
                <w:bCs/>
                <w:color w:val="auto"/>
                <w:sz w:val="24"/>
                <w:highlight w:val="none"/>
              </w:rPr>
            </w:r>
            <w:r/>
          </w:p>
        </w:tc>
      </w:tr>
    </w:tbl>
    <w:p>
      <w:pPr>
        <w:keepLines w:val="0"/>
        <w:pageBreakBefore w:val="0"/>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p>
    <w:p>
      <w:pPr>
        <w:pStyle w:val="827"/>
        <w:ind w:firstLine="442"/>
        <w:jc w:val="left"/>
        <w:keepLines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27"/>
        <w:ind w:firstLine="442"/>
        <w:jc w:val="left"/>
        <w:keepLines w:val="0"/>
        <w:pageBreakBefore w:val="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上表可自行延长。</w:t>
      </w:r>
      <w:r/>
    </w:p>
    <w:p>
      <w:pPr>
        <w:pStyle w:val="827"/>
        <w:ind w:firstLine="442"/>
        <w:jc w:val="left"/>
        <w:keepLines w:val="0"/>
        <w:pageBreakBefore w:val="0"/>
        <w:spacing w:line="360" w:lineRule="auto"/>
        <w:rPr>
          <w:rFonts w:ascii="宋体" w:hAnsi="宋体" w:eastAsia="宋体" w:cs="宋体"/>
          <w:color w:val="auto"/>
          <w:sz w:val="22"/>
          <w:szCs w:val="28"/>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附上述人员</w:t>
      </w:r>
      <w:r>
        <w:rPr>
          <w:rFonts w:hint="eastAsia" w:ascii="宋体" w:hAnsi="宋体" w:eastAsia="宋体" w:cs="宋体"/>
          <w:color w:val="auto"/>
          <w:sz w:val="24"/>
          <w:highlight w:val="none"/>
        </w:rPr>
        <w:t xml:space="preserve">原厂家</w:t>
      </w:r>
      <w:r>
        <w:rPr>
          <w:rFonts w:hint="eastAsia" w:ascii="宋体" w:hAnsi="宋体" w:eastAsia="宋体" w:cs="宋体"/>
          <w:color w:val="auto"/>
          <w:sz w:val="24"/>
          <w:highlight w:val="none"/>
          <w:lang w:val="en-US" w:eastAsia="zh-CN"/>
        </w:rPr>
        <w:t xml:space="preserve">培训</w:t>
      </w:r>
      <w:r>
        <w:rPr>
          <w:rFonts w:hint="eastAsia" w:ascii="宋体" w:hAnsi="宋体" w:eastAsia="宋体" w:cs="宋体"/>
          <w:color w:val="auto"/>
          <w:sz w:val="24"/>
          <w:highlight w:val="none"/>
        </w:rPr>
        <w:t xml:space="preserve">合格或者相关专业机构培训合格</w:t>
      </w:r>
      <w:r>
        <w:rPr>
          <w:rFonts w:hint="eastAsia" w:ascii="宋体" w:hAnsi="宋体" w:eastAsia="宋体" w:cs="宋体"/>
          <w:color w:val="auto"/>
          <w:sz w:val="24"/>
          <w:highlight w:val="none"/>
          <w:lang w:val="en-US" w:eastAsia="zh-CN"/>
        </w:rPr>
        <w:t xml:space="preserve">证明材料</w:t>
      </w:r>
      <w:r>
        <w:rPr>
          <w:rFonts w:hint="eastAsia" w:ascii="宋体" w:hAnsi="宋体" w:eastAsia="宋体" w:cs="宋体"/>
          <w:color w:val="auto"/>
          <w:sz w:val="24"/>
          <w:highlight w:val="none"/>
        </w:rPr>
        <w:t xml:space="preserve">、在职证明</w:t>
      </w:r>
      <w:r>
        <w:rPr>
          <w:rFonts w:hint="eastAsia" w:ascii="宋体" w:hAnsi="宋体" w:eastAsia="宋体" w:cs="宋体"/>
          <w:color w:val="auto"/>
          <w:sz w:val="24"/>
          <w:highlight w:val="none"/>
          <w:lang w:val="en-US" w:eastAsia="zh-CN"/>
        </w:rPr>
        <w:t xml:space="preserve">及江苏区域的服务授权</w:t>
      </w:r>
      <w:r>
        <w:rPr>
          <w:rFonts w:hint="eastAsia" w:ascii="宋体" w:hAnsi="宋体" w:eastAsia="宋体" w:cs="宋体"/>
          <w:color w:val="auto"/>
          <w:sz w:val="24"/>
          <w:highlight w:val="none"/>
        </w:rPr>
        <w:t xml:space="preserve">、社保证明</w:t>
      </w:r>
      <w:r>
        <w:rPr>
          <w:rFonts w:hint="eastAsia" w:ascii="宋体" w:hAnsi="宋体" w:eastAsia="宋体" w:cs="宋体"/>
          <w:color w:val="auto"/>
          <w:sz w:val="24"/>
          <w:szCs w:val="24"/>
          <w:highlight w:val="none"/>
        </w:rPr>
        <w:t xml:space="preserve">等相关资料。</w:t>
      </w:r>
      <w:r/>
    </w:p>
    <w:p>
      <w:pPr>
        <w:ind w:firstLine="4320"/>
        <w:keepLines w:val="0"/>
        <w:pageBreakBefore w:val="0"/>
        <w:spacing w:line="480" w:lineRule="auto"/>
        <w:rPr>
          <w:rFonts w:ascii="宋体" w:hAnsi="宋体"/>
          <w:bCs/>
          <w:color w:val="auto"/>
          <w:sz w:val="24"/>
          <w:highlight w:val="none"/>
        </w:rPr>
      </w:pPr>
      <w:r>
        <w:rPr>
          <w:rFonts w:ascii="宋体" w:hAnsi="宋体"/>
          <w:bCs/>
          <w:color w:val="auto"/>
          <w:sz w:val="24"/>
          <w:highlight w:val="none"/>
        </w:rPr>
      </w:r>
      <w:r/>
    </w:p>
    <w:p>
      <w:pPr>
        <w:ind w:firstLine="4320"/>
        <w:keepLines w:val="0"/>
        <w:pageBreakBefore w:val="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keepLines w:val="0"/>
        <w:pageBreakBefore w:val="0"/>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r/>
    </w:p>
    <w:p>
      <w:pPr>
        <w:pStyle w:val="1244"/>
        <w:ind w:firstLine="420"/>
        <w:jc w:val="right"/>
        <w:keepLines w:val="0"/>
        <w:pageBreakBefore w:val="0"/>
        <w:spacing w:line="360" w:lineRule="auto"/>
        <w:rPr>
          <w:rFonts w:cs="宋体"/>
          <w:color w:val="auto"/>
          <w:highlight w:val="none"/>
        </w:rPr>
      </w:pPr>
      <w:r>
        <w:rPr>
          <w:rFonts w:hint="eastAsia" w:ascii="宋体" w:hAnsi="宋体"/>
          <w:bCs/>
          <w:color w:val="auto"/>
          <w:sz w:val="24"/>
          <w:highlight w:val="none"/>
        </w:rPr>
        <w:t xml:space="preserve">年     月     日</w:t>
      </w:r>
      <w:r/>
    </w:p>
    <w:p>
      <w:pPr>
        <w:keepLines w:val="0"/>
        <w:pageBreakBefore w:val="0"/>
        <w:rPr>
          <w:rFonts w:ascii="宋体" w:hAnsi="宋体" w:cs="宋体"/>
          <w:color w:val="auto"/>
          <w:szCs w:val="21"/>
          <w:highlight w:val="none"/>
        </w:rPr>
      </w:pPr>
      <w:r>
        <w:rPr>
          <w:rFonts w:ascii="宋体" w:hAnsi="宋体" w:cs="宋体"/>
          <w:color w:val="auto"/>
          <w:szCs w:val="21"/>
          <w:highlight w:val="none"/>
        </w:rPr>
        <w:br w:type="page" w:clear="all"/>
      </w:r>
      <w:r/>
    </w:p>
    <w:p>
      <w:pPr>
        <w:pStyle w:val="827"/>
        <w:jc w:val="left"/>
        <w:keepLines w:val="0"/>
        <w:pageBreakBefore w:val="0"/>
        <w:spacing w:line="360" w:lineRule="auto"/>
        <w:rPr>
          <w:rFonts w:hint="eastAsia"/>
          <w:bCs w:val="0"/>
          <w:color w:val="auto"/>
          <w:sz w:val="24"/>
          <w:szCs w:val="30"/>
          <w:highlight w:val="none"/>
        </w:rPr>
      </w:pPr>
      <w:r>
        <w:rPr>
          <w:rFonts w:hint="eastAsia"/>
          <w:bCs w:val="0"/>
          <w:color w:val="auto"/>
          <w:sz w:val="24"/>
          <w:szCs w:val="30"/>
          <w:highlight w:val="none"/>
        </w:rPr>
        <w:t xml:space="preserve">（十</w:t>
      </w:r>
      <w:r>
        <w:rPr>
          <w:rFonts w:hint="eastAsia"/>
          <w:bCs w:val="0"/>
          <w:color w:val="auto"/>
          <w:sz w:val="24"/>
          <w:szCs w:val="30"/>
          <w:highlight w:val="none"/>
          <w:lang w:val="en-US" w:eastAsia="zh-CN"/>
        </w:rPr>
        <w:t xml:space="preserve">二</w:t>
      </w:r>
      <w:r>
        <w:rPr>
          <w:rFonts w:hint="eastAsia"/>
          <w:bCs w:val="0"/>
          <w:color w:val="auto"/>
          <w:sz w:val="24"/>
          <w:szCs w:val="30"/>
          <w:highlight w:val="none"/>
        </w:rPr>
        <w:t xml:space="preserve">）关于符合本国产品标准的声明函</w:t>
      </w:r>
      <w:r/>
    </w:p>
    <w:p>
      <w:pPr>
        <w:pStyle w:val="827"/>
        <w:jc w:val="center"/>
        <w:keepLines w:val="0"/>
        <w:pageBreakBefore w:val="0"/>
        <w:rPr>
          <w:rFonts w:hint="eastAsia" w:ascii="黑体" w:hAnsi="Times New Roman" w:eastAsia="黑体" w:cs="Times New Roman"/>
          <w:i w:val="0"/>
          <w:iCs w:val="0"/>
          <w:caps w:val="0"/>
          <w:color w:val="auto"/>
          <w:spacing w:val="0"/>
          <w:sz w:val="32"/>
          <w:szCs w:val="32"/>
          <w:highlight w:val="none"/>
          <w:lang w:val="en-US" w:eastAsia="zh-CN" w:bidi="ar-SA"/>
        </w:rPr>
      </w:pPr>
      <w:r>
        <w:rPr>
          <w:rFonts w:hint="eastAsia" w:ascii="黑体" w:hAnsi="Times New Roman" w:eastAsia="黑体" w:cs="Times New Roman"/>
          <w:b/>
          <w:bCs/>
          <w:i w:val="0"/>
          <w:iCs w:val="0"/>
          <w:caps w:val="0"/>
          <w:color w:val="auto"/>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pageBreakBefore w:val="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pageBreakBefore w:val="0"/>
        <w:shd w:val="clear" w:color="auto" w:fill="ffffff"/>
        <w:widowControl/>
        <w:rPr>
          <w:rFonts w:hint="eastAsia" w:cs="Times New Roman"/>
          <w:bCs w:val="0"/>
          <w:color w:val="auto"/>
          <w:sz w:val="24"/>
          <w:szCs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线划除的地方无需填写。</w:t>
      </w:r>
      <w:r/>
    </w:p>
    <w:p>
      <w:pPr>
        <w:pStyle w:val="855"/>
        <w:keepLines w:val="0"/>
        <w:pageBreakBefore w:val="0"/>
        <w:rPr>
          <w:color w:val="auto"/>
          <w:highlight w:val="none"/>
        </w:rPr>
      </w:pPr>
      <w:r>
        <w:rPr>
          <w:color w:val="auto"/>
          <w:highlight w:val="none"/>
        </w:rPr>
      </w:r>
      <w:r/>
    </w:p>
    <w:p>
      <w:pPr>
        <w:ind w:firstLine="1520"/>
        <w:jc w:val="center"/>
        <w:keepLines w:val="0"/>
        <w:pageBreakBefore w:val="0"/>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p>
      <w:pPr>
        <w:ind w:firstLine="1520"/>
        <w:jc w:val="center"/>
        <w:keepLines w:val="0"/>
        <w:pageBreakBefore w:val="0"/>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sectPr>
      <w:footerReference w:type="default" r:id="rId15"/>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SimSun">
    <w:panose1 w:val="0201060003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Arial Unicode MS">
    <w:panose1 w:val="020B0604020202020204"/>
  </w:font>
  <w:font w:name="MS PGothic">
    <w:panose1 w:val="020B0600070205080204"/>
  </w:font>
  <w:font w:name="楷体-简">
    <w:panose1 w:val="02010609060101010101"/>
  </w:font>
  <w:font w:name="Arial">
    <w:panose1 w:val="020B0604020202020204"/>
  </w:font>
  <w:font w:name="Times New Roman (正文 CS 字体)">
    <w:panose1 w:val="020206030504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rPr>
        <w:rStyle w:val="1344"/>
      </w:rPr>
      <w:framePr w:wrap="around" w:vAnchor="text" w:hAnchor="margin" w:xAlign="center" w:y="1"/>
    </w:pPr>
    <w:r>
      <w:rPr>
        <w:rStyle w:val="1344"/>
      </w:rPr>
      <w:fldChar w:fldCharType="begin"/>
    </w:r>
    <w:r>
      <w:rPr>
        <w:rStyle w:val="1344"/>
      </w:rPr>
      <w:instrText xml:space="preserve">PAGE  </w:instrText>
    </w:r>
    <w:r>
      <w:rPr>
        <w:rStyle w:val="1344"/>
      </w:rPr>
      <w:fldChar w:fldCharType="separate"/>
    </w:r>
    <w:r>
      <w:rPr>
        <w:rStyle w:val="1344"/>
      </w:rPr>
      <w:t xml:space="preserve">1</w:t>
    </w:r>
    <w:r>
      <w:rPr>
        <w:rStyle w:val="1344"/>
      </w:rPr>
      <w:fldChar w:fldCharType="end"/>
    </w:r>
    <w:r/>
  </w:p>
  <w:p>
    <w:pPr>
      <w:pStyle w:val="132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6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6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5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firstLine="420"/>
      </w:pPr>
      <w:rPr>
        <w:rFonts w:hint="default" w:ascii="黑体" w:hAnsi="黑体" w:eastAsia="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5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850"/>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5">
    <w:multiLevelType w:val="hybridMultilevel"/>
    <w:lvl w:ilvl="0">
      <w:start w:val="1"/>
      <w:numFmt w:val="decimal"/>
      <w:isLgl w:val="false"/>
      <w:suff w:val="nothing"/>
      <w:lvlText w:val="（%1）"/>
      <w:lvlJc w:val="left"/>
      <w:pPr>
        <w:ind w:firstLine="420"/>
      </w:pPr>
      <w:rPr>
        <w:rFonts w:hint="default" w:ascii="黑体" w:hAnsi="黑体" w:eastAsia="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54"/>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decimal"/>
      <w:pStyle w:val="1245"/>
      <w:isLgl w:val="false"/>
      <w:suff w:val="tab"/>
      <w:lvlText w:val="%1."/>
      <w:lvlJc w:val="left"/>
      <w:pPr>
        <w:ind w:left="900" w:hanging="420"/>
        <w:tabs>
          <w:tab w:val="left" w:pos="900" w:leader="none"/>
        </w:tabs>
      </w:pPr>
      <w:rPr>
        <w:rFonts w:hint="default" w:ascii="Times New Roman"/>
        <w:u w:val="none"/>
      </w:rPr>
    </w:lvl>
    <w:lvl w:ilvl="1">
      <w:start w:val="1"/>
      <w:numFmt w:val="lowerLetter"/>
      <w:pStyle w:val="1238"/>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8">
    <w:multiLevelType w:val="hybridMultilevel"/>
    <w:lvl w:ilvl="0">
      <w:start w:val="1"/>
      <w:numFmt w:val="upperLetter"/>
      <w:pStyle w:val="129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515"/>
      <w:isLgl w:val="false"/>
      <w:suff w:val="nothing"/>
      <w:lvlText w:val=""/>
      <w:lvlJc w:val="left"/>
      <w:pPr>
        <w:ind w:left="0" w:firstLine="0"/>
      </w:pPr>
      <w:rPr>
        <w:rFonts w:hint="eastAsia"/>
      </w:rPr>
    </w:lvl>
    <w:lvl w:ilvl="6">
      <w:start w:val="1"/>
      <w:numFmt w:val="decimal"/>
      <w:pStyle w:val="1516"/>
      <w:isLgl w:val="false"/>
      <w:suff w:val="nothing"/>
      <w:lvlText w:val=""/>
      <w:lvlJc w:val="left"/>
      <w:pPr>
        <w:ind w:left="0" w:firstLine="0"/>
      </w:pPr>
      <w:rPr>
        <w:rFonts w:hint="eastAsia"/>
      </w:rPr>
    </w:lvl>
    <w:lvl w:ilvl="7">
      <w:start w:val="1"/>
      <w:numFmt w:val="decimal"/>
      <w:pStyle w:val="1517"/>
      <w:isLgl w:val="false"/>
      <w:suff w:val="nothing"/>
      <w:lvlText w:val=""/>
      <w:lvlJc w:val="left"/>
      <w:pPr>
        <w:ind w:left="0" w:firstLine="0"/>
      </w:pPr>
      <w:rPr>
        <w:rFonts w:hint="eastAsia"/>
      </w:rPr>
    </w:lvl>
    <w:lvl w:ilvl="8">
      <w:start w:val="1"/>
      <w:numFmt w:val="decimal"/>
      <w:pStyle w:val="1518"/>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3"/>
  </w:num>
  <w:num w:numId="4">
    <w:abstractNumId w:val="7"/>
  </w:num>
  <w:num w:numId="5">
    <w:abstractNumId w:val="8"/>
  </w:num>
  <w:num w:numId="6">
    <w:abstractNumId w:val="11"/>
  </w:num>
  <w:num w:numId="7">
    <w:abstractNumId w:val="1"/>
  </w:num>
  <w:num w:numId="8">
    <w:abstractNumId w:val="13"/>
  </w:num>
  <w:num w:numId="9">
    <w:abstractNumId w:val="5"/>
  </w:num>
  <w:num w:numId="10">
    <w:abstractNumId w:val="2"/>
  </w:num>
  <w:num w:numId="11">
    <w:abstractNumId w:val="0"/>
  </w:num>
  <w:num w:numId="12">
    <w:abstractNumId w:val="9"/>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2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25">
    <w:name w:val="Heading 1"/>
    <w:basedOn w:val="824"/>
    <w:next w:val="824"/>
    <w:link w:val="905"/>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826">
    <w:name w:val="Heading 2"/>
    <w:basedOn w:val="824"/>
    <w:next w:val="824"/>
    <w:link w:val="90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7">
    <w:name w:val="Heading 3"/>
    <w:basedOn w:val="824"/>
    <w:next w:val="824"/>
    <w:link w:val="907"/>
    <w:uiPriority w:val="9"/>
    <w:qFormat/>
    <w:pPr>
      <w:jc w:val="center"/>
      <w:keepNext/>
      <w:outlineLvl w:val="2"/>
    </w:pPr>
    <w:rPr>
      <w:rFonts w:ascii="Times New Roman" w:hAnsi="Times New Roman" w:eastAsia="宋体" w:cs="Times New Roman"/>
      <w:b/>
      <w:bCs/>
      <w:sz w:val="32"/>
      <w:szCs w:val="32"/>
    </w:rPr>
  </w:style>
  <w:style w:type="paragraph" w:styleId="828">
    <w:name w:val="Heading 4"/>
    <w:basedOn w:val="824"/>
    <w:next w:val="824"/>
    <w:link w:val="908"/>
    <w:uiPriority w:val="9"/>
    <w:qFormat/>
    <w:pPr>
      <w:jc w:val="center"/>
      <w:keepNext/>
      <w:outlineLvl w:val="3"/>
    </w:pPr>
    <w:rPr>
      <w:rFonts w:ascii="Cambria" w:hAnsi="Cambria" w:eastAsia="宋体" w:cs="Cambria"/>
      <w:b/>
      <w:bCs/>
      <w:sz w:val="28"/>
      <w:szCs w:val="28"/>
    </w:rPr>
  </w:style>
  <w:style w:type="paragraph" w:styleId="829">
    <w:name w:val="Heading 5"/>
    <w:basedOn w:val="824"/>
    <w:next w:val="824"/>
    <w:link w:val="909"/>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830">
    <w:name w:val="Heading 6"/>
    <w:basedOn w:val="824"/>
    <w:next w:val="824"/>
    <w:link w:val="1016"/>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831">
    <w:name w:val="Heading 7"/>
    <w:basedOn w:val="824"/>
    <w:next w:val="824"/>
    <w:link w:val="1017"/>
    <w:uiPriority w:val="9"/>
    <w:qFormat/>
    <w:pPr>
      <w:spacing w:before="240"/>
      <w:widowControl/>
      <w:tabs>
        <w:tab w:val="left" w:pos="709" w:leader="none"/>
      </w:tabs>
      <w:outlineLvl w:val="6"/>
    </w:pPr>
    <w:rPr>
      <w:rFonts w:ascii="Arial" w:hAnsi="Arial" w:eastAsia="宋体" w:cs="Times New Roman"/>
      <w:sz w:val="20"/>
      <w:szCs w:val="20"/>
    </w:rPr>
  </w:style>
  <w:style w:type="paragraph" w:styleId="832">
    <w:name w:val="Heading 8"/>
    <w:basedOn w:val="824"/>
    <w:next w:val="824"/>
    <w:link w:val="1018"/>
    <w:uiPriority w:val="9"/>
    <w:qFormat/>
    <w:pPr>
      <w:spacing w:before="240"/>
      <w:widowControl/>
      <w:tabs>
        <w:tab w:val="left" w:pos="709" w:leader="none"/>
      </w:tabs>
      <w:outlineLvl w:val="7"/>
    </w:pPr>
    <w:rPr>
      <w:rFonts w:ascii="Arial" w:hAnsi="Arial" w:eastAsia="宋体" w:cs="Times New Roman"/>
      <w:i/>
      <w:sz w:val="20"/>
      <w:szCs w:val="20"/>
    </w:rPr>
  </w:style>
  <w:style w:type="paragraph" w:styleId="833">
    <w:name w:val="Heading 9"/>
    <w:basedOn w:val="824"/>
    <w:next w:val="824"/>
    <w:link w:val="1019"/>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4"/>
    <w:next w:val="824"/>
    <w:uiPriority w:val="39"/>
    <w:qFormat/>
    <w:pPr>
      <w:ind w:left="2520"/>
    </w:pPr>
    <w:rPr>
      <w:rFonts w:ascii="Times New Roman" w:hAnsi="Times New Roman" w:eastAsia="楷体_GB2312" w:cs="Times New Roman"/>
      <w:sz w:val="26"/>
      <w:szCs w:val="20"/>
    </w:rPr>
  </w:style>
  <w:style w:type="paragraph" w:styleId="837">
    <w:name w:val="index 8"/>
    <w:basedOn w:val="824"/>
    <w:next w:val="824"/>
    <w:uiPriority w:val="0"/>
    <w:qFormat/>
    <w:pPr>
      <w:ind w:left="2940"/>
    </w:pPr>
    <w:rPr>
      <w:rFonts w:ascii="Times New Roman" w:hAnsi="Times New Roman" w:eastAsia="楷体_GB2312" w:cs="Times New Roman"/>
      <w:sz w:val="26"/>
      <w:szCs w:val="20"/>
    </w:rPr>
  </w:style>
  <w:style w:type="paragraph" w:styleId="838">
    <w:name w:val="List Number"/>
    <w:basedOn w:val="824"/>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839">
    <w:name w:val="Normal Indent"/>
    <w:basedOn w:val="824"/>
    <w:uiPriority w:val="0"/>
    <w:qFormat/>
    <w:pPr>
      <w:ind w:firstLine="420"/>
    </w:pPr>
    <w:rPr>
      <w:rFonts w:ascii="Times New Roman" w:hAnsi="Times New Roman" w:eastAsia="宋体" w:cs="Times New Roman"/>
      <w:szCs w:val="21"/>
    </w:rPr>
  </w:style>
  <w:style w:type="paragraph" w:styleId="840">
    <w:name w:val="Caption"/>
    <w:basedOn w:val="824"/>
    <w:next w:val="824"/>
    <w:uiPriority w:val="35"/>
    <w:qFormat/>
    <w:rPr>
      <w:rFonts w:ascii="Arial" w:hAnsi="Arial" w:eastAsia="黑体" w:cs="Arial"/>
      <w:sz w:val="20"/>
      <w:szCs w:val="20"/>
    </w:rPr>
  </w:style>
  <w:style w:type="paragraph" w:styleId="841">
    <w:name w:val="index 5"/>
    <w:basedOn w:val="824"/>
    <w:next w:val="824"/>
    <w:uiPriority w:val="0"/>
    <w:qFormat/>
    <w:pPr>
      <w:ind w:left="1680"/>
    </w:pPr>
    <w:rPr>
      <w:rFonts w:ascii="Times New Roman" w:hAnsi="Times New Roman" w:eastAsia="楷体_GB2312" w:cs="Times New Roman"/>
      <w:sz w:val="26"/>
      <w:szCs w:val="20"/>
    </w:rPr>
  </w:style>
  <w:style w:type="paragraph" w:styleId="842">
    <w:name w:val="List Bullet"/>
    <w:basedOn w:val="843"/>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843">
    <w:name w:val="Body Text"/>
    <w:basedOn w:val="824"/>
    <w:next w:val="824"/>
    <w:link w:val="910"/>
    <w:uiPriority w:val="99"/>
    <w:qFormat/>
    <w:pPr>
      <w:spacing w:line="360" w:lineRule="auto"/>
    </w:pPr>
    <w:rPr>
      <w:rFonts w:ascii="楷体_GB2312" w:hAnsi="Times New Roman" w:eastAsia="楷体_GB2312" w:cs="Times New Roman"/>
      <w:bCs/>
      <w:sz w:val="28"/>
      <w:szCs w:val="20"/>
    </w:rPr>
  </w:style>
  <w:style w:type="paragraph" w:styleId="844">
    <w:name w:val="Document Map"/>
    <w:basedOn w:val="824"/>
    <w:link w:val="927"/>
    <w:uiPriority w:val="0"/>
    <w:qFormat/>
    <w:pPr>
      <w:shd w:val="clear" w:color="auto" w:fill="000080"/>
    </w:pPr>
    <w:rPr>
      <w:rFonts w:ascii="Times New Roman" w:hAnsi="Times New Roman" w:eastAsia="宋体" w:cs="Times New Roman"/>
      <w:sz w:val="2"/>
      <w:szCs w:val="2"/>
    </w:rPr>
  </w:style>
  <w:style w:type="paragraph" w:styleId="845">
    <w:name w:val="annotation text"/>
    <w:basedOn w:val="824"/>
    <w:link w:val="928"/>
    <w:uiPriority w:val="0"/>
    <w:qFormat/>
    <w:pPr>
      <w:jc w:val="left"/>
    </w:pPr>
    <w:rPr>
      <w:rFonts w:ascii="Times New Roman" w:hAnsi="Times New Roman" w:eastAsia="宋体" w:cs="Times New Roman"/>
      <w:sz w:val="20"/>
      <w:szCs w:val="20"/>
    </w:rPr>
  </w:style>
  <w:style w:type="paragraph" w:styleId="846">
    <w:name w:val="index 6"/>
    <w:basedOn w:val="824"/>
    <w:next w:val="824"/>
    <w:uiPriority w:val="0"/>
    <w:qFormat/>
    <w:pPr>
      <w:ind w:left="2100"/>
    </w:pPr>
    <w:rPr>
      <w:rFonts w:ascii="Times New Roman" w:hAnsi="Times New Roman" w:eastAsia="楷体_GB2312" w:cs="Times New Roman"/>
      <w:sz w:val="26"/>
      <w:szCs w:val="20"/>
    </w:rPr>
  </w:style>
  <w:style w:type="paragraph" w:styleId="847">
    <w:name w:val="Salutation"/>
    <w:basedOn w:val="824"/>
    <w:next w:val="824"/>
    <w:link w:val="1020"/>
    <w:uiPriority w:val="0"/>
    <w:qFormat/>
    <w:pPr>
      <w:ind w:firstLine="420"/>
      <w:spacing w:after="20" w:line="288" w:lineRule="auto"/>
    </w:pPr>
    <w:rPr>
      <w:rFonts w:ascii="Times New Roman" w:hAnsi="Times New Roman" w:eastAsia="宋体" w:cs="Times New Roman"/>
      <w:sz w:val="28"/>
      <w:szCs w:val="24"/>
    </w:rPr>
  </w:style>
  <w:style w:type="paragraph" w:styleId="848">
    <w:name w:val="Body Text 3"/>
    <w:basedOn w:val="824"/>
    <w:link w:val="1021"/>
    <w:uiPriority w:val="0"/>
    <w:qFormat/>
    <w:rPr>
      <w:rFonts w:ascii="宋体" w:hAnsi="宋体" w:eastAsia="宋体" w:cs="Times New Roman"/>
      <w:b/>
      <w:bCs/>
      <w:color w:val="ff0000"/>
      <w:sz w:val="24"/>
      <w:szCs w:val="24"/>
    </w:rPr>
  </w:style>
  <w:style w:type="paragraph" w:styleId="849">
    <w:name w:val="Closing"/>
    <w:basedOn w:val="824"/>
    <w:link w:val="1022"/>
    <w:uiPriority w:val="0"/>
    <w:qFormat/>
    <w:pPr>
      <w:ind w:left="100" w:firstLine="420"/>
      <w:spacing w:after="20" w:line="288" w:lineRule="auto"/>
    </w:pPr>
    <w:rPr>
      <w:rFonts w:ascii="Times New Roman" w:hAnsi="Times New Roman" w:eastAsia="宋体" w:cs="Times New Roman"/>
      <w:sz w:val="28"/>
      <w:szCs w:val="24"/>
    </w:rPr>
  </w:style>
  <w:style w:type="paragraph" w:styleId="850">
    <w:name w:val="List Bullet 3"/>
    <w:basedOn w:val="824"/>
    <w:uiPriority w:val="0"/>
    <w:qFormat/>
    <w:pPr>
      <w:numPr>
        <w:ilvl w:val="0"/>
        <w:numId w:val="1"/>
      </w:numPr>
      <w:tabs>
        <w:tab w:val="left" w:pos="1620" w:leader="none"/>
      </w:tabs>
    </w:pPr>
    <w:rPr>
      <w:rFonts w:ascii="Times New Roman" w:hAnsi="Times New Roman" w:eastAsia="宋体" w:cs="Times New Roman"/>
      <w:szCs w:val="24"/>
    </w:rPr>
  </w:style>
  <w:style w:type="paragraph" w:styleId="851">
    <w:name w:val="Body Text Indent"/>
    <w:basedOn w:val="824"/>
    <w:link w:val="929"/>
    <w:uiPriority w:val="0"/>
    <w:qFormat/>
    <w:pPr>
      <w:ind w:firstLine="576"/>
    </w:pPr>
    <w:rPr>
      <w:rFonts w:ascii="Times New Roman" w:hAnsi="Times New Roman" w:eastAsia="宋体" w:cs="Times New Roman"/>
      <w:sz w:val="20"/>
      <w:szCs w:val="20"/>
    </w:rPr>
  </w:style>
  <w:style w:type="paragraph" w:styleId="852">
    <w:name w:val="List 2"/>
    <w:basedOn w:val="824"/>
    <w:uiPriority w:val="0"/>
    <w:qFormat/>
    <w:pPr>
      <w:ind w:left="100" w:hanging="200"/>
    </w:pPr>
    <w:rPr>
      <w:rFonts w:ascii="Times New Roman" w:hAnsi="Times New Roman" w:eastAsia="宋体" w:cs="Times New Roman"/>
      <w:szCs w:val="24"/>
    </w:rPr>
  </w:style>
  <w:style w:type="paragraph" w:styleId="853">
    <w:name w:val="Block Text"/>
    <w:basedOn w:val="824"/>
    <w:uiPriority w:val="0"/>
    <w:qFormat/>
    <w:pPr>
      <w:ind w:left="420" w:right="33"/>
      <w:jc w:val="left"/>
    </w:pPr>
    <w:rPr>
      <w:rFonts w:ascii="Times New Roman" w:hAnsi="Times New Roman" w:eastAsia="宋体" w:cs="Times New Roman"/>
      <w:sz w:val="24"/>
      <w:szCs w:val="20"/>
    </w:rPr>
  </w:style>
  <w:style w:type="paragraph" w:styleId="854">
    <w:name w:val="List Bullet 2"/>
    <w:basedOn w:val="824"/>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855">
    <w:name w:val="index 4"/>
    <w:basedOn w:val="824"/>
    <w:next w:val="824"/>
    <w:uiPriority w:val="0"/>
    <w:qFormat/>
    <w:pPr>
      <w:ind w:left="1260"/>
    </w:pPr>
    <w:rPr>
      <w:rFonts w:ascii="Times New Roman" w:hAnsi="Times New Roman" w:eastAsia="楷体_GB2312" w:cs="Times New Roman"/>
      <w:sz w:val="26"/>
      <w:szCs w:val="26"/>
    </w:rPr>
  </w:style>
  <w:style w:type="paragraph" w:styleId="856">
    <w:name w:val="toc 5"/>
    <w:basedOn w:val="824"/>
    <w:next w:val="824"/>
    <w:uiPriority w:val="39"/>
    <w:qFormat/>
    <w:pPr>
      <w:ind w:left="1680"/>
    </w:pPr>
    <w:rPr>
      <w:rFonts w:ascii="Times New Roman" w:hAnsi="Times New Roman" w:eastAsia="楷体_GB2312" w:cs="Times New Roman"/>
      <w:sz w:val="26"/>
      <w:szCs w:val="20"/>
    </w:rPr>
  </w:style>
  <w:style w:type="paragraph" w:styleId="857">
    <w:name w:val="toc 3"/>
    <w:basedOn w:val="824"/>
    <w:next w:val="824"/>
    <w:uiPriority w:val="39"/>
    <w:qFormat/>
    <w:pPr>
      <w:ind w:left="840"/>
    </w:pPr>
    <w:rPr>
      <w:rFonts w:ascii="Times New Roman" w:hAnsi="Times New Roman" w:eastAsia="楷体_GB2312" w:cs="Times New Roman"/>
      <w:sz w:val="26"/>
      <w:szCs w:val="26"/>
    </w:rPr>
  </w:style>
  <w:style w:type="paragraph" w:styleId="858">
    <w:name w:val="Plain Text"/>
    <w:basedOn w:val="824"/>
    <w:link w:val="930"/>
    <w:uiPriority w:val="0"/>
    <w:qFormat/>
    <w:rPr>
      <w:rFonts w:ascii="宋体" w:hAnsi="Courier New" w:eastAsia="宋体" w:cs="宋体"/>
      <w:sz w:val="20"/>
      <w:szCs w:val="20"/>
    </w:rPr>
  </w:style>
  <w:style w:type="paragraph" w:styleId="859">
    <w:name w:val="List Bullet 5"/>
    <w:basedOn w:val="824"/>
    <w:uiPriority w:val="0"/>
    <w:unhideWhenUsed/>
    <w:qFormat/>
    <w:pPr>
      <w:numPr>
        <w:ilvl w:val="0"/>
        <w:numId w:val="3"/>
      </w:numPr>
      <w:contextualSpacing/>
    </w:pPr>
  </w:style>
  <w:style w:type="paragraph" w:styleId="860">
    <w:name w:val="toc 8"/>
    <w:basedOn w:val="824"/>
    <w:next w:val="824"/>
    <w:uiPriority w:val="39"/>
    <w:qFormat/>
    <w:pPr>
      <w:ind w:left="2940"/>
    </w:pPr>
    <w:rPr>
      <w:rFonts w:ascii="Times New Roman" w:hAnsi="Times New Roman" w:eastAsia="楷体_GB2312" w:cs="Times New Roman"/>
      <w:sz w:val="26"/>
      <w:szCs w:val="20"/>
    </w:rPr>
  </w:style>
  <w:style w:type="paragraph" w:styleId="861">
    <w:name w:val="index 3"/>
    <w:basedOn w:val="824"/>
    <w:next w:val="824"/>
    <w:uiPriority w:val="0"/>
    <w:qFormat/>
    <w:pPr>
      <w:ind w:left="840"/>
    </w:pPr>
    <w:rPr>
      <w:rFonts w:ascii="Times New Roman" w:hAnsi="Times New Roman" w:eastAsia="楷体_GB2312" w:cs="Times New Roman"/>
      <w:sz w:val="26"/>
      <w:szCs w:val="20"/>
    </w:rPr>
  </w:style>
  <w:style w:type="paragraph" w:styleId="862">
    <w:name w:val="Date"/>
    <w:basedOn w:val="824"/>
    <w:next w:val="824"/>
    <w:link w:val="931"/>
    <w:uiPriority w:val="0"/>
    <w:qFormat/>
    <w:rPr>
      <w:rFonts w:ascii="Times New Roman" w:hAnsi="Times New Roman" w:eastAsia="宋体" w:cs="Times New Roman"/>
      <w:sz w:val="20"/>
      <w:szCs w:val="20"/>
    </w:rPr>
  </w:style>
  <w:style w:type="paragraph" w:styleId="863">
    <w:name w:val="Body Text Indent 2"/>
    <w:basedOn w:val="824"/>
    <w:link w:val="932"/>
    <w:uiPriority w:val="0"/>
    <w:qFormat/>
    <w:pPr>
      <w:ind w:left="900"/>
    </w:pPr>
    <w:rPr>
      <w:rFonts w:ascii="Times New Roman" w:hAnsi="Times New Roman" w:eastAsia="宋体" w:cs="Times New Roman"/>
      <w:sz w:val="20"/>
      <w:szCs w:val="20"/>
    </w:rPr>
  </w:style>
  <w:style w:type="paragraph" w:styleId="864">
    <w:name w:val="endnote text"/>
    <w:basedOn w:val="824"/>
    <w:link w:val="1285"/>
    <w:uiPriority w:val="99"/>
    <w:semiHidden/>
    <w:unhideWhenUsed/>
    <w:qFormat/>
    <w:rPr>
      <w:rFonts w:ascii="Calibri" w:hAnsi="Calibri" w:eastAsia="Arial" w:cs="Times New Roman"/>
      <w:sz w:val="20"/>
    </w:rPr>
  </w:style>
  <w:style w:type="paragraph" w:styleId="865">
    <w:name w:val="Balloon Text"/>
    <w:basedOn w:val="824"/>
    <w:link w:val="911"/>
    <w:uiPriority w:val="0"/>
    <w:unhideWhenUsed/>
    <w:qFormat/>
    <w:rPr>
      <w:sz w:val="18"/>
      <w:szCs w:val="18"/>
    </w:rPr>
  </w:style>
  <w:style w:type="paragraph" w:styleId="866">
    <w:name w:val="Footer"/>
    <w:basedOn w:val="824"/>
    <w:link w:val="912"/>
    <w:uiPriority w:val="99"/>
    <w:unhideWhenUsed/>
    <w:qFormat/>
    <w:pPr>
      <w:jc w:val="left"/>
      <w:tabs>
        <w:tab w:val="center" w:pos="4153" w:leader="none"/>
        <w:tab w:val="right" w:pos="8306" w:leader="none"/>
      </w:tabs>
    </w:pPr>
    <w:rPr>
      <w:sz w:val="18"/>
      <w:szCs w:val="18"/>
    </w:rPr>
  </w:style>
  <w:style w:type="paragraph" w:styleId="867">
    <w:name w:val="envelope return"/>
    <w:basedOn w:val="824"/>
    <w:uiPriority w:val="99"/>
    <w:unhideWhenUsed/>
    <w:qFormat/>
    <w:rPr>
      <w:rFonts w:ascii="Arial" w:hAnsi="Arial" w:eastAsia="宋体" w:cs="Times New Roman"/>
      <w:szCs w:val="20"/>
    </w:rPr>
  </w:style>
  <w:style w:type="paragraph" w:styleId="868">
    <w:name w:val="Header"/>
    <w:basedOn w:val="824"/>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24"/>
    <w:next w:val="824"/>
    <w:uiPriority w:val="39"/>
    <w:qFormat/>
    <w:pPr>
      <w:jc w:val="left"/>
    </w:pPr>
    <w:rPr>
      <w:rFonts w:ascii="Times New Roman" w:hAnsi="Times New Roman" w:eastAsia="楷体_GB2312" w:cs="Times New Roman"/>
      <w:sz w:val="24"/>
      <w:szCs w:val="20"/>
    </w:rPr>
  </w:style>
  <w:style w:type="paragraph" w:styleId="870">
    <w:name w:val="toc 4"/>
    <w:basedOn w:val="824"/>
    <w:next w:val="824"/>
    <w:uiPriority w:val="39"/>
    <w:qFormat/>
    <w:pPr>
      <w:ind w:left="1260"/>
    </w:pPr>
    <w:rPr>
      <w:rFonts w:ascii="Times New Roman" w:hAnsi="Times New Roman" w:eastAsia="楷体_GB2312" w:cs="Times New Roman"/>
      <w:sz w:val="26"/>
      <w:szCs w:val="20"/>
    </w:rPr>
  </w:style>
  <w:style w:type="paragraph" w:styleId="871">
    <w:name w:val="index heading"/>
    <w:basedOn w:val="824"/>
    <w:next w:val="872"/>
    <w:uiPriority w:val="0"/>
    <w:qFormat/>
    <w:rPr>
      <w:rFonts w:ascii="Times New Roman" w:hAnsi="Times New Roman" w:eastAsia="楷体_GB2312" w:cs="Times New Roman"/>
      <w:sz w:val="26"/>
      <w:szCs w:val="20"/>
    </w:rPr>
  </w:style>
  <w:style w:type="paragraph" w:styleId="872">
    <w:name w:val="index 1"/>
    <w:basedOn w:val="824"/>
    <w:next w:val="824"/>
    <w:uiPriority w:val="0"/>
    <w:unhideWhenUsed/>
    <w:qFormat/>
  </w:style>
  <w:style w:type="paragraph" w:styleId="873">
    <w:name w:val="Subtitle"/>
    <w:basedOn w:val="824"/>
    <w:next w:val="824"/>
    <w:link w:val="1023"/>
    <w:uiPriority w:val="11"/>
    <w:qFormat/>
    <w:pPr>
      <w:jc w:val="center"/>
      <w:spacing w:before="240" w:after="60" w:line="312" w:lineRule="auto"/>
      <w:outlineLvl w:val="1"/>
    </w:pPr>
    <w:rPr>
      <w:rFonts w:ascii="Cambria" w:hAnsi="Cambria" w:eastAsia="宋体" w:cs="Times New Roman"/>
      <w:b/>
      <w:bCs/>
      <w:sz w:val="32"/>
      <w:szCs w:val="32"/>
    </w:rPr>
  </w:style>
  <w:style w:type="paragraph" w:styleId="874">
    <w:name w:val="List"/>
    <w:basedOn w:val="824"/>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875">
    <w:name w:val="footnote text"/>
    <w:basedOn w:val="824"/>
    <w:link w:val="933"/>
    <w:uiPriority w:val="99"/>
    <w:qFormat/>
    <w:pPr>
      <w:jc w:val="left"/>
    </w:pPr>
    <w:rPr>
      <w:rFonts w:ascii="Times New Roman" w:hAnsi="Times New Roman" w:eastAsia="宋体" w:cs="Times New Roman"/>
      <w:sz w:val="18"/>
      <w:szCs w:val="18"/>
    </w:rPr>
  </w:style>
  <w:style w:type="paragraph" w:styleId="876">
    <w:name w:val="toc 6"/>
    <w:basedOn w:val="824"/>
    <w:next w:val="824"/>
    <w:uiPriority w:val="39"/>
    <w:qFormat/>
    <w:pPr>
      <w:ind w:left="2100"/>
    </w:pPr>
    <w:rPr>
      <w:rFonts w:ascii="Times New Roman" w:hAnsi="Times New Roman" w:eastAsia="楷体_GB2312" w:cs="Times New Roman"/>
      <w:sz w:val="26"/>
      <w:szCs w:val="20"/>
    </w:rPr>
  </w:style>
  <w:style w:type="paragraph" w:styleId="877">
    <w:name w:val="Body Text Indent 3"/>
    <w:basedOn w:val="824"/>
    <w:link w:val="934"/>
    <w:uiPriority w:val="0"/>
    <w:qFormat/>
    <w:pPr>
      <w:ind w:left="359" w:firstLine="359"/>
    </w:pPr>
    <w:rPr>
      <w:rFonts w:ascii="Times New Roman" w:hAnsi="Times New Roman" w:eastAsia="宋体" w:cs="Times New Roman"/>
      <w:sz w:val="16"/>
      <w:szCs w:val="16"/>
    </w:rPr>
  </w:style>
  <w:style w:type="paragraph" w:styleId="878">
    <w:name w:val="index 7"/>
    <w:basedOn w:val="824"/>
    <w:next w:val="824"/>
    <w:uiPriority w:val="0"/>
    <w:qFormat/>
    <w:pPr>
      <w:ind w:left="2520"/>
    </w:pPr>
    <w:rPr>
      <w:rFonts w:ascii="Times New Roman" w:hAnsi="Times New Roman" w:eastAsia="楷体_GB2312" w:cs="Times New Roman"/>
      <w:sz w:val="26"/>
      <w:szCs w:val="20"/>
    </w:rPr>
  </w:style>
  <w:style w:type="paragraph" w:styleId="879">
    <w:name w:val="index 9"/>
    <w:basedOn w:val="824"/>
    <w:next w:val="824"/>
    <w:uiPriority w:val="0"/>
    <w:qFormat/>
    <w:pPr>
      <w:ind w:left="3360"/>
    </w:pPr>
    <w:rPr>
      <w:rFonts w:ascii="Times New Roman" w:hAnsi="Times New Roman" w:eastAsia="楷体_GB2312" w:cs="Times New Roman"/>
      <w:sz w:val="26"/>
      <w:szCs w:val="20"/>
    </w:rPr>
  </w:style>
  <w:style w:type="paragraph" w:styleId="880">
    <w:name w:val="table of figures"/>
    <w:basedOn w:val="824"/>
    <w:next w:val="824"/>
    <w:uiPriority w:val="99"/>
    <w:qFormat/>
    <w:pPr>
      <w:ind w:left="420" w:hanging="420"/>
      <w:jc w:val="left"/>
    </w:pPr>
    <w:rPr>
      <w:rFonts w:ascii="Times New Roman" w:hAnsi="Times New Roman" w:eastAsia="楷体_GB2312" w:cs="Times New Roman"/>
      <w:smallCaps/>
      <w:sz w:val="24"/>
      <w:szCs w:val="20"/>
    </w:rPr>
  </w:style>
  <w:style w:type="paragraph" w:styleId="881">
    <w:name w:val="toc 2"/>
    <w:basedOn w:val="824"/>
    <w:next w:val="824"/>
    <w:uiPriority w:val="39"/>
    <w:qFormat/>
    <w:pPr>
      <w:ind w:left="420"/>
    </w:pPr>
    <w:rPr>
      <w:rFonts w:ascii="Times New Roman" w:hAnsi="Times New Roman" w:eastAsia="楷体_GB2312" w:cs="Times New Roman"/>
      <w:sz w:val="26"/>
      <w:szCs w:val="20"/>
    </w:rPr>
  </w:style>
  <w:style w:type="paragraph" w:styleId="882">
    <w:name w:val="toc 9"/>
    <w:basedOn w:val="824"/>
    <w:next w:val="824"/>
    <w:uiPriority w:val="39"/>
    <w:qFormat/>
    <w:pPr>
      <w:ind w:left="3360"/>
    </w:pPr>
    <w:rPr>
      <w:rFonts w:ascii="Times New Roman" w:hAnsi="Times New Roman" w:eastAsia="楷体_GB2312" w:cs="Times New Roman"/>
      <w:sz w:val="26"/>
      <w:szCs w:val="20"/>
    </w:rPr>
  </w:style>
  <w:style w:type="paragraph" w:styleId="883">
    <w:name w:val="Body Text 2"/>
    <w:basedOn w:val="824"/>
    <w:link w:val="935"/>
    <w:uiPriority w:val="0"/>
    <w:qFormat/>
    <w:pPr>
      <w:spacing w:after="120" w:line="480" w:lineRule="auto"/>
    </w:pPr>
    <w:rPr>
      <w:rFonts w:ascii="Times New Roman" w:hAnsi="Times New Roman" w:eastAsia="宋体" w:cs="Times New Roman"/>
      <w:sz w:val="20"/>
      <w:szCs w:val="20"/>
    </w:rPr>
  </w:style>
  <w:style w:type="paragraph" w:styleId="884">
    <w:name w:val="HTML Preformatted"/>
    <w:basedOn w:val="824"/>
    <w:link w:val="9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885">
    <w:name w:val="Normal (Web)"/>
    <w:basedOn w:val="824"/>
    <w:link w:val="1028"/>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886">
    <w:name w:val="index 2"/>
    <w:basedOn w:val="824"/>
    <w:next w:val="824"/>
    <w:uiPriority w:val="0"/>
    <w:qFormat/>
    <w:pPr>
      <w:ind w:left="420"/>
    </w:pPr>
    <w:rPr>
      <w:rFonts w:ascii="Times New Roman" w:hAnsi="Times New Roman" w:eastAsia="楷体_GB2312" w:cs="Times New Roman"/>
      <w:sz w:val="26"/>
      <w:szCs w:val="20"/>
    </w:rPr>
  </w:style>
  <w:style w:type="paragraph" w:styleId="887">
    <w:name w:val="Title"/>
    <w:basedOn w:val="824"/>
    <w:next w:val="824"/>
    <w:link w:val="914"/>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888">
    <w:name w:val="annotation subject"/>
    <w:basedOn w:val="845"/>
    <w:next w:val="845"/>
    <w:link w:val="937"/>
    <w:uiPriority w:val="0"/>
    <w:qFormat/>
    <w:rPr>
      <w:b/>
      <w:bCs/>
    </w:rPr>
  </w:style>
  <w:style w:type="paragraph" w:styleId="889">
    <w:name w:val="Body Text First Indent"/>
    <w:basedOn w:val="843"/>
    <w:link w:val="915"/>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890">
    <w:name w:val="Body Text First Indent 2"/>
    <w:basedOn w:val="851"/>
    <w:link w:val="1015"/>
    <w:uiPriority w:val="0"/>
    <w:unhideWhenUsed/>
    <w:qFormat/>
    <w:pPr>
      <w:ind w:left="420" w:firstLine="420"/>
      <w:spacing w:after="120"/>
    </w:pPr>
    <w:rPr>
      <w:rFonts w:asciiTheme="minorHAnsi" w:hAnsiTheme="minorHAnsi" w:eastAsiaTheme="minorEastAsia" w:cstheme="minorBidi"/>
      <w:sz w:val="21"/>
      <w:szCs w:val="22"/>
    </w:rPr>
  </w:style>
  <w:style w:type="table" w:styleId="891">
    <w:name w:val="Table Grid"/>
    <w:basedOn w:val="835"/>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Strong"/>
    <w:basedOn w:val="834"/>
    <w:uiPriority w:val="22"/>
    <w:qFormat/>
    <w:rPr>
      <w:b/>
      <w:bCs/>
    </w:rPr>
  </w:style>
  <w:style w:type="character" w:styleId="893">
    <w:name w:val="endnote reference"/>
    <w:uiPriority w:val="99"/>
    <w:semiHidden/>
    <w:unhideWhenUsed/>
    <w:qFormat/>
    <w:rPr>
      <w:vertAlign w:val="superscript"/>
    </w:rPr>
  </w:style>
  <w:style w:type="character" w:styleId="894">
    <w:name w:val="page number"/>
    <w:basedOn w:val="834"/>
    <w:uiPriority w:val="0"/>
    <w:qFormat/>
  </w:style>
  <w:style w:type="character" w:styleId="895">
    <w:name w:val="FollowedHyperlink"/>
    <w:basedOn w:val="834"/>
    <w:uiPriority w:val="0"/>
    <w:qFormat/>
    <w:rPr>
      <w:color w:val="auto"/>
      <w:u w:val="none"/>
    </w:rPr>
  </w:style>
  <w:style w:type="character" w:styleId="896">
    <w:name w:val="Emphasis"/>
    <w:basedOn w:val="834"/>
    <w:uiPriority w:val="0"/>
    <w:qFormat/>
    <w:rPr>
      <w:color w:val="auto"/>
    </w:rPr>
  </w:style>
  <w:style w:type="character" w:styleId="897">
    <w:name w:val="HTML Definition"/>
    <w:uiPriority w:val="99"/>
    <w:unhideWhenUsed/>
    <w:qFormat/>
    <w:rPr>
      <w:rFonts w:ascii="Tahoma" w:hAnsi="Tahoma"/>
      <w:i/>
      <w:sz w:val="24"/>
      <w:szCs w:val="20"/>
    </w:rPr>
  </w:style>
  <w:style w:type="character" w:styleId="898">
    <w:name w:val="HTML Typewriter"/>
    <w:basedOn w:val="834"/>
    <w:uiPriority w:val="0"/>
    <w:qFormat/>
    <w:rPr>
      <w:rFonts w:ascii="宋体" w:hAnsi="宋体" w:eastAsia="宋体" w:cs="宋体"/>
      <w:sz w:val="24"/>
      <w:szCs w:val="24"/>
    </w:rPr>
  </w:style>
  <w:style w:type="character" w:styleId="899">
    <w:name w:val="Hyperlink"/>
    <w:basedOn w:val="834"/>
    <w:uiPriority w:val="99"/>
    <w:qFormat/>
    <w:rPr>
      <w:color w:val="auto"/>
      <w:u w:val="none"/>
    </w:rPr>
  </w:style>
  <w:style w:type="character" w:styleId="900">
    <w:name w:val="HTML Code"/>
    <w:basedOn w:val="834"/>
    <w:uiPriority w:val="99"/>
    <w:qFormat/>
    <w:rPr>
      <w:rFonts w:ascii="宋体" w:hAnsi="宋体" w:eastAsia="宋体" w:cs="宋体"/>
      <w:sz w:val="24"/>
      <w:szCs w:val="24"/>
    </w:rPr>
  </w:style>
  <w:style w:type="character" w:styleId="901">
    <w:name w:val="annotation reference"/>
    <w:uiPriority w:val="0"/>
    <w:qFormat/>
    <w:rPr>
      <w:sz w:val="21"/>
      <w:szCs w:val="21"/>
    </w:rPr>
  </w:style>
  <w:style w:type="character" w:styleId="902">
    <w:name w:val="footnote reference"/>
    <w:uiPriority w:val="99"/>
    <w:qFormat/>
    <w:rPr>
      <w:rFonts w:ascii="宋体" w:hAnsi="宋体" w:eastAsia="宋体"/>
      <w:vertAlign w:val="superscript"/>
    </w:rPr>
  </w:style>
  <w:style w:type="character" w:styleId="903">
    <w:name w:val="HTML Keyboard"/>
    <w:uiPriority w:val="99"/>
    <w:unhideWhenUsed/>
    <w:qFormat/>
    <w:rPr>
      <w:rFonts w:hint="default" w:ascii="Consolas" w:hAnsi="Consolas" w:eastAsia="Consolas" w:cs="Consolas"/>
      <w:sz w:val="21"/>
      <w:szCs w:val="21"/>
    </w:rPr>
  </w:style>
  <w:style w:type="character" w:styleId="904">
    <w:name w:val="HTML Sample"/>
    <w:uiPriority w:val="99"/>
    <w:unhideWhenUsed/>
    <w:qFormat/>
    <w:rPr>
      <w:rFonts w:hint="default" w:ascii="Consolas" w:hAnsi="Consolas" w:eastAsia="Consolas" w:cs="Consolas"/>
      <w:sz w:val="21"/>
      <w:szCs w:val="21"/>
    </w:rPr>
  </w:style>
  <w:style w:type="character" w:styleId="905" w:customStyle="1">
    <w:name w:val="标题 1 Char"/>
    <w:basedOn w:val="834"/>
    <w:link w:val="825"/>
    <w:uiPriority w:val="9"/>
    <w:qFormat/>
    <w:rPr>
      <w:rFonts w:eastAsia="楷体-简" w:cs="Times New Roman (正文 CS 字体)"/>
      <w:b/>
      <w:bCs/>
      <w:sz w:val="24"/>
      <w:szCs w:val="44"/>
    </w:rPr>
  </w:style>
  <w:style w:type="character" w:styleId="906" w:customStyle="1">
    <w:name w:val="标题 2 Char"/>
    <w:basedOn w:val="834"/>
    <w:link w:val="826"/>
    <w:uiPriority w:val="9"/>
    <w:qFormat/>
    <w:rPr>
      <w:rFonts w:asciiTheme="majorHAnsi" w:hAnsiTheme="majorHAnsi" w:eastAsiaTheme="majorEastAsia" w:cstheme="majorBidi"/>
      <w:b/>
      <w:bCs/>
      <w:sz w:val="32"/>
      <w:szCs w:val="32"/>
    </w:rPr>
  </w:style>
  <w:style w:type="character" w:styleId="907" w:customStyle="1">
    <w:name w:val="标题 3 Char"/>
    <w:basedOn w:val="834"/>
    <w:link w:val="827"/>
    <w:uiPriority w:val="9"/>
    <w:qFormat/>
    <w:rPr>
      <w:b/>
      <w:bCs/>
      <w:sz w:val="32"/>
      <w:szCs w:val="32"/>
    </w:rPr>
  </w:style>
  <w:style w:type="character" w:styleId="908" w:customStyle="1">
    <w:name w:val="标题 4 Char"/>
    <w:basedOn w:val="834"/>
    <w:link w:val="828"/>
    <w:uiPriority w:val="9"/>
    <w:qFormat/>
    <w:rPr>
      <w:rFonts w:ascii="Cambria" w:hAnsi="Cambria" w:cs="Cambria"/>
      <w:b/>
      <w:bCs/>
      <w:sz w:val="28"/>
      <w:szCs w:val="28"/>
    </w:rPr>
  </w:style>
  <w:style w:type="character" w:styleId="909" w:customStyle="1">
    <w:name w:val="标题 5 Char"/>
    <w:basedOn w:val="834"/>
    <w:link w:val="829"/>
    <w:uiPriority w:val="9"/>
    <w:qFormat/>
    <w:rPr>
      <w:b/>
      <w:bCs/>
      <w:sz w:val="28"/>
      <w:szCs w:val="28"/>
    </w:rPr>
  </w:style>
  <w:style w:type="character" w:styleId="910" w:customStyle="1">
    <w:name w:val="正文文本 Char"/>
    <w:basedOn w:val="834"/>
    <w:link w:val="843"/>
    <w:uiPriority w:val="99"/>
    <w:qFormat/>
    <w:rPr>
      <w:rFonts w:ascii="楷体_GB2312" w:eastAsia="楷体_GB2312"/>
      <w:bCs/>
      <w:sz w:val="28"/>
    </w:rPr>
  </w:style>
  <w:style w:type="character" w:styleId="911" w:customStyle="1">
    <w:name w:val="批注框文本 Char"/>
    <w:basedOn w:val="834"/>
    <w:link w:val="865"/>
    <w:uiPriority w:val="0"/>
    <w:qFormat/>
    <w:rPr>
      <w:rFonts w:asciiTheme="minorHAnsi" w:hAnsiTheme="minorHAnsi" w:eastAsiaTheme="minorEastAsia" w:cstheme="minorBidi"/>
      <w:sz w:val="18"/>
      <w:szCs w:val="18"/>
    </w:rPr>
  </w:style>
  <w:style w:type="character" w:styleId="912" w:customStyle="1">
    <w:name w:val="页脚 Char"/>
    <w:basedOn w:val="834"/>
    <w:link w:val="866"/>
    <w:uiPriority w:val="99"/>
    <w:qFormat/>
    <w:rPr>
      <w:sz w:val="18"/>
      <w:szCs w:val="18"/>
    </w:rPr>
  </w:style>
  <w:style w:type="character" w:styleId="913" w:customStyle="1">
    <w:name w:val="页眉 Char"/>
    <w:basedOn w:val="834"/>
    <w:link w:val="868"/>
    <w:uiPriority w:val="99"/>
    <w:qFormat/>
    <w:rPr>
      <w:sz w:val="18"/>
      <w:szCs w:val="18"/>
    </w:rPr>
  </w:style>
  <w:style w:type="character" w:styleId="914" w:customStyle="1">
    <w:name w:val="标题 Char"/>
    <w:basedOn w:val="834"/>
    <w:link w:val="887"/>
    <w:uiPriority w:val="10"/>
    <w:qFormat/>
    <w:rPr>
      <w:rFonts w:cs="Times New Roman (标题 CS)" w:asciiTheme="majorHAnsi" w:hAnsiTheme="majorHAnsi" w:eastAsiaTheme="minorEastAsia"/>
      <w:b/>
      <w:bCs/>
      <w:sz w:val="28"/>
      <w:szCs w:val="32"/>
    </w:rPr>
  </w:style>
  <w:style w:type="character" w:styleId="915" w:customStyle="1">
    <w:name w:val="正文首行缩进 Char"/>
    <w:basedOn w:val="910"/>
    <w:link w:val="889"/>
    <w:uiPriority w:val="0"/>
    <w:qFormat/>
    <w:rPr>
      <w:rFonts w:asciiTheme="minorHAnsi" w:hAnsiTheme="minorHAnsi" w:eastAsiaTheme="minorEastAsia" w:cstheme="minorBidi"/>
      <w:sz w:val="21"/>
      <w:szCs w:val="22"/>
    </w:rPr>
  </w:style>
  <w:style w:type="paragraph" w:styleId="916">
    <w:name w:val="List Paragraph"/>
    <w:basedOn w:val="824"/>
    <w:uiPriority w:val="34"/>
    <w:qFormat/>
    <w:pPr>
      <w:ind w:firstLine="420"/>
    </w:pPr>
  </w:style>
  <w:style w:type="character" w:styleId="917" w:customStyle="1">
    <w:name w:val="NormalCharacter"/>
    <w:uiPriority w:val="0"/>
    <w:qFormat/>
  </w:style>
  <w:style w:type="paragraph" w:styleId="918" w:customStyle="1">
    <w:name w:val="UserStyle_5"/>
    <w:basedOn w:val="824"/>
    <w:uiPriority w:val="0"/>
    <w:qFormat/>
    <w:pPr>
      <w:ind w:firstLine="420"/>
      <w:widowControl/>
    </w:pPr>
    <w:rPr>
      <w:rFonts w:ascii="Calibri" w:hAnsi="Calibri" w:eastAsia="宋体" w:cs="Times New Roman"/>
      <w:szCs w:val="21"/>
    </w:rPr>
  </w:style>
  <w:style w:type="paragraph" w:styleId="919" w:customStyle="1">
    <w:name w:val="SP箇条書き"/>
    <w:basedOn w:val="824"/>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920" w:customStyle="1">
    <w:name w:val="正文文本 Char1"/>
    <w:basedOn w:val="834"/>
    <w:link w:val="921"/>
    <w:uiPriority w:val="99"/>
    <w:qFormat/>
    <w:rPr>
      <w:rFonts w:ascii="Times New Roman" w:hAnsi="Times New Roman" w:eastAsia="宋体" w:cs="Times New Roman"/>
      <w:szCs w:val="20"/>
    </w:rPr>
  </w:style>
  <w:style w:type="paragraph" w:styleId="921" w:customStyle="1">
    <w:name w:val="正文文本11"/>
    <w:basedOn w:val="824"/>
    <w:link w:val="920"/>
    <w:uiPriority w:val="99"/>
    <w:qFormat/>
    <w:rPr>
      <w:rFonts w:ascii="Times New Roman" w:hAnsi="Times New Roman" w:eastAsia="宋体" w:cs="Times New Roman"/>
      <w:sz w:val="20"/>
      <w:szCs w:val="20"/>
    </w:rPr>
  </w:style>
  <w:style w:type="paragraph" w:styleId="922" w:customStyle="1">
    <w:name w:val="表格文字"/>
    <w:basedOn w:val="824"/>
    <w:uiPriority w:val="0"/>
    <w:qFormat/>
    <w:pPr>
      <w:jc w:val="left"/>
      <w:spacing w:line="420" w:lineRule="atLeast"/>
    </w:pPr>
    <w:rPr>
      <w:rFonts w:ascii="Times New Roman" w:hAnsi="Times New Roman" w:eastAsia="宋体" w:cs="Times New Roman"/>
      <w:szCs w:val="20"/>
    </w:rPr>
  </w:style>
  <w:style w:type="paragraph" w:styleId="923" w:customStyle="1">
    <w:name w:val="列出段落1"/>
    <w:basedOn w:val="824"/>
    <w:link w:val="1299"/>
    <w:uiPriority w:val="0"/>
    <w:qFormat/>
    <w:pPr>
      <w:ind w:firstLine="420"/>
    </w:pPr>
    <w:rPr>
      <w:rFonts w:ascii="Times New Roman" w:hAnsi="Times New Roman" w:eastAsia="宋体" w:cs="Times New Roman"/>
      <w:szCs w:val="20"/>
    </w:rPr>
  </w:style>
  <w:style w:type="paragraph" w:styleId="924" w:customStyle="1">
    <w:name w:val="列表段落1"/>
    <w:basedOn w:val="824"/>
    <w:uiPriority w:val="34"/>
    <w:qFormat/>
    <w:pPr>
      <w:ind w:firstLine="420"/>
    </w:pPr>
    <w:rPr>
      <w:rFonts w:ascii="Times New Roman" w:hAnsi="Times New Roman" w:eastAsia="宋体" w:cs="Times New Roman"/>
      <w:szCs w:val="20"/>
    </w:rPr>
  </w:style>
  <w:style w:type="paragraph" w:styleId="925" w:customStyle="1">
    <w:name w:val="首行缩进"/>
    <w:basedOn w:val="824"/>
    <w:uiPriority w:val="0"/>
    <w:qFormat/>
    <w:pPr>
      <w:ind w:firstLine="480"/>
      <w:jc w:val="left"/>
      <w:spacing w:line="360" w:lineRule="auto"/>
    </w:pPr>
    <w:rPr>
      <w:rFonts w:ascii="宋体" w:hAnsi="宋体"/>
      <w:sz w:val="24"/>
      <w:szCs w:val="24"/>
    </w:rPr>
  </w:style>
  <w:style w:type="paragraph" w:styleId="926"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27" w:customStyle="1">
    <w:name w:val="文档结构图 Char"/>
    <w:basedOn w:val="834"/>
    <w:link w:val="844"/>
    <w:uiPriority w:val="0"/>
    <w:qFormat/>
    <w:rPr>
      <w:sz w:val="2"/>
      <w:szCs w:val="2"/>
      <w:shd w:val="clear" w:color="auto" w:fill="000080"/>
    </w:rPr>
  </w:style>
  <w:style w:type="character" w:styleId="928" w:customStyle="1">
    <w:name w:val="批注文字 Char"/>
    <w:basedOn w:val="834"/>
    <w:link w:val="845"/>
    <w:uiPriority w:val="0"/>
    <w:qFormat/>
  </w:style>
  <w:style w:type="character" w:styleId="929" w:customStyle="1">
    <w:name w:val="正文文本缩进 Char"/>
    <w:basedOn w:val="834"/>
    <w:link w:val="851"/>
    <w:uiPriority w:val="0"/>
    <w:qFormat/>
  </w:style>
  <w:style w:type="character" w:styleId="930" w:customStyle="1">
    <w:name w:val="纯文本 Char"/>
    <w:basedOn w:val="834"/>
    <w:link w:val="858"/>
    <w:uiPriority w:val="0"/>
    <w:qFormat/>
    <w:rPr>
      <w:rFonts w:ascii="宋体" w:hAnsi="Courier New" w:cs="宋体"/>
    </w:rPr>
  </w:style>
  <w:style w:type="character" w:styleId="931" w:customStyle="1">
    <w:name w:val="日期 Char"/>
    <w:basedOn w:val="834"/>
    <w:link w:val="862"/>
    <w:uiPriority w:val="0"/>
    <w:qFormat/>
  </w:style>
  <w:style w:type="character" w:styleId="932" w:customStyle="1">
    <w:name w:val="正文文本缩进 2 Char"/>
    <w:basedOn w:val="834"/>
    <w:link w:val="863"/>
    <w:uiPriority w:val="0"/>
    <w:qFormat/>
  </w:style>
  <w:style w:type="character" w:styleId="933" w:customStyle="1">
    <w:name w:val="脚注文本 Char"/>
    <w:basedOn w:val="834"/>
    <w:link w:val="875"/>
    <w:uiPriority w:val="99"/>
    <w:qFormat/>
    <w:rPr>
      <w:sz w:val="18"/>
      <w:szCs w:val="18"/>
    </w:rPr>
  </w:style>
  <w:style w:type="character" w:styleId="934" w:customStyle="1">
    <w:name w:val="正文文本缩进 3 Char"/>
    <w:basedOn w:val="834"/>
    <w:link w:val="877"/>
    <w:uiPriority w:val="0"/>
    <w:qFormat/>
    <w:rPr>
      <w:sz w:val="16"/>
      <w:szCs w:val="16"/>
    </w:rPr>
  </w:style>
  <w:style w:type="character" w:styleId="935" w:customStyle="1">
    <w:name w:val="正文文本 2 Char"/>
    <w:basedOn w:val="834"/>
    <w:link w:val="883"/>
    <w:uiPriority w:val="0"/>
    <w:qFormat/>
  </w:style>
  <w:style w:type="character" w:styleId="936" w:customStyle="1">
    <w:name w:val="HTML 预设格式 Char"/>
    <w:basedOn w:val="834"/>
    <w:link w:val="884"/>
    <w:uiPriority w:val="0"/>
    <w:qFormat/>
    <w:rPr>
      <w:rFonts w:ascii="Courier New" w:hAnsi="Courier New" w:cs="Courier New"/>
    </w:rPr>
  </w:style>
  <w:style w:type="character" w:styleId="937" w:customStyle="1">
    <w:name w:val="批注主题 Char"/>
    <w:basedOn w:val="928"/>
    <w:link w:val="888"/>
    <w:uiPriority w:val="0"/>
    <w:qFormat/>
    <w:rPr>
      <w:b/>
      <w:bCs/>
    </w:rPr>
  </w:style>
  <w:style w:type="character" w:styleId="938" w:customStyle="1">
    <w:name w:val="case31"/>
    <w:uiPriority w:val="99"/>
    <w:qFormat/>
    <w:rPr>
      <w:sz w:val="21"/>
      <w:szCs w:val="21"/>
    </w:rPr>
  </w:style>
  <w:style w:type="paragraph" w:styleId="939" w:customStyle="1">
    <w:name w:val="xl41"/>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40" w:customStyle="1">
    <w:name w:val="xl27"/>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1" w:customStyle="1">
    <w:name w:val="xl32"/>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2" w:customStyle="1">
    <w:name w:val="xl58"/>
    <w:basedOn w:val="82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43" w:customStyle="1">
    <w:name w:val="xl46"/>
    <w:basedOn w:val="824"/>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44" w:customStyle="1">
    <w:name w:val="xl45"/>
    <w:basedOn w:val="824"/>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945" w:customStyle="1">
    <w:name w:val="font13"/>
    <w:basedOn w:val="824"/>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46" w:customStyle="1">
    <w:name w:val="font10"/>
    <w:basedOn w:val="824"/>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47" w:customStyle="1">
    <w:name w:val="默认段落字体 Para Char"/>
    <w:basedOn w:val="824"/>
    <w:uiPriority w:val="99"/>
    <w:qFormat/>
    <w:pPr>
      <w:ind w:left="552" w:hanging="420"/>
      <w:tabs>
        <w:tab w:val="left" w:pos="552" w:leader="none"/>
      </w:tabs>
    </w:pPr>
    <w:rPr>
      <w:rFonts w:ascii="Times New Roman" w:hAnsi="Times New Roman" w:eastAsia="宋体" w:cs="Times New Roman"/>
      <w:sz w:val="24"/>
      <w:szCs w:val="24"/>
    </w:rPr>
  </w:style>
  <w:style w:type="paragraph" w:styleId="948" w:customStyle="1">
    <w:name w:val="xl35"/>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49" w:customStyle="1">
    <w:name w:val="xl53"/>
    <w:basedOn w:val="8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0" w:customStyle="1">
    <w:name w:val="font6"/>
    <w:basedOn w:val="824"/>
    <w:uiPriority w:val="0"/>
    <w:qFormat/>
    <w:pPr>
      <w:jc w:val="left"/>
      <w:spacing w:before="100" w:beforeAutospacing="1" w:after="100" w:afterAutospacing="1"/>
      <w:widowControl/>
    </w:pPr>
    <w:rPr>
      <w:rFonts w:ascii="宋体" w:hAnsi="宋体" w:eastAsia="宋体" w:cs="宋体"/>
      <w:b/>
      <w:bCs/>
      <w:sz w:val="20"/>
      <w:szCs w:val="20"/>
    </w:rPr>
  </w:style>
  <w:style w:type="paragraph" w:styleId="951" w:customStyle="1">
    <w:name w:val="xl62"/>
    <w:basedOn w:val="8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2" w:customStyle="1">
    <w:name w:val="xl63"/>
    <w:basedOn w:val="82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53" w:customStyle="1">
    <w:name w:val="xl54"/>
    <w:basedOn w:val="8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954" w:customStyle="1">
    <w:name w:val="xl61"/>
    <w:basedOn w:val="82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55" w:customStyle="1">
    <w:name w:val="xl25"/>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6" w:customStyle="1">
    <w:name w:val="font11"/>
    <w:basedOn w:val="824"/>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57" w:customStyle="1">
    <w:name w:val="xl40"/>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8" w:customStyle="1">
    <w:name w:val="xl29"/>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9" w:customStyle="1">
    <w:name w:val="xl28"/>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60" w:customStyle="1">
    <w:name w:val="xl50"/>
    <w:basedOn w:val="8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1" w:customStyle="1">
    <w:name w:val="font7"/>
    <w:basedOn w:val="824"/>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62" w:customStyle="1">
    <w:name w:val="普通文字"/>
    <w:basedOn w:val="824"/>
    <w:next w:val="824"/>
    <w:uiPriority w:val="99"/>
    <w:qFormat/>
    <w:rPr>
      <w:rFonts w:ascii="宋体" w:hAnsi="Times New Roman" w:eastAsia="宋体" w:cs="宋体"/>
      <w:sz w:val="24"/>
      <w:szCs w:val="24"/>
    </w:rPr>
  </w:style>
  <w:style w:type="paragraph" w:styleId="963" w:customStyle="1">
    <w:name w:val="xl37"/>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64" w:customStyle="1">
    <w:name w:val="font8"/>
    <w:basedOn w:val="824"/>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965" w:customStyle="1">
    <w:name w:val="xl26"/>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6" w:customStyle="1">
    <w:name w:val="xl49"/>
    <w:basedOn w:val="82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67" w:customStyle="1">
    <w:name w:val="xl38"/>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68" w:customStyle="1">
    <w:name w:val="xl39"/>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9" w:customStyle="1">
    <w:name w:val="xl47"/>
    <w:basedOn w:val="8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70" w:customStyle="1">
    <w:name w:val="font14"/>
    <w:basedOn w:val="824"/>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971" w:customStyle="1">
    <w:name w:val="xl30"/>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72" w:customStyle="1">
    <w:name w:val="Char Char Char Char"/>
    <w:basedOn w:val="844"/>
    <w:uiPriority w:val="0"/>
    <w:qFormat/>
    <w:pPr>
      <w:spacing w:line="360" w:lineRule="auto"/>
    </w:pPr>
    <w:rPr>
      <w:rFonts w:ascii="Tahoma" w:hAnsi="Tahoma" w:cs="Tahoma"/>
      <w:sz w:val="24"/>
      <w:szCs w:val="24"/>
    </w:rPr>
  </w:style>
  <w:style w:type="paragraph" w:styleId="973" w:customStyle="1">
    <w:name w:val="xl52"/>
    <w:basedOn w:val="82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74" w:customStyle="1">
    <w:name w:val="xl55"/>
    <w:basedOn w:val="82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75" w:customStyle="1">
    <w:name w:val="xl34"/>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6" w:customStyle="1">
    <w:name w:val="xl36"/>
    <w:basedOn w:val="8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7" w:customStyle="1">
    <w:name w:val="xl51"/>
    <w:basedOn w:val="8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78" w:customStyle="1">
    <w:name w:val="font12"/>
    <w:basedOn w:val="824"/>
    <w:uiPriority w:val="99"/>
    <w:qFormat/>
    <w:pPr>
      <w:jc w:val="left"/>
      <w:spacing w:before="100" w:beforeAutospacing="1" w:after="100" w:afterAutospacing="1"/>
      <w:widowControl/>
    </w:pPr>
    <w:rPr>
      <w:rFonts w:ascii="宋体" w:hAnsi="宋体" w:eastAsia="宋体" w:cs="宋体"/>
      <w:sz w:val="36"/>
      <w:szCs w:val="36"/>
    </w:rPr>
  </w:style>
  <w:style w:type="paragraph" w:styleId="979" w:customStyle="1">
    <w:name w:val="xl56"/>
    <w:basedOn w:val="8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80" w:customStyle="1">
    <w:name w:val="font5"/>
    <w:basedOn w:val="824"/>
    <w:uiPriority w:val="0"/>
    <w:qFormat/>
    <w:pPr>
      <w:jc w:val="left"/>
      <w:spacing w:before="100" w:beforeAutospacing="1" w:after="100" w:afterAutospacing="1"/>
      <w:widowControl/>
    </w:pPr>
    <w:rPr>
      <w:rFonts w:ascii="宋体" w:hAnsi="宋体" w:eastAsia="宋体" w:cs="宋体"/>
      <w:sz w:val="18"/>
      <w:szCs w:val="18"/>
    </w:rPr>
  </w:style>
  <w:style w:type="paragraph" w:styleId="981" w:customStyle="1">
    <w:name w:val="xl59"/>
    <w:basedOn w:val="8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82" w:customStyle="1">
    <w:name w:val="font9"/>
    <w:basedOn w:val="824"/>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83" w:customStyle="1">
    <w:name w:val="xl43"/>
    <w:basedOn w:val="8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984" w:customStyle="1">
    <w:name w:val="Char"/>
    <w:basedOn w:val="824"/>
    <w:uiPriority w:val="0"/>
    <w:qFormat/>
    <w:rPr>
      <w:rFonts w:ascii="Times New Roman" w:hAnsi="Times New Roman" w:eastAsia="宋体" w:cs="Times New Roman"/>
      <w:szCs w:val="21"/>
    </w:rPr>
  </w:style>
  <w:style w:type="paragraph" w:styleId="985" w:customStyle="1">
    <w:name w:val="xl31"/>
    <w:basedOn w:val="8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986" w:customStyle="1">
    <w:name w:val="xl60"/>
    <w:basedOn w:val="8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87" w:customStyle="1">
    <w:name w:val="xl44"/>
    <w:basedOn w:val="8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988" w:customStyle="1">
    <w:name w:val="xl57"/>
    <w:basedOn w:val="8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89" w:customStyle="1">
    <w:name w:val="xl48"/>
    <w:basedOn w:val="8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90" w:customStyle="1">
    <w:name w:val="xl24"/>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91" w:customStyle="1">
    <w:name w:val="xl42"/>
    <w:basedOn w:val="8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92" w:customStyle="1">
    <w:name w:val="纯文本1"/>
    <w:basedOn w:val="824"/>
    <w:uiPriority w:val="0"/>
    <w:qFormat/>
    <w:rPr>
      <w:rFonts w:ascii="宋体" w:hAnsi="Courier New" w:eastAsia="楷体_GB2312" w:cs="宋体"/>
      <w:sz w:val="26"/>
      <w:szCs w:val="26"/>
    </w:rPr>
  </w:style>
  <w:style w:type="paragraph" w:styleId="993" w:customStyle="1">
    <w:name w:val="xl33"/>
    <w:basedOn w:val="8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94" w:customStyle="1">
    <w:name w:val="Char Char Char Char Char Char Char Char"/>
    <w:basedOn w:val="824"/>
    <w:uiPriority w:val="0"/>
    <w:qFormat/>
    <w:pPr>
      <w:jc w:val="left"/>
      <w:spacing w:after="160" w:line="240" w:lineRule="exact"/>
      <w:widowControl/>
    </w:pPr>
    <w:rPr>
      <w:rFonts w:ascii="Verdana" w:hAnsi="Verdana" w:eastAsia="宋体" w:cs="Verdana"/>
      <w:sz w:val="20"/>
      <w:szCs w:val="20"/>
      <w:lang w:eastAsia="en-US"/>
    </w:rPr>
  </w:style>
  <w:style w:type="paragraph" w:styleId="995" w:customStyle="1">
    <w:name w:val="Char1 Char Char Char"/>
    <w:basedOn w:val="824"/>
    <w:uiPriority w:val="0"/>
    <w:qFormat/>
    <w:pPr>
      <w:spacing w:line="360" w:lineRule="auto"/>
    </w:pPr>
    <w:rPr>
      <w:rFonts w:ascii="Tahoma" w:hAnsi="Tahoma" w:eastAsia="宋体" w:cs="Tahoma"/>
      <w:sz w:val="24"/>
      <w:szCs w:val="24"/>
    </w:rPr>
  </w:style>
  <w:style w:type="paragraph" w:styleId="996" w:customStyle="1">
    <w:name w:val="Char Char Char Char Char Char Char Char1"/>
    <w:basedOn w:val="824"/>
    <w:uiPriority w:val="99"/>
    <w:qFormat/>
    <w:pPr>
      <w:jc w:val="left"/>
      <w:spacing w:after="160" w:line="240" w:lineRule="exact"/>
      <w:widowControl/>
    </w:pPr>
    <w:rPr>
      <w:rFonts w:ascii="Verdana" w:hAnsi="Verdana" w:eastAsia="宋体" w:cs="Verdana"/>
      <w:sz w:val="20"/>
      <w:szCs w:val="20"/>
      <w:lang w:eastAsia="en-US"/>
    </w:rPr>
  </w:style>
  <w:style w:type="paragraph" w:styleId="997"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998" w:customStyle="1">
    <w:name w:val="p0"/>
    <w:basedOn w:val="824"/>
    <w:uiPriority w:val="0"/>
    <w:qFormat/>
    <w:pPr>
      <w:jc w:val="left"/>
      <w:widowControl/>
    </w:pPr>
    <w:rPr>
      <w:rFonts w:ascii="Calibri" w:hAnsi="Calibri" w:eastAsia="宋体" w:cs="Calibri"/>
      <w:sz w:val="24"/>
      <w:szCs w:val="24"/>
    </w:rPr>
  </w:style>
  <w:style w:type="paragraph" w:styleId="999" w:customStyle="1">
    <w:name w:val="p15"/>
    <w:basedOn w:val="824"/>
    <w:uiPriority w:val="99"/>
    <w:qFormat/>
    <w:pPr>
      <w:ind w:firstLine="420"/>
      <w:widowControl/>
    </w:pPr>
    <w:rPr>
      <w:rFonts w:ascii="Calibri" w:hAnsi="Calibri" w:eastAsia="宋体" w:cs="Calibri"/>
      <w:szCs w:val="21"/>
    </w:rPr>
  </w:style>
  <w:style w:type="paragraph" w:styleId="1000" w:customStyle="1">
    <w:name w:val="ecxp0"/>
    <w:basedOn w:val="824"/>
    <w:uiPriority w:val="99"/>
    <w:qFormat/>
    <w:pPr>
      <w:jc w:val="left"/>
      <w:spacing w:after="324"/>
      <w:widowControl/>
    </w:pPr>
    <w:rPr>
      <w:rFonts w:ascii="宋体" w:hAnsi="宋体" w:eastAsia="宋体" w:cs="宋体"/>
      <w:sz w:val="24"/>
      <w:szCs w:val="24"/>
    </w:rPr>
  </w:style>
  <w:style w:type="paragraph" w:styleId="1001" w:customStyle="1">
    <w:name w:val="Char Char Char Char Char1 Char Char Char Char"/>
    <w:basedOn w:val="824"/>
    <w:uiPriority w:val="0"/>
    <w:qFormat/>
    <w:pPr>
      <w:ind w:firstLine="420"/>
      <w:spacing w:line="360" w:lineRule="auto"/>
    </w:pPr>
    <w:rPr>
      <w:rFonts w:ascii="Times New Roman" w:hAnsi="Times New Roman" w:eastAsia="仿宋_GB2312" w:cs="Times New Roman"/>
      <w:sz w:val="32"/>
      <w:szCs w:val="32"/>
    </w:rPr>
  </w:style>
  <w:style w:type="paragraph" w:styleId="1002" w:customStyle="1">
    <w:name w:val="Body 1"/>
    <w:uiPriority w:val="99"/>
    <w:qFormat/>
    <w:pPr>
      <w:outlineLvl w:val="0"/>
    </w:pPr>
    <w:rPr>
      <w:rFonts w:ascii="Helvetica" w:hAnsi="Helvetica" w:eastAsia="宋体" w:cs="Helvetica"/>
      <w:b/>
      <w:bCs/>
      <w:color w:val="000000"/>
      <w:lang w:val="en-US" w:eastAsia="zh-CN" w:bidi="ar-SA"/>
    </w:rPr>
  </w:style>
  <w:style w:type="character" w:styleId="1003" w:customStyle="1">
    <w:name w:val="bookmark-item"/>
    <w:basedOn w:val="834"/>
    <w:uiPriority w:val="99"/>
    <w:qFormat/>
  </w:style>
  <w:style w:type="paragraph" w:styleId="1004" w:customStyle="1">
    <w:name w:val="flNote"/>
    <w:basedOn w:val="824"/>
    <w:uiPriority w:val="0"/>
    <w:qFormat/>
    <w:pPr>
      <w:jc w:val="center"/>
      <w:spacing w:before="320" w:after="160" w:line="360" w:lineRule="atLeast"/>
    </w:pPr>
    <w:rPr>
      <w:rFonts w:ascii="Arial" w:hAnsi="Times New Roman" w:eastAsia="黑体" w:cs="Arial"/>
      <w:sz w:val="30"/>
      <w:szCs w:val="30"/>
    </w:rPr>
  </w:style>
  <w:style w:type="paragraph" w:styleId="1005" w:customStyle="1">
    <w:name w:val="列出段落3"/>
    <w:basedOn w:val="824"/>
    <w:uiPriority w:val="99"/>
    <w:qFormat/>
    <w:pPr>
      <w:ind w:firstLine="420"/>
    </w:pPr>
    <w:rPr>
      <w:rFonts w:ascii="Times New Roman" w:hAnsi="Times New Roman" w:eastAsia="宋体" w:cs="Times New Roman"/>
      <w:szCs w:val="21"/>
    </w:rPr>
  </w:style>
  <w:style w:type="paragraph" w:styleId="1006"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1007" w:customStyle="1">
    <w:name w:val="CM11"/>
    <w:basedOn w:val="1006"/>
    <w:next w:val="1006"/>
    <w:uiPriority w:val="99"/>
    <w:qFormat/>
    <w:pPr>
      <w:spacing w:line="520" w:lineRule="atLeast"/>
    </w:pPr>
    <w:rPr>
      <w:rFonts w:cstheme="minorBidi"/>
      <w:color w:val="auto"/>
    </w:rPr>
  </w:style>
  <w:style w:type="paragraph" w:styleId="1008" w:customStyle="1">
    <w:name w:val="CM13"/>
    <w:basedOn w:val="1006"/>
    <w:next w:val="1006"/>
    <w:uiPriority w:val="99"/>
    <w:qFormat/>
    <w:pPr>
      <w:spacing w:line="520" w:lineRule="atLeast"/>
    </w:pPr>
    <w:rPr>
      <w:rFonts w:cstheme="minorBidi"/>
      <w:color w:val="auto"/>
    </w:rPr>
  </w:style>
  <w:style w:type="paragraph" w:styleId="1009" w:customStyle="1">
    <w:name w:val="列出段落2"/>
    <w:basedOn w:val="824"/>
    <w:uiPriority w:val="34"/>
    <w:qFormat/>
    <w:pPr>
      <w:ind w:left="708"/>
      <w:jc w:val="left"/>
      <w:widowControl/>
    </w:pPr>
    <w:rPr>
      <w:rFonts w:ascii="RotisSansSerif" w:hAnsi="RotisSansSerif" w:eastAsia="宋体" w:cs="Arial"/>
      <w:sz w:val="24"/>
      <w:szCs w:val="24"/>
      <w:lang w:val="de-DE"/>
    </w:rPr>
  </w:style>
  <w:style w:type="paragraph" w:styleId="1010" w:customStyle="1">
    <w:name w:val="列出段落4"/>
    <w:basedOn w:val="824"/>
    <w:uiPriority w:val="34"/>
    <w:qFormat/>
    <w:pPr>
      <w:ind w:firstLine="420"/>
    </w:pPr>
    <w:rPr>
      <w:rFonts w:ascii="Calibri" w:hAnsi="Calibri" w:eastAsia="宋体" w:cs="Times New Roman"/>
      <w:szCs w:val="24"/>
    </w:rPr>
  </w:style>
  <w:style w:type="character" w:styleId="1011" w:customStyle="1">
    <w:name w:val="font31"/>
    <w:basedOn w:val="834"/>
    <w:uiPriority w:val="0"/>
    <w:qFormat/>
    <w:rPr>
      <w:rFonts w:hint="eastAsia" w:ascii="宋体" w:hAnsi="宋体" w:eastAsia="宋体" w:cs="宋体"/>
      <w:color w:val="000000"/>
      <w:sz w:val="21"/>
      <w:szCs w:val="21"/>
      <w:u w:val="none"/>
    </w:rPr>
  </w:style>
  <w:style w:type="character" w:styleId="1012" w:customStyle="1">
    <w:name w:val="font41"/>
    <w:basedOn w:val="834"/>
    <w:uiPriority w:val="0"/>
    <w:qFormat/>
    <w:rPr>
      <w:rFonts w:ascii="Calibri" w:hAnsi="Calibri" w:cs="Calibri"/>
      <w:color w:val="000000"/>
      <w:sz w:val="21"/>
      <w:szCs w:val="21"/>
      <w:u w:val="none"/>
    </w:rPr>
  </w:style>
  <w:style w:type="character" w:styleId="1013" w:customStyle="1">
    <w:name w:val="font51"/>
    <w:basedOn w:val="834"/>
    <w:uiPriority w:val="0"/>
    <w:qFormat/>
    <w:rPr>
      <w:rFonts w:ascii="Arial" w:hAnsi="Arial" w:cs="Arial"/>
      <w:color w:val="000000"/>
      <w:sz w:val="21"/>
      <w:szCs w:val="21"/>
      <w:u w:val="none"/>
    </w:rPr>
  </w:style>
  <w:style w:type="paragraph" w:styleId="1014" w:customStyle="1">
    <w:name w:val="标题 31"/>
    <w:basedOn w:val="824"/>
    <w:next w:val="82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015" w:customStyle="1">
    <w:name w:val="正文首行缩进 2 Char"/>
    <w:basedOn w:val="929"/>
    <w:link w:val="890"/>
    <w:uiPriority w:val="0"/>
    <w:qFormat/>
    <w:rPr>
      <w:rFonts w:asciiTheme="minorHAnsi" w:hAnsiTheme="minorHAnsi" w:eastAsiaTheme="minorEastAsia" w:cstheme="minorBidi"/>
      <w:sz w:val="21"/>
      <w:szCs w:val="22"/>
    </w:rPr>
  </w:style>
  <w:style w:type="character" w:styleId="1016" w:customStyle="1">
    <w:name w:val="标题 6 Char"/>
    <w:basedOn w:val="834"/>
    <w:link w:val="830"/>
    <w:uiPriority w:val="9"/>
    <w:qFormat/>
    <w:rPr>
      <w:rFonts w:hAnsi="Arial"/>
      <w:i/>
      <w:sz w:val="22"/>
    </w:rPr>
  </w:style>
  <w:style w:type="character" w:styleId="1017" w:customStyle="1">
    <w:name w:val="标题 7 Char"/>
    <w:basedOn w:val="834"/>
    <w:link w:val="831"/>
    <w:uiPriority w:val="9"/>
    <w:qFormat/>
    <w:rPr>
      <w:rFonts w:ascii="Arial" w:hAnsi="Arial"/>
    </w:rPr>
  </w:style>
  <w:style w:type="character" w:styleId="1018" w:customStyle="1">
    <w:name w:val="标题 8 Char"/>
    <w:basedOn w:val="834"/>
    <w:link w:val="832"/>
    <w:uiPriority w:val="9"/>
    <w:qFormat/>
    <w:rPr>
      <w:rFonts w:ascii="Arial" w:hAnsi="Arial"/>
      <w:i/>
    </w:rPr>
  </w:style>
  <w:style w:type="character" w:styleId="1019" w:customStyle="1">
    <w:name w:val="标题 9 Char"/>
    <w:basedOn w:val="834"/>
    <w:link w:val="833"/>
    <w:uiPriority w:val="9"/>
    <w:qFormat/>
    <w:rPr>
      <w:rFonts w:ascii="Arial" w:hAnsi="Arial"/>
      <w:b/>
      <w:i/>
      <w:sz w:val="18"/>
    </w:rPr>
  </w:style>
  <w:style w:type="character" w:styleId="1020" w:customStyle="1">
    <w:name w:val="称呼 Char"/>
    <w:basedOn w:val="834"/>
    <w:link w:val="847"/>
    <w:uiPriority w:val="0"/>
    <w:qFormat/>
    <w:rPr>
      <w:sz w:val="28"/>
      <w:szCs w:val="24"/>
    </w:rPr>
  </w:style>
  <w:style w:type="character" w:styleId="1021" w:customStyle="1">
    <w:name w:val="正文文本 3 Char"/>
    <w:basedOn w:val="834"/>
    <w:link w:val="848"/>
    <w:uiPriority w:val="0"/>
    <w:qFormat/>
    <w:rPr>
      <w:rFonts w:ascii="宋体" w:hAnsi="宋体"/>
      <w:b/>
      <w:bCs/>
      <w:color w:val="ff0000"/>
      <w:sz w:val="24"/>
      <w:szCs w:val="24"/>
    </w:rPr>
  </w:style>
  <w:style w:type="character" w:styleId="1022" w:customStyle="1">
    <w:name w:val="结束语 Char"/>
    <w:basedOn w:val="834"/>
    <w:link w:val="849"/>
    <w:uiPriority w:val="0"/>
    <w:qFormat/>
    <w:rPr>
      <w:sz w:val="28"/>
      <w:szCs w:val="24"/>
    </w:rPr>
  </w:style>
  <w:style w:type="character" w:styleId="1023" w:customStyle="1">
    <w:name w:val="副标题 Char"/>
    <w:basedOn w:val="834"/>
    <w:link w:val="873"/>
    <w:uiPriority w:val="11"/>
    <w:qFormat/>
    <w:rPr>
      <w:rFonts w:ascii="Cambria" w:hAnsi="Cambria"/>
      <w:b/>
      <w:bCs/>
      <w:sz w:val="32"/>
      <w:szCs w:val="32"/>
    </w:rPr>
  </w:style>
  <w:style w:type="character" w:styleId="1024" w:customStyle="1">
    <w:name w:val="标题 2 Char1"/>
    <w:link w:val="1025"/>
    <w:uiPriority w:val="9"/>
    <w:qFormat/>
    <w:rPr>
      <w:rFonts w:ascii="楷体_GB2312" w:eastAsia="楷体_GB2312"/>
      <w:b/>
      <w:bCs/>
      <w:sz w:val="18"/>
      <w:lang w:val="en-US" w:eastAsia="zh-CN" w:bidi="ar-SA"/>
    </w:rPr>
  </w:style>
  <w:style w:type="paragraph" w:styleId="1025" w:customStyle="1">
    <w:name w:val="标题 211"/>
    <w:basedOn w:val="824"/>
    <w:next w:val="824"/>
    <w:link w:val="1024"/>
    <w:uiPriority w:val="9"/>
    <w:qFormat/>
    <w:pPr>
      <w:jc w:val="center"/>
      <w:keepNext/>
      <w:outlineLvl w:val="1"/>
    </w:pPr>
    <w:rPr>
      <w:rFonts w:ascii="楷体_GB2312" w:hAnsi="Times New Roman" w:eastAsia="楷体_GB2312" w:cs="Times New Roman"/>
      <w:b/>
      <w:bCs/>
      <w:sz w:val="18"/>
      <w:szCs w:val="20"/>
    </w:rPr>
  </w:style>
  <w:style w:type="character" w:styleId="1026" w:customStyle="1">
    <w:name w:val="页眉 Char1"/>
    <w:link w:val="1027"/>
    <w:uiPriority w:val="99"/>
    <w:qFormat/>
    <w:rPr>
      <w:rFonts w:eastAsia="宋体"/>
      <w:sz w:val="18"/>
      <w:lang w:val="en-US" w:eastAsia="zh-CN" w:bidi="ar-SA"/>
    </w:rPr>
  </w:style>
  <w:style w:type="paragraph" w:styleId="1027" w:customStyle="1">
    <w:name w:val="页眉11"/>
    <w:basedOn w:val="824"/>
    <w:link w:val="1026"/>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28" w:customStyle="1">
    <w:name w:val="普通(网站) Char"/>
    <w:link w:val="885"/>
    <w:uiPriority w:val="0"/>
    <w:qFormat/>
    <w:rPr>
      <w:rFonts w:ascii="Arial Unicode MS" w:hAnsi="Arial Unicode MS" w:eastAsia="Arial Unicode MS"/>
      <w:color w:val="000000"/>
      <w:sz w:val="24"/>
    </w:rPr>
  </w:style>
  <w:style w:type="paragraph" w:styleId="1029" w:customStyle="1">
    <w:name w:val="_Style 1"/>
    <w:basedOn w:val="824"/>
    <w:uiPriority w:val="34"/>
    <w:qFormat/>
    <w:pPr>
      <w:ind w:firstLine="420"/>
    </w:pPr>
    <w:rPr>
      <w:rFonts w:ascii="Times New Roman" w:hAnsi="Times New Roman" w:eastAsia="宋体" w:cs="Times New Roman"/>
      <w:sz w:val="20"/>
      <w:szCs w:val="20"/>
    </w:rPr>
  </w:style>
  <w:style w:type="character" w:styleId="1030" w:customStyle="1">
    <w:name w:val="小四 段落 宋体 Char Char Char Char1"/>
    <w:link w:val="1031"/>
    <w:uiPriority w:val="0"/>
    <w:qFormat/>
    <w:rPr>
      <w:sz w:val="24"/>
    </w:rPr>
  </w:style>
  <w:style w:type="paragraph" w:styleId="1031" w:customStyle="1">
    <w:name w:val="小四 段落 宋体 Char Char Char"/>
    <w:basedOn w:val="838"/>
    <w:link w:val="1030"/>
    <w:uiPriority w:val="0"/>
    <w:qFormat/>
    <w:pPr>
      <w:ind w:left="0" w:right="-33" w:firstLine="480"/>
      <w:jc w:val="left"/>
      <w:tabs>
        <w:tab w:val="clear" w:pos="360" w:leader="none"/>
      </w:tabs>
    </w:pPr>
    <w:rPr>
      <w:rFonts w:eastAsia="宋体"/>
      <w:szCs w:val="20"/>
    </w:rPr>
  </w:style>
  <w:style w:type="character" w:styleId="1032" w:customStyle="1">
    <w:name w:val="first-child"/>
    <w:uiPriority w:val="0"/>
    <w:qFormat/>
  </w:style>
  <w:style w:type="character" w:styleId="1033" w:customStyle="1">
    <w:name w:val="temp"/>
    <w:uiPriority w:val="0"/>
    <w:qFormat/>
  </w:style>
  <w:style w:type="character" w:styleId="1034" w:customStyle="1">
    <w:name w:val="文档结构图 Char1"/>
    <w:link w:val="1035"/>
    <w:uiPriority w:val="99"/>
    <w:qFormat/>
    <w:rPr>
      <w:rFonts w:ascii="华文细黑"/>
      <w:sz w:val="18"/>
      <w:szCs w:val="18"/>
    </w:rPr>
  </w:style>
  <w:style w:type="paragraph" w:styleId="1035" w:customStyle="1">
    <w:name w:val="文档结构图11"/>
    <w:basedOn w:val="824"/>
    <w:link w:val="1034"/>
    <w:uiPriority w:val="99"/>
    <w:semiHidden/>
    <w:qFormat/>
    <w:pPr>
      <w:shd w:val="clear" w:color="auto" w:fill="000080"/>
    </w:pPr>
    <w:rPr>
      <w:rFonts w:ascii="华文细黑" w:hAnsi="Times New Roman" w:eastAsia="宋体" w:cs="Times New Roman"/>
      <w:sz w:val="18"/>
      <w:szCs w:val="18"/>
    </w:rPr>
  </w:style>
  <w:style w:type="character" w:styleId="1036" w:customStyle="1">
    <w:name w:val="ant-tree-icon_loading"/>
    <w:uiPriority w:val="0"/>
    <w:qFormat/>
    <w:rPr>
      <w:rFonts w:ascii="Tahoma" w:hAnsi="Tahoma"/>
      <w:sz w:val="24"/>
      <w:szCs w:val="20"/>
      <w:shd w:val="clear" w:color="auto" w:fill="ffffff"/>
    </w:rPr>
  </w:style>
  <w:style w:type="character" w:styleId="1037" w:customStyle="1">
    <w:name w:val="tag-type"/>
    <w:uiPriority w:val="0"/>
    <w:qFormat/>
    <w:rPr>
      <w:rFonts w:ascii="Tahoma" w:hAnsi="Tahoma"/>
      <w:color w:val="ffffff"/>
      <w:sz w:val="18"/>
      <w:szCs w:val="18"/>
      <w:shd w:val="clear" w:color="auto" w:fill="317ffd"/>
    </w:rPr>
  </w:style>
  <w:style w:type="character" w:styleId="1038" w:customStyle="1">
    <w:name w:val="常规 Char Char"/>
    <w:link w:val="1039"/>
    <w:uiPriority w:val="0"/>
    <w:qFormat/>
    <w:rPr>
      <w:sz w:val="21"/>
      <w:szCs w:val="21"/>
    </w:rPr>
  </w:style>
  <w:style w:type="paragraph" w:styleId="1039" w:customStyle="1">
    <w:name w:val="常规"/>
    <w:basedOn w:val="824"/>
    <w:link w:val="1038"/>
    <w:uiPriority w:val="0"/>
    <w:qFormat/>
    <w:pPr>
      <w:ind w:left="1134"/>
    </w:pPr>
    <w:rPr>
      <w:rFonts w:ascii="Times New Roman" w:hAnsi="Times New Roman" w:eastAsia="宋体" w:cs="Times New Roman"/>
      <w:szCs w:val="21"/>
    </w:rPr>
  </w:style>
  <w:style w:type="character" w:styleId="1040" w:customStyle="1">
    <w:name w:val="标准段落正文 Char1"/>
    <w:link w:val="1041"/>
    <w:uiPriority w:val="0"/>
    <w:qFormat/>
    <w:rPr>
      <w:sz w:val="24"/>
    </w:rPr>
  </w:style>
  <w:style w:type="paragraph" w:styleId="1041" w:customStyle="1">
    <w:name w:val="标准段落正文"/>
    <w:basedOn w:val="824"/>
    <w:link w:val="1040"/>
    <w:uiPriority w:val="0"/>
    <w:qFormat/>
    <w:pPr>
      <w:ind w:firstLine="480"/>
      <w:spacing w:line="312" w:lineRule="auto"/>
    </w:pPr>
    <w:rPr>
      <w:rFonts w:ascii="Times New Roman" w:hAnsi="Times New Roman" w:eastAsia="宋体" w:cs="Times New Roman"/>
      <w:sz w:val="24"/>
      <w:szCs w:val="20"/>
    </w:rPr>
  </w:style>
  <w:style w:type="character" w:styleId="1042" w:customStyle="1">
    <w:name w:val="l15 Char Char"/>
    <w:link w:val="1043"/>
    <w:uiPriority w:val="0"/>
    <w:qFormat/>
    <w:rPr>
      <w:color w:val="000000"/>
      <w:sz w:val="23"/>
      <w:szCs w:val="23"/>
    </w:rPr>
  </w:style>
  <w:style w:type="paragraph" w:styleId="1043" w:customStyle="1">
    <w:name w:val="l15"/>
    <w:basedOn w:val="824"/>
    <w:link w:val="1042"/>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044" w:customStyle="1">
    <w:name w:val="itm1"/>
    <w:uiPriority w:val="0"/>
    <w:qFormat/>
    <w:rPr>
      <w:rFonts w:hint="eastAsia" w:ascii="宋体" w:hAnsi="宋体" w:eastAsia="宋体"/>
      <w:sz w:val="21"/>
      <w:szCs w:val="21"/>
    </w:rPr>
  </w:style>
  <w:style w:type="character" w:styleId="1045" w:customStyle="1">
    <w:name w:val="表头 Char Char"/>
    <w:link w:val="1046"/>
    <w:uiPriority w:val="0"/>
    <w:qFormat/>
    <w:rPr>
      <w:rFonts w:eastAsia="黑体"/>
      <w:spacing w:val="-10"/>
      <w:sz w:val="21"/>
    </w:rPr>
  </w:style>
  <w:style w:type="paragraph" w:styleId="1046" w:customStyle="1">
    <w:name w:val="表头"/>
    <w:basedOn w:val="824"/>
    <w:link w:val="1045"/>
    <w:uiPriority w:val="0"/>
    <w:qFormat/>
    <w:pPr>
      <w:jc w:val="center"/>
      <w:spacing w:line="320" w:lineRule="atLeast"/>
    </w:pPr>
    <w:rPr>
      <w:rFonts w:ascii="Times New Roman" w:hAnsi="Times New Roman" w:eastAsia="黑体" w:cs="Times New Roman"/>
      <w:spacing w:val="-10"/>
      <w:szCs w:val="20"/>
    </w:rPr>
  </w:style>
  <w:style w:type="character" w:styleId="1047" w:customStyle="1">
    <w:name w:val="Ò³Ã¼ Char"/>
    <w:uiPriority w:val="0"/>
    <w:qFormat/>
    <w:rPr>
      <w:rFonts w:eastAsia="宋体"/>
      <w:sz w:val="18"/>
      <w:szCs w:val="18"/>
      <w:lang w:val="en-US" w:eastAsia="zh-CN" w:bidi="ar-SA"/>
    </w:rPr>
  </w:style>
  <w:style w:type="character" w:styleId="1048" w:customStyle="1">
    <w:name w:val="Definition"/>
    <w:uiPriority w:val="0"/>
    <w:qFormat/>
    <w:rPr>
      <w:i/>
    </w:rPr>
  </w:style>
  <w:style w:type="character" w:styleId="1049" w:customStyle="1">
    <w:name w:val="书籍标题1"/>
    <w:uiPriority w:val="0"/>
    <w:qFormat/>
    <w:rPr>
      <w:b/>
      <w:bCs/>
      <w:smallCaps/>
      <w:spacing w:val="5"/>
    </w:rPr>
  </w:style>
  <w:style w:type="character" w:styleId="1050" w:customStyle="1">
    <w:name w:val="正文 + 宋体 Char"/>
    <w:link w:val="1051"/>
    <w:uiPriority w:val="0"/>
    <w:qFormat/>
    <w:rPr>
      <w:rFonts w:ascii="宋体" w:hAnsi="宋体"/>
      <w:sz w:val="24"/>
      <w:szCs w:val="24"/>
    </w:rPr>
  </w:style>
  <w:style w:type="paragraph" w:styleId="1051" w:customStyle="1">
    <w:name w:val="正文 + 宋体"/>
    <w:basedOn w:val="883"/>
    <w:link w:val="1050"/>
    <w:uiPriority w:val="0"/>
    <w:qFormat/>
    <w:rPr>
      <w:rFonts w:ascii="宋体" w:hAnsi="宋体"/>
      <w:sz w:val="24"/>
      <w:szCs w:val="24"/>
    </w:rPr>
  </w:style>
  <w:style w:type="character" w:styleId="1052" w:customStyle="1">
    <w:name w:val="Table Text Char Char"/>
    <w:link w:val="1053"/>
    <w:uiPriority w:val="0"/>
    <w:qFormat/>
    <w:rPr>
      <w:rFonts w:ascii="Arial" w:hAnsi="Arial"/>
      <w:color w:val="000000"/>
      <w:sz w:val="18"/>
      <w:szCs w:val="21"/>
    </w:rPr>
  </w:style>
  <w:style w:type="paragraph" w:styleId="1053" w:customStyle="1">
    <w:name w:val="Table Text"/>
    <w:basedOn w:val="824"/>
    <w:link w:val="1052"/>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054" w:customStyle="1">
    <w:name w:val="批注框文本 Char Char"/>
    <w:uiPriority w:val="0"/>
    <w:qFormat/>
    <w:rPr>
      <w:sz w:val="18"/>
      <w:szCs w:val="18"/>
    </w:rPr>
  </w:style>
  <w:style w:type="character" w:styleId="1055" w:customStyle="1">
    <w:name w:val="正文文本 Char Char"/>
    <w:uiPriority w:val="0"/>
    <w:qFormat/>
    <w:rPr>
      <w:rFonts w:ascii="宋体" w:hAnsi="Arial"/>
      <w:sz w:val="28"/>
    </w:rPr>
  </w:style>
  <w:style w:type="character" w:styleId="1056" w:customStyle="1">
    <w:name w:val="引用 Char1"/>
    <w:uiPriority w:val="29"/>
    <w:qFormat/>
    <w:rPr>
      <w:rFonts w:ascii="Tahoma" w:hAnsi="Tahoma"/>
      <w:i/>
      <w:iCs/>
      <w:color w:val="000000"/>
      <w:sz w:val="21"/>
      <w:szCs w:val="24"/>
    </w:rPr>
  </w:style>
  <w:style w:type="character" w:styleId="1057" w:customStyle="1">
    <w:name w:val="节 Char Char"/>
    <w:uiPriority w:val="0"/>
    <w:qFormat/>
    <w:rPr>
      <w:rFonts w:ascii="黑体" w:hAnsi="宋体" w:eastAsia="黑体" w:cs="Arial"/>
      <w:b/>
      <w:bCs/>
      <w:color w:val="ff0000"/>
      <w:sz w:val="30"/>
      <w:szCs w:val="30"/>
      <w:lang w:val="en-US" w:eastAsia="zh-CN" w:bidi="ar-SA"/>
    </w:rPr>
  </w:style>
  <w:style w:type="character" w:styleId="1058" w:customStyle="1">
    <w:name w:val="apple-converted-space"/>
    <w:uiPriority w:val="0"/>
    <w:qFormat/>
  </w:style>
  <w:style w:type="character" w:styleId="1059" w:customStyle="1">
    <w:name w:val="ant-select-tree-switcher"/>
    <w:uiPriority w:val="0"/>
    <w:qFormat/>
  </w:style>
  <w:style w:type="character" w:styleId="1060" w:customStyle="1">
    <w:name w:val="Footer1 Char Char"/>
    <w:uiPriority w:val="0"/>
    <w:qFormat/>
    <w:rPr>
      <w:rFonts w:eastAsia="宋体"/>
      <w:sz w:val="18"/>
      <w:szCs w:val="18"/>
      <w:lang w:val="en-US" w:eastAsia="zh-CN" w:bidi="ar-SA"/>
    </w:rPr>
  </w:style>
  <w:style w:type="character" w:styleId="1061" w:customStyle="1">
    <w:name w:val="结束语 Char1"/>
    <w:uiPriority w:val="99"/>
    <w:semiHidden/>
    <w:qFormat/>
    <w:rPr>
      <w:rFonts w:ascii="Tahoma" w:hAnsi="Tahoma"/>
      <w:sz w:val="21"/>
      <w:szCs w:val="20"/>
    </w:rPr>
  </w:style>
  <w:style w:type="character" w:styleId="1062" w:customStyle="1">
    <w:name w:val="all-fit-info2"/>
    <w:uiPriority w:val="0"/>
    <w:qFormat/>
    <w:rPr>
      <w:rFonts w:ascii="Tahoma" w:hAnsi="Tahoma"/>
      <w:color w:val="939393"/>
      <w:sz w:val="24"/>
      <w:szCs w:val="20"/>
    </w:rPr>
  </w:style>
  <w:style w:type="character" w:styleId="1063" w:customStyle="1">
    <w:name w:val="标题5 Char Char"/>
    <w:link w:val="1064"/>
    <w:uiPriority w:val="0"/>
    <w:qFormat/>
    <w:rPr>
      <w:rFonts w:ascii="Arial" w:hAnsi="Arial"/>
      <w:b/>
      <w:bCs/>
      <w:sz w:val="24"/>
      <w:szCs w:val="32"/>
    </w:rPr>
  </w:style>
  <w:style w:type="paragraph" w:styleId="1064" w:customStyle="1">
    <w:name w:val="标题5"/>
    <w:basedOn w:val="827"/>
    <w:link w:val="1063"/>
    <w:uiPriority w:val="0"/>
    <w:qFormat/>
    <w:pPr>
      <w:jc w:val="both"/>
      <w:keepLines/>
      <w:spacing w:before="260" w:after="260" w:line="413" w:lineRule="auto"/>
    </w:pPr>
    <w:rPr>
      <w:rFonts w:ascii="Arial" w:hAnsi="Arial"/>
      <w:sz w:val="24"/>
    </w:rPr>
  </w:style>
  <w:style w:type="character" w:styleId="1065" w:customStyle="1">
    <w:name w:val="info-content"/>
    <w:uiPriority w:val="0"/>
    <w:qFormat/>
    <w:rPr>
      <w:rFonts w:ascii="Tahoma" w:hAnsi="Tahoma"/>
      <w:color w:val="808080"/>
      <w:sz w:val="24"/>
      <w:szCs w:val="20"/>
    </w:rPr>
  </w:style>
  <w:style w:type="character" w:styleId="1066" w:customStyle="1">
    <w:name w:val="明显引用 Char"/>
    <w:uiPriority w:val="30"/>
    <w:qFormat/>
    <w:rPr>
      <w:b/>
      <w:bCs/>
      <w:i/>
      <w:iCs/>
      <w:color w:val="4f81bd"/>
      <w:sz w:val="21"/>
      <w:szCs w:val="22"/>
    </w:rPr>
  </w:style>
  <w:style w:type="paragraph" w:styleId="1067">
    <w:name w:val="Intense Quote"/>
    <w:basedOn w:val="824"/>
    <w:next w:val="824"/>
    <w:link w:val="1068"/>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68" w:customStyle="1">
    <w:name w:val="明显引用 Char1"/>
    <w:basedOn w:val="834"/>
    <w:link w:val="1067"/>
    <w:uiPriority w:val="30"/>
    <w:qFormat/>
    <w:rPr>
      <w:rFonts w:asciiTheme="minorHAnsi" w:hAnsiTheme="minorHAnsi" w:eastAsiaTheme="minorEastAsia" w:cstheme="minorBidi"/>
      <w:b/>
      <w:bCs/>
      <w:i/>
      <w:iCs/>
      <w:color w:val="4f81bd" w:themeColor="accent1"/>
      <w:sz w:val="21"/>
      <w:szCs w:val="22"/>
    </w:rPr>
  </w:style>
  <w:style w:type="character" w:styleId="1069" w:customStyle="1">
    <w:name w:val="称呼 Char1"/>
    <w:uiPriority w:val="99"/>
    <w:semiHidden/>
    <w:qFormat/>
    <w:rPr>
      <w:rFonts w:ascii="Tahoma" w:hAnsi="Tahoma"/>
      <w:sz w:val="21"/>
      <w:szCs w:val="20"/>
    </w:rPr>
  </w:style>
  <w:style w:type="character" w:styleId="1070" w:customStyle="1">
    <w:name w:val="小四文本缩进 Char Char"/>
    <w:link w:val="1071"/>
    <w:uiPriority w:val="0"/>
    <w:qFormat/>
    <w:rPr>
      <w:sz w:val="24"/>
    </w:rPr>
  </w:style>
  <w:style w:type="paragraph" w:styleId="1071" w:customStyle="1">
    <w:name w:val="小四文本缩进"/>
    <w:basedOn w:val="824"/>
    <w:link w:val="1070"/>
    <w:uiPriority w:val="0"/>
    <w:qFormat/>
    <w:pPr>
      <w:ind w:firstLine="480"/>
      <w:spacing w:line="360" w:lineRule="auto"/>
    </w:pPr>
    <w:rPr>
      <w:rFonts w:ascii="Times New Roman" w:hAnsi="Times New Roman" w:eastAsia="宋体" w:cs="Times New Roman"/>
      <w:sz w:val="24"/>
      <w:szCs w:val="20"/>
    </w:rPr>
  </w:style>
  <w:style w:type="character" w:styleId="1072" w:customStyle="1">
    <w:name w:val="current1"/>
    <w:uiPriority w:val="0"/>
    <w:qFormat/>
    <w:rPr>
      <w:rFonts w:ascii="Tahoma" w:hAnsi="Tahoma"/>
      <w:color w:val="00c1de"/>
      <w:sz w:val="24"/>
      <w:szCs w:val="20"/>
    </w:rPr>
  </w:style>
  <w:style w:type="character" w:styleId="1073" w:customStyle="1">
    <w:name w:val="text_list1"/>
    <w:uiPriority w:val="0"/>
    <w:qFormat/>
    <w:rPr>
      <w:rFonts w:hint="default" w:ascii="Arial" w:hAnsi="Arial" w:cs="Arial"/>
      <w:color w:val="000000"/>
      <w:sz w:val="16"/>
      <w:szCs w:val="16"/>
    </w:rPr>
  </w:style>
  <w:style w:type="character" w:styleId="1074" w:customStyle="1">
    <w:name w:val="last-child2"/>
    <w:uiPriority w:val="0"/>
    <w:qFormat/>
  </w:style>
  <w:style w:type="character" w:styleId="1075" w:customStyle="1">
    <w:name w:val="temp1"/>
    <w:uiPriority w:val="0"/>
    <w:qFormat/>
  </w:style>
  <w:style w:type="character" w:styleId="1076" w:customStyle="1">
    <w:name w:val="CITE"/>
    <w:uiPriority w:val="0"/>
    <w:qFormat/>
    <w:rPr>
      <w:i/>
    </w:rPr>
  </w:style>
  <w:style w:type="character" w:styleId="1077" w:customStyle="1">
    <w:name w:val="last-child1"/>
    <w:uiPriority w:val="0"/>
    <w:qFormat/>
  </w:style>
  <w:style w:type="character" w:styleId="1078" w:customStyle="1">
    <w:name w:val="Char Char2"/>
    <w:uiPriority w:val="0"/>
    <w:semiHidden/>
    <w:qFormat/>
    <w:rPr>
      <w:rFonts w:eastAsia="华文细黑"/>
      <w:sz w:val="21"/>
      <w:szCs w:val="24"/>
      <w:lang w:val="en-US" w:eastAsia="zh-CN" w:bidi="ar-SA"/>
    </w:rPr>
  </w:style>
  <w:style w:type="character" w:styleId="1079" w:customStyle="1">
    <w:name w:val="正文文本缩进 3 Char Char"/>
    <w:uiPriority w:val="0"/>
    <w:qFormat/>
    <w:rPr>
      <w:sz w:val="16"/>
      <w:szCs w:val="16"/>
    </w:rPr>
  </w:style>
  <w:style w:type="character" w:styleId="1080" w:customStyle="1">
    <w:name w:val="表格正文 Char Char"/>
    <w:link w:val="1081"/>
    <w:uiPriority w:val="0"/>
    <w:qFormat/>
    <w:rPr>
      <w:sz w:val="21"/>
      <w:szCs w:val="24"/>
    </w:rPr>
  </w:style>
  <w:style w:type="paragraph" w:styleId="1081" w:customStyle="1">
    <w:name w:val="表格正文"/>
    <w:basedOn w:val="824"/>
    <w:link w:val="1080"/>
    <w:uiPriority w:val="0"/>
    <w:qFormat/>
    <w:rPr>
      <w:rFonts w:ascii="Times New Roman" w:hAnsi="Times New Roman" w:eastAsia="宋体" w:cs="Times New Roman"/>
      <w:szCs w:val="24"/>
    </w:rPr>
  </w:style>
  <w:style w:type="character" w:styleId="1082"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083" w:customStyle="1">
    <w:name w:val="Char Char"/>
    <w:uiPriority w:val="0"/>
    <w:qFormat/>
    <w:rPr>
      <w:rFonts w:eastAsia="华文细黑"/>
      <w:b/>
      <w:bCs/>
      <w:sz w:val="21"/>
      <w:szCs w:val="24"/>
      <w:lang w:val="en-US" w:eastAsia="zh-CN" w:bidi="ar-SA"/>
    </w:rPr>
  </w:style>
  <w:style w:type="character" w:styleId="1084" w:customStyle="1">
    <w:name w:val="last-child"/>
    <w:uiPriority w:val="0"/>
    <w:qFormat/>
  </w:style>
  <w:style w:type="character" w:styleId="1085" w:customStyle="1">
    <w:name w:val="ant-select-tree-iconele"/>
    <w:uiPriority w:val="0"/>
    <w:qFormat/>
  </w:style>
  <w:style w:type="character" w:styleId="1086" w:customStyle="1">
    <w:name w:val="公文正文 Char Char"/>
    <w:link w:val="1087"/>
    <w:uiPriority w:val="0"/>
    <w:qFormat/>
    <w:rPr>
      <w:rFonts w:ascii="仿宋_GB2312" w:hAnsi="宋体" w:eastAsia="仿宋_GB2312"/>
      <w:sz w:val="28"/>
      <w:szCs w:val="24"/>
    </w:rPr>
  </w:style>
  <w:style w:type="paragraph" w:styleId="1087" w:customStyle="1">
    <w:name w:val="公文正文"/>
    <w:link w:val="1086"/>
    <w:uiPriority w:val="0"/>
    <w:qFormat/>
    <w:pPr>
      <w:ind w:firstLine="200"/>
    </w:pPr>
    <w:rPr>
      <w:rFonts w:ascii="仿宋_GB2312" w:hAnsi="宋体" w:eastAsia="仿宋_GB2312" w:cs="Times New Roman"/>
      <w:sz w:val="28"/>
      <w:szCs w:val="24"/>
      <w:lang w:val="en-US" w:eastAsia="zh-CN" w:bidi="ar-SA"/>
    </w:rPr>
  </w:style>
  <w:style w:type="character" w:styleId="1088" w:customStyle="1">
    <w:name w:val="表蕊 Char1"/>
    <w:link w:val="1089"/>
    <w:uiPriority w:val="0"/>
    <w:qFormat/>
    <w:rPr>
      <w:rFonts w:eastAsia="楷体_GB2312"/>
      <w:spacing w:val="-10"/>
      <w:sz w:val="21"/>
    </w:rPr>
  </w:style>
  <w:style w:type="paragraph" w:styleId="1089" w:customStyle="1">
    <w:name w:val="表蕊"/>
    <w:basedOn w:val="824"/>
    <w:link w:val="1088"/>
    <w:uiPriority w:val="0"/>
    <w:qFormat/>
    <w:pPr>
      <w:jc w:val="left"/>
      <w:spacing w:line="320" w:lineRule="atLeast"/>
    </w:pPr>
    <w:rPr>
      <w:rFonts w:ascii="Times New Roman" w:hAnsi="Times New Roman" w:eastAsia="楷体_GB2312" w:cs="Times New Roman"/>
      <w:spacing w:val="-10"/>
      <w:szCs w:val="20"/>
    </w:rPr>
  </w:style>
  <w:style w:type="character" w:styleId="1090" w:customStyle="1">
    <w:name w:val="Char Char3"/>
    <w:uiPriority w:val="0"/>
    <w:qFormat/>
    <w:rPr>
      <w:rFonts w:ascii="幼圆" w:hAnsi="华文细黑" w:eastAsia="幼圆" w:cs="Tahoma"/>
      <w:b/>
      <w:bCs/>
      <w:sz w:val="24"/>
      <w:szCs w:val="24"/>
      <w:lang w:val="en-US" w:eastAsia="zh-CN" w:bidi="ar-SA"/>
    </w:rPr>
  </w:style>
  <w:style w:type="character" w:styleId="1091" w:customStyle="1">
    <w:name w:val="页脚 Char Char"/>
    <w:uiPriority w:val="0"/>
    <w:qFormat/>
    <w:rPr>
      <w:sz w:val="18"/>
      <w:szCs w:val="18"/>
    </w:rPr>
  </w:style>
  <w:style w:type="character" w:styleId="1092" w:customStyle="1">
    <w:name w:val="Char Char4"/>
    <w:uiPriority w:val="0"/>
    <w:qFormat/>
    <w:rPr>
      <w:rFonts w:ascii="华文细黑" w:hAnsi="华文细黑" w:eastAsia="幼圆" w:cs="Tahoma"/>
      <w:b/>
      <w:sz w:val="28"/>
      <w:szCs w:val="32"/>
      <w:lang w:val="en-US" w:eastAsia="zh-CN" w:bidi="ar-SA"/>
    </w:rPr>
  </w:style>
  <w:style w:type="character" w:styleId="1093" w:customStyle="1">
    <w:name w:val="Sample"/>
    <w:uiPriority w:val="0"/>
    <w:qFormat/>
    <w:rPr>
      <w:rFonts w:ascii="Courier New" w:hAnsi="Courier New"/>
    </w:rPr>
  </w:style>
  <w:style w:type="character" w:styleId="1094" w:customStyle="1">
    <w:name w:val="批注主题 Char1"/>
    <w:link w:val="1095"/>
    <w:uiPriority w:val="99"/>
    <w:qFormat/>
    <w:rPr>
      <w:rFonts w:eastAsia="宋体"/>
      <w:b/>
      <w:bCs/>
      <w:sz w:val="21"/>
      <w:szCs w:val="24"/>
      <w:lang w:val="en-US" w:eastAsia="zh-CN" w:bidi="ar-SA"/>
    </w:rPr>
  </w:style>
  <w:style w:type="paragraph" w:styleId="1095" w:customStyle="1">
    <w:name w:val="批注主题11"/>
    <w:basedOn w:val="1096"/>
    <w:next w:val="1096"/>
    <w:link w:val="1094"/>
    <w:uiPriority w:val="99"/>
    <w:unhideWhenUsed/>
    <w:qFormat/>
    <w:rPr>
      <w:rFonts w:ascii="Times New Roman" w:hAnsi="Times New Roman" w:eastAsia="宋体"/>
      <w:b/>
      <w:bCs/>
      <w:szCs w:val="24"/>
    </w:rPr>
  </w:style>
  <w:style w:type="paragraph" w:styleId="1096" w:customStyle="1">
    <w:name w:val="批注文字11"/>
    <w:basedOn w:val="824"/>
    <w:link w:val="1310"/>
    <w:uiPriority w:val="99"/>
    <w:unhideWhenUsed/>
    <w:qFormat/>
    <w:pPr>
      <w:jc w:val="left"/>
    </w:pPr>
    <w:rPr>
      <w:rFonts w:ascii="Calibri" w:hAnsi="Calibri" w:eastAsia="Arial" w:cs="Times New Roman"/>
    </w:rPr>
  </w:style>
  <w:style w:type="character" w:styleId="1097" w:customStyle="1">
    <w:name w:val="label"/>
    <w:uiPriority w:val="0"/>
    <w:qFormat/>
  </w:style>
  <w:style w:type="character" w:styleId="1098" w:customStyle="1">
    <w:name w:val="日期 Char1"/>
    <w:link w:val="1099"/>
    <w:uiPriority w:val="99"/>
    <w:qFormat/>
    <w:rPr>
      <w:sz w:val="21"/>
      <w:szCs w:val="22"/>
    </w:rPr>
  </w:style>
  <w:style w:type="paragraph" w:styleId="1099" w:customStyle="1">
    <w:name w:val="日期11"/>
    <w:basedOn w:val="824"/>
    <w:next w:val="824"/>
    <w:link w:val="1098"/>
    <w:uiPriority w:val="99"/>
    <w:qFormat/>
    <w:rPr>
      <w:rFonts w:ascii="Times New Roman" w:hAnsi="Times New Roman" w:eastAsia="宋体" w:cs="Times New Roman"/>
    </w:rPr>
  </w:style>
  <w:style w:type="character" w:styleId="1100" w:customStyle="1">
    <w:name w:val="表格 Char Char"/>
    <w:link w:val="1101"/>
    <w:uiPriority w:val="0"/>
    <w:qFormat/>
    <w:rPr>
      <w:rFonts w:ascii="华文细黑" w:hAnsi="华文细黑"/>
      <w:sz w:val="21"/>
    </w:rPr>
  </w:style>
  <w:style w:type="paragraph" w:styleId="1101" w:customStyle="1">
    <w:name w:val="表格"/>
    <w:basedOn w:val="824"/>
    <w:link w:val="1100"/>
    <w:uiPriority w:val="0"/>
    <w:qFormat/>
    <w:pPr>
      <w:jc w:val="center"/>
    </w:pPr>
    <w:rPr>
      <w:rFonts w:ascii="华文细黑" w:hAnsi="华文细黑" w:eastAsia="宋体" w:cs="Times New Roman"/>
      <w:szCs w:val="20"/>
    </w:rPr>
  </w:style>
  <w:style w:type="character" w:styleId="1102" w:customStyle="1">
    <w:name w:val="标题1 Char Char"/>
    <w:link w:val="1103"/>
    <w:uiPriority w:val="0"/>
    <w:qFormat/>
    <w:rPr>
      <w:sz w:val="24"/>
      <w:szCs w:val="24"/>
    </w:rPr>
  </w:style>
  <w:style w:type="paragraph" w:styleId="1103" w:customStyle="1">
    <w:name w:val="标题1"/>
    <w:basedOn w:val="824"/>
    <w:link w:val="1102"/>
    <w:uiPriority w:val="0"/>
    <w:qFormat/>
    <w:pPr>
      <w:spacing w:line="460" w:lineRule="exact"/>
      <w:outlineLvl w:val="0"/>
    </w:pPr>
    <w:rPr>
      <w:rFonts w:ascii="Times New Roman" w:hAnsi="Times New Roman" w:eastAsia="宋体" w:cs="Times New Roman"/>
      <w:sz w:val="24"/>
      <w:szCs w:val="24"/>
    </w:rPr>
  </w:style>
  <w:style w:type="character" w:styleId="1104" w:customStyle="1">
    <w:name w:val="Char Char1"/>
    <w:uiPriority w:val="0"/>
    <w:qFormat/>
    <w:rPr>
      <w:rFonts w:ascii="幼圆" w:hAnsi="Tahoma" w:eastAsia="幼圆" w:cs="Tahoma"/>
      <w:b/>
      <w:bCs/>
      <w:sz w:val="32"/>
      <w:szCs w:val="32"/>
      <w:lang w:val="en-US" w:eastAsia="zh-CN" w:bidi="ar-SA"/>
    </w:rPr>
  </w:style>
  <w:style w:type="character" w:styleId="1105" w:customStyle="1">
    <w:name w:val="方案标题3 Char Char"/>
    <w:link w:val="1106"/>
    <w:uiPriority w:val="0"/>
    <w:qFormat/>
    <w:rPr>
      <w:rFonts w:ascii="黑体" w:hAnsi="Arial" w:eastAsia="黑体"/>
      <w:spacing w:val="14"/>
      <w:sz w:val="24"/>
      <w:szCs w:val="30"/>
    </w:rPr>
  </w:style>
  <w:style w:type="paragraph" w:styleId="1106" w:customStyle="1">
    <w:name w:val="方案标题3"/>
    <w:basedOn w:val="1107"/>
    <w:next w:val="824"/>
    <w:link w:val="1105"/>
    <w:uiPriority w:val="0"/>
    <w:qFormat/>
    <w:pPr>
      <w:outlineLvl w:val="2"/>
    </w:pPr>
    <w:rPr>
      <w:b w:val="0"/>
      <w:sz w:val="24"/>
      <w:szCs w:val="30"/>
    </w:rPr>
  </w:style>
  <w:style w:type="paragraph" w:styleId="1107" w:customStyle="1">
    <w:name w:val="方案标题2"/>
    <w:basedOn w:val="824"/>
    <w:next w:val="824"/>
    <w:link w:val="1108"/>
    <w:uiPriority w:val="0"/>
    <w:qFormat/>
    <w:pPr>
      <w:keepLines/>
      <w:spacing w:before="200" w:after="40"/>
      <w:outlineLvl w:val="1"/>
    </w:pPr>
    <w:rPr>
      <w:rFonts w:ascii="黑体" w:hAnsi="Arial" w:eastAsia="黑体" w:cs="Times New Roman"/>
      <w:b/>
      <w:spacing w:val="14"/>
      <w:sz w:val="28"/>
      <w:szCs w:val="32"/>
    </w:rPr>
  </w:style>
  <w:style w:type="character" w:styleId="1108" w:customStyle="1">
    <w:name w:val="方案标题2 Char Char"/>
    <w:link w:val="1107"/>
    <w:uiPriority w:val="0"/>
    <w:qFormat/>
    <w:rPr>
      <w:rFonts w:ascii="黑体" w:hAnsi="Arial" w:eastAsia="黑体"/>
      <w:b/>
      <w:spacing w:val="14"/>
      <w:sz w:val="28"/>
      <w:szCs w:val="32"/>
    </w:rPr>
  </w:style>
  <w:style w:type="character" w:styleId="1109" w:customStyle="1">
    <w:name w:val="ant-select-tree-checkbox"/>
    <w:uiPriority w:val="0"/>
    <w:qFormat/>
  </w:style>
  <w:style w:type="character" w:styleId="1110" w:customStyle="1">
    <w:name w:val="Char Char16"/>
    <w:uiPriority w:val="0"/>
    <w:qFormat/>
    <w:rPr>
      <w:rFonts w:ascii="黑体" w:hAnsi="宋体" w:eastAsia="黑体" w:cs="Arial"/>
      <w:b/>
      <w:bCs/>
      <w:color w:val="ff0000"/>
      <w:sz w:val="30"/>
      <w:szCs w:val="30"/>
      <w:lang w:val="en-US" w:eastAsia="zh-CN" w:bidi="ar-SA"/>
    </w:rPr>
  </w:style>
  <w:style w:type="character" w:styleId="1111" w:customStyle="1">
    <w:name w:val="ant-tree-iconele"/>
    <w:uiPriority w:val="0"/>
    <w:qFormat/>
  </w:style>
  <w:style w:type="character" w:styleId="1112" w:customStyle="1">
    <w:name w:val="last-child3"/>
    <w:uiPriority w:val="0"/>
    <w:qFormat/>
  </w:style>
  <w:style w:type="character" w:styleId="1113" w:customStyle="1">
    <w:name w:val="样式 三号 下划线"/>
    <w:uiPriority w:val="0"/>
    <w:qFormat/>
    <w:rPr>
      <w:sz w:val="28"/>
      <w:u w:val="single"/>
    </w:rPr>
  </w:style>
  <w:style w:type="character" w:styleId="1114" w:customStyle="1">
    <w:name w:val="Table Text Char1 Char Char"/>
    <w:link w:val="1115"/>
    <w:uiPriority w:val="0"/>
    <w:qFormat/>
    <w:rPr>
      <w:rFonts w:ascii="Arial" w:hAnsi="Arial" w:cs="Arial"/>
      <w:sz w:val="18"/>
      <w:szCs w:val="18"/>
    </w:rPr>
  </w:style>
  <w:style w:type="paragraph" w:styleId="1115" w:customStyle="1">
    <w:name w:val="Table Text Char1"/>
    <w:link w:val="1114"/>
    <w:uiPriority w:val="0"/>
    <w:qFormat/>
    <w:pPr>
      <w:spacing w:before="80" w:after="80"/>
    </w:pPr>
    <w:rPr>
      <w:rFonts w:ascii="Arial" w:hAnsi="Arial" w:eastAsia="宋体" w:cs="Arial"/>
      <w:sz w:val="18"/>
      <w:szCs w:val="18"/>
      <w:lang w:val="en-US" w:eastAsia="zh-CN" w:bidi="ar-SA"/>
    </w:rPr>
  </w:style>
  <w:style w:type="character" w:styleId="1116" w:customStyle="1">
    <w:name w:val="Keyboard"/>
    <w:uiPriority w:val="0"/>
    <w:qFormat/>
    <w:rPr>
      <w:rFonts w:ascii="Courier New" w:hAnsi="Courier New"/>
      <w:b/>
      <w:sz w:val="20"/>
    </w:rPr>
  </w:style>
  <w:style w:type="character" w:styleId="1117" w:customStyle="1">
    <w:name w:val="ant-tree-switcher"/>
    <w:uiPriority w:val="0"/>
    <w:qFormat/>
  </w:style>
  <w:style w:type="character" w:styleId="1118" w:customStyle="1">
    <w:name w:val="正文缩进 Char"/>
    <w:link w:val="1119"/>
    <w:uiPriority w:val="0"/>
    <w:qFormat/>
    <w:rPr>
      <w:sz w:val="21"/>
      <w:lang w:bidi="ar-SA"/>
    </w:rPr>
  </w:style>
  <w:style w:type="paragraph" w:styleId="1119" w:customStyle="1">
    <w:name w:val="正文缩进1"/>
    <w:basedOn w:val="824"/>
    <w:link w:val="1118"/>
    <w:uiPriority w:val="0"/>
    <w:qFormat/>
    <w:pPr>
      <w:ind w:firstLine="420"/>
    </w:pPr>
    <w:rPr>
      <w:rFonts w:ascii="Times New Roman" w:hAnsi="Times New Roman" w:eastAsia="宋体" w:cs="Times New Roman"/>
      <w:szCs w:val="20"/>
    </w:rPr>
  </w:style>
  <w:style w:type="character" w:styleId="1120" w:customStyle="1">
    <w:name w:val="不明显强调1"/>
    <w:uiPriority w:val="0"/>
    <w:qFormat/>
    <w:rPr>
      <w:i/>
      <w:iCs/>
      <w:color w:val="808080"/>
    </w:rPr>
  </w:style>
  <w:style w:type="character" w:styleId="1121" w:customStyle="1">
    <w:name w:val="Typewriter"/>
    <w:uiPriority w:val="0"/>
    <w:qFormat/>
    <w:rPr>
      <w:rFonts w:ascii="Courier New" w:hAnsi="Courier New"/>
      <w:sz w:val="20"/>
    </w:rPr>
  </w:style>
  <w:style w:type="character" w:styleId="1122" w:customStyle="1">
    <w:name w:val="current"/>
    <w:uiPriority w:val="0"/>
    <w:qFormat/>
    <w:rPr>
      <w:rFonts w:ascii="Tahoma" w:hAnsi="Tahoma"/>
      <w:color w:val="00c1de"/>
      <w:sz w:val="24"/>
      <w:szCs w:val="20"/>
    </w:rPr>
  </w:style>
  <w:style w:type="character" w:styleId="1123" w:customStyle="1">
    <w:name w:val="标书正文格式 Char1"/>
    <w:link w:val="1124"/>
    <w:uiPriority w:val="0"/>
    <w:qFormat/>
    <w:rPr>
      <w:rFonts w:eastAsia="楷体_GB2312"/>
      <w:sz w:val="24"/>
      <w:szCs w:val="24"/>
    </w:rPr>
  </w:style>
  <w:style w:type="paragraph" w:styleId="1124" w:customStyle="1">
    <w:name w:val="标书正文格式"/>
    <w:link w:val="112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25" w:customStyle="1">
    <w:name w:val="CODE"/>
    <w:uiPriority w:val="0"/>
    <w:qFormat/>
    <w:rPr>
      <w:rFonts w:ascii="Courier New" w:hAnsi="Courier New"/>
      <w:sz w:val="20"/>
    </w:rPr>
  </w:style>
  <w:style w:type="character" w:styleId="1126" w:customStyle="1">
    <w:name w:val="不明显参考1"/>
    <w:uiPriority w:val="0"/>
    <w:qFormat/>
    <w:rPr>
      <w:smallCaps/>
      <w:color w:val="c0504d"/>
      <w:u w:val="single"/>
    </w:rPr>
  </w:style>
  <w:style w:type="character" w:styleId="1127" w:customStyle="1">
    <w:name w:val="Ò³Ã¼ Char Char"/>
    <w:uiPriority w:val="0"/>
    <w:qFormat/>
    <w:rPr>
      <w:rFonts w:eastAsia="宋体"/>
      <w:sz w:val="18"/>
      <w:lang w:val="en-US" w:eastAsia="zh-CN" w:bidi="ar-SA"/>
    </w:rPr>
  </w:style>
  <w:style w:type="character" w:styleId="1128" w:customStyle="1">
    <w:name w:val="明显强调1"/>
    <w:uiPriority w:val="0"/>
    <w:qFormat/>
    <w:rPr>
      <w:b/>
      <w:bCs/>
      <w:i/>
      <w:iCs/>
      <w:color w:val="4f81bd"/>
    </w:rPr>
  </w:style>
  <w:style w:type="character" w:styleId="1129" w:customStyle="1">
    <w:name w:val="info-label"/>
    <w:uiPriority w:val="0"/>
    <w:qFormat/>
    <w:rPr>
      <w:rFonts w:ascii="Tahoma" w:hAnsi="Tahoma"/>
      <w:b/>
      <w:sz w:val="24"/>
      <w:szCs w:val="20"/>
    </w:rPr>
  </w:style>
  <w:style w:type="character" w:styleId="1130" w:customStyle="1">
    <w:name w:val="hover9"/>
    <w:uiPriority w:val="0"/>
    <w:qFormat/>
    <w:rPr>
      <w:rFonts w:ascii="Tahoma" w:hAnsi="Tahoma"/>
      <w:color w:val="3177fd"/>
      <w:sz w:val="24"/>
      <w:szCs w:val="20"/>
    </w:rPr>
  </w:style>
  <w:style w:type="character" w:styleId="1131" w:customStyle="1">
    <w:name w:val="批注框文本 Char1"/>
    <w:link w:val="1132"/>
    <w:uiPriority w:val="99"/>
    <w:qFormat/>
    <w:rPr>
      <w:sz w:val="18"/>
      <w:szCs w:val="18"/>
    </w:rPr>
  </w:style>
  <w:style w:type="paragraph" w:styleId="1132" w:customStyle="1">
    <w:name w:val="批注框文本11"/>
    <w:basedOn w:val="824"/>
    <w:link w:val="1131"/>
    <w:uiPriority w:val="99"/>
    <w:unhideWhenUsed/>
    <w:qFormat/>
    <w:rPr>
      <w:rFonts w:ascii="Times New Roman" w:hAnsi="Times New Roman" w:eastAsia="宋体" w:cs="Times New Roman"/>
      <w:sz w:val="18"/>
      <w:szCs w:val="18"/>
    </w:rPr>
  </w:style>
  <w:style w:type="character" w:styleId="1133" w:customStyle="1">
    <w:name w:val="Char Char Char Char Char Char Char Char Char Char"/>
    <w:uiPriority w:val="0"/>
    <w:qFormat/>
    <w:rPr>
      <w:rFonts w:eastAsia="宋体"/>
      <w:b/>
      <w:bCs/>
      <w:sz w:val="32"/>
      <w:szCs w:val="44"/>
      <w:lang w:val="en-US" w:eastAsia="zh-CN" w:bidi="ar-SA"/>
    </w:rPr>
  </w:style>
  <w:style w:type="character" w:styleId="1134" w:customStyle="1">
    <w:name w:val="普通(网站) Char Char"/>
    <w:uiPriority w:val="0"/>
    <w:qFormat/>
    <w:rPr>
      <w:rFonts w:ascii="宋体" w:hAnsi="宋体"/>
      <w:sz w:val="24"/>
      <w:szCs w:val="24"/>
    </w:rPr>
  </w:style>
  <w:style w:type="character" w:styleId="1135" w:customStyle="1">
    <w:name w:val="批注文字 Char Char"/>
    <w:uiPriority w:val="0"/>
    <w:qFormat/>
    <w:rPr>
      <w:rFonts w:ascii="华文细黑" w:hAnsi="Cambria" w:eastAsia="华文细黑" w:cs="Cambria"/>
      <w:sz w:val="28"/>
      <w:szCs w:val="20"/>
    </w:rPr>
  </w:style>
  <w:style w:type="character" w:styleId="1136" w:customStyle="1">
    <w:name w:val="content"/>
    <w:uiPriority w:val="0"/>
    <w:qFormat/>
  </w:style>
  <w:style w:type="character" w:styleId="1137" w:customStyle="1">
    <w:name w:val="Variable"/>
    <w:uiPriority w:val="0"/>
    <w:qFormat/>
    <w:rPr>
      <w:i/>
    </w:rPr>
  </w:style>
  <w:style w:type="character" w:styleId="1138" w:customStyle="1">
    <w:name w:val="副标题 Char1"/>
    <w:uiPriority w:val="0"/>
    <w:qFormat/>
    <w:rPr>
      <w:rFonts w:ascii="幼圆" w:hAnsi="幼圆" w:cs="Cambria"/>
      <w:b/>
      <w:bCs/>
      <w:sz w:val="32"/>
      <w:szCs w:val="32"/>
    </w:rPr>
  </w:style>
  <w:style w:type="character" w:styleId="1139" w:customStyle="1">
    <w:name w:val="Char Char8"/>
    <w:uiPriority w:val="0"/>
    <w:qFormat/>
    <w:rPr>
      <w:rFonts w:ascii="黑体" w:hAnsi="Arial" w:eastAsia="黑体" w:cs="Arial"/>
      <w:b/>
      <w:bCs/>
      <w:sz w:val="32"/>
      <w:szCs w:val="32"/>
      <w:lang w:val="en-US" w:eastAsia="zh-CN" w:bidi="ar-SA"/>
    </w:rPr>
  </w:style>
  <w:style w:type="character" w:styleId="1140" w:customStyle="1">
    <w:name w:val="all-fit-info1"/>
    <w:uiPriority w:val="0"/>
    <w:qFormat/>
    <w:rPr>
      <w:rFonts w:ascii="Tahoma" w:hAnsi="Tahoma"/>
      <w:color w:val="939393"/>
      <w:sz w:val="24"/>
      <w:szCs w:val="20"/>
    </w:rPr>
  </w:style>
  <w:style w:type="character" w:styleId="1141" w:customStyle="1">
    <w:name w:val="HTML Markup"/>
    <w:uiPriority w:val="0"/>
    <w:qFormat/>
    <w:rPr>
      <w:vanish/>
      <w:color w:val="ff0000"/>
    </w:rPr>
  </w:style>
  <w:style w:type="character" w:styleId="1142" w:customStyle="1">
    <w:name w:val="纯文本 Char1"/>
    <w:uiPriority w:val="0"/>
    <w:qFormat/>
    <w:rPr>
      <w:rFonts w:ascii="宋体" w:hAnsi="Courier New"/>
      <w:sz w:val="21"/>
      <w:szCs w:val="21"/>
    </w:rPr>
  </w:style>
  <w:style w:type="character" w:styleId="1143" w:customStyle="1">
    <w:name w:val="样式1 Char Char"/>
    <w:link w:val="1144"/>
    <w:uiPriority w:val="0"/>
    <w:qFormat/>
    <w:rPr>
      <w:rFonts w:ascii="宋体" w:hAnsi="宋体"/>
      <w:b/>
      <w:sz w:val="24"/>
      <w:szCs w:val="24"/>
    </w:rPr>
  </w:style>
  <w:style w:type="paragraph" w:styleId="1144" w:customStyle="1">
    <w:name w:val="样式1"/>
    <w:basedOn w:val="824"/>
    <w:link w:val="1143"/>
    <w:uiPriority w:val="0"/>
    <w:qFormat/>
    <w:pPr>
      <w:spacing w:before="120" w:after="120" w:line="300" w:lineRule="auto"/>
    </w:pPr>
    <w:rPr>
      <w:rFonts w:ascii="宋体" w:hAnsi="宋体" w:eastAsia="宋体" w:cs="Times New Roman"/>
      <w:b/>
      <w:sz w:val="24"/>
      <w:szCs w:val="24"/>
    </w:rPr>
  </w:style>
  <w:style w:type="character" w:styleId="1145" w:customStyle="1">
    <w:name w:val="明显参考1"/>
    <w:uiPriority w:val="0"/>
    <w:qFormat/>
    <w:rPr>
      <w:b/>
      <w:bCs/>
      <w:smallCaps/>
      <w:color w:val="c0504d"/>
      <w:spacing w:val="5"/>
      <w:u w:val="single"/>
    </w:rPr>
  </w:style>
  <w:style w:type="character" w:styleId="1146" w:customStyle="1">
    <w:name w:val="all-fit-info"/>
    <w:uiPriority w:val="0"/>
    <w:qFormat/>
    <w:rPr>
      <w:rFonts w:ascii="Tahoma" w:hAnsi="Tahoma"/>
      <w:color w:val="939393"/>
      <w:sz w:val="24"/>
      <w:szCs w:val="20"/>
    </w:rPr>
  </w:style>
  <w:style w:type="character" w:styleId="1147" w:customStyle="1">
    <w:name w:val="表格正文 Char"/>
    <w:uiPriority w:val="0"/>
    <w:qFormat/>
    <w:rPr>
      <w:sz w:val="21"/>
      <w:szCs w:val="24"/>
    </w:rPr>
  </w:style>
  <w:style w:type="character" w:styleId="1148" w:customStyle="1">
    <w:name w:val="tag-type1"/>
    <w:uiPriority w:val="0"/>
    <w:qFormat/>
    <w:rPr>
      <w:rFonts w:ascii="Tahoma" w:hAnsi="Tahoma"/>
      <w:color w:val="ffffff"/>
      <w:sz w:val="18"/>
      <w:szCs w:val="18"/>
      <w:shd w:val="clear" w:color="auto" w:fill="317ffd"/>
    </w:rPr>
  </w:style>
  <w:style w:type="character" w:styleId="1149" w:customStyle="1">
    <w:name w:val="textcontents"/>
    <w:uiPriority w:val="0"/>
    <w:qFormat/>
    <w:rPr>
      <w:rFonts w:cs="Cambria"/>
    </w:rPr>
  </w:style>
  <w:style w:type="character" w:styleId="1150" w:customStyle="1">
    <w:name w:val="l15 Char"/>
    <w:uiPriority w:val="0"/>
    <w:qFormat/>
    <w:rPr>
      <w:color w:val="000000"/>
      <w:sz w:val="23"/>
      <w:szCs w:val="23"/>
    </w:rPr>
  </w:style>
  <w:style w:type="character" w:styleId="1151" w:customStyle="1">
    <w:name w:val="Para head"/>
    <w:uiPriority w:val="0"/>
    <w:qFormat/>
    <w:rPr>
      <w:rFonts w:ascii="Arial" w:hAnsi="Arial" w:eastAsia="Times New Roman"/>
      <w:sz w:val="20"/>
    </w:rPr>
  </w:style>
  <w:style w:type="character" w:styleId="1152" w:customStyle="1">
    <w:name w:val="正文首行缩进 Char Char"/>
    <w:uiPriority w:val="0"/>
    <w:qFormat/>
  </w:style>
  <w:style w:type="character" w:styleId="1153" w:customStyle="1">
    <w:name w:val="引用 Char"/>
    <w:uiPriority w:val="29"/>
    <w:qFormat/>
    <w:rPr>
      <w:i/>
      <w:iCs/>
      <w:color w:val="000000"/>
      <w:sz w:val="21"/>
      <w:szCs w:val="22"/>
    </w:rPr>
  </w:style>
  <w:style w:type="paragraph" w:styleId="1154">
    <w:name w:val="Quote"/>
    <w:basedOn w:val="824"/>
    <w:next w:val="824"/>
    <w:link w:val="1155"/>
    <w:uiPriority w:val="29"/>
    <w:qFormat/>
    <w:rPr>
      <w:rFonts w:ascii="Times New Roman" w:hAnsi="Times New Roman" w:eastAsia="宋体" w:cs="Times New Roman"/>
      <w:i/>
      <w:iCs/>
      <w:color w:val="000000"/>
    </w:rPr>
  </w:style>
  <w:style w:type="character" w:styleId="1155" w:customStyle="1">
    <w:name w:val="引用 Char2"/>
    <w:basedOn w:val="834"/>
    <w:link w:val="1154"/>
    <w:uiPriority w:val="99"/>
    <w:semiHidden/>
    <w:qFormat/>
    <w:rPr>
      <w:rFonts w:asciiTheme="minorHAnsi" w:hAnsiTheme="minorHAnsi" w:eastAsiaTheme="minorEastAsia" w:cstheme="minorBidi"/>
      <w:i/>
      <w:iCs/>
      <w:color w:val="000000" w:themeColor="text1"/>
      <w:sz w:val="21"/>
      <w:szCs w:val="22"/>
    </w:rPr>
  </w:style>
  <w:style w:type="character" w:styleId="1156" w:customStyle="1">
    <w:name w:val="change-camera-place"/>
    <w:uiPriority w:val="0"/>
    <w:qFormat/>
    <w:rPr>
      <w:rFonts w:ascii="Tahoma" w:hAnsi="Tahoma"/>
      <w:color w:val="3177fd"/>
      <w:sz w:val="24"/>
      <w:szCs w:val="20"/>
    </w:rPr>
  </w:style>
  <w:style w:type="character" w:styleId="1157" w:customStyle="1">
    <w:name w:val="Char Char5"/>
    <w:uiPriority w:val="0"/>
    <w:qFormat/>
    <w:rPr>
      <w:rFonts w:ascii="黑体" w:eastAsia="黑体"/>
      <w:b/>
      <w:bCs/>
      <w:sz w:val="28"/>
      <w:szCs w:val="28"/>
    </w:rPr>
  </w:style>
  <w:style w:type="character" w:styleId="1158" w:customStyle="1">
    <w:name w:val="Char Char7"/>
    <w:uiPriority w:val="0"/>
    <w:qFormat/>
    <w:rPr>
      <w:rFonts w:eastAsia="宋体"/>
      <w:sz w:val="21"/>
      <w:szCs w:val="24"/>
      <w:lang w:val="en-US" w:eastAsia="zh-CN" w:bidi="ar-SA"/>
    </w:rPr>
  </w:style>
  <w:style w:type="character" w:styleId="1159" w:customStyle="1">
    <w:name w:val="H2 Char"/>
    <w:uiPriority w:val="0"/>
    <w:qFormat/>
    <w:rPr>
      <w:rFonts w:ascii="楷体_GB2312" w:eastAsia="楷体_GB2312"/>
      <w:b/>
      <w:bCs/>
      <w:sz w:val="18"/>
      <w:lang w:val="en-US" w:eastAsia="zh-CN" w:bidi="ar-SA"/>
    </w:rPr>
  </w:style>
  <w:style w:type="character" w:styleId="1160" w:customStyle="1">
    <w:name w:val="Comment"/>
    <w:uiPriority w:val="0"/>
    <w:qFormat/>
    <w:rPr>
      <w:vanish/>
    </w:rPr>
  </w:style>
  <w:style w:type="character" w:styleId="1161" w:customStyle="1">
    <w:name w:val="ant-tree-checkbox2"/>
    <w:uiPriority w:val="0"/>
    <w:qFormat/>
  </w:style>
  <w:style w:type="character" w:styleId="1162" w:customStyle="1">
    <w:name w:val="temp2"/>
    <w:uiPriority w:val="0"/>
    <w:qFormat/>
  </w:style>
  <w:style w:type="character" w:styleId="1163"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64" w:customStyle="1">
    <w:name w:val="Char Char6"/>
    <w:uiPriority w:val="0"/>
    <w:qFormat/>
    <w:rPr>
      <w:rFonts w:eastAsia="宋体"/>
      <w:b/>
      <w:bCs/>
      <w:sz w:val="32"/>
      <w:szCs w:val="44"/>
      <w:lang w:val="en-US" w:eastAsia="zh-CN" w:bidi="ar-SA"/>
    </w:rPr>
  </w:style>
  <w:style w:type="character" w:styleId="1165" w:customStyle="1">
    <w:name w:val="Table Heading Char Char"/>
    <w:link w:val="1166"/>
    <w:uiPriority w:val="0"/>
    <w:qFormat/>
    <w:rPr>
      <w:rFonts w:ascii="Arial" w:hAnsi="Arial" w:eastAsia="仿宋_GB2312"/>
      <w:b/>
      <w:sz w:val="18"/>
    </w:rPr>
  </w:style>
  <w:style w:type="paragraph" w:styleId="1166" w:customStyle="1">
    <w:name w:val="Table Heading"/>
    <w:basedOn w:val="824"/>
    <w:link w:val="1165"/>
    <w:uiPriority w:val="0"/>
    <w:qFormat/>
    <w:pPr>
      <w:jc w:val="center"/>
      <w:widowControl/>
    </w:pPr>
    <w:rPr>
      <w:rFonts w:ascii="Arial" w:hAnsi="Arial" w:eastAsia="仿宋_GB2312" w:cs="Times New Roman"/>
      <w:b/>
      <w:sz w:val="18"/>
      <w:szCs w:val="20"/>
    </w:rPr>
  </w:style>
  <w:style w:type="character" w:styleId="1167" w:customStyle="1">
    <w:name w:val="插图 Char Char"/>
    <w:link w:val="1168"/>
    <w:uiPriority w:val="0"/>
    <w:qFormat/>
    <w:rPr>
      <w:rFonts w:ascii="宋体"/>
      <w:sz w:val="30"/>
    </w:rPr>
  </w:style>
  <w:style w:type="paragraph" w:styleId="1168" w:customStyle="1">
    <w:name w:val="插图"/>
    <w:basedOn w:val="1169"/>
    <w:link w:val="1167"/>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169" w:customStyle="1">
    <w:name w:val="方案正文"/>
    <w:basedOn w:val="824"/>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170" w:customStyle="1">
    <w:name w:val="页眉 Char Char"/>
    <w:uiPriority w:val="0"/>
    <w:qFormat/>
    <w:rPr>
      <w:sz w:val="18"/>
      <w:szCs w:val="18"/>
    </w:rPr>
  </w:style>
  <w:style w:type="paragraph" w:styleId="1171" w:customStyle="1">
    <w:name w:val="xl6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2" w:customStyle="1">
    <w:name w:val="H6"/>
    <w:basedOn w:val="824"/>
    <w:next w:val="824"/>
    <w:uiPriority w:val="0"/>
    <w:qFormat/>
    <w:pPr>
      <w:jc w:val="left"/>
      <w:keepNext/>
      <w:spacing w:before="100" w:after="100"/>
      <w:outlineLvl w:val="6"/>
    </w:pPr>
    <w:rPr>
      <w:rFonts w:ascii="Times New Roman" w:hAnsi="Times New Roman" w:eastAsia="宋体" w:cs="Times New Roman"/>
      <w:b/>
      <w:sz w:val="16"/>
      <w:szCs w:val="20"/>
    </w:rPr>
  </w:style>
  <w:style w:type="paragraph" w:styleId="1173" w:customStyle="1">
    <w:name w:val="标准文字"/>
    <w:basedOn w:val="824"/>
    <w:uiPriority w:val="0"/>
    <w:qFormat/>
    <w:pPr>
      <w:ind w:firstLine="420"/>
      <w:spacing w:after="20" w:line="360" w:lineRule="auto"/>
    </w:pPr>
    <w:rPr>
      <w:rFonts w:ascii="Times New Roman" w:hAnsi="Times New Roman" w:eastAsia="宋体" w:cs="Times New Roman"/>
      <w:szCs w:val="24"/>
    </w:rPr>
  </w:style>
  <w:style w:type="paragraph" w:styleId="1174" w:customStyle="1">
    <w:name w:val="修订1"/>
    <w:uiPriority w:val="99"/>
    <w:qFormat/>
    <w:rPr>
      <w:rFonts w:ascii="Times New Roman" w:hAnsi="Times New Roman" w:eastAsia="宋体" w:cs="Times New Roman"/>
      <w:sz w:val="21"/>
      <w:lang w:val="en-US" w:eastAsia="zh-CN" w:bidi="ar-SA"/>
    </w:rPr>
  </w:style>
  <w:style w:type="paragraph" w:styleId="1175" w:customStyle="1">
    <w:name w:val="z-Bottom of Form"/>
    <w:next w:val="82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76" w:customStyle="1">
    <w:name w:val="样式 标题 2 + Times New Roman 四号 非加粗 段前: 5 磅 段后: 0 磅 行距: 固定值 20..."/>
    <w:basedOn w:val="826"/>
    <w:uiPriority w:val="0"/>
    <w:qFormat/>
    <w:pPr>
      <w:spacing w:before="100" w:after="0" w:line="400" w:lineRule="exact"/>
    </w:pPr>
    <w:rPr>
      <w:rFonts w:ascii="Times New Roman" w:hAnsi="Times New Roman" w:eastAsia="黑体" w:cs="宋体"/>
      <w:b w:val="0"/>
      <w:bCs w:val="0"/>
      <w:color w:val="ff0000"/>
      <w:sz w:val="30"/>
      <w:szCs w:val="20"/>
    </w:rPr>
  </w:style>
  <w:style w:type="paragraph" w:styleId="1177" w:customStyle="1">
    <w:name w:val="目录"/>
    <w:basedOn w:val="824"/>
    <w:uiPriority w:val="0"/>
    <w:qFormat/>
    <w:pPr>
      <w:jc w:val="center"/>
      <w:widowControl/>
    </w:pPr>
    <w:rPr>
      <w:rFonts w:ascii="宋体" w:hAnsi="Times New Roman" w:eastAsia="宋体" w:cs="Times New Roman"/>
      <w:b/>
      <w:sz w:val="36"/>
      <w:szCs w:val="20"/>
    </w:rPr>
  </w:style>
  <w:style w:type="paragraph" w:styleId="1178" w:customStyle="1">
    <w:name w:val="默认段落字体 Para Char Char Char1 Char"/>
    <w:basedOn w:val="824"/>
    <w:uiPriority w:val="0"/>
    <w:qFormat/>
    <w:pPr>
      <w:ind w:left="420" w:firstLine="420"/>
      <w:spacing w:line="360" w:lineRule="auto"/>
    </w:pPr>
    <w:rPr>
      <w:rFonts w:ascii="Times New Roman" w:hAnsi="Times New Roman" w:eastAsia="宋体" w:cs="Times New Roman"/>
      <w:sz w:val="24"/>
      <w:szCs w:val="21"/>
    </w:rPr>
  </w:style>
  <w:style w:type="paragraph" w:styleId="1179" w:customStyle="1">
    <w:name w:val="页眉1"/>
    <w:basedOn w:val="824"/>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180" w:customStyle="1">
    <w:name w:val="样式3"/>
    <w:basedOn w:val="829"/>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181" w:customStyle="1">
    <w:name w:val="标题0"/>
    <w:basedOn w:val="887"/>
    <w:next w:val="887"/>
    <w:uiPriority w:val="0"/>
    <w:qFormat/>
    <w:pPr>
      <w:ind w:firstLine="420"/>
      <w:jc w:val="center"/>
      <w:spacing w:before="240" w:after="60" w:line="288" w:lineRule="auto"/>
    </w:pPr>
    <w:rPr>
      <w:rFonts w:ascii="Arial" w:hAnsi="Arial" w:eastAsia="宋体" w:cs="Times New Roman"/>
      <w:sz w:val="52"/>
    </w:rPr>
  </w:style>
  <w:style w:type="paragraph" w:styleId="1182" w:customStyle="1">
    <w:name w:val="并列项-点"/>
    <w:basedOn w:val="82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83" w:customStyle="1">
    <w:name w:val="Char1 Char Char Char Char Char Char"/>
    <w:basedOn w:val="824"/>
    <w:uiPriority w:val="0"/>
    <w:qFormat/>
    <w:rPr>
      <w:rFonts w:ascii="Times New Roman" w:hAnsi="Times New Roman" w:eastAsia="宋体" w:cs="Times New Roman"/>
      <w:szCs w:val="20"/>
    </w:rPr>
  </w:style>
  <w:style w:type="paragraph" w:styleId="1184" w:customStyle="1">
    <w:name w:val="Char Char Char Char Char Char Char Char Char Char1"/>
    <w:basedOn w:val="824"/>
    <w:uiPriority w:val="0"/>
    <w:qFormat/>
    <w:pPr>
      <w:ind w:left="425" w:hanging="425"/>
      <w:tabs>
        <w:tab w:val="left" w:pos="425" w:leader="none"/>
      </w:tabs>
    </w:pPr>
    <w:rPr>
      <w:rFonts w:ascii="Times New Roman" w:hAnsi="Times New Roman" w:eastAsia="宋体" w:cs="Times New Roman"/>
      <w:sz w:val="28"/>
      <w:szCs w:val="20"/>
    </w:rPr>
  </w:style>
  <w:style w:type="paragraph" w:styleId="1185" w:customStyle="1">
    <w:name w:val="样式 标题 1 + 黑体 三号 非加粗 居中 段前: 6 磅 段后: 6 磅 行距: 固定值 20 磅"/>
    <w:basedOn w:val="825"/>
    <w:uiPriority w:val="0"/>
    <w:qFormat/>
    <w:pPr>
      <w:ind w:firstLine="0"/>
      <w:jc w:val="center"/>
      <w:spacing w:before="120" w:after="120" w:line="400" w:lineRule="exact"/>
    </w:pPr>
    <w:rPr>
      <w:rFonts w:ascii="黑体" w:hAnsi="黑体" w:eastAsia="黑体" w:cs="宋体"/>
      <w:b w:val="0"/>
      <w:bCs w:val="0"/>
      <w:sz w:val="32"/>
      <w:szCs w:val="20"/>
    </w:rPr>
  </w:style>
  <w:style w:type="paragraph" w:styleId="1186" w:customStyle="1">
    <w:name w:val="_Style 132"/>
    <w:basedOn w:val="824"/>
    <w:uiPriority w:val="0"/>
    <w:qFormat/>
    <w:pPr>
      <w:ind w:firstLine="420"/>
      <w:spacing w:line="360" w:lineRule="auto"/>
    </w:pPr>
    <w:rPr>
      <w:rFonts w:ascii="Times New Roman" w:hAnsi="Times New Roman" w:eastAsia="宋体" w:cs="Times New Roman"/>
      <w:szCs w:val="20"/>
    </w:rPr>
  </w:style>
  <w:style w:type="paragraph" w:styleId="1187" w:customStyle="1">
    <w:name w:val="图中文字"/>
    <w:basedOn w:val="824"/>
    <w:uiPriority w:val="0"/>
    <w:qFormat/>
    <w:pPr>
      <w:jc w:val="center"/>
      <w:spacing w:line="0" w:lineRule="atLeast"/>
    </w:pPr>
    <w:rPr>
      <w:rFonts w:ascii="Times New Roman" w:hAnsi="Times New Roman" w:eastAsia="宋体" w:cs="Times New Roman"/>
      <w:sz w:val="24"/>
      <w:szCs w:val="20"/>
    </w:rPr>
  </w:style>
  <w:style w:type="paragraph" w:styleId="1188" w:customStyle="1">
    <w:name w:val="part2"/>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189" w:customStyle="1">
    <w:name w:val="xl6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0" w:customStyle="1">
    <w:name w:val="样式一"/>
    <w:basedOn w:val="824"/>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191" w:customStyle="1">
    <w:name w:val="正文1)"/>
    <w:basedOn w:val="82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92" w:customStyle="1">
    <w:name w:val="菲页2"/>
    <w:basedOn w:val="827"/>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193" w:customStyle="1">
    <w:name w:val="正文(缩进)"/>
    <w:basedOn w:val="824"/>
    <w:uiPriority w:val="0"/>
    <w:qFormat/>
    <w:pPr>
      <w:ind w:firstLine="200"/>
      <w:spacing w:line="360" w:lineRule="auto"/>
      <w:widowControl/>
    </w:pPr>
    <w:rPr>
      <w:rFonts w:ascii="Times New Roman" w:hAnsi="Times New Roman" w:eastAsia="仿宋_GB2312" w:cs="Times New Roman"/>
      <w:sz w:val="24"/>
      <w:szCs w:val="20"/>
    </w:rPr>
  </w:style>
  <w:style w:type="paragraph" w:styleId="1194" w:customStyle="1">
    <w:name w:val="xl69"/>
    <w:basedOn w:val="82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95" w:customStyle="1">
    <w:name w:val="xl68"/>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6" w:customStyle="1">
    <w:name w:val="xl72"/>
    <w:basedOn w:val="824"/>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197" w:customStyle="1">
    <w:name w:val="样式2"/>
    <w:basedOn w:val="828"/>
    <w:uiPriority w:val="0"/>
    <w:qFormat/>
    <w:pPr>
      <w:jc w:val="both"/>
      <w:keepLines/>
      <w:spacing w:before="120" w:after="120" w:line="360" w:lineRule="auto"/>
      <w:widowControl/>
    </w:pPr>
    <w:rPr>
      <w:rFonts w:ascii="Arial" w:hAnsi="宋体" w:cs="Times New Roman"/>
      <w:bCs w:val="0"/>
      <w:color w:val="000000"/>
      <w:sz w:val="24"/>
      <w:szCs w:val="24"/>
    </w:rPr>
  </w:style>
  <w:style w:type="paragraph" w:styleId="1198" w:customStyle="1">
    <w:name w:val="样式 纯文本 + 楷体_GB2312 小四 行距: 固定值 20 磅1"/>
    <w:basedOn w:val="858"/>
    <w:uiPriority w:val="0"/>
    <w:qFormat/>
    <w:pPr>
      <w:ind w:firstLine="200"/>
      <w:spacing w:line="400" w:lineRule="exact"/>
    </w:pPr>
    <w:rPr>
      <w:rFonts w:ascii="楷体_GB2312" w:eastAsia="楷体_GB2312" w:cs="Times New Roman"/>
      <w:sz w:val="24"/>
    </w:rPr>
  </w:style>
  <w:style w:type="paragraph" w:styleId="1199" w:customStyle="1">
    <w:name w:val="样式 (西文) 仿宋_GB2312 居中 行距: 1.5 倍行距"/>
    <w:basedOn w:val="824"/>
    <w:uiPriority w:val="0"/>
    <w:qFormat/>
    <w:pPr>
      <w:jc w:val="center"/>
      <w:spacing w:line="360" w:lineRule="auto"/>
    </w:pPr>
    <w:rPr>
      <w:rFonts w:ascii="宋体" w:hAnsi="宋体" w:eastAsia="宋体" w:cs="宋体"/>
      <w:szCs w:val="20"/>
    </w:rPr>
  </w:style>
  <w:style w:type="paragraph" w:styleId="1200"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1" w:customStyle="1">
    <w:name w:val="Char Char Char1 Char Char Char"/>
    <w:basedOn w:val="824"/>
    <w:uiPriority w:val="0"/>
    <w:qFormat/>
    <w:pPr>
      <w:ind w:firstLine="200"/>
    </w:pPr>
    <w:rPr>
      <w:rFonts w:ascii="Tahoma" w:hAnsi="Tahoma" w:eastAsia="宋体" w:cs="Times New Roman"/>
      <w:sz w:val="24"/>
      <w:szCs w:val="20"/>
    </w:rPr>
  </w:style>
  <w:style w:type="paragraph" w:styleId="1202" w:customStyle="1">
    <w:name w:val="Blockquote"/>
    <w:basedOn w:val="824"/>
    <w:uiPriority w:val="0"/>
    <w:qFormat/>
    <w:pPr>
      <w:ind w:left="360" w:right="360"/>
      <w:jc w:val="left"/>
      <w:spacing w:before="100" w:after="100"/>
    </w:pPr>
    <w:rPr>
      <w:rFonts w:ascii="Times New Roman" w:hAnsi="Times New Roman" w:eastAsia="宋体" w:cs="Times New Roman"/>
      <w:sz w:val="24"/>
      <w:szCs w:val="20"/>
    </w:rPr>
  </w:style>
  <w:style w:type="paragraph" w:styleId="1203" w:customStyle="1">
    <w:name w:val="Address"/>
    <w:basedOn w:val="824"/>
    <w:next w:val="824"/>
    <w:uiPriority w:val="0"/>
    <w:qFormat/>
    <w:pPr>
      <w:jc w:val="left"/>
    </w:pPr>
    <w:rPr>
      <w:rFonts w:ascii="Times New Roman" w:hAnsi="Times New Roman" w:eastAsia="宋体" w:cs="Times New Roman"/>
      <w:i/>
      <w:sz w:val="24"/>
      <w:szCs w:val="20"/>
    </w:rPr>
  </w:style>
  <w:style w:type="paragraph" w:styleId="1204" w:customStyle="1">
    <w:name w:val="xl64"/>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05" w:customStyle="1">
    <w:name w:val="默认段落字体 Para Char Char Char"/>
    <w:basedOn w:val="824"/>
    <w:uiPriority w:val="0"/>
    <w:qFormat/>
    <w:rPr>
      <w:rFonts w:ascii="Times New Roman" w:hAnsi="Times New Roman" w:eastAsia="宋体" w:cs="Times New Roman"/>
      <w:szCs w:val="24"/>
    </w:rPr>
  </w:style>
  <w:style w:type="paragraph" w:styleId="1206" w:customStyle="1">
    <w:name w:val="yyn"/>
    <w:basedOn w:val="824"/>
    <w:uiPriority w:val="0"/>
    <w:qFormat/>
    <w:pPr>
      <w:ind w:right="562" w:firstLine="576"/>
      <w:keepNext/>
      <w:spacing w:line="360" w:lineRule="auto"/>
      <w:widowControl/>
    </w:pPr>
    <w:rPr>
      <w:rFonts w:ascii="宋体" w:hAnsi="Times New Roman" w:eastAsia="宋体" w:cs="Times New Roman"/>
      <w:sz w:val="28"/>
      <w:szCs w:val="20"/>
    </w:rPr>
  </w:style>
  <w:style w:type="paragraph" w:styleId="1207" w:customStyle="1">
    <w:name w:val="样式 标题 3 + (中文) 黑体 小四 非加粗 段前: 7.8 磅 段后: 0 磅 行距: 固定值 20 磅"/>
    <w:basedOn w:val="827"/>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208" w:customStyle="1">
    <w:name w:val="函数注释2"/>
    <w:basedOn w:val="824"/>
    <w:uiPriority w:val="0"/>
    <w:qFormat/>
    <w:pPr>
      <w:ind w:left="1680" w:firstLine="420"/>
      <w:spacing w:after="20" w:line="288" w:lineRule="auto"/>
    </w:pPr>
    <w:rPr>
      <w:rFonts w:ascii="Times New Roman" w:hAnsi="Times New Roman" w:eastAsia="宋体" w:cs="Times New Roman"/>
      <w:szCs w:val="24"/>
    </w:rPr>
  </w:style>
  <w:style w:type="paragraph" w:styleId="1209" w:customStyle="1">
    <w:name w:val="H4"/>
    <w:basedOn w:val="824"/>
    <w:next w:val="824"/>
    <w:uiPriority w:val="0"/>
    <w:qFormat/>
    <w:pPr>
      <w:jc w:val="left"/>
      <w:keepNext/>
      <w:spacing w:before="100" w:after="100"/>
      <w:outlineLvl w:val="4"/>
    </w:pPr>
    <w:rPr>
      <w:rFonts w:ascii="Times New Roman" w:hAnsi="Times New Roman" w:eastAsia="宋体" w:cs="Times New Roman"/>
      <w:b/>
      <w:sz w:val="24"/>
      <w:szCs w:val="20"/>
    </w:rPr>
  </w:style>
  <w:style w:type="paragraph" w:styleId="1210" w:customStyle="1">
    <w:name w:val="正文文字缩进 3"/>
    <w:basedOn w:val="824"/>
    <w:next w:val="824"/>
    <w:uiPriority w:val="0"/>
    <w:qFormat/>
    <w:pPr>
      <w:ind w:firstLine="520"/>
      <w:spacing w:line="540" w:lineRule="exact"/>
    </w:pPr>
    <w:rPr>
      <w:rFonts w:ascii="仿宋_GB2312" w:hAnsi="Times New Roman" w:eastAsia="仿宋_GB2312" w:cs="Times New Roman"/>
      <w:sz w:val="26"/>
      <w:szCs w:val="20"/>
    </w:rPr>
  </w:style>
  <w:style w:type="paragraph" w:styleId="1211" w:customStyle="1">
    <w:name w:val="菲页1"/>
    <w:basedOn w:val="826"/>
    <w:uiPriority w:val="0"/>
    <w:qFormat/>
    <w:pPr>
      <w:jc w:val="center"/>
      <w:widowControl/>
    </w:pPr>
    <w:rPr>
      <w:rFonts w:ascii="黑体" w:hAnsi="宋体" w:eastAsia="黑体" w:cs="Times New Roman"/>
      <w:b w:val="0"/>
      <w:bCs w:val="0"/>
      <w:sz w:val="52"/>
      <w:szCs w:val="20"/>
    </w:rPr>
  </w:style>
  <w:style w:type="paragraph" w:styleId="1212" w:customStyle="1">
    <w:name w:val="Char Char Char1 Char Char Char1"/>
    <w:basedOn w:val="824"/>
    <w:uiPriority w:val="0"/>
    <w:qFormat/>
    <w:pPr>
      <w:ind w:firstLine="200"/>
    </w:pPr>
    <w:rPr>
      <w:rFonts w:ascii="Tahoma" w:hAnsi="Tahoma" w:eastAsia="宋体" w:cs="Times New Roman"/>
      <w:sz w:val="24"/>
      <w:szCs w:val="20"/>
    </w:rPr>
  </w:style>
  <w:style w:type="paragraph" w:styleId="1213" w:customStyle="1">
    <w:name w:val="Char1"/>
    <w:basedOn w:val="824"/>
    <w:uiPriority w:val="0"/>
    <w:qFormat/>
    <w:pPr>
      <w:jc w:val="left"/>
      <w:spacing w:after="160" w:line="240" w:lineRule="exact"/>
      <w:widowControl/>
    </w:pPr>
    <w:rPr>
      <w:rFonts w:ascii="Verdana" w:hAnsi="Verdana" w:eastAsia="仿宋_GB2312" w:cs="Times New Roman"/>
      <w:sz w:val="24"/>
      <w:szCs w:val="20"/>
      <w:lang w:eastAsia="en-US"/>
    </w:rPr>
  </w:style>
  <w:style w:type="paragraph" w:styleId="1214" w:customStyle="1">
    <w:name w:val="Char Char Char Char Char Char Char"/>
    <w:basedOn w:val="824"/>
    <w:uiPriority w:val="0"/>
    <w:qFormat/>
    <w:pPr>
      <w:jc w:val="left"/>
      <w:spacing w:after="160" w:line="240" w:lineRule="exact"/>
      <w:widowControl/>
    </w:pPr>
    <w:rPr>
      <w:rFonts w:ascii="Arial" w:hAnsi="Arial" w:eastAsia="Times New Roman" w:cs="Verdana"/>
      <w:b/>
      <w:sz w:val="24"/>
      <w:szCs w:val="24"/>
      <w:lang w:eastAsia="en-US"/>
    </w:rPr>
  </w:style>
  <w:style w:type="paragraph" w:styleId="1215" w:customStyle="1">
    <w:name w:val="图形"/>
    <w:basedOn w:val="824"/>
    <w:uiPriority w:val="0"/>
    <w:qFormat/>
    <w:pPr>
      <w:ind w:firstLine="420"/>
      <w:jc w:val="center"/>
      <w:spacing w:after="20" w:line="288" w:lineRule="auto"/>
    </w:pPr>
    <w:rPr>
      <w:rFonts w:ascii="Times New Roman" w:hAnsi="Times New Roman" w:eastAsia="宋体" w:cs="Times New Roman"/>
      <w:szCs w:val="24"/>
    </w:rPr>
  </w:style>
  <w:style w:type="paragraph" w:styleId="1216" w:customStyle="1">
    <w:name w:val="xl73"/>
    <w:basedOn w:val="82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7" w:customStyle="1">
    <w:name w:val="段"/>
    <w:uiPriority w:val="0"/>
    <w:qFormat/>
    <w:pPr>
      <w:ind w:firstLine="200"/>
      <w:jc w:val="both"/>
    </w:pPr>
    <w:rPr>
      <w:rFonts w:ascii="宋体" w:hAnsi="Times New Roman" w:eastAsia="宋体" w:cs="Times New Roman"/>
      <w:sz w:val="21"/>
      <w:lang w:val="en-US" w:eastAsia="zh-CN" w:bidi="ar-SA"/>
    </w:rPr>
  </w:style>
  <w:style w:type="paragraph" w:styleId="1218" w:customStyle="1">
    <w:name w:val="三级标题"/>
    <w:basedOn w:val="829"/>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219" w:customStyle="1">
    <w:name w:val="一级标题"/>
    <w:basedOn w:val="862"/>
    <w:uiPriority w:val="0"/>
    <w:qFormat/>
    <w:pPr>
      <w:ind w:left="48"/>
      <w:jc w:val="center"/>
      <w:spacing w:line="480" w:lineRule="auto"/>
    </w:pPr>
    <w:rPr>
      <w:rFonts w:ascii="宋体" w:hAnsi="宋体"/>
      <w:b/>
      <w:bCs/>
      <w:spacing w:val="20"/>
      <w:sz w:val="48"/>
      <w:szCs w:val="48"/>
    </w:rPr>
  </w:style>
  <w:style w:type="paragraph" w:styleId="1220" w:customStyle="1">
    <w:name w:val="Char Char Char Char Char Char Char1"/>
    <w:basedOn w:val="824"/>
    <w:uiPriority w:val="0"/>
    <w:qFormat/>
    <w:pPr>
      <w:jc w:val="left"/>
      <w:spacing w:after="160" w:line="240" w:lineRule="exact"/>
      <w:widowControl/>
    </w:pPr>
    <w:rPr>
      <w:rFonts w:ascii="Arial" w:hAnsi="Arial" w:eastAsia="Times New Roman" w:cs="Verdana"/>
      <w:b/>
      <w:sz w:val="24"/>
      <w:szCs w:val="24"/>
      <w:lang w:eastAsia="en-US"/>
    </w:rPr>
  </w:style>
  <w:style w:type="paragraph" w:styleId="1221" w:customStyle="1">
    <w:name w:val="ptdl"/>
    <w:basedOn w:val="824"/>
    <w:uiPriority w:val="0"/>
    <w:qFormat/>
    <w:pPr>
      <w:ind w:firstLine="480"/>
      <w:spacing w:after="156"/>
    </w:pPr>
    <w:rPr>
      <w:rFonts w:ascii="Times New Roman" w:hAnsi="Times New Roman" w:eastAsia="宋体" w:cs="Times New Roman"/>
      <w:sz w:val="24"/>
      <w:szCs w:val="20"/>
    </w:rPr>
  </w:style>
  <w:style w:type="paragraph" w:styleId="1222" w:customStyle="1">
    <w:name w:val="aa"/>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xl65"/>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24" w:customStyle="1">
    <w:name w:val="font0"/>
    <w:basedOn w:val="82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25" w:customStyle="1">
    <w:name w:val="标准式样"/>
    <w:basedOn w:val="881"/>
    <w:uiPriority w:val="0"/>
    <w:qFormat/>
    <w:pPr>
      <w:ind w:left="210" w:firstLine="420"/>
      <w:jc w:val="left"/>
      <w:spacing w:line="288" w:lineRule="auto"/>
    </w:pPr>
    <w:rPr>
      <w:rFonts w:eastAsia="宋体"/>
      <w:smallCaps/>
      <w:sz w:val="20"/>
    </w:rPr>
  </w:style>
  <w:style w:type="paragraph" w:styleId="1226" w:customStyle="1">
    <w:name w:val="名词解释"/>
    <w:basedOn w:val="824"/>
    <w:uiPriority w:val="0"/>
    <w:qFormat/>
    <w:pPr>
      <w:ind w:left="2325" w:hanging="2325"/>
      <w:spacing w:after="20" w:line="288" w:lineRule="auto"/>
    </w:pPr>
    <w:rPr>
      <w:rFonts w:ascii="Times New Roman" w:hAnsi="Times New Roman" w:eastAsia="宋体" w:cs="Times New Roman"/>
      <w:szCs w:val="20"/>
    </w:rPr>
  </w:style>
  <w:style w:type="paragraph" w:styleId="1227" w:customStyle="1">
    <w:name w:val="默认段落字体 Para Char Char Char Char Char Char Char"/>
    <w:basedOn w:val="824"/>
    <w:uiPriority w:val="0"/>
    <w:qFormat/>
    <w:rPr>
      <w:rFonts w:ascii="Tahoma" w:hAnsi="Tahoma" w:eastAsia="宋体" w:cs="Times New Roman"/>
      <w:sz w:val="24"/>
      <w:szCs w:val="20"/>
    </w:rPr>
  </w:style>
  <w:style w:type="paragraph" w:styleId="1228" w:customStyle="1">
    <w:name w:val="1"/>
    <w:basedOn w:val="824"/>
    <w:uiPriority w:val="0"/>
    <w:qFormat/>
    <w:pPr>
      <w:ind w:firstLine="200"/>
      <w:spacing w:line="360" w:lineRule="auto"/>
    </w:pPr>
    <w:rPr>
      <w:rFonts w:ascii="华文细黑" w:hAnsi="华文细黑" w:eastAsia="华文细黑" w:cs="华文细黑"/>
      <w:sz w:val="24"/>
      <w:szCs w:val="24"/>
    </w:rPr>
  </w:style>
  <w:style w:type="paragraph" w:styleId="1229" w:customStyle="1">
    <w:name w:val="Char Char Char Char Char Char Char Char Char Char Char Char Char Char Char Char"/>
    <w:basedOn w:val="824"/>
    <w:uiPriority w:val="0"/>
    <w:qFormat/>
    <w:pPr>
      <w:tabs>
        <w:tab w:val="left" w:pos="360" w:leader="none"/>
      </w:tabs>
    </w:pPr>
    <w:rPr>
      <w:rFonts w:ascii="Times New Roman" w:hAnsi="Times New Roman" w:eastAsia="宋体" w:cs="Times New Roman"/>
      <w:sz w:val="24"/>
      <w:szCs w:val="24"/>
    </w:rPr>
  </w:style>
  <w:style w:type="paragraph" w:styleId="1230" w:customStyle="1">
    <w:name w:val="菲页(卷)"/>
    <w:basedOn w:val="825"/>
    <w:next w:val="1200"/>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231" w:customStyle="1">
    <w:name w:val="重点"/>
    <w:basedOn w:val="824"/>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232" w:customStyle="1">
    <w:name w:val="目录文字"/>
    <w:basedOn w:val="824"/>
    <w:uiPriority w:val="0"/>
    <w:qFormat/>
    <w:pPr>
      <w:jc w:val="left"/>
      <w:spacing w:line="480" w:lineRule="auto"/>
      <w:widowControl/>
    </w:pPr>
    <w:rPr>
      <w:rFonts w:ascii="宋体" w:hAnsi="宋体" w:eastAsia="宋体" w:cs="Times New Roman"/>
      <w:sz w:val="24"/>
      <w:szCs w:val="20"/>
    </w:rPr>
  </w:style>
  <w:style w:type="paragraph" w:styleId="1233" w:customStyle="1">
    <w:name w:val="Char Char Char Char Char Char"/>
    <w:basedOn w:val="824"/>
    <w:uiPriority w:val="0"/>
    <w:qFormat/>
    <w:pPr>
      <w:jc w:val="left"/>
      <w:spacing w:after="160" w:line="240" w:lineRule="exact"/>
      <w:widowControl/>
    </w:pPr>
    <w:rPr>
      <w:rFonts w:ascii="Times New Roman" w:hAnsi="Times New Roman" w:eastAsia="宋体" w:cs="Times New Roman"/>
      <w:szCs w:val="20"/>
    </w:rPr>
  </w:style>
  <w:style w:type="paragraph" w:styleId="1234" w:customStyle="1">
    <w:name w:val="Definition Term"/>
    <w:basedOn w:val="824"/>
    <w:next w:val="1235"/>
    <w:uiPriority w:val="0"/>
    <w:qFormat/>
    <w:pPr>
      <w:jc w:val="left"/>
    </w:pPr>
    <w:rPr>
      <w:rFonts w:ascii="Times New Roman" w:hAnsi="Times New Roman" w:eastAsia="宋体" w:cs="Times New Roman"/>
      <w:sz w:val="24"/>
      <w:szCs w:val="20"/>
    </w:rPr>
  </w:style>
  <w:style w:type="paragraph" w:styleId="1235" w:customStyle="1">
    <w:name w:val="Definition List"/>
    <w:basedOn w:val="824"/>
    <w:next w:val="1234"/>
    <w:uiPriority w:val="0"/>
    <w:qFormat/>
    <w:pPr>
      <w:ind w:left="360"/>
      <w:jc w:val="left"/>
    </w:pPr>
    <w:rPr>
      <w:rFonts w:ascii="Times New Roman" w:hAnsi="Times New Roman" w:eastAsia="宋体" w:cs="Times New Roman"/>
      <w:sz w:val="24"/>
      <w:szCs w:val="20"/>
    </w:rPr>
  </w:style>
  <w:style w:type="paragraph" w:styleId="1236" w:customStyle="1">
    <w:name w:val="Char Char Char"/>
    <w:basedOn w:val="824"/>
    <w:uiPriority w:val="0"/>
    <w:qFormat/>
    <w:rPr>
      <w:rFonts w:ascii="Tahoma" w:hAnsi="Tahoma" w:eastAsia="宋体" w:cs="Times New Roman"/>
      <w:sz w:val="24"/>
      <w:szCs w:val="20"/>
    </w:rPr>
  </w:style>
  <w:style w:type="paragraph" w:styleId="1237" w:customStyle="1">
    <w:name w:val="函数注释1"/>
    <w:basedOn w:val="82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38" w:customStyle="1">
    <w:name w:val="项目符号1"/>
    <w:basedOn w:val="824"/>
    <w:uiPriority w:val="0"/>
    <w:qFormat/>
    <w:pPr>
      <w:numPr>
        <w:ilvl w:val="1"/>
        <w:numId w:val="4"/>
      </w:numPr>
    </w:pPr>
    <w:rPr>
      <w:rFonts w:ascii="Times New Roman" w:hAnsi="Times New Roman" w:eastAsia="宋体" w:cs="Times New Roman"/>
      <w:szCs w:val="20"/>
    </w:rPr>
  </w:style>
  <w:style w:type="paragraph" w:styleId="1239">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240" w:customStyle="1">
    <w:name w:val="Char2"/>
    <w:basedOn w:val="824"/>
    <w:uiPriority w:val="0"/>
    <w:qFormat/>
    <w:rPr>
      <w:rFonts w:ascii="Times New Roman" w:hAnsi="Times New Roman" w:eastAsia="宋体" w:cs="Times New Roman"/>
      <w:szCs w:val="24"/>
    </w:rPr>
  </w:style>
  <w:style w:type="paragraph" w:styleId="1241"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242" w:customStyle="1">
    <w:name w:val="z-Top of Form"/>
    <w:next w:val="82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43" w:customStyle="1">
    <w:name w:val="Title 5"/>
    <w:uiPriority w:val="0"/>
    <w:qFormat/>
    <w:pPr>
      <w:ind w:left="2625"/>
    </w:pPr>
    <w:rPr>
      <w:rFonts w:ascii="Times New Roman" w:hAnsi="Times New Roman" w:eastAsia="宋体" w:cs="Times New Roman"/>
      <w:sz w:val="21"/>
      <w:lang w:val="en-US" w:eastAsia="zh-CN" w:bidi="ar-SA"/>
    </w:rPr>
  </w:style>
  <w:style w:type="paragraph" w:styleId="1244" w:customStyle="1">
    <w:name w:val="样式 小四 段前: 5 磅 段后: 5 磅 首行缩进:  2 字符"/>
    <w:basedOn w:val="824"/>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245" w:customStyle="1">
    <w:name w:val="项目编号1"/>
    <w:basedOn w:val="824"/>
    <w:next w:val="824"/>
    <w:uiPriority w:val="0"/>
    <w:qFormat/>
    <w:pPr>
      <w:numPr>
        <w:ilvl w:val="0"/>
        <w:numId w:val="4"/>
      </w:numPr>
      <w:jc w:val="left"/>
      <w:spacing w:line="360" w:lineRule="auto"/>
    </w:pPr>
    <w:rPr>
      <w:rFonts w:ascii="宋体" w:hAnsi="Times New Roman" w:eastAsia="宋体" w:cs="Times New Roman"/>
      <w:sz w:val="24"/>
      <w:szCs w:val="24"/>
    </w:rPr>
  </w:style>
  <w:style w:type="paragraph" w:styleId="1246" w:customStyle="1">
    <w:name w:val="xl74"/>
    <w:basedOn w:val="8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47" w:customStyle="1">
    <w:name w:val="Char1 Char Char Char Char Char Char1"/>
    <w:basedOn w:val="824"/>
    <w:next w:val="824"/>
    <w:uiPriority w:val="0"/>
    <w:qFormat/>
    <w:pPr>
      <w:keepLines/>
      <w:keepNext/>
      <w:pageBreakBefore/>
    </w:pPr>
    <w:rPr>
      <w:rFonts w:ascii="Tahoma" w:hAnsi="Tahoma" w:eastAsia="宋体" w:cs="Times New Roman"/>
      <w:sz w:val="24"/>
      <w:szCs w:val="20"/>
    </w:rPr>
  </w:style>
  <w:style w:type="paragraph" w:styleId="1248" w:customStyle="1">
    <w:name w:val="Char Char Char Char1"/>
    <w:basedOn w:val="824"/>
    <w:uiPriority w:val="0"/>
    <w:qFormat/>
    <w:rPr>
      <w:rFonts w:ascii="Times New Roman" w:hAnsi="Times New Roman" w:eastAsia="宋体" w:cs="Times New Roman"/>
      <w:szCs w:val="20"/>
    </w:rPr>
  </w:style>
  <w:style w:type="paragraph" w:styleId="1249" w:customStyle="1">
    <w:name w:val="章标题"/>
    <w:next w:val="824"/>
    <w:uiPriority w:val="0"/>
    <w:qFormat/>
    <w:pPr>
      <w:ind w:left="425" w:hanging="425"/>
      <w:jc w:val="both"/>
      <w:outlineLvl w:val="1"/>
    </w:pPr>
    <w:rPr>
      <w:rFonts w:ascii="黑体" w:hAnsi="Times New Roman" w:eastAsia="黑体" w:cs="Times New Roman"/>
      <w:sz w:val="21"/>
      <w:lang w:val="en-US" w:eastAsia="zh-CN" w:bidi="ar-SA"/>
    </w:rPr>
  </w:style>
  <w:style w:type="paragraph" w:styleId="1250" w:customStyle="1">
    <w:name w:val="Char Char Char Char Char Char Char Char Char Char Char Char Char Char Char Char1"/>
    <w:basedOn w:val="824"/>
    <w:uiPriority w:val="0"/>
    <w:qFormat/>
    <w:pPr>
      <w:tabs>
        <w:tab w:val="left" w:pos="360" w:leader="none"/>
      </w:tabs>
    </w:pPr>
    <w:rPr>
      <w:rFonts w:ascii="Times New Roman" w:hAnsi="Times New Roman" w:eastAsia="宋体" w:cs="Times New Roman"/>
      <w:sz w:val="24"/>
      <w:szCs w:val="24"/>
    </w:rPr>
  </w:style>
  <w:style w:type="paragraph" w:styleId="1251" w:customStyle="1">
    <w:name w:val="名词解释11"/>
    <w:basedOn w:val="1226"/>
    <w:uiPriority w:val="0"/>
    <w:qFormat/>
    <w:pPr>
      <w:ind w:firstLine="0"/>
      <w:spacing w:after="0"/>
    </w:pPr>
  </w:style>
  <w:style w:type="paragraph" w:styleId="1252" w:customStyle="1">
    <w:name w:val="Javis"/>
    <w:basedOn w:val="824"/>
    <w:uiPriority w:val="0"/>
    <w:qFormat/>
    <w:pPr>
      <w:ind w:right="210"/>
    </w:pPr>
    <w:rPr>
      <w:rFonts w:ascii="Times New Roman" w:hAnsi="Times New Roman" w:eastAsia="宋体" w:cs="宋体"/>
      <w:sz w:val="24"/>
      <w:szCs w:val="20"/>
    </w:rPr>
  </w:style>
  <w:style w:type="paragraph" w:styleId="1253" w:customStyle="1">
    <w:name w:val="正文2"/>
    <w:basedOn w:val="824"/>
    <w:uiPriority w:val="0"/>
    <w:qFormat/>
    <w:pPr>
      <w:ind w:firstLine="200"/>
      <w:jc w:val="left"/>
      <w:spacing w:after="160" w:line="360" w:lineRule="auto"/>
      <w:widowControl/>
    </w:pPr>
    <w:rPr>
      <w:rFonts w:ascii="Verdana" w:hAnsi="Verdana" w:eastAsia="黑体" w:cs="Times New Roman"/>
      <w:szCs w:val="20"/>
      <w:lang w:eastAsia="en-US"/>
    </w:rPr>
  </w:style>
  <w:style w:type="paragraph" w:styleId="1254" w:customStyle="1">
    <w:name w:val="简介正文"/>
    <w:basedOn w:val="824"/>
    <w:uiPriority w:val="0"/>
    <w:qFormat/>
    <w:pPr>
      <w:ind w:left="1701" w:hanging="1701"/>
      <w:spacing w:after="20" w:line="520" w:lineRule="exact"/>
    </w:pPr>
    <w:rPr>
      <w:rFonts w:ascii="Times New Roman" w:hAnsi="Times New Roman" w:eastAsia="宋体" w:cs="Times New Roman"/>
      <w:sz w:val="24"/>
      <w:szCs w:val="20"/>
    </w:rPr>
  </w:style>
  <w:style w:type="paragraph" w:styleId="1255" w:customStyle="1">
    <w:name w:val="TOC 标题1"/>
    <w:basedOn w:val="825"/>
    <w:next w:val="824"/>
    <w:uiPriority w:val="39"/>
    <w:qFormat/>
    <w:pPr>
      <w:ind w:firstLine="0"/>
      <w:spacing w:before="340" w:after="330" w:line="578" w:lineRule="auto"/>
      <w:outlineLvl w:val="9"/>
    </w:pPr>
    <w:rPr>
      <w:rFonts w:ascii="Cambria" w:hAnsi="Cambria" w:eastAsia="华文细黑" w:cs="Cambria"/>
      <w:sz w:val="44"/>
    </w:rPr>
  </w:style>
  <w:style w:type="paragraph" w:styleId="1256" w:customStyle="1">
    <w:name w:val="题注4"/>
    <w:basedOn w:val="824"/>
    <w:next w:val="840"/>
    <w:uiPriority w:val="0"/>
    <w:qFormat/>
    <w:pPr>
      <w:jc w:val="center"/>
    </w:pPr>
    <w:rPr>
      <w:rFonts w:ascii="Times New Roman" w:hAnsi="Times New Roman" w:eastAsia="宋体" w:cs="Times New Roman"/>
      <w:b/>
      <w:color w:val="000000"/>
      <w:szCs w:val="21"/>
      <w:lang w:val="en-GB"/>
    </w:rPr>
  </w:style>
  <w:style w:type="paragraph" w:styleId="1257" w:customStyle="1">
    <w:name w:val="xl71"/>
    <w:basedOn w:val="82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8" w:customStyle="1">
    <w:name w:val="xl22"/>
    <w:basedOn w:val="82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59" w:customStyle="1">
    <w:name w:val="Char Char Char Char Char Char Char Char Char Char2"/>
    <w:basedOn w:val="824"/>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260" w:customStyle="1">
    <w:name w:val="Preformatted"/>
    <w:basedOn w:val="82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61" w:customStyle="1">
    <w:name w:val="xl70"/>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62" w:customStyle="1">
    <w:name w:val="回信地址"/>
    <w:basedOn w:val="824"/>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63" w:customStyle="1">
    <w:name w:val="列表2"/>
    <w:basedOn w:val="824"/>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264" w:customStyle="1">
    <w:name w:val="reader-word-layer"/>
    <w:basedOn w:val="824"/>
    <w:uiPriority w:val="99"/>
    <w:qFormat/>
    <w:pPr>
      <w:jc w:val="left"/>
      <w:spacing w:before="100" w:beforeAutospacing="1" w:after="100" w:afterAutospacing="1"/>
      <w:widowControl/>
    </w:pPr>
    <w:rPr>
      <w:rFonts w:ascii="宋体" w:hAnsi="宋体" w:eastAsia="宋体" w:cs="宋体"/>
      <w:sz w:val="24"/>
      <w:szCs w:val="24"/>
    </w:rPr>
  </w:style>
  <w:style w:type="paragraph" w:styleId="1265" w:customStyle="1">
    <w:name w:val="Char Char Char Char Char Char1"/>
    <w:basedOn w:val="824"/>
    <w:uiPriority w:val="0"/>
    <w:qFormat/>
    <w:pPr>
      <w:jc w:val="left"/>
      <w:spacing w:after="160" w:line="240" w:lineRule="exact"/>
      <w:widowControl/>
    </w:pPr>
    <w:rPr>
      <w:rFonts w:ascii="Times New Roman" w:hAnsi="Times New Roman" w:eastAsia="宋体" w:cs="Times New Roman"/>
      <w:szCs w:val="20"/>
    </w:rPr>
  </w:style>
  <w:style w:type="paragraph" w:styleId="1266" w:customStyle="1">
    <w:name w:val="列表_名词"/>
    <w:basedOn w:val="1251"/>
    <w:uiPriority w:val="0"/>
    <w:qFormat/>
    <w:pPr>
      <w:ind w:left="2745" w:hanging="420"/>
      <w:tabs>
        <w:tab w:val="left" w:pos="2745" w:leader="none"/>
      </w:tabs>
    </w:pPr>
  </w:style>
  <w:style w:type="paragraph" w:styleId="1267" w:customStyle="1">
    <w:name w:val="xl23"/>
    <w:basedOn w:val="82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68" w:customStyle="1">
    <w:name w:val="表格标题"/>
    <w:basedOn w:val="82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69" w:customStyle="1">
    <w:name w:val="表中"/>
    <w:basedOn w:val="824"/>
    <w:uiPriority w:val="0"/>
    <w:qFormat/>
    <w:pPr>
      <w:jc w:val="center"/>
      <w:spacing w:line="360" w:lineRule="atLeast"/>
    </w:pPr>
    <w:rPr>
      <w:rFonts w:ascii="Times New Roman" w:hAnsi="Times New Roman" w:eastAsia="宋体" w:cs="Times New Roman"/>
      <w:szCs w:val="20"/>
    </w:rPr>
  </w:style>
  <w:style w:type="paragraph" w:styleId="1270" w:customStyle="1">
    <w:name w:val="项目编号3"/>
    <w:basedOn w:val="824"/>
    <w:next w:val="824"/>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271" w:customStyle="1">
    <w:name w:val="空半行"/>
    <w:basedOn w:val="824"/>
    <w:uiPriority w:val="0"/>
    <w:qFormat/>
    <w:pPr>
      <w:spacing w:line="120" w:lineRule="exact"/>
    </w:pPr>
    <w:rPr>
      <w:rFonts w:ascii="Cambria" w:hAnsi="Cambria" w:eastAsia="Tahoma" w:cs="Cambria"/>
      <w:color w:val="ffffff"/>
      <w:sz w:val="30"/>
      <w:szCs w:val="20"/>
    </w:rPr>
  </w:style>
  <w:style w:type="paragraph" w:styleId="1272" w:customStyle="1">
    <w:name w:val="程序代码"/>
    <w:basedOn w:val="824"/>
    <w:uiPriority w:val="0"/>
    <w:qFormat/>
    <w:pPr>
      <w:ind w:left="839" w:firstLine="420"/>
      <w:spacing w:after="20" w:line="288" w:lineRule="auto"/>
    </w:pPr>
    <w:rPr>
      <w:rFonts w:ascii="Times New Roman" w:hAnsi="Times New Roman" w:eastAsia="仿宋_GB2312" w:cs="Times New Roman"/>
      <w:szCs w:val="24"/>
    </w:rPr>
  </w:style>
  <w:style w:type="paragraph" w:styleId="1273" w:customStyle="1">
    <w:name w:val="标准"/>
    <w:basedOn w:val="824"/>
    <w:uiPriority w:val="0"/>
    <w:qFormat/>
    <w:pPr>
      <w:spacing w:line="240" w:lineRule="atLeast"/>
    </w:pPr>
    <w:rPr>
      <w:rFonts w:ascii="Times New Roman" w:hAnsi="Times New Roman" w:eastAsia="楷体_GB2312" w:cs="Times New Roman"/>
      <w:sz w:val="24"/>
      <w:szCs w:val="20"/>
    </w:rPr>
  </w:style>
  <w:style w:type="paragraph" w:styleId="1274" w:customStyle="1">
    <w:name w:val="Default Paragraph Font Para Char"/>
    <w:basedOn w:val="824"/>
    <w:uiPriority w:val="0"/>
    <w:qFormat/>
    <w:pPr>
      <w:jc w:val="left"/>
      <w:spacing w:after="160" w:line="240" w:lineRule="exact"/>
      <w:widowControl/>
    </w:pPr>
    <w:rPr>
      <w:rFonts w:ascii="Times New Roman" w:hAnsi="Times New Roman" w:eastAsia="宋体" w:cs="Times New Roman"/>
      <w:szCs w:val="24"/>
    </w:rPr>
  </w:style>
  <w:style w:type="paragraph" w:styleId="1275" w:customStyle="1">
    <w:name w:val="产品型号"/>
    <w:basedOn w:val="82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76" w:customStyle="1">
    <w:name w:val="Char Char Char Char2"/>
    <w:basedOn w:val="844"/>
    <w:uiPriority w:val="0"/>
    <w:qFormat/>
    <w:pPr>
      <w:spacing w:line="360" w:lineRule="auto"/>
    </w:pPr>
    <w:rPr>
      <w:rFonts w:ascii="Tahoma" w:hAnsi="Tahoma"/>
      <w:sz w:val="24"/>
      <w:szCs w:val="24"/>
    </w:rPr>
  </w:style>
  <w:style w:type="paragraph" w:styleId="1277" w:customStyle="1">
    <w:name w:val="样式 样式 左侧:  2 字符 + 左侧:  0.85 厘米 首行缩进:  2 字符1"/>
    <w:basedOn w:val="824"/>
    <w:uiPriority w:val="0"/>
    <w:qFormat/>
    <w:pPr>
      <w:ind w:left="482" w:firstLine="200"/>
    </w:pPr>
    <w:rPr>
      <w:rFonts w:ascii="Times New Roman" w:hAnsi="Times New Roman" w:eastAsia="宋体" w:cs="宋体"/>
      <w:szCs w:val="20"/>
    </w:rPr>
  </w:style>
  <w:style w:type="paragraph" w:styleId="1278" w:customStyle="1">
    <w:name w:val="正文_4"/>
    <w:uiPriority w:val="0"/>
    <w:qFormat/>
    <w:pPr>
      <w:jc w:val="both"/>
      <w:widowControl w:val="off"/>
    </w:pPr>
    <w:rPr>
      <w:rFonts w:ascii="Calibri" w:hAnsi="Calibri" w:eastAsia="宋体" w:cs="Times New Roman"/>
      <w:sz w:val="21"/>
      <w:lang w:val="en-US" w:eastAsia="zh-CN" w:bidi="ar-SA"/>
    </w:rPr>
  </w:style>
  <w:style w:type="paragraph" w:styleId="127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80"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281" w:customStyle="1">
    <w:name w:val="BodyText1I2"/>
    <w:basedOn w:val="1282"/>
    <w:uiPriority w:val="0"/>
    <w:qFormat/>
    <w:pPr>
      <w:ind w:left="420" w:firstLine="420"/>
      <w:spacing w:after="120"/>
    </w:pPr>
    <w:rPr>
      <w:sz w:val="21"/>
    </w:rPr>
  </w:style>
  <w:style w:type="paragraph" w:styleId="1282" w:customStyle="1">
    <w:name w:val="BodyTextIndent"/>
    <w:basedOn w:val="824"/>
    <w:uiPriority w:val="0"/>
    <w:qFormat/>
    <w:pPr>
      <w:ind w:firstLine="576"/>
    </w:pPr>
    <w:rPr>
      <w:rFonts w:ascii="Times New Roman" w:hAnsi="Times New Roman" w:eastAsia="宋体" w:cs="Times New Roman"/>
      <w:sz w:val="20"/>
      <w:szCs w:val="20"/>
    </w:rPr>
  </w:style>
  <w:style w:type="paragraph" w:styleId="1283" w:customStyle="1">
    <w:name w:val="正文文本1"/>
    <w:basedOn w:val="824"/>
    <w:uiPriority w:val="0"/>
    <w:qFormat/>
    <w:rPr>
      <w:rFonts w:ascii="华文中宋" w:hAnsi="Times New Roman" w:eastAsia="华文中宋" w:cs="Times New Roman"/>
      <w:bCs/>
      <w:sz w:val="28"/>
      <w:szCs w:val="20"/>
    </w:rPr>
  </w:style>
  <w:style w:type="paragraph" w:styleId="1284" w:customStyle="1">
    <w:name w:val="索引 41"/>
    <w:basedOn w:val="824"/>
    <w:next w:val="824"/>
    <w:uiPriority w:val="99"/>
    <w:qFormat/>
    <w:pPr>
      <w:ind w:left="600"/>
    </w:pPr>
    <w:rPr>
      <w:rFonts w:ascii="Calibri" w:hAnsi="Calibri" w:eastAsia="Arial" w:cs="Times New Roman"/>
      <w:szCs w:val="24"/>
    </w:rPr>
  </w:style>
  <w:style w:type="character" w:styleId="1285" w:customStyle="1">
    <w:name w:val="尾注文本 Char"/>
    <w:basedOn w:val="834"/>
    <w:link w:val="864"/>
    <w:uiPriority w:val="99"/>
    <w:semiHidden/>
    <w:qFormat/>
    <w:rPr>
      <w:rFonts w:ascii="Calibri" w:hAnsi="Calibri" w:eastAsia="Arial"/>
      <w:szCs w:val="22"/>
    </w:rPr>
  </w:style>
  <w:style w:type="table" w:styleId="1286"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87" w:customStyle="1">
    <w:name w:val="标题 111"/>
    <w:basedOn w:val="824"/>
    <w:next w:val="824"/>
    <w:link w:val="1298"/>
    <w:uiPriority w:val="9"/>
    <w:qFormat/>
    <w:pPr>
      <w:jc w:val="center"/>
      <w:keepNext/>
      <w:outlineLvl w:val="0"/>
    </w:pPr>
    <w:rPr>
      <w:rFonts w:ascii="楷体_GB2312" w:hAnsi="Times New Roman" w:eastAsia="楷体_GB2312" w:cs="Times New Roman"/>
      <w:b/>
      <w:sz w:val="28"/>
      <w:szCs w:val="20"/>
    </w:rPr>
  </w:style>
  <w:style w:type="paragraph" w:styleId="1288" w:customStyle="1">
    <w:name w:val="标题 311"/>
    <w:basedOn w:val="1289"/>
    <w:next w:val="824"/>
    <w:link w:val="1300"/>
    <w:uiPriority w:val="9"/>
    <w:qFormat/>
    <w:pPr>
      <w:jc w:val="left"/>
      <w:keepNext/>
    </w:pPr>
    <w:rPr>
      <w:rFonts w:ascii="Arial" w:hAnsi="Arial" w:eastAsia="Arial"/>
      <w:bCs/>
      <w:sz w:val="24"/>
      <w:szCs w:val="24"/>
      <w:lang w:eastAsia="zh-CN"/>
    </w:rPr>
  </w:style>
  <w:style w:type="paragraph" w:styleId="1289" w:customStyle="1">
    <w:name w:val="Cn Heading3"/>
    <w:basedOn w:val="923"/>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290" w:customStyle="1">
    <w:name w:val="标题 411"/>
    <w:basedOn w:val="824"/>
    <w:next w:val="824"/>
    <w:link w:val="1301"/>
    <w:uiPriority w:val="9"/>
    <w:qFormat/>
    <w:pPr>
      <w:keepNext/>
      <w:outlineLvl w:val="3"/>
    </w:pPr>
    <w:rPr>
      <w:rFonts w:ascii="Times New Roman" w:hAnsi="Times New Roman" w:eastAsia="楷体_GB2312" w:cs="Times New Roman"/>
      <w:b/>
      <w:bCs/>
      <w:sz w:val="15"/>
      <w:szCs w:val="20"/>
    </w:rPr>
  </w:style>
  <w:style w:type="paragraph" w:styleId="1291" w:customStyle="1">
    <w:name w:val="标题 511"/>
    <w:basedOn w:val="824"/>
    <w:next w:val="824"/>
    <w:link w:val="1302"/>
    <w:uiPriority w:val="9"/>
    <w:qFormat/>
    <w:pPr>
      <w:numPr>
        <w:ilvl w:val="0"/>
        <w:numId w:val="5"/>
      </w:numPr>
      <w:keepNext/>
      <w:outlineLvl w:val="4"/>
    </w:pPr>
    <w:rPr>
      <w:rFonts w:ascii="楷体_GB2312" w:hAnsi="Times New Roman" w:eastAsia="楷体_GB2312" w:cs="Times New Roman"/>
      <w:bCs/>
      <w:sz w:val="28"/>
      <w:szCs w:val="20"/>
    </w:rPr>
  </w:style>
  <w:style w:type="paragraph" w:styleId="1292" w:customStyle="1">
    <w:name w:val="标题 611"/>
    <w:basedOn w:val="824"/>
    <w:next w:val="824"/>
    <w:link w:val="1303"/>
    <w:uiPriority w:val="9"/>
    <w:qFormat/>
    <w:pPr>
      <w:keepLines/>
      <w:keepNext/>
      <w:spacing w:before="320" w:after="200"/>
      <w:outlineLvl w:val="5"/>
    </w:pPr>
    <w:rPr>
      <w:rFonts w:ascii="Arial" w:hAnsi="Arial" w:eastAsia="Arial" w:cs="Arial"/>
      <w:b/>
      <w:bCs/>
      <w:sz w:val="22"/>
    </w:rPr>
  </w:style>
  <w:style w:type="paragraph" w:styleId="1293" w:customStyle="1">
    <w:name w:val="标题 711"/>
    <w:basedOn w:val="824"/>
    <w:next w:val="824"/>
    <w:link w:val="1304"/>
    <w:uiPriority w:val="9"/>
    <w:qFormat/>
    <w:pPr>
      <w:keepLines/>
      <w:keepNext/>
      <w:spacing w:before="320" w:after="200"/>
      <w:outlineLvl w:val="6"/>
    </w:pPr>
    <w:rPr>
      <w:rFonts w:ascii="Arial" w:hAnsi="Arial" w:eastAsia="Arial" w:cs="Arial"/>
      <w:b/>
      <w:bCs/>
      <w:i/>
      <w:iCs/>
      <w:sz w:val="22"/>
    </w:rPr>
  </w:style>
  <w:style w:type="paragraph" w:styleId="1294" w:customStyle="1">
    <w:name w:val="标题 811"/>
    <w:basedOn w:val="824"/>
    <w:next w:val="824"/>
    <w:link w:val="1305"/>
    <w:uiPriority w:val="9"/>
    <w:qFormat/>
    <w:pPr>
      <w:keepLines/>
      <w:keepNext/>
      <w:spacing w:before="320" w:after="200"/>
      <w:outlineLvl w:val="7"/>
    </w:pPr>
    <w:rPr>
      <w:rFonts w:ascii="Arial" w:hAnsi="Arial" w:eastAsia="Arial" w:cs="Arial"/>
      <w:i/>
      <w:iCs/>
      <w:sz w:val="22"/>
    </w:rPr>
  </w:style>
  <w:style w:type="paragraph" w:styleId="1295" w:customStyle="1">
    <w:name w:val="标题 911"/>
    <w:basedOn w:val="824"/>
    <w:next w:val="824"/>
    <w:link w:val="1306"/>
    <w:uiPriority w:val="9"/>
    <w:qFormat/>
    <w:pPr>
      <w:keepLines/>
      <w:keepNext/>
      <w:spacing w:before="320" w:after="200"/>
      <w:outlineLvl w:val="8"/>
    </w:pPr>
    <w:rPr>
      <w:rFonts w:ascii="Arial" w:hAnsi="Arial" w:eastAsia="Arial" w:cs="Arial"/>
      <w:i/>
      <w:iCs/>
      <w:szCs w:val="21"/>
    </w:rPr>
  </w:style>
  <w:style w:type="character" w:styleId="1296" w:customStyle="1">
    <w:name w:val="默认段落字体11"/>
    <w:uiPriority w:val="1"/>
    <w:unhideWhenUsed/>
    <w:qFormat/>
  </w:style>
  <w:style w:type="table" w:styleId="1297" w:customStyle="1">
    <w:name w:val="普通表格11"/>
    <w:uiPriority w:val="99"/>
    <w:unhideWhenUsed/>
    <w:qFormat/>
    <w:tblPr>
      <w:tblCellMar>
        <w:left w:w="0" w:type="dxa"/>
        <w:top w:w="0" w:type="dxa"/>
        <w:right w:w="0" w:type="dxa"/>
        <w:bottom w:w="0" w:type="dxa"/>
      </w:tblCellMar>
    </w:tblPr>
  </w:style>
  <w:style w:type="character" w:styleId="1298" w:customStyle="1">
    <w:name w:val="标题 1 Char1"/>
    <w:basedOn w:val="1296"/>
    <w:link w:val="1287"/>
    <w:uiPriority w:val="9"/>
    <w:qFormat/>
    <w:rPr>
      <w:rFonts w:ascii="楷体_GB2312" w:eastAsia="楷体_GB2312"/>
      <w:b/>
      <w:sz w:val="28"/>
    </w:rPr>
  </w:style>
  <w:style w:type="character" w:styleId="1299" w:customStyle="1">
    <w:name w:val="列出段落 Char"/>
    <w:link w:val="923"/>
    <w:uiPriority w:val="0"/>
    <w:qFormat/>
    <w:rPr>
      <w:sz w:val="21"/>
    </w:rPr>
  </w:style>
  <w:style w:type="character" w:styleId="1300" w:customStyle="1">
    <w:name w:val="标题 3 Char1"/>
    <w:basedOn w:val="1296"/>
    <w:link w:val="1288"/>
    <w:uiPriority w:val="9"/>
    <w:qFormat/>
    <w:rPr>
      <w:rFonts w:ascii="Arial" w:hAnsi="Arial" w:eastAsia="Arial"/>
      <w:b/>
      <w:bCs/>
      <w:sz w:val="24"/>
      <w:szCs w:val="24"/>
    </w:rPr>
  </w:style>
  <w:style w:type="character" w:styleId="1301" w:customStyle="1">
    <w:name w:val="标题 4 Char1"/>
    <w:basedOn w:val="1296"/>
    <w:link w:val="1290"/>
    <w:uiPriority w:val="9"/>
    <w:qFormat/>
    <w:rPr>
      <w:rFonts w:eastAsia="楷体_GB2312"/>
      <w:b/>
      <w:bCs/>
      <w:sz w:val="15"/>
    </w:rPr>
  </w:style>
  <w:style w:type="character" w:styleId="1302" w:customStyle="1">
    <w:name w:val="标题 5 Char1"/>
    <w:basedOn w:val="1296"/>
    <w:link w:val="1291"/>
    <w:uiPriority w:val="9"/>
    <w:qFormat/>
    <w:rPr>
      <w:rFonts w:ascii="楷体_GB2312" w:eastAsia="楷体_GB2312"/>
      <w:bCs/>
      <w:sz w:val="28"/>
    </w:rPr>
  </w:style>
  <w:style w:type="character" w:styleId="1303" w:customStyle="1">
    <w:name w:val="标题 6 Char1"/>
    <w:basedOn w:val="1296"/>
    <w:link w:val="1292"/>
    <w:uiPriority w:val="9"/>
    <w:qFormat/>
    <w:rPr>
      <w:rFonts w:ascii="Arial" w:hAnsi="Arial" w:eastAsia="Arial" w:cs="Arial"/>
      <w:b/>
      <w:bCs/>
      <w:sz w:val="22"/>
      <w:szCs w:val="22"/>
    </w:rPr>
  </w:style>
  <w:style w:type="character" w:styleId="1304" w:customStyle="1">
    <w:name w:val="标题 7 Char1"/>
    <w:basedOn w:val="1296"/>
    <w:link w:val="1293"/>
    <w:uiPriority w:val="9"/>
    <w:qFormat/>
    <w:rPr>
      <w:rFonts w:ascii="Arial" w:hAnsi="Arial" w:eastAsia="Arial" w:cs="Arial"/>
      <w:b/>
      <w:bCs/>
      <w:i/>
      <w:iCs/>
      <w:sz w:val="22"/>
      <w:szCs w:val="22"/>
    </w:rPr>
  </w:style>
  <w:style w:type="character" w:styleId="1305" w:customStyle="1">
    <w:name w:val="标题 8 Char1"/>
    <w:basedOn w:val="1296"/>
    <w:link w:val="1294"/>
    <w:uiPriority w:val="9"/>
    <w:qFormat/>
    <w:rPr>
      <w:rFonts w:ascii="Arial" w:hAnsi="Arial" w:eastAsia="Arial" w:cs="Arial"/>
      <w:i/>
      <w:iCs/>
      <w:sz w:val="22"/>
      <w:szCs w:val="22"/>
    </w:rPr>
  </w:style>
  <w:style w:type="character" w:styleId="1306" w:customStyle="1">
    <w:name w:val="标题 9 Char1"/>
    <w:basedOn w:val="1296"/>
    <w:link w:val="1295"/>
    <w:uiPriority w:val="9"/>
    <w:qFormat/>
    <w:rPr>
      <w:rFonts w:ascii="Arial" w:hAnsi="Arial" w:eastAsia="Arial" w:cs="Arial"/>
      <w:i/>
      <w:iCs/>
      <w:sz w:val="21"/>
      <w:szCs w:val="21"/>
    </w:rPr>
  </w:style>
  <w:style w:type="paragraph" w:styleId="1307" w:customStyle="1">
    <w:name w:val="目录 7111"/>
    <w:basedOn w:val="824"/>
    <w:next w:val="824"/>
    <w:uiPriority w:val="39"/>
    <w:unhideWhenUsed/>
    <w:qFormat/>
    <w:pPr>
      <w:ind w:left="1701"/>
      <w:spacing w:after="57"/>
    </w:pPr>
    <w:rPr>
      <w:rFonts w:ascii="Times New Roman" w:hAnsi="Times New Roman" w:eastAsia="宋体" w:cs="Times New Roman"/>
      <w:szCs w:val="21"/>
    </w:rPr>
  </w:style>
  <w:style w:type="paragraph" w:styleId="1308" w:customStyle="1">
    <w:name w:val="正文缩进11"/>
    <w:basedOn w:val="824"/>
    <w:uiPriority w:val="99"/>
    <w:qFormat/>
    <w:pPr>
      <w:ind w:firstLine="420"/>
    </w:pPr>
    <w:rPr>
      <w:rFonts w:ascii="Times New Roman" w:hAnsi="Times New Roman" w:eastAsia="宋体" w:cs="Times New Roman"/>
      <w:szCs w:val="20"/>
    </w:rPr>
  </w:style>
  <w:style w:type="paragraph" w:styleId="1309" w:customStyle="1">
    <w:name w:val="题注1"/>
    <w:basedOn w:val="824"/>
    <w:next w:val="824"/>
    <w:uiPriority w:val="35"/>
    <w:qFormat/>
    <w:pPr>
      <w:spacing w:line="276" w:lineRule="auto"/>
    </w:pPr>
    <w:rPr>
      <w:rFonts w:ascii="Times New Roman" w:hAnsi="Times New Roman" w:eastAsia="宋体" w:cs="Times New Roman"/>
      <w:b/>
      <w:bCs/>
      <w:color w:val="4f81bd"/>
      <w:sz w:val="18"/>
      <w:szCs w:val="18"/>
    </w:rPr>
  </w:style>
  <w:style w:type="character" w:styleId="1310" w:customStyle="1">
    <w:name w:val="批注文字 Char1"/>
    <w:basedOn w:val="1296"/>
    <w:link w:val="1096"/>
    <w:uiPriority w:val="99"/>
    <w:qFormat/>
    <w:rPr>
      <w:rFonts w:ascii="Calibri" w:hAnsi="Calibri" w:eastAsia="Arial"/>
      <w:sz w:val="21"/>
      <w:szCs w:val="22"/>
    </w:rPr>
  </w:style>
  <w:style w:type="paragraph" w:styleId="1311" w:customStyle="1">
    <w:name w:val="正文文本缩进11"/>
    <w:basedOn w:val="824"/>
    <w:link w:val="1312"/>
    <w:uiPriority w:val="99"/>
    <w:qFormat/>
    <w:pPr>
      <w:ind w:firstLine="576"/>
    </w:pPr>
    <w:rPr>
      <w:rFonts w:ascii="Times New Roman" w:hAnsi="Times New Roman" w:eastAsia="宋体" w:cs="Times New Roman"/>
      <w:b/>
      <w:sz w:val="30"/>
      <w:szCs w:val="20"/>
    </w:rPr>
  </w:style>
  <w:style w:type="character" w:styleId="1312" w:customStyle="1">
    <w:name w:val="正文文本缩进 Char1"/>
    <w:basedOn w:val="1296"/>
    <w:link w:val="1311"/>
    <w:uiPriority w:val="99"/>
    <w:qFormat/>
    <w:rPr>
      <w:b/>
      <w:sz w:val="30"/>
    </w:rPr>
  </w:style>
  <w:style w:type="paragraph" w:styleId="1313" w:customStyle="1">
    <w:name w:val="目录 5111"/>
    <w:basedOn w:val="824"/>
    <w:next w:val="824"/>
    <w:uiPriority w:val="39"/>
    <w:unhideWhenUsed/>
    <w:qFormat/>
    <w:pPr>
      <w:ind w:left="1134"/>
      <w:spacing w:after="57"/>
    </w:pPr>
    <w:rPr>
      <w:rFonts w:ascii="Times New Roman" w:hAnsi="Times New Roman" w:eastAsia="宋体" w:cs="Times New Roman"/>
      <w:szCs w:val="21"/>
    </w:rPr>
  </w:style>
  <w:style w:type="paragraph" w:styleId="1314" w:customStyle="1">
    <w:name w:val="目录 3111"/>
    <w:basedOn w:val="824"/>
    <w:next w:val="824"/>
    <w:uiPriority w:val="39"/>
    <w:unhideWhenUsed/>
    <w:qFormat/>
    <w:pPr>
      <w:ind w:left="567"/>
      <w:spacing w:after="57"/>
    </w:pPr>
    <w:rPr>
      <w:rFonts w:ascii="Times New Roman" w:hAnsi="Times New Roman" w:eastAsia="宋体" w:cs="Times New Roman"/>
      <w:szCs w:val="21"/>
    </w:rPr>
  </w:style>
  <w:style w:type="paragraph" w:styleId="1315" w:customStyle="1">
    <w:name w:val="纯文本11"/>
    <w:basedOn w:val="824"/>
    <w:uiPriority w:val="0"/>
    <w:qFormat/>
    <w:rPr>
      <w:rFonts w:ascii="黑体" w:hAnsi="Calibri" w:eastAsia="Arial" w:cs="Times New Roman"/>
      <w:szCs w:val="21"/>
    </w:rPr>
  </w:style>
  <w:style w:type="paragraph" w:styleId="1316" w:customStyle="1">
    <w:name w:val="目录 8111"/>
    <w:basedOn w:val="824"/>
    <w:next w:val="824"/>
    <w:uiPriority w:val="39"/>
    <w:unhideWhenUsed/>
    <w:qFormat/>
    <w:pPr>
      <w:ind w:left="1984"/>
      <w:spacing w:after="57"/>
    </w:pPr>
    <w:rPr>
      <w:rFonts w:ascii="Times New Roman" w:hAnsi="Times New Roman" w:eastAsia="宋体" w:cs="Times New Roman"/>
      <w:szCs w:val="21"/>
    </w:rPr>
  </w:style>
  <w:style w:type="paragraph" w:styleId="1317" w:customStyle="1">
    <w:name w:val="正文文本缩进 211"/>
    <w:basedOn w:val="824"/>
    <w:link w:val="1318"/>
    <w:uiPriority w:val="99"/>
    <w:qFormat/>
    <w:pPr>
      <w:ind w:left="900"/>
    </w:pPr>
    <w:rPr>
      <w:rFonts w:ascii="楷体_GB2312" w:hAnsi="Times New Roman" w:eastAsia="楷体_GB2312" w:cs="Times New Roman"/>
      <w:b/>
      <w:sz w:val="28"/>
      <w:szCs w:val="20"/>
    </w:rPr>
  </w:style>
  <w:style w:type="character" w:styleId="1318" w:customStyle="1">
    <w:name w:val="正文文本缩进 2 Char1"/>
    <w:basedOn w:val="1296"/>
    <w:link w:val="1317"/>
    <w:uiPriority w:val="99"/>
    <w:qFormat/>
    <w:rPr>
      <w:rFonts w:ascii="楷体_GB2312" w:eastAsia="楷体_GB2312"/>
      <w:b/>
      <w:sz w:val="28"/>
    </w:rPr>
  </w:style>
  <w:style w:type="paragraph" w:styleId="1319" w:customStyle="1">
    <w:name w:val="尾注文本1"/>
    <w:basedOn w:val="824"/>
    <w:uiPriority w:val="99"/>
    <w:unhideWhenUsed/>
    <w:qFormat/>
    <w:rPr>
      <w:rFonts w:ascii="Times New Roman" w:hAnsi="Times New Roman" w:eastAsia="宋体" w:cs="Times New Roman"/>
      <w:sz w:val="20"/>
      <w:szCs w:val="21"/>
    </w:rPr>
  </w:style>
  <w:style w:type="paragraph" w:styleId="1320" w:customStyle="1">
    <w:name w:val="页脚11"/>
    <w:basedOn w:val="824"/>
    <w:next w:val="1321"/>
    <w:link w:val="1322"/>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321" w:customStyle="1">
    <w:name w:val="明显引用1"/>
    <w:next w:val="824"/>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322" w:customStyle="1">
    <w:name w:val="页脚 Char1"/>
    <w:basedOn w:val="1296"/>
    <w:link w:val="1320"/>
    <w:uiPriority w:val="99"/>
    <w:qFormat/>
    <w:rPr>
      <w:sz w:val="18"/>
    </w:rPr>
  </w:style>
  <w:style w:type="paragraph" w:styleId="1323" w:customStyle="1">
    <w:name w:val="目录 1112"/>
    <w:basedOn w:val="824"/>
    <w:next w:val="824"/>
    <w:uiPriority w:val="39"/>
    <w:unhideWhenUsed/>
    <w:qFormat/>
    <w:pPr>
      <w:spacing w:after="57"/>
    </w:pPr>
    <w:rPr>
      <w:rFonts w:ascii="Times New Roman" w:hAnsi="Times New Roman" w:eastAsia="宋体" w:cs="Times New Roman"/>
      <w:szCs w:val="21"/>
    </w:rPr>
  </w:style>
  <w:style w:type="paragraph" w:styleId="1324" w:customStyle="1">
    <w:name w:val="目录 4111"/>
    <w:basedOn w:val="824"/>
    <w:next w:val="824"/>
    <w:uiPriority w:val="39"/>
    <w:unhideWhenUsed/>
    <w:qFormat/>
    <w:pPr>
      <w:ind w:left="850"/>
      <w:spacing w:after="57"/>
    </w:pPr>
    <w:rPr>
      <w:rFonts w:ascii="Times New Roman" w:hAnsi="Times New Roman" w:eastAsia="宋体" w:cs="Times New Roman"/>
      <w:szCs w:val="21"/>
    </w:rPr>
  </w:style>
  <w:style w:type="paragraph" w:styleId="1325" w:customStyle="1">
    <w:name w:val="副标题1"/>
    <w:basedOn w:val="824"/>
    <w:next w:val="824"/>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326" w:customStyle="1">
    <w:name w:val="列表11"/>
    <w:basedOn w:val="824"/>
    <w:uiPriority w:val="0"/>
    <w:qFormat/>
    <w:pPr>
      <w:ind w:firstLine="480"/>
      <w:spacing w:after="20" w:line="360" w:lineRule="auto"/>
      <w:tabs>
        <w:tab w:val="left" w:pos="420" w:leader="none"/>
      </w:tabs>
    </w:pPr>
    <w:rPr>
      <w:rFonts w:ascii="宋体" w:hAnsi="宋体" w:eastAsia="宋体" w:cs="宋体"/>
      <w:sz w:val="24"/>
      <w:szCs w:val="24"/>
    </w:rPr>
  </w:style>
  <w:style w:type="paragraph" w:styleId="1327" w:customStyle="1">
    <w:name w:val="脚注文本1"/>
    <w:basedOn w:val="824"/>
    <w:uiPriority w:val="99"/>
    <w:unhideWhenUsed/>
    <w:qFormat/>
    <w:pPr>
      <w:spacing w:after="40"/>
    </w:pPr>
    <w:rPr>
      <w:rFonts w:ascii="Times New Roman" w:hAnsi="Times New Roman" w:eastAsia="宋体" w:cs="Times New Roman"/>
      <w:sz w:val="18"/>
      <w:szCs w:val="21"/>
    </w:rPr>
  </w:style>
  <w:style w:type="paragraph" w:styleId="1328" w:customStyle="1">
    <w:name w:val="目录 6111"/>
    <w:basedOn w:val="824"/>
    <w:next w:val="824"/>
    <w:uiPriority w:val="39"/>
    <w:unhideWhenUsed/>
    <w:qFormat/>
    <w:pPr>
      <w:ind w:left="1417"/>
      <w:spacing w:after="57"/>
    </w:pPr>
    <w:rPr>
      <w:rFonts w:ascii="Times New Roman" w:hAnsi="Times New Roman" w:eastAsia="宋体" w:cs="Times New Roman"/>
      <w:szCs w:val="21"/>
    </w:rPr>
  </w:style>
  <w:style w:type="paragraph" w:styleId="1329" w:customStyle="1">
    <w:name w:val="正文文本缩进 311"/>
    <w:basedOn w:val="824"/>
    <w:link w:val="1330"/>
    <w:uiPriority w:val="99"/>
    <w:qFormat/>
    <w:pPr>
      <w:ind w:left="359" w:firstLine="359"/>
    </w:pPr>
    <w:rPr>
      <w:rFonts w:ascii="Times New Roman" w:hAnsi="Times New Roman" w:eastAsia="宋体" w:cs="Times New Roman"/>
      <w:sz w:val="20"/>
      <w:szCs w:val="20"/>
    </w:rPr>
  </w:style>
  <w:style w:type="character" w:styleId="1330" w:customStyle="1">
    <w:name w:val="正文文本缩进 3 Char1"/>
    <w:basedOn w:val="1296"/>
    <w:link w:val="1329"/>
    <w:uiPriority w:val="99"/>
    <w:qFormat/>
  </w:style>
  <w:style w:type="paragraph" w:styleId="1331" w:customStyle="1">
    <w:name w:val="图表目录11"/>
    <w:basedOn w:val="824"/>
    <w:next w:val="824"/>
    <w:uiPriority w:val="99"/>
    <w:unhideWhenUsed/>
    <w:qFormat/>
    <w:rPr>
      <w:rFonts w:ascii="Times New Roman" w:hAnsi="Times New Roman" w:eastAsia="宋体" w:cs="Times New Roman"/>
      <w:szCs w:val="21"/>
    </w:rPr>
  </w:style>
  <w:style w:type="paragraph" w:styleId="1332" w:customStyle="1">
    <w:name w:val="目录 2111"/>
    <w:basedOn w:val="824"/>
    <w:next w:val="824"/>
    <w:uiPriority w:val="39"/>
    <w:unhideWhenUsed/>
    <w:qFormat/>
    <w:pPr>
      <w:ind w:left="283"/>
      <w:spacing w:after="57"/>
    </w:pPr>
    <w:rPr>
      <w:rFonts w:ascii="Times New Roman" w:hAnsi="Times New Roman" w:eastAsia="宋体" w:cs="Times New Roman"/>
      <w:szCs w:val="21"/>
    </w:rPr>
  </w:style>
  <w:style w:type="paragraph" w:styleId="1333" w:customStyle="1">
    <w:name w:val="目录 9111"/>
    <w:basedOn w:val="824"/>
    <w:next w:val="824"/>
    <w:uiPriority w:val="39"/>
    <w:unhideWhenUsed/>
    <w:qFormat/>
    <w:pPr>
      <w:ind w:left="2268"/>
      <w:spacing w:after="57"/>
    </w:pPr>
    <w:rPr>
      <w:rFonts w:ascii="Times New Roman" w:hAnsi="Times New Roman" w:eastAsia="宋体" w:cs="Times New Roman"/>
      <w:szCs w:val="21"/>
    </w:rPr>
  </w:style>
  <w:style w:type="paragraph" w:styleId="1334" w:customStyle="1">
    <w:name w:val="正文文本 211"/>
    <w:basedOn w:val="824"/>
    <w:link w:val="1335"/>
    <w:uiPriority w:val="99"/>
    <w:qFormat/>
    <w:pPr>
      <w:spacing w:after="120" w:line="480" w:lineRule="auto"/>
    </w:pPr>
    <w:rPr>
      <w:rFonts w:ascii="Times New Roman" w:hAnsi="Times New Roman" w:eastAsia="宋体" w:cs="Times New Roman"/>
      <w:sz w:val="20"/>
      <w:szCs w:val="20"/>
    </w:rPr>
  </w:style>
  <w:style w:type="character" w:styleId="1335" w:customStyle="1">
    <w:name w:val="正文文本 2 Char1"/>
    <w:basedOn w:val="1296"/>
    <w:link w:val="1334"/>
    <w:uiPriority w:val="99"/>
    <w:qFormat/>
  </w:style>
  <w:style w:type="paragraph" w:styleId="1336" w:customStyle="1">
    <w:name w:val="普通(网站)11"/>
    <w:basedOn w:val="82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337" w:customStyle="1">
    <w:name w:val="标题11"/>
    <w:basedOn w:val="824"/>
    <w:next w:val="824"/>
    <w:uiPriority w:val="10"/>
    <w:qFormat/>
    <w:pPr>
      <w:contextualSpacing/>
      <w:spacing w:before="300" w:after="200"/>
    </w:pPr>
    <w:rPr>
      <w:rFonts w:ascii="Times New Roman" w:hAnsi="Times New Roman" w:eastAsia="宋体" w:cs="Times New Roman"/>
      <w:sz w:val="48"/>
      <w:szCs w:val="48"/>
    </w:rPr>
  </w:style>
  <w:style w:type="paragraph" w:styleId="1338" w:customStyle="1">
    <w:name w:val="正文首行缩进11"/>
    <w:basedOn w:val="921"/>
    <w:uiPriority w:val="99"/>
    <w:unhideWhenUsed/>
    <w:qFormat/>
    <w:pPr>
      <w:ind w:firstLine="420"/>
      <w:spacing w:after="120"/>
    </w:pPr>
    <w:rPr>
      <w:rFonts w:ascii="Calibri" w:hAnsi="Calibri"/>
      <w:sz w:val="21"/>
      <w:szCs w:val="22"/>
    </w:rPr>
  </w:style>
  <w:style w:type="paragraph" w:styleId="1339" w:customStyle="1">
    <w:name w:val="正文首行缩进 211"/>
    <w:basedOn w:val="1311"/>
    <w:next w:val="824"/>
    <w:link w:val="1340"/>
    <w:uiPriority w:val="99"/>
    <w:unhideWhenUsed/>
    <w:qFormat/>
    <w:pPr>
      <w:ind w:left="420" w:firstLine="420"/>
      <w:spacing w:after="120"/>
    </w:pPr>
    <w:rPr>
      <w:rFonts w:ascii="Calibri" w:hAnsi="Calibri" w:eastAsia="Arial"/>
      <w:b w:val="0"/>
      <w:sz w:val="21"/>
      <w:szCs w:val="22"/>
    </w:rPr>
  </w:style>
  <w:style w:type="character" w:styleId="1340" w:customStyle="1">
    <w:name w:val="正文首行缩进 2 Char1"/>
    <w:basedOn w:val="1312"/>
    <w:link w:val="1339"/>
    <w:uiPriority w:val="99"/>
    <w:qFormat/>
    <w:rPr>
      <w:rFonts w:ascii="Calibri" w:hAnsi="Calibri" w:eastAsia="Arial"/>
      <w:sz w:val="21"/>
      <w:szCs w:val="22"/>
    </w:rPr>
  </w:style>
  <w:style w:type="table" w:styleId="1341" w:customStyle="1">
    <w:name w:val="网格型11"/>
    <w:basedOn w:val="1297"/>
    <w:uiPriority w:val="59"/>
    <w:qFormat/>
    <w:rPr>
      <w:rFonts w:eastAsia="Times New Roman"/>
    </w:rPr>
    <w:tblPr>
      <w:tblCellMar>
        <w:left w:w="0" w:type="dxa"/>
        <w:top w:w="0" w:type="dxa"/>
        <w:right w:w="0" w:type="dxa"/>
        <w:bottom w:w="0" w:type="dxa"/>
      </w:tblCellMar>
    </w:tblPr>
  </w:style>
  <w:style w:type="character" w:styleId="1342" w:customStyle="1">
    <w:name w:val="要点11"/>
    <w:uiPriority w:val="99"/>
    <w:qFormat/>
    <w:rPr>
      <w:rFonts w:cs="Times New Roman"/>
      <w:b/>
      <w:bCs/>
    </w:rPr>
  </w:style>
  <w:style w:type="character" w:styleId="1343" w:customStyle="1">
    <w:name w:val="尾注引用1"/>
    <w:uiPriority w:val="99"/>
    <w:unhideWhenUsed/>
    <w:qFormat/>
    <w:rPr>
      <w:vertAlign w:val="superscript"/>
    </w:rPr>
  </w:style>
  <w:style w:type="character" w:styleId="1344" w:customStyle="1">
    <w:name w:val="页码11"/>
    <w:uiPriority w:val="99"/>
    <w:qFormat/>
    <w:rPr>
      <w:rFonts w:cs="Times New Roman"/>
    </w:rPr>
  </w:style>
  <w:style w:type="character" w:styleId="1345" w:customStyle="1">
    <w:name w:val="已访问的超链接11"/>
    <w:uiPriority w:val="99"/>
    <w:unhideWhenUsed/>
    <w:qFormat/>
    <w:rPr>
      <w:color w:val="800080"/>
      <w:u w:val="single"/>
    </w:rPr>
  </w:style>
  <w:style w:type="character" w:styleId="1346" w:customStyle="1">
    <w:name w:val="HTML 打字机11"/>
    <w:uiPriority w:val="99"/>
    <w:qFormat/>
    <w:rPr>
      <w:rFonts w:ascii="宋体" w:hAnsi="宋体" w:eastAsia="宋体" w:cs="宋体"/>
      <w:sz w:val="24"/>
      <w:szCs w:val="24"/>
    </w:rPr>
  </w:style>
  <w:style w:type="character" w:styleId="1347" w:customStyle="1">
    <w:name w:val="超链接11"/>
    <w:uiPriority w:val="99"/>
    <w:qFormat/>
    <w:rPr>
      <w:rFonts w:cs="Times New Roman"/>
      <w:color w:val="000000"/>
      <w:u w:val="none"/>
    </w:rPr>
  </w:style>
  <w:style w:type="character" w:styleId="1348" w:customStyle="1">
    <w:name w:val="批注引用11"/>
    <w:basedOn w:val="1296"/>
    <w:uiPriority w:val="0"/>
    <w:unhideWhenUsed/>
    <w:qFormat/>
    <w:rPr>
      <w:sz w:val="21"/>
      <w:szCs w:val="21"/>
    </w:rPr>
  </w:style>
  <w:style w:type="character" w:styleId="1349" w:customStyle="1">
    <w:name w:val="脚注引用1"/>
    <w:uiPriority w:val="99"/>
    <w:unhideWhenUsed/>
    <w:qFormat/>
    <w:rPr>
      <w:vertAlign w:val="superscript"/>
    </w:rPr>
  </w:style>
  <w:style w:type="character" w:styleId="1350" w:customStyle="1">
    <w:name w:val="批注引用1"/>
    <w:uiPriority w:val="0"/>
    <w:semiHidden/>
    <w:qFormat/>
    <w:rPr>
      <w:rFonts w:ascii="Calibri" w:hAnsi="Calibri" w:eastAsia="Arial" w:cs="Times New Roman"/>
      <w:sz w:val="21"/>
      <w:szCs w:val="22"/>
    </w:rPr>
  </w:style>
  <w:style w:type="paragraph" w:styleId="1351" w:customStyle="1">
    <w:name w:val="Char Char1 Char Char Char Char"/>
    <w:basedOn w:val="1035"/>
    <w:uiPriority w:val="99"/>
    <w:qFormat/>
    <w:pPr>
      <w:ind w:left="357"/>
      <w:jc w:val="left"/>
      <w:spacing w:line="436" w:lineRule="exact"/>
      <w:outlineLvl w:val="3"/>
    </w:pPr>
    <w:rPr>
      <w:rFonts w:ascii="Tahoma" w:hAnsi="Tahoma"/>
      <w:b/>
      <w:sz w:val="24"/>
      <w:szCs w:val="24"/>
    </w:rPr>
  </w:style>
  <w:style w:type="table" w:styleId="1352" w:customStyle="1">
    <w:name w:val="网格型12"/>
    <w:basedOn w:val="1297"/>
    <w:uiPriority w:val="59"/>
    <w:qFormat/>
    <w:tblPr>
      <w:tblCellMar>
        <w:left w:w="0" w:type="dxa"/>
        <w:top w:w="0" w:type="dxa"/>
        <w:right w:w="0" w:type="dxa"/>
        <w:bottom w:w="0" w:type="dxa"/>
      </w:tblCellMar>
    </w:tblPr>
  </w:style>
  <w:style w:type="table" w:styleId="1353" w:customStyle="1">
    <w:name w:val="网格型2"/>
    <w:basedOn w:val="1297"/>
    <w:uiPriority w:val="39"/>
    <w:qFormat/>
    <w:tblPr>
      <w:tblCellMar>
        <w:left w:w="0" w:type="dxa"/>
        <w:top w:w="0" w:type="dxa"/>
        <w:right w:w="0" w:type="dxa"/>
        <w:bottom w:w="0" w:type="dxa"/>
      </w:tblCellMar>
    </w:tblPr>
  </w:style>
  <w:style w:type="table" w:styleId="1354" w:customStyle="1">
    <w:name w:val="网格型3"/>
    <w:basedOn w:val="1297"/>
    <w:uiPriority w:val="39"/>
    <w:qFormat/>
    <w:tblPr>
      <w:tblCellMar>
        <w:left w:w="0" w:type="dxa"/>
        <w:top w:w="0" w:type="dxa"/>
        <w:right w:w="0" w:type="dxa"/>
        <w:bottom w:w="0" w:type="dxa"/>
      </w:tblCellMar>
    </w:tblPr>
  </w:style>
  <w:style w:type="table" w:styleId="1355" w:customStyle="1">
    <w:name w:val="网格型4"/>
    <w:basedOn w:val="1297"/>
    <w:uiPriority w:val="39"/>
    <w:qFormat/>
    <w:tblPr>
      <w:tblCellMar>
        <w:left w:w="0" w:type="dxa"/>
        <w:top w:w="0" w:type="dxa"/>
        <w:right w:w="0" w:type="dxa"/>
        <w:bottom w:w="0" w:type="dxa"/>
      </w:tblCellMar>
    </w:tblPr>
  </w:style>
  <w:style w:type="paragraph" w:styleId="1356" w:customStyle="1">
    <w:name w:val="List Paragraph1"/>
    <w:basedOn w:val="824"/>
    <w:uiPriority w:val="0"/>
    <w:qFormat/>
    <w:pPr>
      <w:ind w:firstLine="420"/>
    </w:pPr>
    <w:rPr>
      <w:rFonts w:ascii="Calibri" w:hAnsi="Calibri" w:eastAsia="Arial" w:cs="Times New Roman"/>
      <w:szCs w:val="21"/>
    </w:rPr>
  </w:style>
  <w:style w:type="character" w:styleId="1357" w:customStyle="1">
    <w:name w:val="Heading 1 Char"/>
    <w:uiPriority w:val="9"/>
    <w:qFormat/>
    <w:rPr>
      <w:rFonts w:ascii="Arial" w:hAnsi="Arial" w:eastAsia="Arial" w:cs="Arial"/>
      <w:sz w:val="40"/>
      <w:szCs w:val="40"/>
    </w:rPr>
  </w:style>
  <w:style w:type="character" w:styleId="1358" w:customStyle="1">
    <w:name w:val="Heading 2 Char"/>
    <w:uiPriority w:val="9"/>
    <w:qFormat/>
    <w:rPr>
      <w:rFonts w:ascii="Arial" w:hAnsi="Arial" w:eastAsia="Arial" w:cs="Arial"/>
      <w:sz w:val="34"/>
    </w:rPr>
  </w:style>
  <w:style w:type="character" w:styleId="1359" w:customStyle="1">
    <w:name w:val="Heading 3 Char"/>
    <w:uiPriority w:val="9"/>
    <w:qFormat/>
    <w:rPr>
      <w:rFonts w:ascii="Arial" w:hAnsi="Arial" w:eastAsia="Arial" w:cs="Arial"/>
      <w:sz w:val="30"/>
      <w:szCs w:val="30"/>
    </w:rPr>
  </w:style>
  <w:style w:type="character" w:styleId="1360" w:customStyle="1">
    <w:name w:val="Heading 4 Char"/>
    <w:uiPriority w:val="9"/>
    <w:qFormat/>
    <w:rPr>
      <w:rFonts w:ascii="Arial" w:hAnsi="Arial" w:eastAsia="Arial" w:cs="Arial"/>
      <w:b/>
      <w:bCs/>
      <w:sz w:val="26"/>
      <w:szCs w:val="26"/>
    </w:rPr>
  </w:style>
  <w:style w:type="character" w:styleId="1361" w:customStyle="1">
    <w:name w:val="Heading 5 Char"/>
    <w:uiPriority w:val="9"/>
    <w:qFormat/>
    <w:rPr>
      <w:rFonts w:ascii="Arial" w:hAnsi="Arial" w:eastAsia="Arial" w:cs="Arial"/>
      <w:b/>
      <w:bCs/>
      <w:sz w:val="24"/>
      <w:szCs w:val="24"/>
    </w:rPr>
  </w:style>
  <w:style w:type="character" w:styleId="1362" w:customStyle="1">
    <w:name w:val="Heading 6 Char"/>
    <w:uiPriority w:val="9"/>
    <w:qFormat/>
    <w:rPr>
      <w:rFonts w:ascii="Arial" w:hAnsi="Arial" w:eastAsia="Arial" w:cs="Arial"/>
      <w:b/>
      <w:bCs/>
      <w:sz w:val="22"/>
      <w:szCs w:val="22"/>
    </w:rPr>
  </w:style>
  <w:style w:type="character" w:styleId="1363" w:customStyle="1">
    <w:name w:val="Heading 7 Char"/>
    <w:uiPriority w:val="9"/>
    <w:qFormat/>
    <w:rPr>
      <w:rFonts w:ascii="Arial" w:hAnsi="Arial" w:eastAsia="Arial" w:cs="Arial"/>
      <w:b/>
      <w:bCs/>
      <w:i/>
      <w:iCs/>
      <w:sz w:val="22"/>
      <w:szCs w:val="22"/>
    </w:rPr>
  </w:style>
  <w:style w:type="character" w:styleId="1364" w:customStyle="1">
    <w:name w:val="Heading 8 Char"/>
    <w:uiPriority w:val="9"/>
    <w:qFormat/>
    <w:rPr>
      <w:rFonts w:ascii="Arial" w:hAnsi="Arial" w:eastAsia="Arial" w:cs="Arial"/>
      <w:i/>
      <w:iCs/>
      <w:sz w:val="22"/>
      <w:szCs w:val="22"/>
    </w:rPr>
  </w:style>
  <w:style w:type="character" w:styleId="1365" w:customStyle="1">
    <w:name w:val="Heading 9 Char"/>
    <w:uiPriority w:val="9"/>
    <w:qFormat/>
    <w:rPr>
      <w:rFonts w:ascii="Arial" w:hAnsi="Arial" w:eastAsia="Arial" w:cs="Arial"/>
      <w:i/>
      <w:iCs/>
      <w:sz w:val="21"/>
      <w:szCs w:val="21"/>
    </w:rPr>
  </w:style>
  <w:style w:type="character" w:styleId="1366" w:customStyle="1">
    <w:name w:val="Title Char"/>
    <w:uiPriority w:val="10"/>
    <w:qFormat/>
    <w:rPr>
      <w:sz w:val="48"/>
      <w:szCs w:val="48"/>
    </w:rPr>
  </w:style>
  <w:style w:type="character" w:styleId="1367" w:customStyle="1">
    <w:name w:val="Subtitle Char"/>
    <w:uiPriority w:val="11"/>
    <w:qFormat/>
    <w:rPr>
      <w:sz w:val="24"/>
      <w:szCs w:val="24"/>
    </w:rPr>
  </w:style>
  <w:style w:type="character" w:styleId="1368" w:customStyle="1">
    <w:name w:val="Quote Char"/>
    <w:uiPriority w:val="29"/>
    <w:qFormat/>
    <w:rPr>
      <w:i/>
    </w:rPr>
  </w:style>
  <w:style w:type="character" w:styleId="1369" w:customStyle="1">
    <w:name w:val="Intense Quote Char"/>
    <w:uiPriority w:val="30"/>
    <w:qFormat/>
    <w:rPr>
      <w:i/>
    </w:rPr>
  </w:style>
  <w:style w:type="character" w:styleId="1370" w:customStyle="1">
    <w:name w:val="Header Char"/>
    <w:uiPriority w:val="99"/>
    <w:qFormat/>
  </w:style>
  <w:style w:type="character" w:styleId="1371" w:customStyle="1">
    <w:name w:val="Footer Char"/>
    <w:uiPriority w:val="99"/>
    <w:qFormat/>
  </w:style>
  <w:style w:type="character" w:styleId="1372" w:customStyle="1">
    <w:name w:val="Caption Char"/>
    <w:uiPriority w:val="99"/>
    <w:qFormat/>
  </w:style>
  <w:style w:type="character" w:styleId="1373" w:customStyle="1">
    <w:name w:val="Footnote Text Char"/>
    <w:uiPriority w:val="99"/>
    <w:qFormat/>
    <w:rPr>
      <w:sz w:val="18"/>
    </w:rPr>
  </w:style>
  <w:style w:type="character" w:styleId="1374" w:customStyle="1">
    <w:name w:val="Endnote Text Char"/>
    <w:uiPriority w:val="99"/>
    <w:qFormat/>
    <w:rPr>
      <w:sz w:val="20"/>
    </w:rPr>
  </w:style>
  <w:style w:type="paragraph" w:styleId="1375" w:customStyle="1">
    <w:name w:val="目录 71"/>
    <w:basedOn w:val="824"/>
    <w:next w:val="824"/>
    <w:uiPriority w:val="39"/>
    <w:unhideWhenUsed/>
    <w:qFormat/>
    <w:pPr>
      <w:ind w:left="1701"/>
      <w:spacing w:after="57"/>
    </w:pPr>
    <w:rPr>
      <w:rFonts w:ascii="Times New Roman" w:hAnsi="Times New Roman" w:eastAsia="宋体" w:cs="Times New Roman"/>
      <w:szCs w:val="21"/>
    </w:rPr>
  </w:style>
  <w:style w:type="paragraph" w:styleId="1376" w:customStyle="1">
    <w:name w:val="目录 51"/>
    <w:basedOn w:val="824"/>
    <w:next w:val="824"/>
    <w:uiPriority w:val="39"/>
    <w:unhideWhenUsed/>
    <w:qFormat/>
    <w:pPr>
      <w:ind w:left="1134"/>
      <w:spacing w:after="57"/>
    </w:pPr>
    <w:rPr>
      <w:rFonts w:ascii="Times New Roman" w:hAnsi="Times New Roman" w:eastAsia="宋体" w:cs="Times New Roman"/>
      <w:szCs w:val="21"/>
    </w:rPr>
  </w:style>
  <w:style w:type="paragraph" w:styleId="1377" w:customStyle="1">
    <w:name w:val="目录 31"/>
    <w:basedOn w:val="824"/>
    <w:next w:val="824"/>
    <w:uiPriority w:val="39"/>
    <w:unhideWhenUsed/>
    <w:qFormat/>
    <w:pPr>
      <w:ind w:left="567"/>
      <w:spacing w:after="57"/>
    </w:pPr>
    <w:rPr>
      <w:rFonts w:ascii="Times New Roman" w:hAnsi="Times New Roman" w:eastAsia="宋体" w:cs="Times New Roman"/>
      <w:szCs w:val="21"/>
    </w:rPr>
  </w:style>
  <w:style w:type="paragraph" w:styleId="1378" w:customStyle="1">
    <w:name w:val="目录 81"/>
    <w:basedOn w:val="824"/>
    <w:next w:val="824"/>
    <w:uiPriority w:val="39"/>
    <w:unhideWhenUsed/>
    <w:qFormat/>
    <w:pPr>
      <w:ind w:left="1984"/>
      <w:spacing w:after="57"/>
    </w:pPr>
    <w:rPr>
      <w:rFonts w:ascii="Times New Roman" w:hAnsi="Times New Roman" w:eastAsia="宋体" w:cs="Times New Roman"/>
      <w:szCs w:val="21"/>
    </w:rPr>
  </w:style>
  <w:style w:type="character" w:styleId="1379" w:customStyle="1">
    <w:name w:val="页脚 字符1"/>
    <w:uiPriority w:val="99"/>
    <w:qFormat/>
  </w:style>
  <w:style w:type="paragraph" w:styleId="1380" w:customStyle="1">
    <w:name w:val="目录 11"/>
    <w:basedOn w:val="824"/>
    <w:next w:val="824"/>
    <w:uiPriority w:val="39"/>
    <w:unhideWhenUsed/>
    <w:qFormat/>
    <w:pPr>
      <w:spacing w:after="57"/>
    </w:pPr>
    <w:rPr>
      <w:rFonts w:ascii="Times New Roman" w:hAnsi="Times New Roman" w:eastAsia="宋体" w:cs="Times New Roman"/>
      <w:szCs w:val="21"/>
    </w:rPr>
  </w:style>
  <w:style w:type="paragraph" w:styleId="1381" w:customStyle="1">
    <w:name w:val="目录 41"/>
    <w:basedOn w:val="824"/>
    <w:next w:val="824"/>
    <w:uiPriority w:val="39"/>
    <w:unhideWhenUsed/>
    <w:qFormat/>
    <w:pPr>
      <w:ind w:left="850"/>
      <w:spacing w:after="57"/>
    </w:pPr>
    <w:rPr>
      <w:rFonts w:ascii="Times New Roman" w:hAnsi="Times New Roman" w:eastAsia="宋体" w:cs="Times New Roman"/>
      <w:szCs w:val="21"/>
    </w:rPr>
  </w:style>
  <w:style w:type="paragraph" w:styleId="1382" w:customStyle="1">
    <w:name w:val="目录 61"/>
    <w:basedOn w:val="824"/>
    <w:next w:val="824"/>
    <w:uiPriority w:val="39"/>
    <w:unhideWhenUsed/>
    <w:qFormat/>
    <w:pPr>
      <w:ind w:left="1417"/>
      <w:spacing w:after="57"/>
    </w:pPr>
    <w:rPr>
      <w:rFonts w:ascii="Times New Roman" w:hAnsi="Times New Roman" w:eastAsia="宋体" w:cs="Times New Roman"/>
      <w:szCs w:val="21"/>
    </w:rPr>
  </w:style>
  <w:style w:type="paragraph" w:styleId="1383" w:customStyle="1">
    <w:name w:val="目录 21"/>
    <w:basedOn w:val="824"/>
    <w:next w:val="824"/>
    <w:uiPriority w:val="39"/>
    <w:unhideWhenUsed/>
    <w:qFormat/>
    <w:pPr>
      <w:ind w:left="283"/>
      <w:spacing w:after="57"/>
    </w:pPr>
    <w:rPr>
      <w:rFonts w:ascii="Times New Roman" w:hAnsi="Times New Roman" w:eastAsia="宋体" w:cs="Times New Roman"/>
      <w:szCs w:val="21"/>
    </w:rPr>
  </w:style>
  <w:style w:type="paragraph" w:styleId="1384" w:customStyle="1">
    <w:name w:val="目录 91"/>
    <w:basedOn w:val="824"/>
    <w:next w:val="824"/>
    <w:uiPriority w:val="39"/>
    <w:unhideWhenUsed/>
    <w:qFormat/>
    <w:pPr>
      <w:ind w:left="2268"/>
      <w:spacing w:after="57"/>
    </w:pPr>
    <w:rPr>
      <w:rFonts w:ascii="Times New Roman" w:hAnsi="Times New Roman" w:eastAsia="宋体" w:cs="Times New Roman"/>
      <w:szCs w:val="21"/>
    </w:rPr>
  </w:style>
  <w:style w:type="character" w:styleId="1385" w:customStyle="1">
    <w:name w:val="font5 Char"/>
    <w:uiPriority w:val="0"/>
    <w:qFormat/>
    <w:rPr>
      <w:rFonts w:ascii="宋体" w:hAnsi="宋体" w:eastAsia="宋体"/>
      <w:sz w:val="28"/>
      <w:szCs w:val="28"/>
      <w:lang w:val="en-US" w:eastAsia="zh-CN" w:bidi="ar-SA"/>
    </w:rPr>
  </w:style>
  <w:style w:type="table" w:styleId="1386" w:customStyle="1">
    <w:name w:val="Table Grid Light"/>
    <w:uiPriority w:val="59"/>
    <w:qFormat/>
    <w:rPr>
      <w:rFonts w:ascii="Calibri" w:hAnsi="Calibri"/>
    </w:rPr>
    <w:tblPr>
      <w:tblCellMar>
        <w:left w:w="0" w:type="dxa"/>
        <w:top w:w="0" w:type="dxa"/>
        <w:right w:w="0" w:type="dxa"/>
        <w:bottom w:w="0" w:type="dxa"/>
      </w:tblCellMar>
    </w:tblPr>
  </w:style>
  <w:style w:type="table" w:styleId="1387" w:customStyle="1">
    <w:name w:val="Plain Table 1"/>
    <w:uiPriority w:val="59"/>
    <w:qFormat/>
    <w:rPr>
      <w:rFonts w:ascii="Calibri" w:hAnsi="Calibri"/>
    </w:rPr>
    <w:tblPr>
      <w:tblCellMar>
        <w:left w:w="0" w:type="dxa"/>
        <w:top w:w="0" w:type="dxa"/>
        <w:right w:w="0" w:type="dxa"/>
        <w:bottom w:w="0" w:type="dxa"/>
      </w:tblCellMar>
    </w:tblPr>
  </w:style>
  <w:style w:type="table" w:styleId="1388" w:customStyle="1">
    <w:name w:val="Plain Table 2"/>
    <w:uiPriority w:val="59"/>
    <w:qFormat/>
    <w:rPr>
      <w:rFonts w:ascii="Calibri" w:hAnsi="Calibri"/>
    </w:rPr>
    <w:tblPr>
      <w:tblCellMar>
        <w:left w:w="0" w:type="dxa"/>
        <w:top w:w="0" w:type="dxa"/>
        <w:right w:w="0" w:type="dxa"/>
        <w:bottom w:w="0" w:type="dxa"/>
      </w:tblCellMar>
    </w:tblPr>
  </w:style>
  <w:style w:type="table" w:styleId="1389" w:customStyle="1">
    <w:name w:val="Plain Table 3"/>
    <w:uiPriority w:val="99"/>
    <w:qFormat/>
    <w:rPr>
      <w:rFonts w:ascii="Calibri" w:hAnsi="Calibri"/>
    </w:rPr>
    <w:tblPr>
      <w:tblCellMar>
        <w:left w:w="0" w:type="dxa"/>
        <w:top w:w="0" w:type="dxa"/>
        <w:right w:w="0" w:type="dxa"/>
        <w:bottom w:w="0" w:type="dxa"/>
      </w:tblCellMar>
    </w:tblPr>
  </w:style>
  <w:style w:type="table" w:styleId="1390" w:customStyle="1">
    <w:name w:val="Plain Table 4"/>
    <w:uiPriority w:val="99"/>
    <w:qFormat/>
    <w:rPr>
      <w:rFonts w:ascii="Calibri" w:hAnsi="Calibri"/>
    </w:rPr>
    <w:tblPr>
      <w:tblCellMar>
        <w:left w:w="0" w:type="dxa"/>
        <w:top w:w="0" w:type="dxa"/>
        <w:right w:w="0" w:type="dxa"/>
        <w:bottom w:w="0" w:type="dxa"/>
      </w:tblCellMar>
    </w:tblPr>
  </w:style>
  <w:style w:type="table" w:styleId="1391" w:customStyle="1">
    <w:name w:val="Plain Table 5"/>
    <w:uiPriority w:val="99"/>
    <w:qFormat/>
    <w:rPr>
      <w:rFonts w:ascii="Calibri" w:hAnsi="Calibri"/>
    </w:rPr>
    <w:tblPr>
      <w:tblCellMar>
        <w:left w:w="0" w:type="dxa"/>
        <w:top w:w="0" w:type="dxa"/>
        <w:right w:w="0" w:type="dxa"/>
        <w:bottom w:w="0" w:type="dxa"/>
      </w:tblCellMar>
    </w:tblPr>
  </w:style>
  <w:style w:type="table" w:styleId="1392" w:customStyle="1">
    <w:name w:val="Grid Table 1 Light"/>
    <w:uiPriority w:val="99"/>
    <w:qFormat/>
    <w:rPr>
      <w:rFonts w:ascii="Calibri" w:hAnsi="Calibri"/>
    </w:rPr>
    <w:tblPr>
      <w:tblCellMar>
        <w:left w:w="0" w:type="dxa"/>
        <w:top w:w="0" w:type="dxa"/>
        <w:right w:w="0" w:type="dxa"/>
        <w:bottom w:w="0" w:type="dxa"/>
      </w:tblCellMar>
    </w:tblPr>
  </w:style>
  <w:style w:type="table" w:styleId="1393" w:customStyle="1">
    <w:name w:val="Grid Table 1 Light - Accent 1"/>
    <w:uiPriority w:val="99"/>
    <w:qFormat/>
    <w:rPr>
      <w:rFonts w:ascii="Calibri" w:hAnsi="Calibri"/>
    </w:rPr>
    <w:tblPr>
      <w:tblCellMar>
        <w:left w:w="0" w:type="dxa"/>
        <w:top w:w="0" w:type="dxa"/>
        <w:right w:w="0" w:type="dxa"/>
        <w:bottom w:w="0" w:type="dxa"/>
      </w:tblCellMar>
    </w:tblPr>
  </w:style>
  <w:style w:type="table" w:styleId="1394" w:customStyle="1">
    <w:name w:val="Grid Table 1 Light - Accent 2"/>
    <w:uiPriority w:val="99"/>
    <w:qFormat/>
    <w:rPr>
      <w:rFonts w:ascii="Calibri" w:hAnsi="Calibri"/>
    </w:rPr>
    <w:tblPr>
      <w:tblCellMar>
        <w:left w:w="0" w:type="dxa"/>
        <w:top w:w="0" w:type="dxa"/>
        <w:right w:w="0" w:type="dxa"/>
        <w:bottom w:w="0" w:type="dxa"/>
      </w:tblCellMar>
    </w:tblPr>
  </w:style>
  <w:style w:type="table" w:styleId="1395" w:customStyle="1">
    <w:name w:val="Grid Table 1 Light - Accent 3"/>
    <w:uiPriority w:val="99"/>
    <w:qFormat/>
    <w:rPr>
      <w:rFonts w:ascii="Calibri" w:hAnsi="Calibri"/>
    </w:rPr>
    <w:tblPr>
      <w:tblCellMar>
        <w:left w:w="0" w:type="dxa"/>
        <w:top w:w="0" w:type="dxa"/>
        <w:right w:w="0" w:type="dxa"/>
        <w:bottom w:w="0" w:type="dxa"/>
      </w:tblCellMar>
    </w:tblPr>
  </w:style>
  <w:style w:type="table" w:styleId="1396" w:customStyle="1">
    <w:name w:val="Grid Table 1 Light - Accent 4"/>
    <w:uiPriority w:val="99"/>
    <w:qFormat/>
    <w:rPr>
      <w:rFonts w:ascii="Calibri" w:hAnsi="Calibri"/>
    </w:rPr>
    <w:tblPr>
      <w:tblCellMar>
        <w:left w:w="0" w:type="dxa"/>
        <w:top w:w="0" w:type="dxa"/>
        <w:right w:w="0" w:type="dxa"/>
        <w:bottom w:w="0" w:type="dxa"/>
      </w:tblCellMar>
    </w:tblPr>
  </w:style>
  <w:style w:type="table" w:styleId="1397" w:customStyle="1">
    <w:name w:val="Grid Table 1 Light - Accent 5"/>
    <w:uiPriority w:val="99"/>
    <w:qFormat/>
    <w:rPr>
      <w:rFonts w:ascii="Calibri" w:hAnsi="Calibri"/>
    </w:rPr>
    <w:tblPr>
      <w:tblCellMar>
        <w:left w:w="0" w:type="dxa"/>
        <w:top w:w="0" w:type="dxa"/>
        <w:right w:w="0" w:type="dxa"/>
        <w:bottom w:w="0" w:type="dxa"/>
      </w:tblCellMar>
    </w:tblPr>
  </w:style>
  <w:style w:type="table" w:styleId="1398" w:customStyle="1">
    <w:name w:val="Grid Table 1 Light - Accent 6"/>
    <w:uiPriority w:val="99"/>
    <w:qFormat/>
    <w:rPr>
      <w:rFonts w:ascii="Calibri" w:hAnsi="Calibri"/>
    </w:rPr>
    <w:tblPr>
      <w:tblCellMar>
        <w:left w:w="0" w:type="dxa"/>
        <w:top w:w="0" w:type="dxa"/>
        <w:right w:w="0" w:type="dxa"/>
        <w:bottom w:w="0" w:type="dxa"/>
      </w:tblCellMar>
    </w:tblPr>
  </w:style>
  <w:style w:type="table" w:styleId="1399" w:customStyle="1">
    <w:name w:val="Grid Table 2"/>
    <w:uiPriority w:val="99"/>
    <w:qFormat/>
    <w:rPr>
      <w:rFonts w:ascii="Calibri" w:hAnsi="Calibri"/>
    </w:rPr>
    <w:tblPr>
      <w:tblCellMar>
        <w:left w:w="0" w:type="dxa"/>
        <w:top w:w="0" w:type="dxa"/>
        <w:right w:w="0" w:type="dxa"/>
        <w:bottom w:w="0" w:type="dxa"/>
      </w:tblCellMar>
    </w:tblPr>
  </w:style>
  <w:style w:type="table" w:styleId="1400" w:customStyle="1">
    <w:name w:val="Grid Table 2 - Accent 1"/>
    <w:uiPriority w:val="99"/>
    <w:qFormat/>
    <w:rPr>
      <w:rFonts w:ascii="Calibri" w:hAnsi="Calibri"/>
    </w:rPr>
    <w:tblPr>
      <w:tblCellMar>
        <w:left w:w="0" w:type="dxa"/>
        <w:top w:w="0" w:type="dxa"/>
        <w:right w:w="0" w:type="dxa"/>
        <w:bottom w:w="0" w:type="dxa"/>
      </w:tblCellMar>
    </w:tblPr>
  </w:style>
  <w:style w:type="table" w:styleId="1401" w:customStyle="1">
    <w:name w:val="Grid Table 2 - Accent 2"/>
    <w:uiPriority w:val="99"/>
    <w:qFormat/>
    <w:rPr>
      <w:rFonts w:ascii="Calibri" w:hAnsi="Calibri"/>
    </w:rPr>
    <w:tblPr>
      <w:tblCellMar>
        <w:left w:w="0" w:type="dxa"/>
        <w:top w:w="0" w:type="dxa"/>
        <w:right w:w="0" w:type="dxa"/>
        <w:bottom w:w="0" w:type="dxa"/>
      </w:tblCellMar>
    </w:tblPr>
  </w:style>
  <w:style w:type="table" w:styleId="1402" w:customStyle="1">
    <w:name w:val="Grid Table 2 - Accent 3"/>
    <w:uiPriority w:val="99"/>
    <w:qFormat/>
    <w:rPr>
      <w:rFonts w:ascii="Calibri" w:hAnsi="Calibri"/>
    </w:rPr>
    <w:tblPr>
      <w:tblCellMar>
        <w:left w:w="0" w:type="dxa"/>
        <w:top w:w="0" w:type="dxa"/>
        <w:right w:w="0" w:type="dxa"/>
        <w:bottom w:w="0" w:type="dxa"/>
      </w:tblCellMar>
    </w:tblPr>
  </w:style>
  <w:style w:type="table" w:styleId="1403" w:customStyle="1">
    <w:name w:val="Grid Table 2 - Accent 4"/>
    <w:uiPriority w:val="99"/>
    <w:qFormat/>
    <w:rPr>
      <w:rFonts w:ascii="Calibri" w:hAnsi="Calibri"/>
    </w:rPr>
    <w:tblPr>
      <w:tblCellMar>
        <w:left w:w="0" w:type="dxa"/>
        <w:top w:w="0" w:type="dxa"/>
        <w:right w:w="0" w:type="dxa"/>
        <w:bottom w:w="0" w:type="dxa"/>
      </w:tblCellMar>
    </w:tblPr>
  </w:style>
  <w:style w:type="table" w:styleId="1404" w:customStyle="1">
    <w:name w:val="Grid Table 2 - Accent 5"/>
    <w:uiPriority w:val="99"/>
    <w:qFormat/>
    <w:rPr>
      <w:rFonts w:ascii="Calibri" w:hAnsi="Calibri"/>
    </w:rPr>
    <w:tblPr>
      <w:tblCellMar>
        <w:left w:w="0" w:type="dxa"/>
        <w:top w:w="0" w:type="dxa"/>
        <w:right w:w="0" w:type="dxa"/>
        <w:bottom w:w="0" w:type="dxa"/>
      </w:tblCellMar>
    </w:tblPr>
  </w:style>
  <w:style w:type="table" w:styleId="1405" w:customStyle="1">
    <w:name w:val="Grid Table 2 - Accent 6"/>
    <w:uiPriority w:val="99"/>
    <w:qFormat/>
    <w:rPr>
      <w:rFonts w:ascii="Calibri" w:hAnsi="Calibri"/>
    </w:rPr>
    <w:tblPr>
      <w:tblCellMar>
        <w:left w:w="0" w:type="dxa"/>
        <w:top w:w="0" w:type="dxa"/>
        <w:right w:w="0" w:type="dxa"/>
        <w:bottom w:w="0" w:type="dxa"/>
      </w:tblCellMar>
    </w:tblPr>
  </w:style>
  <w:style w:type="table" w:styleId="1406" w:customStyle="1">
    <w:name w:val="Grid Table 3"/>
    <w:uiPriority w:val="99"/>
    <w:qFormat/>
    <w:rPr>
      <w:rFonts w:ascii="Calibri" w:hAnsi="Calibri"/>
    </w:rPr>
    <w:tblPr>
      <w:tblCellMar>
        <w:left w:w="0" w:type="dxa"/>
        <w:top w:w="0" w:type="dxa"/>
        <w:right w:w="0" w:type="dxa"/>
        <w:bottom w:w="0" w:type="dxa"/>
      </w:tblCellMar>
    </w:tblPr>
  </w:style>
  <w:style w:type="table" w:styleId="1407" w:customStyle="1">
    <w:name w:val="Grid Table 3 - Accent 1"/>
    <w:uiPriority w:val="99"/>
    <w:qFormat/>
    <w:rPr>
      <w:rFonts w:ascii="Calibri" w:hAnsi="Calibri"/>
    </w:rPr>
    <w:tblPr>
      <w:tblCellMar>
        <w:left w:w="0" w:type="dxa"/>
        <w:top w:w="0" w:type="dxa"/>
        <w:right w:w="0" w:type="dxa"/>
        <w:bottom w:w="0" w:type="dxa"/>
      </w:tblCellMar>
    </w:tblPr>
  </w:style>
  <w:style w:type="table" w:styleId="1408" w:customStyle="1">
    <w:name w:val="Grid Table 3 - Accent 2"/>
    <w:uiPriority w:val="99"/>
    <w:qFormat/>
    <w:rPr>
      <w:rFonts w:ascii="Calibri" w:hAnsi="Calibri"/>
    </w:rPr>
    <w:tblPr>
      <w:tblCellMar>
        <w:left w:w="0" w:type="dxa"/>
        <w:top w:w="0" w:type="dxa"/>
        <w:right w:w="0" w:type="dxa"/>
        <w:bottom w:w="0" w:type="dxa"/>
      </w:tblCellMar>
    </w:tblPr>
  </w:style>
  <w:style w:type="table" w:styleId="1409" w:customStyle="1">
    <w:name w:val="Grid Table 3 - Accent 3"/>
    <w:uiPriority w:val="99"/>
    <w:qFormat/>
    <w:rPr>
      <w:rFonts w:ascii="Calibri" w:hAnsi="Calibri"/>
    </w:rPr>
    <w:tblPr>
      <w:tblCellMar>
        <w:left w:w="0" w:type="dxa"/>
        <w:top w:w="0" w:type="dxa"/>
        <w:right w:w="0" w:type="dxa"/>
        <w:bottom w:w="0" w:type="dxa"/>
      </w:tblCellMar>
    </w:tblPr>
  </w:style>
  <w:style w:type="table" w:styleId="1410" w:customStyle="1">
    <w:name w:val="Grid Table 3 - Accent 4"/>
    <w:uiPriority w:val="99"/>
    <w:qFormat/>
    <w:rPr>
      <w:rFonts w:ascii="Calibri" w:hAnsi="Calibri"/>
    </w:rPr>
    <w:tblPr>
      <w:tblCellMar>
        <w:left w:w="0" w:type="dxa"/>
        <w:top w:w="0" w:type="dxa"/>
        <w:right w:w="0" w:type="dxa"/>
        <w:bottom w:w="0" w:type="dxa"/>
      </w:tblCellMar>
    </w:tblPr>
  </w:style>
  <w:style w:type="table" w:styleId="1411" w:customStyle="1">
    <w:name w:val="Grid Table 3 - Accent 5"/>
    <w:uiPriority w:val="99"/>
    <w:qFormat/>
    <w:rPr>
      <w:rFonts w:ascii="Calibri" w:hAnsi="Calibri"/>
    </w:rPr>
    <w:tblPr>
      <w:tblCellMar>
        <w:left w:w="0" w:type="dxa"/>
        <w:top w:w="0" w:type="dxa"/>
        <w:right w:w="0" w:type="dxa"/>
        <w:bottom w:w="0" w:type="dxa"/>
      </w:tblCellMar>
    </w:tblPr>
  </w:style>
  <w:style w:type="table" w:styleId="1412" w:customStyle="1">
    <w:name w:val="Grid Table 3 - Accent 6"/>
    <w:uiPriority w:val="99"/>
    <w:qFormat/>
    <w:rPr>
      <w:rFonts w:ascii="Calibri" w:hAnsi="Calibri"/>
    </w:rPr>
    <w:tblPr>
      <w:tblCellMar>
        <w:left w:w="0" w:type="dxa"/>
        <w:top w:w="0" w:type="dxa"/>
        <w:right w:w="0" w:type="dxa"/>
        <w:bottom w:w="0" w:type="dxa"/>
      </w:tblCellMar>
    </w:tblPr>
  </w:style>
  <w:style w:type="table" w:styleId="1413" w:customStyle="1">
    <w:name w:val="Grid Table 4"/>
    <w:uiPriority w:val="59"/>
    <w:qFormat/>
    <w:rPr>
      <w:rFonts w:ascii="Calibri" w:hAnsi="Calibri"/>
    </w:rPr>
    <w:tblPr>
      <w:tblCellMar>
        <w:left w:w="0" w:type="dxa"/>
        <w:top w:w="0" w:type="dxa"/>
        <w:right w:w="0" w:type="dxa"/>
        <w:bottom w:w="0" w:type="dxa"/>
      </w:tblCellMar>
    </w:tblPr>
  </w:style>
  <w:style w:type="table" w:styleId="1414" w:customStyle="1">
    <w:name w:val="Grid Table 4 - Accent 1"/>
    <w:uiPriority w:val="59"/>
    <w:qFormat/>
    <w:rPr>
      <w:rFonts w:ascii="Calibri" w:hAnsi="Calibri"/>
    </w:rPr>
    <w:tblPr>
      <w:tblCellMar>
        <w:left w:w="0" w:type="dxa"/>
        <w:top w:w="0" w:type="dxa"/>
        <w:right w:w="0" w:type="dxa"/>
        <w:bottom w:w="0" w:type="dxa"/>
      </w:tblCellMar>
    </w:tblPr>
  </w:style>
  <w:style w:type="table" w:styleId="1415" w:customStyle="1">
    <w:name w:val="Grid Table 4 - Accent 2"/>
    <w:uiPriority w:val="59"/>
    <w:qFormat/>
    <w:rPr>
      <w:rFonts w:ascii="Calibri" w:hAnsi="Calibri"/>
    </w:rPr>
    <w:tblPr>
      <w:tblCellMar>
        <w:left w:w="0" w:type="dxa"/>
        <w:top w:w="0" w:type="dxa"/>
        <w:right w:w="0" w:type="dxa"/>
        <w:bottom w:w="0" w:type="dxa"/>
      </w:tblCellMar>
    </w:tblPr>
  </w:style>
  <w:style w:type="table" w:styleId="1416" w:customStyle="1">
    <w:name w:val="Grid Table 4 - Accent 3"/>
    <w:uiPriority w:val="59"/>
    <w:qFormat/>
    <w:rPr>
      <w:rFonts w:ascii="Calibri" w:hAnsi="Calibri"/>
    </w:rPr>
    <w:tblPr>
      <w:tblCellMar>
        <w:left w:w="0" w:type="dxa"/>
        <w:top w:w="0" w:type="dxa"/>
        <w:right w:w="0" w:type="dxa"/>
        <w:bottom w:w="0" w:type="dxa"/>
      </w:tblCellMar>
    </w:tblPr>
  </w:style>
  <w:style w:type="table" w:styleId="1417" w:customStyle="1">
    <w:name w:val="Grid Table 4 - Accent 4"/>
    <w:uiPriority w:val="59"/>
    <w:qFormat/>
    <w:rPr>
      <w:rFonts w:ascii="Calibri" w:hAnsi="Calibri"/>
    </w:rPr>
    <w:tblPr>
      <w:tblCellMar>
        <w:left w:w="0" w:type="dxa"/>
        <w:top w:w="0" w:type="dxa"/>
        <w:right w:w="0" w:type="dxa"/>
        <w:bottom w:w="0" w:type="dxa"/>
      </w:tblCellMar>
    </w:tblPr>
  </w:style>
  <w:style w:type="table" w:styleId="1418" w:customStyle="1">
    <w:name w:val="Grid Table 4 - Accent 5"/>
    <w:uiPriority w:val="59"/>
    <w:qFormat/>
    <w:rPr>
      <w:rFonts w:ascii="Calibri" w:hAnsi="Calibri"/>
    </w:rPr>
    <w:tblPr>
      <w:tblCellMar>
        <w:left w:w="0" w:type="dxa"/>
        <w:top w:w="0" w:type="dxa"/>
        <w:right w:w="0" w:type="dxa"/>
        <w:bottom w:w="0" w:type="dxa"/>
      </w:tblCellMar>
    </w:tblPr>
  </w:style>
  <w:style w:type="table" w:styleId="1419" w:customStyle="1">
    <w:name w:val="Grid Table 4 - Accent 6"/>
    <w:uiPriority w:val="59"/>
    <w:qFormat/>
    <w:rPr>
      <w:rFonts w:ascii="Calibri" w:hAnsi="Calibri"/>
    </w:rPr>
    <w:tblPr>
      <w:tblCellMar>
        <w:left w:w="0" w:type="dxa"/>
        <w:top w:w="0" w:type="dxa"/>
        <w:right w:w="0" w:type="dxa"/>
        <w:bottom w:w="0" w:type="dxa"/>
      </w:tblCellMar>
    </w:tblPr>
  </w:style>
  <w:style w:type="table" w:styleId="1420" w:customStyle="1">
    <w:name w:val="Grid Table 5 Dark"/>
    <w:uiPriority w:val="99"/>
    <w:qFormat/>
    <w:rPr>
      <w:rFonts w:ascii="Calibri" w:hAnsi="Calibri"/>
    </w:rPr>
    <w:tblPr>
      <w:tblCellMar>
        <w:left w:w="0" w:type="dxa"/>
        <w:top w:w="0" w:type="dxa"/>
        <w:right w:w="0" w:type="dxa"/>
        <w:bottom w:w="0" w:type="dxa"/>
      </w:tblCellMar>
    </w:tblPr>
  </w:style>
  <w:style w:type="table" w:styleId="1421" w:customStyle="1">
    <w:name w:val="Grid Table 5 Dark- Accent 1"/>
    <w:uiPriority w:val="99"/>
    <w:qFormat/>
    <w:rPr>
      <w:rFonts w:ascii="Calibri" w:hAnsi="Calibri"/>
    </w:rPr>
    <w:tblPr>
      <w:tblCellMar>
        <w:left w:w="0" w:type="dxa"/>
        <w:top w:w="0" w:type="dxa"/>
        <w:right w:w="0" w:type="dxa"/>
        <w:bottom w:w="0" w:type="dxa"/>
      </w:tblCellMar>
    </w:tblPr>
  </w:style>
  <w:style w:type="table" w:styleId="1422" w:customStyle="1">
    <w:name w:val="Grid Table 5 Dark - Accent 2"/>
    <w:uiPriority w:val="99"/>
    <w:qFormat/>
    <w:rPr>
      <w:rFonts w:ascii="Calibri" w:hAnsi="Calibri"/>
    </w:rPr>
    <w:tblPr>
      <w:tblCellMar>
        <w:left w:w="0" w:type="dxa"/>
        <w:top w:w="0" w:type="dxa"/>
        <w:right w:w="0" w:type="dxa"/>
        <w:bottom w:w="0" w:type="dxa"/>
      </w:tblCellMar>
    </w:tblPr>
  </w:style>
  <w:style w:type="table" w:styleId="1423" w:customStyle="1">
    <w:name w:val="Grid Table 5 Dark - Accent 3"/>
    <w:uiPriority w:val="99"/>
    <w:qFormat/>
    <w:rPr>
      <w:rFonts w:ascii="Calibri" w:hAnsi="Calibri"/>
    </w:rPr>
    <w:tblPr>
      <w:tblCellMar>
        <w:left w:w="0" w:type="dxa"/>
        <w:top w:w="0" w:type="dxa"/>
        <w:right w:w="0" w:type="dxa"/>
        <w:bottom w:w="0" w:type="dxa"/>
      </w:tblCellMar>
    </w:tblPr>
  </w:style>
  <w:style w:type="table" w:styleId="1424" w:customStyle="1">
    <w:name w:val="Grid Table 5 Dark- Accent 4"/>
    <w:uiPriority w:val="99"/>
    <w:qFormat/>
    <w:rPr>
      <w:rFonts w:ascii="Calibri" w:hAnsi="Calibri"/>
    </w:rPr>
    <w:tblPr>
      <w:tblCellMar>
        <w:left w:w="0" w:type="dxa"/>
        <w:top w:w="0" w:type="dxa"/>
        <w:right w:w="0" w:type="dxa"/>
        <w:bottom w:w="0" w:type="dxa"/>
      </w:tblCellMar>
    </w:tblPr>
  </w:style>
  <w:style w:type="table" w:styleId="1425" w:customStyle="1">
    <w:name w:val="Grid Table 5 Dark - Accent 5"/>
    <w:uiPriority w:val="99"/>
    <w:qFormat/>
    <w:rPr>
      <w:rFonts w:ascii="Calibri" w:hAnsi="Calibri"/>
    </w:rPr>
    <w:tblPr>
      <w:tblCellMar>
        <w:left w:w="0" w:type="dxa"/>
        <w:top w:w="0" w:type="dxa"/>
        <w:right w:w="0" w:type="dxa"/>
        <w:bottom w:w="0" w:type="dxa"/>
      </w:tblCellMar>
    </w:tblPr>
  </w:style>
  <w:style w:type="table" w:styleId="1426" w:customStyle="1">
    <w:name w:val="Grid Table 5 Dark - Accent 6"/>
    <w:uiPriority w:val="99"/>
    <w:qFormat/>
    <w:rPr>
      <w:rFonts w:ascii="Calibri" w:hAnsi="Calibri"/>
    </w:rPr>
    <w:tblPr>
      <w:tblCellMar>
        <w:left w:w="0" w:type="dxa"/>
        <w:top w:w="0" w:type="dxa"/>
        <w:right w:w="0" w:type="dxa"/>
        <w:bottom w:w="0" w:type="dxa"/>
      </w:tblCellMar>
    </w:tblPr>
  </w:style>
  <w:style w:type="table" w:styleId="1427" w:customStyle="1">
    <w:name w:val="Grid Table 6 Colorful"/>
    <w:uiPriority w:val="99"/>
    <w:qFormat/>
    <w:rPr>
      <w:rFonts w:ascii="Calibri" w:hAnsi="Calibri"/>
    </w:rPr>
    <w:tblPr>
      <w:tblCellMar>
        <w:left w:w="0" w:type="dxa"/>
        <w:top w:w="0" w:type="dxa"/>
        <w:right w:w="0" w:type="dxa"/>
        <w:bottom w:w="0" w:type="dxa"/>
      </w:tblCellMar>
    </w:tblPr>
  </w:style>
  <w:style w:type="table" w:styleId="1428"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429"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430"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431"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432"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433"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434" w:customStyle="1">
    <w:name w:val="Grid Table 7 Colorful"/>
    <w:uiPriority w:val="99"/>
    <w:qFormat/>
    <w:rPr>
      <w:rFonts w:ascii="Calibri" w:hAnsi="Calibri"/>
    </w:rPr>
    <w:tblPr>
      <w:tblCellMar>
        <w:left w:w="0" w:type="dxa"/>
        <w:top w:w="0" w:type="dxa"/>
        <w:right w:w="0" w:type="dxa"/>
        <w:bottom w:w="0" w:type="dxa"/>
      </w:tblCellMar>
    </w:tblPr>
  </w:style>
  <w:style w:type="table" w:styleId="1435"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436"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437"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438"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439"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440"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441" w:customStyle="1">
    <w:name w:val="List Table 1 Light"/>
    <w:uiPriority w:val="99"/>
    <w:qFormat/>
    <w:rPr>
      <w:rFonts w:ascii="Calibri" w:hAnsi="Calibri"/>
    </w:rPr>
    <w:tblPr>
      <w:tblCellMar>
        <w:left w:w="0" w:type="dxa"/>
        <w:top w:w="0" w:type="dxa"/>
        <w:right w:w="0" w:type="dxa"/>
        <w:bottom w:w="0" w:type="dxa"/>
      </w:tblCellMar>
    </w:tblPr>
  </w:style>
  <w:style w:type="table" w:styleId="1442" w:customStyle="1">
    <w:name w:val="List Table 1 Light - Accent 1"/>
    <w:uiPriority w:val="99"/>
    <w:qFormat/>
    <w:rPr>
      <w:rFonts w:ascii="Calibri" w:hAnsi="Calibri"/>
    </w:rPr>
    <w:tblPr>
      <w:tblCellMar>
        <w:left w:w="0" w:type="dxa"/>
        <w:top w:w="0" w:type="dxa"/>
        <w:right w:w="0" w:type="dxa"/>
        <w:bottom w:w="0" w:type="dxa"/>
      </w:tblCellMar>
    </w:tblPr>
  </w:style>
  <w:style w:type="table" w:styleId="1443" w:customStyle="1">
    <w:name w:val="List Table 1 Light - Accent 2"/>
    <w:uiPriority w:val="99"/>
    <w:qFormat/>
    <w:rPr>
      <w:rFonts w:ascii="Calibri" w:hAnsi="Calibri"/>
    </w:rPr>
    <w:tblPr>
      <w:tblCellMar>
        <w:left w:w="0" w:type="dxa"/>
        <w:top w:w="0" w:type="dxa"/>
        <w:right w:w="0" w:type="dxa"/>
        <w:bottom w:w="0" w:type="dxa"/>
      </w:tblCellMar>
    </w:tblPr>
  </w:style>
  <w:style w:type="table" w:styleId="1444" w:customStyle="1">
    <w:name w:val="List Table 1 Light - Accent 3"/>
    <w:uiPriority w:val="99"/>
    <w:qFormat/>
    <w:rPr>
      <w:rFonts w:ascii="Calibri" w:hAnsi="Calibri"/>
    </w:rPr>
    <w:tblPr>
      <w:tblCellMar>
        <w:left w:w="0" w:type="dxa"/>
        <w:top w:w="0" w:type="dxa"/>
        <w:right w:w="0" w:type="dxa"/>
        <w:bottom w:w="0" w:type="dxa"/>
      </w:tblCellMar>
    </w:tblPr>
  </w:style>
  <w:style w:type="table" w:styleId="1445" w:customStyle="1">
    <w:name w:val="List Table 1 Light - Accent 4"/>
    <w:uiPriority w:val="99"/>
    <w:qFormat/>
    <w:rPr>
      <w:rFonts w:ascii="Calibri" w:hAnsi="Calibri"/>
    </w:rPr>
    <w:tblPr>
      <w:tblCellMar>
        <w:left w:w="0" w:type="dxa"/>
        <w:top w:w="0" w:type="dxa"/>
        <w:right w:w="0" w:type="dxa"/>
        <w:bottom w:w="0" w:type="dxa"/>
      </w:tblCellMar>
    </w:tblPr>
  </w:style>
  <w:style w:type="table" w:styleId="1446" w:customStyle="1">
    <w:name w:val="List Table 1 Light - Accent 5"/>
    <w:uiPriority w:val="99"/>
    <w:qFormat/>
    <w:rPr>
      <w:rFonts w:ascii="Calibri" w:hAnsi="Calibri"/>
    </w:rPr>
    <w:tblPr>
      <w:tblCellMar>
        <w:left w:w="0" w:type="dxa"/>
        <w:top w:w="0" w:type="dxa"/>
        <w:right w:w="0" w:type="dxa"/>
        <w:bottom w:w="0" w:type="dxa"/>
      </w:tblCellMar>
    </w:tblPr>
  </w:style>
  <w:style w:type="table" w:styleId="1447" w:customStyle="1">
    <w:name w:val="List Table 1 Light - Accent 6"/>
    <w:uiPriority w:val="99"/>
    <w:qFormat/>
    <w:rPr>
      <w:rFonts w:ascii="Calibri" w:hAnsi="Calibri"/>
    </w:rPr>
    <w:tblPr>
      <w:tblCellMar>
        <w:left w:w="0" w:type="dxa"/>
        <w:top w:w="0" w:type="dxa"/>
        <w:right w:w="0" w:type="dxa"/>
        <w:bottom w:w="0" w:type="dxa"/>
      </w:tblCellMar>
    </w:tblPr>
  </w:style>
  <w:style w:type="table" w:styleId="1448" w:customStyle="1">
    <w:name w:val="List Table 2"/>
    <w:uiPriority w:val="99"/>
    <w:qFormat/>
    <w:rPr>
      <w:rFonts w:ascii="Calibri" w:hAnsi="Calibri"/>
    </w:rPr>
    <w:tblPr>
      <w:tblCellMar>
        <w:left w:w="0" w:type="dxa"/>
        <w:top w:w="0" w:type="dxa"/>
        <w:right w:w="0" w:type="dxa"/>
        <w:bottom w:w="0" w:type="dxa"/>
      </w:tblCellMar>
    </w:tblPr>
  </w:style>
  <w:style w:type="table" w:styleId="1449" w:customStyle="1">
    <w:name w:val="List Table 2 - Accent 1"/>
    <w:uiPriority w:val="99"/>
    <w:qFormat/>
    <w:rPr>
      <w:rFonts w:ascii="Calibri" w:hAnsi="Calibri"/>
    </w:rPr>
    <w:tblPr>
      <w:tblCellMar>
        <w:left w:w="0" w:type="dxa"/>
        <w:top w:w="0" w:type="dxa"/>
        <w:right w:w="0" w:type="dxa"/>
        <w:bottom w:w="0" w:type="dxa"/>
      </w:tblCellMar>
    </w:tblPr>
  </w:style>
  <w:style w:type="table" w:styleId="1450" w:customStyle="1">
    <w:name w:val="List Table 2 - Accent 2"/>
    <w:uiPriority w:val="99"/>
    <w:qFormat/>
    <w:rPr>
      <w:rFonts w:ascii="Calibri" w:hAnsi="Calibri"/>
    </w:rPr>
    <w:tblPr>
      <w:tblCellMar>
        <w:left w:w="0" w:type="dxa"/>
        <w:top w:w="0" w:type="dxa"/>
        <w:right w:w="0" w:type="dxa"/>
        <w:bottom w:w="0" w:type="dxa"/>
      </w:tblCellMar>
    </w:tblPr>
  </w:style>
  <w:style w:type="table" w:styleId="1451" w:customStyle="1">
    <w:name w:val="List Table 2 - Accent 3"/>
    <w:uiPriority w:val="99"/>
    <w:qFormat/>
    <w:rPr>
      <w:rFonts w:ascii="Calibri" w:hAnsi="Calibri"/>
    </w:rPr>
    <w:tblPr>
      <w:tblCellMar>
        <w:left w:w="0" w:type="dxa"/>
        <w:top w:w="0" w:type="dxa"/>
        <w:right w:w="0" w:type="dxa"/>
        <w:bottom w:w="0" w:type="dxa"/>
      </w:tblCellMar>
    </w:tblPr>
  </w:style>
  <w:style w:type="table" w:styleId="1452" w:customStyle="1">
    <w:name w:val="List Table 2 - Accent 4"/>
    <w:uiPriority w:val="99"/>
    <w:qFormat/>
    <w:rPr>
      <w:rFonts w:ascii="Calibri" w:hAnsi="Calibri"/>
    </w:rPr>
    <w:tblPr>
      <w:tblCellMar>
        <w:left w:w="0" w:type="dxa"/>
        <w:top w:w="0" w:type="dxa"/>
        <w:right w:w="0" w:type="dxa"/>
        <w:bottom w:w="0" w:type="dxa"/>
      </w:tblCellMar>
    </w:tblPr>
  </w:style>
  <w:style w:type="table" w:styleId="1453" w:customStyle="1">
    <w:name w:val="List Table 2 - Accent 5"/>
    <w:uiPriority w:val="99"/>
    <w:qFormat/>
    <w:rPr>
      <w:rFonts w:ascii="Calibri" w:hAnsi="Calibri"/>
    </w:rPr>
    <w:tblPr>
      <w:tblCellMar>
        <w:left w:w="0" w:type="dxa"/>
        <w:top w:w="0" w:type="dxa"/>
        <w:right w:w="0" w:type="dxa"/>
        <w:bottom w:w="0" w:type="dxa"/>
      </w:tblCellMar>
    </w:tblPr>
  </w:style>
  <w:style w:type="table" w:styleId="1454" w:customStyle="1">
    <w:name w:val="List Table 2 - Accent 6"/>
    <w:uiPriority w:val="99"/>
    <w:qFormat/>
    <w:rPr>
      <w:rFonts w:ascii="Calibri" w:hAnsi="Calibri"/>
    </w:rPr>
    <w:tblPr>
      <w:tblCellMar>
        <w:left w:w="0" w:type="dxa"/>
        <w:top w:w="0" w:type="dxa"/>
        <w:right w:w="0" w:type="dxa"/>
        <w:bottom w:w="0" w:type="dxa"/>
      </w:tblCellMar>
    </w:tblPr>
  </w:style>
  <w:style w:type="table" w:styleId="1455" w:customStyle="1">
    <w:name w:val="List Table 3"/>
    <w:uiPriority w:val="99"/>
    <w:qFormat/>
    <w:rPr>
      <w:rFonts w:ascii="Calibri" w:hAnsi="Calibri"/>
    </w:rPr>
    <w:tblPr>
      <w:tblCellMar>
        <w:left w:w="0" w:type="dxa"/>
        <w:top w:w="0" w:type="dxa"/>
        <w:right w:w="0" w:type="dxa"/>
        <w:bottom w:w="0" w:type="dxa"/>
      </w:tblCellMar>
    </w:tblPr>
  </w:style>
  <w:style w:type="table" w:styleId="1456" w:customStyle="1">
    <w:name w:val="List Table 3 - Accent 1"/>
    <w:uiPriority w:val="99"/>
    <w:qFormat/>
    <w:rPr>
      <w:rFonts w:ascii="Calibri" w:hAnsi="Calibri"/>
    </w:rPr>
    <w:tblPr>
      <w:tblCellMar>
        <w:left w:w="0" w:type="dxa"/>
        <w:top w:w="0" w:type="dxa"/>
        <w:right w:w="0" w:type="dxa"/>
        <w:bottom w:w="0" w:type="dxa"/>
      </w:tblCellMar>
    </w:tblPr>
  </w:style>
  <w:style w:type="table" w:styleId="1457" w:customStyle="1">
    <w:name w:val="List Table 3 - Accent 2"/>
    <w:uiPriority w:val="99"/>
    <w:qFormat/>
    <w:rPr>
      <w:rFonts w:ascii="Calibri" w:hAnsi="Calibri"/>
    </w:rPr>
    <w:tblPr>
      <w:tblCellMar>
        <w:left w:w="0" w:type="dxa"/>
        <w:top w:w="0" w:type="dxa"/>
        <w:right w:w="0" w:type="dxa"/>
        <w:bottom w:w="0" w:type="dxa"/>
      </w:tblCellMar>
    </w:tblPr>
  </w:style>
  <w:style w:type="table" w:styleId="1458" w:customStyle="1">
    <w:name w:val="List Table 3 - Accent 3"/>
    <w:uiPriority w:val="99"/>
    <w:qFormat/>
    <w:rPr>
      <w:rFonts w:ascii="Calibri" w:hAnsi="Calibri"/>
    </w:rPr>
    <w:tblPr>
      <w:tblCellMar>
        <w:left w:w="0" w:type="dxa"/>
        <w:top w:w="0" w:type="dxa"/>
        <w:right w:w="0" w:type="dxa"/>
        <w:bottom w:w="0" w:type="dxa"/>
      </w:tblCellMar>
    </w:tblPr>
  </w:style>
  <w:style w:type="table" w:styleId="1459" w:customStyle="1">
    <w:name w:val="List Table 3 - Accent 4"/>
    <w:uiPriority w:val="99"/>
    <w:qFormat/>
    <w:rPr>
      <w:rFonts w:ascii="Calibri" w:hAnsi="Calibri"/>
    </w:rPr>
    <w:tblPr>
      <w:tblCellMar>
        <w:left w:w="0" w:type="dxa"/>
        <w:top w:w="0" w:type="dxa"/>
        <w:right w:w="0" w:type="dxa"/>
        <w:bottom w:w="0" w:type="dxa"/>
      </w:tblCellMar>
    </w:tblPr>
  </w:style>
  <w:style w:type="table" w:styleId="1460" w:customStyle="1">
    <w:name w:val="List Table 3 - Accent 5"/>
    <w:uiPriority w:val="99"/>
    <w:qFormat/>
    <w:rPr>
      <w:rFonts w:ascii="Calibri" w:hAnsi="Calibri"/>
    </w:rPr>
    <w:tblPr>
      <w:tblCellMar>
        <w:left w:w="0" w:type="dxa"/>
        <w:top w:w="0" w:type="dxa"/>
        <w:right w:w="0" w:type="dxa"/>
        <w:bottom w:w="0" w:type="dxa"/>
      </w:tblCellMar>
    </w:tblPr>
  </w:style>
  <w:style w:type="table" w:styleId="1461" w:customStyle="1">
    <w:name w:val="List Table 3 - Accent 6"/>
    <w:uiPriority w:val="99"/>
    <w:qFormat/>
    <w:rPr>
      <w:rFonts w:ascii="Calibri" w:hAnsi="Calibri"/>
    </w:rPr>
    <w:tblPr>
      <w:tblCellMar>
        <w:left w:w="0" w:type="dxa"/>
        <w:top w:w="0" w:type="dxa"/>
        <w:right w:w="0" w:type="dxa"/>
        <w:bottom w:w="0" w:type="dxa"/>
      </w:tblCellMar>
    </w:tblPr>
  </w:style>
  <w:style w:type="table" w:styleId="1462" w:customStyle="1">
    <w:name w:val="List Table 4"/>
    <w:uiPriority w:val="99"/>
    <w:qFormat/>
    <w:rPr>
      <w:rFonts w:ascii="Calibri" w:hAnsi="Calibri"/>
    </w:rPr>
    <w:tblPr>
      <w:tblCellMar>
        <w:left w:w="0" w:type="dxa"/>
        <w:top w:w="0" w:type="dxa"/>
        <w:right w:w="0" w:type="dxa"/>
        <w:bottom w:w="0" w:type="dxa"/>
      </w:tblCellMar>
    </w:tblPr>
  </w:style>
  <w:style w:type="table" w:styleId="1463" w:customStyle="1">
    <w:name w:val="List Table 4 - Accent 1"/>
    <w:uiPriority w:val="99"/>
    <w:qFormat/>
    <w:rPr>
      <w:rFonts w:ascii="Calibri" w:hAnsi="Calibri"/>
    </w:rPr>
    <w:tblPr>
      <w:tblCellMar>
        <w:left w:w="0" w:type="dxa"/>
        <w:top w:w="0" w:type="dxa"/>
        <w:right w:w="0" w:type="dxa"/>
        <w:bottom w:w="0" w:type="dxa"/>
      </w:tblCellMar>
    </w:tblPr>
  </w:style>
  <w:style w:type="table" w:styleId="1464" w:customStyle="1">
    <w:name w:val="List Table 4 - Accent 2"/>
    <w:uiPriority w:val="99"/>
    <w:qFormat/>
    <w:rPr>
      <w:rFonts w:ascii="Calibri" w:hAnsi="Calibri"/>
    </w:rPr>
    <w:tblPr>
      <w:tblCellMar>
        <w:left w:w="0" w:type="dxa"/>
        <w:top w:w="0" w:type="dxa"/>
        <w:right w:w="0" w:type="dxa"/>
        <w:bottom w:w="0" w:type="dxa"/>
      </w:tblCellMar>
    </w:tblPr>
  </w:style>
  <w:style w:type="table" w:styleId="1465" w:customStyle="1">
    <w:name w:val="List Table 4 - Accent 3"/>
    <w:uiPriority w:val="99"/>
    <w:qFormat/>
    <w:rPr>
      <w:rFonts w:ascii="Calibri" w:hAnsi="Calibri"/>
    </w:rPr>
    <w:tblPr>
      <w:tblCellMar>
        <w:left w:w="0" w:type="dxa"/>
        <w:top w:w="0" w:type="dxa"/>
        <w:right w:w="0" w:type="dxa"/>
        <w:bottom w:w="0" w:type="dxa"/>
      </w:tblCellMar>
    </w:tblPr>
  </w:style>
  <w:style w:type="table" w:styleId="1466" w:customStyle="1">
    <w:name w:val="List Table 4 - Accent 4"/>
    <w:uiPriority w:val="99"/>
    <w:qFormat/>
    <w:rPr>
      <w:rFonts w:ascii="Calibri" w:hAnsi="Calibri"/>
    </w:rPr>
    <w:tblPr>
      <w:tblCellMar>
        <w:left w:w="0" w:type="dxa"/>
        <w:top w:w="0" w:type="dxa"/>
        <w:right w:w="0" w:type="dxa"/>
        <w:bottom w:w="0" w:type="dxa"/>
      </w:tblCellMar>
    </w:tblPr>
  </w:style>
  <w:style w:type="table" w:styleId="1467" w:customStyle="1">
    <w:name w:val="List Table 4 - Accent 5"/>
    <w:uiPriority w:val="99"/>
    <w:qFormat/>
    <w:rPr>
      <w:rFonts w:ascii="Calibri" w:hAnsi="Calibri"/>
    </w:rPr>
    <w:tblPr>
      <w:tblCellMar>
        <w:left w:w="0" w:type="dxa"/>
        <w:top w:w="0" w:type="dxa"/>
        <w:right w:w="0" w:type="dxa"/>
        <w:bottom w:w="0" w:type="dxa"/>
      </w:tblCellMar>
    </w:tblPr>
  </w:style>
  <w:style w:type="table" w:styleId="1468" w:customStyle="1">
    <w:name w:val="List Table 4 - Accent 6"/>
    <w:uiPriority w:val="99"/>
    <w:qFormat/>
    <w:rPr>
      <w:rFonts w:ascii="Calibri" w:hAnsi="Calibri"/>
    </w:rPr>
    <w:tblPr>
      <w:tblCellMar>
        <w:left w:w="0" w:type="dxa"/>
        <w:top w:w="0" w:type="dxa"/>
        <w:right w:w="0" w:type="dxa"/>
        <w:bottom w:w="0" w:type="dxa"/>
      </w:tblCellMar>
    </w:tblPr>
  </w:style>
  <w:style w:type="table" w:styleId="1469" w:customStyle="1">
    <w:name w:val="List Table 5 Dark"/>
    <w:uiPriority w:val="99"/>
    <w:qFormat/>
    <w:rPr>
      <w:rFonts w:ascii="Calibri" w:hAnsi="Calibri"/>
    </w:rPr>
    <w:tblPr>
      <w:tblCellMar>
        <w:left w:w="0" w:type="dxa"/>
        <w:top w:w="0" w:type="dxa"/>
        <w:right w:w="0" w:type="dxa"/>
        <w:bottom w:w="0" w:type="dxa"/>
      </w:tblCellMar>
    </w:tblPr>
  </w:style>
  <w:style w:type="table" w:styleId="1470" w:customStyle="1">
    <w:name w:val="List Table 5 Dark - Accent 1"/>
    <w:uiPriority w:val="99"/>
    <w:qFormat/>
    <w:rPr>
      <w:rFonts w:ascii="Calibri" w:hAnsi="Calibri"/>
    </w:rPr>
    <w:tblPr>
      <w:tblCellMar>
        <w:left w:w="0" w:type="dxa"/>
        <w:top w:w="0" w:type="dxa"/>
        <w:right w:w="0" w:type="dxa"/>
        <w:bottom w:w="0" w:type="dxa"/>
      </w:tblCellMar>
    </w:tblPr>
  </w:style>
  <w:style w:type="table" w:styleId="1471" w:customStyle="1">
    <w:name w:val="List Table 5 Dark - Accent 2"/>
    <w:uiPriority w:val="99"/>
    <w:qFormat/>
    <w:rPr>
      <w:rFonts w:ascii="Calibri" w:hAnsi="Calibri"/>
    </w:rPr>
    <w:tblPr>
      <w:tblCellMar>
        <w:left w:w="0" w:type="dxa"/>
        <w:top w:w="0" w:type="dxa"/>
        <w:right w:w="0" w:type="dxa"/>
        <w:bottom w:w="0" w:type="dxa"/>
      </w:tblCellMar>
    </w:tblPr>
  </w:style>
  <w:style w:type="table" w:styleId="1472" w:customStyle="1">
    <w:name w:val="List Table 5 Dark - Accent 3"/>
    <w:uiPriority w:val="99"/>
    <w:qFormat/>
    <w:rPr>
      <w:rFonts w:ascii="Calibri" w:hAnsi="Calibri"/>
    </w:rPr>
    <w:tblPr>
      <w:tblCellMar>
        <w:left w:w="0" w:type="dxa"/>
        <w:top w:w="0" w:type="dxa"/>
        <w:right w:w="0" w:type="dxa"/>
        <w:bottom w:w="0" w:type="dxa"/>
      </w:tblCellMar>
    </w:tblPr>
  </w:style>
  <w:style w:type="table" w:styleId="1473" w:customStyle="1">
    <w:name w:val="List Table 5 Dark - Accent 4"/>
    <w:uiPriority w:val="99"/>
    <w:qFormat/>
    <w:rPr>
      <w:rFonts w:ascii="Calibri" w:hAnsi="Calibri"/>
    </w:rPr>
    <w:tblPr>
      <w:tblCellMar>
        <w:left w:w="0" w:type="dxa"/>
        <w:top w:w="0" w:type="dxa"/>
        <w:right w:w="0" w:type="dxa"/>
        <w:bottom w:w="0" w:type="dxa"/>
      </w:tblCellMar>
    </w:tblPr>
  </w:style>
  <w:style w:type="table" w:styleId="1474" w:customStyle="1">
    <w:name w:val="List Table 5 Dark - Accent 5"/>
    <w:uiPriority w:val="99"/>
    <w:qFormat/>
    <w:rPr>
      <w:rFonts w:ascii="Calibri" w:hAnsi="Calibri"/>
    </w:rPr>
    <w:tblPr>
      <w:tblCellMar>
        <w:left w:w="0" w:type="dxa"/>
        <w:top w:w="0" w:type="dxa"/>
        <w:right w:w="0" w:type="dxa"/>
        <w:bottom w:w="0" w:type="dxa"/>
      </w:tblCellMar>
    </w:tblPr>
  </w:style>
  <w:style w:type="table" w:styleId="1475" w:customStyle="1">
    <w:name w:val="List Table 5 Dark - Accent 6"/>
    <w:uiPriority w:val="99"/>
    <w:qFormat/>
    <w:rPr>
      <w:rFonts w:ascii="Calibri" w:hAnsi="Calibri"/>
    </w:rPr>
    <w:tblPr>
      <w:tblCellMar>
        <w:left w:w="0" w:type="dxa"/>
        <w:top w:w="0" w:type="dxa"/>
        <w:right w:w="0" w:type="dxa"/>
        <w:bottom w:w="0" w:type="dxa"/>
      </w:tblCellMar>
    </w:tblPr>
  </w:style>
  <w:style w:type="table" w:styleId="1476" w:customStyle="1">
    <w:name w:val="List Table 6 Colorful"/>
    <w:uiPriority w:val="99"/>
    <w:qFormat/>
    <w:rPr>
      <w:rFonts w:ascii="Calibri" w:hAnsi="Calibri"/>
    </w:rPr>
    <w:tblPr>
      <w:tblCellMar>
        <w:left w:w="0" w:type="dxa"/>
        <w:top w:w="0" w:type="dxa"/>
        <w:right w:w="0" w:type="dxa"/>
        <w:bottom w:w="0" w:type="dxa"/>
      </w:tblCellMar>
    </w:tblPr>
  </w:style>
  <w:style w:type="table" w:styleId="1477"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478"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479"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480"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481"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482"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483" w:customStyle="1">
    <w:name w:val="List Table 7 Colorful"/>
    <w:uiPriority w:val="99"/>
    <w:qFormat/>
    <w:rPr>
      <w:rFonts w:ascii="Calibri" w:hAnsi="Calibri"/>
    </w:rPr>
    <w:tblPr>
      <w:tblCellMar>
        <w:left w:w="0" w:type="dxa"/>
        <w:top w:w="0" w:type="dxa"/>
        <w:right w:w="0" w:type="dxa"/>
        <w:bottom w:w="0" w:type="dxa"/>
      </w:tblCellMar>
    </w:tblPr>
  </w:style>
  <w:style w:type="table" w:styleId="1484"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485"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486"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487"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488"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489"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490"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491"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492"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493"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494"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495"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496"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497"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498"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499"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500"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501"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502"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503"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504" w:customStyle="1">
    <w:name w:val="Bordered"/>
    <w:uiPriority w:val="99"/>
    <w:qFormat/>
    <w:rPr>
      <w:rFonts w:ascii="Calibri" w:hAnsi="Calibri"/>
    </w:rPr>
    <w:tblPr>
      <w:tblCellMar>
        <w:left w:w="0" w:type="dxa"/>
        <w:top w:w="0" w:type="dxa"/>
        <w:right w:w="0" w:type="dxa"/>
        <w:bottom w:w="0" w:type="dxa"/>
      </w:tblCellMar>
    </w:tblPr>
  </w:style>
  <w:style w:type="table" w:styleId="1505" w:customStyle="1">
    <w:name w:val="Bordered - Accent 1"/>
    <w:uiPriority w:val="99"/>
    <w:qFormat/>
    <w:rPr>
      <w:rFonts w:ascii="Calibri" w:hAnsi="Calibri"/>
    </w:rPr>
    <w:tblPr>
      <w:tblCellMar>
        <w:left w:w="0" w:type="dxa"/>
        <w:top w:w="0" w:type="dxa"/>
        <w:right w:w="0" w:type="dxa"/>
        <w:bottom w:w="0" w:type="dxa"/>
      </w:tblCellMar>
    </w:tblPr>
  </w:style>
  <w:style w:type="table" w:styleId="1506" w:customStyle="1">
    <w:name w:val="Bordered - Accent 2"/>
    <w:uiPriority w:val="99"/>
    <w:qFormat/>
    <w:rPr>
      <w:rFonts w:ascii="Calibri" w:hAnsi="Calibri"/>
    </w:rPr>
    <w:tblPr>
      <w:tblCellMar>
        <w:left w:w="0" w:type="dxa"/>
        <w:top w:w="0" w:type="dxa"/>
        <w:right w:w="0" w:type="dxa"/>
        <w:bottom w:w="0" w:type="dxa"/>
      </w:tblCellMar>
    </w:tblPr>
  </w:style>
  <w:style w:type="table" w:styleId="1507" w:customStyle="1">
    <w:name w:val="Bordered - Accent 3"/>
    <w:uiPriority w:val="99"/>
    <w:qFormat/>
    <w:rPr>
      <w:rFonts w:ascii="Calibri" w:hAnsi="Calibri"/>
    </w:rPr>
    <w:tblPr>
      <w:tblCellMar>
        <w:left w:w="0" w:type="dxa"/>
        <w:top w:w="0" w:type="dxa"/>
        <w:right w:w="0" w:type="dxa"/>
        <w:bottom w:w="0" w:type="dxa"/>
      </w:tblCellMar>
    </w:tblPr>
  </w:style>
  <w:style w:type="table" w:styleId="1508" w:customStyle="1">
    <w:name w:val="Bordered - Accent 4"/>
    <w:uiPriority w:val="99"/>
    <w:qFormat/>
    <w:rPr>
      <w:rFonts w:ascii="Calibri" w:hAnsi="Calibri"/>
    </w:rPr>
    <w:tblPr>
      <w:tblCellMar>
        <w:left w:w="0" w:type="dxa"/>
        <w:top w:w="0" w:type="dxa"/>
        <w:right w:w="0" w:type="dxa"/>
        <w:bottom w:w="0" w:type="dxa"/>
      </w:tblCellMar>
    </w:tblPr>
  </w:style>
  <w:style w:type="table" w:styleId="1509" w:customStyle="1">
    <w:name w:val="Bordered - Accent 5"/>
    <w:uiPriority w:val="99"/>
    <w:qFormat/>
    <w:rPr>
      <w:rFonts w:ascii="Calibri" w:hAnsi="Calibri"/>
    </w:rPr>
    <w:tblPr>
      <w:tblCellMar>
        <w:left w:w="0" w:type="dxa"/>
        <w:top w:w="0" w:type="dxa"/>
        <w:right w:w="0" w:type="dxa"/>
        <w:bottom w:w="0" w:type="dxa"/>
      </w:tblCellMar>
    </w:tblPr>
  </w:style>
  <w:style w:type="table" w:styleId="1510" w:customStyle="1">
    <w:name w:val="Bordered - Accent 6"/>
    <w:uiPriority w:val="99"/>
    <w:qFormat/>
    <w:rPr>
      <w:rFonts w:ascii="Calibri" w:hAnsi="Calibri"/>
    </w:rPr>
    <w:tblPr>
      <w:tblCellMar>
        <w:left w:w="0" w:type="dxa"/>
        <w:top w:w="0" w:type="dxa"/>
        <w:right w:w="0" w:type="dxa"/>
        <w:bottom w:w="0" w:type="dxa"/>
      </w:tblCellMar>
    </w:tblPr>
  </w:style>
  <w:style w:type="paragraph" w:styleId="1511" w:customStyle="1">
    <w:name w:val="标题 11"/>
    <w:basedOn w:val="824"/>
    <w:next w:val="824"/>
    <w:uiPriority w:val="0"/>
    <w:qFormat/>
    <w:pPr>
      <w:jc w:val="center"/>
      <w:keepNext/>
      <w:outlineLvl w:val="0"/>
    </w:pPr>
    <w:rPr>
      <w:rFonts w:ascii="楷体_GB2312" w:hAnsi="Times New Roman" w:eastAsia="楷体_GB2312" w:cs="Times New Roman"/>
      <w:sz w:val="28"/>
      <w:szCs w:val="28"/>
      <w:lang w:eastAsia="en-US"/>
    </w:rPr>
  </w:style>
  <w:style w:type="paragraph" w:styleId="1512" w:customStyle="1">
    <w:name w:val="标题 21"/>
    <w:basedOn w:val="824"/>
    <w:next w:val="1119"/>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513" w:customStyle="1">
    <w:name w:val="标题 41"/>
    <w:basedOn w:val="824"/>
    <w:next w:val="1119"/>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514" w:customStyle="1">
    <w:name w:val="标题 51"/>
    <w:basedOn w:val="824"/>
    <w:next w:val="1119"/>
    <w:uiPriority w:val="0"/>
    <w:qFormat/>
    <w:pPr>
      <w:keepNext/>
      <w:outlineLvl w:val="4"/>
    </w:pPr>
    <w:rPr>
      <w:rFonts w:ascii="宋体" w:hAnsi="Times New Roman" w:eastAsia="宋体" w:cs="Times New Roman"/>
      <w:color w:val="000000"/>
      <w:sz w:val="28"/>
      <w:szCs w:val="28"/>
      <w:lang w:eastAsia="en-US"/>
    </w:rPr>
  </w:style>
  <w:style w:type="paragraph" w:styleId="1515" w:customStyle="1">
    <w:name w:val="标题 61"/>
    <w:basedOn w:val="824"/>
    <w:next w:val="824"/>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516" w:customStyle="1">
    <w:name w:val="标题 71"/>
    <w:basedOn w:val="824"/>
    <w:next w:val="824"/>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517" w:customStyle="1">
    <w:name w:val="标题 81"/>
    <w:basedOn w:val="824"/>
    <w:next w:val="824"/>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518" w:customStyle="1">
    <w:name w:val="标题 91"/>
    <w:basedOn w:val="824"/>
    <w:next w:val="824"/>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519" w:customStyle="1">
    <w:name w:val="默认段落字体1"/>
    <w:uiPriority w:val="1"/>
    <w:unhideWhenUsed/>
    <w:qFormat/>
  </w:style>
  <w:style w:type="table" w:styleId="152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521" w:customStyle="1">
    <w:name w:val="列表 31"/>
    <w:basedOn w:val="824"/>
    <w:uiPriority w:val="0"/>
    <w:qFormat/>
    <w:pPr>
      <w:ind w:left="100" w:hanging="200"/>
    </w:pPr>
    <w:rPr>
      <w:rFonts w:ascii="Times New Roman" w:hAnsi="Times New Roman" w:eastAsia="宋体" w:cs="Times New Roman"/>
      <w:szCs w:val="21"/>
    </w:rPr>
  </w:style>
  <w:style w:type="paragraph" w:styleId="1522" w:customStyle="1">
    <w:name w:val="目录 711"/>
    <w:basedOn w:val="824"/>
    <w:next w:val="824"/>
    <w:uiPriority w:val="0"/>
    <w:semiHidden/>
    <w:qFormat/>
    <w:pPr>
      <w:ind w:left="1260"/>
      <w:jc w:val="left"/>
    </w:pPr>
    <w:rPr>
      <w:rFonts w:ascii="Times New Roman" w:hAnsi="Times New Roman" w:eastAsia="宋体" w:cs="Times New Roman"/>
      <w:szCs w:val="21"/>
    </w:rPr>
  </w:style>
  <w:style w:type="paragraph" w:styleId="1523" w:customStyle="1">
    <w:name w:val="文档结构图1"/>
    <w:basedOn w:val="824"/>
    <w:uiPriority w:val="0"/>
    <w:semiHidden/>
    <w:qFormat/>
    <w:pPr>
      <w:shd w:val="clear" w:color="auto" w:fill="000080"/>
    </w:pPr>
    <w:rPr>
      <w:rFonts w:ascii="Times New Roman" w:hAnsi="Times New Roman" w:eastAsia="宋体" w:cs="Times New Roman"/>
      <w:sz w:val="20"/>
      <w:szCs w:val="21"/>
      <w:lang w:eastAsia="en-US"/>
    </w:rPr>
  </w:style>
  <w:style w:type="paragraph" w:styleId="1524" w:customStyle="1">
    <w:name w:val="批注文字1"/>
    <w:basedOn w:val="824"/>
    <w:uiPriority w:val="0"/>
    <w:semiHidden/>
    <w:qFormat/>
    <w:pPr>
      <w:jc w:val="left"/>
    </w:pPr>
    <w:rPr>
      <w:rFonts w:ascii="Times New Roman" w:hAnsi="Times New Roman" w:eastAsia="宋体" w:cs="Times New Roman"/>
      <w:sz w:val="20"/>
      <w:szCs w:val="21"/>
      <w:lang w:eastAsia="en-US"/>
    </w:rPr>
  </w:style>
  <w:style w:type="paragraph" w:styleId="1525" w:customStyle="1">
    <w:name w:val="正文文本 31"/>
    <w:basedOn w:val="824"/>
    <w:uiPriority w:val="0"/>
    <w:qFormat/>
    <w:rPr>
      <w:rFonts w:ascii="仿宋_GB2312" w:hAnsi="Arial" w:eastAsia="仿宋_GB2312" w:cs="Times New Roman"/>
      <w:sz w:val="32"/>
      <w:szCs w:val="32"/>
      <w:lang w:eastAsia="en-US"/>
    </w:rPr>
  </w:style>
  <w:style w:type="paragraph" w:styleId="1526" w:customStyle="1">
    <w:name w:val="正文文本缩进1"/>
    <w:basedOn w:val="824"/>
    <w:uiPriority w:val="0"/>
    <w:qFormat/>
    <w:pPr>
      <w:ind w:firstLine="645"/>
    </w:pPr>
    <w:rPr>
      <w:rFonts w:ascii="楷体_GB2312" w:hAnsi="Times New Roman" w:eastAsia="楷体_GB2312" w:cs="Times New Roman"/>
      <w:sz w:val="32"/>
      <w:szCs w:val="32"/>
      <w:lang w:eastAsia="en-US"/>
    </w:rPr>
  </w:style>
  <w:style w:type="paragraph" w:styleId="1527" w:customStyle="1">
    <w:name w:val="列表 21"/>
    <w:basedOn w:val="824"/>
    <w:uiPriority w:val="0"/>
    <w:qFormat/>
    <w:pPr>
      <w:ind w:left="100" w:hanging="200"/>
    </w:pPr>
    <w:rPr>
      <w:rFonts w:ascii="Times New Roman" w:hAnsi="Times New Roman" w:eastAsia="宋体" w:cs="Times New Roman"/>
      <w:szCs w:val="21"/>
    </w:rPr>
  </w:style>
  <w:style w:type="paragraph" w:styleId="1528" w:customStyle="1">
    <w:name w:val="目录 511"/>
    <w:basedOn w:val="824"/>
    <w:next w:val="824"/>
    <w:uiPriority w:val="0"/>
    <w:semiHidden/>
    <w:qFormat/>
    <w:pPr>
      <w:ind w:left="840"/>
      <w:jc w:val="left"/>
    </w:pPr>
    <w:rPr>
      <w:rFonts w:ascii="Times New Roman" w:hAnsi="Times New Roman" w:eastAsia="宋体" w:cs="Times New Roman"/>
      <w:szCs w:val="21"/>
    </w:rPr>
  </w:style>
  <w:style w:type="paragraph" w:styleId="1529" w:customStyle="1">
    <w:name w:val="目录 311"/>
    <w:basedOn w:val="824"/>
    <w:next w:val="824"/>
    <w:uiPriority w:val="0"/>
    <w:semiHidden/>
    <w:qFormat/>
    <w:pPr>
      <w:ind w:left="420"/>
      <w:jc w:val="left"/>
    </w:pPr>
    <w:rPr>
      <w:rFonts w:ascii="Times New Roman" w:hAnsi="Times New Roman" w:eastAsia="宋体" w:cs="Times New Roman"/>
      <w:i/>
      <w:iCs/>
      <w:szCs w:val="24"/>
    </w:rPr>
  </w:style>
  <w:style w:type="paragraph" w:styleId="1530" w:customStyle="1">
    <w:name w:val="目录 811"/>
    <w:basedOn w:val="824"/>
    <w:next w:val="824"/>
    <w:uiPriority w:val="0"/>
    <w:semiHidden/>
    <w:qFormat/>
    <w:pPr>
      <w:ind w:left="1470"/>
      <w:jc w:val="left"/>
    </w:pPr>
    <w:rPr>
      <w:rFonts w:ascii="Times New Roman" w:hAnsi="Times New Roman" w:eastAsia="宋体" w:cs="Times New Roman"/>
      <w:szCs w:val="21"/>
    </w:rPr>
  </w:style>
  <w:style w:type="paragraph" w:styleId="1531" w:customStyle="1">
    <w:name w:val="日期1"/>
    <w:basedOn w:val="824"/>
    <w:next w:val="824"/>
    <w:uiPriority w:val="0"/>
    <w:qFormat/>
    <w:rPr>
      <w:rFonts w:ascii="Times New Roman" w:hAnsi="Times New Roman" w:eastAsia="宋体" w:cs="Times New Roman"/>
      <w:sz w:val="24"/>
      <w:szCs w:val="24"/>
      <w:lang w:eastAsia="en-US"/>
    </w:rPr>
  </w:style>
  <w:style w:type="paragraph" w:styleId="1532" w:customStyle="1">
    <w:name w:val="正文文本缩进 21"/>
    <w:basedOn w:val="824"/>
    <w:uiPriority w:val="0"/>
    <w:qFormat/>
    <w:pPr>
      <w:ind w:left="630" w:firstLine="645"/>
    </w:pPr>
    <w:rPr>
      <w:rFonts w:ascii="Arial" w:hAnsi="Arial" w:eastAsia="仿宋_GB2312" w:cs="Times New Roman"/>
      <w:sz w:val="32"/>
      <w:szCs w:val="32"/>
      <w:lang w:eastAsia="en-US"/>
    </w:rPr>
  </w:style>
  <w:style w:type="paragraph" w:styleId="1533" w:customStyle="1">
    <w:name w:val="批注框文本1"/>
    <w:basedOn w:val="824"/>
    <w:uiPriority w:val="0"/>
    <w:semiHidden/>
    <w:qFormat/>
    <w:rPr>
      <w:rFonts w:ascii="Times New Roman" w:hAnsi="Times New Roman" w:eastAsia="宋体" w:cs="Times New Roman"/>
      <w:sz w:val="18"/>
      <w:szCs w:val="18"/>
      <w:lang w:eastAsia="en-US"/>
    </w:rPr>
  </w:style>
  <w:style w:type="paragraph" w:styleId="1534" w:customStyle="1">
    <w:name w:val="页脚1"/>
    <w:basedOn w:val="824"/>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535" w:customStyle="1">
    <w:name w:val="目录 1111"/>
    <w:basedOn w:val="824"/>
    <w:next w:val="82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36" w:customStyle="1">
    <w:name w:val="目录 411"/>
    <w:basedOn w:val="824"/>
    <w:next w:val="824"/>
    <w:uiPriority w:val="0"/>
    <w:semiHidden/>
    <w:qFormat/>
    <w:pPr>
      <w:ind w:left="630"/>
      <w:jc w:val="left"/>
    </w:pPr>
    <w:rPr>
      <w:rFonts w:ascii="Times New Roman" w:hAnsi="Times New Roman" w:eastAsia="宋体" w:cs="Times New Roman"/>
      <w:szCs w:val="21"/>
    </w:rPr>
  </w:style>
  <w:style w:type="paragraph" w:styleId="1537" w:customStyle="1">
    <w:name w:val="列表1"/>
    <w:basedOn w:val="824"/>
    <w:uiPriority w:val="0"/>
    <w:qFormat/>
    <w:pPr>
      <w:ind w:left="200" w:hanging="200"/>
    </w:pPr>
    <w:rPr>
      <w:rFonts w:ascii="Times New Roman" w:hAnsi="Times New Roman" w:eastAsia="宋体" w:cs="Times New Roman"/>
      <w:szCs w:val="21"/>
    </w:rPr>
  </w:style>
  <w:style w:type="paragraph" w:styleId="1538" w:customStyle="1">
    <w:name w:val="目录 611"/>
    <w:basedOn w:val="824"/>
    <w:next w:val="824"/>
    <w:uiPriority w:val="0"/>
    <w:semiHidden/>
    <w:qFormat/>
    <w:pPr>
      <w:ind w:left="1050"/>
      <w:jc w:val="left"/>
    </w:pPr>
    <w:rPr>
      <w:rFonts w:ascii="Times New Roman" w:hAnsi="Times New Roman" w:eastAsia="宋体" w:cs="Times New Roman"/>
      <w:szCs w:val="21"/>
    </w:rPr>
  </w:style>
  <w:style w:type="paragraph" w:styleId="1539" w:customStyle="1">
    <w:name w:val="正文文本缩进 31"/>
    <w:basedOn w:val="824"/>
    <w:uiPriority w:val="0"/>
    <w:qFormat/>
    <w:pPr>
      <w:ind w:left="645" w:firstLine="645"/>
    </w:pPr>
    <w:rPr>
      <w:rFonts w:ascii="Arial" w:hAnsi="Arial" w:eastAsia="仿宋_GB2312" w:cs="Times New Roman"/>
      <w:color w:val="ffff00"/>
      <w:sz w:val="32"/>
      <w:szCs w:val="32"/>
      <w:lang w:eastAsia="en-US"/>
    </w:rPr>
  </w:style>
  <w:style w:type="paragraph" w:styleId="1540" w:customStyle="1">
    <w:name w:val="图表目录1"/>
    <w:basedOn w:val="824"/>
    <w:next w:val="824"/>
    <w:uiPriority w:val="0"/>
    <w:semiHidden/>
    <w:qFormat/>
    <w:pPr>
      <w:ind w:left="840" w:hanging="420"/>
    </w:pPr>
    <w:rPr>
      <w:rFonts w:ascii="Times New Roman" w:hAnsi="Times New Roman" w:eastAsia="宋体" w:cs="Times New Roman"/>
      <w:szCs w:val="21"/>
    </w:rPr>
  </w:style>
  <w:style w:type="paragraph" w:styleId="1541" w:customStyle="1">
    <w:name w:val="目录 211"/>
    <w:basedOn w:val="824"/>
    <w:next w:val="824"/>
    <w:uiPriority w:val="0"/>
    <w:semiHidden/>
    <w:qFormat/>
    <w:pPr>
      <w:ind w:left="210"/>
      <w:jc w:val="left"/>
    </w:pPr>
    <w:rPr>
      <w:rFonts w:ascii="Times New Roman" w:hAnsi="Times New Roman" w:eastAsia="宋体" w:cs="Times New Roman"/>
      <w:smallCaps/>
      <w:szCs w:val="24"/>
    </w:rPr>
  </w:style>
  <w:style w:type="paragraph" w:styleId="1542" w:customStyle="1">
    <w:name w:val="目录 911"/>
    <w:basedOn w:val="824"/>
    <w:next w:val="824"/>
    <w:uiPriority w:val="0"/>
    <w:semiHidden/>
    <w:qFormat/>
    <w:pPr>
      <w:ind w:left="1680"/>
      <w:jc w:val="left"/>
    </w:pPr>
    <w:rPr>
      <w:rFonts w:ascii="Times New Roman" w:hAnsi="Times New Roman" w:eastAsia="宋体" w:cs="Times New Roman"/>
      <w:szCs w:val="21"/>
    </w:rPr>
  </w:style>
  <w:style w:type="paragraph" w:styleId="1543" w:customStyle="1">
    <w:name w:val="正文文本 21"/>
    <w:basedOn w:val="824"/>
    <w:uiPriority w:val="0"/>
    <w:qFormat/>
    <w:pPr>
      <w:jc w:val="center"/>
      <w:widowControl/>
    </w:pPr>
    <w:rPr>
      <w:rFonts w:ascii="楷体_GB2312" w:hAnsi="Times New Roman" w:eastAsia="楷体_GB2312" w:cs="Times New Roman"/>
      <w:sz w:val="28"/>
      <w:szCs w:val="28"/>
      <w:lang w:eastAsia="en-US"/>
    </w:rPr>
  </w:style>
  <w:style w:type="paragraph" w:styleId="1544" w:customStyle="1">
    <w:name w:val="普通(网站)1"/>
    <w:basedOn w:val="824"/>
    <w:uiPriority w:val="99"/>
    <w:qFormat/>
    <w:pPr>
      <w:jc w:val="left"/>
      <w:spacing w:before="100" w:beforeAutospacing="1" w:after="100" w:afterAutospacing="1"/>
      <w:widowControl/>
    </w:pPr>
    <w:rPr>
      <w:rFonts w:ascii="宋体" w:hAnsi="宋体" w:eastAsia="宋体" w:cs="宋体"/>
      <w:sz w:val="24"/>
      <w:szCs w:val="24"/>
    </w:rPr>
  </w:style>
  <w:style w:type="paragraph" w:styleId="1545" w:customStyle="1">
    <w:name w:val="索引 11"/>
    <w:basedOn w:val="824"/>
    <w:next w:val="824"/>
    <w:uiPriority w:val="0"/>
    <w:semiHidden/>
    <w:qFormat/>
    <w:pPr>
      <w:spacing w:line="240" w:lineRule="atLeast"/>
    </w:pPr>
    <w:rPr>
      <w:rFonts w:ascii="Times New Roman" w:hAnsi="Times New Roman" w:eastAsia="宋体" w:cs="Times New Roman"/>
      <w:b/>
      <w:bCs/>
      <w:szCs w:val="21"/>
    </w:rPr>
  </w:style>
  <w:style w:type="paragraph" w:styleId="1546" w:customStyle="1">
    <w:name w:val="批注主题1"/>
    <w:basedOn w:val="1524"/>
    <w:next w:val="1524"/>
    <w:uiPriority w:val="0"/>
    <w:semiHidden/>
    <w:qFormat/>
    <w:rPr>
      <w:b/>
      <w:bCs/>
    </w:rPr>
  </w:style>
  <w:style w:type="paragraph" w:styleId="1547" w:customStyle="1">
    <w:name w:val="正文首行缩进1"/>
    <w:basedOn w:val="824"/>
    <w:uiPriority w:val="0"/>
    <w:qFormat/>
    <w:pPr>
      <w:ind w:firstLine="200"/>
      <w:spacing w:line="360" w:lineRule="auto"/>
    </w:pPr>
    <w:rPr>
      <w:rFonts w:ascii="仿宋_GB2312" w:hAnsi="Times New Roman" w:eastAsia="仿宋_GB2312" w:cs="Times New Roman"/>
      <w:sz w:val="30"/>
      <w:szCs w:val="30"/>
      <w:lang w:eastAsia="en-US"/>
    </w:rPr>
  </w:style>
  <w:style w:type="paragraph" w:styleId="1548" w:customStyle="1">
    <w:name w:val="正文首行缩进 21"/>
    <w:basedOn w:val="1526"/>
    <w:uiPriority w:val="0"/>
    <w:qFormat/>
    <w:pPr>
      <w:ind w:firstLine="420"/>
      <w:spacing w:line="360" w:lineRule="auto"/>
    </w:pPr>
    <w:rPr>
      <w:rFonts w:ascii="宋体" w:hAnsi="宋体" w:eastAsia="宋体"/>
      <w:szCs w:val="20"/>
    </w:rPr>
  </w:style>
  <w:style w:type="character" w:styleId="1549" w:customStyle="1">
    <w:name w:val="要点1"/>
    <w:uiPriority w:val="0"/>
    <w:qFormat/>
    <w:rPr>
      <w:b/>
      <w:bCs/>
    </w:rPr>
  </w:style>
  <w:style w:type="character" w:styleId="1550" w:customStyle="1">
    <w:name w:val="页码1"/>
    <w:uiPriority w:val="0"/>
    <w:qFormat/>
  </w:style>
  <w:style w:type="character" w:styleId="1551" w:customStyle="1">
    <w:name w:val="已访问的超链接1"/>
    <w:uiPriority w:val="0"/>
    <w:qFormat/>
    <w:rPr>
      <w:color w:val="800080"/>
      <w:u w:val="single"/>
    </w:rPr>
  </w:style>
  <w:style w:type="character" w:styleId="1552" w:customStyle="1">
    <w:name w:val="HTML 打字机1"/>
    <w:uiPriority w:val="99"/>
    <w:qFormat/>
    <w:rPr>
      <w:rFonts w:ascii="宋体" w:hAnsi="宋体" w:eastAsia="宋体" w:cs="宋体"/>
      <w:sz w:val="24"/>
      <w:szCs w:val="24"/>
    </w:rPr>
  </w:style>
  <w:style w:type="character" w:styleId="1553" w:customStyle="1">
    <w:name w:val="超链接1"/>
    <w:uiPriority w:val="0"/>
    <w:qFormat/>
    <w:rPr>
      <w:color w:val="0000ff"/>
      <w:u w:val="single"/>
    </w:rPr>
  </w:style>
  <w:style w:type="character" w:styleId="1554" w:customStyle="1">
    <w:name w:val="二级目录 Char"/>
    <w:link w:val="1555"/>
    <w:uiPriority w:val="0"/>
    <w:qFormat/>
    <w:rPr>
      <w:b/>
      <w:sz w:val="30"/>
      <w:szCs w:val="28"/>
    </w:rPr>
  </w:style>
  <w:style w:type="paragraph" w:styleId="1555" w:customStyle="1">
    <w:name w:val="二级目录"/>
    <w:next w:val="824"/>
    <w:link w:val="1554"/>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556" w:customStyle="1">
    <w:name w:val="Body Text(ch)"/>
    <w:basedOn w:val="824"/>
    <w:next w:val="1283"/>
    <w:uiPriority w:val="0"/>
    <w:qFormat/>
    <w:pPr>
      <w:spacing w:after="120"/>
    </w:pPr>
    <w:rPr>
      <w:rFonts w:ascii="宋体" w:hAnsi="Arial" w:eastAsia="宋体" w:cs="Times New Roman"/>
      <w:bCs/>
      <w:iCs/>
      <w:szCs w:val="24"/>
    </w:rPr>
  </w:style>
  <w:style w:type="paragraph" w:styleId="1557" w:customStyle="1">
    <w:name w:val="普通正文"/>
    <w:basedOn w:val="824"/>
    <w:uiPriority w:val="0"/>
    <w:qFormat/>
    <w:pPr>
      <w:ind w:firstLine="480"/>
      <w:jc w:val="left"/>
      <w:spacing w:before="120" w:after="120" w:line="360" w:lineRule="auto"/>
    </w:pPr>
    <w:rPr>
      <w:rFonts w:ascii="Arial" w:hAnsi="Arial" w:eastAsia="宋体" w:cs="Times New Roman"/>
      <w:sz w:val="24"/>
      <w:szCs w:val="24"/>
    </w:rPr>
  </w:style>
  <w:style w:type="paragraph" w:styleId="1558" w:customStyle="1">
    <w:name w:val="table_lines"/>
    <w:basedOn w:val="824"/>
    <w:uiPriority w:val="0"/>
    <w:qFormat/>
    <w:pPr>
      <w:jc w:val="left"/>
      <w:widowControl/>
    </w:pPr>
    <w:rPr>
      <w:rFonts w:ascii="Times New Roman" w:hAnsi="Times New Roman" w:eastAsia="宋体" w:cs="Times New Roman"/>
      <w:sz w:val="20"/>
      <w:szCs w:val="20"/>
      <w:lang w:val="de-DE" w:eastAsia="de-DE"/>
    </w:rPr>
  </w:style>
  <w:style w:type="paragraph" w:styleId="155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60" w:customStyle="1">
    <w:name w:val="列出段落21"/>
    <w:basedOn w:val="824"/>
    <w:uiPriority w:val="99"/>
    <w:qFormat/>
    <w:pPr>
      <w:contextualSpacing/>
      <w:ind w:left="720"/>
      <w:jc w:val="left"/>
      <w:widowControl/>
    </w:pPr>
    <w:rPr>
      <w:rFonts w:ascii="Calibri" w:hAnsi="Calibri" w:eastAsia="宋体" w:cs="Times New Roman"/>
      <w:sz w:val="24"/>
      <w:szCs w:val="24"/>
      <w:lang w:eastAsia="en-US" w:bidi="en-US"/>
    </w:rPr>
  </w:style>
  <w:style w:type="paragraph" w:styleId="1561" w:customStyle="1">
    <w:name w:val="4"/>
    <w:basedOn w:val="824"/>
    <w:next w:val="1539"/>
    <w:uiPriority w:val="0"/>
    <w:qFormat/>
    <w:pPr>
      <w:ind w:firstLine="420"/>
      <w:spacing w:line="360" w:lineRule="auto"/>
    </w:pPr>
    <w:rPr>
      <w:rFonts w:ascii="Times New Roman" w:hAnsi="Times New Roman" w:eastAsia="宋体" w:cs="Times New Roman"/>
      <w:color w:val="ff0000"/>
      <w:sz w:val="24"/>
      <w:szCs w:val="24"/>
    </w:rPr>
  </w:style>
  <w:style w:type="paragraph" w:styleId="1562" w:customStyle="1">
    <w:name w:val="普通 (Web)"/>
    <w:basedOn w:val="824"/>
    <w:uiPriority w:val="0"/>
    <w:qFormat/>
    <w:pPr>
      <w:jc w:val="left"/>
      <w:spacing w:before="100" w:beforeAutospacing="1" w:after="100" w:afterAutospacing="1"/>
      <w:widowControl/>
    </w:pPr>
    <w:rPr>
      <w:rFonts w:ascii="宋体" w:hAnsi="宋体" w:eastAsia="宋体" w:cs="Times New Roman"/>
      <w:sz w:val="24"/>
      <w:szCs w:val="24"/>
    </w:rPr>
  </w:style>
  <w:style w:type="paragraph" w:styleId="1563" w:customStyle="1">
    <w:name w:val="图标"/>
    <w:basedOn w:val="824"/>
    <w:next w:val="82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64" w:customStyle="1">
    <w:name w:val="标题3"/>
    <w:basedOn w:val="824"/>
    <w:next w:val="824"/>
    <w:uiPriority w:val="0"/>
    <w:qFormat/>
    <w:pPr>
      <w:ind w:firstLine="624"/>
      <w:spacing w:line="590" w:lineRule="atLeast"/>
    </w:pPr>
    <w:rPr>
      <w:rFonts w:ascii="方正黑体_GBK" w:hAnsi="Times New Roman" w:eastAsia="方正黑体_GBK" w:cs="Times New Roman"/>
      <w:sz w:val="32"/>
      <w:szCs w:val="32"/>
    </w:rPr>
  </w:style>
  <w:style w:type="paragraph" w:styleId="1565" w:customStyle="1">
    <w:name w:val="table_1stline"/>
    <w:basedOn w:val="824"/>
    <w:uiPriority w:val="0"/>
    <w:qFormat/>
    <w:pPr>
      <w:jc w:val="left"/>
      <w:spacing w:before="120"/>
      <w:widowControl/>
    </w:pPr>
    <w:rPr>
      <w:rFonts w:ascii="Times New Roman" w:hAnsi="Times New Roman" w:eastAsia="宋体" w:cs="Times New Roman"/>
      <w:bCs/>
      <w:sz w:val="20"/>
      <w:szCs w:val="20"/>
      <w:lang w:val="de-DE" w:eastAsia="de-DE"/>
    </w:rPr>
  </w:style>
  <w:style w:type="paragraph" w:styleId="1566" w:customStyle="1">
    <w:name w:val="修订2"/>
    <w:uiPriority w:val="99"/>
    <w:semiHidden/>
    <w:qFormat/>
    <w:rPr>
      <w:rFonts w:ascii="Times New Roman" w:hAnsi="Times New Roman" w:eastAsia="宋体" w:cs="Times New Roman"/>
      <w:sz w:val="21"/>
      <w:szCs w:val="21"/>
      <w:lang w:val="en-US" w:eastAsia="zh-CN" w:bidi="ar-SA"/>
    </w:rPr>
  </w:style>
  <w:style w:type="paragraph" w:styleId="1567" w:customStyle="1">
    <w:name w:val="目录 111"/>
    <w:basedOn w:val="824"/>
    <w:next w:val="824"/>
    <w:uiPriority w:val="39"/>
    <w:unhideWhenUsed/>
    <w:qFormat/>
    <w:pPr>
      <w:jc w:val="left"/>
      <w:spacing w:after="100" w:line="259" w:lineRule="auto"/>
      <w:widowControl/>
    </w:pPr>
    <w:rPr>
      <w:rFonts w:ascii="Calibri" w:hAnsi="Calibri" w:eastAsia="宋体" w:cs="Times New Roman"/>
      <w:sz w:val="22"/>
    </w:rPr>
  </w:style>
  <w:style w:type="table" w:styleId="1568" w:customStyle="1">
    <w:name w:val="网格型5"/>
    <w:basedOn w:val="1297"/>
    <w:uiPriority w:val="0"/>
    <w:qFormat/>
    <w:pPr>
      <w:jc w:val="both"/>
      <w:widowControl w:val="off"/>
    </w:pPr>
    <w:tblPr>
      <w:tblCellMar>
        <w:left w:w="0" w:type="dxa"/>
        <w:top w:w="0" w:type="dxa"/>
        <w:right w:w="0" w:type="dxa"/>
        <w:bottom w:w="0" w:type="dxa"/>
      </w:tblCellMar>
    </w:tblPr>
  </w:style>
  <w:style w:type="paragraph" w:styleId="1569" w:customStyle="1">
    <w:name w:val="a0"/>
    <w:basedOn w:val="824"/>
    <w:uiPriority w:val="0"/>
    <w:qFormat/>
    <w:pPr>
      <w:jc w:val="left"/>
      <w:spacing w:before="100" w:beforeAutospacing="1" w:after="100" w:afterAutospacing="1"/>
      <w:widowControl/>
    </w:pPr>
    <w:rPr>
      <w:rFonts w:ascii="宋体" w:hAnsi="宋体" w:eastAsia="Arial" w:cs="宋体"/>
    </w:rPr>
  </w:style>
  <w:style w:type="character" w:styleId="1570" w:customStyle="1">
    <w:name w:val="NormalCharacter1"/>
    <w:uiPriority w:val="0"/>
    <w:qFormat/>
  </w:style>
  <w:style w:type="paragraph" w:styleId="1571" w:customStyle="1">
    <w:name w:val="UserStyle_0"/>
    <w:basedOn w:val="824"/>
    <w:uiPriority w:val="0"/>
    <w:qFormat/>
    <w:pPr>
      <w:ind w:left="420" w:firstLine="420"/>
      <w:spacing w:after="120"/>
      <w:widowControl/>
    </w:pPr>
    <w:rPr>
      <w:rFonts w:ascii="Times New Roman" w:hAnsi="Times New Roman" w:eastAsia="Arial" w:cs="Times New Roman"/>
      <w:szCs w:val="20"/>
    </w:rPr>
  </w:style>
  <w:style w:type="paragraph" w:styleId="1572" w:customStyle="1">
    <w:name w:val="UserStyle_87"/>
    <w:basedOn w:val="824"/>
    <w:uiPriority w:val="0"/>
    <w:qFormat/>
    <w:pPr>
      <w:ind w:firstLine="420"/>
      <w:widowControl/>
    </w:pPr>
    <w:rPr>
      <w:rFonts w:ascii="Calibri" w:hAnsi="Calibri" w:eastAsia="Arial" w:cs="Times New Roman"/>
    </w:rPr>
  </w:style>
  <w:style w:type="character" w:styleId="1573" w:customStyle="1">
    <w:name w:val="UserStyle_88"/>
    <w:uiPriority w:val="0"/>
    <w:qFormat/>
  </w:style>
  <w:style w:type="paragraph" w:styleId="1574" w:customStyle="1">
    <w:name w:val="BodyText1I21"/>
    <w:basedOn w:val="824"/>
    <w:uiPriority w:val="0"/>
    <w:qFormat/>
    <w:pPr>
      <w:ind w:left="420" w:firstLine="420"/>
      <w:spacing w:after="120"/>
    </w:pPr>
    <w:rPr>
      <w:rFonts w:ascii="Times New Roman" w:hAnsi="Times New Roman" w:eastAsia="Arial" w:cs="Times New Roman"/>
      <w:szCs w:val="20"/>
    </w:rPr>
  </w:style>
  <w:style w:type="numbering" w:styleId="7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d10e7724-e76f-4d10-a5d7-c0409a7a6be2</errorID>
      <errorWord>号规定</errorWord>
      <group>L1_Grammar</group>
      <groupName>语法问题</groupName>
      <ability>L2_Redundancy</ability>
      <abilityName>成分冗余</abilityName>
      <candidateList>
        <item>号</item>
      </candidateList>
      <explain>句子中可能存在主语、谓语、定语等成分的赘余或重复。</explain>
      <paraID>582D4855</paraID>
      <start>107</start>
      <end>110</end>
      <status>unmodified</status>
      <modifiedWord/>
      <trackRevisions>false</trackRevisions>
    </reviewItem>
    <reviewItem>
      <errorID>a6b6237d-942b-4906-b165-f781baa2d597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2BC19251</paraID>
      <start>20</start>
      <end>23</end>
      <status>unmodified</status>
      <modifiedWord/>
      <trackRevisions>false</trackRevisions>
    </reviewItem>
    <reviewItem>
      <errorID>b64a8c92-e57e-4f4e-b50d-5962045b4e31</errorID>
      <errorWord>100万以下</errorWord>
      <group>L1_Word</group>
      <groupName>字词问题</groupName>
      <ability>L2_Typo</ability>
      <abilityName>字词错误</abilityName>
      <candidateList>
        <item>100万元以下</item>
      </candidateList>
      <explain/>
      <paraID>11BE347C</paraID>
      <start>52</start>
      <end>59</end>
      <status>modified</status>
      <modifiedWord>100万元以下</modifiedWord>
      <trackRevisions>false</trackRevisions>
    </reviewItem>
    <reviewItem>
      <errorID>beaa64b4-264e-4a3a-b3e8-ff7c442d46b1</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11BE347C</paraID>
      <start>76</start>
      <end>85</end>
      <status>modified</status>
      <modifiedWord>100万—500万</modifiedWord>
      <trackRevisions>false</trackRevisions>
    </reviewItem>
    <reviewItem>
      <errorID>a06f246f-ad21-428d-98a6-2070d8672baa</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11BE347C</paraID>
      <start>104</start>
      <end>114</end>
      <status>modified</status>
      <modifiedWord>500万—1000万</modifiedWord>
      <trackRevisions>false</trackRevisions>
    </reviewItem>
    <reviewItem>
      <errorID>316d587b-b8a4-47c0-bff3-eb2968864336</errorID>
      <errorWord>做</errorWord>
      <group>L1_Word</group>
      <groupName>字词问题</groupName>
      <ability>L2_Typo</ability>
      <abilityName>字词错误</abilityName>
      <candidateList>
        <item>作</item>
      </candidateList>
      <explain>存在发音相同字词的误用。</explain>
      <paraID>46995E88</paraID>
      <start>70</start>
      <end>71</end>
      <status>modified</status>
      <modifiedWord>作</modifiedWord>
      <trackRevisions>false</trackRevisions>
    </reviewItem>
    <reviewItem>
      <errorID>af16817a-dbcc-400e-ab8c-7860c85a4112</errorID>
      <errorWord>&lt;</errorWord>
      <group>L1_Format</group>
      <groupName>格式问题</groupName>
      <ability>L2_HalfPunc_CN</ability>
      <abilityName/>
      <candidateList>
        <item>〈</item>
      </candidateList>
      <explain>文本全半角错误。</explain>
      <paraID>5121926D</paraID>
      <start>53</start>
      <end>54</end>
      <status>modified</status>
      <modifiedWord>〈</modifiedWord>
      <trackRevisions>false</trackRevisions>
    </reviewItem>
    <reviewItem>
      <errorID>9941f89c-c22e-413f-808c-60e70061de2f</errorID>
      <errorWord>&lt;</errorWord>
      <group>L1_Format</group>
      <groupName>格式问题</groupName>
      <ability>L2_HalfPunc_CN</ability>
      <abilityName/>
      <candidateList>
        <item>〈</item>
      </candidateList>
      <explain>文本全半角错误。</explain>
      <paraID>4532E1D3</paraID>
      <start>53</start>
      <end>54</end>
      <status>modified</status>
      <modifiedWord>〈</modifiedWord>
      <trackRevisions>false</trackRevisions>
    </reviewItem>
    <reviewItem>
      <errorID>dbf7efc9-1c6e-4984-a0f2-c628c8148061</errorID>
      <errorWord>&lt;</errorWord>
      <group>L1_Format</group>
      <groupName>格式问题</groupName>
      <ability>L2_HalfPunc_CN</ability>
      <abilityName/>
      <candidateList>
        <item>〈</item>
      </candidateList>
      <explain>文本全半角错误。</explain>
      <paraID>1B8C42D6</paraID>
      <start>38</start>
      <end>39</end>
      <status>modified</status>
      <modifiedWord>〈</modifiedWord>
      <trackRevisions>false</trackRevisions>
    </reviewItem>
    <reviewItem>
      <errorID>807e506c-0531-4203-80f5-da364bc54f72</errorID>
      <errorWord>，</errorWord>
      <group>L1_Word</group>
      <groupName>字词问题</groupName>
      <ability>L2_Typo</ability>
      <abilityName>字词错误</abilityName>
      <candidateList>
        <item>，并</item>
      </candidateList>
      <explain/>
      <paraID>35E80472</paraID>
      <start>73</start>
      <end>74</end>
      <status>unmodified</status>
      <modifiedWord/>
      <trackRevisions>false</trackRevisions>
    </reviewItem>
    <reviewItem>
      <errorID>98735cd3-927b-46f0-a71d-e9344e0e5bf2</errorID>
      <errorWord>属</errorWord>
      <group>L1_Word</group>
      <groupName>字词问题</groupName>
      <ability>L2_Typo</ability>
      <abilityName>字词错误</abilityName>
      <candidateList>
        <item>属于</item>
      </candidateList>
      <explain/>
      <paraID>11F72B61</paraID>
      <start>22</start>
      <end>23</end>
      <status>unmodified</status>
      <modifiedWord/>
      <trackRevisions>false</trackRevisions>
    </reviewItem>
    <reviewItem>
      <errorID>b53d2b9c-e419-4d09-9f06-cf6b41927ab4</errorID>
      <errorWord>、</errorWord>
      <group>L1_Word</group>
      <groupName>字词问题</groupName>
      <ability>L2_Typo</ability>
      <abilityName>字词错误</abilityName>
      <candidateList>
        <item>、供</item>
      </candidateList>
      <explain/>
      <paraID>47BC6B44</paraID>
      <start>16</start>
      <end>17</end>
      <status>unmodified</status>
      <modifiedWord/>
      <trackRevisions>false</trackRevisions>
    </reviewItem>
    <reviewItem>
      <errorID>add4622d-6d15-4508-87b3-b9ab9fe3d3d7</errorID>
      <errorWord>免于</errorWord>
      <group>L1_Word</group>
      <groupName>字词问题</groupName>
      <ability>L2_Typo</ability>
      <abilityName>字词错误</abilityName>
      <candidateList>
        <item>免予</item>
      </candidateList>
      <explain>存在发音相同字词的误用。</explain>
      <paraID>332F1A4C</paraID>
      <start>29</start>
      <end>31</end>
      <status>unmodified</status>
      <modifiedWord/>
      <trackRevisions>false</trackRevisions>
    </reviewItem>
    <reviewItem>
      <errorID>2c527047-ab38-49e1-87c2-cec818829126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288B51B0</paraID>
      <start>116</start>
      <end>119</end>
      <status>unmodified</status>
      <modifiedWord/>
      <trackRevisions>false</trackRevisions>
    </reviewItem>
    <reviewItem>
      <errorID>203b39c1-ac30-44da-83c9-42f39261eebf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288B51B0</paraID>
      <start>121</start>
      <end>124</end>
      <status>unmodified</status>
      <modifiedWord/>
      <trackRevisions>false</trackRevisions>
    </reviewItem>
    <reviewItem>
      <errorID>27220fe0-9609-4d92-9d13-a1af3ed3ae81</errorID>
      <errorWord>作</errorWord>
      <group>L1_Word</group>
      <groupName>字词问题</groupName>
      <ability>L2_Typo</ability>
      <abilityName>字词错误</abilityName>
      <candidateList>
        <item>作性</item>
      </candidateList>
      <explain/>
      <paraID> 1202745</paraID>
      <start>131</start>
      <end>133</end>
      <status>modified</status>
      <modifiedWord>作性</modifiedWord>
      <trackRevisions>false</trackRevisions>
    </reviewItem>
    <reviewItem>
      <errorID>7ba29195-f5e1-441d-9b4b-596424f2f84d</errorID>
      <errorWord>作</errorWord>
      <group>L1_Word</group>
      <groupName>字词问题</groupName>
      <ability>L2_Typo</ability>
      <abilityName>字词错误</abilityName>
      <candidateList>
        <item>作性</item>
      </candidateList>
      <explain/>
      <paraID> 239C277</paraID>
      <start>108</start>
      <end>110</end>
      <status>modified</status>
      <modifiedWord>作性</modifiedWord>
      <trackRevisions>false</trackRevisions>
    </reviewItem>
    <reviewItem>
      <errorID>24918d0c-fce4-44ac-83f0-fb97e4637ec2</errorID>
      <errorWord>属</errorWord>
      <group>L1_Word</group>
      <groupName>字词问题</groupName>
      <ability>L2_Typo</ability>
      <abilityName>字词错误</abilityName>
      <candidateList>
        <item>属于</item>
      </candidateList>
      <explain/>
      <paraID>482FAA12</paraID>
      <start>93</start>
      <end>95</end>
      <status>modified</status>
      <modifiedWord>属于</modifiedWord>
      <trackRevisions>false</trackRevisions>
    </reviewItem>
    <reviewItem>
      <errorID>e2e17b6f-a08c-408f-a436-6e24ea5a2fcd</errorID>
      <errorWord>如是</errorWord>
      <group>L1_Word</group>
      <groupName>字词问题</groupName>
      <ability>L2_Typo</ability>
      <abilityName>字词错误</abilityName>
      <candidateList>
        <item>如</item>
      </candidateList>
      <explain/>
      <paraID>6F31003E</paraID>
      <start>39</start>
      <end>40</end>
      <status>modified</status>
      <modifiedWord>如</modifiedWord>
      <trackRevisions>false</trackRevisions>
    </reviewItem>
    <reviewItem>
      <errorID>02da33da-fc07-403b-af4e-3f5ca58c8c6d</errorID>
      <errorWord>按《中华人民共和国</errorWord>
      <group>L1_Word</group>
      <groupName>字词问题</groupName>
      <ability>L2_Typo</ability>
      <abilityName>字词错误</abilityName>
      <candidateList>
        <item>按照《中华人民共和国</item>
      </candidateList>
      <explain/>
      <paraID>5D5F84F8</paraID>
      <start>22</start>
      <end>31</end>
      <status>unmodified</status>
      <modifiedWord/>
      <trackRevisions>false</trackRevisions>
    </reviewItem>
    <reviewItem>
      <errorID>6bdd743d-3b9e-446e-9d8c-50c609988da4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546E8329</paraID>
      <start>0</start>
      <end>2</end>
      <status>modified</status>
      <modifiedWord>1.</modifiedWord>
      <trackRevisions>false</trackRevisions>
    </reviewItem>
    <reviewItem>
      <errorID>bd5e04ba-785a-4bc4-8f10-98989ba487fb</errorID>
      <errorWord>不须</errorWord>
      <group>L1_Word</group>
      <groupName>字词问题</groupName>
      <ability>L2_Typo</ability>
      <abilityName>字词错误</abilityName>
      <candidateList>
        <item>无需</item>
      </candidateList>
      <explain>同“无须”。</explain>
      <paraID>470857E0</paraID>
      <start>39</start>
      <end>41</end>
      <status>modified</status>
      <modifiedWord>无需</modifiedWord>
      <trackRevisions>false</trackRevisions>
    </reviewItem>
    <reviewItem>
      <errorID>c59d5379-e35e-40b8-83fb-b7bfc6bb3686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6CDC2859</paraID>
      <start>0</start>
      <end>2</end>
      <status>modified</status>
      <modifiedWord>1.</modifiedWord>
      <trackRevisions>false</trackRevisions>
    </reviewItem>
    <reviewItem>
      <errorID>a8ee9ce7-d739-4d67-949b-2625db3e4afe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3B0F511B</paraID>
      <start>0</start>
      <end>2</end>
      <status>modified</status>
      <modifiedWord>2.</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3078" textRotate="1"/>
    <customShpInfo spid="_x0000_s3079" textRotate="1"/>
    <customShpInfo spid="_x0000_s3080" textRotate="1"/>
    <customShpInfo spid="_x0000_s3081" textRotate="1"/>
    <customShpInfo spid="_x0000_s3082" textRotate="1"/>
    <customShpInfo spid="_x0000_s2058"/>
  </customShpExts>
</s:customData>
</file>

<file path=customXml/itemProps1.xml><?xml version="1.0" encoding="utf-8"?>
<ds:datastoreItem xmlns:ds="http://schemas.openxmlformats.org/officeDocument/2006/customXml" ds:itemID="{B45371FD-37CA-4C8A-AE35-82ADD6B495E0}"/>
</file>

<file path=customXml/itemProps2.xml><?xml version="1.0" encoding="utf-8"?>
<ds:datastoreItem xmlns:ds="http://schemas.openxmlformats.org/officeDocument/2006/customXml" ds:itemID="{6B1094BC-488D-4F6A-836D-FFEF7FEB998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882</cp:revision>
  <dcterms:created xsi:type="dcterms:W3CDTF">2023-09-08T10:08:00Z</dcterms:created>
  <dcterms:modified xsi:type="dcterms:W3CDTF">2026-05-21T09:03:32Z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5E14A0D1276146C382969D27F3439A40_13</vt:lpwstr>
  </property>
  <property fmtid="{D5CDD505-2E9C-101B-9397-08002B2CF9AE}" pid="4" name="KSOTemplateDocerSaveRecord">
    <vt:lpwstr>eyJoZGlkIjoiYWM5YjhkMDk1NDZjMzA1OTM1NGJmOGJkOTc5MzU5NGUiLCJ1c2VySWQiOiIxMzM0NDQ5MDU0In0=</vt:lpwstr>
  </property>
</Properties>
</file>