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000000"/>
          <w:sz w:val="24"/>
          <w:szCs w:val="24"/>
          <w:highlight w:val="none"/>
          <w:lang w:val="en-US" w:eastAsia="zh-CN"/>
        </w:rPr>
      </w:pPr>
      <w:r/>
      <w:bookmarkStart w:id="229" w:name="_GoBack"/>
      <w:r/>
      <w:r/>
    </w:p>
    <w:p>
      <w:pPr>
        <w:shd w:val="clear" w:color="auto" w:fill="auto"/>
        <w:tabs>
          <w:tab w:val="left" w:pos="7980" w:leader="none"/>
        </w:tabs>
        <w:rPr>
          <w:rFonts w:hint="eastAsia" w:ascii="宋体" w:hAnsi="宋体"/>
          <w:sz w:val="100"/>
          <w:highlight w:val="none"/>
          <w:lang w:val="zh-CN"/>
        </w:rPr>
      </w:pPr>
      <w:r>
        <w:rPr>
          <w:rFonts w:hint="eastAsia" w:ascii="宋体" w:hAnsi="宋体"/>
          <w:caps/>
          <w:sz w:val="44"/>
          <w:highlight w:val="none"/>
        </w:rPr>
        <w:t xml:space="preserve">                   </w:t>
      </w:r>
      <w:r>
        <w:rPr>
          <w:rFonts w:hint="eastAsia" w:ascii="宋体" w:hAnsi="宋体"/>
          <w:caps/>
          <w:sz w:val="21"/>
          <w:szCs w:val="11"/>
          <w:highlight w:val="none"/>
        </w:rPr>
        <w:t xml:space="preserve">   </w:t>
      </w:r>
      <w:r>
        <w:rPr>
          <w:rFonts w:hint="eastAsia" w:ascii="宋体" w:hAnsi="宋体"/>
          <w:caps/>
          <w:sz w:val="44"/>
          <w:highlight w:val="none"/>
        </w:rPr>
        <w:t xml:space="preserve">                                                                                                                                         </w:t>
      </w:r>
      <w:r>
        <w:rPr>
          <w:rFonts w:hint="eastAsia" w:ascii="宋体" w:hAnsi="宋体"/>
          <w:caps/>
          <w:sz w:val="44"/>
          <w:highlight w:val="none"/>
        </w:rPr>
        <w:t xml:space="preserve">                                                                                                                                                                                                                                                                </w:t>
      </w:r>
      <w:r>
        <w:rPr>
          <w:rFonts w:hint="eastAsia" w:ascii="宋体" w:hAnsi="宋体"/>
          <w:caps/>
          <w:sz w:val="44"/>
          <w:highlight w:val="none"/>
        </w:rPr>
        <w:t xml:space="preserve">                                                                                                                                                                                                                                                                </w:t>
      </w:r>
      <w:r/>
    </w:p>
    <w:p>
      <w:pPr>
        <w:jc w:val="center"/>
        <w:shd w:val="clear" w:color="auto" w:fill="auto"/>
        <w:rPr>
          <w:rFonts w:ascii="宋体" w:hAnsi="宋体"/>
          <w:b/>
          <w:sz w:val="96"/>
          <w:szCs w:val="18"/>
          <w:highlight w:val="none"/>
          <w:lang w:val="zh-CN"/>
        </w:rPr>
      </w:pPr>
      <w:r>
        <w:rPr>
          <w:rFonts w:hint="eastAsia" w:ascii="宋体" w:hAnsi="宋体"/>
          <w:b/>
          <w:sz w:val="60"/>
          <w:szCs w:val="15"/>
          <w:highlight w:val="none"/>
          <w:lang w:val="en-US" w:eastAsia="zh-CN"/>
        </w:rPr>
        <w:t xml:space="preserve">竞争性磋商</w:t>
      </w:r>
      <w:r>
        <w:rPr>
          <w:rFonts w:hint="eastAsia" w:ascii="宋体" w:hAnsi="宋体"/>
          <w:b/>
          <w:sz w:val="60"/>
          <w:szCs w:val="15"/>
          <w:highlight w:val="none"/>
          <w:lang w:val="zh-CN"/>
        </w:rPr>
        <w:t xml:space="preserve">文件</w:t>
      </w:r>
      <w:r/>
    </w:p>
    <w:p>
      <w:pPr>
        <w:shd w:val="clear" w:color="auto" w:fill="auto"/>
        <w:rPr>
          <w:rFonts w:hint="eastAsia" w:ascii="宋体" w:hAnsi="宋体"/>
          <w:sz w:val="32"/>
          <w:highlight w:val="none"/>
          <w:lang w:val="zh-CN"/>
        </w:rPr>
      </w:pPr>
      <w:r>
        <w:rPr>
          <w:rFonts w:hint="eastAsia" w:ascii="宋体" w:hAnsi="宋体"/>
          <w:sz w:val="32"/>
          <w:highlight w:val="none"/>
          <w:lang w:val="zh-CN"/>
        </w:rPr>
      </w:r>
      <w:r/>
    </w:p>
    <w:p>
      <w:pPr>
        <w:shd w:val="clear" w:color="auto" w:fill="auto"/>
        <w:tabs>
          <w:tab w:val="left" w:pos="5547" w:leader="none"/>
        </w:tabs>
        <w:rPr>
          <w:rFonts w:hint="eastAsia" w:ascii="宋体" w:hAnsi="宋体"/>
          <w:sz w:val="32"/>
          <w:highlight w:val="none"/>
          <w:lang w:val="zh-CN"/>
        </w:rPr>
      </w:pPr>
      <w:r>
        <w:rPr>
          <w:rFonts w:hint="eastAsia" w:ascii="宋体" w:hAnsi="宋体"/>
          <w:sz w:val="32"/>
          <w:highlight w:val="none"/>
          <w:lang w:val="zh-CN"/>
        </w:rPr>
        <w:tab/>
      </w:r>
      <w:r/>
    </w:p>
    <w:p>
      <w:pPr>
        <w:pStyle w:val="1048"/>
        <w:rPr>
          <w:rFonts w:hint="eastAsia"/>
          <w:highlight w:val="none"/>
          <w:lang w:val="zh-CN"/>
        </w:rPr>
        <w:outlineLvl w:val="9"/>
      </w:pPr>
      <w:r>
        <w:rPr>
          <w:rFonts w:hint="eastAsia"/>
          <w:highlight w:val="none"/>
          <w:lang w:val="zh-CN"/>
        </w:rPr>
      </w:r>
      <w:r/>
    </w:p>
    <w:p>
      <w:pPr>
        <w:jc w:val="left"/>
        <w:keepLines w:val="0"/>
        <w:keepNext w:val="0"/>
        <w:pageBreakBefore w:val="0"/>
        <w:spacing w:line="360" w:lineRule="auto"/>
        <w:shd w:val="clear" w:color="auto" w:fill="auto"/>
        <w:widowControl w:val="off"/>
        <w:rPr>
          <w:rFonts w:hint="eastAsia" w:ascii="宋体" w:hAnsi="宋体"/>
          <w:b w:val="0"/>
          <w:bCs/>
          <w:sz w:val="36"/>
          <w:szCs w:val="36"/>
          <w:highlight w:val="none"/>
          <w:lang w:val="zh-CN"/>
        </w:rPr>
      </w:pPr>
      <w:r>
        <w:rPr>
          <w:rFonts w:hint="eastAsia" w:ascii="宋体" w:hAnsi="宋体"/>
          <w:b w:val="0"/>
          <w:bCs/>
          <w:sz w:val="36"/>
          <w:szCs w:val="16"/>
          <w:highlight w:val="none"/>
          <w:lang w:val="zh-CN"/>
        </w:rPr>
        <w:t xml:space="preserve">项目编号：JSZC-320111-XMGL-C2026-0003 </w:t>
      </w:r>
      <w:r/>
    </w:p>
    <w:p>
      <w:pPr>
        <w:ind w:left="1800" w:hanging="1800"/>
        <w:keepLines w:val="0"/>
        <w:keepNext w:val="0"/>
        <w:pageBreakBefore w:val="0"/>
        <w:spacing w:line="360" w:lineRule="auto"/>
        <w:shd w:val="clear" w:color="auto" w:fill="auto"/>
        <w:widowControl w:val="off"/>
        <w:rPr>
          <w:rFonts w:hint="eastAsia" w:ascii="宋体" w:hAnsi="宋体"/>
          <w:b w:val="0"/>
          <w:bCs/>
          <w:sz w:val="32"/>
          <w:szCs w:val="32"/>
          <w:highlight w:val="none"/>
          <w:lang w:val="en-US" w:eastAsia="zh-CN"/>
        </w:rPr>
      </w:pPr>
      <w:r>
        <w:rPr>
          <w:rFonts w:hint="eastAsia" w:ascii="宋体" w:hAnsi="宋体"/>
          <w:b w:val="0"/>
          <w:bCs/>
          <w:sz w:val="36"/>
          <w:szCs w:val="36"/>
          <w:highlight w:val="none"/>
          <w:lang w:val="zh-CN"/>
        </w:rPr>
        <w:t xml:space="preserve">项目名称：</w:t>
      </w:r>
      <w:r>
        <w:rPr>
          <w:rFonts w:hint="eastAsia" w:ascii="宋体" w:hAnsi="宋体"/>
          <w:b w:val="0"/>
          <w:bCs/>
          <w:sz w:val="36"/>
          <w:szCs w:val="36"/>
          <w:highlight w:val="none"/>
          <w:lang w:val="en-US" w:eastAsia="zh-CN"/>
        </w:rPr>
        <w:t xml:space="preserve">汤泉街道采购2026-2027年度全街餐厨余垃圾清运外包服务</w:t>
      </w:r>
      <w:r/>
    </w:p>
    <w:p>
      <w:pPr>
        <w:pStyle w:val="1004"/>
        <w:ind w:left="0" w:firstLine="0"/>
        <w:jc w:val="center"/>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r>
      <w:r/>
    </w:p>
    <w:p>
      <w:pPr>
        <w:pStyle w:val="1004"/>
        <w:ind w:left="0" w:firstLine="0"/>
        <w:jc w:val="center"/>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r>
      <w:r/>
    </w:p>
    <w:p>
      <w:pPr>
        <w:pStyle w:val="1004"/>
        <w:ind w:left="0" w:firstLine="0"/>
        <w:jc w:val="center"/>
        <w:rPr>
          <w:highlight w:val="none"/>
          <w:lang w:val="zh-CN"/>
        </w:rPr>
      </w:pPr>
      <w:r>
        <w:rPr>
          <w:rFonts w:hint="eastAsia" w:ascii="宋体" w:hAnsi="宋体" w:eastAsia="宋体" w:cs="宋体"/>
          <w:color w:val="000000"/>
          <w:sz w:val="32"/>
          <w:szCs w:val="32"/>
          <w:highlight w:val="none"/>
          <w:lang w:eastAsia="zh-CN"/>
        </w:rPr>
        <w:t xml:space="preserve">（专门面向中小企业）</w:t>
      </w:r>
      <w:r/>
    </w:p>
    <w:p>
      <w:pPr>
        <w:shd w:val="clear" w:color="auto" w:fill="auto"/>
        <w:rPr>
          <w:rFonts w:hint="eastAsia" w:ascii="宋体" w:hAnsi="宋体"/>
          <w:sz w:val="32"/>
          <w:highlight w:val="none"/>
          <w:lang w:val="zh-CN"/>
        </w:rPr>
      </w:pPr>
      <w:r>
        <w:rPr>
          <w:rFonts w:hint="eastAsia" w:ascii="宋体" w:hAnsi="宋体"/>
          <w:sz w:val="32"/>
          <w:highlight w:val="none"/>
          <w:lang w:val="zh-CN"/>
        </w:rPr>
      </w:r>
      <w:r/>
    </w:p>
    <w:p>
      <w:pPr>
        <w:shd w:val="clear" w:color="auto" w:fill="auto"/>
        <w:rPr>
          <w:rFonts w:hint="eastAsia" w:ascii="宋体" w:hAnsi="宋体"/>
          <w:sz w:val="32"/>
          <w:highlight w:val="none"/>
          <w:lang w:val="zh-CN"/>
        </w:rPr>
      </w:pPr>
      <w:r>
        <w:rPr>
          <w:rFonts w:hint="eastAsia" w:ascii="宋体" w:hAnsi="宋体"/>
          <w:sz w:val="32"/>
          <w:highlight w:val="none"/>
          <w:lang w:val="zh-CN"/>
        </w:rPr>
      </w:r>
      <w:r/>
    </w:p>
    <w:p>
      <w:pPr>
        <w:shd w:val="clear" w:color="auto" w:fill="auto"/>
        <w:rPr>
          <w:rFonts w:hint="eastAsia" w:ascii="宋体" w:hAnsi="宋体"/>
          <w:sz w:val="32"/>
          <w:highlight w:val="none"/>
          <w:lang w:val="zh-CN"/>
        </w:rPr>
      </w:pPr>
      <w:r>
        <w:rPr>
          <w:rFonts w:hint="eastAsia" w:ascii="宋体" w:hAnsi="宋体"/>
          <w:sz w:val="32"/>
          <w:highlight w:val="none"/>
          <w:lang w:val="zh-CN"/>
        </w:rPr>
      </w:r>
      <w:r/>
    </w:p>
    <w:p>
      <w:pPr>
        <w:jc w:val="center"/>
        <w:shd w:val="clear" w:color="auto" w:fill="auto"/>
        <w:rPr>
          <w:rFonts w:ascii="宋体" w:hAnsi="宋体"/>
          <w:sz w:val="36"/>
          <w:szCs w:val="22"/>
          <w:highlight w:val="none"/>
          <w:lang w:val="zh-CN"/>
        </w:rPr>
      </w:pPr>
      <w:r>
        <w:rPr>
          <w:rFonts w:hint="eastAsia" w:ascii="宋体" w:hAnsi="宋体"/>
          <w:sz w:val="36"/>
          <w:szCs w:val="22"/>
          <w:highlight w:val="none"/>
          <w:lang w:val="zh-CN"/>
        </w:rPr>
        <w:t xml:space="preserve"> </w:t>
      </w:r>
      <w:r>
        <w:rPr>
          <w:rFonts w:ascii="宋体" w:hAnsi="宋体"/>
          <w:sz w:val="36"/>
          <w:szCs w:val="22"/>
          <w:highlight w:val="none"/>
          <w:lang w:val="zh-CN"/>
        </w:rPr>
        <w:t xml:space="preserve">  </w:t>
      </w:r>
      <w:r/>
    </w:p>
    <w:p>
      <w:pPr>
        <w:jc w:val="center"/>
        <w:shd w:val="clear" w:color="auto" w:fill="auto"/>
        <w:rPr>
          <w:rFonts w:ascii="宋体" w:hAnsi="宋体"/>
          <w:sz w:val="36"/>
          <w:szCs w:val="22"/>
          <w:highlight w:val="none"/>
          <w:lang w:val="zh-CN"/>
        </w:rPr>
      </w:pPr>
      <w:r>
        <w:rPr>
          <w:rFonts w:ascii="宋体" w:hAnsi="宋体"/>
          <w:sz w:val="36"/>
          <w:szCs w:val="22"/>
          <w:highlight w:val="none"/>
          <w:lang w:val="zh-CN"/>
        </w:rPr>
      </w:r>
      <w:r/>
    </w:p>
    <w:p>
      <w:pPr>
        <w:jc w:val="center"/>
        <w:shd w:val="clear" w:color="auto" w:fill="auto"/>
        <w:rPr>
          <w:rFonts w:ascii="宋体" w:hAnsi="宋体"/>
          <w:sz w:val="36"/>
          <w:szCs w:val="22"/>
          <w:highlight w:val="none"/>
          <w:lang w:val="zh-CN"/>
        </w:rPr>
      </w:pPr>
      <w:r>
        <w:rPr>
          <w:rFonts w:ascii="宋体" w:hAnsi="宋体"/>
          <w:sz w:val="36"/>
          <w:szCs w:val="22"/>
          <w:highlight w:val="none"/>
          <w:lang w:val="zh-CN"/>
        </w:rPr>
      </w:r>
      <w:r/>
    </w:p>
    <w:p>
      <w:pPr>
        <w:jc w:val="center"/>
        <w:shd w:val="clear" w:color="auto" w:fill="auto"/>
        <w:rPr>
          <w:rFonts w:hint="eastAsia" w:ascii="宋体" w:hAnsi="宋体"/>
          <w:sz w:val="36"/>
          <w:szCs w:val="22"/>
          <w:highlight w:val="none"/>
          <w:lang w:val="zh-CN"/>
        </w:rPr>
      </w:pPr>
      <w:r>
        <w:rPr>
          <w:rFonts w:hint="eastAsia" w:ascii="宋体" w:hAnsi="宋体"/>
          <w:sz w:val="36"/>
          <w:szCs w:val="22"/>
          <w:highlight w:val="none"/>
          <w:lang w:val="zh-CN"/>
        </w:rPr>
        <w:t xml:space="preserve">采  购  人：</w:t>
      </w:r>
      <w:bookmarkStart w:id="0" w:name="OLE_LINK63"/>
      <w:r>
        <w:rPr>
          <w:rFonts w:hint="eastAsia" w:ascii="宋体" w:hAnsi="宋体"/>
          <w:sz w:val="36"/>
          <w:szCs w:val="22"/>
          <w:highlight w:val="none"/>
          <w:lang w:val="zh-CN"/>
        </w:rPr>
        <w:t xml:space="preserve">南京市浦口区人民政府汤泉街道办事处</w:t>
      </w:r>
      <w:bookmarkEnd w:id="0"/>
      <w:r/>
    </w:p>
    <w:p>
      <w:pPr>
        <w:pStyle w:val="784"/>
        <w:shd w:val="clear" w:color="auto" w:fill="auto"/>
        <w:rPr>
          <w:rFonts w:hint="eastAsia"/>
          <w:highlight w:val="none"/>
          <w:lang w:val="zh-CN"/>
        </w:rPr>
      </w:pPr>
      <w:r>
        <w:rPr>
          <w:rFonts w:hint="eastAsia"/>
          <w:highlight w:val="none"/>
          <w:lang w:val="zh-CN"/>
        </w:rPr>
      </w:r>
      <w:r/>
    </w:p>
    <w:p>
      <w:pPr>
        <w:jc w:val="center"/>
        <w:shd w:val="clear" w:color="auto" w:fill="auto"/>
        <w:rPr>
          <w:rFonts w:hint="eastAsia" w:ascii="宋体" w:hAnsi="宋体"/>
          <w:sz w:val="36"/>
          <w:szCs w:val="22"/>
          <w:highlight w:val="none"/>
          <w:lang w:val="zh-CN"/>
        </w:rPr>
      </w:pPr>
      <w:r>
        <w:rPr>
          <w:rFonts w:hint="eastAsia" w:ascii="宋体" w:hAnsi="宋体"/>
          <w:sz w:val="36"/>
          <w:szCs w:val="22"/>
          <w:highlight w:val="none"/>
          <w:lang w:val="zh-CN"/>
        </w:rPr>
        <w:t xml:space="preserve">   招标代理机构：江苏全过程项目管理有限公司</w:t>
      </w:r>
      <w:r/>
    </w:p>
    <w:p>
      <w:pPr>
        <w:jc w:val="center"/>
        <w:shd w:val="clear" w:color="auto" w:fill="auto"/>
        <w:rPr>
          <w:rFonts w:hint="eastAsia" w:ascii="宋体" w:hAnsi="宋体"/>
          <w:sz w:val="36"/>
          <w:highlight w:val="none"/>
          <w:lang w:val="zh-CN"/>
        </w:rPr>
      </w:pPr>
      <w:r>
        <w:rPr>
          <w:rFonts w:hint="eastAsia" w:ascii="宋体" w:hAnsi="宋体"/>
          <w:sz w:val="36"/>
          <w:highlight w:val="none"/>
          <w:lang w:val="zh-CN"/>
        </w:rPr>
      </w:r>
      <w:r/>
    </w:p>
    <w:p>
      <w:pPr>
        <w:jc w:val="center"/>
        <w:shd w:val="clear" w:color="auto" w:fill="auto"/>
        <w:rPr>
          <w:rFonts w:ascii="宋体" w:hAnsi="宋体"/>
          <w:sz w:val="36"/>
          <w:highlight w:val="none"/>
          <w:lang w:val="zh-CN"/>
        </w:rPr>
      </w:pPr>
      <w:r>
        <w:rPr>
          <w:rFonts w:hint="eastAsia" w:ascii="宋体" w:hAnsi="宋体"/>
          <w:sz w:val="36"/>
          <w:highlight w:val="none"/>
          <w:lang w:val="zh-CN"/>
        </w:rPr>
        <w:t xml:space="preserve"> 二O二</w:t>
      </w:r>
      <w:r>
        <w:rPr>
          <w:rFonts w:hint="eastAsia" w:ascii="宋体" w:hAnsi="宋体"/>
          <w:sz w:val="36"/>
          <w:highlight w:val="none"/>
          <w:lang w:val="en-US" w:eastAsia="zh-CN"/>
        </w:rPr>
        <w:t xml:space="preserve">六</w:t>
      </w:r>
      <w:r>
        <w:rPr>
          <w:rFonts w:hint="eastAsia" w:ascii="宋体" w:hAnsi="宋体"/>
          <w:sz w:val="36"/>
          <w:highlight w:val="none"/>
          <w:lang w:val="zh-CN"/>
        </w:rPr>
        <w:t xml:space="preserve">年</w:t>
      </w:r>
      <w:r>
        <w:rPr>
          <w:rFonts w:hint="eastAsia" w:ascii="宋体" w:hAnsi="宋体" w:cs="新宋体"/>
          <w:bCs/>
          <w:sz w:val="36"/>
          <w:szCs w:val="36"/>
          <w:highlight w:val="none"/>
          <w:lang w:val="en-US" w:eastAsia="zh-CN"/>
        </w:rPr>
        <w:t xml:space="preserve">六</w:t>
      </w:r>
      <w:r>
        <w:rPr>
          <w:rFonts w:hint="eastAsia" w:ascii="宋体" w:hAnsi="宋体"/>
          <w:sz w:val="36"/>
          <w:highlight w:val="none"/>
          <w:lang w:val="zh-CN"/>
        </w:rPr>
        <w:t xml:space="preserve">月</w:t>
      </w:r>
      <w:r/>
    </w:p>
    <w:p>
      <w:pPr>
        <w:pStyle w:val="1013"/>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13"/>
        <w:jc w:val="both"/>
        <w:spacing w:line="360" w:lineRule="auto"/>
        <w:rPr>
          <w:rFonts w:hint="eastAsia" w:ascii="宋体" w:hAnsi="宋体" w:eastAsia="宋体" w:cs="宋体"/>
          <w:color w:val="000000"/>
          <w:sz w:val="24"/>
          <w:szCs w:val="24"/>
          <w:highlight w:val="none"/>
        </w:rPr>
      </w:pPr>
      <w:r/>
      <w:bookmarkStart w:id="1" w:name="_Toc16938516"/>
      <w:r/>
      <w:bookmarkStart w:id="2" w:name="_Toc120614210"/>
      <w:r/>
      <w:bookmarkStart w:id="3" w:name="_Toc513029200"/>
      <w:r/>
      <w:bookmarkStart w:id="4" w:name="_Toc479757206"/>
      <w:r/>
      <w:bookmarkStart w:id="5" w:name="_Toc523127445"/>
      <w:r/>
      <w:bookmarkStart w:id="6" w:name="_Toc20823272"/>
      <w:r/>
      <w:r/>
    </w:p>
    <w:p>
      <w:pPr>
        <w:ind w:left="0" w:right="0" w:firstLine="0"/>
        <w:jc w:val="center"/>
        <w:spacing w:before="0" w:after="0" w:line="360" w:lineRule="auto"/>
        <w:rPr>
          <w:rFonts w:hint="eastAsia" w:ascii="宋体" w:hAnsi="宋体" w:eastAsia="宋体" w:cs="宋体"/>
          <w:color w:val="000000"/>
          <w:sz w:val="24"/>
          <w:szCs w:val="24"/>
          <w:highlight w:val="none"/>
        </w:rPr>
        <w:sectPr>
          <w:headerReference w:type="default" r:id="rId9"/>
          <w:footerReference w:type="default" r:id="rId10"/>
          <w:footerReference w:type="even" r:id="rId11"/>
          <w:footerReference w:type="first" r:id="rId12"/>
          <w:footnotePr/>
          <w:endnotePr/>
          <w:type w:val="nextPage"/>
          <w:pgSz w:w="11906" w:h="16838" w:orient="portrait"/>
          <w:pgMar w:top="1417" w:right="1701" w:bottom="1417" w:left="1701" w:header="851" w:footer="907" w:gutter="0"/>
          <w:cols w:num="1" w:sep="0" w:space="0" w:equalWidth="1"/>
          <w:docGrid w:linePitch="360"/>
          <w:titlePg/>
        </w:sectPr>
      </w:pPr>
      <w:r>
        <w:rPr>
          <w:rFonts w:hint="eastAsia" w:ascii="宋体" w:hAnsi="宋体" w:eastAsia="宋体" w:cs="宋体"/>
          <w:color w:val="000000"/>
          <w:sz w:val="24"/>
          <w:szCs w:val="24"/>
          <w:highlight w:val="none"/>
        </w:rPr>
      </w:r>
      <w:r/>
    </w:p>
    <w:p>
      <w:pPr>
        <w:jc w:val="center"/>
        <w:keepLines w:val="0"/>
        <w:keepNext w:val="0"/>
        <w:pageBreakBefore w:val="0"/>
        <w:spacing w:line="360" w:lineRule="auto"/>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目录</w:t>
      </w:r>
      <w:r/>
    </w:p>
    <w:p>
      <w:pPr>
        <w:pStyle w:val="768"/>
        <w:keepLines w:val="0"/>
        <w:keepNext w:val="0"/>
        <w:pageBreakBefore w:val="0"/>
        <w:spacing w:line="360" w:lineRule="auto"/>
        <w:widowControl w:val="off"/>
        <w:tabs>
          <w:tab w:val="right" w:pos="8504" w:leader="dot"/>
        </w:tabs>
        <w:rPr>
          <w:sz w:val="28"/>
          <w:szCs w:val="28"/>
          <w:highlight w:val="none"/>
        </w:rPr>
      </w:pPr>
      <w:r>
        <w:rPr>
          <w:rFonts w:hint="eastAsia" w:ascii="宋体" w:hAnsi="宋体" w:eastAsia="宋体" w:cs="宋体"/>
          <w:b w:val="0"/>
          <w:bCs w:val="0"/>
          <w:color w:val="000000"/>
          <w:sz w:val="28"/>
          <w:szCs w:val="28"/>
          <w:highlight w:val="none"/>
        </w:rPr>
        <w:fldChar w:fldCharType="begin"/>
      </w:r>
      <w:r>
        <w:rPr>
          <w:rFonts w:hint="eastAsia" w:ascii="宋体" w:hAnsi="宋体" w:eastAsia="宋体" w:cs="宋体"/>
          <w:b w:val="0"/>
          <w:bCs w:val="0"/>
          <w:color w:val="000000"/>
          <w:sz w:val="28"/>
          <w:szCs w:val="28"/>
          <w:highlight w:val="none"/>
        </w:rPr>
        <w:instrText xml:space="preserve">TOC \o "1-1" \h \u </w:instrText>
      </w:r>
      <w:r>
        <w:rPr>
          <w:rFonts w:hint="eastAsia" w:ascii="宋体" w:hAnsi="宋体" w:eastAsia="宋体" w:cs="宋体"/>
          <w:b w:val="0"/>
          <w:bCs w:val="0"/>
          <w:color w:val="000000"/>
          <w:sz w:val="28"/>
          <w:szCs w:val="28"/>
          <w:highlight w:val="none"/>
        </w:rPr>
        <w:fldChar w:fldCharType="separate"/>
      </w:r>
      <w:r>
        <w:rPr>
          <w:rFonts w:hint="eastAsia" w:ascii="宋体" w:hAnsi="宋体" w:eastAsia="宋体" w:cs="宋体"/>
          <w:bCs w:val="0"/>
          <w:color w:val="000000"/>
          <w:sz w:val="28"/>
          <w:szCs w:val="28"/>
          <w:highlight w:val="none"/>
        </w:rPr>
        <w:fldChar w:fldCharType="begin"/>
      </w:r>
      <w:r>
        <w:rPr>
          <w:rFonts w:hint="eastAsia" w:ascii="宋体" w:hAnsi="宋体" w:eastAsia="宋体" w:cs="宋体"/>
          <w:bCs w:val="0"/>
          <w:sz w:val="28"/>
          <w:szCs w:val="28"/>
          <w:highlight w:val="none"/>
        </w:rPr>
        <w:instrText xml:space="preserve"> HYPERLINK \l _Toc6279 </w:instrText>
      </w:r>
      <w:r>
        <w:rPr>
          <w:rFonts w:hint="eastAsia" w:ascii="宋体" w:hAnsi="宋体" w:eastAsia="宋体" w:cs="宋体"/>
          <w:bCs w:val="0"/>
          <w:sz w:val="28"/>
          <w:szCs w:val="28"/>
          <w:highlight w:val="none"/>
        </w:rPr>
        <w:fldChar w:fldCharType="separate"/>
      </w:r>
      <w:r>
        <w:rPr>
          <w:rFonts w:hint="eastAsia" w:ascii="宋体" w:hAnsi="宋体" w:eastAsia="宋体" w:cs="宋体"/>
          <w:bCs/>
          <w:sz w:val="28"/>
          <w:szCs w:val="28"/>
          <w:highlight w:val="none"/>
          <w:lang w:val="en-US"/>
        </w:rPr>
        <w:t xml:space="preserve">第一章</w:t>
      </w:r>
      <w:r>
        <w:rPr>
          <w:rFonts w:hint="eastAsia" w:ascii="宋体" w:hAnsi="宋体" w:cs="宋体"/>
          <w:bCs/>
          <w:sz w:val="28"/>
          <w:szCs w:val="28"/>
          <w:highlight w:val="none"/>
          <w:lang w:val="en-US" w:eastAsia="zh-CN"/>
        </w:rPr>
        <w:t xml:space="preserve"> </w:t>
      </w:r>
      <w:r>
        <w:rPr>
          <w:rFonts w:hint="eastAsia" w:ascii="宋体" w:hAnsi="宋体" w:eastAsia="宋体" w:cs="宋体"/>
          <w:bCs/>
          <w:sz w:val="28"/>
          <w:szCs w:val="28"/>
          <w:highlight w:val="none"/>
          <w:lang w:val="en-US"/>
        </w:rPr>
        <w:t xml:space="preserve">磋商邀请</w:t>
      </w:r>
      <w:r>
        <w:rPr>
          <w:sz w:val="28"/>
          <w:szCs w:val="28"/>
          <w:highlight w:val="none"/>
        </w:rPr>
        <w:tab/>
      </w:r>
      <w:r>
        <w:rPr>
          <w:sz w:val="28"/>
          <w:szCs w:val="28"/>
          <w:highlight w:val="none"/>
        </w:rPr>
        <w:fldChar w:fldCharType="begin"/>
      </w:r>
      <w:r>
        <w:rPr>
          <w:sz w:val="28"/>
          <w:szCs w:val="28"/>
          <w:highlight w:val="none"/>
        </w:rPr>
        <w:instrText xml:space="preserve"> PAGEREF _Toc6279 \h </w:instrText>
      </w:r>
      <w:r>
        <w:rPr>
          <w:sz w:val="28"/>
          <w:szCs w:val="28"/>
          <w:highlight w:val="none"/>
        </w:rPr>
        <w:fldChar w:fldCharType="separate"/>
      </w:r>
      <w:r>
        <w:rPr>
          <w:sz w:val="28"/>
          <w:szCs w:val="28"/>
          <w:highlight w:val="none"/>
        </w:rPr>
        <w:t xml:space="preserve">1</w:t>
      </w:r>
      <w:r>
        <w:rPr>
          <w:sz w:val="28"/>
          <w:szCs w:val="28"/>
          <w:highlight w:val="none"/>
        </w:rPr>
        <w:fldChar w:fldCharType="end"/>
      </w:r>
      <w:r>
        <w:rPr>
          <w:rFonts w:hint="eastAsia" w:ascii="宋体" w:hAnsi="宋体" w:eastAsia="宋体" w:cs="宋体"/>
          <w:bCs w:val="0"/>
          <w:color w:val="000000"/>
          <w:sz w:val="28"/>
          <w:szCs w:val="28"/>
          <w:highlight w:val="none"/>
        </w:rPr>
        <w:fldChar w:fldCharType="end"/>
      </w:r>
      <w:r/>
    </w:p>
    <w:p>
      <w:pPr>
        <w:pStyle w:val="768"/>
        <w:keepLines w:val="0"/>
        <w:keepNext w:val="0"/>
        <w:pageBreakBefore w:val="0"/>
        <w:spacing w:line="360" w:lineRule="auto"/>
        <w:widowControl w:val="off"/>
        <w:tabs>
          <w:tab w:val="right" w:pos="8504" w:leader="dot"/>
        </w:tabs>
        <w:rPr>
          <w:sz w:val="28"/>
          <w:szCs w:val="28"/>
          <w:highlight w:val="none"/>
        </w:rPr>
      </w:pPr>
      <w:r>
        <w:rPr>
          <w:rFonts w:hint="eastAsia" w:ascii="宋体" w:hAnsi="宋体" w:eastAsia="宋体" w:cs="宋体"/>
          <w:bCs w:val="0"/>
          <w:color w:val="000000"/>
          <w:sz w:val="28"/>
          <w:szCs w:val="28"/>
          <w:highlight w:val="none"/>
        </w:rPr>
        <w:fldChar w:fldCharType="begin"/>
      </w:r>
      <w:r>
        <w:rPr>
          <w:rFonts w:hint="eastAsia" w:ascii="宋体" w:hAnsi="宋体" w:eastAsia="宋体" w:cs="宋体"/>
          <w:bCs w:val="0"/>
          <w:sz w:val="28"/>
          <w:szCs w:val="28"/>
          <w:highlight w:val="none"/>
        </w:rPr>
        <w:instrText xml:space="preserve"> HYPERLINK \l _Toc3954 </w:instrText>
      </w:r>
      <w:r>
        <w:rPr>
          <w:rFonts w:hint="eastAsia" w:ascii="宋体" w:hAnsi="宋体" w:eastAsia="宋体" w:cs="宋体"/>
          <w:bCs w:val="0"/>
          <w:sz w:val="28"/>
          <w:szCs w:val="28"/>
          <w:highlight w:val="none"/>
        </w:rPr>
        <w:fldChar w:fldCharType="separate"/>
      </w:r>
      <w:r>
        <w:rPr>
          <w:rFonts w:hint="eastAsia" w:ascii="宋体" w:hAnsi="宋体" w:eastAsia="宋体" w:cs="宋体"/>
          <w:bCs/>
          <w:sz w:val="28"/>
          <w:szCs w:val="28"/>
          <w:highlight w:val="none"/>
          <w:lang w:val="en-US" w:eastAsia="zh-CN"/>
        </w:rPr>
        <w:t xml:space="preserve">第二章</w:t>
      </w:r>
      <w:r>
        <w:rPr>
          <w:rFonts w:hint="eastAsia" w:ascii="宋体" w:hAnsi="宋体" w:cs="宋体"/>
          <w:bCs/>
          <w:sz w:val="28"/>
          <w:szCs w:val="28"/>
          <w:highlight w:val="none"/>
          <w:lang w:val="en-US" w:eastAsia="zh-CN"/>
        </w:rPr>
        <w:t xml:space="preserve"> </w:t>
      </w:r>
      <w:r>
        <w:rPr>
          <w:rFonts w:hint="eastAsia" w:ascii="宋体" w:hAnsi="宋体" w:eastAsia="宋体" w:cs="宋体"/>
          <w:bCs/>
          <w:sz w:val="28"/>
          <w:szCs w:val="28"/>
          <w:highlight w:val="none"/>
          <w:lang w:val="en-US" w:eastAsia="zh-CN"/>
        </w:rPr>
        <w:t xml:space="preserve">供应商须知</w:t>
      </w:r>
      <w:r>
        <w:rPr>
          <w:sz w:val="28"/>
          <w:szCs w:val="28"/>
          <w:highlight w:val="none"/>
        </w:rPr>
        <w:tab/>
      </w:r>
      <w:r>
        <w:rPr>
          <w:sz w:val="28"/>
          <w:szCs w:val="28"/>
          <w:highlight w:val="none"/>
        </w:rPr>
        <w:fldChar w:fldCharType="begin"/>
      </w:r>
      <w:r>
        <w:rPr>
          <w:sz w:val="28"/>
          <w:szCs w:val="28"/>
          <w:highlight w:val="none"/>
        </w:rPr>
        <w:instrText xml:space="preserve"> PAGEREF _Toc3954 \h </w:instrText>
      </w:r>
      <w:r>
        <w:rPr>
          <w:sz w:val="28"/>
          <w:szCs w:val="28"/>
          <w:highlight w:val="none"/>
        </w:rPr>
        <w:fldChar w:fldCharType="separate"/>
      </w:r>
      <w:r>
        <w:rPr>
          <w:sz w:val="28"/>
          <w:szCs w:val="28"/>
          <w:highlight w:val="none"/>
        </w:rPr>
        <w:t xml:space="preserve">5</w:t>
      </w:r>
      <w:r>
        <w:rPr>
          <w:sz w:val="28"/>
          <w:szCs w:val="28"/>
          <w:highlight w:val="none"/>
        </w:rPr>
        <w:fldChar w:fldCharType="end"/>
      </w:r>
      <w:r>
        <w:rPr>
          <w:rFonts w:hint="eastAsia" w:ascii="宋体" w:hAnsi="宋体" w:eastAsia="宋体" w:cs="宋体"/>
          <w:bCs w:val="0"/>
          <w:color w:val="000000"/>
          <w:sz w:val="28"/>
          <w:szCs w:val="28"/>
          <w:highlight w:val="none"/>
        </w:rPr>
        <w:fldChar w:fldCharType="end"/>
      </w:r>
      <w:r/>
    </w:p>
    <w:p>
      <w:pPr>
        <w:pStyle w:val="768"/>
        <w:keepLines w:val="0"/>
        <w:keepNext w:val="0"/>
        <w:pageBreakBefore w:val="0"/>
        <w:spacing w:line="360" w:lineRule="auto"/>
        <w:widowControl w:val="off"/>
        <w:tabs>
          <w:tab w:val="right" w:pos="8504" w:leader="dot"/>
        </w:tabs>
        <w:rPr>
          <w:sz w:val="28"/>
          <w:szCs w:val="28"/>
          <w:highlight w:val="none"/>
        </w:rPr>
      </w:pPr>
      <w:r>
        <w:rPr>
          <w:rFonts w:hint="eastAsia" w:ascii="宋体" w:hAnsi="宋体" w:eastAsia="宋体" w:cs="宋体"/>
          <w:bCs w:val="0"/>
          <w:color w:val="000000"/>
          <w:sz w:val="28"/>
          <w:szCs w:val="28"/>
          <w:highlight w:val="none"/>
        </w:rPr>
        <w:fldChar w:fldCharType="begin"/>
      </w:r>
      <w:r>
        <w:rPr>
          <w:rFonts w:hint="eastAsia" w:ascii="宋体" w:hAnsi="宋体" w:eastAsia="宋体" w:cs="宋体"/>
          <w:bCs w:val="0"/>
          <w:sz w:val="28"/>
          <w:szCs w:val="28"/>
          <w:highlight w:val="none"/>
        </w:rPr>
        <w:instrText xml:space="preserve"> HYPERLINK \l _Toc15372 </w:instrText>
      </w:r>
      <w:r>
        <w:rPr>
          <w:rFonts w:hint="eastAsia" w:ascii="宋体" w:hAnsi="宋体" w:eastAsia="宋体" w:cs="宋体"/>
          <w:bCs w:val="0"/>
          <w:sz w:val="28"/>
          <w:szCs w:val="28"/>
          <w:highlight w:val="none"/>
        </w:rPr>
        <w:fldChar w:fldCharType="separate"/>
      </w:r>
      <w:r>
        <w:rPr>
          <w:rFonts w:hint="eastAsia" w:ascii="宋体" w:hAnsi="宋体" w:eastAsia="宋体" w:cs="宋体"/>
          <w:bCs/>
          <w:sz w:val="28"/>
          <w:szCs w:val="28"/>
          <w:highlight w:val="none"/>
          <w:lang w:val="en-US" w:eastAsia="zh-CN"/>
        </w:rPr>
        <w:t xml:space="preserve">第三章</w:t>
      </w:r>
      <w:r>
        <w:rPr>
          <w:rFonts w:hint="eastAsia" w:ascii="宋体" w:hAnsi="宋体" w:cs="宋体"/>
          <w:bCs/>
          <w:sz w:val="28"/>
          <w:szCs w:val="28"/>
          <w:highlight w:val="none"/>
          <w:lang w:val="en-US" w:eastAsia="zh-CN"/>
        </w:rPr>
        <w:t xml:space="preserve"> </w:t>
      </w:r>
      <w:r>
        <w:rPr>
          <w:rFonts w:hint="eastAsia" w:ascii="宋体" w:hAnsi="宋体" w:eastAsia="宋体" w:cs="宋体"/>
          <w:bCs/>
          <w:sz w:val="28"/>
          <w:szCs w:val="28"/>
          <w:highlight w:val="none"/>
          <w:lang w:val="en-US" w:eastAsia="zh-CN"/>
        </w:rPr>
        <w:t xml:space="preserve">合同文本</w:t>
      </w:r>
      <w:r>
        <w:rPr>
          <w:sz w:val="28"/>
          <w:szCs w:val="28"/>
          <w:highlight w:val="none"/>
        </w:rPr>
        <w:tab/>
      </w:r>
      <w:r>
        <w:rPr>
          <w:sz w:val="28"/>
          <w:szCs w:val="28"/>
          <w:highlight w:val="none"/>
        </w:rPr>
        <w:fldChar w:fldCharType="begin"/>
      </w:r>
      <w:r>
        <w:rPr>
          <w:sz w:val="28"/>
          <w:szCs w:val="28"/>
          <w:highlight w:val="none"/>
        </w:rPr>
        <w:instrText xml:space="preserve"> PAGEREF _Toc15372 \h </w:instrText>
      </w:r>
      <w:r>
        <w:rPr>
          <w:sz w:val="28"/>
          <w:szCs w:val="28"/>
          <w:highlight w:val="none"/>
        </w:rPr>
        <w:fldChar w:fldCharType="separate"/>
      </w:r>
      <w:r>
        <w:rPr>
          <w:sz w:val="28"/>
          <w:szCs w:val="28"/>
          <w:highlight w:val="none"/>
        </w:rPr>
        <w:t xml:space="preserve">17</w:t>
      </w:r>
      <w:r>
        <w:rPr>
          <w:sz w:val="28"/>
          <w:szCs w:val="28"/>
          <w:highlight w:val="none"/>
        </w:rPr>
        <w:fldChar w:fldCharType="end"/>
      </w:r>
      <w:r>
        <w:rPr>
          <w:rFonts w:hint="eastAsia" w:ascii="宋体" w:hAnsi="宋体" w:eastAsia="宋体" w:cs="宋体"/>
          <w:bCs w:val="0"/>
          <w:color w:val="000000"/>
          <w:sz w:val="28"/>
          <w:szCs w:val="28"/>
          <w:highlight w:val="none"/>
        </w:rPr>
        <w:fldChar w:fldCharType="end"/>
      </w:r>
      <w:r/>
    </w:p>
    <w:p>
      <w:pPr>
        <w:pStyle w:val="768"/>
        <w:keepLines w:val="0"/>
        <w:keepNext w:val="0"/>
        <w:pageBreakBefore w:val="0"/>
        <w:spacing w:line="360" w:lineRule="auto"/>
        <w:widowControl w:val="off"/>
        <w:tabs>
          <w:tab w:val="right" w:pos="8504" w:leader="dot"/>
        </w:tabs>
        <w:rPr>
          <w:sz w:val="28"/>
          <w:szCs w:val="28"/>
          <w:highlight w:val="none"/>
        </w:rPr>
      </w:pPr>
      <w:r>
        <w:rPr>
          <w:rFonts w:hint="eastAsia" w:ascii="宋体" w:hAnsi="宋体" w:eastAsia="宋体" w:cs="宋体"/>
          <w:bCs w:val="0"/>
          <w:color w:val="000000"/>
          <w:sz w:val="28"/>
          <w:szCs w:val="28"/>
          <w:highlight w:val="none"/>
        </w:rPr>
        <w:fldChar w:fldCharType="begin"/>
      </w:r>
      <w:r>
        <w:rPr>
          <w:rFonts w:hint="eastAsia" w:ascii="宋体" w:hAnsi="宋体" w:eastAsia="宋体" w:cs="宋体"/>
          <w:bCs w:val="0"/>
          <w:sz w:val="28"/>
          <w:szCs w:val="28"/>
          <w:highlight w:val="none"/>
        </w:rPr>
        <w:instrText xml:space="preserve"> HYPERLINK \l _Toc21153 </w:instrText>
      </w:r>
      <w:r>
        <w:rPr>
          <w:rFonts w:hint="eastAsia" w:ascii="宋体" w:hAnsi="宋体" w:eastAsia="宋体" w:cs="宋体"/>
          <w:bCs w:val="0"/>
          <w:sz w:val="28"/>
          <w:szCs w:val="28"/>
          <w:highlight w:val="none"/>
        </w:rPr>
        <w:fldChar w:fldCharType="separate"/>
      </w:r>
      <w:r>
        <w:rPr>
          <w:rFonts w:hint="eastAsia" w:ascii="宋体" w:hAnsi="宋体" w:eastAsia="宋体" w:cs="宋体"/>
          <w:bCs/>
          <w:sz w:val="28"/>
          <w:szCs w:val="28"/>
          <w:highlight w:val="none"/>
          <w:lang w:val="en-US" w:eastAsia="zh-CN"/>
        </w:rPr>
        <w:t xml:space="preserve">第四章</w:t>
      </w:r>
      <w:r>
        <w:rPr>
          <w:rFonts w:hint="eastAsia" w:ascii="宋体" w:hAnsi="宋体" w:cs="宋体"/>
          <w:bCs/>
          <w:sz w:val="28"/>
          <w:szCs w:val="28"/>
          <w:highlight w:val="none"/>
          <w:lang w:val="en-US" w:eastAsia="zh-CN"/>
        </w:rPr>
        <w:t xml:space="preserve"> </w:t>
      </w:r>
      <w:r>
        <w:rPr>
          <w:rFonts w:hint="eastAsia" w:ascii="宋体" w:hAnsi="宋体" w:eastAsia="宋体" w:cs="宋体"/>
          <w:bCs/>
          <w:sz w:val="28"/>
          <w:szCs w:val="28"/>
          <w:highlight w:val="none"/>
          <w:lang w:val="en-US" w:eastAsia="zh-CN"/>
        </w:rPr>
        <w:t xml:space="preserve">采购需求</w:t>
      </w:r>
      <w:r>
        <w:rPr>
          <w:sz w:val="28"/>
          <w:szCs w:val="28"/>
          <w:highlight w:val="none"/>
        </w:rPr>
        <w:tab/>
      </w:r>
      <w:r>
        <w:rPr>
          <w:sz w:val="28"/>
          <w:szCs w:val="28"/>
          <w:highlight w:val="none"/>
        </w:rPr>
        <w:fldChar w:fldCharType="begin"/>
      </w:r>
      <w:r>
        <w:rPr>
          <w:sz w:val="28"/>
          <w:szCs w:val="28"/>
          <w:highlight w:val="none"/>
        </w:rPr>
        <w:instrText xml:space="preserve"> PAGEREF _Toc21153 \h </w:instrText>
      </w:r>
      <w:r>
        <w:rPr>
          <w:sz w:val="28"/>
          <w:szCs w:val="28"/>
          <w:highlight w:val="none"/>
        </w:rPr>
        <w:fldChar w:fldCharType="separate"/>
      </w:r>
      <w:r>
        <w:rPr>
          <w:sz w:val="28"/>
          <w:szCs w:val="28"/>
          <w:highlight w:val="none"/>
        </w:rPr>
        <w:t xml:space="preserve">23</w:t>
      </w:r>
      <w:r>
        <w:rPr>
          <w:sz w:val="28"/>
          <w:szCs w:val="28"/>
          <w:highlight w:val="none"/>
        </w:rPr>
        <w:fldChar w:fldCharType="end"/>
      </w:r>
      <w:r>
        <w:rPr>
          <w:rFonts w:hint="eastAsia" w:ascii="宋体" w:hAnsi="宋体" w:eastAsia="宋体" w:cs="宋体"/>
          <w:bCs w:val="0"/>
          <w:color w:val="000000"/>
          <w:sz w:val="28"/>
          <w:szCs w:val="28"/>
          <w:highlight w:val="none"/>
        </w:rPr>
        <w:fldChar w:fldCharType="end"/>
      </w:r>
      <w:r/>
    </w:p>
    <w:p>
      <w:pPr>
        <w:pStyle w:val="768"/>
        <w:keepLines w:val="0"/>
        <w:keepNext w:val="0"/>
        <w:pageBreakBefore w:val="0"/>
        <w:spacing w:line="360" w:lineRule="auto"/>
        <w:widowControl w:val="off"/>
        <w:tabs>
          <w:tab w:val="right" w:pos="8504" w:leader="dot"/>
        </w:tabs>
        <w:rPr>
          <w:sz w:val="28"/>
          <w:szCs w:val="28"/>
          <w:highlight w:val="none"/>
        </w:rPr>
      </w:pPr>
      <w:r>
        <w:rPr>
          <w:rFonts w:hint="eastAsia" w:ascii="宋体" w:hAnsi="宋体" w:eastAsia="宋体" w:cs="宋体"/>
          <w:bCs w:val="0"/>
          <w:color w:val="000000"/>
          <w:sz w:val="28"/>
          <w:szCs w:val="28"/>
          <w:highlight w:val="none"/>
        </w:rPr>
        <w:fldChar w:fldCharType="begin"/>
      </w:r>
      <w:r>
        <w:rPr>
          <w:rFonts w:hint="eastAsia" w:ascii="宋体" w:hAnsi="宋体" w:eastAsia="宋体" w:cs="宋体"/>
          <w:bCs w:val="0"/>
          <w:sz w:val="28"/>
          <w:szCs w:val="28"/>
          <w:highlight w:val="none"/>
        </w:rPr>
        <w:instrText xml:space="preserve"> HYPERLINK \l _Toc2149 </w:instrText>
      </w:r>
      <w:r>
        <w:rPr>
          <w:rFonts w:hint="eastAsia" w:ascii="宋体" w:hAnsi="宋体" w:eastAsia="宋体" w:cs="宋体"/>
          <w:bCs w:val="0"/>
          <w:sz w:val="28"/>
          <w:szCs w:val="28"/>
          <w:highlight w:val="none"/>
        </w:rPr>
        <w:fldChar w:fldCharType="separate"/>
      </w:r>
      <w:r>
        <w:rPr>
          <w:rFonts w:hint="eastAsia" w:ascii="宋体" w:hAnsi="宋体" w:eastAsia="宋体" w:cs="宋体"/>
          <w:bCs/>
          <w:sz w:val="28"/>
          <w:szCs w:val="28"/>
          <w:highlight w:val="none"/>
          <w:lang w:val="en-US" w:eastAsia="zh-CN"/>
        </w:rPr>
        <w:t xml:space="preserve">第五章</w:t>
      </w:r>
      <w:r>
        <w:rPr>
          <w:rFonts w:hint="eastAsia" w:ascii="宋体" w:hAnsi="宋体" w:cs="宋体"/>
          <w:bCs/>
          <w:sz w:val="28"/>
          <w:szCs w:val="28"/>
          <w:highlight w:val="none"/>
          <w:lang w:val="en-US" w:eastAsia="zh-CN"/>
        </w:rPr>
        <w:t xml:space="preserve"> </w:t>
      </w:r>
      <w:r>
        <w:rPr>
          <w:rFonts w:hint="eastAsia" w:ascii="宋体" w:hAnsi="宋体" w:eastAsia="宋体" w:cs="宋体"/>
          <w:bCs/>
          <w:sz w:val="28"/>
          <w:szCs w:val="28"/>
          <w:highlight w:val="none"/>
          <w:lang w:val="en-US" w:eastAsia="zh-CN"/>
        </w:rPr>
        <w:t xml:space="preserve">评审方法与评审标准</w:t>
      </w:r>
      <w:r>
        <w:rPr>
          <w:sz w:val="28"/>
          <w:szCs w:val="28"/>
          <w:highlight w:val="none"/>
        </w:rPr>
        <w:tab/>
      </w:r>
      <w:r>
        <w:rPr>
          <w:sz w:val="28"/>
          <w:szCs w:val="28"/>
          <w:highlight w:val="none"/>
        </w:rPr>
        <w:fldChar w:fldCharType="begin"/>
      </w:r>
      <w:r>
        <w:rPr>
          <w:sz w:val="28"/>
          <w:szCs w:val="28"/>
          <w:highlight w:val="none"/>
        </w:rPr>
        <w:instrText xml:space="preserve"> PAGEREF _Toc2149 \h </w:instrText>
      </w:r>
      <w:r>
        <w:rPr>
          <w:sz w:val="28"/>
          <w:szCs w:val="28"/>
          <w:highlight w:val="none"/>
        </w:rPr>
        <w:fldChar w:fldCharType="separate"/>
      </w:r>
      <w:r>
        <w:rPr>
          <w:sz w:val="28"/>
          <w:szCs w:val="28"/>
          <w:highlight w:val="none"/>
        </w:rPr>
        <w:t xml:space="preserve">28</w:t>
      </w:r>
      <w:r>
        <w:rPr>
          <w:sz w:val="28"/>
          <w:szCs w:val="28"/>
          <w:highlight w:val="none"/>
        </w:rPr>
        <w:fldChar w:fldCharType="end"/>
      </w:r>
      <w:r>
        <w:rPr>
          <w:rFonts w:hint="eastAsia" w:ascii="宋体" w:hAnsi="宋体" w:eastAsia="宋体" w:cs="宋体"/>
          <w:bCs w:val="0"/>
          <w:color w:val="000000"/>
          <w:sz w:val="28"/>
          <w:szCs w:val="28"/>
          <w:highlight w:val="none"/>
        </w:rPr>
        <w:fldChar w:fldCharType="end"/>
      </w:r>
      <w:r/>
    </w:p>
    <w:p>
      <w:pPr>
        <w:pStyle w:val="768"/>
        <w:keepLines w:val="0"/>
        <w:keepNext w:val="0"/>
        <w:pageBreakBefore w:val="0"/>
        <w:spacing w:line="360" w:lineRule="auto"/>
        <w:widowControl w:val="off"/>
        <w:tabs>
          <w:tab w:val="right" w:pos="8504" w:leader="dot"/>
        </w:tabs>
        <w:rPr>
          <w:sz w:val="28"/>
          <w:szCs w:val="28"/>
          <w:highlight w:val="none"/>
        </w:rPr>
      </w:pPr>
      <w:r>
        <w:rPr>
          <w:rFonts w:hint="eastAsia" w:ascii="宋体" w:hAnsi="宋体" w:eastAsia="宋体" w:cs="宋体"/>
          <w:bCs w:val="0"/>
          <w:color w:val="000000"/>
          <w:sz w:val="28"/>
          <w:szCs w:val="28"/>
          <w:highlight w:val="none"/>
        </w:rPr>
        <w:fldChar w:fldCharType="begin"/>
      </w:r>
      <w:r>
        <w:rPr>
          <w:rFonts w:hint="eastAsia" w:ascii="宋体" w:hAnsi="宋体" w:eastAsia="宋体" w:cs="宋体"/>
          <w:bCs w:val="0"/>
          <w:sz w:val="28"/>
          <w:szCs w:val="28"/>
          <w:highlight w:val="none"/>
        </w:rPr>
        <w:instrText xml:space="preserve"> HYPERLINK \l _Toc20095 </w:instrText>
      </w:r>
      <w:r>
        <w:rPr>
          <w:rFonts w:hint="eastAsia" w:ascii="宋体" w:hAnsi="宋体" w:eastAsia="宋体" w:cs="宋体"/>
          <w:bCs w:val="0"/>
          <w:sz w:val="28"/>
          <w:szCs w:val="28"/>
          <w:highlight w:val="none"/>
        </w:rPr>
        <w:fldChar w:fldCharType="separate"/>
      </w:r>
      <w:r>
        <w:rPr>
          <w:rFonts w:hint="eastAsia" w:ascii="宋体" w:hAnsi="宋体" w:eastAsia="宋体" w:cs="宋体"/>
          <w:bCs/>
          <w:sz w:val="28"/>
          <w:szCs w:val="28"/>
          <w:highlight w:val="none"/>
          <w:lang w:val="en-US" w:eastAsia="zh-CN" w:bidi="ar-SA"/>
        </w:rPr>
        <w:t xml:space="preserve">第六章</w:t>
      </w:r>
      <w:r>
        <w:rPr>
          <w:rFonts w:hint="eastAsia" w:ascii="宋体" w:hAnsi="宋体" w:cs="宋体"/>
          <w:bCs/>
          <w:sz w:val="28"/>
          <w:szCs w:val="28"/>
          <w:highlight w:val="none"/>
          <w:lang w:val="en-US" w:eastAsia="zh-CN" w:bidi="ar-SA"/>
        </w:rPr>
        <w:t xml:space="preserve"> </w:t>
      </w:r>
      <w:r>
        <w:rPr>
          <w:rFonts w:hint="eastAsia" w:ascii="宋体" w:hAnsi="宋体" w:eastAsia="宋体" w:cs="宋体"/>
          <w:bCs/>
          <w:sz w:val="28"/>
          <w:szCs w:val="28"/>
          <w:highlight w:val="none"/>
          <w:lang w:val="en-US" w:eastAsia="zh-CN" w:bidi="ar-SA"/>
        </w:rPr>
        <w:t xml:space="preserve">响应文件格式</w:t>
      </w:r>
      <w:r>
        <w:rPr>
          <w:sz w:val="28"/>
          <w:szCs w:val="28"/>
          <w:highlight w:val="none"/>
        </w:rPr>
        <w:tab/>
      </w:r>
      <w:r>
        <w:rPr>
          <w:sz w:val="28"/>
          <w:szCs w:val="28"/>
          <w:highlight w:val="none"/>
        </w:rPr>
        <w:fldChar w:fldCharType="begin"/>
      </w:r>
      <w:r>
        <w:rPr>
          <w:sz w:val="28"/>
          <w:szCs w:val="28"/>
          <w:highlight w:val="none"/>
        </w:rPr>
        <w:instrText xml:space="preserve"> PAGEREF _Toc20095 \h </w:instrText>
      </w:r>
      <w:r>
        <w:rPr>
          <w:sz w:val="28"/>
          <w:szCs w:val="28"/>
          <w:highlight w:val="none"/>
        </w:rPr>
        <w:fldChar w:fldCharType="separate"/>
      </w:r>
      <w:r>
        <w:rPr>
          <w:sz w:val="28"/>
          <w:szCs w:val="28"/>
          <w:highlight w:val="none"/>
        </w:rPr>
        <w:t xml:space="preserve">34</w:t>
      </w:r>
      <w:r>
        <w:rPr>
          <w:sz w:val="28"/>
          <w:szCs w:val="28"/>
          <w:highlight w:val="none"/>
        </w:rPr>
        <w:fldChar w:fldCharType="end"/>
      </w:r>
      <w:r>
        <w:rPr>
          <w:rFonts w:hint="eastAsia" w:ascii="宋体" w:hAnsi="宋体" w:eastAsia="宋体" w:cs="宋体"/>
          <w:bCs w:val="0"/>
          <w:color w:val="000000"/>
          <w:sz w:val="28"/>
          <w:szCs w:val="28"/>
          <w:highlight w:val="none"/>
        </w:rPr>
        <w:fldChar w:fldCharType="end"/>
      </w:r>
      <w:r/>
    </w:p>
    <w:p>
      <w:pPr>
        <w:pStyle w:val="768"/>
        <w:keepLines w:val="0"/>
        <w:keepNext w:val="0"/>
        <w:pageBreakBefore w:val="0"/>
        <w:spacing w:line="360" w:lineRule="auto"/>
        <w:widowControl w:val="off"/>
        <w:tabs>
          <w:tab w:val="right" w:pos="8504" w:leader="dot"/>
        </w:tabs>
        <w:rPr>
          <w:sz w:val="28"/>
          <w:szCs w:val="28"/>
          <w:highlight w:val="none"/>
        </w:rPr>
      </w:pPr>
      <w:r>
        <w:rPr>
          <w:rFonts w:hint="eastAsia" w:ascii="宋体" w:hAnsi="宋体" w:eastAsia="宋体" w:cs="宋体"/>
          <w:bCs w:val="0"/>
          <w:color w:val="000000"/>
          <w:sz w:val="28"/>
          <w:szCs w:val="28"/>
          <w:highlight w:val="none"/>
        </w:rPr>
        <w:fldChar w:fldCharType="begin"/>
      </w:r>
      <w:r>
        <w:rPr>
          <w:rFonts w:hint="eastAsia" w:ascii="宋体" w:hAnsi="宋体" w:eastAsia="宋体" w:cs="宋体"/>
          <w:bCs w:val="0"/>
          <w:sz w:val="28"/>
          <w:szCs w:val="28"/>
          <w:highlight w:val="none"/>
        </w:rPr>
        <w:instrText xml:space="preserve"> HYPERLINK \l _Toc2614 </w:instrText>
      </w:r>
      <w:r>
        <w:rPr>
          <w:rFonts w:hint="eastAsia" w:ascii="宋体" w:hAnsi="宋体" w:eastAsia="宋体" w:cs="宋体"/>
          <w:bCs w:val="0"/>
          <w:sz w:val="28"/>
          <w:szCs w:val="28"/>
          <w:highlight w:val="none"/>
        </w:rPr>
        <w:fldChar w:fldCharType="separate"/>
      </w:r>
      <w:r>
        <w:rPr>
          <w:rFonts w:hint="eastAsia" w:ascii="宋体" w:hAnsi="宋体" w:eastAsia="宋体" w:cs="宋体"/>
          <w:bCs w:val="0"/>
          <w:sz w:val="28"/>
          <w:szCs w:val="28"/>
          <w:highlight w:val="none"/>
        </w:rPr>
        <w:t xml:space="preserve">质疑函</w:t>
      </w:r>
      <w:r>
        <w:rPr>
          <w:rFonts w:hint="eastAsia" w:ascii="宋体" w:hAnsi="宋体" w:eastAsia="宋体" w:cs="宋体"/>
          <w:bCs w:val="0"/>
          <w:sz w:val="28"/>
          <w:szCs w:val="28"/>
          <w:highlight w:val="none"/>
          <w:lang w:val="en-US" w:eastAsia="zh-CN"/>
        </w:rPr>
        <w:t xml:space="preserve">范本</w:t>
      </w:r>
      <w:r>
        <w:rPr>
          <w:sz w:val="28"/>
          <w:szCs w:val="28"/>
          <w:highlight w:val="none"/>
        </w:rPr>
        <w:tab/>
      </w:r>
      <w:r>
        <w:rPr>
          <w:sz w:val="28"/>
          <w:szCs w:val="28"/>
          <w:highlight w:val="none"/>
        </w:rPr>
        <w:fldChar w:fldCharType="begin"/>
      </w:r>
      <w:r>
        <w:rPr>
          <w:sz w:val="28"/>
          <w:szCs w:val="28"/>
          <w:highlight w:val="none"/>
        </w:rPr>
        <w:instrText xml:space="preserve"> PAGEREF _Toc2614 \h </w:instrText>
      </w:r>
      <w:r>
        <w:rPr>
          <w:sz w:val="28"/>
          <w:szCs w:val="28"/>
          <w:highlight w:val="none"/>
        </w:rPr>
        <w:fldChar w:fldCharType="separate"/>
      </w:r>
      <w:r>
        <w:rPr>
          <w:sz w:val="28"/>
          <w:szCs w:val="28"/>
          <w:highlight w:val="none"/>
        </w:rPr>
        <w:t xml:space="preserve">55</w:t>
      </w:r>
      <w:r>
        <w:rPr>
          <w:sz w:val="28"/>
          <w:szCs w:val="28"/>
          <w:highlight w:val="none"/>
        </w:rPr>
        <w:fldChar w:fldCharType="end"/>
      </w:r>
      <w:r>
        <w:rPr>
          <w:rFonts w:hint="eastAsia" w:ascii="宋体" w:hAnsi="宋体" w:eastAsia="宋体" w:cs="宋体"/>
          <w:bCs w:val="0"/>
          <w:color w:val="000000"/>
          <w:sz w:val="28"/>
          <w:szCs w:val="28"/>
          <w:highlight w:val="none"/>
        </w:rPr>
        <w:fldChar w:fldCharType="end"/>
      </w:r>
      <w:r/>
    </w:p>
    <w:p>
      <w:pPr>
        <w:pStyle w:val="1013"/>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val="0"/>
          <w:color w:val="000000"/>
          <w:sz w:val="28"/>
          <w:szCs w:val="28"/>
          <w:highlight w:val="none"/>
        </w:rPr>
        <w:fldChar w:fldCharType="end"/>
      </w:r>
      <w:r/>
    </w:p>
    <w:p>
      <w:pPr>
        <w:pStyle w:val="101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37"/>
        <w:spacing w:line="360" w:lineRule="auto"/>
        <w:rPr>
          <w:rFonts w:hint="eastAsia" w:ascii="宋体" w:hAnsi="宋体" w:eastAsia="宋体" w:cs="宋体"/>
          <w:color w:val="000000"/>
          <w:sz w:val="24"/>
          <w:szCs w:val="24"/>
          <w:highlight w:val="none"/>
          <w:lang w:val="en-US"/>
        </w:rPr>
        <w:outlineLvl w:val="9"/>
      </w:pPr>
      <w:r/>
      <w:bookmarkStart w:id="7" w:name="_Toc16535"/>
      <w:r/>
      <w:r/>
    </w:p>
    <w:p>
      <w:pPr>
        <w:rPr>
          <w:rFonts w:hint="eastAsia"/>
          <w:highlight w:val="none"/>
          <w:lang w:val="en-US"/>
        </w:rPr>
      </w:pPr>
      <w:r>
        <w:rPr>
          <w:rFonts w:hint="eastAsia"/>
          <w:highlight w:val="none"/>
          <w:lang w:val="en-US"/>
        </w:rPr>
      </w:r>
      <w:r/>
    </w:p>
    <w:p>
      <w:pPr>
        <w:jc w:val="left"/>
        <w:tabs>
          <w:tab w:val="center" w:pos="4873" w:leader="none"/>
        </w:tabs>
        <w:rPr>
          <w:rFonts w:hint="eastAsia" w:eastAsia="宋体"/>
          <w:highlight w:val="none"/>
          <w:lang w:val="en-US" w:eastAsia="zh-CN"/>
        </w:rPr>
        <w:sectPr>
          <w:footerReference w:type="default" r:id="rId13"/>
          <w:footerReference w:type="first" r:id="rId14"/>
          <w:footnotePr/>
          <w:endnotePr/>
          <w:type w:val="nextPage"/>
          <w:pgSz w:w="11906" w:h="16838" w:orient="portrait"/>
          <w:pgMar w:top="1417" w:right="1701" w:bottom="1417" w:left="1701" w:header="851" w:footer="907" w:gutter="0"/>
          <w:pgNumType w:start="1"/>
          <w:cols w:num="1" w:sep="0" w:space="0" w:equalWidth="1"/>
          <w:docGrid w:linePitch="360"/>
          <w:titlePg/>
        </w:sectPr>
      </w:pPr>
      <w:r>
        <w:rPr>
          <w:rFonts w:hint="eastAsia"/>
          <w:highlight w:val="none"/>
          <w:lang w:val="en-US" w:eastAsia="zh-CN"/>
        </w:rPr>
        <w:tab/>
      </w:r>
      <w:r/>
    </w:p>
    <w:p>
      <w:pPr>
        <w:pStyle w:val="937"/>
        <w:spacing w:line="360" w:lineRule="auto"/>
        <w:rPr>
          <w:rFonts w:hint="eastAsia" w:ascii="宋体" w:hAnsi="宋体" w:eastAsia="宋体" w:cs="宋体"/>
          <w:b/>
          <w:bCs/>
          <w:color w:val="000000"/>
          <w:sz w:val="24"/>
          <w:szCs w:val="24"/>
          <w:highlight w:val="none"/>
        </w:rPr>
      </w:pPr>
      <w:r/>
      <w:bookmarkStart w:id="8" w:name="_Toc6279"/>
      <w:r>
        <w:rPr>
          <w:rFonts w:hint="eastAsia" w:ascii="宋体" w:hAnsi="宋体" w:eastAsia="宋体" w:cs="宋体"/>
          <w:b/>
          <w:bCs/>
          <w:color w:val="000000"/>
          <w:sz w:val="32"/>
          <w:szCs w:val="32"/>
          <w:highlight w:val="none"/>
          <w:lang w:val="en-US"/>
        </w:rPr>
        <w:t xml:space="preserve">第一章</w:t>
      </w:r>
      <w:r>
        <w:rPr>
          <w:rFonts w:hint="eastAsia" w:ascii="宋体" w:hAnsi="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val="en-US"/>
        </w:rPr>
        <w:t xml:space="preserve">磋商邀请</w:t>
      </w:r>
      <w:bookmarkEnd w:id="7"/>
      <w:r/>
      <w:bookmarkEnd w:id="8"/>
      <w:r/>
      <w:r/>
    </w:p>
    <w:p>
      <w:p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lang w:val="zh-CN"/>
        </w:rPr>
        <w:t xml:space="preserve">江苏全过程项目管理有限公司</w:t>
      </w:r>
      <w:r>
        <w:rPr>
          <w:rFonts w:hint="eastAsia" w:ascii="宋体" w:hAnsi="宋体" w:eastAsia="宋体" w:cs="宋体"/>
          <w:color w:val="000000"/>
          <w:sz w:val="24"/>
          <w:szCs w:val="24"/>
          <w:highlight w:val="none"/>
          <w:lang w:val="zh-CN"/>
        </w:rPr>
        <w:t xml:space="preserve">（以下简称“采购代理机构”）受</w:t>
      </w:r>
      <w:r>
        <w:rPr>
          <w:rFonts w:hint="eastAsia" w:ascii="宋体" w:hAnsi="宋体" w:eastAsia="宋体" w:cs="宋体"/>
          <w:b/>
          <w:bCs/>
          <w:color w:val="000000"/>
          <w:sz w:val="24"/>
          <w:szCs w:val="24"/>
          <w:highlight w:val="none"/>
          <w:lang w:eastAsia="zh-CN"/>
        </w:rPr>
        <w:t xml:space="preserve">南京市浦口区人民政府汤泉街道办事处</w:t>
      </w:r>
      <w:r>
        <w:rPr>
          <w:rFonts w:hint="eastAsia" w:ascii="宋体" w:hAnsi="宋体" w:eastAsia="宋体" w:cs="宋体"/>
          <w:color w:val="000000"/>
          <w:sz w:val="24"/>
          <w:szCs w:val="24"/>
          <w:highlight w:val="none"/>
          <w:lang w:val="zh-CN"/>
        </w:rPr>
        <w:t xml:space="preserve">(单位名称，以下简称“采购人”）委托</w:t>
      </w:r>
      <w:r>
        <w:rPr>
          <w:rFonts w:hint="eastAsia" w:ascii="宋体" w:hAnsi="宋体" w:eastAsia="宋体" w:cs="宋体"/>
          <w:sz w:val="24"/>
          <w:szCs w:val="24"/>
          <w:highlight w:val="none"/>
          <w:lang w:val="zh-CN"/>
        </w:rPr>
        <w:t xml:space="preserve">，对本项目进行竞争性磋商采购，兹邀请符合资格条件的供应商提交响应文件和磋商。</w:t>
      </w:r>
      <w:r/>
    </w:p>
    <w:p>
      <w:pPr>
        <w:ind w:left="0" w:firstLine="482"/>
        <w:keepLines w:val="0"/>
        <w:keepNext w:val="0"/>
        <w:pageBreakBefore w:val="0"/>
        <w:spacing w:line="360" w:lineRule="auto"/>
        <w:shd w:val="clear" w:color="auto" w:fill="auto"/>
        <w:widowControl w:val="off"/>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一、项目基本情况</w:t>
      </w:r>
      <w:r/>
    </w:p>
    <w:p>
      <w:pPr>
        <w:ind w:left="0" w:firstLine="482"/>
        <w:keepLines w:val="0"/>
        <w:keepNext w:val="0"/>
        <w:pageBreakBefore w:val="0"/>
        <w:spacing w:line="360" w:lineRule="auto"/>
        <w:shd w:val="clear" w:color="auto" w:fill="auto"/>
        <w:widowControl w:val="off"/>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项目编号：JSZC-320111-XMGL-C2026-0003</w:t>
      </w:r>
      <w:r>
        <w:rPr>
          <w:rFonts w:hint="eastAsia" w:ascii="宋体" w:hAnsi="宋体" w:eastAsia="宋体" w:cs="宋体"/>
          <w:b w:val="0"/>
          <w:bCs/>
          <w:sz w:val="24"/>
          <w:szCs w:val="24"/>
          <w:highlight w:val="none"/>
          <w:lang w:eastAsia="zh-CN"/>
        </w:rPr>
        <w:t xml:space="preserve"> </w:t>
      </w:r>
      <w:r/>
    </w:p>
    <w:p>
      <w:pPr>
        <w:ind w:left="0" w:firstLine="482"/>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b/>
          <w:sz w:val="24"/>
          <w:szCs w:val="24"/>
          <w:highlight w:val="none"/>
          <w:lang w:val="en-US" w:eastAsia="zh-CN"/>
        </w:rPr>
        <w:t xml:space="preserve">2</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项目名称：</w:t>
      </w:r>
      <w:r>
        <w:rPr>
          <w:rFonts w:hint="eastAsia" w:ascii="宋体" w:hAnsi="宋体" w:cs="宋体"/>
          <w:color w:val="000000"/>
          <w:sz w:val="24"/>
          <w:szCs w:val="24"/>
          <w:highlight w:val="none"/>
          <w:lang w:val="en-US" w:eastAsia="zh-CN"/>
        </w:rPr>
        <w:t xml:space="preserve">汤泉街道采购2026-2027年度全街餐厨余垃圾清运外包服务</w:t>
      </w:r>
      <w:r/>
    </w:p>
    <w:p>
      <w:pPr>
        <w:ind w:left="0" w:firstLine="482"/>
        <w:keepLines w:val="0"/>
        <w:keepNext w:val="0"/>
        <w:pageBreakBefore w:val="0"/>
        <w:spacing w:line="360" w:lineRule="auto"/>
        <w:shd w:val="clear" w:color="auto" w:fill="auto"/>
        <w:widowControl w:val="off"/>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3.预算金额：</w:t>
      </w:r>
      <w:r>
        <w:rPr>
          <w:rFonts w:hint="eastAsia" w:ascii="宋体" w:hAnsi="宋体" w:eastAsia="宋体" w:cs="宋体"/>
          <w:b w:val="0"/>
          <w:bCs/>
          <w:sz w:val="24"/>
          <w:szCs w:val="24"/>
          <w:highlight w:val="none"/>
          <w:lang w:val="en-US" w:eastAsia="zh-CN"/>
        </w:rPr>
        <w:t xml:space="preserve">140万元</w:t>
      </w:r>
      <w:r/>
    </w:p>
    <w:p>
      <w:pPr>
        <w:ind w:left="0" w:firstLine="482"/>
        <w:keepLines w:val="0"/>
        <w:keepNext w:val="0"/>
        <w:pageBreakBefore w:val="0"/>
        <w:spacing w:line="360" w:lineRule="auto"/>
        <w:shd w:val="clear" w:color="auto" w:fill="auto"/>
        <w:widowControl w:val="off"/>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4.最高限价</w:t>
      </w:r>
      <w:r>
        <w:rPr>
          <w:rFonts w:hint="eastAsia" w:ascii="宋体" w:hAnsi="宋体" w:eastAsia="宋体" w:cs="宋体"/>
          <w:b/>
          <w:sz w:val="24"/>
          <w:szCs w:val="24"/>
          <w:highlight w:val="none"/>
          <w:lang w:eastAsia="zh-CN"/>
        </w:rPr>
        <w:t xml:space="preserve">：</w:t>
      </w:r>
      <w:r>
        <w:rPr>
          <w:rFonts w:hint="eastAsia" w:ascii="宋体" w:hAnsi="宋体" w:cs="宋体"/>
          <w:b w:val="0"/>
          <w:bCs/>
          <w:sz w:val="24"/>
          <w:szCs w:val="24"/>
          <w:highlight w:val="none"/>
          <w:lang w:val="en-US" w:eastAsia="zh-CN"/>
        </w:rPr>
        <w:t xml:space="preserve">138.4</w:t>
      </w:r>
      <w:r>
        <w:rPr>
          <w:rFonts w:hint="eastAsia" w:ascii="宋体" w:hAnsi="宋体" w:eastAsia="宋体" w:cs="宋体"/>
          <w:b w:val="0"/>
          <w:bCs/>
          <w:sz w:val="24"/>
          <w:szCs w:val="24"/>
          <w:highlight w:val="none"/>
          <w:lang w:val="en-US" w:eastAsia="zh-CN"/>
        </w:rPr>
        <w:t xml:space="preserve">万元</w:t>
      </w:r>
      <w:r/>
    </w:p>
    <w:p>
      <w:pPr>
        <w:ind w:left="0" w:firstLine="482"/>
        <w:keepLines w:val="0"/>
        <w:keepNext w:val="0"/>
        <w:pageBreakBefore w:val="0"/>
        <w:spacing w:line="360" w:lineRule="auto"/>
        <w:shd w:val="clear" w:color="auto" w:fill="auto"/>
        <w:widowControl w:val="off"/>
        <w:rPr>
          <w:rFonts w:hint="eastAsia" w:ascii="宋体" w:hAnsi="宋体" w:eastAsia="宋体" w:cs="宋体"/>
          <w:b w:val="0"/>
          <w:bCs/>
          <w:sz w:val="24"/>
          <w:szCs w:val="24"/>
          <w:highlight w:val="none"/>
        </w:rPr>
        <w:outlineLvl w:val="9"/>
      </w:pPr>
      <w:r>
        <w:rPr>
          <w:rFonts w:hint="eastAsia" w:ascii="宋体" w:hAnsi="宋体" w:eastAsia="宋体" w:cs="宋体"/>
          <w:b/>
          <w:sz w:val="24"/>
          <w:szCs w:val="24"/>
          <w:highlight w:val="none"/>
        </w:rPr>
        <w:t xml:space="preserve">5.采购需求：</w:t>
      </w:r>
      <w:bookmarkStart w:id="9" w:name="OLE_LINK70"/>
      <w:r>
        <w:rPr>
          <w:rFonts w:hint="eastAsia" w:ascii="宋体" w:hAnsi="宋体" w:cs="宋体"/>
          <w:b w:val="0"/>
          <w:bCs/>
          <w:sz w:val="24"/>
          <w:szCs w:val="24"/>
          <w:highlight w:val="none"/>
          <w:lang w:eastAsia="zh-CN"/>
        </w:rPr>
        <w:t xml:space="preserve">汤泉街道采购2026-2027年度全街餐厨余垃圾清运外包服务</w:t>
      </w:r>
      <w:r>
        <w:rPr>
          <w:rFonts w:hint="eastAsia" w:ascii="宋体" w:hAnsi="宋体" w:eastAsia="宋体" w:cs="宋体"/>
          <w:b w:val="0"/>
          <w:bCs/>
          <w:sz w:val="24"/>
          <w:szCs w:val="24"/>
          <w:highlight w:val="none"/>
        </w:rPr>
        <w:t xml:space="preserve">。（具体详见采购需求）</w:t>
      </w:r>
      <w:bookmarkEnd w:id="9"/>
      <w:r/>
      <w:r/>
    </w:p>
    <w:p>
      <w:pPr>
        <w:ind w:left="0" w:firstLine="482"/>
        <w:keepLines w:val="0"/>
        <w:keepNext w:val="0"/>
        <w:pageBreakBefore w:val="0"/>
        <w:spacing w:line="360" w:lineRule="auto"/>
        <w:shd w:val="clear" w:color="auto" w:fill="auto"/>
        <w:widowControl w:val="off"/>
        <w:rPr>
          <w:rFonts w:hint="eastAsia" w:ascii="宋体" w:hAnsi="宋体" w:eastAsia="宋体" w:cs="宋体"/>
          <w:b w:val="0"/>
          <w:bCs w:val="0"/>
          <w:sz w:val="24"/>
          <w:szCs w:val="24"/>
          <w:highlight w:val="none"/>
          <w:lang w:val="en-US" w:eastAsia="zh-CN"/>
        </w:rPr>
        <w:outlineLvl w:val="9"/>
      </w:pPr>
      <w:r>
        <w:rPr>
          <w:rFonts w:hint="eastAsia" w:ascii="宋体" w:hAnsi="宋体" w:eastAsia="宋体" w:cs="宋体"/>
          <w:b/>
          <w:sz w:val="24"/>
          <w:szCs w:val="24"/>
          <w:highlight w:val="none"/>
        </w:rPr>
        <w:t xml:space="preserve">6.</w:t>
      </w:r>
      <w:r>
        <w:rPr>
          <w:rFonts w:hint="eastAsia" w:ascii="宋体" w:hAnsi="宋体" w:eastAsia="宋体" w:cs="宋体"/>
          <w:b/>
          <w:bCs/>
          <w:sz w:val="24"/>
          <w:szCs w:val="24"/>
          <w:highlight w:val="none"/>
          <w:lang w:val="en-US" w:eastAsia="zh-CN"/>
        </w:rPr>
        <w:t xml:space="preserve">合同履行期限</w:t>
      </w:r>
      <w:r>
        <w:rPr>
          <w:rFonts w:hint="eastAsia" w:ascii="宋体" w:hAnsi="宋体" w:eastAsia="宋体" w:cs="宋体"/>
          <w:b/>
          <w:bCs/>
          <w:sz w:val="24"/>
          <w:szCs w:val="24"/>
          <w:highlight w:val="none"/>
        </w:rPr>
        <w:t xml:space="preserve">：</w:t>
      </w:r>
      <w:r>
        <w:rPr>
          <w:rFonts w:hint="eastAsia" w:ascii="宋体" w:hAnsi="宋体" w:cs="宋体"/>
          <w:b w:val="0"/>
          <w:bCs w:val="0"/>
          <w:sz w:val="24"/>
          <w:szCs w:val="24"/>
          <w:highlight w:val="none"/>
          <w:lang w:val="en-US" w:eastAsia="zh-CN"/>
        </w:rPr>
        <w:t xml:space="preserve">一年</w:t>
      </w:r>
      <w:r/>
    </w:p>
    <w:p>
      <w:pPr>
        <w:ind w:left="0" w:firstLine="482"/>
        <w:keepLines w:val="0"/>
        <w:keepNext w:val="0"/>
        <w:pageBreakBefore w:val="0"/>
        <w:spacing w:line="360" w:lineRule="auto"/>
        <w:shd w:val="clear" w:color="auto" w:fill="auto"/>
        <w:widowControl w:val="off"/>
        <w:rPr>
          <w:rFonts w:hint="eastAsia" w:ascii="宋体" w:hAnsi="宋体" w:eastAsia="宋体" w:cs="宋体"/>
          <w:b w:val="0"/>
          <w:bCs w:val="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7.本项目采购标的所属行业为：</w:t>
      </w:r>
      <w:r>
        <w:rPr>
          <w:rFonts w:hint="eastAsia" w:ascii="宋体" w:hAnsi="宋体" w:eastAsia="宋体" w:cs="宋体"/>
          <w:color w:val="000000"/>
          <w:sz w:val="24"/>
          <w:szCs w:val="24"/>
          <w:highlight w:val="none"/>
          <w:lang w:val="en-US" w:eastAsia="zh-CN"/>
        </w:rPr>
        <w:t xml:space="preserve">其他未列明行业。</w:t>
      </w:r>
      <w:r/>
    </w:p>
    <w:p>
      <w:pPr>
        <w:numPr>
          <w:ilvl w:val="0"/>
          <w:numId w:val="0"/>
        </w:numPr>
        <w:ind w:left="0" w:firstLine="482"/>
        <w:keepLines w:val="0"/>
        <w:keepNext w:val="0"/>
        <w:pageBreakBefore w:val="0"/>
        <w:spacing w:line="360" w:lineRule="auto"/>
        <w:shd w:val="clear" w:color="auto" w:fill="auto"/>
        <w:widowControl w:val="off"/>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val="en-US" w:eastAsia="zh-CN"/>
        </w:rPr>
        <w:t xml:space="preserve">二、申请人的资格要求</w:t>
      </w:r>
      <w:r/>
    </w:p>
    <w:p>
      <w:pPr>
        <w:numPr>
          <w:ilvl w:val="0"/>
          <w:numId w:val="0"/>
        </w:numPr>
        <w:ind w:left="0" w:firstLine="482"/>
        <w:keepLines w:val="0"/>
        <w:keepNext w:val="0"/>
        <w:pageBreakBefore w:val="0"/>
        <w:spacing w:line="360" w:lineRule="auto"/>
        <w:shd w:val="clear" w:color="auto" w:fill="auto"/>
        <w:widowControl w:val="off"/>
        <w:rPr>
          <w:rFonts w:hint="eastAsia" w:ascii="宋体" w:hAnsi="宋体" w:eastAsia="宋体" w:cs="宋体"/>
          <w:b/>
          <w:sz w:val="24"/>
          <w:szCs w:val="24"/>
          <w:highlight w:val="none"/>
          <w:lang w:val="en-US" w:eastAsia="zh-CN"/>
        </w:rPr>
        <w:outlineLvl w:val="9"/>
      </w:pPr>
      <w:r/>
      <w:bookmarkStart w:id="10" w:name="OLE_LINK43"/>
      <w:r>
        <w:rPr>
          <w:rFonts w:hint="eastAsia" w:ascii="宋体" w:hAnsi="宋体" w:eastAsia="宋体" w:cs="宋体"/>
          <w:b/>
          <w:sz w:val="24"/>
          <w:szCs w:val="24"/>
          <w:highlight w:val="none"/>
          <w:lang w:val="en-US" w:eastAsia="zh-CN"/>
        </w:rPr>
        <w:t xml:space="preserve">1.满足《中华人民共和国政府采购法》第二十二条规定：</w:t>
      </w:r>
      <w:r/>
    </w:p>
    <w:p>
      <w:pPr>
        <w:ind w:left="0"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bookmarkStart w:id="11" w:name="OLE_LINK44"/>
      <w:r>
        <w:rPr>
          <w:rFonts w:hint="eastAsia" w:ascii="宋体" w:hAnsi="宋体" w:eastAsia="宋体" w:cs="宋体"/>
          <w:sz w:val="24"/>
          <w:szCs w:val="24"/>
          <w:highlight w:val="none"/>
          <w:lang w:val="zh-CN"/>
        </w:rPr>
        <w:t xml:space="preserve">具有独立承担民事责任的能力（提供法人或者其他组织的营业执照，自然人的身份证明，复印件加盖公章）</w:t>
      </w:r>
      <w:bookmarkEnd w:id="11"/>
      <w:r>
        <w:rPr>
          <w:rFonts w:hint="eastAsia" w:ascii="宋体" w:hAnsi="宋体" w:eastAsia="宋体" w:cs="宋体"/>
          <w:sz w:val="24"/>
          <w:szCs w:val="24"/>
          <w:highlight w:val="none"/>
          <w:lang w:val="zh-CN"/>
        </w:rPr>
        <w:t xml:space="preserve">；</w:t>
      </w:r>
      <w:r/>
    </w:p>
    <w:p>
      <w:pPr>
        <w:ind w:left="0"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bookmarkStart w:id="12" w:name="OLE_LINK72"/>
      <w:r>
        <w:rPr>
          <w:rFonts w:hint="eastAsia" w:ascii="宋体" w:hAnsi="宋体" w:eastAsia="宋体" w:cs="宋体"/>
          <w:sz w:val="24"/>
          <w:szCs w:val="24"/>
          <w:highlight w:val="none"/>
          <w:lang w:val="zh-CN"/>
        </w:rPr>
        <w:t xml:space="preserve">具有良好的商业信誉和健全的财务会计制度（</w:t>
      </w:r>
      <w:bookmarkStart w:id="13" w:name="OLE_LINK36"/>
      <w:r>
        <w:rPr>
          <w:rFonts w:hint="eastAsia" w:ascii="宋体" w:hAnsi="宋体" w:eastAsia="宋体" w:cs="宋体"/>
          <w:sz w:val="24"/>
          <w:szCs w:val="24"/>
          <w:highlight w:val="none"/>
          <w:lang w:val="zh-CN"/>
        </w:rPr>
        <w:t xml:space="preserve">提供参加本次采购活动前半年内（至少一个月）的会计报表</w:t>
      </w:r>
      <w:bookmarkEnd w:id="13"/>
      <w:r>
        <w:rPr>
          <w:rFonts w:hint="eastAsia" w:ascii="宋体" w:hAnsi="宋体" w:eastAsia="宋体" w:cs="宋体"/>
          <w:sz w:val="24"/>
          <w:szCs w:val="24"/>
          <w:highlight w:val="none"/>
          <w:lang w:val="zh-CN"/>
        </w:rPr>
        <w:t xml:space="preserve">或</w:t>
      </w:r>
      <w:r>
        <w:rPr>
          <w:rFonts w:hint="eastAsia" w:ascii="宋体" w:hAnsi="宋体" w:cs="宋体"/>
          <w:sz w:val="24"/>
          <w:szCs w:val="24"/>
          <w:highlight w:val="none"/>
          <w:lang w:val="en-US" w:eastAsia="zh-CN"/>
        </w:rPr>
        <w:t xml:space="preserve">上一</w:t>
      </w:r>
      <w:r>
        <w:rPr>
          <w:rFonts w:hint="eastAsia" w:ascii="宋体" w:hAnsi="宋体" w:eastAsia="宋体" w:cs="宋体"/>
          <w:sz w:val="24"/>
          <w:szCs w:val="24"/>
          <w:highlight w:val="none"/>
          <w:lang w:val="zh-CN"/>
        </w:rPr>
        <w:t xml:space="preserve">年度经会计师事务所审计的审计报告，复印件加盖公章）</w:t>
      </w:r>
      <w:bookmarkEnd w:id="12"/>
      <w:r>
        <w:rPr>
          <w:rFonts w:hint="eastAsia" w:ascii="宋体" w:hAnsi="宋体" w:eastAsia="宋体" w:cs="宋体"/>
          <w:sz w:val="24"/>
          <w:szCs w:val="24"/>
          <w:highlight w:val="none"/>
          <w:lang w:val="zh-CN"/>
        </w:rPr>
        <w:t xml:space="preserve">；</w:t>
      </w:r>
      <w:r/>
    </w:p>
    <w:p>
      <w:pPr>
        <w:ind w:left="0"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w:t>
      </w:r>
      <w:bookmarkStart w:id="14" w:name="OLE_LINK45"/>
      <w:r>
        <w:rPr>
          <w:rFonts w:hint="eastAsia" w:ascii="宋体" w:hAnsi="宋体" w:eastAsia="宋体" w:cs="宋体"/>
          <w:sz w:val="24"/>
          <w:szCs w:val="24"/>
          <w:highlight w:val="none"/>
          <w:lang w:val="zh-CN"/>
        </w:rPr>
        <w:t xml:space="preserve">具备履行合同所必需的设备和专业技术能力的书面声明（根据项目需求提供履行合同所必需的设备和专业技术能力的书面声明及证明材料，复印件加盖公章）</w:t>
      </w:r>
      <w:bookmarkEnd w:id="14"/>
      <w:r>
        <w:rPr>
          <w:rFonts w:hint="eastAsia" w:ascii="宋体" w:hAnsi="宋体" w:eastAsia="宋体" w:cs="宋体"/>
          <w:sz w:val="24"/>
          <w:szCs w:val="24"/>
          <w:highlight w:val="none"/>
          <w:lang w:val="zh-CN"/>
        </w:rPr>
        <w:t xml:space="preserve">；</w:t>
      </w:r>
      <w:r/>
    </w:p>
    <w:p>
      <w:pPr>
        <w:ind w:left="0"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w:t>
      </w:r>
      <w:bookmarkStart w:id="15" w:name="OLE_LINK73"/>
      <w:r>
        <w:rPr>
          <w:rFonts w:hint="eastAsia" w:ascii="宋体" w:hAnsi="宋体" w:eastAsia="宋体" w:cs="宋体"/>
          <w:sz w:val="24"/>
          <w:szCs w:val="24"/>
          <w:highlight w:val="none"/>
          <w:lang w:val="zh-CN"/>
        </w:rPr>
        <w:t xml:space="preserve">有依法缴纳税收和社会保障资金的良好记录（提供参加本次采购活动前半年内（至少一个月）依法缴纳税收和社会保障资金的相关资料，复印件加盖公章）</w:t>
      </w:r>
      <w:bookmarkEnd w:id="15"/>
      <w:r>
        <w:rPr>
          <w:rFonts w:hint="eastAsia" w:ascii="宋体" w:hAnsi="宋体" w:eastAsia="宋体" w:cs="宋体"/>
          <w:sz w:val="24"/>
          <w:szCs w:val="24"/>
          <w:highlight w:val="none"/>
          <w:lang w:val="zh-CN"/>
        </w:rPr>
        <w:t xml:space="preserve">；</w:t>
      </w:r>
      <w:r/>
    </w:p>
    <w:p>
      <w:pPr>
        <w:ind w:left="0"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（5）</w:t>
      </w:r>
      <w:bookmarkStart w:id="16" w:name="OLE_LINK46"/>
      <w:r>
        <w:rPr>
          <w:rFonts w:hint="eastAsia" w:ascii="宋体" w:hAnsi="宋体" w:eastAsia="宋体" w:cs="宋体"/>
          <w:sz w:val="24"/>
          <w:szCs w:val="24"/>
          <w:highlight w:val="none"/>
          <w:lang w:val="zh-CN"/>
        </w:rPr>
        <w:t xml:space="preserve">参加采购活动前三年内，在经营活动中没有重大违法记录（提供参加本次采购活动前 3 年内在经营活动中没有重大违法记录的书面声明的原件，加盖公章，格式见后附件）</w:t>
      </w:r>
      <w:bookmarkEnd w:id="16"/>
      <w:r>
        <w:rPr>
          <w:rFonts w:hint="eastAsia" w:ascii="宋体" w:hAnsi="宋体" w:eastAsia="宋体" w:cs="宋体"/>
          <w:sz w:val="24"/>
          <w:szCs w:val="24"/>
          <w:highlight w:val="none"/>
          <w:lang w:val="zh-CN"/>
        </w:rPr>
        <w:t xml:space="preserve">；</w:t>
      </w:r>
      <w:r/>
    </w:p>
    <w:p>
      <w:pPr>
        <w:ind w:left="0"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（6）法律、行政法规规定的其他条件（提供南京市政府采购供应商信用记录表暨信用承诺书，加盖公章）。</w:t>
      </w:r>
      <w:r/>
    </w:p>
    <w:p>
      <w:pPr>
        <w:ind w:left="0"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注：依据南京市财政局“关于在政府采购中推行信用承诺制的通知”，政府采购供应商只需在资格审查环节针对以上要求提供满足相应条件的书面承诺书（南京市政府采购供应商信用记录表暨信用承诺书）。供应商在</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lang w:val="zh-CN"/>
        </w:rPr>
        <w:t xml:space="preserve">成交</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后，应按采购文件要求，将由信用承诺书替代的证明材料在7个工作日内（《中华人民共和国政府采购法实施条例》第四十三条）提交采购人或采购代理机构核验。经核验无误后，由采购人或采购代理机构发出</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lang w:val="zh-CN"/>
        </w:rPr>
        <w:t xml:space="preserve">成交</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通知书；</w:t>
      </w:r>
      <w:r/>
    </w:p>
    <w:p>
      <w:pPr>
        <w:ind w:left="0"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第一、确定排序后核查资质审查资料工作由代理机构负责完成，审核结果如实报备至采购人。</w:t>
      </w:r>
      <w:r/>
    </w:p>
    <w:p>
      <w:pPr>
        <w:ind w:left="0"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第二、如排序第一名提供的文件存在问题，将按市财政局文件的处罚标准执行。</w:t>
      </w:r>
      <w:r/>
    </w:p>
    <w:p>
      <w:pPr>
        <w:ind w:left="0" w:firstLine="480"/>
        <w:keepLines w:val="0"/>
        <w:keepNext w:val="0"/>
        <w:pageBreakBefore w:val="0"/>
        <w:spacing w:line="360" w:lineRule="auto"/>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第三、如第一名存在问题不能与采购人订立合同则由采购人或代理机构按照排序确定第二名为中标候选人或者由采购人重新组织招标。</w:t>
      </w:r>
      <w:r/>
    </w:p>
    <w:p>
      <w:pPr>
        <w:ind w:left="0" w:firstLine="482"/>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本项目的特定资格要求：</w:t>
      </w:r>
      <w:r>
        <w:rPr>
          <w:rFonts w:hint="eastAsia" w:ascii="宋体" w:hAnsi="宋体" w:cs="宋体"/>
          <w:b/>
          <w:color w:val="000000"/>
          <w:sz w:val="24"/>
          <w:szCs w:val="24"/>
          <w:highlight w:val="none"/>
          <w:lang w:val="en-US" w:eastAsia="zh-CN"/>
        </w:rPr>
        <w:t xml:space="preserve">无</w:t>
      </w:r>
      <w:r/>
    </w:p>
    <w:p>
      <w:pPr>
        <w:ind w:left="0" w:firstLine="482"/>
        <w:keepLines w:val="0"/>
        <w:keepNext w:val="0"/>
        <w:pageBreakBefore w:val="0"/>
        <w:spacing w:line="360" w:lineRule="auto"/>
        <w:shd w:val="clear" w:color="auto" w:fill="auto"/>
        <w:widowControl w:val="off"/>
        <w:rPr>
          <w:rFonts w:hint="eastAsia" w:ascii="宋体" w:hAnsi="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lang w:val="en-US" w:eastAsia="zh-CN"/>
        </w:rPr>
        <w:t xml:space="preserve">.</w:t>
      </w:r>
      <w:r>
        <w:rPr>
          <w:rFonts w:hint="eastAsia" w:ascii="宋体" w:hAnsi="宋体"/>
          <w:b/>
          <w:color w:val="000000"/>
          <w:sz w:val="24"/>
          <w:szCs w:val="24"/>
          <w:highlight w:val="none"/>
          <w:lang w:val="en-US" w:eastAsia="zh-CN"/>
        </w:rPr>
        <w:t xml:space="preserve">落实政府采购政策需满足的资格要求：</w:t>
      </w:r>
      <w:r/>
    </w:p>
    <w:p>
      <w:pPr>
        <w:ind w:left="0"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pPr>
      <w:r/>
      <w:bookmarkStart w:id="17" w:name="OLE_LINK47"/>
      <w:r>
        <w:rPr>
          <w:rFonts w:hint="eastAsia" w:ascii="宋体" w:hAnsi="宋体"/>
          <w:b w:val="0"/>
          <w:bCs/>
          <w:color w:val="000000"/>
          <w:sz w:val="24"/>
          <w:szCs w:val="24"/>
          <w:highlight w:val="none"/>
          <w:lang w:val="en-US" w:eastAsia="zh-CN"/>
        </w:rPr>
        <w:t xml:space="preserve">本项目按照采用以下第(1) 种方式落实政府采购促进中小企业发展的要求：</w:t>
      </w:r>
      <w:r/>
    </w:p>
    <w:p>
      <w:pPr>
        <w:ind w:left="0"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（1）本项目整体专门面向中小企业采购服务。</w:t>
      </w:r>
      <w:r/>
    </w:p>
    <w:p>
      <w:pPr>
        <w:ind w:left="0"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（2）本项目整体专门面向小微企业采购服务。</w:t>
      </w:r>
      <w:r/>
    </w:p>
    <w:p>
      <w:pPr>
        <w:ind w:left="0"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（3）本项目通过以下第() 种方式预留部分采购份额采购中小企业服务:</w:t>
      </w:r>
      <w:r/>
    </w:p>
    <w:p>
      <w:pPr>
        <w:ind w:left="0"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①本项目要求供应商以联合体形式参加，中小企业合同金额应当达到的比例为%。</w:t>
      </w:r>
      <w:r/>
    </w:p>
    <w:p>
      <w:pPr>
        <w:ind w:left="0"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②本项目要求供应商进行合同分包，中小企业合同金额应当达到的比例为%。</w:t>
      </w:r>
      <w:r/>
    </w:p>
    <w:p>
      <w:pPr>
        <w:ind w:left="0"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（4）本项目为非预留份额的采购项目或采购包，执行价格扣除优惠政策，具体详见评标办法与标准。</w:t>
      </w:r>
      <w:r/>
    </w:p>
    <w:p>
      <w:pPr>
        <w:ind w:left="0" w:firstLine="480"/>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备注：对于专门面向中小企业或小型、微型企业的项目，只面向中小企业或小型、微型企业采购。对于非专门面向中小企业的项目，对小型和微型企业产品的价格给予扣除，用扣除后的价格参与评审。</w:t>
      </w:r>
      <w:bookmarkEnd w:id="17"/>
      <w:r/>
    </w:p>
    <w:p>
      <w:pPr>
        <w:ind w:left="0" w:firstLine="482"/>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拒绝下述供应商参加本次采购活动： </w:t>
      </w:r>
      <w:r/>
    </w:p>
    <w:p>
      <w:pPr>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（1）供应商单位负责人为同一人或者存在直接控股、管理关系的不同供应商，不得参加同一合同项下的政府采购活动。</w:t>
      </w:r>
      <w:r/>
    </w:p>
    <w:p>
      <w:pPr>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（2）凡为采购项目提供整体设计、规范编制或者项目管理、监理、检测等服务的供应商，不得再参加本项目的采购活动。</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（3）供应商被“信用中国”网站（www.creditchina.gov.cn）、“中国政府采购网”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www.ccgp.gov.cn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w:t>
      </w:r>
      <w:r>
        <w:rPr>
          <w:rFonts w:hint="eastAsia" w:ascii="宋体" w:hAnsi="宋体" w:eastAsia="宋体" w:cs="宋体"/>
          <w:color w:val="000000"/>
          <w:sz w:val="24"/>
          <w:szCs w:val="24"/>
          <w:highlight w:val="none"/>
          <w:lang w:eastAsia="zh-CN"/>
        </w:rPr>
        <w:t xml:space="preserve">。</w:t>
      </w:r>
      <w:r/>
    </w:p>
    <w:p>
      <w:pPr>
        <w:ind w:left="0" w:firstLine="482"/>
        <w:jc w:val="left"/>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供应商诚信档案注册登记</w:t>
      </w:r>
      <w:r/>
    </w:p>
    <w:p>
      <w:pPr>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根据《南京市政府采购供应商信用管理工作暂行办法》（宁财规〔2018〕10号）有关规定，凡在南京地区参加政府采购活动的供应商，应当事先登录“南京公共采购信息网”（https://njgc.jfh.com）主页“</w:t>
      </w:r>
      <w:r>
        <w:rPr>
          <w:rFonts w:hint="eastAsia" w:ascii="宋体" w:hAnsi="宋体" w:cs="宋体"/>
          <w:color w:val="000000"/>
          <w:sz w:val="24"/>
          <w:szCs w:val="24"/>
          <w:highlight w:val="none"/>
          <w:lang w:val="en-US" w:eastAsia="zh-CN"/>
        </w:rPr>
        <w:t xml:space="preserve">南京市</w:t>
      </w:r>
      <w:r>
        <w:rPr>
          <w:rFonts w:hint="eastAsia" w:ascii="宋体" w:hAnsi="宋体" w:eastAsia="宋体" w:cs="宋体"/>
          <w:color w:val="000000"/>
          <w:sz w:val="24"/>
          <w:szCs w:val="24"/>
          <w:highlight w:val="none"/>
        </w:rPr>
        <w:t xml:space="preserve">政府采购供应商诚信档案”栏目进行注册登记。由于特殊原因未及时注册的供应商可先行获取</w:t>
      </w:r>
      <w:r>
        <w:rPr>
          <w:rFonts w:hint="eastAsia" w:ascii="宋体" w:hAnsi="宋体" w:cs="宋体"/>
          <w:color w:val="000000"/>
          <w:sz w:val="24"/>
          <w:szCs w:val="24"/>
          <w:highlight w:val="none"/>
          <w:lang w:val="en-US" w:eastAsia="zh-CN"/>
        </w:rPr>
        <w:t xml:space="preserve">竞争性磋商</w:t>
      </w:r>
      <w:r>
        <w:rPr>
          <w:rFonts w:hint="eastAsia" w:ascii="宋体" w:hAnsi="宋体" w:eastAsia="宋体" w:cs="宋体"/>
          <w:color w:val="000000"/>
          <w:sz w:val="24"/>
          <w:szCs w:val="24"/>
          <w:highlight w:val="none"/>
        </w:rPr>
        <w:t xml:space="preserve">文件，但必须在提交</w:t>
      </w:r>
      <w:r>
        <w:rPr>
          <w:rFonts w:hint="eastAsia" w:ascii="宋体" w:hAnsi="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文件截止日前办理。</w:t>
      </w:r>
      <w:r/>
    </w:p>
    <w:p>
      <w:pPr>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供应商参加本次政府采购活动时，在</w:t>
      </w:r>
      <w:r>
        <w:rPr>
          <w:rFonts w:hint="eastAsia" w:ascii="宋体" w:hAnsi="宋体" w:cs="宋体"/>
          <w:color w:val="000000"/>
          <w:sz w:val="24"/>
          <w:szCs w:val="24"/>
          <w:highlight w:val="none"/>
          <w:lang w:val="en-US" w:eastAsia="zh-CN"/>
        </w:rPr>
        <w:t xml:space="preserve">竞争性磋商</w:t>
      </w:r>
      <w:r>
        <w:rPr>
          <w:rFonts w:hint="eastAsia" w:ascii="宋体" w:hAnsi="宋体" w:eastAsia="宋体" w:cs="宋体"/>
          <w:color w:val="000000"/>
          <w:sz w:val="24"/>
          <w:szCs w:val="24"/>
          <w:highlight w:val="none"/>
        </w:rPr>
        <w:t xml:space="preserve">文件发布之日起至递交</w:t>
      </w:r>
      <w:r>
        <w:rPr>
          <w:rFonts w:hint="eastAsia" w:ascii="宋体" w:hAnsi="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文件截止日前，应先登录“南京公共采购信息网”在线打印其“南京市政府采购供应商信用记录表暨信用承诺书”，经法定代表人签字、加盖单位公章后作为</w:t>
      </w:r>
      <w:r>
        <w:rPr>
          <w:rFonts w:hint="eastAsia" w:ascii="宋体" w:hAnsi="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文件的组成部分提交给采购代理机构或采购人。</w:t>
      </w:r>
      <w:r>
        <w:rPr>
          <w:rFonts w:hint="eastAsia" w:ascii="宋体" w:hAnsi="宋体" w:eastAsia="宋体" w:cs="宋体"/>
          <w:b/>
          <w:bCs/>
          <w:color w:val="000000"/>
          <w:sz w:val="24"/>
          <w:szCs w:val="24"/>
          <w:highlight w:val="none"/>
        </w:rPr>
        <w:t xml:space="preserve">未按要求提供《南京市政府采购供应商信用记录表暨信用承诺书》则该供应商磋商文件按无效投标处理。</w:t>
      </w:r>
      <w:r/>
    </w:p>
    <w:p>
      <w:pPr>
        <w:ind w:left="0" w:firstLine="482"/>
        <w:keepLines w:val="0"/>
        <w:keepNext w:val="0"/>
        <w:pageBreakBefore w:val="0"/>
        <w:spacing w:line="360" w:lineRule="auto"/>
        <w:shd w:val="clear" w:color="auto" w:fill="auto"/>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lang w:val="zh-CN"/>
        </w:rPr>
        <w:t xml:space="preserve">是否接受联合体投标：不接受。</w:t>
      </w:r>
      <w:r/>
    </w:p>
    <w:p>
      <w:pPr>
        <w:ind w:left="0" w:firstLine="482"/>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sz w:val="24"/>
          <w:szCs w:val="24"/>
          <w:highlight w:val="none"/>
          <w:lang w:val="en-US" w:eastAsia="zh-CN"/>
        </w:rPr>
        <w:t xml:space="preserve">7.</w:t>
      </w:r>
      <w:r>
        <w:rPr>
          <w:rFonts w:hint="eastAsia" w:ascii="宋体" w:hAnsi="宋体" w:eastAsia="宋体" w:cs="宋体"/>
          <w:b/>
          <w:bCs/>
          <w:sz w:val="24"/>
          <w:szCs w:val="24"/>
          <w:highlight w:val="none"/>
          <w:lang w:val="zh-CN"/>
        </w:rPr>
        <w:t xml:space="preserve">是否接受进口产品：不接受。</w:t>
      </w:r>
      <w:r>
        <w:rPr>
          <w:rFonts w:hint="eastAsia" w:ascii="宋体" w:hAnsi="宋体" w:eastAsia="宋体" w:cs="宋体"/>
          <w:color w:val="000000"/>
          <w:sz w:val="24"/>
          <w:szCs w:val="24"/>
          <w:highlight w:val="none"/>
          <w:lang w:val="en-US" w:eastAsia="zh-CN"/>
        </w:rPr>
        <w:t xml:space="preserve"> </w:t>
      </w:r>
      <w:bookmarkEnd w:id="10"/>
      <w:r>
        <w:rPr>
          <w:rFonts w:hint="eastAsia" w:ascii="宋体" w:hAnsi="宋体" w:eastAsia="宋体" w:cs="宋体"/>
          <w:color w:val="000000"/>
          <w:sz w:val="24"/>
          <w:szCs w:val="24"/>
          <w:highlight w:val="none"/>
          <w:lang w:val="en-US" w:eastAsia="zh-CN"/>
        </w:rPr>
        <w:t xml:space="preserve"> </w:t>
      </w:r>
      <w:r/>
    </w:p>
    <w:p>
      <w:pPr>
        <w:ind w:left="0" w:firstLine="482"/>
        <w:keepLines w:val="0"/>
        <w:keepNext w:val="0"/>
        <w:pageBreakBefore w:val="0"/>
        <w:spacing w:line="360" w:lineRule="auto"/>
        <w:shd w:val="clear" w:color="auto" w:fill="auto"/>
        <w:widowControl w:val="off"/>
        <w:rPr>
          <w:rFonts w:hint="eastAsia" w:ascii="宋体" w:hAnsi="宋体" w:eastAsia="宋体" w:cs="宋体"/>
          <w:b/>
          <w:bCs/>
          <w:sz w:val="24"/>
          <w:szCs w:val="24"/>
          <w:highlight w:val="none"/>
        </w:rPr>
        <w:outlineLvl w:val="1"/>
      </w:pPr>
      <w:r/>
      <w:bookmarkStart w:id="18" w:name="_Toc29418"/>
      <w:r>
        <w:rPr>
          <w:rFonts w:hint="eastAsia" w:ascii="宋体" w:hAnsi="宋体" w:eastAsia="宋体" w:cs="宋体"/>
          <w:b/>
          <w:bCs/>
          <w:sz w:val="24"/>
          <w:szCs w:val="24"/>
          <w:highlight w:val="none"/>
        </w:rPr>
        <w:t xml:space="preserve">三、获取磋商文件</w:t>
      </w:r>
      <w:r/>
    </w:p>
    <w:p>
      <w:pPr>
        <w:ind w:left="0" w:firstLine="480"/>
        <w:keepLines w:val="0"/>
        <w:keepNext w:val="0"/>
        <w:pageBreakBefore w:val="0"/>
        <w:spacing w:line="360" w:lineRule="auto"/>
        <w:shd w:val="clear" w:color="auto" w:fill="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1.时间</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自磋商文件公告发布之日起5个工作日</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 </w:t>
      </w:r>
      <w:r/>
    </w:p>
    <w:p>
      <w:pPr>
        <w:ind w:left="0" w:firstLine="480"/>
        <w:keepLines w:val="0"/>
        <w:keepNext w:val="0"/>
        <w:pageBreakBefore w:val="0"/>
        <w:spacing w:line="360" w:lineRule="auto"/>
        <w:shd w:val="clear" w:color="auto" w:fill="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 xml:space="preserve">2.</w:t>
      </w:r>
      <w:r>
        <w:rPr>
          <w:rFonts w:hint="eastAsia" w:ascii="宋体" w:hAnsi="宋体" w:eastAsia="宋体" w:cs="宋体"/>
          <w:b w:val="0"/>
          <w:bCs w:val="0"/>
          <w:sz w:val="24"/>
          <w:szCs w:val="24"/>
          <w:highlight w:val="none"/>
          <w:lang w:val="en-US" w:eastAsia="zh-CN"/>
        </w:rPr>
        <w:t xml:space="preserve">地点</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eastAsia="zh-CN"/>
        </w:rPr>
        <w:t xml:space="preserve">江苏政府采购网</w:t>
      </w:r>
      <w:r/>
    </w:p>
    <w:p>
      <w:pPr>
        <w:ind w:left="0" w:firstLine="480"/>
        <w:keepLines w:val="0"/>
        <w:keepNext w:val="0"/>
        <w:pageBreakBefore w:val="0"/>
        <w:spacing w:line="360" w:lineRule="auto"/>
        <w:shd w:val="clear" w:color="auto" w:fill="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eastAsia="zh-CN"/>
        </w:rPr>
        <w:t xml:space="preserve">方式：供应商登陆“江苏政府采购网”，在网站首页点击“苏采云”使用CA锁登录系统</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t xml:space="preserve">新用户需进行“平台用户注册”)“项目参与”进行登记，在“可参与项目”中选择“我要参与”，参与成功后到“已参与项目”界面中找到该项目下载文件并进行操作。 </w:t>
      </w:r>
      <w:r/>
    </w:p>
    <w:p>
      <w:pPr>
        <w:ind w:left="0" w:firstLine="480"/>
        <w:keepLines w:val="0"/>
        <w:keepNext w:val="0"/>
        <w:pageBreakBefore w:val="0"/>
        <w:spacing w:line="360" w:lineRule="auto"/>
        <w:shd w:val="clear" w:color="auto" w:fill="auto"/>
        <w:widowControl w:val="off"/>
        <w:rPr>
          <w:rFonts w:hint="eastAsia" w:ascii="宋体" w:hAnsi="宋体" w:eastAsia="宋体" w:cs="宋体"/>
          <w:b w:val="0"/>
          <w:bCs w:val="0"/>
          <w:sz w:val="24"/>
          <w:szCs w:val="24"/>
          <w:highlight w:val="none"/>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eastAsia="zh-CN"/>
        </w:rPr>
        <w:t xml:space="preserve">售价：0.00元 </w:t>
      </w:r>
      <w:r/>
    </w:p>
    <w:p>
      <w:pPr>
        <w:ind w:left="0" w:firstLine="482"/>
        <w:keepLines w:val="0"/>
        <w:keepNext w:val="0"/>
        <w:pageBreakBefore w:val="0"/>
        <w:spacing w:line="360" w:lineRule="auto"/>
        <w:shd w:val="clear" w:color="auto" w:fill="auto"/>
        <w:widowControl w:val="off"/>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四、提交</w:t>
      </w:r>
      <w:r>
        <w:rPr>
          <w:rFonts w:hint="eastAsia" w:ascii="宋体" w:hAnsi="宋体" w:cs="宋体"/>
          <w:b/>
          <w:bCs/>
          <w:sz w:val="24"/>
          <w:szCs w:val="24"/>
          <w:highlight w:val="none"/>
          <w:lang w:val="en-US" w:eastAsia="zh-CN"/>
        </w:rPr>
        <w:t xml:space="preserve">响应文件</w:t>
      </w:r>
      <w:r>
        <w:rPr>
          <w:rFonts w:hint="eastAsia" w:ascii="宋体" w:hAnsi="宋体" w:eastAsia="宋体" w:cs="宋体"/>
          <w:b/>
          <w:bCs/>
          <w:sz w:val="24"/>
          <w:szCs w:val="24"/>
          <w:highlight w:val="none"/>
          <w:lang w:val="en-US" w:eastAsia="zh-CN"/>
        </w:rPr>
        <w:t xml:space="preserve">截止时间、开标时间和地点</w:t>
      </w:r>
      <w:r/>
    </w:p>
    <w:p>
      <w:pPr>
        <w:ind w:left="0" w:firstLine="480"/>
        <w:keepLines w:val="0"/>
        <w:keepNext w:val="0"/>
        <w:pageBreakBefore w:val="0"/>
        <w:spacing w:line="360" w:lineRule="auto"/>
        <w:shd w:val="clear" w:color="auto" w:fill="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val="zh-CN"/>
        </w:rPr>
        <w:t xml:space="preserve">提交</w:t>
      </w:r>
      <w:r>
        <w:rPr>
          <w:rFonts w:hint="eastAsia" w:ascii="宋体" w:hAnsi="宋体" w:cs="宋体"/>
          <w:b w:val="0"/>
          <w:bCs w:val="0"/>
          <w:sz w:val="24"/>
          <w:szCs w:val="24"/>
          <w:highlight w:val="none"/>
          <w:lang w:val="zh-CN"/>
        </w:rPr>
        <w:t xml:space="preserve">响应文件</w:t>
      </w:r>
      <w:r>
        <w:rPr>
          <w:rFonts w:hint="eastAsia" w:ascii="宋体" w:hAnsi="宋体" w:eastAsia="宋体" w:cs="宋体"/>
          <w:b w:val="0"/>
          <w:bCs w:val="0"/>
          <w:sz w:val="24"/>
          <w:szCs w:val="24"/>
          <w:highlight w:val="none"/>
          <w:lang w:val="zh-CN"/>
        </w:rPr>
        <w:t xml:space="preserve">截止时间、开标时间：</w:t>
      </w:r>
      <w:r>
        <w:rPr>
          <w:rFonts w:hint="eastAsia" w:ascii="宋体" w:hAnsi="宋体" w:eastAsia="宋体" w:cs="宋体"/>
          <w:b w:val="0"/>
          <w:bCs w:val="0"/>
          <w:sz w:val="24"/>
          <w:szCs w:val="24"/>
          <w:highlight w:val="none"/>
          <w:u w:val="none"/>
        </w:rPr>
        <w:t xml:space="preserve">202</w:t>
      </w:r>
      <w:r>
        <w:rPr>
          <w:rFonts w:hint="eastAsia" w:ascii="宋体" w:hAnsi="宋体" w:cs="宋体"/>
          <w:b w:val="0"/>
          <w:bCs w:val="0"/>
          <w:sz w:val="24"/>
          <w:szCs w:val="24"/>
          <w:highlight w:val="none"/>
          <w:u w:val="none"/>
          <w:lang w:val="en-US" w:eastAsia="zh-CN"/>
        </w:rPr>
        <w:t xml:space="preserve">6</w:t>
      </w:r>
      <w:r>
        <w:rPr>
          <w:rFonts w:hint="eastAsia" w:ascii="宋体" w:hAnsi="宋体" w:eastAsia="宋体" w:cs="宋体"/>
          <w:b w:val="0"/>
          <w:bCs w:val="0"/>
          <w:sz w:val="24"/>
          <w:szCs w:val="24"/>
          <w:highlight w:val="none"/>
        </w:rPr>
        <w:t xml:space="preserve">年</w:t>
      </w: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rPr>
        <w:t xml:space="preserve">月</w:t>
      </w:r>
      <w:r>
        <w:rPr>
          <w:rFonts w:hint="eastAsia" w:ascii="宋体" w:hAnsi="宋体" w:cs="宋体"/>
          <w:b w:val="0"/>
          <w:bCs w:val="0"/>
          <w:sz w:val="24"/>
          <w:szCs w:val="24"/>
          <w:highlight w:val="none"/>
          <w:lang w:val="en-US" w:eastAsia="zh-CN"/>
        </w:rPr>
        <w:t xml:space="preserve">22</w:t>
      </w:r>
      <w:r>
        <w:rPr>
          <w:rFonts w:hint="eastAsia" w:ascii="宋体" w:hAnsi="宋体" w:eastAsia="宋体" w:cs="宋体"/>
          <w:b w:val="0"/>
          <w:bCs w:val="0"/>
          <w:sz w:val="24"/>
          <w:szCs w:val="24"/>
          <w:highlight w:val="none"/>
        </w:rPr>
        <w:t xml:space="preserve">日</w:t>
      </w:r>
      <w:r>
        <w:rPr>
          <w:rFonts w:hint="eastAsia" w:ascii="宋体" w:hAnsi="宋体" w:cs="宋体"/>
          <w:b w:val="0"/>
          <w:bCs w:val="0"/>
          <w:sz w:val="24"/>
          <w:szCs w:val="24"/>
          <w:highlight w:val="none"/>
          <w:lang w:val="en-US" w:eastAsia="zh-CN"/>
        </w:rPr>
        <w:t xml:space="preserve">14</w:t>
      </w:r>
      <w:r>
        <w:rPr>
          <w:rFonts w:hint="eastAsia" w:ascii="宋体" w:hAnsi="宋体" w:eastAsia="宋体" w:cs="宋体"/>
          <w:b w:val="0"/>
          <w:bCs w:val="0"/>
          <w:sz w:val="24"/>
          <w:szCs w:val="24"/>
          <w:highlight w:val="none"/>
        </w:rPr>
        <w:t xml:space="preserve">时</w:t>
      </w:r>
      <w:r>
        <w:rPr>
          <w:rFonts w:hint="eastAsia" w:ascii="宋体" w:hAnsi="宋体" w:cs="宋体"/>
          <w:b w:val="0"/>
          <w:bCs w:val="0"/>
          <w:sz w:val="24"/>
          <w:szCs w:val="24"/>
          <w:highlight w:val="none"/>
          <w:lang w:val="en-US" w:eastAsia="zh-CN"/>
        </w:rPr>
        <w:t xml:space="preserve">30</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eastAsia="zh-CN"/>
        </w:rPr>
        <w:t xml:space="preserve">。</w:t>
      </w:r>
      <w:r/>
    </w:p>
    <w:p>
      <w:pPr>
        <w:ind w:left="0" w:firstLine="480"/>
        <w:keepLines w:val="0"/>
        <w:keepNext w:val="0"/>
        <w:pageBreakBefore w:val="0"/>
        <w:spacing w:line="360" w:lineRule="auto"/>
        <w:shd w:val="clear" w:color="auto" w:fill="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地点：“苏采云”政府采购交易系统网上开标大厅。</w:t>
      </w:r>
      <w:r/>
    </w:p>
    <w:p>
      <w:pPr>
        <w:ind w:left="0" w:firstLine="482"/>
        <w:keepLines w:val="0"/>
        <w:keepNext w:val="0"/>
        <w:pageBreakBefore w:val="0"/>
        <w:spacing w:line="360" w:lineRule="auto"/>
        <w:shd w:val="clear" w:color="auto" w:fill="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五、公告期限</w:t>
      </w:r>
      <w:r/>
    </w:p>
    <w:p>
      <w:p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sz w:val="24"/>
          <w:szCs w:val="24"/>
          <w:highlight w:val="none"/>
          <w:lang w:eastAsia="zh-CN"/>
        </w:rPr>
        <w:t xml:space="preserve">自本公告发布之日起</w:t>
      </w:r>
      <w:r>
        <w:rPr>
          <w:rFonts w:hint="eastAsia" w:ascii="宋体" w:hAnsi="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lang w:eastAsia="zh-CN"/>
        </w:rPr>
        <w:t xml:space="preserve">个工作日。</w:t>
      </w:r>
      <w:bookmarkEnd w:id="18"/>
      <w:r>
        <w:rPr>
          <w:rFonts w:hint="eastAsia" w:ascii="宋体" w:hAnsi="宋体" w:eastAsia="宋体" w:cs="宋体"/>
          <w:color w:val="000000"/>
          <w:sz w:val="24"/>
          <w:szCs w:val="24"/>
          <w:highlight w:val="none"/>
          <w:lang w:val="en-US" w:eastAsia="zh-CN"/>
        </w:rPr>
        <w:t xml:space="preserve">公告发布媒体：南京市公共采购信息网、江苏省政府采购网，有关本次</w:t>
      </w:r>
      <w:r>
        <w:rPr>
          <w:rFonts w:hint="eastAsia" w:ascii="宋体" w:hAnsi="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en-US" w:eastAsia="zh-CN"/>
        </w:rPr>
        <w:t xml:space="preserve">的事项若存在变动或修改，敬请及时关注。</w:t>
      </w:r>
      <w:r/>
    </w:p>
    <w:p>
      <w:pPr>
        <w:pStyle w:val="940"/>
        <w:ind w:firstLine="480"/>
        <w:pageBreakBefore w:val="0"/>
        <w:spacing w:before="0" w:after="0" w:line="360" w:lineRule="auto"/>
        <w:widowControl w:val="off"/>
        <w:rPr>
          <w:rFonts w:hint="eastAsia" w:ascii="宋体" w:hAnsi="宋体" w:eastAsia="宋体" w:cs="宋体"/>
          <w:b/>
          <w:bCs/>
          <w:color w:val="000000"/>
          <w:sz w:val="24"/>
          <w:szCs w:val="24"/>
          <w:highlight w:val="none"/>
        </w:rPr>
        <w:outlineLvl w:val="1"/>
      </w:pPr>
      <w:r/>
      <w:bookmarkStart w:id="19" w:name="_Toc31623"/>
      <w:r>
        <w:rPr>
          <w:rFonts w:hint="eastAsia" w:ascii="宋体" w:hAnsi="宋体" w:eastAsia="宋体" w:cs="宋体"/>
          <w:b/>
          <w:bCs/>
          <w:color w:val="000000"/>
          <w:sz w:val="24"/>
          <w:szCs w:val="24"/>
          <w:highlight w:val="none"/>
        </w:rPr>
        <w:t xml:space="preserve">六、其他事宜</w:t>
      </w:r>
      <w:bookmarkEnd w:id="19"/>
      <w:r/>
      <w:r/>
    </w:p>
    <w:p>
      <w:p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1.本次磋商不收取磋商保证金。</w:t>
      </w:r>
      <w:r/>
    </w:p>
    <w:p>
      <w:p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2.现场考察、答疑时间：</w:t>
      </w:r>
      <w:r>
        <w:rPr>
          <w:rFonts w:hint="eastAsia" w:ascii="宋体" w:hAnsi="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en-US" w:eastAsia="zh-CN"/>
        </w:rPr>
        <w:t xml:space="preserve">人不组织，</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可自行联系</w:t>
      </w:r>
      <w:r>
        <w:rPr>
          <w:rFonts w:hint="eastAsia" w:ascii="宋体" w:hAnsi="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en-US" w:eastAsia="zh-CN"/>
        </w:rPr>
        <w:t xml:space="preserve">人。未考察现场或考察工作不详细的</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成交后，不得以不完全了解现场情况为理由而向</w:t>
      </w:r>
      <w:r>
        <w:rPr>
          <w:rFonts w:hint="eastAsia" w:ascii="宋体" w:hAnsi="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en-US" w:eastAsia="zh-CN"/>
        </w:rPr>
        <w:t xml:space="preserve">人提出任何索赔或其他要求，对此</w:t>
      </w:r>
      <w:r>
        <w:rPr>
          <w:rFonts w:hint="eastAsia" w:ascii="宋体" w:hAnsi="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en-US" w:eastAsia="zh-CN"/>
        </w:rPr>
        <w:t xml:space="preserve">人不承担任何责任并将不作任何答复</w:t>
      </w:r>
      <w:r/>
    </w:p>
    <w:p>
      <w:p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下载地址</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（http://www.ccgp-jiangsu.gov.cn/jiangsu/zlxz/ee/ee3a4bc5a3454aa2b0d9312230633ce9.html）。</w:t>
      </w:r>
      <w:r/>
    </w:p>
    <w:p>
      <w:p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4.有关本次采购的事项若存在变动或修改，请及时关注“江苏政府采购网”更正公告。</w:t>
      </w:r>
      <w:r/>
    </w:p>
    <w:p>
      <w:pPr>
        <w:pStyle w:val="940"/>
        <w:ind w:firstLine="480"/>
        <w:pageBreakBefore w:val="0"/>
        <w:spacing w:before="0" w:after="0" w:line="360" w:lineRule="auto"/>
        <w:widowControl w:val="off"/>
        <w:rPr>
          <w:rFonts w:hint="eastAsia" w:ascii="宋体" w:hAnsi="宋体" w:eastAsia="宋体" w:cs="宋体"/>
          <w:b/>
          <w:bCs/>
          <w:color w:val="000000"/>
          <w:sz w:val="24"/>
          <w:szCs w:val="24"/>
          <w:highlight w:val="none"/>
        </w:rPr>
        <w:outlineLvl w:val="1"/>
      </w:pPr>
      <w:r/>
      <w:bookmarkStart w:id="20" w:name="_Toc14874"/>
      <w:r>
        <w:rPr>
          <w:rFonts w:hint="eastAsia" w:ascii="宋体" w:hAnsi="宋体" w:eastAsia="宋体" w:cs="宋体"/>
          <w:b/>
          <w:bCs/>
          <w:color w:val="000000"/>
          <w:sz w:val="24"/>
          <w:szCs w:val="24"/>
          <w:highlight w:val="none"/>
        </w:rPr>
        <w:t xml:space="preserve">七、本次磋商联系方式</w:t>
      </w:r>
      <w:bookmarkEnd w:id="20"/>
      <w:r/>
      <w:r/>
    </w:p>
    <w:p>
      <w:p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w:t>
      </w:r>
      <w:r/>
    </w:p>
    <w:p>
      <w:p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名称：</w:t>
      </w:r>
      <w:r>
        <w:rPr>
          <w:rFonts w:hint="eastAsia" w:ascii="宋体" w:hAnsi="宋体" w:cs="宋体"/>
          <w:color w:val="000000"/>
          <w:sz w:val="24"/>
          <w:szCs w:val="24"/>
          <w:highlight w:val="none"/>
          <w:lang w:val="en-US" w:eastAsia="zh-CN"/>
        </w:rPr>
        <w:t xml:space="preserve">南京市浦口区人民政府汤泉街道办事处</w:t>
      </w:r>
      <w:r/>
    </w:p>
    <w:p>
      <w:p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地址：南京市浦口区假日路1号</w:t>
      </w:r>
      <w:r/>
    </w:p>
    <w:p>
      <w:pPr>
        <w:ind w:firstLine="48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w:t>
      </w:r>
      <w:r>
        <w:rPr>
          <w:rFonts w:hint="eastAsia" w:ascii="宋体" w:hAnsi="宋体" w:cs="宋体"/>
          <w:color w:val="000000"/>
          <w:sz w:val="24"/>
          <w:szCs w:val="24"/>
          <w:highlight w:val="none"/>
          <w:lang w:val="en-US" w:eastAsia="zh-CN"/>
        </w:rPr>
        <w:t xml:space="preserve">姜工</w:t>
      </w:r>
      <w:r/>
    </w:p>
    <w:p>
      <w:pPr>
        <w:ind w:firstLine="48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联系电话：</w:t>
      </w:r>
      <w:r>
        <w:rPr>
          <w:rFonts w:hint="eastAsia" w:ascii="宋体" w:hAnsi="宋体" w:cs="宋体"/>
          <w:color w:val="000000"/>
          <w:sz w:val="24"/>
          <w:szCs w:val="24"/>
          <w:highlight w:val="none"/>
          <w:lang w:val="en-US" w:eastAsia="zh-CN"/>
        </w:rPr>
        <w:t xml:space="preserve">18251955335</w:t>
      </w:r>
      <w:r/>
    </w:p>
    <w:p>
      <w:p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2、采购代理机构信息</w:t>
      </w:r>
      <w:r/>
    </w:p>
    <w:p>
      <w:p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名称：江苏全过程项目管理有限公司</w:t>
      </w:r>
      <w:r/>
    </w:p>
    <w:p>
      <w:p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　址：南京市秦淮区双龙科技创新产业园18-1幢</w:t>
      </w:r>
      <w:r/>
    </w:p>
    <w:p>
      <w:p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w:t>
      </w:r>
      <w:r>
        <w:rPr>
          <w:rFonts w:hint="eastAsia" w:ascii="宋体" w:hAnsi="宋体" w:cs="宋体"/>
          <w:color w:val="000000"/>
          <w:sz w:val="24"/>
          <w:szCs w:val="24"/>
          <w:highlight w:val="none"/>
          <w:lang w:val="en-US" w:eastAsia="zh-CN"/>
        </w:rPr>
        <w:t xml:space="preserve">董杨萍</w:t>
      </w:r>
      <w:r/>
    </w:p>
    <w:p>
      <w:p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联系电话：025-58801851</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rPr>
        <w:t xml:space="preserve">项目联系方式</w:t>
      </w:r>
      <w:r/>
    </w:p>
    <w:p>
      <w:pPr>
        <w:ind w:firstLine="48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联系人：</w:t>
      </w:r>
      <w:r>
        <w:rPr>
          <w:rFonts w:hint="eastAsia" w:ascii="宋体" w:hAnsi="宋体" w:cs="宋体"/>
          <w:color w:val="000000"/>
          <w:sz w:val="24"/>
          <w:szCs w:val="24"/>
          <w:highlight w:val="none"/>
          <w:lang w:val="en-US" w:eastAsia="zh-CN"/>
        </w:rPr>
        <w:t xml:space="preserve">董杨萍</w:t>
      </w:r>
      <w:r/>
    </w:p>
    <w:p>
      <w:pPr>
        <w:ind w:firstLine="480"/>
        <w:pageBreakBefore w:val="0"/>
        <w:spacing w:line="360" w:lineRule="auto"/>
        <w:widowControl w:val="off"/>
        <w:rPr>
          <w:rFonts w:hint="default"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u w:val="none"/>
          <w:lang w:val="en-US" w:eastAsia="zh-CN"/>
        </w:rPr>
        <w:t xml:space="preserve">联系电话：025-58801851</w:t>
      </w:r>
      <w:r>
        <w:rPr>
          <w:rFonts w:hint="eastAsia" w:ascii="宋体" w:hAnsi="宋体" w:cs="宋体"/>
          <w:color w:val="000000"/>
          <w:sz w:val="24"/>
          <w:szCs w:val="24"/>
          <w:highlight w:val="none"/>
          <w:u w:val="none"/>
          <w:lang w:val="en-US" w:eastAsia="zh-CN"/>
        </w:rPr>
        <w:t xml:space="preserve">、18761672723</w:t>
      </w:r>
      <w:r/>
    </w:p>
    <w:p>
      <w:pPr>
        <w:pStyle w:val="937"/>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bookmarkStart w:id="21" w:name="_Toc10127"/>
      <w:r/>
      <w:bookmarkStart w:id="22" w:name="_Toc3954"/>
      <w:r>
        <w:rPr>
          <w:rFonts w:hint="eastAsia" w:ascii="宋体" w:hAnsi="宋体" w:eastAsia="宋体" w:cs="宋体"/>
          <w:b/>
          <w:bCs/>
          <w:color w:val="000000"/>
          <w:sz w:val="32"/>
          <w:szCs w:val="32"/>
          <w:highlight w:val="none"/>
          <w:lang w:val="en-US" w:eastAsia="zh-CN"/>
        </w:rPr>
        <w:t xml:space="preserve">第二章</w:t>
      </w:r>
      <w:r>
        <w:rPr>
          <w:rFonts w:hint="eastAsia" w:ascii="宋体" w:hAnsi="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val="en-US" w:eastAsia="zh-CN"/>
        </w:rPr>
        <w:t xml:space="preserve">供应商须知</w:t>
      </w:r>
      <w:bookmarkEnd w:id="21"/>
      <w:r/>
      <w:bookmarkEnd w:id="22"/>
      <w:r/>
      <w:r/>
    </w:p>
    <w:p>
      <w:pPr>
        <w:pStyle w:val="940"/>
        <w:ind w:firstLine="482"/>
        <w:pageBreakBefore w:val="0"/>
        <w:spacing w:before="0" w:after="0" w:line="360" w:lineRule="auto"/>
        <w:widowControl w:val="off"/>
        <w:rPr>
          <w:rFonts w:hint="eastAsia" w:ascii="宋体" w:hAnsi="宋体" w:eastAsia="宋体" w:cs="宋体"/>
          <w:b/>
          <w:bCs/>
          <w:color w:val="000000"/>
          <w:sz w:val="24"/>
          <w:szCs w:val="24"/>
          <w:highlight w:val="none"/>
        </w:rPr>
        <w:outlineLvl w:val="1"/>
      </w:pPr>
      <w:r/>
      <w:bookmarkStart w:id="23" w:name="_Toc16938519"/>
      <w:r/>
      <w:bookmarkStart w:id="24" w:name="_Toc513029203"/>
      <w:r/>
      <w:bookmarkStart w:id="25" w:name="_Toc20823275"/>
      <w:r/>
      <w:bookmarkStart w:id="26" w:name="_Toc23124"/>
      <w:r/>
      <w:bookmarkStart w:id="27" w:name="_Toc120614214"/>
      <w:r>
        <w:rPr>
          <w:rFonts w:hint="eastAsia" w:ascii="宋体" w:hAnsi="宋体" w:eastAsia="宋体" w:cs="宋体"/>
          <w:b/>
          <w:bCs/>
          <w:color w:val="000000"/>
          <w:sz w:val="24"/>
          <w:szCs w:val="24"/>
          <w:highlight w:val="none"/>
        </w:rPr>
        <w:t xml:space="preserve">一、总则</w:t>
      </w:r>
      <w:bookmarkEnd w:id="23"/>
      <w:r/>
      <w:bookmarkEnd w:id="24"/>
      <w:r/>
      <w:bookmarkEnd w:id="25"/>
      <w:r/>
      <w:bookmarkEnd w:id="26"/>
      <w:r/>
      <w:bookmarkEnd w:id="27"/>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bookmarkStart w:id="28" w:name="_Hlt16619475"/>
      <w:r/>
      <w:bookmarkEnd w:id="28"/>
      <w:r/>
      <w:bookmarkStart w:id="29" w:name="_Toc458694821"/>
      <w:r/>
      <w:bookmarkStart w:id="30" w:name="_Toc16938520"/>
      <w:r/>
      <w:bookmarkStart w:id="31" w:name="_Toc513029204"/>
      <w:r/>
      <w:bookmarkStart w:id="32" w:name="_Toc20823276"/>
      <w:r>
        <w:rPr>
          <w:rFonts w:hint="eastAsia" w:ascii="宋体" w:hAnsi="宋体" w:eastAsia="宋体" w:cs="宋体"/>
          <w:b/>
          <w:bCs/>
          <w:color w:val="000000"/>
          <w:sz w:val="24"/>
          <w:szCs w:val="24"/>
          <w:highlight w:val="none"/>
          <w:lang w:val="en-US" w:eastAsia="zh-CN"/>
        </w:rPr>
        <w:t xml:space="preserve">1</w:t>
      </w:r>
      <w:bookmarkEnd w:id="29"/>
      <w:r>
        <w:rPr>
          <w:rFonts w:hint="eastAsia" w:ascii="宋体" w:hAnsi="宋体" w:eastAsia="宋体" w:cs="宋体"/>
          <w:b/>
          <w:bCs/>
          <w:color w:val="000000"/>
          <w:sz w:val="24"/>
          <w:szCs w:val="24"/>
          <w:highlight w:val="none"/>
          <w:lang w:val="en-US" w:eastAsia="zh-CN"/>
        </w:rPr>
        <w:t xml:space="preserve">.采购方式</w:t>
      </w:r>
      <w:bookmarkEnd w:id="30"/>
      <w:r/>
      <w:bookmarkEnd w:id="31"/>
      <w:r/>
      <w:bookmarkEnd w:id="32"/>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1.1本次政府采购活动采取竞争性磋商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以下简称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本文件仅适用于</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公告中所述项目。</w:t>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bookmarkStart w:id="33" w:name="_Toc20823277"/>
      <w:r/>
      <w:bookmarkStart w:id="34" w:name="_Toc513029205"/>
      <w:r/>
      <w:bookmarkStart w:id="35" w:name="_Toc16938521"/>
      <w:r>
        <w:rPr>
          <w:rFonts w:hint="eastAsia" w:ascii="宋体" w:hAnsi="宋体" w:eastAsia="宋体" w:cs="宋体"/>
          <w:b/>
          <w:bCs/>
          <w:color w:val="000000"/>
          <w:sz w:val="24"/>
          <w:szCs w:val="24"/>
          <w:highlight w:val="none"/>
          <w:lang w:val="en-US" w:eastAsia="zh-CN"/>
        </w:rPr>
        <w:t xml:space="preserve">2.合格的</w:t>
      </w:r>
      <w:bookmarkEnd w:id="33"/>
      <w:r/>
      <w:bookmarkEnd w:id="34"/>
      <w:r/>
      <w:bookmarkEnd w:id="35"/>
      <w:r>
        <w:rPr>
          <w:rFonts w:hint="eastAsia" w:ascii="宋体" w:hAnsi="宋体" w:eastAsia="宋体" w:cs="宋体"/>
          <w:b/>
          <w:bCs/>
          <w:color w:val="000000"/>
          <w:sz w:val="24"/>
          <w:szCs w:val="24"/>
          <w:highlight w:val="none"/>
          <w:lang w:val="en-US" w:eastAsia="zh-CN"/>
        </w:rPr>
        <w:t xml:space="preserve">供应商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公告</w:t>
      </w:r>
      <w:r>
        <w:rPr>
          <w:rFonts w:hint="eastAsia" w:ascii="宋体" w:hAnsi="宋体" w:eastAsia="宋体" w:cs="宋体"/>
          <w:color w:val="000000"/>
          <w:sz w:val="24"/>
          <w:szCs w:val="24"/>
          <w:highlight w:val="none"/>
          <w:lang w:eastAsia="zh-CN"/>
        </w:rPr>
        <w:t xml:space="preserve">对</w:t>
      </w:r>
      <w:r>
        <w:rPr>
          <w:rFonts w:hint="eastAsia" w:ascii="宋体" w:hAnsi="宋体" w:eastAsia="宋体" w:cs="宋体"/>
          <w:color w:val="000000"/>
          <w:sz w:val="24"/>
          <w:szCs w:val="24"/>
          <w:highlight w:val="none"/>
        </w:rPr>
        <w:t xml:space="preserve">供应商资格要求的规定。</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2.2满足</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eastAsia="zh-CN"/>
        </w:rPr>
        <w:t xml:space="preserve">规定的</w:t>
      </w:r>
      <w:r>
        <w:rPr>
          <w:rFonts w:hint="eastAsia" w:ascii="宋体" w:hAnsi="宋体" w:eastAsia="宋体" w:cs="宋体"/>
          <w:color w:val="000000"/>
          <w:sz w:val="24"/>
          <w:szCs w:val="24"/>
          <w:highlight w:val="none"/>
        </w:rPr>
        <w:t xml:space="preserve">实质性要求和条件。</w:t>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bookmarkStart w:id="36" w:name="_Toc20823278"/>
      <w:r/>
      <w:bookmarkStart w:id="37" w:name="_Toc16938522"/>
      <w:r/>
      <w:bookmarkStart w:id="38" w:name="_Toc513029206"/>
      <w:r>
        <w:rPr>
          <w:rFonts w:hint="eastAsia" w:ascii="宋体" w:hAnsi="宋体" w:eastAsia="宋体" w:cs="宋体"/>
          <w:b/>
          <w:bCs/>
          <w:color w:val="000000"/>
          <w:sz w:val="24"/>
          <w:szCs w:val="24"/>
          <w:highlight w:val="none"/>
          <w:lang w:val="en-US" w:eastAsia="zh-CN"/>
        </w:rPr>
        <w:t xml:space="preserve">3.适用法律</w:t>
      </w:r>
      <w:bookmarkEnd w:id="36"/>
      <w:r/>
      <w:bookmarkEnd w:id="37"/>
      <w:r/>
      <w:bookmarkEnd w:id="38"/>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3.1本次</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及由此产生的合同受中华人民共和国有关的法律法规制约和保护。</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在本项目政府采购活动过程中，如果所执行的标准有更新的，按照最新标准执行。</w:t>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bookmarkStart w:id="39" w:name="_Toc513029207"/>
      <w:r/>
      <w:bookmarkStart w:id="40" w:name="_Toc462564067"/>
      <w:r/>
      <w:bookmarkStart w:id="41" w:name="_Toc16938523"/>
      <w:r/>
      <w:bookmarkStart w:id="42" w:name="_Toc20823279"/>
      <w:r>
        <w:rPr>
          <w:rFonts w:hint="eastAsia" w:ascii="宋体" w:hAnsi="宋体" w:eastAsia="宋体" w:cs="宋体"/>
          <w:b/>
          <w:bCs/>
          <w:color w:val="000000"/>
          <w:sz w:val="24"/>
          <w:szCs w:val="24"/>
          <w:highlight w:val="none"/>
          <w:lang w:val="en-US" w:eastAsia="zh-CN"/>
        </w:rPr>
        <w:t xml:space="preserve">4.磋商费用</w:t>
      </w:r>
      <w:bookmarkEnd w:id="39"/>
      <w:r/>
      <w:bookmarkEnd w:id="40"/>
      <w:r/>
      <w:bookmarkEnd w:id="41"/>
      <w:r/>
      <w:bookmarkEnd w:id="42"/>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.1供应商应承担所有与准备和参加磋商有关的费用，无论采购结果如何，代理机构和采购人在任何情况下均无义务和责任承担这些费用。</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.2本次项目招标代理费由中标供应商领取中标通知书时支付给代理公司。</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代理服务收费参照计委计价格〔2002〕1980号代理服务收费标准的80%计算收取，不足3000按3000元计。由中标人支付。以上费用请各供应商综合考虑报价。本项费用无需在投标报价表中单列。后期采购人不单独列支。</w:t>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5.磋商文件的约束力</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5.1供应商一旦参加本项目采购活动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即被认为接受了本文件的规定和约束。</w:t>
      </w:r>
      <w:r/>
    </w:p>
    <w:p>
      <w:pPr>
        <w:pStyle w:val="940"/>
        <w:ind w:firstLine="482"/>
        <w:pageBreakBefore w:val="0"/>
        <w:spacing w:before="0" w:after="0" w:line="360" w:lineRule="auto"/>
        <w:widowControl w:val="off"/>
        <w:rPr>
          <w:rFonts w:hint="eastAsia" w:ascii="宋体" w:hAnsi="宋体" w:eastAsia="宋体" w:cs="宋体"/>
          <w:b/>
          <w:bCs/>
          <w:color w:val="000000"/>
          <w:sz w:val="24"/>
          <w:szCs w:val="24"/>
          <w:highlight w:val="none"/>
        </w:rPr>
        <w:outlineLvl w:val="1"/>
      </w:pPr>
      <w:r/>
      <w:bookmarkStart w:id="43" w:name="_Toc120614215"/>
      <w:r/>
      <w:bookmarkStart w:id="44" w:name="_Toc16938525"/>
      <w:r/>
      <w:bookmarkStart w:id="45" w:name="_Toc513029209"/>
      <w:r/>
      <w:bookmarkStart w:id="46" w:name="_Toc20823281"/>
      <w:r/>
      <w:bookmarkStart w:id="47" w:name="_Toc11395"/>
      <w:r>
        <w:rPr>
          <w:rFonts w:hint="eastAsia" w:ascii="宋体" w:hAnsi="宋体" w:eastAsia="宋体" w:cs="宋体"/>
          <w:b/>
          <w:bCs/>
          <w:color w:val="000000"/>
          <w:sz w:val="24"/>
          <w:szCs w:val="24"/>
          <w:highlight w:val="none"/>
        </w:rPr>
        <w:t xml:space="preserve">二、</w:t>
      </w:r>
      <w:bookmarkEnd w:id="43"/>
      <w:r/>
      <w:bookmarkEnd w:id="44"/>
      <w:r/>
      <w:bookmarkEnd w:id="45"/>
      <w:r/>
      <w:bookmarkEnd w:id="46"/>
      <w:r>
        <w:rPr>
          <w:rFonts w:hint="eastAsia" w:ascii="宋体" w:hAnsi="宋体" w:eastAsia="宋体" w:cs="宋体"/>
          <w:b/>
          <w:bCs/>
          <w:color w:val="000000"/>
          <w:sz w:val="24"/>
          <w:szCs w:val="24"/>
          <w:highlight w:val="none"/>
        </w:rPr>
        <w:t xml:space="preserve">磋商文件</w:t>
      </w:r>
      <w:bookmarkEnd w:id="47"/>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bookmarkStart w:id="48" w:name="_Toc16938526"/>
      <w:r/>
      <w:bookmarkStart w:id="49" w:name="_Toc513029210"/>
      <w:r/>
      <w:bookmarkStart w:id="50" w:name="_Toc20823282"/>
      <w:r>
        <w:rPr>
          <w:rFonts w:hint="eastAsia" w:ascii="宋体" w:hAnsi="宋体" w:eastAsia="宋体" w:cs="宋体"/>
          <w:b/>
          <w:bCs/>
          <w:color w:val="000000"/>
          <w:sz w:val="24"/>
          <w:szCs w:val="24"/>
          <w:highlight w:val="none"/>
          <w:lang w:val="en-US" w:eastAsia="zh-CN"/>
        </w:rPr>
        <w:t xml:space="preserve">6.磋商文件构成</w:t>
      </w:r>
      <w:bookmarkEnd w:id="48"/>
      <w:r/>
      <w:bookmarkEnd w:id="49"/>
      <w:r/>
      <w:bookmarkEnd w:id="50"/>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6.1磋商文件由以下部分组成：</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（1）磋商邀请</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（5）评审方法与评审标准</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（6）响应文件格式</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供应商应</w:t>
      </w:r>
      <w:r>
        <w:rPr>
          <w:rFonts w:hint="eastAsia" w:ascii="宋体" w:hAnsi="宋体" w:eastAsia="宋体" w:cs="宋体"/>
          <w:color w:val="000000"/>
          <w:sz w:val="24"/>
          <w:szCs w:val="24"/>
          <w:highlight w:val="none"/>
        </w:rPr>
        <w:t xml:space="preserve">仔细检查磋商文件是否齐全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如有缺漏请立即与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联系。</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6.2供应商应认真阅读磋商文件中所有的事项、格式、条款和规范等要求。按磋商文件要求和规定编制响应文件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并保证所提供的全部资料的真实性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以使其响应文件对磋商文件作出实质性响应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否则其风险由供应商自行承担。</w:t>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bookmarkStart w:id="51" w:name="_Toc462564070"/>
      <w:r/>
      <w:bookmarkStart w:id="52" w:name="_Toc16938527"/>
      <w:r/>
      <w:bookmarkStart w:id="53" w:name="_Toc513029211"/>
      <w:r/>
      <w:bookmarkStart w:id="54" w:name="_Toc20823283"/>
      <w:r>
        <w:rPr>
          <w:rFonts w:hint="eastAsia" w:ascii="宋体" w:hAnsi="宋体" w:eastAsia="宋体" w:cs="宋体"/>
          <w:b/>
          <w:bCs/>
          <w:color w:val="000000"/>
          <w:sz w:val="24"/>
          <w:szCs w:val="24"/>
          <w:highlight w:val="none"/>
          <w:lang w:val="en-US" w:eastAsia="zh-CN"/>
        </w:rPr>
        <w:t xml:space="preserve">7.磋商文件的澄清</w:t>
      </w:r>
      <w:bookmarkEnd w:id="51"/>
      <w:r/>
      <w:bookmarkEnd w:id="52"/>
      <w:r/>
      <w:bookmarkEnd w:id="53"/>
      <w:r/>
      <w:bookmarkEnd w:id="54"/>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7.1任何要求对磋商文件进行澄清的供应商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应在磋商截止期</w:t>
      </w:r>
      <w:r>
        <w:rPr>
          <w:rFonts w:hint="eastAsia" w:ascii="宋体" w:hAnsi="宋体" w:eastAsia="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日前按</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公告中的通讯地址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以书面形式通知</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w:t>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bookmarkStart w:id="55" w:name="_Toc513029212"/>
      <w:r/>
      <w:bookmarkStart w:id="56" w:name="_Toc16938528"/>
      <w:r/>
      <w:bookmarkStart w:id="57" w:name="_Toc462564071"/>
      <w:r/>
      <w:bookmarkStart w:id="58" w:name="_Toc20823284"/>
      <w:r>
        <w:rPr>
          <w:rFonts w:hint="eastAsia" w:ascii="宋体" w:hAnsi="宋体" w:eastAsia="宋体" w:cs="宋体"/>
          <w:b/>
          <w:bCs/>
          <w:color w:val="000000"/>
          <w:sz w:val="24"/>
          <w:szCs w:val="24"/>
          <w:highlight w:val="none"/>
          <w:lang w:val="en-US" w:eastAsia="zh-CN"/>
        </w:rPr>
        <w:t xml:space="preserve">8.磋商文件的修改</w:t>
      </w:r>
      <w:bookmarkEnd w:id="55"/>
      <w:r/>
      <w:bookmarkEnd w:id="56"/>
      <w:r/>
      <w:bookmarkEnd w:id="57"/>
      <w:r/>
      <w:bookmarkEnd w:id="58"/>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59" w:name="_Toc16938529"/>
      <w:r/>
      <w:bookmarkStart w:id="60" w:name="_Toc513029213"/>
      <w:r/>
      <w:bookmarkStart w:id="61" w:name="_Toc120614216"/>
      <w:r/>
      <w:bookmarkStart w:id="62" w:name="_Toc462564072"/>
      <w:r/>
      <w:bookmarkStart w:id="63" w:name="_Toc20823285"/>
      <w:r>
        <w:rPr>
          <w:rFonts w:hint="eastAsia" w:ascii="宋体" w:hAnsi="宋体" w:eastAsia="宋体" w:cs="宋体"/>
          <w:color w:val="000000"/>
          <w:sz w:val="24"/>
          <w:szCs w:val="24"/>
          <w:highlight w:val="none"/>
        </w:rPr>
        <w:t xml:space="preserve">8.1在响应文件提交截止时间前</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可以对磋商文件进行修改。磋商文件的修改将在原公告媒体发布更正公告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更正内容将作为磋商文件的组成部分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并对供应商具有约束力。</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8.2供应商应在提交响应文件截止时间前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关注原公告媒体有关本项目的更正公告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根据更正公告内容自行决定是否需要重新制作和提交响应文件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并承担由此产生的相应责任。</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有权按照法定的要求推迟提交响应文件截止时间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并在原公告媒体发布更正公告。</w:t>
      </w:r>
      <w:r/>
    </w:p>
    <w:p>
      <w:pPr>
        <w:pStyle w:val="940"/>
        <w:ind w:firstLine="482"/>
        <w:pageBreakBefore w:val="0"/>
        <w:spacing w:before="0" w:after="0" w:line="360" w:lineRule="auto"/>
        <w:widowControl w:val="off"/>
        <w:rPr>
          <w:rFonts w:hint="eastAsia" w:ascii="宋体" w:hAnsi="宋体" w:eastAsia="宋体" w:cs="宋体"/>
          <w:b/>
          <w:bCs/>
          <w:color w:val="000000"/>
          <w:sz w:val="24"/>
          <w:szCs w:val="24"/>
          <w:highlight w:val="none"/>
        </w:rPr>
        <w:outlineLvl w:val="1"/>
      </w:pPr>
      <w:r/>
      <w:bookmarkStart w:id="64" w:name="_Toc8880"/>
      <w:r>
        <w:rPr>
          <w:rFonts w:hint="eastAsia" w:ascii="宋体" w:hAnsi="宋体" w:eastAsia="宋体" w:cs="宋体"/>
          <w:b/>
          <w:bCs/>
          <w:color w:val="000000"/>
          <w:sz w:val="24"/>
          <w:szCs w:val="24"/>
          <w:highlight w:val="none"/>
        </w:rPr>
        <w:t xml:space="preserve">三、响应文件的编制</w:t>
      </w:r>
      <w:bookmarkEnd w:id="59"/>
      <w:r/>
      <w:bookmarkEnd w:id="60"/>
      <w:r/>
      <w:bookmarkEnd w:id="61"/>
      <w:r/>
      <w:bookmarkEnd w:id="62"/>
      <w:r/>
      <w:bookmarkEnd w:id="63"/>
      <w:r/>
      <w:bookmarkEnd w:id="64"/>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bookmarkStart w:id="65" w:name="_Toc513029214"/>
      <w:r/>
      <w:bookmarkStart w:id="66" w:name="_Toc16938530"/>
      <w:r/>
      <w:bookmarkStart w:id="67" w:name="_Toc20823286"/>
      <w:r/>
      <w:bookmarkStart w:id="68" w:name="_Toc462564073"/>
      <w:r>
        <w:rPr>
          <w:rFonts w:hint="eastAsia" w:ascii="宋体" w:hAnsi="宋体" w:eastAsia="宋体" w:cs="宋体"/>
          <w:b/>
          <w:bCs/>
          <w:color w:val="000000"/>
          <w:sz w:val="24"/>
          <w:szCs w:val="24"/>
          <w:highlight w:val="none"/>
          <w:lang w:val="en-US" w:eastAsia="zh-CN"/>
        </w:rPr>
        <w:t xml:space="preserve">9.响应文件的语言及度量衡单位</w:t>
      </w:r>
      <w:bookmarkEnd w:id="65"/>
      <w:r/>
      <w:bookmarkEnd w:id="66"/>
      <w:r/>
      <w:bookmarkEnd w:id="67"/>
      <w:r/>
      <w:bookmarkEnd w:id="68"/>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9.1供应商提交的响应文件以及供应商与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就有关磋商的所有来往通知、函件和文件均应使用简体中文。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9.2除技术性能另有规定外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响应文件所使用的度量衡单位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均须采用国家法定计量单位。</w:t>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bookmarkStart w:id="69" w:name="_Toc20823287"/>
      <w:r/>
      <w:bookmarkStart w:id="70" w:name="_Toc513029215"/>
      <w:r/>
      <w:bookmarkStart w:id="71" w:name="_Toc462564074"/>
      <w:r/>
      <w:bookmarkStart w:id="72" w:name="_Toc16938531"/>
      <w:r>
        <w:rPr>
          <w:rFonts w:hint="eastAsia" w:ascii="宋体" w:hAnsi="宋体" w:eastAsia="宋体" w:cs="宋体"/>
          <w:b/>
          <w:bCs/>
          <w:color w:val="000000"/>
          <w:sz w:val="24"/>
          <w:szCs w:val="24"/>
          <w:highlight w:val="none"/>
          <w:lang w:val="en-US" w:eastAsia="zh-CN"/>
        </w:rPr>
        <w:t xml:space="preserve">10.响应文件构成</w:t>
      </w:r>
      <w:bookmarkEnd w:id="69"/>
      <w:r/>
      <w:bookmarkEnd w:id="70"/>
      <w:r/>
      <w:bookmarkEnd w:id="71"/>
      <w:r/>
      <w:bookmarkEnd w:id="72"/>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10.1供应商编写的响应文件应包括资格证明文件、符合性证明文件、</w:t>
      </w:r>
      <w:r>
        <w:rPr>
          <w:rFonts w:hint="eastAsia" w:ascii="宋体" w:hAnsi="宋体" w:eastAsia="宋体" w:cs="宋体"/>
          <w:color w:val="000000"/>
          <w:sz w:val="24"/>
          <w:szCs w:val="24"/>
          <w:highlight w:val="none"/>
          <w:lang w:eastAsia="zh-CN"/>
        </w:rPr>
        <w:t xml:space="preserve">分项报价表</w:t>
      </w:r>
      <w:r>
        <w:rPr>
          <w:rFonts w:hint="eastAsia" w:ascii="宋体" w:hAnsi="宋体" w:eastAsia="宋体" w:cs="宋体"/>
          <w:color w:val="000000"/>
          <w:sz w:val="24"/>
          <w:szCs w:val="24"/>
          <w:highlight w:val="none"/>
        </w:rPr>
        <w:t xml:space="preserve">、响应及偏离表、其他证明文件、磋商响应函等部分。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10.2如标书制作工具</w:t>
      </w:r>
      <w:r>
        <w:rPr>
          <w:rFonts w:hint="eastAsia" w:ascii="宋体" w:hAnsi="宋体" w:eastAsia="宋体" w:cs="宋体"/>
          <w:color w:val="000000"/>
          <w:sz w:val="24"/>
          <w:szCs w:val="24"/>
          <w:highlight w:val="none"/>
          <w:lang w:eastAsia="zh-CN"/>
        </w:rPr>
        <w:t xml:space="preserve">中的</w:t>
      </w:r>
      <w:r>
        <w:rPr>
          <w:rFonts w:hint="eastAsia" w:ascii="宋体" w:hAnsi="宋体" w:eastAsia="宋体" w:cs="宋体"/>
          <w:color w:val="000000"/>
          <w:sz w:val="24"/>
          <w:szCs w:val="24"/>
          <w:highlight w:val="none"/>
        </w:rPr>
        <w:t xml:space="preserve">格式和内容与“江苏政府采购网”发布的磋商文件不一致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以“江苏政府采购网”发布的磋商文件为准。</w:t>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bookmarkStart w:id="73" w:name="_Hlt26668975"/>
      <w:r/>
      <w:bookmarkEnd w:id="73"/>
      <w:r/>
      <w:bookmarkStart w:id="74" w:name="_Hlt26670360"/>
      <w:r/>
      <w:bookmarkEnd w:id="74"/>
      <w:r/>
      <w:bookmarkStart w:id="75" w:name="_Hlt26954838"/>
      <w:r/>
      <w:bookmarkEnd w:id="75"/>
      <w:r/>
      <w:bookmarkStart w:id="76" w:name="_Toc14577354"/>
      <w:r/>
      <w:bookmarkStart w:id="77" w:name="_Toc513029219"/>
      <w:r/>
      <w:bookmarkStart w:id="78" w:name="_Toc49090507"/>
      <w:r/>
      <w:bookmarkStart w:id="79" w:name="_Toc49090509"/>
      <w:r/>
      <w:bookmarkStart w:id="80" w:name="_Toc513029216"/>
      <w:r/>
      <w:bookmarkStart w:id="81" w:name="_Toc14577357"/>
      <w:r/>
      <w:bookmarkStart w:id="82" w:name="_Toc14577355"/>
      <w:r/>
      <w:bookmarkStart w:id="83" w:name="_Toc49090508"/>
      <w:r>
        <w:rPr>
          <w:rFonts w:hint="eastAsia" w:ascii="宋体" w:hAnsi="宋体" w:eastAsia="宋体" w:cs="宋体"/>
          <w:b/>
          <w:bCs/>
          <w:color w:val="000000"/>
          <w:sz w:val="24"/>
          <w:szCs w:val="24"/>
          <w:highlight w:val="none"/>
          <w:lang w:val="en-US" w:eastAsia="zh-CN"/>
        </w:rPr>
        <w:t xml:space="preserve">11.证明磋商响应标的符合磋商文件规定的文件</w:t>
      </w:r>
      <w:bookmarkEnd w:id="76"/>
      <w:r/>
      <w:bookmarkEnd w:id="77"/>
      <w:r/>
      <w:bookmarkEnd w:id="78"/>
      <w:r/>
      <w:bookmarkEnd w:id="79"/>
      <w:r/>
      <w:bookmarkEnd w:id="80"/>
      <w:r/>
      <w:bookmarkEnd w:id="81"/>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11.1供应商应按照</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、规章和规范性文件以及磋商文件要求提交证明文件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证明其响应标的符合磋商文</w:t>
      </w:r>
      <w:r>
        <w:rPr>
          <w:rFonts w:hint="eastAsia" w:ascii="宋体" w:hAnsi="宋体" w:eastAsia="宋体" w:cs="宋体"/>
          <w:color w:val="000000"/>
          <w:sz w:val="24"/>
          <w:szCs w:val="24"/>
          <w:highlight w:val="none"/>
          <w:lang w:eastAsia="zh-CN"/>
        </w:rPr>
        <w:t xml:space="preserve">件的</w:t>
      </w:r>
      <w:r>
        <w:rPr>
          <w:rFonts w:hint="eastAsia" w:ascii="宋体" w:hAnsi="宋体" w:eastAsia="宋体" w:cs="宋体"/>
          <w:color w:val="000000"/>
          <w:sz w:val="24"/>
          <w:szCs w:val="24"/>
          <w:highlight w:val="none"/>
        </w:rPr>
        <w:t xml:space="preserve">规定。</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11.2磋商文件对证明文件无明确形式要求的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证明文件可以以文字资料、图纸和数据等形式提交。</w:t>
      </w:r>
      <w:bookmarkEnd w:id="82"/>
      <w:r/>
      <w:bookmarkEnd w:id="83"/>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12.分项报价表</w:t>
      </w:r>
      <w:r>
        <w:rPr>
          <w:rFonts w:hint="eastAsia" w:ascii="宋体" w:hAnsi="宋体" w:eastAsia="宋体" w:cs="宋体"/>
          <w:b/>
          <w:bCs/>
          <w:color w:val="000000"/>
          <w:sz w:val="24"/>
          <w:szCs w:val="24"/>
          <w:highlight w:val="none"/>
          <w:lang w:val="zh-CN" w:eastAsia="zh-CN"/>
        </w:rPr>
        <w:t xml:space="preserve">（如有）</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12.1供应商应按照磋商文件规定格式填报</w:t>
      </w:r>
      <w:r>
        <w:rPr>
          <w:rFonts w:hint="eastAsia" w:ascii="宋体" w:hAnsi="宋体" w:eastAsia="宋体" w:cs="宋体"/>
          <w:color w:val="000000"/>
          <w:sz w:val="24"/>
          <w:szCs w:val="24"/>
          <w:highlight w:val="none"/>
          <w:lang w:eastAsia="zh-CN"/>
        </w:rPr>
        <w:t xml:space="preserve">分项报价表</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12.2响应文件中的单价和总价无特殊规定的采用人民币报价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以元为单位标注。磋商文件另有规定的按规定执行。</w:t>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bookmarkStart w:id="84" w:name="_Hlt26954848"/>
      <w:r/>
      <w:bookmarkEnd w:id="84"/>
      <w:r/>
      <w:bookmarkStart w:id="85" w:name="_Hlt26670482"/>
      <w:r/>
      <w:bookmarkEnd w:id="85"/>
      <w:r/>
      <w:bookmarkStart w:id="86" w:name="_Hlt26670486"/>
      <w:r/>
      <w:bookmarkEnd w:id="86"/>
      <w:r/>
      <w:bookmarkStart w:id="87" w:name="_Hlt26954846"/>
      <w:r/>
      <w:bookmarkEnd w:id="87"/>
      <w:r/>
      <w:bookmarkStart w:id="88" w:name="_Hlt26954731"/>
      <w:r/>
      <w:bookmarkEnd w:id="88"/>
      <w:r>
        <w:rPr>
          <w:rFonts w:hint="eastAsia" w:ascii="宋体" w:hAnsi="宋体" w:eastAsia="宋体" w:cs="宋体"/>
          <w:b/>
          <w:bCs/>
          <w:color w:val="000000"/>
          <w:sz w:val="24"/>
          <w:szCs w:val="24"/>
          <w:highlight w:val="none"/>
          <w:lang w:val="en-US" w:eastAsia="zh-CN"/>
        </w:rPr>
        <w:t xml:space="preserve">13.响应及偏离表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13.1供应商需对磋商文件中的技术要求与商务要求逐项作出响应或偏离说明。</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13.2供应商可在响应文件中提供认为需要的其他技术文件或说明。</w:t>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bookmarkStart w:id="89" w:name="_Toc49090510"/>
      <w:r/>
      <w:bookmarkStart w:id="90" w:name="_Toc14577359"/>
      <w:r>
        <w:rPr>
          <w:rFonts w:hint="eastAsia" w:ascii="宋体" w:hAnsi="宋体" w:eastAsia="宋体" w:cs="宋体"/>
          <w:b/>
          <w:bCs/>
          <w:color w:val="000000"/>
          <w:sz w:val="24"/>
          <w:szCs w:val="24"/>
          <w:highlight w:val="none"/>
          <w:lang w:val="en-US" w:eastAsia="zh-CN"/>
        </w:rPr>
        <w:t xml:space="preserve">14.磋商响应函</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.1供应商应按照磋商文件规定格式完整、正确填报磋商响应函。</w:t>
      </w:r>
      <w:bookmarkEnd w:id="89"/>
      <w:r/>
      <w:bookmarkEnd w:id="90"/>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bookmarkStart w:id="91" w:name="_Toc49090511"/>
      <w:r/>
      <w:bookmarkStart w:id="92" w:name="_Toc14577360"/>
      <w:r>
        <w:rPr>
          <w:rFonts w:hint="eastAsia" w:ascii="宋体" w:hAnsi="宋体" w:eastAsia="宋体" w:cs="宋体"/>
          <w:b/>
          <w:bCs/>
          <w:color w:val="000000"/>
          <w:sz w:val="24"/>
          <w:szCs w:val="24"/>
          <w:highlight w:val="none"/>
          <w:lang w:val="en-US" w:eastAsia="zh-CN"/>
        </w:rPr>
        <w:t xml:space="preserve">15.磋商有效期</w:t>
      </w:r>
      <w:bookmarkEnd w:id="91"/>
      <w:r/>
      <w:bookmarkEnd w:id="92"/>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.1磋商有效期为</w:t>
      </w:r>
      <w:r>
        <w:rPr>
          <w:rFonts w:hint="eastAsia" w:ascii="宋体" w:hAnsi="宋体" w:eastAsia="宋体" w:cs="宋体"/>
          <w:color w:val="000000"/>
          <w:sz w:val="24"/>
          <w:szCs w:val="24"/>
          <w:highlight w:val="none"/>
          <w:lang w:eastAsia="zh-CN"/>
        </w:rPr>
        <w:t xml:space="preserve">采购公告</w:t>
      </w:r>
      <w:r>
        <w:rPr>
          <w:rFonts w:hint="eastAsia" w:ascii="宋体" w:hAnsi="宋体" w:eastAsia="宋体" w:cs="宋体"/>
          <w:color w:val="000000"/>
          <w:sz w:val="24"/>
          <w:szCs w:val="24"/>
          <w:highlight w:val="none"/>
        </w:rPr>
        <w:t xml:space="preserve">规定的提交响应文件截止之日</w:t>
      </w:r>
      <w:r>
        <w:rPr>
          <w:rFonts w:hint="eastAsia" w:ascii="宋体" w:hAnsi="宋体" w:eastAsia="宋体" w:cs="宋体"/>
          <w:color w:val="000000"/>
          <w:sz w:val="24"/>
          <w:szCs w:val="24"/>
          <w:highlight w:val="none"/>
          <w:lang w:eastAsia="zh-CN"/>
        </w:rPr>
        <w:t xml:space="preserve">起</w:t>
      </w:r>
      <w:r>
        <w:rPr>
          <w:rFonts w:hint="eastAsia" w:ascii="宋体" w:hAnsi="宋体" w:eastAsia="宋体" w:cs="宋体"/>
          <w:color w:val="000000"/>
          <w:sz w:val="24"/>
          <w:szCs w:val="24"/>
          <w:highlight w:val="none"/>
          <w:lang w:val="zh-CN"/>
        </w:rPr>
        <w:t xml:space="preserve">六十天</w:t>
      </w:r>
      <w:r>
        <w:rPr>
          <w:rFonts w:hint="eastAsia" w:ascii="宋体" w:hAnsi="宋体" w:eastAsia="宋体" w:cs="宋体"/>
          <w:color w:val="000000"/>
          <w:sz w:val="24"/>
          <w:szCs w:val="24"/>
          <w:highlight w:val="none"/>
        </w:rPr>
        <w:t xml:space="preserve">。磋商有效期比规定短的将被视为非实质性响应磋商文件而</w:t>
      </w:r>
      <w:r>
        <w:rPr>
          <w:rFonts w:hint="eastAsia" w:ascii="宋体" w:hAnsi="宋体" w:eastAsia="宋体" w:cs="宋体"/>
          <w:color w:val="000000"/>
          <w:sz w:val="24"/>
          <w:szCs w:val="24"/>
          <w:highlight w:val="none"/>
          <w:lang w:eastAsia="zh-CN"/>
        </w:rPr>
        <w:t xml:space="preserve">被</w:t>
      </w:r>
      <w:r>
        <w:rPr>
          <w:rFonts w:hint="eastAsia" w:ascii="宋体" w:hAnsi="宋体" w:eastAsia="宋体" w:cs="宋体"/>
          <w:color w:val="000000"/>
          <w:sz w:val="24"/>
          <w:szCs w:val="24"/>
          <w:highlight w:val="none"/>
        </w:rPr>
        <w:t xml:space="preserve">拒绝。</w:t>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16.磋商有效期的延长</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.1在特殊情况下</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于原磋商有效期满之前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可向供应商提出延长磋商有效期的要求。这种要求与答复均应采用书面形式。供应商可以拒绝</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的这一要求而放弃磋商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同意延长磋商有效期的供应商既不能要求也不允许修改其响应文件</w:t>
      </w:r>
      <w:r>
        <w:rPr>
          <w:rFonts w:hint="eastAsia" w:ascii="宋体" w:hAnsi="宋体" w:eastAsia="宋体" w:cs="宋体"/>
          <w:color w:val="000000"/>
          <w:sz w:val="24"/>
          <w:szCs w:val="24"/>
          <w:highlight w:val="none"/>
          <w:lang w:eastAsia="zh-CN"/>
        </w:rPr>
        <w:t xml:space="preserve">，同时</w:t>
      </w:r>
      <w:r>
        <w:rPr>
          <w:rFonts w:hint="eastAsia" w:ascii="宋体" w:hAnsi="宋体" w:eastAsia="宋体" w:cs="宋体"/>
          <w:color w:val="000000"/>
          <w:sz w:val="24"/>
          <w:szCs w:val="24"/>
          <w:highlight w:val="none"/>
        </w:rPr>
        <w:t xml:space="preserve">受磋商有效期约束的所有权利与义务均延长至新的有效期</w:t>
      </w:r>
      <w:r>
        <w:rPr>
          <w:rFonts w:hint="eastAsia" w:ascii="宋体" w:hAnsi="宋体" w:eastAsia="宋体" w:cs="宋体"/>
          <w:color w:val="000000"/>
          <w:sz w:val="24"/>
          <w:szCs w:val="24"/>
          <w:highlight w:val="none"/>
          <w:lang w:eastAsia="zh-CN"/>
        </w:rPr>
        <w:t xml:space="preserve">满</w:t>
      </w:r>
      <w:r>
        <w:rPr>
          <w:rFonts w:hint="eastAsia" w:ascii="宋体" w:hAnsi="宋体" w:eastAsia="宋体" w:cs="宋体"/>
          <w:color w:val="000000"/>
          <w:sz w:val="24"/>
          <w:szCs w:val="24"/>
          <w:highlight w:val="none"/>
        </w:rPr>
        <w:t xml:space="preserve">。</w:t>
      </w:r>
      <w:r/>
    </w:p>
    <w:p>
      <w:pPr>
        <w:pStyle w:val="940"/>
        <w:ind w:firstLine="482"/>
        <w:pageBreakBefore w:val="0"/>
        <w:spacing w:before="0" w:after="0" w:line="360" w:lineRule="auto"/>
        <w:widowControl w:val="off"/>
        <w:rPr>
          <w:rFonts w:hint="eastAsia" w:ascii="宋体" w:hAnsi="宋体" w:eastAsia="宋体" w:cs="宋体"/>
          <w:b/>
          <w:bCs/>
          <w:color w:val="000000"/>
          <w:sz w:val="24"/>
          <w:szCs w:val="24"/>
          <w:highlight w:val="none"/>
        </w:rPr>
        <w:outlineLvl w:val="1"/>
      </w:pPr>
      <w:r/>
      <w:bookmarkStart w:id="93" w:name="_Hlt26954739"/>
      <w:r/>
      <w:bookmarkEnd w:id="93"/>
      <w:r/>
      <w:bookmarkStart w:id="94" w:name="_Hlt26954852"/>
      <w:r/>
      <w:bookmarkEnd w:id="94"/>
      <w:r/>
      <w:bookmarkStart w:id="95" w:name="_Toc13679"/>
      <w:r/>
      <w:bookmarkStart w:id="96" w:name="_Toc16938540"/>
      <w:r/>
      <w:bookmarkStart w:id="97" w:name="_Toc120614217"/>
      <w:r/>
      <w:bookmarkStart w:id="98" w:name="_Toc513029224"/>
      <w:r/>
      <w:bookmarkStart w:id="99" w:name="_Toc20823296"/>
      <w:r>
        <w:rPr>
          <w:rFonts w:hint="eastAsia" w:ascii="宋体" w:hAnsi="宋体" w:eastAsia="宋体" w:cs="宋体"/>
          <w:b/>
          <w:bCs/>
          <w:color w:val="000000"/>
          <w:sz w:val="24"/>
          <w:szCs w:val="24"/>
          <w:highlight w:val="none"/>
        </w:rPr>
        <w:t xml:space="preserve">四、响应文件的递交</w:t>
      </w:r>
      <w:bookmarkEnd w:id="95"/>
      <w:r/>
      <w:bookmarkEnd w:id="96"/>
      <w:r/>
      <w:bookmarkEnd w:id="97"/>
      <w:r/>
      <w:bookmarkEnd w:id="98"/>
      <w:r/>
      <w:bookmarkEnd w:id="99"/>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bookmarkStart w:id="100" w:name="_Toc16938541"/>
      <w:r/>
      <w:bookmarkStart w:id="101" w:name="_Toc20823297"/>
      <w:r/>
      <w:bookmarkStart w:id="102" w:name="_Toc513029225"/>
      <w:r/>
      <w:bookmarkStart w:id="103" w:name="_Toc462564084"/>
      <w:r>
        <w:rPr>
          <w:rFonts w:hint="eastAsia" w:ascii="宋体" w:hAnsi="宋体" w:eastAsia="宋体" w:cs="宋体"/>
          <w:b/>
          <w:bCs/>
          <w:color w:val="000000"/>
          <w:sz w:val="24"/>
          <w:szCs w:val="24"/>
          <w:highlight w:val="none"/>
          <w:lang w:val="en-US" w:eastAsia="zh-CN"/>
        </w:rPr>
        <w:t xml:space="preserve">17.</w:t>
      </w:r>
      <w:bookmarkEnd w:id="100"/>
      <w:r/>
      <w:bookmarkEnd w:id="101"/>
      <w:r/>
      <w:bookmarkEnd w:id="102"/>
      <w:r/>
      <w:bookmarkEnd w:id="103"/>
      <w:r>
        <w:rPr>
          <w:rFonts w:hint="eastAsia" w:ascii="宋体" w:hAnsi="宋体" w:eastAsia="宋体" w:cs="宋体"/>
          <w:b/>
          <w:bCs/>
          <w:color w:val="000000"/>
          <w:sz w:val="24"/>
          <w:szCs w:val="24"/>
          <w:highlight w:val="none"/>
          <w:lang w:val="en-US" w:eastAsia="zh-CN"/>
        </w:rPr>
        <w:t xml:space="preserve">响应文件的递交</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.1供应商应当按照《操作手册》规定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公告规定的</w:t>
      </w:r>
      <w:r>
        <w:rPr>
          <w:rFonts w:hint="eastAsia" w:ascii="宋体" w:hAnsi="宋体" w:eastAsia="宋体" w:cs="宋体"/>
          <w:color w:val="000000"/>
          <w:sz w:val="24"/>
          <w:szCs w:val="24"/>
          <w:highlight w:val="none"/>
        </w:rPr>
        <w:t xml:space="preserve">提交响应文件截止时间前制作并上传电子响应文件。</w:t>
      </w:r>
      <w:bookmarkStart w:id="104" w:name="_Toc513029226"/>
      <w:r/>
      <w:bookmarkEnd w:id="104"/>
      <w:r/>
      <w:bookmarkStart w:id="105" w:name="_Toc20823298"/>
      <w:r/>
      <w:bookmarkEnd w:id="105"/>
      <w:r/>
      <w:bookmarkStart w:id="106" w:name="_Toc16938542"/>
      <w:r/>
      <w:bookmarkEnd w:id="106"/>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供应商应充分考虑网络环境、网络带宽等因素</w:t>
      </w:r>
      <w:r>
        <w:rPr>
          <w:rFonts w:hint="eastAsia" w:ascii="宋体" w:hAnsi="宋体" w:eastAsia="宋体" w:cs="宋体"/>
          <w:color w:val="000000"/>
          <w:sz w:val="24"/>
          <w:szCs w:val="24"/>
          <w:highlight w:val="none"/>
          <w:lang w:val="en-US" w:eastAsia="zh-CN"/>
        </w:rPr>
        <w:t xml:space="preserve">可能产生的影响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如因供应商自身原因造成的电子响应文件上传不成功的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按照本磋商文件第二章第2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.3条规定做无效响应处理。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可以按照规定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通过修改磋商文件酌情延长提交响应文件截止日期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在此情况下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供应商的所有权利和义务均以延长后新的截止日期为准。</w:t>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bookmarkStart w:id="107" w:name="_Toc16938543"/>
      <w:r/>
      <w:bookmarkStart w:id="108" w:name="_Toc513029227"/>
      <w:r/>
      <w:bookmarkStart w:id="109" w:name="_Toc20823299"/>
      <w:r>
        <w:rPr>
          <w:rFonts w:hint="eastAsia" w:ascii="宋体" w:hAnsi="宋体" w:eastAsia="宋体" w:cs="宋体"/>
          <w:b/>
          <w:bCs/>
          <w:color w:val="000000"/>
          <w:sz w:val="24"/>
          <w:szCs w:val="24"/>
          <w:highlight w:val="none"/>
          <w:lang w:val="en-US" w:eastAsia="zh-CN"/>
        </w:rPr>
        <w:t xml:space="preserve">18.响应文件</w:t>
      </w:r>
      <w:bookmarkEnd w:id="107"/>
      <w:r/>
      <w:bookmarkEnd w:id="108"/>
      <w:r/>
      <w:bookmarkEnd w:id="109"/>
      <w:r>
        <w:rPr>
          <w:rFonts w:hint="eastAsia" w:ascii="宋体" w:hAnsi="宋体" w:eastAsia="宋体" w:cs="宋体"/>
          <w:b/>
          <w:bCs/>
          <w:color w:val="000000"/>
          <w:sz w:val="24"/>
          <w:szCs w:val="24"/>
          <w:highlight w:val="none"/>
          <w:lang w:val="en-US" w:eastAsia="zh-CN"/>
        </w:rPr>
        <w:t xml:space="preserve">的拒收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.1提交响应文件截止时间后上传的任何响应文件</w:t>
      </w:r>
      <w:r>
        <w:rPr>
          <w:rFonts w:hint="eastAsia" w:ascii="宋体" w:hAnsi="宋体" w:eastAsia="宋体" w:cs="宋体"/>
          <w:color w:val="000000"/>
          <w:sz w:val="24"/>
          <w:szCs w:val="24"/>
          <w:highlight w:val="none"/>
          <w:lang w:eastAsia="zh-CN"/>
        </w:rPr>
        <w:t xml:space="preserve">将被拒绝</w:t>
      </w:r>
      <w:r>
        <w:rPr>
          <w:rFonts w:hint="eastAsia" w:ascii="宋体" w:hAnsi="宋体" w:eastAsia="宋体" w:cs="宋体"/>
          <w:color w:val="000000"/>
          <w:sz w:val="24"/>
          <w:szCs w:val="24"/>
          <w:highlight w:val="none"/>
        </w:rPr>
        <w:t xml:space="preserve">。</w:t>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bookmarkStart w:id="110" w:name="_Toc20823300"/>
      <w:r/>
      <w:bookmarkStart w:id="111" w:name="_Toc513029228"/>
      <w:r/>
      <w:bookmarkStart w:id="112" w:name="_Toc16938544"/>
      <w:r>
        <w:rPr>
          <w:rFonts w:hint="eastAsia" w:ascii="宋体" w:hAnsi="宋体" w:eastAsia="宋体" w:cs="宋体"/>
          <w:b/>
          <w:bCs/>
          <w:color w:val="000000"/>
          <w:sz w:val="24"/>
          <w:szCs w:val="24"/>
          <w:highlight w:val="none"/>
          <w:lang w:val="en-US" w:eastAsia="zh-CN"/>
        </w:rPr>
        <w:t xml:space="preserve">19.响应文件的撤回和修改</w:t>
      </w:r>
      <w:bookmarkEnd w:id="110"/>
      <w:r/>
      <w:bookmarkEnd w:id="111"/>
      <w:r/>
      <w:bookmarkEnd w:id="112"/>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.1响应文件的撤回</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.1.1供应商可在提交响应文件截止时间前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撤回其电子响应文件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具体操作方法见《操作手册》。</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.1.2供应商撤回电子响应文件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则认为其不再参与本项目磋商活动。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.2响应文件的修改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19.2.1</w:t>
      </w:r>
      <w:r>
        <w:rPr>
          <w:rFonts w:hint="eastAsia" w:ascii="宋体" w:hAnsi="宋体" w:eastAsia="宋体" w:cs="宋体"/>
          <w:color w:val="000000"/>
          <w:sz w:val="24"/>
          <w:szCs w:val="24"/>
          <w:highlight w:val="none"/>
        </w:rPr>
        <w:t xml:space="preserve">供应商可在提交响应文件截止时间前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对其电子响应文件进行修改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具体操作方法见《操作手册》。</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19.2.2</w:t>
      </w:r>
      <w:r>
        <w:rPr>
          <w:rFonts w:hint="eastAsia" w:ascii="宋体" w:hAnsi="宋体" w:eastAsia="宋体" w:cs="宋体"/>
          <w:color w:val="000000"/>
          <w:sz w:val="24"/>
          <w:szCs w:val="24"/>
          <w:highlight w:val="none"/>
        </w:rPr>
        <w:t xml:space="preserve">提交响应文件截止时间之后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供应商不得对其电子响应文件</w:t>
      </w:r>
      <w:r>
        <w:rPr>
          <w:rFonts w:hint="eastAsia" w:ascii="宋体" w:hAnsi="宋体" w:eastAsia="宋体" w:cs="宋体"/>
          <w:color w:val="000000"/>
          <w:sz w:val="24"/>
          <w:szCs w:val="24"/>
          <w:highlight w:val="none"/>
          <w:lang w:eastAsia="zh-CN"/>
        </w:rPr>
        <w:t xml:space="preserve">做</w:t>
      </w:r>
      <w:r>
        <w:rPr>
          <w:rFonts w:hint="eastAsia" w:ascii="宋体" w:hAnsi="宋体" w:eastAsia="宋体" w:cs="宋体"/>
          <w:color w:val="000000"/>
          <w:sz w:val="24"/>
          <w:szCs w:val="24"/>
          <w:highlight w:val="none"/>
        </w:rPr>
        <w:t xml:space="preserve">任何修改。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在提交响应文件截止时间至磋商文件中规定的磋商有效期满之间的这段时间内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供应商不得撤回其响应文件。</w:t>
      </w:r>
      <w:r/>
    </w:p>
    <w:p>
      <w:pPr>
        <w:pStyle w:val="940"/>
        <w:ind w:firstLine="482"/>
        <w:pageBreakBefore w:val="0"/>
        <w:spacing w:before="0" w:after="0" w:line="360" w:lineRule="auto"/>
        <w:widowControl w:val="off"/>
        <w:rPr>
          <w:rFonts w:hint="eastAsia" w:ascii="宋体" w:hAnsi="宋体" w:eastAsia="宋体" w:cs="宋体"/>
          <w:b/>
          <w:bCs/>
          <w:color w:val="000000"/>
          <w:sz w:val="24"/>
          <w:szCs w:val="24"/>
          <w:highlight w:val="none"/>
        </w:rPr>
        <w:outlineLvl w:val="1"/>
      </w:pPr>
      <w:r/>
      <w:bookmarkStart w:id="113" w:name="_Toc120614218"/>
      <w:r/>
      <w:bookmarkStart w:id="114" w:name="_Toc20823301"/>
      <w:r/>
      <w:bookmarkStart w:id="115" w:name="_Toc11018"/>
      <w:r/>
      <w:bookmarkStart w:id="116" w:name="_Toc16938545"/>
      <w:r/>
      <w:bookmarkStart w:id="117" w:name="_Toc513029229"/>
      <w:r>
        <w:rPr>
          <w:rFonts w:hint="eastAsia" w:ascii="宋体" w:hAnsi="宋体" w:eastAsia="宋体" w:cs="宋体"/>
          <w:b/>
          <w:bCs/>
          <w:color w:val="000000"/>
          <w:sz w:val="24"/>
          <w:szCs w:val="24"/>
          <w:highlight w:val="none"/>
        </w:rPr>
        <w:t xml:space="preserve">五、响应文件的解密与评审</w:t>
      </w:r>
      <w:bookmarkEnd w:id="113"/>
      <w:r/>
      <w:bookmarkEnd w:id="114"/>
      <w:r/>
      <w:bookmarkEnd w:id="115"/>
      <w:r/>
      <w:bookmarkEnd w:id="116"/>
      <w:r/>
      <w:bookmarkEnd w:id="117"/>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bookmarkStart w:id="118" w:name="_Toc16938546"/>
      <w:r/>
      <w:bookmarkStart w:id="119" w:name="_Toc20823302"/>
      <w:r/>
      <w:bookmarkStart w:id="120" w:name="_Toc513029230"/>
      <w:r>
        <w:rPr>
          <w:rFonts w:hint="eastAsia" w:ascii="宋体" w:hAnsi="宋体" w:eastAsia="宋体" w:cs="宋体"/>
          <w:b/>
          <w:bCs/>
          <w:color w:val="000000"/>
          <w:sz w:val="24"/>
          <w:szCs w:val="24"/>
          <w:highlight w:val="none"/>
          <w:lang w:val="en-US" w:eastAsia="zh-CN"/>
        </w:rPr>
        <w:t xml:space="preserve">2</w:t>
      </w:r>
      <w:bookmarkEnd w:id="118"/>
      <w:r/>
      <w:bookmarkEnd w:id="119"/>
      <w:r/>
      <w:bookmarkEnd w:id="120"/>
      <w:r>
        <w:rPr>
          <w:rFonts w:hint="eastAsia" w:ascii="宋体" w:hAnsi="宋体" w:eastAsia="宋体" w:cs="宋体"/>
          <w:b/>
          <w:bCs/>
          <w:color w:val="000000"/>
          <w:sz w:val="24"/>
          <w:szCs w:val="24"/>
          <w:highlight w:val="none"/>
          <w:lang w:val="en-US" w:eastAsia="zh-CN"/>
        </w:rPr>
        <w:t xml:space="preserve">0.响应文件解密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20.1供应商应当按照《操作手册》规定，在苏采云系统规定的时间内对响应文件进行解密。</w:t>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bookmarkStart w:id="121" w:name="_Toc513029231"/>
      <w:r/>
      <w:bookmarkStart w:id="122" w:name="_Toc16938547"/>
      <w:r/>
      <w:bookmarkStart w:id="123" w:name="_Toc20823303"/>
      <w:r>
        <w:rPr>
          <w:rFonts w:hint="eastAsia" w:ascii="宋体" w:hAnsi="宋体" w:eastAsia="宋体" w:cs="宋体"/>
          <w:b/>
          <w:bCs/>
          <w:color w:val="000000"/>
          <w:sz w:val="24"/>
          <w:szCs w:val="24"/>
          <w:highlight w:val="none"/>
          <w:lang w:val="en-US" w:eastAsia="zh-CN"/>
        </w:rPr>
        <w:t xml:space="preserve">21.磋商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21.1依法组建的磋商小组对响应文件进行评审。</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21.2磋商小组由采购人代表和有关技术、经济或法律等方面的专家组成，且人员构成符合政府采购有关规定。</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21.3磋商小组独立工作，负责评审所有响应文件并推荐成交候选人，或根据采购人授权直接确定成交供应商。</w:t>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22.评审过程的保密与公正</w:t>
      </w:r>
      <w:bookmarkEnd w:id="121"/>
      <w:r/>
      <w:bookmarkEnd w:id="122"/>
      <w:r/>
      <w:bookmarkEnd w:id="123"/>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22.1磋商小组、采购人和采购代理机构工作人员、相关监督人员等与评审工作有关的人员，对评审情况以及在评审过程中获悉的国家秘密、商业秘密负有保密责任。</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22.2供应商不得以任何方式影响评审过程，否则其响应文件将被作为无效响应文件。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22.3采购代理机构和磋商小组不向未成交的供应商解释未成交原因，也不公布评审过程中的相关细节。</w:t>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bookmarkStart w:id="124" w:name="_Toc513029232"/>
      <w:r/>
      <w:bookmarkStart w:id="125" w:name="_Toc20823304"/>
      <w:r/>
      <w:bookmarkStart w:id="126" w:name="_Toc16938548"/>
      <w:r>
        <w:rPr>
          <w:rFonts w:hint="eastAsia" w:ascii="宋体" w:hAnsi="宋体" w:eastAsia="宋体" w:cs="宋体"/>
          <w:b/>
          <w:bCs/>
          <w:color w:val="000000"/>
          <w:sz w:val="24"/>
          <w:szCs w:val="24"/>
          <w:highlight w:val="none"/>
          <w:lang w:val="en-US" w:eastAsia="zh-CN"/>
        </w:rPr>
        <w:t xml:space="preserve">23.评审过程中的澄清</w:t>
      </w:r>
      <w:bookmarkEnd w:id="124"/>
      <w:r/>
      <w:bookmarkEnd w:id="125"/>
      <w:r/>
      <w:bookmarkEnd w:id="126"/>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23.1项目评审期间，磋商小组有权要求供应商对响应文件中含义不明确、同类问题表述不一致或者有明显文字和计算错误的内容等作出必要的澄清、说明或者补正。</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供应商的澄清、说明或者补正不得超出响应文件的范围或者改变响应文件的实质性内容。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磋商小组并非对每个供应商都做澄清要求。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23.2需要供应商进行澄清、说明和补正的，磋商小组将通过苏采云系统向供应商发出</w:t>
      </w:r>
      <w:r>
        <w:rPr>
          <w:rFonts w:hint="eastAsia" w:ascii="宋体" w:hAnsi="宋体" w:eastAsia="宋体" w:cs="宋体"/>
          <w:color w:val="000000"/>
          <w:sz w:val="24"/>
          <w:szCs w:val="24"/>
          <w:highlight w:val="none"/>
          <w:lang w:val="zh-CN"/>
        </w:rPr>
        <w:t xml:space="preserve">《澄清要求函》</w:t>
      </w:r>
      <w:r>
        <w:rPr>
          <w:rFonts w:hint="eastAsia" w:ascii="宋体" w:hAnsi="宋体" w:eastAsia="宋体" w:cs="宋体"/>
          <w:color w:val="000000"/>
          <w:sz w:val="24"/>
          <w:szCs w:val="24"/>
          <w:highlight w:val="none"/>
          <w:lang w:val="en-US" w:eastAsia="zh-CN"/>
        </w:rPr>
        <w:t xml:space="preserve">，接到</w:t>
      </w:r>
      <w:r>
        <w:rPr>
          <w:rFonts w:hint="eastAsia" w:ascii="宋体" w:hAnsi="宋体" w:eastAsia="宋体" w:cs="宋体"/>
          <w:color w:val="000000"/>
          <w:sz w:val="24"/>
          <w:szCs w:val="24"/>
          <w:highlight w:val="none"/>
          <w:lang w:val="zh-CN"/>
        </w:rPr>
        <w:t xml:space="preserve">《澄清要求函》</w:t>
      </w:r>
      <w:r>
        <w:rPr>
          <w:rFonts w:hint="eastAsia" w:ascii="宋体" w:hAnsi="宋体" w:eastAsia="宋体" w:cs="宋体"/>
          <w:color w:val="000000"/>
          <w:sz w:val="24"/>
          <w:szCs w:val="24"/>
          <w:highlight w:val="none"/>
          <w:lang w:val="en-US" w:eastAsia="zh-CN"/>
        </w:rPr>
        <w:t xml:space="preserve">的供应商应当按照要求在苏采云系统中提交</w:t>
      </w:r>
      <w:r>
        <w:rPr>
          <w:rFonts w:hint="eastAsia" w:ascii="宋体" w:hAnsi="宋体" w:eastAsia="宋体" w:cs="宋体"/>
          <w:color w:val="000000"/>
          <w:sz w:val="24"/>
          <w:szCs w:val="24"/>
          <w:highlight w:val="none"/>
          <w:lang w:val="zh-CN"/>
        </w:rPr>
        <w:t xml:space="preserve">《澄清响应函》</w:t>
      </w:r>
      <w:r>
        <w:rPr>
          <w:rFonts w:hint="eastAsia" w:ascii="宋体" w:hAnsi="宋体" w:eastAsia="宋体" w:cs="宋体"/>
          <w:color w:val="000000"/>
          <w:sz w:val="24"/>
          <w:szCs w:val="24"/>
          <w:highlight w:val="none"/>
          <w:lang w:val="en-US" w:eastAsia="zh-CN"/>
        </w:rPr>
        <w:t xml:space="preserve">并加盖电子公章。澄清、说明和补正的内容作为响应文件的补充部分，具体操作方式见《操作手册》。</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23.3接到磋商小组澄清、说明和补正要求的供应商如未按规定作出澄清、说明和补正，其风险由供应商自行承担。</w:t>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bookmarkStart w:id="127" w:name="_Toc513029233"/>
      <w:r/>
      <w:bookmarkStart w:id="128" w:name="_Toc16938549"/>
      <w:r/>
      <w:bookmarkStart w:id="129" w:name="_Toc20823305"/>
      <w:r>
        <w:rPr>
          <w:rFonts w:hint="eastAsia" w:ascii="宋体" w:hAnsi="宋体" w:eastAsia="宋体" w:cs="宋体"/>
          <w:b/>
          <w:bCs/>
          <w:color w:val="000000"/>
          <w:sz w:val="24"/>
          <w:szCs w:val="24"/>
          <w:highlight w:val="none"/>
          <w:lang w:val="en-US" w:eastAsia="zh-CN"/>
        </w:rPr>
        <w:t xml:space="preserve">24.响应文件的审</w:t>
      </w:r>
      <w:bookmarkEnd w:id="127"/>
      <w:r/>
      <w:bookmarkEnd w:id="128"/>
      <w:r/>
      <w:bookmarkEnd w:id="129"/>
      <w:r>
        <w:rPr>
          <w:rFonts w:hint="eastAsia" w:ascii="宋体" w:hAnsi="宋体" w:eastAsia="宋体" w:cs="宋体"/>
          <w:b/>
          <w:bCs/>
          <w:color w:val="000000"/>
          <w:sz w:val="24"/>
          <w:szCs w:val="24"/>
          <w:highlight w:val="none"/>
          <w:lang w:val="en-US" w:eastAsia="zh-CN"/>
        </w:rPr>
        <w:t xml:space="preserve">查</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24.1响应文件审查分为资格审查和符合性审查。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24.1.1资格审查。依据法律法规和磋商文件的规定，磋商小组对响应文件中的资格证明文件进行审查，以确定供应商是否具备参加磋商的资格。</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磋商小组进行资格审查时，将在“信用中国”网站（www.creditchina.gov.cn）查询供应商的信用记录，以确定供应商是否具备磋商资格，查询结果留存并归档。</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接受联合体的项目，联合体成员存在不良信用记录的，视同联合体存在不良</w:t>
      </w:r>
      <w:r>
        <w:rPr>
          <w:rFonts w:hint="eastAsia" w:ascii="宋体" w:hAnsi="宋体" w:eastAsia="宋体" w:cs="宋体"/>
          <w:color w:val="000000"/>
          <w:sz w:val="24"/>
          <w:szCs w:val="24"/>
          <w:highlight w:val="none"/>
          <w:lang w:val="en-US" w:eastAsia="zh-CN"/>
        </w:rPr>
        <w:t xml:space="preserve">信</w:t>
      </w:r>
      <w:r>
        <w:rPr>
          <w:rFonts w:hint="eastAsia" w:ascii="宋体" w:hAnsi="宋体" w:eastAsia="宋体" w:cs="宋体"/>
          <w:color w:val="000000"/>
          <w:sz w:val="24"/>
          <w:szCs w:val="24"/>
          <w:highlight w:val="none"/>
          <w:lang w:val="zh-CN"/>
        </w:rPr>
        <w:t xml:space="preserve">用记录。</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24.1.2符合性审查。依据磋商文件的规定，由磋商小组从有效性、完整性和对磋商文件的响应程度等方面对响应文件进行审查，以确定是否对磋商文件的实质性要求作出响应。</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24.1.3未通过资格审查或符合性审查的供应商，磋商小组将通过苏采云系统告知具体原因，评审结束后将不再接受有关询问。</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24.2在详细评审之前，磋商小组将首先审查每份响应文件是否实质性响应了磋商文件的要求。实质性响应的响应文件应该是与磋商文件要求的条款、条件和规格相符，没有重大偏离或保留的文件。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宋体"/>
          <w:color w:val="000000"/>
          <w:sz w:val="24"/>
          <w:szCs w:val="24"/>
          <w:highlight w:val="none"/>
          <w:lang w:val="en-US" w:eastAsia="zh-CN"/>
        </w:rPr>
        <w:t xml:space="preserve">由</w:t>
      </w:r>
      <w:r>
        <w:rPr>
          <w:rFonts w:hint="eastAsia" w:ascii="宋体" w:hAnsi="宋体" w:eastAsia="宋体" w:cs="宋体"/>
          <w:color w:val="000000"/>
          <w:sz w:val="24"/>
          <w:szCs w:val="24"/>
          <w:highlight w:val="none"/>
          <w:lang w:val="zh-CN"/>
        </w:rPr>
        <w:t xml:space="preserve">磋商小组</w:t>
      </w:r>
      <w:r>
        <w:rPr>
          <w:rFonts w:hint="eastAsia" w:ascii="宋体" w:hAnsi="宋体" w:eastAsia="宋体" w:cs="宋体"/>
          <w:color w:val="000000"/>
          <w:sz w:val="24"/>
          <w:szCs w:val="24"/>
          <w:highlight w:val="none"/>
          <w:lang w:val="en-US" w:eastAsia="zh-CN"/>
        </w:rPr>
        <w:t xml:space="preserve">按照</w:t>
      </w:r>
      <w:r>
        <w:rPr>
          <w:rFonts w:hint="eastAsia" w:ascii="宋体" w:hAnsi="宋体" w:eastAsia="宋体" w:cs="宋体"/>
          <w:color w:val="000000"/>
          <w:sz w:val="24"/>
          <w:szCs w:val="24"/>
          <w:highlight w:val="none"/>
          <w:lang w:val="zh-CN"/>
        </w:rPr>
        <w:t xml:space="preserve">少数服从多数的原则作出结论。</w:t>
      </w:r>
      <w:r>
        <w:rPr>
          <w:rFonts w:hint="eastAsia" w:ascii="宋体" w:hAnsi="宋体" w:eastAsia="宋体" w:cs="宋体"/>
          <w:color w:val="000000"/>
          <w:sz w:val="24"/>
          <w:szCs w:val="24"/>
          <w:highlight w:val="none"/>
          <w:lang w:val="en-US" w:eastAsia="zh-CN"/>
        </w:rPr>
        <w:t xml:space="preserve">磋商小组认</w:t>
      </w:r>
      <w:r>
        <w:rPr>
          <w:rFonts w:hint="eastAsia" w:ascii="宋体" w:hAnsi="宋体" w:eastAsia="宋体" w:cs="宋体"/>
          <w:color w:val="000000"/>
          <w:sz w:val="24"/>
          <w:szCs w:val="24"/>
          <w:highlight w:val="none"/>
          <w:lang w:val="zh-CN"/>
        </w:rPr>
        <w:t xml:space="preserve">定响应文件的响应性只根据响应文件本身的内容，而不寻求外部的证据。</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24.3未实质性响应磋商文件的情形</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24.3.1供应商在苏采云系统规定的时间内未成功解密电子响应文件。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24.3.2供应商未按照磋商文件要求上传电子响应文件。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24.3.3同一供应商提交两个（含两个）以上不同的响应文件或者最后报价。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24.3.4供应商不具备磋商文件中规定的资格要求。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24.3.5供应商的最后报价超过了采购预算或最高限价。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24.3.6不符合磋商文件中规定的实质性要求和条件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24.3.8响应文件含有采购人不能接受的附加条件。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24.3.9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pStyle w:val="78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异常低价投标（响应）审查程序，包括：</w:t>
      </w:r>
      <w:r/>
    </w:p>
    <w:p>
      <w:pPr>
        <w:pStyle w:val="78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（一）采购人应当在采购文件中明确，政府采购评审中出现下列情形之一的，评审委员会应当启动异常低价投标（响应）审查程序：</w:t>
      </w:r>
      <w:r/>
    </w:p>
    <w:p>
      <w:pPr>
        <w:pStyle w:val="78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78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78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3.投标（响应）报价低于采购项目最高限价45%的，即投标（响应）报价&lt;采购项目最高限价×45%；</w:t>
      </w:r>
      <w:r/>
    </w:p>
    <w:p>
      <w:pPr>
        <w:pStyle w:val="78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4.评审委员会基于专业判断，认为供应商报价过低，有可能影响产品质量或者不能诚信履约的其他情形。</w:t>
      </w:r>
      <w:r/>
    </w:p>
    <w:p>
      <w:pPr>
        <w:pStyle w:val="78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采购人可以结合具体项目实际情况，提高上述第1项至第3项中启动异常低价投标（响应）审查的数值标准，但是最高不得超过65%。</w:t>
      </w:r>
      <w:r/>
    </w:p>
    <w:p>
      <w:pPr>
        <w:pStyle w:val="78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相关法律法规对供应商报价有规定的，从其规定。</w:t>
      </w:r>
      <w:r/>
    </w:p>
    <w:p>
      <w:pPr>
        <w:pStyle w:val="78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8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8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8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24.3.10</w:t>
      </w:r>
      <w:r>
        <w:rPr>
          <w:rFonts w:hint="eastAsia" w:ascii="宋体" w:hAnsi="宋体" w:eastAsia="宋体" w:cs="宋体"/>
          <w:color w:val="000000"/>
          <w:sz w:val="24"/>
          <w:szCs w:val="24"/>
          <w:highlight w:val="none"/>
          <w:lang w:val="zh-CN" w:eastAsia="zh-CN"/>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24.3.11响应文件未按照磋商文件要求加盖电子公章。</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24.3.12</w:t>
      </w:r>
      <w:r>
        <w:rPr>
          <w:rFonts w:hint="eastAsia" w:ascii="宋体" w:hAnsi="宋体" w:eastAsia="宋体" w:cs="宋体"/>
          <w:color w:val="000000"/>
          <w:sz w:val="24"/>
          <w:szCs w:val="24"/>
          <w:highlight w:val="none"/>
          <w:lang w:val="en-US" w:eastAsia="zh-CN"/>
        </w:rPr>
        <w:t xml:space="preserve">投标人所投标产品不符合招标文件中所列国家强制性标准的。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24.3.1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法律法规及本磋商文件规定的其他无效响应的情形。</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24.4未实质性响应磋商文件的响应文件按无效响应处理。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24.5如果响应文件实质上没有响应磋商文件的要求，磋商小组将予以拒绝，供应商不得通过修改或撤销不合要求的偏离或保留而使其成为实质性响应的文件。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bookmarkStart w:id="130" w:name="_Toc16938550"/>
      <w:r/>
      <w:bookmarkStart w:id="131" w:name="_Toc513029234"/>
      <w:r/>
      <w:bookmarkStart w:id="132" w:name="_Toc20823306"/>
      <w:r>
        <w:rPr>
          <w:rFonts w:hint="eastAsia" w:ascii="宋体" w:hAnsi="宋体" w:eastAsia="宋体" w:cs="宋体"/>
          <w:color w:val="000000"/>
          <w:sz w:val="24"/>
          <w:szCs w:val="24"/>
          <w:highlight w:val="none"/>
          <w:lang w:val="en-US" w:eastAsia="zh-CN"/>
        </w:rPr>
        <w:t xml:space="preserve">24.6供应商在项目评审全过程中应保持通讯畅通，</w:t>
      </w:r>
      <w:r>
        <w:rPr>
          <w:rFonts w:hint="eastAsia" w:ascii="宋体" w:hAnsi="宋体" w:eastAsia="宋体" w:cs="宋体"/>
          <w:color w:val="000000"/>
          <w:sz w:val="24"/>
          <w:szCs w:val="24"/>
          <w:highlight w:val="none"/>
          <w:lang w:val="zh-CN"/>
        </w:rPr>
        <w:t xml:space="preserve">及时登录苏采云系统查阅、答复相关信息，并安排专人与</w:t>
      </w:r>
      <w:r>
        <w:rPr>
          <w:rFonts w:hint="eastAsia" w:ascii="宋体" w:hAnsi="宋体" w:eastAsia="宋体" w:cs="宋体"/>
          <w:color w:val="000000"/>
          <w:sz w:val="24"/>
          <w:szCs w:val="24"/>
          <w:highlight w:val="none"/>
          <w:lang w:val="zh-CN" w:eastAsia="zh-CN"/>
        </w:rPr>
        <w:t xml:space="preserve">采购代理机构</w:t>
      </w:r>
      <w:r>
        <w:rPr>
          <w:rFonts w:hint="eastAsia" w:ascii="宋体" w:hAnsi="宋体" w:eastAsia="宋体" w:cs="宋体"/>
          <w:color w:val="000000"/>
          <w:sz w:val="24"/>
          <w:szCs w:val="24"/>
          <w:highlight w:val="none"/>
          <w:lang w:val="zh-CN"/>
        </w:rPr>
        <w:t xml:space="preserve">及磋商小组联系。</w:t>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bookmarkEnd w:id="130"/>
      <w:r/>
      <w:bookmarkEnd w:id="131"/>
      <w:r/>
      <w:bookmarkEnd w:id="132"/>
      <w:r>
        <w:rPr>
          <w:rFonts w:hint="eastAsia" w:ascii="宋体" w:hAnsi="宋体" w:eastAsia="宋体" w:cs="宋体"/>
          <w:b/>
          <w:bCs/>
          <w:color w:val="000000"/>
          <w:sz w:val="24"/>
          <w:szCs w:val="24"/>
          <w:highlight w:val="none"/>
          <w:lang w:val="en-US" w:eastAsia="zh-CN"/>
        </w:rPr>
        <w:t xml:space="preserve">5.磋商程序及评审方法与评审标准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bookmarkStart w:id="133" w:name="_Toc16938551"/>
      <w:r/>
      <w:bookmarkStart w:id="134" w:name="_Toc513029235"/>
      <w:r/>
      <w:bookmarkStart w:id="135" w:name="_Toc20823307"/>
      <w:r/>
      <w:bookmarkStart w:id="136" w:name="_Toc120614219"/>
      <w:r>
        <w:rPr>
          <w:rFonts w:hint="eastAsia" w:ascii="宋体" w:hAnsi="宋体" w:eastAsia="宋体" w:cs="宋体"/>
          <w:color w:val="000000"/>
          <w:sz w:val="24"/>
          <w:szCs w:val="24"/>
          <w:highlight w:val="none"/>
          <w:lang w:val="en-US" w:eastAsia="zh-CN"/>
        </w:rPr>
        <w:t xml:space="preserve">25.1磋商程序</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25.1.1磋商小组将与通过资格审查和符合性审查的供应商分别进行磋商。磋商小组通过苏采云系统向供应商发出《磋商函》，供应商应当按照要求在苏采云系统提交《磋商响应函》并加盖电子公章。</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25.1.2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25.1.3</w:t>
      </w:r>
      <w:r>
        <w:rPr>
          <w:rFonts w:hint="eastAsia" w:ascii="宋体" w:hAnsi="宋体" w:eastAsia="宋体" w:cs="宋体"/>
          <w:b/>
          <w:bCs/>
          <w:color w:val="000000"/>
          <w:sz w:val="24"/>
          <w:szCs w:val="24"/>
          <w:highlight w:val="none"/>
          <w:lang w:val="en-US" w:eastAsia="zh-CN"/>
        </w:rPr>
        <w:t xml:space="preserve">供应商未在磋商小组规定的时间内在苏采云系统中提交最后报价的视为放弃磋商，其响应文件按无效响应处理，</w:t>
      </w:r>
      <w:r>
        <w:rPr>
          <w:rFonts w:hint="eastAsia" w:ascii="宋体" w:hAnsi="宋体" w:eastAsia="宋体" w:cs="宋体"/>
          <w:color w:val="000000"/>
          <w:sz w:val="24"/>
          <w:szCs w:val="24"/>
          <w:highlight w:val="none"/>
          <w:lang w:val="en-US" w:eastAsia="zh-CN"/>
        </w:rPr>
        <w:t xml:space="preserve">最后报价格式表须加盖电子公章，否则视为未提交最后报价。已提交响应文件的供应商，在提交最后报价之前，可以根据磋商情况退出磋商，并在苏采云系统中提交加盖电子公章的《退出磋商函》。</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25.2评审方法与评审标准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25.2.1评审方法。见磋商文件第五章。</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25.2.2评审标准。见磋商文件第五章。</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25.3采购活动终止</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出现下列情形之一的，本次采购活动终止：</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25.3.1因情况变化，不再符合竞争性磋商采购方式适用情形。</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25.3.2出现影响采购公正的违法、违规行为。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25.3.3在苏采云系统规定时间内成功解密电子响应文件的供应商不足三家。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25.3.4除本磋商文件第二章第25.1.2条第三款规定的情形外，磋商过程中符合要求的供应商或者提交最后报价且未超过采购预算或最高限价的供应商不足三家。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eastAsia="zh-CN"/>
        </w:rPr>
        <w:t xml:space="preserve">.3.5法律法规规定的其他应当终止情形。</w:t>
      </w:r>
      <w:r/>
    </w:p>
    <w:p>
      <w:pPr>
        <w:pStyle w:val="940"/>
        <w:ind w:firstLine="482"/>
        <w:pageBreakBefore w:val="0"/>
        <w:spacing w:before="0" w:after="0" w:line="360" w:lineRule="auto"/>
        <w:widowControl w:val="off"/>
        <w:rPr>
          <w:rFonts w:hint="eastAsia" w:ascii="宋体" w:hAnsi="宋体" w:eastAsia="宋体" w:cs="宋体"/>
          <w:b/>
          <w:bCs/>
          <w:color w:val="000000"/>
          <w:sz w:val="24"/>
          <w:szCs w:val="24"/>
          <w:highlight w:val="none"/>
        </w:rPr>
        <w:outlineLvl w:val="1"/>
      </w:pPr>
      <w:r/>
      <w:bookmarkStart w:id="137" w:name="_Toc22430"/>
      <w:r>
        <w:rPr>
          <w:rFonts w:hint="eastAsia" w:ascii="宋体" w:hAnsi="宋体" w:eastAsia="宋体" w:cs="宋体"/>
          <w:b/>
          <w:bCs/>
          <w:color w:val="000000"/>
          <w:sz w:val="24"/>
          <w:szCs w:val="24"/>
          <w:highlight w:val="none"/>
        </w:rPr>
        <w:t xml:space="preserve">六、</w:t>
      </w:r>
      <w:bookmarkEnd w:id="133"/>
      <w:r/>
      <w:bookmarkEnd w:id="134"/>
      <w:r/>
      <w:bookmarkEnd w:id="135"/>
      <w:r/>
      <w:bookmarkEnd w:id="136"/>
      <w:r>
        <w:rPr>
          <w:rFonts w:hint="eastAsia" w:ascii="宋体" w:hAnsi="宋体" w:eastAsia="宋体" w:cs="宋体"/>
          <w:b/>
          <w:bCs/>
          <w:color w:val="000000"/>
          <w:sz w:val="24"/>
          <w:szCs w:val="24"/>
          <w:highlight w:val="none"/>
        </w:rPr>
        <w:t xml:space="preserve">成交</w:t>
      </w:r>
      <w:bookmarkEnd w:id="137"/>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bookmarkStart w:id="138" w:name="_Toc513029238"/>
      <w:r/>
      <w:bookmarkStart w:id="139" w:name="_Toc20823310"/>
      <w:r/>
      <w:bookmarkStart w:id="140" w:name="_Toc16938554"/>
      <w:r>
        <w:rPr>
          <w:rFonts w:hint="eastAsia" w:ascii="宋体" w:hAnsi="宋体" w:eastAsia="宋体" w:cs="宋体"/>
          <w:b/>
          <w:bCs/>
          <w:color w:val="000000"/>
          <w:sz w:val="24"/>
          <w:szCs w:val="24"/>
          <w:highlight w:val="none"/>
          <w:lang w:val="en-US" w:eastAsia="zh-CN"/>
        </w:rPr>
        <w:t xml:space="preserve">2</w:t>
      </w:r>
      <w:bookmarkEnd w:id="138"/>
      <w:r>
        <w:rPr>
          <w:rFonts w:hint="eastAsia" w:ascii="宋体" w:hAnsi="宋体" w:eastAsia="宋体" w:cs="宋体"/>
          <w:b/>
          <w:bCs/>
          <w:color w:val="000000"/>
          <w:sz w:val="24"/>
          <w:szCs w:val="24"/>
          <w:highlight w:val="none"/>
          <w:lang w:val="en-US" w:eastAsia="zh-CN"/>
        </w:rPr>
        <w:t xml:space="preserve">6.确定</w:t>
      </w:r>
      <w:bookmarkEnd w:id="139"/>
      <w:r/>
      <w:bookmarkEnd w:id="140"/>
      <w:r>
        <w:rPr>
          <w:rFonts w:hint="eastAsia" w:ascii="宋体" w:hAnsi="宋体" w:eastAsia="宋体" w:cs="宋体"/>
          <w:b/>
          <w:bCs/>
          <w:color w:val="000000"/>
          <w:sz w:val="24"/>
          <w:szCs w:val="24"/>
          <w:highlight w:val="none"/>
          <w:lang w:val="en-US" w:eastAsia="zh-CN"/>
        </w:rPr>
        <w:t xml:space="preserve">成交单位</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26.1成交候选供应商的确定原则和数量见磋商文件第五章。</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26.2</w:t>
      </w:r>
      <w:r>
        <w:rPr>
          <w:rFonts w:hint="eastAsia" w:ascii="宋体" w:hAnsi="宋体" w:eastAsia="宋体" w:cs="宋体"/>
          <w:color w:val="000000"/>
          <w:sz w:val="24"/>
          <w:szCs w:val="24"/>
          <w:highlight w:val="none"/>
          <w:lang w:val="zh-CN" w:eastAsia="zh-CN"/>
        </w:rPr>
        <w:t xml:space="preserve">按以下第（</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）种方式确定</w:t>
      </w:r>
      <w:r>
        <w:rPr>
          <w:rFonts w:hint="eastAsia" w:ascii="宋体" w:hAnsi="宋体" w:eastAsia="宋体" w:cs="宋体"/>
          <w:color w:val="000000"/>
          <w:sz w:val="24"/>
          <w:szCs w:val="24"/>
          <w:highlight w:val="none"/>
          <w:lang w:val="en-US" w:eastAsia="zh-CN"/>
        </w:rPr>
        <w:t xml:space="preserve">成交供应商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lang w:val="zh-CN" w:eastAsia="zh-CN"/>
        </w:rPr>
        <w:t xml:space="preserve">直接确定排名第一的</w:t>
      </w:r>
      <w:r>
        <w:rPr>
          <w:rFonts w:hint="eastAsia" w:ascii="宋体" w:hAnsi="宋体" w:eastAsia="宋体" w:cs="宋体"/>
          <w:color w:val="000000"/>
          <w:sz w:val="24"/>
          <w:szCs w:val="24"/>
          <w:highlight w:val="none"/>
          <w:lang w:val="en-US" w:eastAsia="zh-CN"/>
        </w:rPr>
        <w:t xml:space="preserve">成交候选供应商</w:t>
      </w:r>
      <w:r>
        <w:rPr>
          <w:rFonts w:hint="eastAsia" w:ascii="宋体" w:hAnsi="宋体" w:eastAsia="宋体" w:cs="宋体"/>
          <w:color w:val="000000"/>
          <w:sz w:val="24"/>
          <w:szCs w:val="24"/>
          <w:highlight w:val="none"/>
          <w:lang w:val="zh-CN" w:eastAsia="zh-CN"/>
        </w:rPr>
        <w:t xml:space="preserve">为</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lang w:val="zh-CN"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（2）采购人在</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lang w:val="zh-CN" w:eastAsia="zh-CN"/>
        </w:rPr>
        <w:t xml:space="preserve">推荐的</w:t>
      </w:r>
      <w:r>
        <w:rPr>
          <w:rFonts w:hint="eastAsia" w:ascii="宋体" w:hAnsi="宋体" w:eastAsia="宋体" w:cs="宋体"/>
          <w:color w:val="000000"/>
          <w:sz w:val="24"/>
          <w:szCs w:val="24"/>
          <w:highlight w:val="none"/>
          <w:lang w:val="en-US" w:eastAsia="zh-CN"/>
        </w:rPr>
        <w:t xml:space="preserve">成交候选供应商</w:t>
      </w:r>
      <w:r>
        <w:rPr>
          <w:rFonts w:hint="eastAsia" w:ascii="宋体" w:hAnsi="宋体" w:eastAsia="宋体" w:cs="宋体"/>
          <w:color w:val="000000"/>
          <w:sz w:val="24"/>
          <w:szCs w:val="24"/>
          <w:highlight w:val="none"/>
          <w:lang w:val="zh-CN" w:eastAsia="zh-CN"/>
        </w:rPr>
        <w:t xml:space="preserve">中按顺序确定</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lang w:val="zh-CN"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按第二种方式确定</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lang w:val="zh-CN" w:eastAsia="zh-CN"/>
        </w:rPr>
        <w:t xml:space="preserve">的，采购代理机构自评审结束之日起两个工作日内将评审报告送交采购人，采购人自收到评审报告之日起五个工作日内，在评审报告推荐的</w:t>
      </w:r>
      <w:r>
        <w:rPr>
          <w:rFonts w:hint="eastAsia" w:ascii="宋体" w:hAnsi="宋体" w:eastAsia="宋体" w:cs="宋体"/>
          <w:color w:val="000000"/>
          <w:sz w:val="24"/>
          <w:szCs w:val="24"/>
          <w:highlight w:val="none"/>
          <w:lang w:val="en-US" w:eastAsia="zh-CN"/>
        </w:rPr>
        <w:t xml:space="preserve">成交候选供应商</w:t>
      </w:r>
      <w:r>
        <w:rPr>
          <w:rFonts w:hint="eastAsia" w:ascii="宋体" w:hAnsi="宋体" w:eastAsia="宋体" w:cs="宋体"/>
          <w:color w:val="000000"/>
          <w:sz w:val="24"/>
          <w:szCs w:val="24"/>
          <w:highlight w:val="none"/>
          <w:lang w:val="zh-CN" w:eastAsia="zh-CN"/>
        </w:rPr>
        <w:t xml:space="preserve">中按顺序确定</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lang w:val="zh-CN"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26.3采购代理机构将在“江苏政府采购网”发布成交结果公告，公告期限为1个工作日。</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26.4</w:t>
      </w:r>
      <w:r>
        <w:rPr>
          <w:rFonts w:hint="eastAsia" w:ascii="宋体" w:hAnsi="宋体" w:eastAsia="宋体" w:cs="宋体"/>
          <w:b/>
          <w:bCs/>
          <w:color w:val="000000"/>
          <w:sz w:val="24"/>
          <w:szCs w:val="24"/>
          <w:highlight w:val="none"/>
          <w:lang w:val="en-US" w:eastAsia="zh-CN"/>
        </w:rPr>
        <w:t xml:space="preserve">若有充分证据证明成交供应商有下列情况之一的，一经查实将被取消成交资格：</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26.4.1提供虚假材料谋取成交。</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26.4.2向评审专家、采购人或采购代理机构工作人员行贿或者提供其他不正当利益。</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26.4.3与其他供应商、评审专家、采购人或采购代理机构工作人员恶意串通。</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26.4.4不满足本磋商文件规定的实质性要求，但在评审过程中未被磋商小组发现。</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26.4.5</w:t>
      </w:r>
      <w:r>
        <w:rPr>
          <w:rFonts w:hint="eastAsia" w:ascii="宋体" w:hAnsi="宋体" w:eastAsia="宋体" w:cs="宋体"/>
          <w:color w:val="000000"/>
          <w:sz w:val="24"/>
          <w:szCs w:val="24"/>
          <w:highlight w:val="none"/>
          <w:lang w:val="en-US"/>
        </w:rPr>
        <w:t xml:space="preserve">采取不正当手段诋毁、排挤其他供应商。</w:t>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bookmarkStart w:id="141" w:name="_Toc200451960"/>
      <w:r>
        <w:rPr>
          <w:rFonts w:hint="eastAsia" w:ascii="宋体" w:hAnsi="宋体" w:eastAsia="宋体" w:cs="宋体"/>
          <w:b/>
          <w:bCs/>
          <w:color w:val="000000"/>
          <w:sz w:val="24"/>
          <w:szCs w:val="24"/>
          <w:highlight w:val="none"/>
          <w:lang w:val="en-US" w:eastAsia="zh-CN"/>
        </w:rPr>
        <w:t xml:space="preserve">27.成交通知书</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27.1成交结果确定后，采购代理机构将向成交供应商发出《成交通知书》。成交供应商可在成交结果公告届满之日起三十日内，登录苏采云系统下载。</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27.2《成交通知书》是合同的一个组成部分，对采购人和成交供应商均具有法律效力。《成交通知书》发出后，采购人改变成交结果的，或者成交供应商放弃成交项目的，应当依法承担法律责任。</w:t>
      </w:r>
      <w:r/>
    </w:p>
    <w:p>
      <w:pPr>
        <w:pStyle w:val="940"/>
        <w:ind w:firstLine="482"/>
        <w:pageBreakBefore w:val="0"/>
        <w:spacing w:before="0" w:after="0" w:line="360" w:lineRule="auto"/>
        <w:widowControl w:val="off"/>
        <w:rPr>
          <w:rFonts w:hint="eastAsia" w:ascii="宋体" w:hAnsi="宋体" w:eastAsia="宋体" w:cs="宋体"/>
          <w:b/>
          <w:bCs/>
          <w:color w:val="000000"/>
          <w:sz w:val="24"/>
          <w:szCs w:val="24"/>
          <w:highlight w:val="none"/>
        </w:rPr>
        <w:outlineLvl w:val="1"/>
      </w:pPr>
      <w:r/>
      <w:bookmarkStart w:id="142" w:name="_Toc9444"/>
      <w:r>
        <w:rPr>
          <w:rFonts w:hint="eastAsia" w:ascii="宋体" w:hAnsi="宋体" w:eastAsia="宋体" w:cs="宋体"/>
          <w:b/>
          <w:bCs/>
          <w:color w:val="000000"/>
          <w:sz w:val="24"/>
          <w:szCs w:val="24"/>
          <w:highlight w:val="none"/>
        </w:rPr>
        <w:t xml:space="preserve">七、授予合同</w:t>
      </w:r>
      <w:bookmarkEnd w:id="142"/>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28.签订合同</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28.l成交供应商应当在《成交通知书》发出之日起三十日内，按照磋商文件确定的事项与采购人签订政府采购合同。采购人于合同签订后2个工作日内通过苏采云系统进行公示。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28.2磋商文件、成交供应商的响应文件及磋商过程中有关澄清、承诺文件均作为合同附件。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28.4成交供应商因自身原因拒绝与采购人签订合同的，</w:t>
      </w:r>
      <w:r>
        <w:rPr>
          <w:rFonts w:hint="eastAsia" w:ascii="宋体" w:hAnsi="宋体" w:eastAsia="宋体" w:cs="宋体"/>
          <w:color w:val="000000"/>
          <w:sz w:val="24"/>
          <w:szCs w:val="24"/>
          <w:highlight w:val="none"/>
          <w:lang w:val="zh-CN" w:eastAsia="zh-CN"/>
        </w:rPr>
        <w:t xml:space="preserve">不得参加采购人</w:t>
      </w:r>
      <w:r>
        <w:rPr>
          <w:rFonts w:hint="eastAsia" w:ascii="宋体" w:hAnsi="宋体" w:eastAsia="宋体" w:cs="宋体"/>
          <w:color w:val="000000"/>
          <w:sz w:val="24"/>
          <w:szCs w:val="24"/>
          <w:highlight w:val="none"/>
          <w:lang w:val="en-US" w:eastAsia="zh-CN"/>
        </w:rPr>
        <w:t xml:space="preserve">重新组织的</w:t>
      </w:r>
      <w:r>
        <w:rPr>
          <w:rFonts w:hint="eastAsia" w:ascii="宋体" w:hAnsi="宋体" w:eastAsia="宋体" w:cs="宋体"/>
          <w:color w:val="000000"/>
          <w:sz w:val="24"/>
          <w:szCs w:val="24"/>
          <w:highlight w:val="none"/>
          <w:lang w:val="zh-CN" w:eastAsia="zh-CN"/>
        </w:rPr>
        <w:t xml:space="preserve">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且将可能被拒绝参加该采购人</w:t>
      </w:r>
      <w:r>
        <w:rPr>
          <w:rFonts w:hint="eastAsia" w:ascii="宋体" w:hAnsi="宋体" w:eastAsia="宋体" w:cs="宋体"/>
          <w:color w:val="000000"/>
          <w:sz w:val="24"/>
          <w:szCs w:val="24"/>
          <w:highlight w:val="none"/>
          <w:lang w:val="zh-CN" w:eastAsia="zh-CN"/>
        </w:rPr>
        <w:t xml:space="preserve">一年内</w:t>
      </w:r>
      <w:r>
        <w:rPr>
          <w:rFonts w:hint="eastAsia" w:ascii="宋体" w:hAnsi="宋体" w:eastAsia="宋体" w:cs="宋体"/>
          <w:color w:val="000000"/>
          <w:sz w:val="24"/>
          <w:szCs w:val="24"/>
          <w:highlight w:val="none"/>
          <w:lang w:val="en-US" w:eastAsia="zh-CN"/>
        </w:rPr>
        <w:t xml:space="preserve">的其他</w:t>
      </w:r>
      <w:r>
        <w:rPr>
          <w:rFonts w:hint="eastAsia" w:ascii="宋体" w:hAnsi="宋体" w:eastAsia="宋体" w:cs="宋体"/>
          <w:color w:val="000000"/>
          <w:sz w:val="24"/>
          <w:szCs w:val="24"/>
          <w:highlight w:val="none"/>
          <w:lang w:val="zh-CN" w:eastAsia="zh-CN"/>
        </w:rPr>
        <w:t xml:space="preserve">政府采购活动。</w:t>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29.标的物的追加</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29.1政府采购合同履行中，采购人需追加与合同标的相同的服务（包含与服务相关的货物），在不改变合同其他条款的前提下，可以与成交供应商协商签订补充合同，但所有补充合同的金额不超过原合同金额的10%。</w:t>
      </w:r>
      <w:r/>
    </w:p>
    <w:p>
      <w:pPr>
        <w:pStyle w:val="941"/>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30.政府采购履约资金扶持政策</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30.1成交供应商通过</w:t>
      </w:r>
      <w:r>
        <w:rPr>
          <w:rFonts w:hint="eastAsia" w:ascii="宋体" w:hAnsi="宋体" w:eastAsia="宋体" w:cs="宋体"/>
          <w:color w:val="000000"/>
          <w:sz w:val="24"/>
          <w:szCs w:val="24"/>
          <w:highlight w:val="none"/>
          <w:lang w:val="zh-CN"/>
        </w:rPr>
        <w:t xml:space="preserve">南京市公共资源交易</w:t>
      </w:r>
      <w:r>
        <w:rPr>
          <w:rFonts w:hint="eastAsia" w:ascii="宋体" w:hAnsi="宋体" w:eastAsia="宋体" w:cs="宋体"/>
          <w:color w:val="000000"/>
          <w:sz w:val="24"/>
          <w:szCs w:val="24"/>
          <w:highlight w:val="none"/>
          <w:lang w:val="en-US" w:eastAsia="zh-CN"/>
        </w:rPr>
        <w:t xml:space="preserve">平台</w:t>
      </w:r>
      <w:r>
        <w:rPr>
          <w:rFonts w:hint="eastAsia" w:ascii="宋体" w:hAnsi="宋体" w:eastAsia="宋体" w:cs="宋体"/>
          <w:color w:val="000000"/>
          <w:sz w:val="24"/>
          <w:szCs w:val="24"/>
          <w:highlight w:val="none"/>
          <w:lang w:val="zh-CN"/>
        </w:rPr>
        <w:t xml:space="preserve">网站“小企业融资平台”，</w:t>
      </w:r>
      <w:r>
        <w:rPr>
          <w:rFonts w:hint="eastAsia" w:ascii="宋体" w:hAnsi="宋体" w:eastAsia="宋体" w:cs="宋体"/>
          <w:color w:val="000000"/>
          <w:sz w:val="24"/>
          <w:szCs w:val="24"/>
          <w:highlight w:val="none"/>
          <w:lang w:val="en-US" w:eastAsia="zh-CN"/>
        </w:rPr>
        <w:t xml:space="preserve">选择相应的金融机构</w:t>
      </w:r>
      <w:r>
        <w:rPr>
          <w:rFonts w:hint="eastAsia" w:ascii="宋体" w:hAnsi="宋体" w:eastAsia="宋体" w:cs="宋体"/>
          <w:color w:val="000000"/>
          <w:sz w:val="24"/>
          <w:szCs w:val="24"/>
          <w:highlight w:val="none"/>
          <w:lang w:val="zh-CN"/>
        </w:rPr>
        <w:t xml:space="preserve">办理融资贷款。</w:t>
      </w:r>
      <w:r/>
    </w:p>
    <w:p>
      <w:pPr>
        <w:ind w:firstLine="48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30.2依据《关于在全省政府采购领域推行电子履约保函（保险）的通知》（苏财购〔2023〕150号），需要缴纳履约保证金的，成交供应商</w:t>
      </w:r>
      <w:r>
        <w:rPr>
          <w:rFonts w:hint="eastAsia" w:ascii="宋体" w:hAnsi="宋体" w:eastAsia="宋体" w:cs="宋体"/>
          <w:color w:val="000000"/>
          <w:sz w:val="24"/>
          <w:szCs w:val="24"/>
          <w:highlight w:val="none"/>
          <w:lang w:val="zh-CN" w:eastAsia="zh-CN"/>
        </w:rPr>
        <w:t xml:space="preserve">可</w:t>
      </w:r>
      <w:r>
        <w:rPr>
          <w:rFonts w:hint="eastAsia" w:ascii="宋体" w:hAnsi="宋体" w:eastAsia="宋体" w:cs="宋体"/>
          <w:color w:val="000000"/>
          <w:sz w:val="24"/>
          <w:szCs w:val="24"/>
          <w:highlight w:val="none"/>
          <w:lang w:val="en-US" w:eastAsia="zh-CN"/>
        </w:rPr>
        <w:t xml:space="preserve">通过江苏政府采购网“政府采购电子履约保函（保险）综合服务平台”线上办理履约保函（保险）</w:t>
      </w:r>
      <w:r>
        <w:rPr>
          <w:rFonts w:hint="eastAsia" w:ascii="宋体" w:hAnsi="宋体" w:eastAsia="宋体" w:cs="宋体"/>
          <w:color w:val="000000"/>
          <w:sz w:val="24"/>
          <w:szCs w:val="24"/>
          <w:highlight w:val="none"/>
          <w:lang w:val="zh-CN" w:eastAsia="zh-CN"/>
        </w:rPr>
        <w:t xml:space="preserve">。</w:t>
      </w:r>
      <w:r/>
    </w:p>
    <w:p>
      <w:pPr>
        <w:pStyle w:val="940"/>
        <w:ind w:firstLine="482"/>
        <w:pageBreakBefore w:val="0"/>
        <w:spacing w:before="0" w:after="0" w:line="360" w:lineRule="auto"/>
        <w:widowControl w:val="off"/>
        <w:rPr>
          <w:rFonts w:hint="eastAsia" w:ascii="宋体" w:hAnsi="宋体" w:eastAsia="宋体" w:cs="宋体"/>
          <w:b/>
          <w:bCs/>
          <w:color w:val="000000"/>
          <w:sz w:val="24"/>
          <w:szCs w:val="24"/>
          <w:highlight w:val="none"/>
          <w:lang w:val="en-US"/>
        </w:rPr>
        <w:outlineLvl w:val="1"/>
      </w:pPr>
      <w:r/>
      <w:bookmarkStart w:id="143" w:name="_Toc4736"/>
      <w:r>
        <w:rPr>
          <w:rFonts w:hint="eastAsia" w:ascii="宋体" w:hAnsi="宋体" w:eastAsia="宋体" w:cs="宋体"/>
          <w:b/>
          <w:bCs/>
          <w:color w:val="000000"/>
          <w:sz w:val="24"/>
          <w:szCs w:val="24"/>
          <w:highlight w:val="none"/>
          <w:lang w:val="en-US" w:eastAsia="zh-CN"/>
        </w:rPr>
        <w:t xml:space="preserve">八、质疑</w:t>
      </w:r>
      <w:bookmarkEnd w:id="141"/>
      <w:r/>
      <w:bookmarkEnd w:id="143"/>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lang w:val="zh-CN"/>
        </w:rPr>
        <w:t xml:space="preserve">.提出质疑的供应商应当是参与所质疑项目采购活动的供应商，潜在供应商依法获取其可质疑的采购文件的，可以对采购文件提出质疑。</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宋体"/>
          <w:color w:val="000000"/>
          <w:sz w:val="24"/>
          <w:szCs w:val="24"/>
          <w:highlight w:val="none"/>
          <w:lang w:val="en-US" w:eastAsia="zh-CN"/>
        </w:rPr>
        <w:t xml:space="preserve">按照第3</w:t>
      </w:r>
      <w:r>
        <w:rPr>
          <w:rFonts w:hint="eastAsia" w:ascii="宋体" w:hAnsi="宋体" w:eastAsia="宋体" w:cs="宋体"/>
          <w:color w:val="000000"/>
          <w:sz w:val="24"/>
          <w:szCs w:val="24"/>
          <w:highlight w:val="none"/>
          <w:lang w:val="zh-CN"/>
        </w:rPr>
        <w:t xml:space="preserve">4</w:t>
      </w:r>
      <w:r>
        <w:rPr>
          <w:rFonts w:hint="eastAsia" w:ascii="宋体" w:hAnsi="宋体" w:eastAsia="宋体" w:cs="宋体"/>
          <w:color w:val="000000"/>
          <w:sz w:val="24"/>
          <w:szCs w:val="24"/>
          <w:highlight w:val="none"/>
          <w:lang w:val="en-US" w:eastAsia="zh-CN"/>
        </w:rPr>
        <w:t xml:space="preserve">条</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第35</w:t>
      </w:r>
      <w:r>
        <w:rPr>
          <w:rFonts w:hint="eastAsia" w:ascii="宋体" w:hAnsi="宋体" w:eastAsia="宋体" w:cs="宋体"/>
          <w:color w:val="000000"/>
          <w:sz w:val="24"/>
          <w:szCs w:val="24"/>
          <w:highlight w:val="none"/>
          <w:lang w:val="zh-CN"/>
        </w:rPr>
        <w:t xml:space="preserve">条</w:t>
      </w:r>
      <w:r>
        <w:rPr>
          <w:rFonts w:hint="eastAsia" w:ascii="宋体" w:hAnsi="宋体" w:eastAsia="宋体" w:cs="宋体"/>
          <w:color w:val="000000"/>
          <w:sz w:val="24"/>
          <w:szCs w:val="24"/>
          <w:highlight w:val="none"/>
          <w:lang w:val="en-US" w:eastAsia="zh-CN"/>
        </w:rPr>
        <w:t xml:space="preserve">之</w:t>
      </w:r>
      <w:r>
        <w:rPr>
          <w:rFonts w:hint="eastAsia" w:ascii="宋体" w:hAnsi="宋体" w:eastAsia="宋体" w:cs="宋体"/>
          <w:color w:val="000000"/>
          <w:sz w:val="24"/>
          <w:szCs w:val="24"/>
          <w:highlight w:val="none"/>
          <w:lang w:val="zh-CN"/>
        </w:rPr>
        <w:t xml:space="preserve">规定以书面形式向采购人或采购代理机构提出质疑。</w:t>
      </w:r>
      <w:r>
        <w:rPr>
          <w:rFonts w:hint="eastAsia" w:ascii="宋体" w:hAnsi="宋体" w:eastAsia="宋体" w:cs="宋体"/>
          <w:b/>
          <w:bCs/>
          <w:color w:val="000000"/>
          <w:sz w:val="24"/>
          <w:szCs w:val="24"/>
          <w:highlight w:val="none"/>
          <w:lang w:val="zh-CN"/>
        </w:rPr>
        <w:t xml:space="preserve">上述应知其权益受到损害之日是指：</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2.1对采购文件提出质疑的，为收到采购文件之日或者采购文件公告期限届满之日。</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2.2对采购过程提出质疑的，为各采购程序环节结束之日。</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2.3对成交结果提出质疑的，为成交结果公告期限届满之日。</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val="zh-CN" w:eastAsia="zh-CN"/>
        </w:rPr>
        <w:t xml:space="preserve">采购代理机构</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zh-CN"/>
        </w:rPr>
        <w:t xml:space="preserve">采购人将只对供应商第一次质疑作出答复。</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lang w:val="zh-CN"/>
        </w:rPr>
        <w:t xml:space="preserve">供应商提出质疑应提交《质疑函》原件，且尽可能通过邮寄方式送达，采购代理机构和采购人不接受无运单的快件。《质疑函》应按照本磋商文件中《质疑函范本》</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zh-CN"/>
        </w:rPr>
        <w:t xml:space="preserve">格式和内容填写。</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供应商如组成联合体参加采购活动，《质疑函范本》中要求加盖公章之处，联合体各方均须按要求加盖公章。</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b/>
          <w:bCs/>
          <w:color w:val="000000"/>
          <w:sz w:val="24"/>
          <w:szCs w:val="24"/>
          <w:highlight w:val="none"/>
          <w:lang w:val="zh-CN"/>
        </w:rPr>
        <w:t xml:space="preserve">供应商（含潜在供应商）对采购方式、采购需求、供应商资格条件及审查结果、评审方法与评审标准、合同文本的询问、质疑向采购人提出，由采购人负责答复。</w:t>
      </w:r>
      <w:r>
        <w:rPr>
          <w:rFonts w:hint="eastAsia" w:ascii="宋体" w:hAnsi="宋体" w:eastAsia="宋体" w:cs="宋体"/>
          <w:color w:val="000000"/>
          <w:sz w:val="24"/>
          <w:szCs w:val="24"/>
          <w:highlight w:val="none"/>
          <w:lang w:val="zh-CN"/>
        </w:rPr>
        <w:t xml:space="preserve">供应商对除上述事项以外其他事项的询问、质疑向</w:t>
      </w:r>
      <w:r>
        <w:rPr>
          <w:rFonts w:hint="eastAsia" w:ascii="宋体" w:hAnsi="宋体" w:eastAsia="宋体" w:cs="宋体"/>
          <w:color w:val="000000"/>
          <w:sz w:val="24"/>
          <w:szCs w:val="24"/>
          <w:highlight w:val="none"/>
          <w:lang w:val="zh-CN" w:eastAsia="zh-CN"/>
        </w:rPr>
        <w:t xml:space="preserve">采购代理机构</w:t>
      </w:r>
      <w:r>
        <w:rPr>
          <w:rFonts w:hint="eastAsia" w:ascii="宋体" w:hAnsi="宋体" w:eastAsia="宋体" w:cs="宋体"/>
          <w:color w:val="000000"/>
          <w:sz w:val="24"/>
          <w:szCs w:val="24"/>
          <w:highlight w:val="none"/>
          <w:lang w:val="zh-CN"/>
        </w:rPr>
        <w:t xml:space="preserve">提出，由</w:t>
      </w:r>
      <w:r>
        <w:rPr>
          <w:rFonts w:hint="eastAsia" w:ascii="宋体" w:hAnsi="宋体" w:eastAsia="宋体" w:cs="宋体"/>
          <w:color w:val="000000"/>
          <w:sz w:val="24"/>
          <w:szCs w:val="24"/>
          <w:highlight w:val="none"/>
          <w:lang w:val="zh-CN" w:eastAsia="zh-CN"/>
        </w:rPr>
        <w:t xml:space="preserve">采购代理机构</w:t>
      </w:r>
      <w:r>
        <w:rPr>
          <w:rFonts w:hint="eastAsia" w:ascii="宋体" w:hAnsi="宋体" w:eastAsia="宋体" w:cs="宋体"/>
          <w:color w:val="000000"/>
          <w:sz w:val="24"/>
          <w:szCs w:val="24"/>
          <w:highlight w:val="none"/>
          <w:lang w:val="zh-CN"/>
        </w:rPr>
        <w:t xml:space="preserve">负责答复。</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rPr>
        <w:t xml:space="preserve">（1）接收单位：</w:t>
      </w:r>
      <w:r>
        <w:rPr>
          <w:rFonts w:hint="eastAsia" w:ascii="宋体" w:hAnsi="宋体" w:eastAsia="宋体" w:cs="宋体"/>
          <w:color w:val="000000"/>
          <w:sz w:val="24"/>
          <w:szCs w:val="24"/>
          <w:highlight w:val="none"/>
          <w:lang w:val="en-US" w:eastAsia="zh-CN"/>
        </w:rPr>
        <w:t xml:space="preserve">江苏全过程项目管理有限公司</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rPr>
        <w:t xml:space="preserve">（2）联系人：</w:t>
      </w:r>
      <w:r>
        <w:rPr>
          <w:rFonts w:hint="eastAsia" w:ascii="宋体" w:hAnsi="宋体" w:cs="宋体"/>
          <w:color w:val="000000"/>
          <w:sz w:val="24"/>
          <w:szCs w:val="24"/>
          <w:highlight w:val="none"/>
          <w:lang w:val="en-US" w:eastAsia="zh-CN"/>
        </w:rPr>
        <w:t xml:space="preserve">基业欣</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rPr>
        <w:t xml:space="preserve">（3）联系电话：</w:t>
      </w:r>
      <w:r>
        <w:rPr>
          <w:rFonts w:hint="eastAsia" w:ascii="宋体" w:hAnsi="宋体" w:eastAsia="宋体" w:cs="宋体"/>
          <w:color w:val="000000"/>
          <w:sz w:val="24"/>
          <w:szCs w:val="24"/>
          <w:highlight w:val="none"/>
          <w:lang w:val="en-US" w:eastAsia="zh-CN"/>
        </w:rPr>
        <w:t xml:space="preserve">025-58801851</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（4）联系邮箱：</w:t>
      </w:r>
      <w:r>
        <w:rPr>
          <w:rFonts w:hint="eastAsia" w:ascii="宋体" w:hAnsi="宋体" w:eastAsia="宋体" w:cs="宋体"/>
          <w:color w:val="000000"/>
          <w:sz w:val="24"/>
          <w:szCs w:val="24"/>
          <w:highlight w:val="none"/>
          <w:lang w:val="en-US" w:eastAsia="zh-CN"/>
        </w:rPr>
        <w:t xml:space="preserve">qgc666@126.com</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（5）接收地址：</w:t>
      </w:r>
      <w:r>
        <w:rPr>
          <w:rFonts w:hint="eastAsia" w:ascii="宋体" w:hAnsi="宋体" w:eastAsia="宋体" w:cs="宋体"/>
          <w:color w:val="000000"/>
          <w:sz w:val="24"/>
          <w:szCs w:val="24"/>
          <w:highlight w:val="none"/>
          <w:lang w:val="en-US" w:eastAsia="zh-CN"/>
        </w:rPr>
        <w:t xml:space="preserve">南京市秦淮区双龙科技创新产业园18-1幢</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rPr>
        <w:t xml:space="preserve">（6）邮编：2100</w:t>
      </w:r>
      <w:r>
        <w:rPr>
          <w:rFonts w:hint="eastAsia" w:ascii="宋体" w:hAnsi="宋体" w:eastAsia="宋体" w:cs="宋体"/>
          <w:color w:val="000000"/>
          <w:sz w:val="24"/>
          <w:szCs w:val="24"/>
          <w:highlight w:val="none"/>
          <w:lang w:val="en-US" w:eastAsia="zh-CN"/>
        </w:rPr>
        <w:t xml:space="preserve">00</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bidi="ar-SA"/>
        </w:rPr>
      </w:pPr>
      <w:r>
        <w:rPr>
          <w:rFonts w:hint="eastAsia" w:ascii="宋体" w:hAnsi="宋体" w:eastAsia="宋体" w:cs="宋体"/>
          <w:b/>
          <w:bCs/>
          <w:color w:val="000000"/>
          <w:sz w:val="24"/>
          <w:szCs w:val="24"/>
          <w:highlight w:val="none"/>
          <w:lang w:val="en-US" w:eastAsia="zh-CN"/>
        </w:rPr>
        <w:t xml:space="preserve">由采购人负责答复质疑，采购人将《质疑答复函》抄送采购代理机构。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36.</w:t>
      </w:r>
      <w:r>
        <w:rPr>
          <w:rFonts w:hint="eastAsia" w:ascii="宋体" w:hAnsi="宋体" w:eastAsia="宋体" w:cs="宋体"/>
          <w:color w:val="000000"/>
          <w:sz w:val="24"/>
          <w:szCs w:val="24"/>
          <w:highlight w:val="none"/>
          <w:lang w:val="zh-CN"/>
        </w:rPr>
        <w:t xml:space="preserve">以下情形的质疑不予受理：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36</w:t>
      </w:r>
      <w:r>
        <w:rPr>
          <w:rFonts w:hint="eastAsia" w:ascii="宋体" w:hAnsi="宋体" w:eastAsia="宋体" w:cs="宋体"/>
          <w:color w:val="000000"/>
          <w:sz w:val="24"/>
          <w:szCs w:val="24"/>
          <w:highlight w:val="none"/>
          <w:lang w:val="zh-CN"/>
        </w:rPr>
        <w:t xml:space="preserve">.1内容不符合《政府采购质疑和投诉办法》第十二条规定的质疑。</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36</w:t>
      </w:r>
      <w:r>
        <w:rPr>
          <w:rFonts w:hint="eastAsia" w:ascii="宋体" w:hAnsi="宋体" w:eastAsia="宋体" w:cs="宋体"/>
          <w:color w:val="000000"/>
          <w:sz w:val="24"/>
          <w:szCs w:val="24"/>
          <w:highlight w:val="none"/>
          <w:lang w:val="zh-CN"/>
        </w:rPr>
        <w:t xml:space="preserve">.2超出政府采购法定期限的质疑。</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36</w:t>
      </w:r>
      <w:r>
        <w:rPr>
          <w:rFonts w:hint="eastAsia" w:ascii="宋体" w:hAnsi="宋体" w:eastAsia="宋体" w:cs="宋体"/>
          <w:color w:val="000000"/>
          <w:sz w:val="24"/>
          <w:szCs w:val="24"/>
          <w:highlight w:val="none"/>
          <w:lang w:val="zh-CN"/>
        </w:rPr>
        <w:t xml:space="preserve">.3以传真、电子邮件等方式递交的非原件形式的质疑。</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36</w:t>
      </w:r>
      <w:r>
        <w:rPr>
          <w:rFonts w:hint="eastAsia" w:ascii="宋体" w:hAnsi="宋体" w:eastAsia="宋体" w:cs="宋体"/>
          <w:color w:val="000000"/>
          <w:sz w:val="24"/>
          <w:szCs w:val="24"/>
          <w:highlight w:val="none"/>
          <w:lang w:val="zh-CN"/>
        </w:rPr>
        <w:t xml:space="preserve">.4未参加采购活动或在采购活动中自身权益未受到损害的供应商所提出的质疑。</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36</w:t>
      </w:r>
      <w:r>
        <w:rPr>
          <w:rFonts w:hint="eastAsia" w:ascii="宋体" w:hAnsi="宋体" w:eastAsia="宋体" w:cs="宋体"/>
          <w:color w:val="000000"/>
          <w:sz w:val="24"/>
          <w:szCs w:val="24"/>
          <w:highlight w:val="none"/>
          <w:lang w:val="zh-CN"/>
        </w:rPr>
        <w:t xml:space="preserve">.5供应商组成联合体参加采购活动，联合体中任何一方或多方未按要求签字或盖章、加盖公章的质疑。</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6.</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法律法规规定的</w:t>
      </w:r>
      <w:r>
        <w:rPr>
          <w:rFonts w:hint="eastAsia" w:ascii="宋体" w:hAnsi="宋体" w:eastAsia="宋体" w:cs="宋体"/>
          <w:color w:val="000000"/>
          <w:sz w:val="24"/>
          <w:szCs w:val="24"/>
          <w:highlight w:val="none"/>
          <w:lang w:val="en-US" w:eastAsia="zh-CN"/>
        </w:rPr>
        <w:t xml:space="preserve">其他</w:t>
      </w:r>
      <w:r>
        <w:rPr>
          <w:rFonts w:hint="eastAsia" w:ascii="宋体" w:hAnsi="宋体" w:eastAsia="宋体" w:cs="宋体"/>
          <w:color w:val="000000"/>
          <w:sz w:val="24"/>
          <w:szCs w:val="24"/>
          <w:highlight w:val="none"/>
          <w:lang w:val="zh-CN"/>
        </w:rPr>
        <w:t xml:space="preserve">不予受理情形。</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37</w:t>
      </w:r>
      <w:r>
        <w:rPr>
          <w:rFonts w:hint="eastAsia" w:ascii="宋体" w:hAnsi="宋体" w:eastAsia="宋体" w:cs="宋体"/>
          <w:color w:val="000000"/>
          <w:sz w:val="24"/>
          <w:szCs w:val="24"/>
          <w:highlight w:val="none"/>
          <w:lang w:val="zh-CN"/>
        </w:rPr>
        <w:t xml:space="preserve">.供应商提出书面质疑必须有理、有据，不得捏造事实、提供虚假材料进行恶意质疑。否则，一经查实，</w:t>
      </w:r>
      <w:r>
        <w:rPr>
          <w:rFonts w:hint="eastAsia" w:ascii="宋体" w:hAnsi="宋体" w:eastAsia="宋体" w:cs="宋体"/>
          <w:color w:val="000000"/>
          <w:sz w:val="24"/>
          <w:szCs w:val="24"/>
          <w:highlight w:val="none"/>
          <w:lang w:val="zh-CN" w:eastAsia="zh-CN"/>
        </w:rPr>
        <w:t xml:space="preserve">采购代理机构或采购人</w:t>
      </w:r>
      <w:r>
        <w:rPr>
          <w:rFonts w:hint="eastAsia" w:ascii="宋体" w:hAnsi="宋体" w:eastAsia="宋体" w:cs="宋体"/>
          <w:color w:val="000000"/>
          <w:sz w:val="24"/>
          <w:szCs w:val="24"/>
          <w:highlight w:val="none"/>
          <w:lang w:val="zh-CN"/>
        </w:rPr>
        <w:t xml:space="preserve">有权依据政府采购的有关规定，报请政府采购监管部门对该供应商进行相应的行政处罚和记录该供应商的失信信息。</w:t>
      </w:r>
      <w:r/>
    </w:p>
    <w:p>
      <w:pPr>
        <w:pStyle w:val="940"/>
        <w:ind w:firstLine="482"/>
        <w:pageBreakBefore w:val="0"/>
        <w:spacing w:before="0" w:after="0" w:line="360" w:lineRule="auto"/>
        <w:widowControl w:val="off"/>
        <w:rPr>
          <w:rFonts w:hint="eastAsia" w:ascii="宋体" w:hAnsi="宋体" w:eastAsia="宋体" w:cs="宋体"/>
          <w:b/>
          <w:bCs/>
          <w:color w:val="000000"/>
          <w:sz w:val="24"/>
          <w:szCs w:val="24"/>
          <w:highlight w:val="none"/>
          <w:lang w:val="en-US" w:eastAsia="zh-CN"/>
        </w:rPr>
        <w:outlineLvl w:val="1"/>
      </w:pPr>
      <w:r/>
      <w:bookmarkStart w:id="144" w:name="_Toc7699"/>
      <w:r>
        <w:rPr>
          <w:rFonts w:hint="eastAsia" w:ascii="宋体" w:hAnsi="宋体" w:eastAsia="宋体" w:cs="宋体"/>
          <w:b/>
          <w:bCs/>
          <w:color w:val="000000"/>
          <w:sz w:val="24"/>
          <w:szCs w:val="24"/>
          <w:highlight w:val="none"/>
          <w:lang w:val="en-US" w:eastAsia="zh-CN"/>
        </w:rPr>
        <w:t xml:space="preserve">九、政策功能落实</w:t>
      </w:r>
      <w:bookmarkEnd w:id="144"/>
      <w:r/>
      <w:r/>
    </w:p>
    <w:p>
      <w:pPr>
        <w:pStyle w:val="941"/>
        <w:ind w:firstLine="482"/>
        <w:pageBreakBefore w:val="0"/>
        <w:spacing w:before="0" w:after="0"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eastAsia="zh-CN"/>
        </w:rPr>
        <w:t xml:space="preserve">38.</w:t>
      </w:r>
      <w:r>
        <w:rPr>
          <w:rFonts w:hint="eastAsia" w:ascii="宋体" w:hAnsi="宋体" w:eastAsia="宋体" w:cs="宋体"/>
          <w:color w:val="000000"/>
          <w:sz w:val="24"/>
          <w:szCs w:val="24"/>
          <w:highlight w:val="none"/>
          <w:lang w:val="zh-CN"/>
        </w:rPr>
        <w:t xml:space="preserve">促进中小企业发展</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38.1本项目</w:t>
      </w:r>
      <w:r>
        <w:rPr>
          <w:rFonts w:hint="eastAsia" w:ascii="宋体" w:hAnsi="宋体" w:eastAsia="宋体" w:cs="宋体"/>
          <w:color w:val="000000"/>
          <w:sz w:val="24"/>
          <w:szCs w:val="24"/>
          <w:highlight w:val="none"/>
          <w:lang w:val="zh-CN"/>
        </w:rPr>
        <w:t xml:space="preserve">服务由中小企业承接的，</w:t>
      </w:r>
      <w:r>
        <w:rPr>
          <w:rFonts w:hint="eastAsia" w:ascii="宋体" w:hAnsi="宋体" w:eastAsia="宋体" w:cs="宋体"/>
          <w:color w:val="000000"/>
          <w:sz w:val="24"/>
          <w:szCs w:val="24"/>
          <w:highlight w:val="none"/>
          <w:lang w:val="en-US" w:eastAsia="zh-CN"/>
        </w:rPr>
        <w:t xml:space="preserve">参与磋商的供应商</w:t>
      </w:r>
      <w:r>
        <w:rPr>
          <w:rFonts w:hint="eastAsia" w:ascii="宋体" w:hAnsi="宋体" w:eastAsia="宋体" w:cs="宋体"/>
          <w:color w:val="000000"/>
          <w:sz w:val="24"/>
          <w:szCs w:val="24"/>
          <w:highlight w:val="none"/>
          <w:lang w:val="zh-CN"/>
        </w:rPr>
        <w:t xml:space="preserve">享受中小企业扶持政策：</w:t>
      </w:r>
      <w:r/>
    </w:p>
    <w:p>
      <w:pPr>
        <w:ind w:firstLine="48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38.2</w:t>
      </w:r>
      <w:r>
        <w:rPr>
          <w:rFonts w:hint="eastAsia" w:ascii="宋体" w:hAnsi="宋体" w:eastAsia="宋体" w:cs="宋体"/>
          <w:color w:val="000000"/>
          <w:sz w:val="24"/>
          <w:szCs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38.3</w:t>
      </w:r>
      <w:r>
        <w:rPr>
          <w:rFonts w:hint="eastAsia" w:ascii="宋体" w:hAnsi="宋体" w:eastAsia="宋体" w:cs="宋体"/>
          <w:color w:val="000000"/>
          <w:sz w:val="24"/>
          <w:szCs w:val="24"/>
          <w:highlight w:val="none"/>
          <w:lang w:val="zh-CN"/>
        </w:rPr>
        <w:t xml:space="preserve">中小企业参加政府采购活动，应当出具《中小企业声明函》，否则不享受相关中小企业</w:t>
      </w:r>
      <w:r>
        <w:rPr>
          <w:rFonts w:hint="eastAsia" w:ascii="宋体" w:hAnsi="宋体" w:eastAsia="宋体" w:cs="宋体"/>
          <w:color w:val="000000"/>
          <w:sz w:val="24"/>
          <w:szCs w:val="24"/>
          <w:highlight w:val="none"/>
          <w:lang w:val="en-US" w:eastAsia="zh-CN"/>
        </w:rPr>
        <w:t xml:space="preserve">支持</w:t>
      </w:r>
      <w:r>
        <w:rPr>
          <w:rFonts w:hint="eastAsia" w:ascii="宋体" w:hAnsi="宋体" w:eastAsia="宋体" w:cs="宋体"/>
          <w:color w:val="000000"/>
          <w:sz w:val="24"/>
          <w:szCs w:val="24"/>
          <w:highlight w:val="none"/>
          <w:lang w:val="zh-CN"/>
        </w:rPr>
        <w:t xml:space="preserve">政策。</w:t>
      </w:r>
      <w:r/>
    </w:p>
    <w:p>
      <w:pPr>
        <w:ind w:firstLine="48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38.4</w:t>
      </w:r>
      <w:r>
        <w:rPr>
          <w:rFonts w:hint="eastAsia" w:ascii="宋体" w:hAnsi="宋体" w:eastAsia="宋体" w:cs="宋体"/>
          <w:color w:val="000000"/>
          <w:sz w:val="24"/>
          <w:szCs w:val="24"/>
          <w:highlight w:val="none"/>
          <w:lang w:val="zh-CN"/>
        </w:rPr>
        <w:t xml:space="preserve">以联合体形式参加政府采购活动，联合体各方均为中小企业的，联合体视同中小企业。其中，联合体各方均为小微企业的，联合体视同小微企业。</w:t>
      </w:r>
      <w:r/>
    </w:p>
    <w:p>
      <w:pPr>
        <w:ind w:firstLine="48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3</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按照</w:t>
      </w:r>
      <w:r>
        <w:rPr>
          <w:rFonts w:hint="eastAsia" w:ascii="宋体" w:hAnsi="宋体" w:eastAsia="宋体" w:cs="宋体"/>
          <w:color w:val="000000"/>
          <w:sz w:val="24"/>
          <w:szCs w:val="24"/>
          <w:highlight w:val="none"/>
          <w:lang w:val="zh-CN" w:eastAsia="zh-CN"/>
        </w:rPr>
        <w:t xml:space="preserve">《关于政府采购支持监狱企业发展有关问题的通知》（财库〔2014〕68号）</w:t>
      </w:r>
      <w:r>
        <w:rPr>
          <w:rFonts w:hint="eastAsia" w:ascii="宋体" w:hAnsi="宋体" w:eastAsia="宋体" w:cs="宋体"/>
          <w:color w:val="000000"/>
          <w:sz w:val="24"/>
          <w:szCs w:val="24"/>
          <w:highlight w:val="none"/>
          <w:lang w:val="en-US" w:eastAsia="zh-CN"/>
        </w:rPr>
        <w:t xml:space="preserve">规定，</w:t>
      </w:r>
      <w:r>
        <w:rPr>
          <w:rFonts w:hint="eastAsia" w:ascii="宋体" w:hAnsi="宋体" w:eastAsia="宋体" w:cs="宋体"/>
          <w:color w:val="000000"/>
          <w:sz w:val="24"/>
          <w:szCs w:val="24"/>
          <w:highlight w:val="none"/>
          <w:lang w:val="zh-CN" w:eastAsia="zh-CN"/>
        </w:rPr>
        <w:t xml:space="preserve">监狱企业需提供由省级以上监狱管理局、戒毒管理局（含新疆生产建设兵团）出具的属于监狱企业的证明文件。</w:t>
      </w:r>
      <w:r/>
    </w:p>
    <w:p>
      <w:pPr>
        <w:ind w:firstLine="48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3</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eastAsia="zh-CN"/>
        </w:rPr>
        <w:t xml:space="preserve">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残疾人福利单位</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lang w:val="zh-CN" w:eastAsia="zh-CN"/>
        </w:rPr>
        <w:t xml:space="preserve">提供《残疾人福利单位声明函》。</w:t>
      </w:r>
      <w:r/>
    </w:p>
    <w:p>
      <w:pPr>
        <w:ind w:firstLine="42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br w:type="page" w:clear="all"/>
      </w:r>
      <w:r/>
    </w:p>
    <w:p>
      <w:pPr>
        <w:pStyle w:val="937"/>
        <w:rPr>
          <w:rFonts w:hint="eastAsia" w:ascii="宋体" w:hAnsi="宋体" w:eastAsia="宋体" w:cs="宋体"/>
          <w:b/>
          <w:bCs/>
          <w:color w:val="000000"/>
          <w:sz w:val="32"/>
          <w:szCs w:val="32"/>
          <w:highlight w:val="none"/>
          <w:lang w:val="en-US" w:eastAsia="zh-CN"/>
        </w:rPr>
      </w:pPr>
      <w:r/>
      <w:bookmarkStart w:id="145" w:name="_Toc15372"/>
      <w:r/>
      <w:bookmarkStart w:id="146" w:name="_Toc16402"/>
      <w:r>
        <w:rPr>
          <w:rFonts w:hint="eastAsia" w:ascii="宋体" w:hAnsi="宋体" w:eastAsia="宋体" w:cs="宋体"/>
          <w:b/>
          <w:bCs/>
          <w:color w:val="000000"/>
          <w:sz w:val="32"/>
          <w:szCs w:val="32"/>
          <w:highlight w:val="none"/>
          <w:lang w:val="en-US" w:eastAsia="zh-CN"/>
        </w:rPr>
        <w:t xml:space="preserve">第三章</w:t>
      </w:r>
      <w:r>
        <w:rPr>
          <w:rFonts w:hint="eastAsia" w:ascii="宋体" w:hAnsi="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val="en-US" w:eastAsia="zh-CN"/>
        </w:rPr>
        <w:t xml:space="preserve">合同文本</w:t>
      </w:r>
      <w:bookmarkEnd w:id="145"/>
      <w:r/>
      <w:bookmarkEnd w:id="146"/>
      <w:r/>
      <w:r/>
    </w:p>
    <w:p>
      <w:pPr>
        <w:pStyle w:val="974"/>
        <w:ind w:firstLine="480"/>
        <w:keepLines w:val="0"/>
        <w:keepNext w:val="0"/>
        <w:pageBreakBefore w:val="0"/>
        <w:spacing w:before="120" w:after="12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以下</w:t>
      </w:r>
      <w:r>
        <w:rPr>
          <w:rFonts w:hint="eastAsia" w:ascii="宋体" w:hAnsi="宋体" w:eastAsia="宋体" w:cs="宋体"/>
          <w:bCs/>
          <w:color w:val="000000"/>
          <w:sz w:val="24"/>
          <w:szCs w:val="24"/>
          <w:highlight w:val="none"/>
          <w:lang w:val="en-US" w:eastAsia="zh-CN"/>
        </w:rPr>
        <w:t xml:space="preserve">为本项目的合同</w:t>
      </w:r>
      <w:r>
        <w:rPr>
          <w:rFonts w:hint="eastAsia" w:ascii="宋体" w:hAnsi="宋体" w:eastAsia="宋体" w:cs="宋体"/>
          <w:bCs/>
          <w:color w:val="000000"/>
          <w:sz w:val="24"/>
          <w:szCs w:val="24"/>
          <w:highlight w:val="none"/>
        </w:rPr>
        <w:t xml:space="preserve">条款</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合同双方不得对磋商、响应文件内容作</w:t>
      </w:r>
      <w:r>
        <w:rPr>
          <w:rFonts w:hint="eastAsia" w:ascii="宋体" w:hAnsi="宋体" w:eastAsia="宋体" w:cs="宋体"/>
          <w:bCs/>
          <w:color w:val="000000"/>
          <w:sz w:val="24"/>
          <w:szCs w:val="24"/>
          <w:highlight w:val="none"/>
        </w:rPr>
        <w:t xml:space="preserve">实质性修改</w:t>
      </w:r>
      <w:r>
        <w:rPr>
          <w:rFonts w:hint="eastAsia" w:ascii="宋体" w:hAnsi="宋体" w:eastAsia="宋体" w:cs="宋体"/>
          <w:bCs/>
          <w:color w:val="000000"/>
          <w:sz w:val="24"/>
          <w:szCs w:val="24"/>
          <w:highlight w:val="none"/>
          <w:lang w:eastAsia="zh-CN"/>
        </w:rPr>
        <w:t xml:space="preserve">。</w:t>
      </w:r>
      <w:r/>
    </w:p>
    <w:p>
      <w:pPr>
        <w:ind w:left="0" w:right="0" w:firstLine="482"/>
        <w:jc w:val="center"/>
        <w:spacing w:before="0" w:after="0" w:line="85" w:lineRule="atLeast"/>
        <w:rPr>
          <w:rFonts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r>
      <w:r/>
    </w:p>
    <w:p>
      <w:pPr>
        <w:ind w:left="0" w:right="0" w:firstLine="482"/>
        <w:jc w:val="center"/>
        <w:spacing w:before="0" w:after="0" w:line="85" w:lineRule="atLeast"/>
        <w:rPr>
          <w:rFonts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r>
      <w:r/>
    </w:p>
    <w:p>
      <w:pPr>
        <w:ind w:left="0" w:right="0" w:firstLine="482"/>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highlight w:val="none"/>
        </w:rPr>
        <w:t xml:space="preserve">南京市政府采购合同</w:t>
      </w:r>
      <w:r/>
    </w:p>
    <w:p>
      <w:pPr>
        <w:ind w:left="0" w:right="0" w:firstLine="315"/>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highlight w:val="none"/>
        </w:rPr>
        <w:t xml:space="preserve">            </w:t>
      </w:r>
      <w:r>
        <w:rPr>
          <w:rFonts w:ascii="Times New Roman" w:hAnsi="Times New Roman" w:eastAsia="Times New Roman" w:cs="Times New Roman"/>
          <w:color w:val="000000"/>
          <w:sz w:val="32"/>
          <w:highlight w:val="none"/>
        </w:rPr>
        <w:t xml:space="preserve">  </w:t>
      </w:r>
      <w:r/>
    </w:p>
    <w:p>
      <w:pPr>
        <w:ind w:left="0" w:right="0" w:firstLine="1807"/>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6"/>
          <w:highlight w:val="none"/>
        </w:rPr>
        <w:t xml:space="preserve"> </w:t>
      </w:r>
      <w:r/>
    </w:p>
    <w:p>
      <w:pPr>
        <w:ind w:left="0" w:right="0" w:firstLine="1807"/>
        <w:jc w:val="both"/>
        <w:spacing w:before="0" w:after="0" w:line="85" w:lineRule="atLeast"/>
        <w:rPr>
          <w:rFonts w:ascii="Times New Roman" w:hAnsi="Times New Roman" w:eastAsia="Times New Roman" w:cs="Times New Roman"/>
          <w:b/>
          <w:color w:val="000000"/>
          <w:sz w:val="36"/>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6"/>
          <w:highlight w:val="none"/>
        </w:rPr>
        <w:t xml:space="preserve"> </w:t>
      </w:r>
      <w:r/>
    </w:p>
    <w:p>
      <w:pPr>
        <w:pStyle w:val="787"/>
        <w:rPr>
          <w:rFonts w:ascii="Times New Roman" w:hAnsi="Times New Roman" w:eastAsia="Times New Roman" w:cs="Times New Roman"/>
          <w:b/>
          <w:color w:val="000000"/>
          <w:sz w:val="36"/>
          <w:highlight w:val="none"/>
        </w:rPr>
      </w:pPr>
      <w:r>
        <w:rPr>
          <w:rFonts w:ascii="Times New Roman" w:hAnsi="Times New Roman" w:eastAsia="Times New Roman" w:cs="Times New Roman"/>
          <w:b/>
          <w:color w:val="000000"/>
          <w:sz w:val="36"/>
          <w:highlight w:val="none"/>
        </w:rPr>
      </w:r>
      <w:r/>
    </w:p>
    <w:p>
      <w:pPr>
        <w:rPr>
          <w:rFonts w:ascii="Times New Roman" w:hAnsi="Times New Roman" w:eastAsia="Times New Roman" w:cs="Times New Roman"/>
          <w:b/>
          <w:color w:val="000000"/>
          <w:sz w:val="36"/>
          <w:highlight w:val="none"/>
        </w:rPr>
      </w:pPr>
      <w:r>
        <w:rPr>
          <w:rFonts w:ascii="Times New Roman" w:hAnsi="Times New Roman" w:eastAsia="Times New Roman" w:cs="Times New Roman"/>
          <w:b/>
          <w:color w:val="000000"/>
          <w:sz w:val="36"/>
          <w:highlight w:val="none"/>
        </w:rPr>
      </w:r>
      <w:r/>
    </w:p>
    <w:p>
      <w:pPr>
        <w:pStyle w:val="787"/>
        <w:rPr>
          <w:rFonts w:ascii="Times New Roman" w:hAnsi="Times New Roman" w:eastAsia="Times New Roman" w:cs="Times New Roman"/>
          <w:b/>
          <w:color w:val="000000"/>
          <w:sz w:val="36"/>
          <w:highlight w:val="none"/>
        </w:rPr>
      </w:pPr>
      <w:r>
        <w:rPr>
          <w:rFonts w:ascii="Times New Roman" w:hAnsi="Times New Roman" w:eastAsia="Times New Roman" w:cs="Times New Roman"/>
          <w:b/>
          <w:color w:val="000000"/>
          <w:sz w:val="36"/>
          <w:highlight w:val="none"/>
        </w:rPr>
      </w:r>
      <w:r/>
    </w:p>
    <w:p>
      <w:pPr>
        <w:rPr>
          <w:highlight w:val="none"/>
        </w:rPr>
      </w:pPr>
      <w:r>
        <w:rPr>
          <w:highlight w:val="none"/>
        </w:rPr>
      </w:r>
      <w:r/>
    </w:p>
    <w:p>
      <w:pPr>
        <w:ind w:left="0" w:right="0" w:firstLine="191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合同编号</w:t>
      </w:r>
      <w:r>
        <w:rPr>
          <w:rFonts w:ascii="Times New Roman" w:hAnsi="Times New Roman" w:eastAsia="Times New Roman" w:cs="Times New Roman"/>
          <w:b/>
          <w:color w:val="000000"/>
          <w:sz w:val="36"/>
          <w:highlight w:val="none"/>
        </w:rPr>
        <w:t xml:space="preserve"> </w:t>
      </w:r>
      <w:r>
        <w:rPr>
          <w:rFonts w:ascii="宋体" w:hAnsi="宋体" w:eastAsia="宋体" w:cs="宋体"/>
          <w:b/>
          <w:color w:val="000000"/>
          <w:sz w:val="36"/>
          <w:highlight w:val="none"/>
        </w:rPr>
        <w:t xml:space="preserve">：</w:t>
      </w:r>
      <w:r>
        <w:rPr>
          <w:rFonts w:ascii="Times New Roman" w:hAnsi="Times New Roman" w:eastAsia="Times New Roman" w:cs="Times New Roman"/>
          <w:b/>
          <w:color w:val="000000"/>
          <w:sz w:val="36"/>
          <w:highlight w:val="none"/>
          <w:u w:val="single"/>
        </w:rPr>
        <w:t xml:space="preserve">                    </w:t>
      </w:r>
      <w:r/>
    </w:p>
    <w:p>
      <w:pPr>
        <w:ind w:left="0" w:right="0" w:firstLine="191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项目名称</w:t>
      </w:r>
      <w:r>
        <w:rPr>
          <w:rFonts w:ascii="Times New Roman" w:hAnsi="Times New Roman" w:eastAsia="Times New Roman" w:cs="Times New Roman"/>
          <w:b/>
          <w:color w:val="000000"/>
          <w:sz w:val="36"/>
          <w:highlight w:val="none"/>
        </w:rPr>
        <w:t xml:space="preserve"> </w:t>
      </w:r>
      <w:r>
        <w:rPr>
          <w:rFonts w:ascii="宋体" w:hAnsi="宋体" w:eastAsia="宋体" w:cs="宋体"/>
          <w:b/>
          <w:color w:val="000000"/>
          <w:sz w:val="36"/>
          <w:highlight w:val="none"/>
        </w:rPr>
        <w:t xml:space="preserve">：</w:t>
      </w:r>
      <w:r>
        <w:rPr>
          <w:rFonts w:ascii="Times New Roman" w:hAnsi="Times New Roman" w:eastAsia="Times New Roman" w:cs="Times New Roman"/>
          <w:b/>
          <w:color w:val="000000"/>
          <w:sz w:val="36"/>
          <w:highlight w:val="none"/>
          <w:u w:val="single"/>
        </w:rPr>
        <w:t xml:space="preserve">                    </w:t>
      </w:r>
      <w:r/>
    </w:p>
    <w:p>
      <w:pPr>
        <w:ind w:left="0" w:right="0" w:firstLine="191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lang w:val="en-US" w:eastAsia="zh-CN"/>
        </w:rPr>
        <w:t xml:space="preserve">采购</w:t>
      </w:r>
      <w:r>
        <w:rPr>
          <w:rFonts w:ascii="宋体" w:hAnsi="宋体" w:eastAsia="宋体" w:cs="宋体"/>
          <w:b/>
          <w:color w:val="000000"/>
          <w:sz w:val="36"/>
          <w:highlight w:val="none"/>
        </w:rPr>
        <w:t xml:space="preserve">单位</w:t>
      </w:r>
      <w:r>
        <w:rPr>
          <w:rFonts w:ascii="Times New Roman" w:hAnsi="Times New Roman" w:eastAsia="Times New Roman" w:cs="Times New Roman"/>
          <w:b/>
          <w:color w:val="000000"/>
          <w:sz w:val="36"/>
          <w:highlight w:val="none"/>
        </w:rPr>
        <w:t xml:space="preserve"> </w:t>
      </w:r>
      <w:r>
        <w:rPr>
          <w:rFonts w:ascii="宋体" w:hAnsi="宋体" w:eastAsia="宋体" w:cs="宋体"/>
          <w:b/>
          <w:color w:val="000000"/>
          <w:sz w:val="36"/>
          <w:highlight w:val="none"/>
        </w:rPr>
        <w:t xml:space="preserve">：</w:t>
      </w:r>
      <w:r>
        <w:rPr>
          <w:rFonts w:ascii="Times New Roman" w:hAnsi="Times New Roman" w:eastAsia="Times New Roman" w:cs="Times New Roman"/>
          <w:b/>
          <w:color w:val="000000"/>
          <w:sz w:val="36"/>
          <w:highlight w:val="none"/>
          <w:u w:val="single"/>
        </w:rPr>
        <w:t xml:space="preserve">                    </w:t>
      </w:r>
      <w:r/>
    </w:p>
    <w:p>
      <w:pPr>
        <w:ind w:left="0" w:right="0" w:firstLine="1916"/>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lang w:val="en-US" w:eastAsia="zh-CN"/>
        </w:rPr>
        <w:t xml:space="preserve">服务</w:t>
      </w:r>
      <w:r>
        <w:rPr>
          <w:rFonts w:ascii="宋体" w:hAnsi="宋体" w:eastAsia="宋体" w:cs="宋体"/>
          <w:b/>
          <w:color w:val="000000"/>
          <w:sz w:val="36"/>
          <w:highlight w:val="none"/>
        </w:rPr>
        <w:t xml:space="preserve">单位</w:t>
      </w:r>
      <w:r>
        <w:rPr>
          <w:rFonts w:ascii="Times New Roman" w:hAnsi="Times New Roman" w:eastAsia="Times New Roman" w:cs="Times New Roman"/>
          <w:b/>
          <w:color w:val="000000"/>
          <w:sz w:val="36"/>
          <w:highlight w:val="none"/>
        </w:rPr>
        <w:t xml:space="preserve"> </w:t>
      </w:r>
      <w:r>
        <w:rPr>
          <w:rFonts w:ascii="宋体" w:hAnsi="宋体" w:eastAsia="宋体" w:cs="宋体"/>
          <w:b/>
          <w:color w:val="000000"/>
          <w:sz w:val="36"/>
          <w:highlight w:val="none"/>
        </w:rPr>
        <w:t xml:space="preserve">：</w:t>
      </w:r>
      <w:r>
        <w:rPr>
          <w:rFonts w:ascii="Times New Roman" w:hAnsi="Times New Roman" w:eastAsia="Times New Roman" w:cs="Times New Roman"/>
          <w:b/>
          <w:color w:val="000000"/>
          <w:sz w:val="36"/>
          <w:highlight w:val="none"/>
          <w:u w:val="single"/>
        </w:rPr>
        <w:t xml:space="preserve">                    </w:t>
      </w:r>
      <w:r/>
    </w:p>
    <w:p>
      <w:pPr>
        <w:ind w:left="0" w:right="0" w:firstLine="1916"/>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签订日期</w:t>
      </w:r>
      <w:r>
        <w:rPr>
          <w:rFonts w:ascii="Times New Roman" w:hAnsi="Times New Roman" w:eastAsia="Times New Roman" w:cs="Times New Roman"/>
          <w:b/>
          <w:color w:val="000000"/>
          <w:sz w:val="36"/>
          <w:highlight w:val="none"/>
        </w:rPr>
        <w:t xml:space="preserve"> </w:t>
      </w:r>
      <w:r>
        <w:rPr>
          <w:rFonts w:ascii="宋体" w:hAnsi="宋体" w:eastAsia="宋体" w:cs="宋体"/>
          <w:b/>
          <w:color w:val="000000"/>
          <w:sz w:val="36"/>
          <w:highlight w:val="none"/>
        </w:rPr>
        <w:t xml:space="preserve">：</w:t>
      </w:r>
      <w:r>
        <w:rPr>
          <w:rFonts w:ascii="Times New Roman" w:hAnsi="Times New Roman" w:eastAsia="Times New Roman" w:cs="Times New Roman"/>
          <w:b/>
          <w:color w:val="000000"/>
          <w:sz w:val="36"/>
          <w:highlight w:val="none"/>
          <w:u w:val="single"/>
        </w:rPr>
        <w:t xml:space="preserve">                    </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6"/>
          <w:highlight w:val="none"/>
        </w:rPr>
        <w:t xml:space="preserve">       </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6"/>
          <w:highlight w:val="none"/>
        </w:rPr>
        <w:t xml:space="preserve"> </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6"/>
          <w:highlight w:val="none"/>
        </w:rPr>
        <w:t xml:space="preserve"> </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6"/>
          <w:highlight w:val="none"/>
        </w:rPr>
        <w:t xml:space="preserve"> </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6"/>
          <w:highlight w:val="none"/>
        </w:rPr>
        <w:t xml:space="preserve"> </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6"/>
          <w:highlight w:val="none"/>
        </w:rPr>
        <w:t xml:space="preserve"> </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南京市工商行政管理局</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南</w:t>
      </w:r>
      <w:r>
        <w:rPr>
          <w:rFonts w:ascii="Times New Roman" w:hAnsi="Times New Roman" w:eastAsia="Times New Roman" w:cs="Times New Roman"/>
          <w:b/>
          <w:color w:val="000000"/>
          <w:sz w:val="36"/>
          <w:highlight w:val="none"/>
        </w:rPr>
        <w:t xml:space="preserve"> </w:t>
      </w:r>
      <w:r>
        <w:rPr>
          <w:rFonts w:ascii="宋体" w:hAnsi="宋体" w:eastAsia="宋体" w:cs="宋体"/>
          <w:b/>
          <w:color w:val="000000"/>
          <w:sz w:val="36"/>
          <w:highlight w:val="none"/>
        </w:rPr>
        <w:t xml:space="preserve">京</w:t>
      </w:r>
      <w:r>
        <w:rPr>
          <w:rFonts w:ascii="Times New Roman" w:hAnsi="Times New Roman" w:eastAsia="Times New Roman" w:cs="Times New Roman"/>
          <w:b/>
          <w:color w:val="000000"/>
          <w:sz w:val="36"/>
          <w:highlight w:val="none"/>
        </w:rPr>
        <w:t xml:space="preserve"> </w:t>
      </w:r>
      <w:r>
        <w:rPr>
          <w:rFonts w:ascii="宋体" w:hAnsi="宋体" w:eastAsia="宋体" w:cs="宋体"/>
          <w:b/>
          <w:color w:val="000000"/>
          <w:sz w:val="36"/>
          <w:highlight w:val="none"/>
        </w:rPr>
        <w:t xml:space="preserve">市</w:t>
      </w:r>
      <w:r>
        <w:rPr>
          <w:rFonts w:ascii="Times New Roman" w:hAnsi="Times New Roman" w:eastAsia="Times New Roman" w:cs="Times New Roman"/>
          <w:b/>
          <w:color w:val="000000"/>
          <w:sz w:val="36"/>
          <w:highlight w:val="none"/>
        </w:rPr>
        <w:t xml:space="preserve"> </w:t>
      </w:r>
      <w:r>
        <w:rPr>
          <w:rFonts w:ascii="宋体" w:hAnsi="宋体" w:eastAsia="宋体" w:cs="宋体"/>
          <w:b/>
          <w:color w:val="000000"/>
          <w:sz w:val="36"/>
          <w:highlight w:val="none"/>
        </w:rPr>
        <w:t xml:space="preserve">财</w:t>
      </w:r>
      <w:r>
        <w:rPr>
          <w:rFonts w:ascii="Times New Roman" w:hAnsi="Times New Roman" w:eastAsia="Times New Roman" w:cs="Times New Roman"/>
          <w:b/>
          <w:color w:val="000000"/>
          <w:sz w:val="36"/>
          <w:highlight w:val="none"/>
        </w:rPr>
        <w:t xml:space="preserve"> </w:t>
      </w:r>
      <w:r>
        <w:rPr>
          <w:rFonts w:ascii="宋体" w:hAnsi="宋体" w:eastAsia="宋体" w:cs="宋体"/>
          <w:b/>
          <w:color w:val="000000"/>
          <w:sz w:val="36"/>
          <w:highlight w:val="none"/>
        </w:rPr>
        <w:t xml:space="preserve">政</w:t>
      </w:r>
      <w:r>
        <w:rPr>
          <w:rFonts w:ascii="Times New Roman" w:hAnsi="Times New Roman" w:eastAsia="Times New Roman" w:cs="Times New Roman"/>
          <w:b/>
          <w:color w:val="000000"/>
          <w:sz w:val="36"/>
          <w:highlight w:val="none"/>
        </w:rPr>
        <w:t xml:space="preserve"> </w:t>
      </w:r>
      <w:r>
        <w:rPr>
          <w:rFonts w:ascii="宋体" w:hAnsi="宋体" w:eastAsia="宋体" w:cs="宋体"/>
          <w:b/>
          <w:color w:val="000000"/>
          <w:sz w:val="36"/>
          <w:highlight w:val="none"/>
        </w:rPr>
        <w:t xml:space="preserve">局</w:t>
      </w:r>
      <w:r>
        <w:rPr>
          <w:rFonts w:ascii="Times New Roman" w:hAnsi="Times New Roman" w:eastAsia="Times New Roman" w:cs="Times New Roman"/>
          <w:b/>
          <w:color w:val="000000"/>
          <w:sz w:val="36"/>
          <w:highlight w:val="none"/>
        </w:rPr>
        <w:t xml:space="preserve">  </w:t>
      </w:r>
      <w:r>
        <w:rPr>
          <w:rFonts w:ascii="宋体" w:hAnsi="宋体" w:eastAsia="宋体" w:cs="宋体"/>
          <w:b/>
          <w:color w:val="000000"/>
          <w:sz w:val="36"/>
          <w:highlight w:val="none"/>
        </w:rPr>
        <w:t xml:space="preserve">监制</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（本项目最终签订的合同由合同双方协商后确定）</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6"/>
          <w:highlight w:val="none"/>
        </w:rPr>
        <w:t xml:space="preserve"> </w:t>
      </w:r>
      <w:r/>
    </w:p>
    <w:p>
      <w:pPr>
        <w:ind w:left="0" w:right="0" w:firstLine="0"/>
        <w:jc w:val="both"/>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合同编号：</w:t>
      </w:r>
      <w:r>
        <w:rPr>
          <w:rFonts w:ascii="Times New Roman" w:hAnsi="Times New Roman" w:eastAsia="Times New Roman" w:cs="Times New Roman"/>
          <w:color w:val="000000"/>
          <w:sz w:val="24"/>
          <w:szCs w:val="24"/>
          <w:highlight w:val="none"/>
        </w:rPr>
        <w:t xml:space="preserve"> </w:t>
      </w:r>
      <w:r/>
    </w:p>
    <w:p>
      <w:pPr>
        <w:ind w:left="0" w:right="0" w:firstLine="0"/>
        <w:jc w:val="both"/>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政府采购计划号：</w:t>
      </w:r>
      <w:r/>
    </w:p>
    <w:tbl>
      <w:tblPr>
        <w:tblStyle w:val="7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2"/>
        <w:gridCol w:w="4252"/>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采购人（以下称甲方）：</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供应商</w:t>
            </w:r>
            <w:r>
              <w:rPr>
                <w:rFonts w:ascii="宋体" w:hAnsi="宋体" w:eastAsia="宋体" w:cs="宋体"/>
                <w:color w:val="000000"/>
                <w:sz w:val="24"/>
                <w:szCs w:val="24"/>
                <w:highlight w:val="none"/>
              </w:rPr>
              <w:t xml:space="preserve">（以下称乙方）：</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住所地：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住所地：</w:t>
            </w:r>
            <w:r/>
          </w:p>
        </w:tc>
      </w:tr>
    </w:tbl>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根据《中华人民共和国政府采购法》、《中华人民共和国民法典》等法律法规的规定，甲乙双方按照磋商结果签订本合同。</w:t>
      </w:r>
      <w:r/>
    </w:p>
    <w:p>
      <w:pPr>
        <w:numPr>
          <w:ilvl w:val="0"/>
          <w:numId w:val="0"/>
        </w:numPr>
        <w:jc w:val="both"/>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rPr>
        <w:t xml:space="preserve">第一条 </w:t>
      </w:r>
      <w:r>
        <w:rPr>
          <w:rFonts w:hint="eastAsia" w:ascii="宋体" w:hAnsi="宋体" w:eastAsia="宋体" w:cs="宋体"/>
          <w:b/>
          <w:color w:val="000000"/>
          <w:sz w:val="24"/>
          <w:szCs w:val="24"/>
          <w:highlight w:val="none"/>
        </w:rPr>
        <w:t xml:space="preserve">合同标的</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乙方根据甲方需求提供下列服务：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，详见乙方</w:t>
      </w:r>
      <w:r>
        <w:rPr>
          <w:rFonts w:hint="eastAsia" w:ascii="宋体" w:hAnsi="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w:t>
      </w:r>
      <w:r/>
    </w:p>
    <w:p>
      <w:pPr>
        <w:numPr>
          <w:ilvl w:val="0"/>
          <w:numId w:val="0"/>
        </w:numPr>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rPr>
        <w:t xml:space="preserve">第二条 </w:t>
      </w:r>
      <w:r>
        <w:rPr>
          <w:rFonts w:hint="eastAsia" w:ascii="宋体" w:hAnsi="宋体" w:eastAsia="宋体" w:cs="宋体"/>
          <w:b/>
          <w:color w:val="000000"/>
          <w:sz w:val="24"/>
          <w:szCs w:val="24"/>
          <w:highlight w:val="none"/>
        </w:rPr>
        <w:t xml:space="preserve">合同价款</w:t>
      </w:r>
      <w:r>
        <w:rPr>
          <w:rFonts w:hint="eastAsia" w:ascii="宋体" w:hAnsi="宋体" w:eastAsia="宋体" w:cs="宋体"/>
          <w:color w:val="000000"/>
          <w:sz w:val="24"/>
          <w:szCs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1、本合同项下价款为</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（大写）人民币，分项价款在“报价表”中有明确规定。</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2、本合同价款是完成本项目所发生的所有含税费用、支付给员工的工资和国家强制缴纳的各种社会保障资金，以及乙方认为需要的其他费用等。</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3、乙方最终结算费用以甲方审计确认的实际费用为准，最高不得超过其投标报价。</w:t>
      </w:r>
      <w:r/>
    </w:p>
    <w:p>
      <w:pPr>
        <w:ind w:left="0" w:right="0"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第三条 组成本合同的有关文件</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下列关于</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标的</w:t>
      </w:r>
      <w:r>
        <w:rPr>
          <w:rFonts w:hint="eastAsia" w:ascii="宋体" w:hAnsi="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文件或与本次采购活动方式相适应的文件及有关附件是本合同不可分割的组成部分，与本合同具有同等法律效力，这些文件包括但不限于：</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1、乙方提供的</w:t>
      </w:r>
      <w:r>
        <w:rPr>
          <w:rFonts w:hint="eastAsia" w:ascii="宋体" w:hAnsi="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文件和报价表；</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2、技术规格响应表；</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3、投标承诺/服务承诺；</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通知书；</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5、甲乙双方商定的其他文件等。</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第四条 权利保证</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乙方应保证甲方在使用该服务或其任何一部分时不受第三方提出侵犯其专利权、版权、商标权或其他权利的起诉。一旦出现侵权，乙方应承担全部责任。由此给甲方造成损失的，乙方应当向甲方赔偿。</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第五条 服务期及质量保证</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乙方提供的服务必须全部达到竞争性磋商文件规定的各项要求，国家或行业有规定的，还要符合相应规定。</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第六条 交付和验收</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1、乙方应当在合同签订之日起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天内，完成本项目所有服务内容。</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2、服务期：</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年，自</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日始至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日止。（具体时间以甲方通知为准）。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3、验收标准：完成竞争性磋商文件规定的各项内容要求及乙方投标文件响应内容。</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第七条 合同款支付</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1、本合同项下所有款项均以人民币支付。</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2、本合同项下的采购资金由甲方自行支付，在甲方支付款项前，乙方应向甲方开具等额合法的发票。否则，甲方有权拒绝或迟延支付相应款项且不影响乙方履行本合同项下的义务。</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3、付款条件：</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（1）本合同项下所有款项均以人民币支付。</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（2）本合同项下的采购资金由甲方自行支付，乙方向甲方开具发票。</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（3）项目进度款：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签订合同后，服务满半年付款一次，每半年付年合同费用的40%（扣除因考核扣分等情形产生的处罚费用）。剩余20%，在服务期结束后由甲方对乙方服务情况进行综合考评，合格的予以支付，不合格的不予支付。乙方应于甲方付款前提供等额增值税发票，否则甲方有权迟延付款。</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第八条 违约责任</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1.甲方无正当理由拒绝接受服务、拒付服务款的，甲方向乙方偿付合同总价的5%违约金。</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在履行合同过程中，如果乙方遇到不能按合同规定的要求提供服务，应及时以书面形式将不能按时提供服务的理由通知甲方。甲方在收到乙方通知后，应对情况进行分析，决定是否修改合同条款或调整项目服务时间。如乙方不能交付服务且未及时联系告知甲方的，乙方应向甲方支付合同总价5%的违约金。</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3.乙方逾期交付的，每逾期1天，乙方向甲方偿付合同总额的5‰的滞纳金。如乙方逾期交付达10天，甲方有权解除合同，解除合同的通知自到达乙方时生效。</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4.乙方所交付的服务不符合合同规定的，甲方有权拒绝接受。甲方拒绝接受的，乙方应向甲方支付合同总额5%的违约金。</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5.在乙方承诺的或国家规定的质量保证期内（取两者中最长的期限），如经乙方两次整改仍不能达到合同约定的质量标准，乙方应退回全部合同价款，并按第3款处理，同时，乙方还须赔偿甲方因此遭受的损失。</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6.乙方未按本合同的规定和“服务承诺”提供伴随服务/售后服务的，应按合同总价款的5%向甲方承担违约责任。</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7.乙方在承担上述3-6款一项或多项违约责任后，仍应继续履行合同规定的义务（甲方解除合同的除外）。甲方未能及时追究乙方的任何一项违约责任并不表明甲方放弃追究乙方该项或其他违约责任。</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8.乙方响应属虚假承诺，或经权威部门检测提供的服务不能满足响应文件要求，或是由于乙方的过错造成合同无法继续履行的，乙方履约保证金不予退还外，还应向甲方支付不少于合同总价30%赔偿金。</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乙方如没有履行日常餐厨余垃圾清运工作，或日常垃圾清运工作不能按甲方要求保质保量完成的，甲方有权单方终止协议，并按照垃圾清运考核细则相应扣除乙方餐厨余垃圾清运费。如乙方提出终止协议，需提前一个月通知甲方，经甲方同意后，方可终止协议。</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10、乙方每天清运餐厨余垃圾量没有达到甲方要求的，甲方有权按照垃圾清运考核细则扣除当天的餐厨余垃圾清运费用（特殊情况除外，但乙方必须事先通知甲方）。</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第九条 合同的变更和终止</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1、除《政府采购法》第50条第二款规定的情形外，本合同一经签订，甲乙双方不得擅自变更、中止或终止合同。</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2、除发生法律规定的不能预见、不能避免并不能克服的客观情况外，甲乙双方不得放弃或拒绝履行合同。乙方放弃或拒绝履行合同，在三年内不得参加涉及甲方的政府采购活动。</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第十条 合同的转让</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未经甲方书面同意，乙方不得擅自部分或全部转让其应履行的合同义务。否则，甲方有权解除本合同，乙方还应当向甲方支付合同总价款20%的违约金。</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第十一条 争议的解决</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1、因履行本合同引起的或与本合同有关的争议，甲、乙双方应首先通过友好协商解决，如果协商不能解决争议，则采取以下第（1）种方式解决争议：</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（1）向甲方所在地有管辖权的人民法院提起诉讼；</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（2）向南京仲裁委员会按其仲裁规则申请仲裁。</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2、在仲裁/诉讼期间，本合同应继续履行。</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第十二条 诚实信用 </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乙方应诚实信用，严格按照采购文件要求和响应承诺履行合同，不向甲方进行商业贿赂或者提供不正当利益。否则，甲方有权解除本合同，且乙方应当向甲方支付本合同总价款20%的违约金。</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第十三条 合同生效及其他</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1、本合同自双方法定代表人或委托代理人签字并加盖单位公章之日起生效。</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2、本合同一式肆份，甲方执贰份，乙方执贰份。每份均具有同等法律效力。</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3、本合同应按照中华人民共和国的现行法律进行解释。</w:t>
      </w:r>
      <w:r/>
    </w:p>
    <w:tbl>
      <w:tblPr>
        <w:tblStyle w:val="7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2"/>
        <w:gridCol w:w="4252"/>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keepLines w:val="0"/>
              <w:keepNext w:val="0"/>
              <w:pageBreakBefore w:val="0"/>
              <w:spacing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甲方（采购人）：（盖章）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keepLines w:val="0"/>
              <w:keepNext w:val="0"/>
              <w:pageBreakBefore w:val="0"/>
              <w:spacing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）：（盖章）</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keepLines w:val="0"/>
              <w:keepNext w:val="0"/>
              <w:pageBreakBefore w:val="0"/>
              <w:spacing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法定代表人或委托代理人：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keepLines w:val="0"/>
              <w:keepNext w:val="0"/>
              <w:pageBreakBefore w:val="0"/>
              <w:spacing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法定代表人或委托代理人：</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keepLines w:val="0"/>
              <w:keepNext w:val="0"/>
              <w:pageBreakBefore w:val="0"/>
              <w:spacing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    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keepLines w:val="0"/>
              <w:keepNext w:val="0"/>
              <w:pageBreakBefore w:val="0"/>
              <w:spacing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    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keepLines w:val="0"/>
              <w:keepNext w:val="0"/>
              <w:pageBreakBefore w:val="0"/>
              <w:spacing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keepLines w:val="0"/>
              <w:keepNext w:val="0"/>
              <w:pageBreakBefore w:val="0"/>
              <w:spacing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社会信用代码：</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keepLines w:val="0"/>
              <w:keepNext w:val="0"/>
              <w:pageBreakBefore w:val="0"/>
              <w:spacing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keepLines w:val="0"/>
              <w:keepNext w:val="0"/>
              <w:pageBreakBefore w:val="0"/>
              <w:spacing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keepLines w:val="0"/>
              <w:keepNext w:val="0"/>
              <w:pageBreakBefore w:val="0"/>
              <w:spacing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keepLines w:val="0"/>
              <w:keepNext w:val="0"/>
              <w:pageBreakBefore w:val="0"/>
              <w:spacing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帐号：</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keepLines w:val="0"/>
              <w:keepNext w:val="0"/>
              <w:pageBreakBefore w:val="0"/>
              <w:spacing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 年 月 日</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keepLines w:val="0"/>
              <w:keepNext w:val="0"/>
              <w:pageBreakBefore w:val="0"/>
              <w:spacing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账户名：</w:t>
            </w:r>
            <w:r/>
          </w:p>
        </w:tc>
      </w:tr>
    </w:tbl>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附件一</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考核标准级奖惩措施</w:t>
      </w:r>
      <w:r/>
    </w:p>
    <w:p>
      <w:pPr>
        <w:ind w:left="0" w:right="0" w:firstLine="480"/>
        <w:jc w:val="both"/>
        <w:keepLines w:val="0"/>
        <w:keepNext w:val="0"/>
        <w:pageBreakBefore w:val="0"/>
        <w:spacing w:before="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1、市、区级考核扣分的扣2000元/分。</w:t>
      </w:r>
      <w:r/>
    </w:p>
    <w:p>
      <w:pPr>
        <w:ind w:left="0" w:right="0" w:firstLine="480"/>
        <w:jc w:val="both"/>
        <w:keepLines w:val="0"/>
        <w:keepNext w:val="0"/>
        <w:pageBreakBefore w:val="0"/>
        <w:spacing w:before="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垃圾桶周边3米内生活垃圾清运不及时或垃圾桶损坏未及时更换或垃圾桶不洁；垃圾清运专用车辆，车容车貌不符合南京市生活垃圾清理运输管理规定的；服务范围内垃圾桶内垃圾超过三分之二，以上（自查扣2000元/次）。</w:t>
      </w:r>
      <w:r/>
    </w:p>
    <w:p>
      <w:pPr>
        <w:ind w:left="0" w:right="0" w:firstLine="480"/>
        <w:jc w:val="both"/>
        <w:keepLines w:val="0"/>
        <w:keepNext w:val="0"/>
        <w:pageBreakBefore w:val="0"/>
        <w:spacing w:before="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3、上级迎检、观摩或其他检查中，被通报、批评、扣分等，每发生一次将在成交方当季度清运费用中扣除2000元/次。</w:t>
      </w:r>
      <w:r/>
    </w:p>
    <w:p>
      <w:pPr>
        <w:ind w:left="0" w:right="0" w:firstLine="480"/>
        <w:jc w:val="both"/>
        <w:keepLines w:val="0"/>
        <w:keepNext w:val="0"/>
        <w:pageBreakBefore w:val="0"/>
        <w:spacing w:before="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①、日常作业、甲方巡查工作时，发现清运不及时、撒漏等情况，接甲方通知30分钟内到达现场，若不能在规定的时间内达到现场；②、遇重大活动或重要保障时等临时性突发工作，甲方电话通知成交方，成交方需30分钟内赶到现场进行处置，如未及时到达，因成交方原因造成失误，每发生一次将在成交方当季度清运费用中扣除2000元。</w:t>
      </w:r>
      <w:r/>
    </w:p>
    <w:p>
      <w:pPr>
        <w:ind w:left="0" w:right="0" w:firstLine="480"/>
        <w:jc w:val="both"/>
        <w:keepLines w:val="0"/>
        <w:keepNext w:val="0"/>
        <w:pageBreakBefore w:val="0"/>
        <w:spacing w:before="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5、出现群众投诉、媒体曝光或区级下发问题菜单经核实属于成交方问题，因成交方处理不及时不规范导致问题发酵产生负面影响每起扣2000元。</w:t>
      </w:r>
      <w:r/>
    </w:p>
    <w:p>
      <w:pPr>
        <w:ind w:left="0" w:right="0" w:firstLine="480"/>
        <w:jc w:val="both"/>
        <w:keepLines w:val="0"/>
        <w:keepNext w:val="0"/>
        <w:pageBreakBefore w:val="0"/>
        <w:spacing w:before="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出现市级及以上问题菜单，被媒体曝光和被市级领导批评、网络问政的，每发生一次将在成交方当季度清运费用中扣除清运费用5000元,因成交方原因处理不及时，造成负面影响的，根据影响程度甲方有权终止垃圾清运合同。</w:t>
      </w:r>
      <w:r/>
    </w:p>
    <w:p>
      <w:pPr>
        <w:ind w:left="0" w:right="0" w:firstLine="480"/>
        <w:jc w:val="both"/>
        <w:keepLines w:val="0"/>
        <w:keepNext w:val="0"/>
        <w:pageBreakBefore w:val="0"/>
        <w:spacing w:before="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7、因偷排、乱排，一经查实，每发生一次将在成交方当季度清运费用中扣除10000元，造成负面影响的，根据影响程度甲方有权终止垃圾清运合同。</w:t>
      </w:r>
      <w:r/>
    </w:p>
    <w:p>
      <w:pPr>
        <w:ind w:left="0" w:right="0" w:firstLine="480"/>
        <w:jc w:val="both"/>
        <w:keepLines w:val="0"/>
        <w:keepNext w:val="0"/>
        <w:pageBreakBefore w:val="0"/>
        <w:spacing w:before="0" w:line="360" w:lineRule="auto"/>
        <w:widowControl w:val="off"/>
        <w:rPr>
          <w:rFonts w:hint="eastAsia" w:eastAsia="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8、不按时完成街道本级和上级考核工作任务的，扣1000元/次。</w:t>
      </w:r>
      <w:r/>
    </w:p>
    <w:p>
      <w:pPr>
        <w:pStyle w:val="974"/>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bookmarkEnd w:id="1"/>
      <w:bookmarkEnd w:id="2"/>
      <w:bookmarkEnd w:id="3"/>
      <w:bookmarkEnd w:id="4"/>
      <w:bookmarkEnd w:id="5"/>
      <w:bookmarkEnd w:id="6"/>
      <w:r/>
    </w:p>
    <w:p>
      <w:pPr>
        <w:pStyle w:val="974"/>
        <w:jc w:val="left"/>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spacing w:line="360" w:lineRule="auto"/>
        <w:rPr>
          <w:rFonts w:hint="eastAsia" w:ascii="宋体" w:hAnsi="宋体" w:eastAsia="宋体" w:cs="宋体"/>
          <w:color w:val="000000"/>
          <w:sz w:val="24"/>
          <w:szCs w:val="24"/>
          <w:highlight w:val="none"/>
          <w:lang w:val="en-US" w:eastAsia="zh-CN" w:bidi="ar-SA"/>
        </w:rPr>
      </w:pPr>
      <w:r/>
      <w:bookmarkStart w:id="147" w:name="_Hlt16619350"/>
      <w:r/>
      <w:bookmarkStart w:id="148" w:name="_Toc20823346"/>
      <w:r/>
      <w:bookmarkStart w:id="149" w:name="_Toc16938590"/>
      <w:r/>
      <w:bookmarkStart w:id="150" w:name="_Toc120614244"/>
      <w:r/>
      <w:bookmarkStart w:id="151" w:name="_Toc479757211"/>
      <w:r/>
      <w:bookmarkStart w:id="152" w:name="_Toc462564139"/>
      <w:r>
        <w:rPr>
          <w:rFonts w:hint="eastAsia" w:ascii="宋体" w:hAnsi="宋体" w:eastAsia="宋体" w:cs="宋体"/>
          <w:color w:val="000000"/>
          <w:sz w:val="24"/>
          <w:szCs w:val="24"/>
          <w:highlight w:val="none"/>
          <w:lang w:val="en-US" w:eastAsia="zh-CN" w:bidi="ar-SA"/>
        </w:rPr>
        <w:br w:type="page" w:clear="all"/>
      </w:r>
      <w:bookmarkEnd w:id="147"/>
      <w:r/>
      <w:bookmarkEnd w:id="148"/>
      <w:r/>
      <w:bookmarkEnd w:id="149"/>
      <w:r/>
      <w:bookmarkEnd w:id="150"/>
      <w:r/>
      <w:bookmarkStart w:id="153" w:name="_Toc21153"/>
      <w:r/>
      <w:bookmarkStart w:id="154" w:name="_Toc26074"/>
      <w:r/>
      <w:bookmarkStart w:id="155" w:name="_Toc26554093"/>
      <w:r/>
      <w:bookmarkStart w:id="156" w:name="_Toc49090575"/>
      <w:r>
        <w:rPr>
          <w:rFonts w:hint="eastAsia" w:ascii="宋体" w:hAnsi="宋体" w:eastAsia="宋体" w:cs="宋体"/>
          <w:b/>
          <w:bCs/>
          <w:color w:val="000000"/>
          <w:sz w:val="32"/>
          <w:szCs w:val="32"/>
          <w:highlight w:val="none"/>
          <w:lang w:val="en-US" w:eastAsia="zh-CN"/>
        </w:rPr>
        <w:t xml:space="preserve">第四章</w:t>
      </w:r>
      <w:r>
        <w:rPr>
          <w:rFonts w:hint="eastAsia" w:ascii="宋体" w:hAnsi="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val="en-US" w:eastAsia="zh-CN"/>
        </w:rPr>
        <w:t xml:space="preserve">采购需求</w:t>
      </w:r>
      <w:bookmarkEnd w:id="153"/>
      <w:r/>
      <w:bookmarkEnd w:id="154"/>
      <w:r/>
      <w:r/>
    </w:p>
    <w:p>
      <w:pPr>
        <w:ind w:firstLine="482"/>
        <w:keepLines w:val="0"/>
        <w:keepNext w:val="0"/>
        <w:pageBreakBefore w:val="0"/>
        <w:spacing w:line="360" w:lineRule="auto"/>
        <w:widowControl w:val="off"/>
        <w:rPr>
          <w:rFonts w:hint="default" w:ascii="宋体" w:hAnsi="宋体" w:eastAsia="宋体" w:cs="宋体"/>
          <w:b/>
          <w:color w:val="000000"/>
          <w:sz w:val="24"/>
          <w:szCs w:val="24"/>
          <w:highlight w:val="none"/>
          <w:lang w:val="en-US" w:eastAsia="zh-CN"/>
        </w:rPr>
        <w:outlineLvl w:val="1"/>
      </w:pPr>
      <w:r>
        <w:rPr>
          <w:rFonts w:hint="eastAsia" w:ascii="宋体" w:hAnsi="宋体" w:eastAsia="宋体" w:cs="宋体"/>
          <w:b/>
          <w:color w:val="000000"/>
          <w:sz w:val="24"/>
          <w:szCs w:val="24"/>
          <w:highlight w:val="none"/>
          <w:lang w:val="en-US" w:eastAsia="zh-CN"/>
        </w:rPr>
        <w:t xml:space="preserve">一、</w:t>
      </w:r>
      <w:r>
        <w:rPr>
          <w:rFonts w:hint="eastAsia" w:ascii="宋体" w:hAnsi="宋体" w:cs="宋体"/>
          <w:b/>
          <w:color w:val="000000"/>
          <w:sz w:val="24"/>
          <w:szCs w:val="24"/>
          <w:highlight w:val="none"/>
          <w:lang w:val="en-US" w:eastAsia="zh-CN"/>
        </w:rPr>
        <w:t xml:space="preserve">项目概况</w:t>
      </w:r>
      <w:r/>
    </w:p>
    <w:p>
      <w:pPr>
        <w:ind w:firstLine="480"/>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sz w:val="24"/>
          <w:szCs w:val="24"/>
          <w:highlight w:val="none"/>
        </w:rPr>
        <w:t xml:space="preserve">按照《南京市生活垃圾管理条例》要求，生活垃圾需分类收集、运输、处置。结合我街道无自有餐厨余垃圾收运车辆，现申请</w:t>
      </w:r>
      <w:r>
        <w:rPr>
          <w:rFonts w:hint="eastAsia" w:ascii="宋体" w:hAnsi="宋体" w:eastAsia="宋体" w:cs="宋体"/>
          <w:sz w:val="24"/>
          <w:szCs w:val="24"/>
          <w:highlight w:val="none"/>
          <w:lang w:eastAsia="zh-CN"/>
        </w:rPr>
        <w:t xml:space="preserve">将</w:t>
      </w:r>
      <w:r>
        <w:rPr>
          <w:rFonts w:hint="eastAsia" w:ascii="宋体" w:hAnsi="宋体" w:eastAsia="宋体" w:cs="宋体"/>
          <w:sz w:val="24"/>
          <w:szCs w:val="24"/>
          <w:highlight w:val="none"/>
        </w:rPr>
        <w:t xml:space="preserve">餐厨余垃圾清运服务外包，时间自202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年6月至202</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年6月</w:t>
      </w:r>
      <w:r>
        <w:rPr>
          <w:rFonts w:hint="eastAsia" w:ascii="宋体" w:hAnsi="宋体" w:eastAsia="宋体" w:cs="宋体"/>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outlineLvl w:val="1"/>
      </w:pPr>
      <w:r>
        <w:rPr>
          <w:rFonts w:hint="eastAsia" w:ascii="宋体" w:hAnsi="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lang w:val="en-US" w:eastAsia="zh-CN"/>
        </w:rPr>
        <w:t xml:space="preserve">服务质量及验收要求</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供应商</w:t>
      </w:r>
      <w:r>
        <w:rPr>
          <w:rFonts w:hint="eastAsia" w:ascii="宋体" w:hAnsi="宋体" w:eastAsia="宋体" w:cs="宋体"/>
          <w:b w:val="0"/>
          <w:bCs/>
          <w:color w:val="000000"/>
          <w:sz w:val="24"/>
          <w:szCs w:val="24"/>
          <w:highlight w:val="none"/>
          <w:lang w:val="en-US" w:eastAsia="zh-CN"/>
        </w:rPr>
        <w:t xml:space="preserve">严格按照</w:t>
      </w:r>
      <w:r>
        <w:rPr>
          <w:rFonts w:hint="eastAsia" w:ascii="宋体" w:hAnsi="宋体" w:cs="宋体"/>
          <w:b w:val="0"/>
          <w:bCs/>
          <w:color w:val="000000"/>
          <w:sz w:val="24"/>
          <w:szCs w:val="24"/>
          <w:highlight w:val="none"/>
          <w:lang w:val="en-US" w:eastAsia="zh-CN"/>
        </w:rPr>
        <w:t xml:space="preserve">磋商</w:t>
      </w:r>
      <w:r>
        <w:rPr>
          <w:rFonts w:hint="eastAsia" w:ascii="宋体" w:hAnsi="宋体" w:eastAsia="宋体" w:cs="宋体"/>
          <w:b w:val="0"/>
          <w:bCs/>
          <w:color w:val="000000"/>
          <w:sz w:val="24"/>
          <w:szCs w:val="24"/>
          <w:highlight w:val="none"/>
          <w:lang w:val="en-US" w:eastAsia="zh-CN"/>
        </w:rPr>
        <w:t xml:space="preserve">文件要求确保服务质量。服务质量应符合国家相关规范要求，不符合规范要求，所有责任由</w:t>
      </w:r>
      <w:r>
        <w:rPr>
          <w:rFonts w:hint="eastAsia" w:ascii="宋体" w:hAnsi="宋体" w:cs="宋体"/>
          <w:b w:val="0"/>
          <w:bCs/>
          <w:color w:val="000000"/>
          <w:sz w:val="24"/>
          <w:szCs w:val="24"/>
          <w:highlight w:val="none"/>
          <w:lang w:val="en-US" w:eastAsia="zh-CN"/>
        </w:rPr>
        <w:t xml:space="preserve">供应商</w:t>
      </w:r>
      <w:r>
        <w:rPr>
          <w:rFonts w:hint="eastAsia" w:ascii="宋体" w:hAnsi="宋体" w:eastAsia="宋体" w:cs="宋体"/>
          <w:b w:val="0"/>
          <w:bCs/>
          <w:color w:val="000000"/>
          <w:sz w:val="24"/>
          <w:szCs w:val="24"/>
          <w:highlight w:val="none"/>
          <w:lang w:val="en-US" w:eastAsia="zh-CN"/>
        </w:rPr>
        <w:t xml:space="preserve">全权承担。</w:t>
      </w:r>
      <w:r/>
    </w:p>
    <w:p>
      <w:pPr>
        <w:ind w:firstLine="482"/>
        <w:keepLines w:val="0"/>
        <w:keepNext w:val="0"/>
        <w:pageBreakBefore w:val="0"/>
        <w:spacing w:line="360" w:lineRule="auto"/>
        <w:widowControl w:val="off"/>
        <w:rPr>
          <w:rFonts w:hint="default" w:ascii="宋体" w:hAnsi="宋体" w:eastAsia="宋体" w:cs="宋体"/>
          <w:b/>
          <w:color w:val="000000"/>
          <w:sz w:val="24"/>
          <w:szCs w:val="24"/>
          <w:highlight w:val="none"/>
          <w:lang w:val="en-US" w:eastAsia="zh-CN"/>
        </w:rPr>
        <w:outlineLvl w:val="1"/>
      </w:pPr>
      <w:r>
        <w:rPr>
          <w:rFonts w:hint="eastAsia" w:ascii="宋体" w:hAnsi="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val="en-US" w:eastAsia="zh-CN"/>
        </w:rPr>
        <w:t xml:space="preserve">、</w:t>
      </w:r>
      <w:r>
        <w:rPr>
          <w:rFonts w:hint="eastAsia" w:ascii="宋体" w:hAnsi="宋体" w:cs="宋体"/>
          <w:b/>
          <w:color w:val="000000"/>
          <w:sz w:val="24"/>
          <w:szCs w:val="24"/>
          <w:highlight w:val="none"/>
          <w:lang w:val="en-US" w:eastAsia="zh-CN"/>
        </w:rPr>
        <w:t xml:space="preserve">报价要求</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本次报价为人民币报价，包括项目实施服务过程中所产生的一切费用。</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的任何错漏、优惠、竞争性报价不得作为减轻责任、减少服务、增加收费、降低质量的理由。   </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应充分考虑所有可能影响到报价的价格及政策等风险因素，一旦成交，采购人不再向</w:t>
      </w:r>
      <w:r>
        <w:rPr>
          <w:rFonts w:hint="eastAsia" w:ascii="宋体" w:hAnsi="宋体" w:cs="宋体"/>
          <w:spacing w:val="9"/>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支付其他任何费用。</w:t>
      </w:r>
      <w:r/>
    </w:p>
    <w:p>
      <w:pPr>
        <w:ind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4、</w:t>
      </w:r>
      <w:r>
        <w:rPr>
          <w:rFonts w:hint="eastAsia" w:ascii="宋体" w:hAnsi="宋体" w:cs="宋体"/>
          <w:spacing w:val="9"/>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在</w:t>
      </w:r>
      <w:r>
        <w:rPr>
          <w:rFonts w:hint="eastAsia" w:ascii="宋体" w:hAnsi="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过程中发生的所有债权、债务及相关费用均与采购人无关，如：员工工资、加班费、员工伤病、保险、意外事故、安全生产等。</w:t>
      </w:r>
      <w:r/>
    </w:p>
    <w:p>
      <w:pPr>
        <w:ind w:firstLine="482"/>
        <w:keepLines w:val="0"/>
        <w:keepNext w:val="0"/>
        <w:pageBreakBefore w:val="0"/>
        <w:spacing w:line="360" w:lineRule="auto"/>
        <w:widowControl w:val="off"/>
        <w:rPr>
          <w:rFonts w:hint="default" w:ascii="宋体" w:hAnsi="宋体" w:cs="宋体"/>
          <w:b/>
          <w:color w:val="000000"/>
          <w:sz w:val="24"/>
          <w:highlight w:val="none"/>
          <w:lang w:val="en-US" w:eastAsia="zh-CN"/>
        </w:rPr>
        <w:outlineLvl w:val="1"/>
      </w:pPr>
      <w:r>
        <w:rPr>
          <w:rFonts w:hint="eastAsia" w:ascii="宋体" w:hAnsi="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lang w:val="en-US" w:eastAsia="zh-CN"/>
        </w:rPr>
        <w:t xml:space="preserve">、</w:t>
      </w:r>
      <w:r>
        <w:rPr>
          <w:rFonts w:hint="eastAsia" w:ascii="宋体" w:hAnsi="宋体" w:cs="宋体"/>
          <w:b/>
          <w:color w:val="000000"/>
          <w:sz w:val="24"/>
          <w:szCs w:val="24"/>
          <w:highlight w:val="none"/>
          <w:lang w:val="en-US" w:eastAsia="zh-CN"/>
        </w:rPr>
        <w:t xml:space="preserve">项目清单</w:t>
      </w:r>
      <w:r/>
    </w:p>
    <w:p>
      <w:pPr>
        <w:ind w:left="0" w:firstLine="482"/>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附件1：</w:t>
      </w:r>
      <w:r>
        <w:rPr>
          <w:rFonts w:hint="eastAsia" w:ascii="宋体" w:hAnsi="宋体" w:eastAsia="宋体" w:cs="宋体"/>
          <w:sz w:val="24"/>
          <w:szCs w:val="24"/>
          <w:highlight w:val="none"/>
        </w:rPr>
        <w:t xml:space="preserve">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—202</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度</w:t>
      </w:r>
      <w:r>
        <w:rPr>
          <w:rFonts w:hint="eastAsia" w:ascii="宋体" w:hAnsi="宋体" w:eastAsia="宋体" w:cs="宋体"/>
          <w:sz w:val="24"/>
          <w:szCs w:val="24"/>
          <w:highlight w:val="none"/>
        </w:rPr>
        <w:t xml:space="preserve">汤泉街道餐厨余收运</w:t>
      </w:r>
      <w:r>
        <w:rPr>
          <w:rFonts w:hint="eastAsia" w:ascii="宋体" w:hAnsi="宋体" w:cs="宋体"/>
          <w:sz w:val="24"/>
          <w:szCs w:val="24"/>
          <w:highlight w:val="none"/>
          <w:lang w:val="en-US" w:eastAsia="zh-CN"/>
        </w:rPr>
        <w:t xml:space="preserve">人员及车辆</w:t>
      </w:r>
      <w:r>
        <w:rPr>
          <w:rFonts w:hint="eastAsia" w:ascii="宋体" w:hAnsi="宋体" w:eastAsia="宋体" w:cs="宋体"/>
          <w:sz w:val="24"/>
          <w:szCs w:val="24"/>
          <w:highlight w:val="none"/>
        </w:rPr>
        <w:t xml:space="preserve">清单</w:t>
      </w:r>
      <w:r/>
    </w:p>
    <w:tbl>
      <w:tblPr>
        <w:tblStyle w:val="758"/>
        <w:tblW w:w="518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6"/>
        <w:gridCol w:w="3013"/>
        <w:gridCol w:w="930"/>
        <w:gridCol w:w="4404"/>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434"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新能源厨余收运车</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4" w:type="pct"/>
            <w:vAlign w:val="center"/>
            <w:vMerge w:val="restart"/>
            <w:textDirection w:val="lrTb"/>
            <w:noWrap w:val="false"/>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27个厨余点位</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见附件2</w:t>
            </w:r>
            <w:r>
              <w:rPr>
                <w:rFonts w:hint="eastAsia" w:ascii="宋体" w:hAnsi="宋体" w:eastAsia="宋体" w:cs="宋体"/>
                <w:i w:val="0"/>
                <w:iCs w:val="0"/>
                <w:color w:val="000000"/>
                <w:sz w:val="24"/>
                <w:szCs w:val="24"/>
                <w:highlight w:val="none"/>
                <w:u w:val="none"/>
                <w:lang w:val="en-US" w:eastAsia="zh-CN" w:bidi="ar"/>
              </w:rPr>
              <w:t xml:space="preserve">）收运需要配备1辆总质量10吨（含）以上新能源压缩收集车；配备1名驾驶员；2名装卸工完成全部的收运工作。</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驾驶员</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4" w:type="pct"/>
            <w:vAlign w:val="center"/>
            <w:vMerge w:val="continue"/>
            <w:textDirection w:val="lrTb"/>
            <w:noWrap w:val="false"/>
          </w:tcPr>
          <w:p>
            <w:pPr>
              <w:ind w:left="0"/>
              <w:jc w:val="left"/>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1666"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装卸工</w:t>
            </w:r>
            <w:r/>
          </w:p>
        </w:tc>
        <w:tc>
          <w:tcPr>
            <w:shd w:val="clear" w:color="auto" w:fill="auto"/>
            <w:tcBorders>
              <w:top w:val="single" w:color="000000" w:sz="4" w:space="0"/>
              <w:left w:val="single" w:color="auto" w:sz="4" w:space="0"/>
              <w:bottom w:val="single" w:color="000000" w:sz="4" w:space="0"/>
              <w:right w:val="single" w:color="auto" w:sz="4" w:space="0"/>
            </w:tcBorders>
            <w:tcW w:w="514"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4" w:type="pct"/>
            <w:vAlign w:val="center"/>
            <w:vMerge w:val="continue"/>
            <w:textDirection w:val="lrTb"/>
            <w:noWrap w:val="false"/>
          </w:tcPr>
          <w:p>
            <w:pPr>
              <w:ind w:left="0"/>
              <w:jc w:val="left"/>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none" w:color="000000" w:sz="4" w:space="0"/>
              <w:left w:val="none" w:color="000000" w:sz="4" w:space="0"/>
              <w:bottom w:val="none" w:color="000000" w:sz="4" w:space="0"/>
              <w:right w:val="none" w:color="000000" w:sz="4" w:space="0"/>
            </w:tcBorders>
            <w:tcW w:w="384" w:type="pct"/>
            <w:vAlign w:val="center"/>
            <w:textDirection w:val="lrTb"/>
            <w:noWrap/>
          </w:tcPr>
          <w:p>
            <w:pPr>
              <w:ind w:left="0"/>
              <w:jc w:val="center"/>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666" w:type="pct"/>
            <w:vAlign w:val="center"/>
            <w:textDirection w:val="lrTb"/>
            <w:noWrap/>
          </w:tcPr>
          <w:p>
            <w:pPr>
              <w:ind w:left="0"/>
              <w:jc w:val="center"/>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14" w:type="pct"/>
            <w:vAlign w:val="center"/>
            <w:textDirection w:val="lrTb"/>
            <w:noWrap/>
          </w:tcPr>
          <w:p>
            <w:pPr>
              <w:ind w:left="0"/>
              <w:jc w:val="center"/>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34" w:type="pct"/>
            <w:vAlign w:val="center"/>
            <w:textDirection w:val="lrTb"/>
            <w:noWrap/>
          </w:tcPr>
          <w:p>
            <w:pPr>
              <w:ind w:left="0"/>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434"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新能源餐厨收运车</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4" w:type="pct"/>
            <w:vAlign w:val="center"/>
            <w:vMerge w:val="restart"/>
            <w:textDirection w:val="lrTb"/>
            <w:noWrap w:val="false"/>
          </w:tcPr>
          <w:p>
            <w:pPr>
              <w:ind w:left="0"/>
              <w:jc w:val="left"/>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餐厨收运需要配备1辆总质量10吨（含）以上新能源压缩收集车，配备1名驾驶员、1名</w:t>
            </w:r>
            <w:r>
              <w:rPr>
                <w:rFonts w:hint="eastAsia" w:ascii="宋体" w:hAnsi="宋体" w:eastAsia="宋体" w:cs="宋体"/>
                <w:b w:val="0"/>
                <w:bCs w:val="0"/>
                <w:i w:val="0"/>
                <w:iCs w:val="0"/>
                <w:color w:val="000000"/>
                <w:sz w:val="24"/>
                <w:szCs w:val="24"/>
                <w:highlight w:val="none"/>
                <w:u w:val="none"/>
                <w:lang w:val="en-US" w:eastAsia="zh-CN" w:bidi="ar"/>
              </w:rPr>
              <w:t xml:space="preserve">装卸工；</w:t>
            </w:r>
            <w:r/>
          </w:p>
          <w:p>
            <w:pPr>
              <w:ind w:left="0"/>
              <w:jc w:val="left"/>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街道沿街小餐饮店配备3名分拣收集员、2辆分拣收集三轮车；</w:t>
            </w:r>
            <w:r/>
          </w:p>
          <w:p>
            <w:pPr>
              <w:ind w:left="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山北片区机关单位食堂、大型饭店（宾馆）共11处点位（</w:t>
            </w:r>
            <w:r>
              <w:rPr>
                <w:rFonts w:hint="eastAsia" w:ascii="宋体" w:hAnsi="宋体" w:eastAsia="宋体" w:cs="宋体"/>
                <w:b/>
                <w:bCs/>
                <w:i w:val="0"/>
                <w:iCs w:val="0"/>
                <w:color w:val="000000"/>
                <w:sz w:val="24"/>
                <w:szCs w:val="24"/>
                <w:highlight w:val="none"/>
                <w:u w:val="none"/>
                <w:lang w:val="en-US" w:eastAsia="zh-CN" w:bidi="ar"/>
              </w:rPr>
              <w:t xml:space="preserve">见附件3</w:t>
            </w:r>
            <w:r>
              <w:rPr>
                <w:rFonts w:hint="eastAsia" w:ascii="宋体" w:hAnsi="宋体" w:eastAsia="宋体" w:cs="宋体"/>
                <w:b w:val="0"/>
                <w:bCs w:val="0"/>
                <w:i w:val="0"/>
                <w:iCs w:val="0"/>
                <w:color w:val="000000"/>
                <w:sz w:val="24"/>
                <w:szCs w:val="24"/>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驾驶员</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4" w:type="pct"/>
            <w:vAlign w:val="center"/>
            <w:vMerge w:val="continue"/>
            <w:textDirection w:val="lrTb"/>
            <w:noWrap w:val="false"/>
          </w:tcPr>
          <w:p>
            <w:pPr>
              <w:ind w:left="0"/>
              <w:jc w:val="left"/>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装卸工</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4" w:type="pct"/>
            <w:vAlign w:val="center"/>
            <w:vMerge w:val="continue"/>
            <w:textDirection w:val="lrTb"/>
            <w:noWrap w:val="false"/>
          </w:tcPr>
          <w:p>
            <w:pPr>
              <w:ind w:left="0"/>
              <w:jc w:val="left"/>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分拣收集员</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34" w:type="pct"/>
            <w:vAlign w:val="center"/>
            <w:vMerge w:val="continue"/>
            <w:textDirection w:val="lrTb"/>
            <w:noWrap w:val="false"/>
          </w:tcPr>
          <w:p>
            <w:pPr>
              <w:ind w:left="0"/>
              <w:jc w:val="left"/>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auto" w:sz="4" w:space="0"/>
              <w:right w:val="single" w:color="000000" w:sz="4" w:space="0"/>
            </w:tcBorders>
            <w:tcW w:w="384"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auto" w:sz="4" w:space="0"/>
              <w:right w:val="single" w:color="000000" w:sz="4" w:space="0"/>
            </w:tcBorders>
            <w:tcW w:w="1666"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分拣收集三轮车</w:t>
            </w:r>
            <w:r/>
          </w:p>
        </w:tc>
        <w:tc>
          <w:tcPr>
            <w:shd w:val="clear" w:color="auto" w:fill="auto"/>
            <w:tcBorders>
              <w:top w:val="single" w:color="000000" w:sz="4" w:space="0"/>
              <w:left w:val="single" w:color="000000" w:sz="4" w:space="0"/>
              <w:bottom w:val="single" w:color="auto" w:sz="4" w:space="0"/>
              <w:right w:val="single" w:color="000000" w:sz="4" w:space="0"/>
            </w:tcBorders>
            <w:tcW w:w="514"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4" w:type="pct"/>
            <w:vAlign w:val="center"/>
            <w:vMerge w:val="continue"/>
            <w:textDirection w:val="lrTb"/>
            <w:noWrap w:val="false"/>
          </w:tcPr>
          <w:p>
            <w:pPr>
              <w:ind w:left="0"/>
              <w:jc w:val="left"/>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0"/>
        </w:trPr>
        <w:tc>
          <w:tcPr>
            <w:shd w:val="clear" w:color="auto" w:fill="auto"/>
            <w:tcBorders>
              <w:top w:val="single" w:color="auto" w:sz="4" w:space="0"/>
              <w:left w:val="single" w:color="auto" w:sz="4" w:space="0"/>
              <w:bottom w:val="single" w:color="auto" w:sz="4" w:space="0"/>
              <w:right w:val="single" w:color="000000" w:sz="4" w:space="0"/>
            </w:tcBorders>
            <w:tcW w:w="384"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auto" w:sz="4" w:space="0"/>
              <w:left w:val="single" w:color="000000" w:sz="4" w:space="0"/>
              <w:bottom w:val="single" w:color="auto" w:sz="4" w:space="0"/>
              <w:right w:val="single" w:color="000000" w:sz="4" w:space="0"/>
            </w:tcBorders>
            <w:tcW w:w="1666"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山北片区机关单位食堂、</w:t>
            </w:r>
            <w:r/>
          </w:p>
          <w:p>
            <w:pPr>
              <w:ind w:left="0"/>
              <w:jc w:val="center"/>
              <w:keepLines w:val="0"/>
              <w:keepNext w:val="0"/>
              <w:pageBreakBefore w:val="0"/>
              <w:spacing w:line="36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大型饭店、宾馆</w:t>
            </w:r>
            <w:r/>
          </w:p>
        </w:tc>
        <w:tc>
          <w:tcPr>
            <w:shd w:val="clear" w:color="auto" w:fill="auto"/>
            <w:tcBorders>
              <w:top w:val="single" w:color="auto" w:sz="4" w:space="0"/>
              <w:left w:val="single" w:color="000000" w:sz="4" w:space="0"/>
              <w:bottom w:val="single" w:color="auto" w:sz="4" w:space="0"/>
              <w:right w:val="single" w:color="auto" w:sz="4" w:space="0"/>
            </w:tcBorders>
            <w:tcW w:w="514"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auto" w:sz="4" w:space="0"/>
              <w:bottom w:val="single" w:color="000000" w:sz="4" w:space="0"/>
              <w:right w:val="single" w:color="000000" w:sz="4" w:space="0"/>
            </w:tcBorders>
            <w:tcW w:w="2434" w:type="pct"/>
            <w:vAlign w:val="center"/>
            <w:vMerge w:val="continue"/>
            <w:textDirection w:val="lrTb"/>
            <w:noWrap w:val="false"/>
          </w:tcPr>
          <w:p>
            <w:pPr>
              <w:ind w:left="0"/>
              <w:jc w:val="left"/>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ind w:left="0"/>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left="0" w:firstLine="482"/>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附件2：</w:t>
      </w:r>
      <w:r>
        <w:rPr>
          <w:rFonts w:hint="eastAsia" w:ascii="宋体" w:hAnsi="宋体" w:eastAsia="宋体" w:cs="宋体"/>
          <w:sz w:val="24"/>
          <w:szCs w:val="24"/>
          <w:highlight w:val="none"/>
          <w:lang w:val="en-US" w:eastAsia="zh-CN"/>
        </w:rPr>
        <w:t xml:space="preserve">全街27个厨余点位名单</w:t>
      </w:r>
      <w:r/>
    </w:p>
    <w:tbl>
      <w:tblPr>
        <w:tblStyle w:val="778"/>
        <w:tblW w:w="90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2835"/>
        <w:gridCol w:w="1701"/>
        <w:gridCol w:w="2824"/>
        <w:gridCol w:w="11"/>
      </w:tblGrid>
      <w:tr>
        <w:trPr>
          <w:gridAfter w:val="1"/>
          <w:trHeight w:val="369"/>
        </w:trPr>
        <w:tc>
          <w:tcPr>
            <w:gridSpan w:val="4"/>
            <w:tcBorders>
              <w:top w:val="none" w:color="000000" w:sz="4" w:space="0"/>
              <w:left w:val="none" w:color="000000" w:sz="4" w:space="0"/>
              <w:bottom w:val="none" w:color="000000" w:sz="4" w:space="0"/>
              <w:right w:val="none" w:color="000000" w:sz="4" w:space="0"/>
            </w:tcBorders>
            <w:tcW w:w="9061" w:type="dxa"/>
            <w:textDirection w:val="lrTb"/>
            <w:noWrap w:val="false"/>
          </w:tcPr>
          <w:p>
            <w:pPr>
              <w:ind w:left="0"/>
              <w:jc w:val="center"/>
              <w:keepLines w:val="0"/>
              <w:keepNext w:val="0"/>
              <w:pageBreakBefore w:val="0"/>
              <w:spacing w:after="0" w:line="36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全街厨余点位名单</w:t>
            </w:r>
            <w:r/>
          </w:p>
        </w:tc>
      </w:tr>
      <w:tr>
        <w:trPr>
          <w:gridAfter w:val="1"/>
          <w:trHeight w:val="369"/>
        </w:trPr>
        <w:tc>
          <w:tcPr>
            <w:gridSpan w:val="4"/>
            <w:tcBorders>
              <w:top w:val="none" w:color="000000" w:sz="4" w:space="0"/>
              <w:left w:val="none" w:color="000000" w:sz="4" w:space="0"/>
              <w:bottom w:val="single" w:color="auto" w:sz="4" w:space="0"/>
              <w:right w:val="none" w:color="000000" w:sz="4" w:space="0"/>
            </w:tcBorders>
            <w:tcW w:w="9061" w:type="dxa"/>
            <w:textDirection w:val="lrTb"/>
            <w:noWrap w:val="false"/>
          </w:tcPr>
          <w:p>
            <w:pPr>
              <w:pStyle w:val="798"/>
              <w:ind w:left="0"/>
              <w:jc w:val="right"/>
              <w:keepLines w:val="0"/>
              <w:keepNext w:val="0"/>
              <w:pageBreakBefore w:val="0"/>
              <w:spacing w:after="0"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清运频次：</w:t>
            </w:r>
            <w:r>
              <w:rPr>
                <w:rFonts w:hint="eastAsia" w:ascii="宋体" w:hAnsi="宋体" w:eastAsia="宋体" w:cs="宋体"/>
                <w:sz w:val="24"/>
                <w:szCs w:val="24"/>
                <w:highlight w:val="none"/>
                <w:u w:val="single"/>
                <w:vertAlign w:val="baseline"/>
                <w:lang w:val="en-US" w:eastAsia="zh-CN"/>
              </w:rPr>
              <w:t xml:space="preserve">每天一次</w:t>
            </w:r>
            <w:r>
              <w:rPr>
                <w:rFonts w:hint="eastAsia" w:ascii="宋体" w:hAnsi="宋体" w:eastAsia="宋体" w:cs="宋体"/>
                <w:sz w:val="24"/>
                <w:szCs w:val="24"/>
                <w:highlight w:val="none"/>
                <w:vertAlign w:val="baseline"/>
                <w:lang w:val="en-US" w:eastAsia="zh-CN"/>
              </w:rPr>
              <w:t xml:space="preserve">   收运天数：</w:t>
            </w:r>
            <w:r>
              <w:rPr>
                <w:rFonts w:hint="eastAsia" w:ascii="宋体" w:hAnsi="宋体" w:eastAsia="宋体" w:cs="宋体"/>
                <w:sz w:val="24"/>
                <w:szCs w:val="24"/>
                <w:highlight w:val="none"/>
                <w:u w:val="single"/>
                <w:vertAlign w:val="baseline"/>
                <w:lang w:val="en-US" w:eastAsia="zh-CN"/>
              </w:rPr>
              <w:t xml:space="preserve">一年</w:t>
            </w:r>
            <w:r/>
          </w:p>
        </w:tc>
      </w:tr>
      <w:tr>
        <w:trPr>
          <w:trHeight w:val="369"/>
        </w:trPr>
        <w:tc>
          <w:tcPr>
            <w:tcBorders>
              <w:top w:val="single" w:color="auto" w:sz="4" w:space="0"/>
            </w:tcBorders>
            <w:tcW w:w="1701" w:type="dxa"/>
            <w:textDirection w:val="lrTb"/>
            <w:noWrap w:val="false"/>
          </w:tcPr>
          <w:p>
            <w:pPr>
              <w:pStyle w:val="798"/>
              <w:ind w:left="0" w:firstLine="0"/>
              <w:jc w:val="center"/>
              <w:keepLines w:val="0"/>
              <w:keepNext w:val="0"/>
              <w:pageBreakBefore w:val="0"/>
              <w:spacing w:after="0"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序号</w:t>
            </w:r>
            <w:r/>
          </w:p>
        </w:tc>
        <w:tc>
          <w:tcPr>
            <w:tcBorders>
              <w:top w:val="single" w:color="auto" w:sz="4" w:space="0"/>
            </w:tcBorders>
            <w:tcW w:w="2835" w:type="dxa"/>
            <w:textDirection w:val="lrTb"/>
            <w:noWrap w:val="false"/>
          </w:tcPr>
          <w:p>
            <w:pPr>
              <w:pStyle w:val="798"/>
              <w:ind w:left="0" w:firstLine="0"/>
              <w:jc w:val="center"/>
              <w:keepLines w:val="0"/>
              <w:keepNext w:val="0"/>
              <w:pageBreakBefore w:val="0"/>
              <w:spacing w:after="0"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点位地点</w:t>
            </w:r>
            <w:r/>
          </w:p>
        </w:tc>
        <w:tc>
          <w:tcPr>
            <w:tcBorders>
              <w:top w:val="single" w:color="auto" w:sz="4" w:space="0"/>
            </w:tcBorders>
            <w:tcW w:w="1701" w:type="dxa"/>
            <w:textDirection w:val="lrTb"/>
            <w:noWrap w:val="false"/>
          </w:tcPr>
          <w:p>
            <w:pPr>
              <w:pStyle w:val="798"/>
              <w:ind w:left="0" w:firstLine="0"/>
              <w:jc w:val="center"/>
              <w:keepLines w:val="0"/>
              <w:keepNext w:val="0"/>
              <w:pageBreakBefore w:val="0"/>
              <w:spacing w:after="0"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序号</w:t>
            </w:r>
            <w:r/>
          </w:p>
        </w:tc>
        <w:tc>
          <w:tcPr>
            <w:gridSpan w:val="2"/>
            <w:tcBorders>
              <w:top w:val="single" w:color="auto" w:sz="4" w:space="0"/>
            </w:tcBorders>
            <w:tcW w:w="2835" w:type="dxa"/>
            <w:textDirection w:val="lrTb"/>
            <w:noWrap w:val="false"/>
          </w:tcPr>
          <w:p>
            <w:pPr>
              <w:pStyle w:val="798"/>
              <w:ind w:left="0" w:firstLine="0"/>
              <w:jc w:val="center"/>
              <w:keepLines w:val="0"/>
              <w:keepNext w:val="0"/>
              <w:pageBreakBefore w:val="0"/>
              <w:spacing w:after="0"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点位地点</w:t>
            </w:r>
            <w:r/>
          </w:p>
        </w:tc>
      </w:tr>
      <w:tr>
        <w:trPr>
          <w:trHeight w:val="369"/>
        </w:trPr>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新金收集点</w:t>
            </w:r>
            <w:r/>
          </w:p>
        </w:tc>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gridSpan w:val="2"/>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陈庄家园</w:t>
            </w:r>
            <w:r/>
          </w:p>
        </w:tc>
      </w:tr>
      <w:tr>
        <w:trPr>
          <w:trHeight w:val="369"/>
        </w:trPr>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朱庄小区</w:t>
            </w:r>
            <w:r/>
          </w:p>
        </w:tc>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gridSpan w:val="2"/>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高华家园三期</w:t>
            </w:r>
            <w:r/>
          </w:p>
        </w:tc>
      </w:tr>
      <w:tr>
        <w:trPr>
          <w:trHeight w:val="369"/>
        </w:trPr>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龙华集中点</w:t>
            </w:r>
            <w:r/>
          </w:p>
        </w:tc>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gridSpan w:val="2"/>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山水田园</w:t>
            </w:r>
            <w:r/>
          </w:p>
        </w:tc>
      </w:tr>
      <w:tr>
        <w:trPr>
          <w:trHeight w:val="369"/>
        </w:trPr>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龙山集中点</w:t>
            </w:r>
            <w:r/>
          </w:p>
        </w:tc>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gridSpan w:val="2"/>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大吉小区</w:t>
            </w:r>
            <w:r/>
          </w:p>
        </w:tc>
      </w:tr>
      <w:tr>
        <w:trPr>
          <w:trHeight w:val="369"/>
        </w:trPr>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大黄集中点</w:t>
            </w:r>
            <w:r/>
          </w:p>
        </w:tc>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gridSpan w:val="2"/>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山河水小区</w:t>
            </w:r>
            <w:r/>
          </w:p>
        </w:tc>
      </w:tr>
      <w:tr>
        <w:trPr>
          <w:trHeight w:val="369"/>
        </w:trPr>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龙井集中点</w:t>
            </w:r>
            <w:r/>
          </w:p>
        </w:tc>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gridSpan w:val="2"/>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瓦殿家园</w:t>
            </w:r>
            <w:r/>
          </w:p>
        </w:tc>
      </w:tr>
      <w:tr>
        <w:trPr>
          <w:trHeight w:val="369"/>
        </w:trPr>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泉东集中点</w:t>
            </w:r>
            <w:r/>
          </w:p>
        </w:tc>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gridSpan w:val="2"/>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大吉公元</w:t>
            </w:r>
            <w:r/>
          </w:p>
        </w:tc>
      </w:tr>
      <w:tr>
        <w:trPr>
          <w:trHeight w:val="369"/>
        </w:trPr>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滴水珠集中点</w:t>
            </w:r>
            <w:r/>
          </w:p>
        </w:tc>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gridSpan w:val="2"/>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尚峰尚水</w:t>
            </w:r>
            <w:r/>
          </w:p>
        </w:tc>
      </w:tr>
      <w:tr>
        <w:trPr>
          <w:trHeight w:val="369"/>
        </w:trPr>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瓦殿集中点</w:t>
            </w:r>
            <w:r/>
          </w:p>
        </w:tc>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gridSpan w:val="2"/>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龙郢小区</w:t>
            </w:r>
            <w:r/>
          </w:p>
        </w:tc>
      </w:tr>
      <w:tr>
        <w:trPr>
          <w:trHeight w:val="369"/>
        </w:trPr>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三泉集中点</w:t>
            </w:r>
            <w:r/>
          </w:p>
        </w:tc>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gridSpan w:val="2"/>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候郢雅苑</w:t>
            </w:r>
            <w:r/>
          </w:p>
        </w:tc>
      </w:tr>
      <w:tr>
        <w:trPr>
          <w:trHeight w:val="369"/>
        </w:trPr>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陈庄集中点</w:t>
            </w:r>
            <w:r/>
          </w:p>
        </w:tc>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gridSpan w:val="2"/>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龙南小区集中点</w:t>
            </w:r>
            <w:r/>
          </w:p>
        </w:tc>
      </w:tr>
      <w:tr>
        <w:trPr>
          <w:trHeight w:val="369"/>
        </w:trPr>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泉西集中点</w:t>
            </w:r>
            <w:r/>
          </w:p>
        </w:tc>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gridSpan w:val="2"/>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鹭语源墅</w:t>
            </w:r>
            <w:r/>
          </w:p>
        </w:tc>
      </w:tr>
      <w:tr>
        <w:trPr>
          <w:trHeight w:val="369"/>
        </w:trPr>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汤泉农贸市场</w:t>
            </w:r>
            <w:r/>
          </w:p>
        </w:tc>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gridSpan w:val="2"/>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龙湖山与城</w:t>
            </w:r>
            <w:r/>
          </w:p>
        </w:tc>
      </w:tr>
      <w:tr>
        <w:trPr>
          <w:trHeight w:val="369"/>
        </w:trPr>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高华新家园</w:t>
            </w:r>
            <w:r/>
          </w:p>
        </w:tc>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w:t>
            </w:r>
            <w:r/>
          </w:p>
        </w:tc>
        <w:tc>
          <w:tcPr>
            <w:gridSpan w:val="2"/>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r>
    </w:tbl>
    <w:p>
      <w:pPr>
        <w:ind w:left="0" w:firstLine="482"/>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附件3：</w:t>
      </w:r>
      <w:r>
        <w:rPr>
          <w:rFonts w:hint="eastAsia" w:ascii="宋体" w:hAnsi="宋体" w:eastAsia="宋体" w:cs="宋体"/>
          <w:sz w:val="24"/>
          <w:szCs w:val="24"/>
          <w:highlight w:val="none"/>
          <w:lang w:val="en-US" w:eastAsia="zh-CN"/>
        </w:rPr>
        <w:t xml:space="preserve">山北片区11家机关单位食堂、大型饭店（宾馆）名单</w:t>
      </w:r>
      <w:r/>
    </w:p>
    <w:tbl>
      <w:tblPr>
        <w:tblStyle w:val="778"/>
        <w:tblW w:w="90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2835"/>
        <w:gridCol w:w="1701"/>
        <w:gridCol w:w="2824"/>
        <w:gridCol w:w="11"/>
      </w:tblGrid>
      <w:tr>
        <w:trPr>
          <w:gridAfter w:val="1"/>
          <w:trHeight w:val="369"/>
        </w:trPr>
        <w:tc>
          <w:tcPr>
            <w:gridSpan w:val="4"/>
            <w:tcBorders>
              <w:top w:val="none" w:color="000000" w:sz="4" w:space="0"/>
              <w:left w:val="none" w:color="000000" w:sz="4" w:space="0"/>
              <w:bottom w:val="none" w:color="000000" w:sz="4" w:space="0"/>
              <w:right w:val="none" w:color="000000" w:sz="4" w:space="0"/>
            </w:tcBorders>
            <w:tcW w:w="9061" w:type="dxa"/>
            <w:textDirection w:val="lrTb"/>
            <w:noWrap w:val="false"/>
          </w:tcPr>
          <w:p>
            <w:pPr>
              <w:ind w:left="0"/>
              <w:jc w:val="center"/>
              <w:keepLines w:val="0"/>
              <w:keepNext w:val="0"/>
              <w:pageBreakBefore w:val="0"/>
              <w:spacing w:after="0" w:line="36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收运山北机关单位食堂、大型饭店（宾馆）餐厨名单</w:t>
            </w:r>
            <w:r/>
          </w:p>
        </w:tc>
      </w:tr>
      <w:tr>
        <w:trPr>
          <w:gridAfter w:val="1"/>
          <w:trHeight w:val="369"/>
        </w:trPr>
        <w:tc>
          <w:tcPr>
            <w:gridSpan w:val="4"/>
            <w:tcBorders>
              <w:top w:val="none" w:color="000000" w:sz="4" w:space="0"/>
              <w:left w:val="none" w:color="000000" w:sz="4" w:space="0"/>
              <w:bottom w:val="single" w:color="auto" w:sz="4" w:space="0"/>
              <w:right w:val="none" w:color="000000" w:sz="4" w:space="0"/>
            </w:tcBorders>
            <w:tcW w:w="9061" w:type="dxa"/>
            <w:textDirection w:val="lrTb"/>
            <w:noWrap w:val="false"/>
          </w:tcPr>
          <w:p>
            <w:pPr>
              <w:pStyle w:val="798"/>
              <w:ind w:left="0"/>
              <w:jc w:val="right"/>
              <w:keepLines w:val="0"/>
              <w:keepNext w:val="0"/>
              <w:pageBreakBefore w:val="0"/>
              <w:spacing w:after="0"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清运频次：</w:t>
            </w:r>
            <w:r>
              <w:rPr>
                <w:rFonts w:hint="eastAsia" w:ascii="宋体" w:hAnsi="宋体" w:eastAsia="宋体" w:cs="宋体"/>
                <w:sz w:val="24"/>
                <w:szCs w:val="24"/>
                <w:highlight w:val="none"/>
                <w:u w:val="single"/>
                <w:vertAlign w:val="baseline"/>
                <w:lang w:val="en-US" w:eastAsia="zh-CN"/>
              </w:rPr>
              <w:t xml:space="preserve">每天一次</w:t>
            </w:r>
            <w:r>
              <w:rPr>
                <w:rFonts w:hint="eastAsia" w:ascii="宋体" w:hAnsi="宋体" w:eastAsia="宋体" w:cs="宋体"/>
                <w:sz w:val="24"/>
                <w:szCs w:val="24"/>
                <w:highlight w:val="none"/>
                <w:vertAlign w:val="baseline"/>
                <w:lang w:val="en-US" w:eastAsia="zh-CN"/>
              </w:rPr>
              <w:t xml:space="preserve">   收运天数：</w:t>
            </w:r>
            <w:r>
              <w:rPr>
                <w:rFonts w:hint="eastAsia" w:ascii="宋体" w:hAnsi="宋体" w:eastAsia="宋体" w:cs="宋体"/>
                <w:sz w:val="24"/>
                <w:szCs w:val="24"/>
                <w:highlight w:val="none"/>
                <w:u w:val="single"/>
                <w:vertAlign w:val="baseline"/>
                <w:lang w:val="en-US" w:eastAsia="zh-CN"/>
              </w:rPr>
              <w:t xml:space="preserve">一年</w:t>
            </w:r>
            <w:r/>
          </w:p>
        </w:tc>
      </w:tr>
      <w:tr>
        <w:trPr>
          <w:trHeight w:val="369"/>
        </w:trPr>
        <w:tc>
          <w:tcPr>
            <w:tcBorders>
              <w:top w:val="single" w:color="auto" w:sz="4" w:space="0"/>
            </w:tcBorders>
            <w:tcW w:w="1701" w:type="dxa"/>
            <w:textDirection w:val="lrTb"/>
            <w:noWrap w:val="false"/>
          </w:tcPr>
          <w:p>
            <w:pPr>
              <w:pStyle w:val="798"/>
              <w:ind w:left="0" w:firstLine="0"/>
              <w:jc w:val="center"/>
              <w:keepLines w:val="0"/>
              <w:keepNext w:val="0"/>
              <w:pageBreakBefore w:val="0"/>
              <w:spacing w:after="0"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序号</w:t>
            </w:r>
            <w:r/>
          </w:p>
        </w:tc>
        <w:tc>
          <w:tcPr>
            <w:tcBorders>
              <w:top w:val="single" w:color="auto" w:sz="4" w:space="0"/>
            </w:tcBorders>
            <w:tcW w:w="2835" w:type="dxa"/>
            <w:textDirection w:val="lrTb"/>
            <w:noWrap w:val="false"/>
          </w:tcPr>
          <w:p>
            <w:pPr>
              <w:pStyle w:val="798"/>
              <w:ind w:left="0" w:firstLine="0"/>
              <w:jc w:val="center"/>
              <w:keepLines w:val="0"/>
              <w:keepNext w:val="0"/>
              <w:pageBreakBefore w:val="0"/>
              <w:spacing w:after="0"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点位地点</w:t>
            </w:r>
            <w:r/>
          </w:p>
        </w:tc>
        <w:tc>
          <w:tcPr>
            <w:tcBorders>
              <w:top w:val="single" w:color="auto" w:sz="4" w:space="0"/>
            </w:tcBorders>
            <w:tcW w:w="1701" w:type="dxa"/>
            <w:textDirection w:val="lrTb"/>
            <w:noWrap w:val="false"/>
          </w:tcPr>
          <w:p>
            <w:pPr>
              <w:pStyle w:val="798"/>
              <w:ind w:left="0" w:firstLine="0"/>
              <w:jc w:val="center"/>
              <w:keepLines w:val="0"/>
              <w:keepNext w:val="0"/>
              <w:pageBreakBefore w:val="0"/>
              <w:spacing w:after="0"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序号</w:t>
            </w:r>
            <w:r/>
          </w:p>
        </w:tc>
        <w:tc>
          <w:tcPr>
            <w:gridSpan w:val="2"/>
            <w:tcBorders>
              <w:top w:val="single" w:color="auto" w:sz="4" w:space="0"/>
            </w:tcBorders>
            <w:tcW w:w="2835" w:type="dxa"/>
            <w:textDirection w:val="lrTb"/>
            <w:noWrap w:val="false"/>
          </w:tcPr>
          <w:p>
            <w:pPr>
              <w:pStyle w:val="798"/>
              <w:ind w:left="0" w:firstLine="0"/>
              <w:jc w:val="center"/>
              <w:keepLines w:val="0"/>
              <w:keepNext w:val="0"/>
              <w:pageBreakBefore w:val="0"/>
              <w:spacing w:after="0"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点位地点</w:t>
            </w:r>
            <w:r/>
          </w:p>
        </w:tc>
      </w:tr>
      <w:tr>
        <w:trPr>
          <w:trHeight w:val="369"/>
        </w:trPr>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大吉度假村</w:t>
            </w:r>
            <w:r/>
          </w:p>
        </w:tc>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gridSpan w:val="2"/>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汤泉小学</w:t>
            </w:r>
            <w:r/>
          </w:p>
        </w:tc>
      </w:tr>
      <w:tr>
        <w:trPr>
          <w:trHeight w:val="369"/>
        </w:trPr>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汤泉宾馆</w:t>
            </w:r>
            <w:r/>
          </w:p>
        </w:tc>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gridSpan w:val="2"/>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汤泉卫生院</w:t>
            </w:r>
            <w:r/>
          </w:p>
        </w:tc>
      </w:tr>
      <w:tr>
        <w:trPr>
          <w:trHeight w:val="369"/>
        </w:trPr>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得山水情</w:t>
            </w:r>
            <w:r/>
          </w:p>
        </w:tc>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gridSpan w:val="2"/>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汤泉中学</w:t>
            </w:r>
            <w:r/>
          </w:p>
        </w:tc>
      </w:tr>
      <w:tr>
        <w:trPr>
          <w:trHeight w:val="369"/>
        </w:trPr>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街道食堂</w:t>
            </w:r>
            <w:r/>
          </w:p>
        </w:tc>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gridSpan w:val="2"/>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汤泉中心幼儿园</w:t>
            </w:r>
            <w:r/>
          </w:p>
        </w:tc>
      </w:tr>
      <w:tr>
        <w:trPr>
          <w:trHeight w:val="369"/>
        </w:trPr>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5</w:t>
            </w:r>
            <w:r/>
          </w:p>
        </w:tc>
        <w:tc>
          <w:tcPr>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高华食堂</w:t>
            </w:r>
            <w:r/>
          </w:p>
        </w:tc>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11</w:t>
            </w:r>
            <w:r/>
          </w:p>
        </w:tc>
        <w:tc>
          <w:tcPr>
            <w:gridSpan w:val="2"/>
            <w:shd w:val="clear" w:color="auto" w:fill="auto"/>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汤泉派出所</w:t>
            </w:r>
            <w:r/>
          </w:p>
        </w:tc>
      </w:tr>
      <w:tr>
        <w:trPr>
          <w:trHeight w:val="369"/>
        </w:trPr>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6</w:t>
            </w:r>
            <w:r/>
          </w:p>
        </w:tc>
        <w:tc>
          <w:tcPr>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消防中队</w:t>
            </w:r>
            <w:r/>
          </w:p>
        </w:tc>
        <w:tc>
          <w:tcPr>
            <w:tcW w:w="1701"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w:t>
            </w:r>
            <w:r/>
          </w:p>
        </w:tc>
        <w:tc>
          <w:tcPr>
            <w:gridSpan w:val="2"/>
            <w:tcW w:w="2835" w:type="dxa"/>
            <w:vAlign w:val="center"/>
            <w:textDirection w:val="lrTb"/>
            <w:noWrap w:val="false"/>
          </w:tcPr>
          <w:p>
            <w:pPr>
              <w:ind w:left="0"/>
              <w:jc w:val="center"/>
              <w:keepLines w:val="0"/>
              <w:keepNext w:val="0"/>
              <w:pageBreakBefore w:val="0"/>
              <w:spacing w:after="0"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r>
    </w:tbl>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numPr>
          <w:ilvl w:val="0"/>
          <w:numId w:val="0"/>
        </w:numPr>
        <w:ind w:left="0" w:firstLine="480"/>
        <w:jc w:val="both"/>
        <w:keepLines w:val="0"/>
        <w:keepNext w:val="0"/>
        <w:pageBreakBefore w:val="0"/>
        <w:spacing w:before="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4"/>
          <w:szCs w:val="24"/>
          <w:highlight w:val="none"/>
          <w:lang w:val="en-US"/>
        </w:rPr>
        <w:t xml:space="preserve">★</w:t>
      </w:r>
      <w:r>
        <w:rPr>
          <w:rFonts w:hint="eastAsia" w:ascii="宋体" w:hAnsi="宋体" w:cs="宋体"/>
          <w:b/>
          <w:bCs/>
          <w:sz w:val="24"/>
          <w:szCs w:val="24"/>
          <w:highlight w:val="none"/>
          <w:lang w:val="en-US" w:eastAsia="zh-CN"/>
        </w:rPr>
        <w:t xml:space="preserve">五</w:t>
      </w:r>
      <w:r>
        <w:rPr>
          <w:rFonts w:hint="eastAsia" w:ascii="宋体" w:hAnsi="宋体" w:cs="宋体"/>
          <w:b/>
          <w:color w:val="000000"/>
          <w:sz w:val="24"/>
          <w:szCs w:val="24"/>
          <w:highlight w:val="none"/>
          <w:lang w:val="en-US" w:eastAsia="zh-CN"/>
        </w:rPr>
        <w:t xml:space="preserve">、</w:t>
      </w:r>
      <w:r>
        <w:rPr>
          <w:rFonts w:ascii="宋体" w:hAnsi="宋体" w:eastAsia="宋体" w:cs="宋体"/>
          <w:b/>
          <w:color w:val="000000"/>
          <w:sz w:val="24"/>
          <w:szCs w:val="24"/>
          <w:highlight w:val="none"/>
        </w:rPr>
        <w:t xml:space="preserve">服务要求</w:t>
      </w:r>
      <w:r/>
    </w:p>
    <w:p>
      <w:pPr>
        <w:ind w:left="0" w:right="0" w:firstLine="480"/>
        <w:jc w:val="both"/>
        <w:keepLines w:val="0"/>
        <w:keepNext w:val="0"/>
        <w:pageBreakBefore w:val="0"/>
        <w:spacing w:before="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本</w:t>
      </w:r>
      <w:r>
        <w:rPr>
          <w:rFonts w:hint="eastAsia" w:ascii="宋体" w:hAnsi="宋体" w:cs="宋体"/>
          <w:color w:val="000000"/>
          <w:sz w:val="24"/>
          <w:szCs w:val="24"/>
          <w:highlight w:val="none"/>
          <w:lang w:val="en-US" w:eastAsia="zh-CN"/>
        </w:rPr>
        <w:t xml:space="preserve">磋商</w:t>
      </w:r>
      <w:r>
        <w:rPr>
          <w:rFonts w:ascii="宋体" w:hAnsi="宋体" w:eastAsia="宋体" w:cs="宋体"/>
          <w:color w:val="000000"/>
          <w:sz w:val="24"/>
          <w:szCs w:val="24"/>
          <w:highlight w:val="none"/>
        </w:rPr>
        <w:t xml:space="preserve">文件提出的服务内容及标准要求，是根据实际情况制定的。</w:t>
      </w:r>
      <w:r>
        <w:rPr>
          <w:rFonts w:hint="eastAsia" w:ascii="宋体" w:hAnsi="宋体" w:cs="宋体"/>
          <w:color w:val="000000"/>
          <w:sz w:val="24"/>
          <w:szCs w:val="24"/>
          <w:highlight w:val="none"/>
          <w:lang w:val="en-US" w:eastAsia="zh-CN"/>
        </w:rPr>
        <w:t xml:space="preserve">供应</w:t>
      </w:r>
      <w:r>
        <w:rPr>
          <w:rFonts w:ascii="宋体" w:hAnsi="宋体" w:eastAsia="宋体" w:cs="宋体"/>
          <w:color w:val="000000"/>
          <w:sz w:val="24"/>
          <w:szCs w:val="24"/>
          <w:highlight w:val="none"/>
        </w:rPr>
        <w:t xml:space="preserve">商应保证所提供服务满足采购方要求及现行国家、行业标准和相应的服务规范。</w:t>
      </w:r>
      <w:r/>
    </w:p>
    <w:p>
      <w:pPr>
        <w:ind w:left="0" w:right="0" w:firstLine="480"/>
        <w:jc w:val="both"/>
        <w:keepLines w:val="0"/>
        <w:keepNext w:val="0"/>
        <w:pageBreakBefore w:val="0"/>
        <w:spacing w:before="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1、垃圾清运方案：</w:t>
      </w:r>
      <w:r/>
    </w:p>
    <w:p>
      <w:pPr>
        <w:ind w:left="0" w:right="0" w:firstLine="480"/>
        <w:jc w:val="both"/>
        <w:keepLines w:val="0"/>
        <w:keepNext w:val="0"/>
        <w:pageBreakBefore w:val="0"/>
        <w:spacing w:before="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（1）对所有餐厨及厨余垃圾进行清运，做到清运过后垃圾桶内无残留，并负责垃圾拖运后的场地清理工作；</w:t>
      </w:r>
      <w:r/>
    </w:p>
    <w:p>
      <w:pPr>
        <w:ind w:left="0" w:right="0" w:firstLine="480"/>
        <w:jc w:val="both"/>
        <w:keepLines w:val="0"/>
        <w:keepNext w:val="0"/>
        <w:pageBreakBefore w:val="0"/>
        <w:spacing w:before="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（2）厨余垃圾、厨余垃圾每日分类外运一次，做到日产日清，运输过程中因泄露、装载等原因造成的相关污染由</w:t>
      </w:r>
      <w:r>
        <w:rPr>
          <w:rFonts w:hint="eastAsia" w:ascii="宋体" w:hAnsi="宋体" w:cs="宋体"/>
          <w:color w:val="000000"/>
          <w:sz w:val="24"/>
          <w:szCs w:val="24"/>
          <w:highlight w:val="none"/>
          <w:lang w:eastAsia="zh-CN"/>
        </w:rPr>
        <w:t xml:space="preserve">供应商</w:t>
      </w:r>
      <w:r>
        <w:rPr>
          <w:rFonts w:ascii="宋体" w:hAnsi="宋体" w:eastAsia="宋体" w:cs="宋体"/>
          <w:color w:val="000000"/>
          <w:sz w:val="24"/>
          <w:szCs w:val="24"/>
          <w:highlight w:val="none"/>
        </w:rPr>
        <w:t xml:space="preserve">自行清理。</w:t>
      </w:r>
      <w:r/>
    </w:p>
    <w:p>
      <w:pPr>
        <w:ind w:left="0" w:right="0" w:firstLine="480"/>
        <w:jc w:val="both"/>
        <w:keepLines w:val="0"/>
        <w:keepNext w:val="0"/>
        <w:pageBreakBefore w:val="0"/>
        <w:spacing w:before="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（3）依据《南京市生活垃圾管理条例》，汤泉街道配合做好厨余和餐厨垃圾的分类工作。</w:t>
      </w:r>
      <w:r/>
    </w:p>
    <w:p>
      <w:pPr>
        <w:ind w:left="0" w:right="0" w:firstLine="480"/>
        <w:jc w:val="both"/>
        <w:keepLines w:val="0"/>
        <w:keepNext w:val="0"/>
        <w:pageBreakBefore w:val="0"/>
        <w:spacing w:before="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2、垃圾处置方案：</w:t>
      </w:r>
      <w:r>
        <w:rPr>
          <w:rFonts w:hint="eastAsia" w:ascii="宋体" w:hAnsi="宋体" w:cs="宋体"/>
          <w:color w:val="000000"/>
          <w:sz w:val="24"/>
          <w:szCs w:val="24"/>
          <w:highlight w:val="none"/>
          <w:lang w:eastAsia="zh-CN"/>
        </w:rPr>
        <w:t xml:space="preserve">供应商</w:t>
      </w:r>
      <w:r>
        <w:rPr>
          <w:rFonts w:ascii="宋体" w:hAnsi="宋体" w:eastAsia="宋体" w:cs="宋体"/>
          <w:color w:val="000000"/>
          <w:sz w:val="24"/>
          <w:szCs w:val="24"/>
          <w:highlight w:val="none"/>
        </w:rPr>
        <w:t xml:space="preserve">须制订清运进度和质量专项保证措施，必须按采购方要求做到垃圾日产日清，沿途不得抛撒滴漏，安全运到政府部门指定的垃圾中转站或无害化垃圾处理厂，并负责做好与垃圾处理管理部门的沟通、协调等相关工作。因</w:t>
      </w:r>
      <w:r>
        <w:rPr>
          <w:rFonts w:hint="eastAsia" w:ascii="宋体" w:hAnsi="宋体" w:cs="宋体"/>
          <w:color w:val="000000"/>
          <w:sz w:val="24"/>
          <w:szCs w:val="24"/>
          <w:highlight w:val="none"/>
          <w:lang w:eastAsia="zh-CN"/>
        </w:rPr>
        <w:t xml:space="preserve">供应商</w:t>
      </w:r>
      <w:r>
        <w:rPr>
          <w:rFonts w:ascii="宋体" w:hAnsi="宋体" w:eastAsia="宋体" w:cs="宋体"/>
          <w:color w:val="000000"/>
          <w:sz w:val="24"/>
          <w:szCs w:val="24"/>
          <w:highlight w:val="none"/>
        </w:rPr>
        <w:t xml:space="preserve">原因导致垃圾抛撒滴漏和随意倾倒垃圾等引起的一切责任，由</w:t>
      </w:r>
      <w:r>
        <w:rPr>
          <w:rFonts w:hint="eastAsia" w:ascii="宋体" w:hAnsi="宋体" w:cs="宋体"/>
          <w:color w:val="000000"/>
          <w:sz w:val="24"/>
          <w:szCs w:val="24"/>
          <w:highlight w:val="none"/>
          <w:lang w:eastAsia="zh-CN"/>
        </w:rPr>
        <w:t xml:space="preserve">供应商</w:t>
      </w:r>
      <w:r>
        <w:rPr>
          <w:rFonts w:ascii="宋体" w:hAnsi="宋体" w:eastAsia="宋体" w:cs="宋体"/>
          <w:color w:val="000000"/>
          <w:sz w:val="24"/>
          <w:szCs w:val="24"/>
          <w:highlight w:val="none"/>
        </w:rPr>
        <w:t xml:space="preserve">承担。</w:t>
      </w:r>
      <w:r/>
    </w:p>
    <w:p>
      <w:pPr>
        <w:ind w:left="0" w:right="0" w:firstLine="480"/>
        <w:jc w:val="both"/>
        <w:keepLines w:val="0"/>
        <w:keepNext w:val="0"/>
        <w:pageBreakBefore w:val="0"/>
        <w:spacing w:before="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3、运输车辆、器材、人员配备：</w:t>
      </w:r>
      <w:r>
        <w:rPr>
          <w:rFonts w:hint="eastAsia" w:ascii="宋体" w:hAnsi="宋体" w:cs="宋体"/>
          <w:color w:val="000000"/>
          <w:sz w:val="24"/>
          <w:szCs w:val="24"/>
          <w:highlight w:val="none"/>
          <w:lang w:val="en-US" w:eastAsia="zh-CN"/>
        </w:rPr>
        <w:t xml:space="preserve">供应</w:t>
      </w:r>
      <w:r>
        <w:rPr>
          <w:rFonts w:ascii="宋体" w:hAnsi="宋体" w:eastAsia="宋体" w:cs="宋体"/>
          <w:color w:val="000000"/>
          <w:sz w:val="24"/>
          <w:szCs w:val="24"/>
          <w:highlight w:val="none"/>
        </w:rPr>
        <w:t xml:space="preserve">商需配备新能源餐厨余收集车至少3辆（总质量10吨（含）以上）。人员详见采购需求。</w:t>
      </w:r>
      <w:r/>
    </w:p>
    <w:p>
      <w:pPr>
        <w:ind w:left="0" w:right="0" w:firstLine="480"/>
        <w:jc w:val="both"/>
        <w:keepLines w:val="0"/>
        <w:keepNext w:val="0"/>
        <w:pageBreakBefore w:val="0"/>
        <w:spacing w:before="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4、应急处理预案：</w:t>
      </w:r>
      <w:r>
        <w:rPr>
          <w:rFonts w:hint="eastAsia" w:ascii="宋体" w:hAnsi="宋体" w:cs="宋体"/>
          <w:color w:val="000000"/>
          <w:sz w:val="24"/>
          <w:szCs w:val="24"/>
          <w:highlight w:val="none"/>
          <w:lang w:val="en-US" w:eastAsia="zh-CN"/>
        </w:rPr>
        <w:t xml:space="preserve">供应</w:t>
      </w:r>
      <w:r>
        <w:rPr>
          <w:rFonts w:ascii="宋体" w:hAnsi="宋体" w:eastAsia="宋体" w:cs="宋体"/>
          <w:color w:val="000000"/>
          <w:sz w:val="24"/>
          <w:szCs w:val="24"/>
          <w:highlight w:val="none"/>
        </w:rPr>
        <w:t xml:space="preserve">商须制定应急处理预案，以便应对车辆损坏、交通拥堵、垃圾处理场检修、恶劣天气等情况造成的垃圾清运不及时，不得因此原因影响采购人的垃圾清运服务。</w:t>
      </w:r>
      <w:r/>
    </w:p>
    <w:p>
      <w:pPr>
        <w:ind w:left="0" w:right="0" w:firstLine="480"/>
        <w:jc w:val="both"/>
        <w:keepLines w:val="0"/>
        <w:keepNext w:val="0"/>
        <w:pageBreakBefore w:val="0"/>
        <w:spacing w:before="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（1）遇采购方重大活动等特殊需要时，</w:t>
      </w:r>
      <w:r>
        <w:rPr>
          <w:rFonts w:hint="eastAsia" w:ascii="宋体" w:hAnsi="宋体" w:cs="宋体"/>
          <w:color w:val="000000"/>
          <w:sz w:val="24"/>
          <w:szCs w:val="24"/>
          <w:highlight w:val="none"/>
          <w:lang w:val="en-US" w:eastAsia="zh-CN"/>
        </w:rPr>
        <w:t xml:space="preserve">供应</w:t>
      </w:r>
      <w:r>
        <w:rPr>
          <w:rFonts w:ascii="宋体" w:hAnsi="宋体" w:eastAsia="宋体" w:cs="宋体"/>
          <w:color w:val="000000"/>
          <w:sz w:val="24"/>
          <w:szCs w:val="24"/>
          <w:highlight w:val="none"/>
        </w:rPr>
        <w:t xml:space="preserve">商需服从采购方管理，并按采购方要求时间拖运垃圾并相应增加拖运次数。</w:t>
      </w:r>
      <w:r/>
    </w:p>
    <w:p>
      <w:pPr>
        <w:ind w:left="0" w:right="0" w:firstLine="480"/>
        <w:jc w:val="both"/>
        <w:keepLines w:val="0"/>
        <w:keepNext w:val="0"/>
        <w:pageBreakBefore w:val="0"/>
        <w:spacing w:before="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（2）因街道规划造成的垃圾收集点变更，</w:t>
      </w:r>
      <w:r>
        <w:rPr>
          <w:rFonts w:hint="eastAsia" w:ascii="宋体" w:hAnsi="宋体" w:cs="宋体"/>
          <w:color w:val="000000"/>
          <w:sz w:val="24"/>
          <w:szCs w:val="24"/>
          <w:highlight w:val="none"/>
          <w:lang w:eastAsia="zh-CN"/>
        </w:rPr>
        <w:t xml:space="preserve">供应商</w:t>
      </w:r>
      <w:r>
        <w:rPr>
          <w:rFonts w:ascii="宋体" w:hAnsi="宋体" w:eastAsia="宋体" w:cs="宋体"/>
          <w:color w:val="000000"/>
          <w:sz w:val="24"/>
          <w:szCs w:val="24"/>
          <w:highlight w:val="none"/>
        </w:rPr>
        <w:t xml:space="preserve">需配合支持，按采购方要求完成垃圾清运工作。</w:t>
      </w:r>
      <w:r/>
    </w:p>
    <w:p>
      <w:pPr>
        <w:ind w:left="0" w:right="0" w:firstLine="480"/>
        <w:jc w:val="both"/>
        <w:keepLines w:val="0"/>
        <w:keepNext w:val="0"/>
        <w:pageBreakBefore w:val="0"/>
        <w:spacing w:before="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（3）因采购方或采购方辖区或辖区以上职能部门政策调整或实施垃圾分类等原因，变更了垃圾收集方式，</w:t>
      </w:r>
      <w:r>
        <w:rPr>
          <w:rFonts w:hint="eastAsia" w:ascii="宋体" w:hAnsi="宋体" w:cs="宋体"/>
          <w:color w:val="000000"/>
          <w:sz w:val="24"/>
          <w:szCs w:val="24"/>
          <w:highlight w:val="none"/>
          <w:lang w:eastAsia="zh-CN"/>
        </w:rPr>
        <w:t xml:space="preserve">供应商</w:t>
      </w:r>
      <w:r>
        <w:rPr>
          <w:rFonts w:ascii="宋体" w:hAnsi="宋体" w:eastAsia="宋体" w:cs="宋体"/>
          <w:color w:val="000000"/>
          <w:sz w:val="24"/>
          <w:szCs w:val="24"/>
          <w:highlight w:val="none"/>
        </w:rPr>
        <w:t xml:space="preserve">需无条件配合支持，按采购方或有效政策要求完成垃圾清运工作。</w:t>
      </w:r>
      <w:r/>
    </w:p>
    <w:p>
      <w:pPr>
        <w:ind w:left="0" w:right="0" w:firstLine="480"/>
        <w:jc w:val="both"/>
        <w:keepLines w:val="0"/>
        <w:keepNext w:val="0"/>
        <w:pageBreakBefore w:val="0"/>
        <w:spacing w:before="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5、其他要求：</w:t>
      </w:r>
      <w:r/>
    </w:p>
    <w:p>
      <w:pPr>
        <w:ind w:left="0" w:right="0" w:firstLine="480"/>
        <w:jc w:val="both"/>
        <w:keepLines w:val="0"/>
        <w:keepNext w:val="0"/>
        <w:pageBreakBefore w:val="0"/>
        <w:spacing w:before="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供应商</w:t>
      </w:r>
      <w:r>
        <w:rPr>
          <w:rFonts w:ascii="宋体" w:hAnsi="宋体" w:eastAsia="宋体" w:cs="宋体"/>
          <w:color w:val="000000"/>
          <w:sz w:val="24"/>
          <w:szCs w:val="24"/>
          <w:highlight w:val="none"/>
        </w:rPr>
        <w:t xml:space="preserve">需保证校内垃圾不积压，包括放假期间；</w:t>
      </w:r>
      <w:r/>
    </w:p>
    <w:p>
      <w:pPr>
        <w:ind w:left="0" w:right="0" w:firstLine="480"/>
        <w:jc w:val="both"/>
        <w:keepLines w:val="0"/>
        <w:keepNext w:val="0"/>
        <w:pageBreakBefore w:val="0"/>
        <w:spacing w:before="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（2）垃圾清运的人员、工具由</w:t>
      </w:r>
      <w:r>
        <w:rPr>
          <w:rFonts w:hint="eastAsia" w:ascii="宋体" w:hAnsi="宋体" w:cs="宋体"/>
          <w:color w:val="000000"/>
          <w:sz w:val="24"/>
          <w:szCs w:val="24"/>
          <w:highlight w:val="none"/>
          <w:lang w:eastAsia="zh-CN"/>
        </w:rPr>
        <w:t xml:space="preserve">供应商</w:t>
      </w:r>
      <w:r>
        <w:rPr>
          <w:rFonts w:ascii="宋体" w:hAnsi="宋体" w:eastAsia="宋体" w:cs="宋体"/>
          <w:color w:val="000000"/>
          <w:sz w:val="24"/>
          <w:szCs w:val="24"/>
          <w:highlight w:val="none"/>
        </w:rPr>
        <w:t xml:space="preserve">负责；</w:t>
      </w:r>
      <w:r/>
    </w:p>
    <w:p>
      <w:pPr>
        <w:ind w:left="0" w:right="0" w:firstLine="480"/>
        <w:jc w:val="both"/>
        <w:keepLines w:val="0"/>
        <w:keepNext w:val="0"/>
        <w:pageBreakBefore w:val="0"/>
        <w:spacing w:before="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供应商</w:t>
      </w:r>
      <w:r>
        <w:rPr>
          <w:rFonts w:ascii="宋体" w:hAnsi="宋体" w:eastAsia="宋体" w:cs="宋体"/>
          <w:color w:val="000000"/>
          <w:sz w:val="24"/>
          <w:szCs w:val="24"/>
          <w:highlight w:val="none"/>
        </w:rPr>
        <w:t xml:space="preserve">须对垃圾桶做到每日清洗，并定期对垃圾车进行清洗和消杀；</w:t>
      </w:r>
      <w:r/>
    </w:p>
    <w:p>
      <w:pPr>
        <w:ind w:left="0" w:right="0" w:firstLine="480"/>
        <w:jc w:val="both"/>
        <w:keepLines w:val="0"/>
        <w:keepNext w:val="0"/>
        <w:pageBreakBefore w:val="0"/>
        <w:spacing w:before="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（4）垃圾桶非采购方人为原因或超质保期后，</w:t>
      </w:r>
      <w:r>
        <w:rPr>
          <w:rFonts w:hint="eastAsia" w:ascii="宋体" w:hAnsi="宋体" w:cs="宋体"/>
          <w:color w:val="000000"/>
          <w:sz w:val="24"/>
          <w:szCs w:val="24"/>
          <w:highlight w:val="none"/>
          <w:lang w:val="en-US" w:eastAsia="zh-CN"/>
        </w:rPr>
        <w:t xml:space="preserve">供应商</w:t>
      </w:r>
      <w:r>
        <w:rPr>
          <w:rFonts w:ascii="宋体" w:hAnsi="宋体" w:eastAsia="宋体" w:cs="宋体"/>
          <w:color w:val="000000"/>
          <w:sz w:val="24"/>
          <w:szCs w:val="24"/>
          <w:highlight w:val="none"/>
        </w:rPr>
        <w:t xml:space="preserve">需及时更换；如因</w:t>
      </w:r>
      <w:r>
        <w:rPr>
          <w:rFonts w:hint="eastAsia" w:ascii="宋体" w:hAnsi="宋体" w:cs="宋体"/>
          <w:color w:val="000000"/>
          <w:sz w:val="24"/>
          <w:szCs w:val="24"/>
          <w:highlight w:val="none"/>
          <w:lang w:val="en-US" w:eastAsia="zh-CN"/>
        </w:rPr>
        <w:t xml:space="preserve">供应商</w:t>
      </w:r>
      <w:r>
        <w:rPr>
          <w:rFonts w:ascii="宋体" w:hAnsi="宋体" w:eastAsia="宋体" w:cs="宋体"/>
          <w:color w:val="000000"/>
          <w:sz w:val="24"/>
          <w:szCs w:val="24"/>
          <w:highlight w:val="none"/>
        </w:rPr>
        <w:t xml:space="preserve">提供的垃圾桶因超质保期、未及时维修、质量不达标等原因造成采购方人员伤亡、设施损毁、受监管部门处罚等，由</w:t>
      </w:r>
      <w:r>
        <w:rPr>
          <w:rFonts w:hint="eastAsia" w:ascii="宋体" w:hAnsi="宋体" w:cs="宋体"/>
          <w:color w:val="000000"/>
          <w:sz w:val="24"/>
          <w:szCs w:val="24"/>
          <w:highlight w:val="none"/>
          <w:lang w:val="en-US" w:eastAsia="zh-CN"/>
        </w:rPr>
        <w:t xml:space="preserve">供应商</w:t>
      </w:r>
      <w:r>
        <w:rPr>
          <w:rFonts w:ascii="宋体" w:hAnsi="宋体" w:eastAsia="宋体" w:cs="宋体"/>
          <w:color w:val="000000"/>
          <w:sz w:val="24"/>
          <w:szCs w:val="24"/>
          <w:highlight w:val="none"/>
        </w:rPr>
        <w:t xml:space="preserve">承担采购方所有损失和相应责任。</w:t>
      </w:r>
      <w:r/>
    </w:p>
    <w:p>
      <w:pPr>
        <w:ind w:left="0" w:right="0" w:firstLine="480"/>
        <w:jc w:val="both"/>
        <w:keepLines w:val="0"/>
        <w:keepNext w:val="0"/>
        <w:pageBreakBefore w:val="0"/>
        <w:spacing w:before="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（5）在服务期间内，</w:t>
      </w:r>
      <w:r>
        <w:rPr>
          <w:rFonts w:hint="eastAsia" w:ascii="宋体" w:hAnsi="宋体" w:cs="宋体"/>
          <w:color w:val="000000"/>
          <w:sz w:val="24"/>
          <w:szCs w:val="24"/>
          <w:highlight w:val="none"/>
          <w:lang w:eastAsia="zh-CN"/>
        </w:rPr>
        <w:t xml:space="preserve">供应商</w:t>
      </w:r>
      <w:r>
        <w:rPr>
          <w:rFonts w:ascii="宋体" w:hAnsi="宋体" w:eastAsia="宋体" w:cs="宋体"/>
          <w:color w:val="000000"/>
          <w:sz w:val="24"/>
          <w:szCs w:val="24"/>
          <w:highlight w:val="none"/>
        </w:rPr>
        <w:t xml:space="preserve">负责垃圾拖运的人员、车辆及安全管理，如因</w:t>
      </w:r>
      <w:r>
        <w:rPr>
          <w:rFonts w:hint="eastAsia" w:ascii="宋体" w:hAnsi="宋体" w:cs="宋体"/>
          <w:color w:val="000000"/>
          <w:sz w:val="24"/>
          <w:szCs w:val="24"/>
          <w:highlight w:val="none"/>
          <w:lang w:eastAsia="zh-CN"/>
        </w:rPr>
        <w:t xml:space="preserve">供应商</w:t>
      </w:r>
      <w:r>
        <w:rPr>
          <w:rFonts w:ascii="宋体" w:hAnsi="宋体" w:eastAsia="宋体" w:cs="宋体"/>
          <w:color w:val="000000"/>
          <w:sz w:val="24"/>
          <w:szCs w:val="24"/>
          <w:highlight w:val="none"/>
        </w:rPr>
        <w:t xml:space="preserve">原因造成的民事责任、行政责任和刑事责任一概由</w:t>
      </w:r>
      <w:r>
        <w:rPr>
          <w:rFonts w:hint="eastAsia" w:ascii="宋体" w:hAnsi="宋体" w:cs="宋体"/>
          <w:color w:val="000000"/>
          <w:sz w:val="24"/>
          <w:szCs w:val="24"/>
          <w:highlight w:val="none"/>
          <w:lang w:eastAsia="zh-CN"/>
        </w:rPr>
        <w:t xml:space="preserve">供应商</w:t>
      </w:r>
      <w:r>
        <w:rPr>
          <w:rFonts w:ascii="宋体" w:hAnsi="宋体" w:eastAsia="宋体" w:cs="宋体"/>
          <w:color w:val="000000"/>
          <w:sz w:val="24"/>
          <w:szCs w:val="24"/>
          <w:highlight w:val="none"/>
        </w:rPr>
        <w:t xml:space="preserve">承担，采购方不负任何责任。</w:t>
      </w:r>
      <w:r/>
    </w:p>
    <w:p>
      <w:pPr>
        <w:ind w:left="0" w:right="0" w:firstLine="480"/>
        <w:jc w:val="both"/>
        <w:keepLines w:val="0"/>
        <w:keepNext w:val="0"/>
        <w:pageBreakBefore w:val="0"/>
        <w:spacing w:before="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4"/>
          <w:szCs w:val="24"/>
          <w:highlight w:val="none"/>
          <w:lang w:val="en-US"/>
        </w:rPr>
        <w:t xml:space="preserve">★</w:t>
      </w:r>
      <w:r>
        <w:rPr>
          <w:rFonts w:hint="eastAsia" w:ascii="宋体" w:hAnsi="宋体" w:cs="宋体"/>
          <w:b/>
          <w:color w:val="000000"/>
          <w:sz w:val="24"/>
          <w:szCs w:val="24"/>
          <w:highlight w:val="none"/>
          <w:lang w:val="en-US" w:eastAsia="zh-CN"/>
        </w:rPr>
        <w:t xml:space="preserve">六、</w:t>
      </w:r>
      <w:r>
        <w:rPr>
          <w:rFonts w:ascii="宋体" w:hAnsi="宋体" w:eastAsia="宋体" w:cs="宋体"/>
          <w:b/>
          <w:color w:val="000000"/>
          <w:sz w:val="24"/>
          <w:szCs w:val="24"/>
          <w:highlight w:val="none"/>
        </w:rPr>
        <w:t xml:space="preserve">安全责任</w:t>
      </w:r>
      <w:r/>
    </w:p>
    <w:p>
      <w:pPr>
        <w:ind w:left="0" w:right="0" w:firstLine="480"/>
        <w:jc w:val="both"/>
        <w:keepLines w:val="0"/>
        <w:keepNext w:val="0"/>
        <w:pageBreakBefore w:val="0"/>
        <w:spacing w:before="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供应商</w:t>
      </w:r>
      <w:r>
        <w:rPr>
          <w:rFonts w:ascii="宋体" w:hAnsi="宋体" w:eastAsia="宋体" w:cs="宋体"/>
          <w:color w:val="000000"/>
          <w:sz w:val="24"/>
          <w:szCs w:val="24"/>
          <w:highlight w:val="none"/>
        </w:rPr>
        <w:t xml:space="preserve">必须服从</w:t>
      </w:r>
      <w:r>
        <w:rPr>
          <w:rFonts w:hint="eastAsia" w:ascii="宋体" w:hAnsi="宋体" w:cs="宋体"/>
          <w:color w:val="000000"/>
          <w:sz w:val="24"/>
          <w:szCs w:val="24"/>
          <w:highlight w:val="none"/>
          <w:lang w:val="en-US" w:eastAsia="zh-CN"/>
        </w:rPr>
        <w:t xml:space="preserve">采购人</w:t>
      </w:r>
      <w:r>
        <w:rPr>
          <w:rFonts w:ascii="宋体" w:hAnsi="宋体" w:eastAsia="宋体" w:cs="宋体"/>
          <w:color w:val="000000"/>
          <w:sz w:val="24"/>
          <w:szCs w:val="24"/>
          <w:highlight w:val="none"/>
        </w:rPr>
        <w:t xml:space="preserve">的管理，做到文明服务。车辆必须按照汤泉街道有关规定安全行车。车辆在运输过程中出现的一切事故或责任由</w:t>
      </w:r>
      <w:r>
        <w:rPr>
          <w:rFonts w:hint="eastAsia" w:ascii="宋体" w:hAnsi="宋体" w:cs="宋体"/>
          <w:color w:val="000000"/>
          <w:sz w:val="24"/>
          <w:szCs w:val="24"/>
          <w:highlight w:val="none"/>
          <w:lang w:val="en-US" w:eastAsia="zh-CN"/>
        </w:rPr>
        <w:t xml:space="preserve">成交供应商</w:t>
      </w:r>
      <w:r>
        <w:rPr>
          <w:rFonts w:ascii="宋体" w:hAnsi="宋体" w:eastAsia="宋体" w:cs="宋体"/>
          <w:color w:val="000000"/>
          <w:sz w:val="24"/>
          <w:szCs w:val="24"/>
          <w:highlight w:val="none"/>
        </w:rPr>
        <w:t xml:space="preserve">承担。</w:t>
      </w:r>
      <w:r/>
    </w:p>
    <w:p>
      <w:pPr>
        <w:ind w:left="0" w:right="0" w:firstLine="480"/>
        <w:jc w:val="both"/>
        <w:keepLines w:val="0"/>
        <w:keepNext w:val="0"/>
        <w:pageBreakBefore w:val="0"/>
        <w:spacing w:before="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成交供应商</w:t>
      </w:r>
      <w:r>
        <w:rPr>
          <w:rFonts w:ascii="宋体" w:hAnsi="宋体" w:eastAsia="宋体" w:cs="宋体"/>
          <w:color w:val="000000"/>
          <w:sz w:val="24"/>
          <w:szCs w:val="24"/>
          <w:highlight w:val="none"/>
        </w:rPr>
        <w:t xml:space="preserve">要明确安全负责人，并切实做好安全防范工作。服务期间，必须加强安全管理，在作业现场设立安全警示牌、严禁闲杂人员进入作业安全范围，否则，由此引起的一切后果均由</w:t>
      </w:r>
      <w:r>
        <w:rPr>
          <w:rFonts w:hint="eastAsia" w:ascii="宋体" w:hAnsi="宋体" w:cs="宋体"/>
          <w:color w:val="000000"/>
          <w:sz w:val="24"/>
          <w:szCs w:val="24"/>
          <w:highlight w:val="none"/>
          <w:lang w:val="en-US" w:eastAsia="zh-CN"/>
        </w:rPr>
        <w:t xml:space="preserve">成交供应商</w:t>
      </w:r>
      <w:r>
        <w:rPr>
          <w:rFonts w:ascii="宋体" w:hAnsi="宋体" w:eastAsia="宋体" w:cs="宋体"/>
          <w:color w:val="000000"/>
          <w:sz w:val="24"/>
          <w:szCs w:val="24"/>
          <w:highlight w:val="none"/>
        </w:rPr>
        <w:t xml:space="preserve">负责。</w:t>
      </w:r>
      <w:r/>
    </w:p>
    <w:p>
      <w:pPr>
        <w:ind w:left="0" w:right="0" w:firstLine="480"/>
        <w:jc w:val="both"/>
        <w:keepLines w:val="0"/>
        <w:keepNext w:val="0"/>
        <w:pageBreakBefore w:val="0"/>
        <w:spacing w:before="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4"/>
          <w:szCs w:val="24"/>
          <w:highlight w:val="none"/>
          <w:lang w:val="en-US"/>
        </w:rPr>
        <w:t xml:space="preserve">★</w:t>
      </w:r>
      <w:r>
        <w:rPr>
          <w:rFonts w:hint="eastAsia" w:ascii="宋体" w:hAnsi="宋体" w:cs="宋体"/>
          <w:b/>
          <w:color w:val="000000"/>
          <w:sz w:val="24"/>
          <w:szCs w:val="24"/>
          <w:highlight w:val="none"/>
          <w:lang w:val="en-US" w:eastAsia="zh-CN"/>
        </w:rPr>
        <w:t xml:space="preserve">七、</w:t>
      </w:r>
      <w:r>
        <w:rPr>
          <w:rFonts w:ascii="宋体" w:hAnsi="宋体" w:eastAsia="宋体" w:cs="宋体"/>
          <w:b/>
          <w:color w:val="000000"/>
          <w:sz w:val="24"/>
          <w:szCs w:val="24"/>
          <w:highlight w:val="none"/>
        </w:rPr>
        <w:t xml:space="preserve">考核标准级奖惩措施</w:t>
      </w:r>
      <w:r/>
    </w:p>
    <w:p>
      <w:pPr>
        <w:ind w:left="0" w:right="0" w:firstLine="480"/>
        <w:jc w:val="both"/>
        <w:keepLines w:val="0"/>
        <w:keepNext w:val="0"/>
        <w:pageBreakBefore w:val="0"/>
        <w:spacing w:before="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1、市、区级考核扣分的扣2000元/分。</w:t>
      </w:r>
      <w:r/>
    </w:p>
    <w:p>
      <w:pPr>
        <w:ind w:left="0" w:right="0" w:firstLine="480"/>
        <w:jc w:val="both"/>
        <w:keepLines w:val="0"/>
        <w:keepNext w:val="0"/>
        <w:pageBreakBefore w:val="0"/>
        <w:spacing w:before="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垃圾桶周边3米内生活垃圾清运不及时或垃圾桶损坏未及时更换或垃圾桶不洁；垃圾清运专用车辆，车容车貌不符合南京市生活垃圾清理运输管理规定的；服务范围内垃圾桶内垃圾超过三分之二，以上（自查扣2000元/次）。</w:t>
      </w:r>
      <w:r/>
    </w:p>
    <w:p>
      <w:pPr>
        <w:ind w:left="0" w:right="0" w:firstLine="480"/>
        <w:jc w:val="both"/>
        <w:keepLines w:val="0"/>
        <w:keepNext w:val="0"/>
        <w:pageBreakBefore w:val="0"/>
        <w:spacing w:before="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3、上级迎检、观摩或其他检查中，被通报、批评、扣分等，每发生一次将在</w:t>
      </w:r>
      <w:r>
        <w:rPr>
          <w:rFonts w:hint="eastAsia" w:ascii="宋体" w:hAnsi="宋体" w:cs="宋体"/>
          <w:color w:val="000000"/>
          <w:sz w:val="24"/>
          <w:szCs w:val="24"/>
          <w:highlight w:val="none"/>
          <w:lang w:eastAsia="zh-CN"/>
        </w:rPr>
        <w:t xml:space="preserve">成交</w:t>
      </w:r>
      <w:r>
        <w:rPr>
          <w:rFonts w:ascii="宋体" w:hAnsi="宋体" w:eastAsia="宋体" w:cs="宋体"/>
          <w:color w:val="000000"/>
          <w:sz w:val="24"/>
          <w:szCs w:val="24"/>
          <w:highlight w:val="none"/>
        </w:rPr>
        <w:t xml:space="preserve">方当季度清运费用中扣除2000元/次。</w:t>
      </w:r>
      <w:r/>
    </w:p>
    <w:p>
      <w:pPr>
        <w:ind w:left="0" w:right="0" w:firstLine="480"/>
        <w:jc w:val="both"/>
        <w:keepLines w:val="0"/>
        <w:keepNext w:val="0"/>
        <w:pageBreakBefore w:val="0"/>
        <w:spacing w:before="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4、①、日常作业、甲方巡查工作时，发现清运不及时、撒漏等情况，接甲方通知30分钟内到达现场，若不能在规定的时间内达到现场；②、遇重大活动或重要保障时等临时性突发工作，甲方电话通知</w:t>
      </w:r>
      <w:r>
        <w:rPr>
          <w:rFonts w:hint="eastAsia" w:ascii="宋体" w:hAnsi="宋体" w:cs="宋体"/>
          <w:color w:val="000000"/>
          <w:sz w:val="24"/>
          <w:szCs w:val="24"/>
          <w:highlight w:val="none"/>
          <w:lang w:eastAsia="zh-CN"/>
        </w:rPr>
        <w:t xml:space="preserve">成交</w:t>
      </w:r>
      <w:r>
        <w:rPr>
          <w:rFonts w:ascii="宋体" w:hAnsi="宋体" w:eastAsia="宋体" w:cs="宋体"/>
          <w:color w:val="000000"/>
          <w:sz w:val="24"/>
          <w:szCs w:val="24"/>
          <w:highlight w:val="none"/>
        </w:rPr>
        <w:t xml:space="preserve">方，</w:t>
      </w:r>
      <w:r>
        <w:rPr>
          <w:rFonts w:hint="eastAsia" w:ascii="宋体" w:hAnsi="宋体" w:cs="宋体"/>
          <w:color w:val="000000"/>
          <w:sz w:val="24"/>
          <w:szCs w:val="24"/>
          <w:highlight w:val="none"/>
          <w:lang w:eastAsia="zh-CN"/>
        </w:rPr>
        <w:t xml:space="preserve">成交</w:t>
      </w:r>
      <w:r>
        <w:rPr>
          <w:rFonts w:ascii="宋体" w:hAnsi="宋体" w:eastAsia="宋体" w:cs="宋体"/>
          <w:color w:val="000000"/>
          <w:sz w:val="24"/>
          <w:szCs w:val="24"/>
          <w:highlight w:val="none"/>
        </w:rPr>
        <w:t xml:space="preserve">方需30分钟内赶到现场进行处置，如未及时到达，因</w:t>
      </w:r>
      <w:r>
        <w:rPr>
          <w:rFonts w:hint="eastAsia" w:ascii="宋体" w:hAnsi="宋体" w:cs="宋体"/>
          <w:color w:val="000000"/>
          <w:sz w:val="24"/>
          <w:szCs w:val="24"/>
          <w:highlight w:val="none"/>
          <w:lang w:eastAsia="zh-CN"/>
        </w:rPr>
        <w:t xml:space="preserve">成交</w:t>
      </w:r>
      <w:r>
        <w:rPr>
          <w:rFonts w:ascii="宋体" w:hAnsi="宋体" w:eastAsia="宋体" w:cs="宋体"/>
          <w:color w:val="000000"/>
          <w:sz w:val="24"/>
          <w:szCs w:val="24"/>
          <w:highlight w:val="none"/>
        </w:rPr>
        <w:t xml:space="preserve">方原因造成失误，每发生一次将在</w:t>
      </w:r>
      <w:r>
        <w:rPr>
          <w:rFonts w:hint="eastAsia" w:ascii="宋体" w:hAnsi="宋体" w:cs="宋体"/>
          <w:color w:val="000000"/>
          <w:sz w:val="24"/>
          <w:szCs w:val="24"/>
          <w:highlight w:val="none"/>
          <w:lang w:eastAsia="zh-CN"/>
        </w:rPr>
        <w:t xml:space="preserve">成交</w:t>
      </w:r>
      <w:r>
        <w:rPr>
          <w:rFonts w:ascii="宋体" w:hAnsi="宋体" w:eastAsia="宋体" w:cs="宋体"/>
          <w:color w:val="000000"/>
          <w:sz w:val="24"/>
          <w:szCs w:val="24"/>
          <w:highlight w:val="none"/>
        </w:rPr>
        <w:t xml:space="preserve">方当季度清运费用中扣除2000元。</w:t>
      </w:r>
      <w:r/>
    </w:p>
    <w:p>
      <w:pPr>
        <w:ind w:left="0" w:right="0" w:firstLine="480"/>
        <w:jc w:val="both"/>
        <w:keepLines w:val="0"/>
        <w:keepNext w:val="0"/>
        <w:pageBreakBefore w:val="0"/>
        <w:spacing w:before="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5、出现群众投诉、媒体曝光或区级下发问题菜单经核实属于</w:t>
      </w:r>
      <w:r>
        <w:rPr>
          <w:rFonts w:hint="eastAsia" w:ascii="宋体" w:hAnsi="宋体" w:cs="宋体"/>
          <w:color w:val="000000"/>
          <w:sz w:val="24"/>
          <w:szCs w:val="24"/>
          <w:highlight w:val="none"/>
          <w:lang w:eastAsia="zh-CN"/>
        </w:rPr>
        <w:t xml:space="preserve">成交</w:t>
      </w:r>
      <w:r>
        <w:rPr>
          <w:rFonts w:ascii="宋体" w:hAnsi="宋体" w:eastAsia="宋体" w:cs="宋体"/>
          <w:color w:val="000000"/>
          <w:sz w:val="24"/>
          <w:szCs w:val="24"/>
          <w:highlight w:val="none"/>
        </w:rPr>
        <w:t xml:space="preserve">方问题，因</w:t>
      </w:r>
      <w:r>
        <w:rPr>
          <w:rFonts w:hint="eastAsia" w:ascii="宋体" w:hAnsi="宋体" w:cs="宋体"/>
          <w:color w:val="000000"/>
          <w:sz w:val="24"/>
          <w:szCs w:val="24"/>
          <w:highlight w:val="none"/>
          <w:lang w:eastAsia="zh-CN"/>
        </w:rPr>
        <w:t xml:space="preserve">成交</w:t>
      </w:r>
      <w:r>
        <w:rPr>
          <w:rFonts w:ascii="宋体" w:hAnsi="宋体" w:eastAsia="宋体" w:cs="宋体"/>
          <w:color w:val="000000"/>
          <w:sz w:val="24"/>
          <w:szCs w:val="24"/>
          <w:highlight w:val="none"/>
        </w:rPr>
        <w:t xml:space="preserve">方处理不及时不规范导致问题发酵产生负面影响每起扣2000元。</w:t>
      </w:r>
      <w:r/>
    </w:p>
    <w:p>
      <w:pPr>
        <w:ind w:left="0" w:right="0" w:firstLine="480"/>
        <w:jc w:val="both"/>
        <w:keepLines w:val="0"/>
        <w:keepNext w:val="0"/>
        <w:pageBreakBefore w:val="0"/>
        <w:spacing w:before="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6、出现市级及以上问题菜单，被媒体曝光和被市级领导批评、网络问政的，每发生一次将在</w:t>
      </w:r>
      <w:r>
        <w:rPr>
          <w:rFonts w:hint="eastAsia" w:ascii="宋体" w:hAnsi="宋体" w:cs="宋体"/>
          <w:color w:val="000000"/>
          <w:sz w:val="24"/>
          <w:szCs w:val="24"/>
          <w:highlight w:val="none"/>
          <w:lang w:val="en-US" w:eastAsia="zh-CN"/>
        </w:rPr>
        <w:t xml:space="preserve">成交方</w:t>
      </w:r>
      <w:r>
        <w:rPr>
          <w:rFonts w:ascii="宋体" w:hAnsi="宋体" w:eastAsia="宋体" w:cs="宋体"/>
          <w:color w:val="000000"/>
          <w:sz w:val="24"/>
          <w:szCs w:val="24"/>
          <w:highlight w:val="none"/>
        </w:rPr>
        <w:t xml:space="preserve">当季度清运费用中扣除清运费用5000元,因</w:t>
      </w:r>
      <w:r>
        <w:rPr>
          <w:rFonts w:hint="eastAsia" w:ascii="宋体" w:hAnsi="宋体" w:cs="宋体"/>
          <w:color w:val="000000"/>
          <w:sz w:val="24"/>
          <w:szCs w:val="24"/>
          <w:highlight w:val="none"/>
          <w:lang w:val="en-US" w:eastAsia="zh-CN"/>
        </w:rPr>
        <w:t xml:space="preserve">成交</w:t>
      </w:r>
      <w:r>
        <w:rPr>
          <w:rFonts w:ascii="宋体" w:hAnsi="宋体" w:eastAsia="宋体" w:cs="宋体"/>
          <w:color w:val="000000"/>
          <w:sz w:val="24"/>
          <w:szCs w:val="24"/>
          <w:highlight w:val="none"/>
        </w:rPr>
        <w:t xml:space="preserve">方原因处理不及时，造成负面影响的，根据影响程度甲方有权终止垃圾清运合同。</w:t>
      </w:r>
      <w:r/>
    </w:p>
    <w:p>
      <w:pPr>
        <w:ind w:left="0" w:right="0" w:firstLine="480"/>
        <w:jc w:val="both"/>
        <w:keepLines w:val="0"/>
        <w:keepNext w:val="0"/>
        <w:pageBreakBefore w:val="0"/>
        <w:spacing w:before="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7、因偷排、乱排，一经查实，每发生一次将在</w:t>
      </w:r>
      <w:r>
        <w:rPr>
          <w:rFonts w:hint="eastAsia" w:ascii="宋体" w:hAnsi="宋体" w:cs="宋体"/>
          <w:color w:val="000000"/>
          <w:sz w:val="24"/>
          <w:szCs w:val="24"/>
          <w:highlight w:val="none"/>
          <w:lang w:val="en-US" w:eastAsia="zh-CN"/>
        </w:rPr>
        <w:t xml:space="preserve">成交</w:t>
      </w:r>
      <w:r>
        <w:rPr>
          <w:rFonts w:ascii="宋体" w:hAnsi="宋体" w:eastAsia="宋体" w:cs="宋体"/>
          <w:color w:val="000000"/>
          <w:sz w:val="24"/>
          <w:szCs w:val="24"/>
          <w:highlight w:val="none"/>
        </w:rPr>
        <w:t xml:space="preserve">方当季度清运费用中扣除10000元，造成负面影响的，根据影响程度甲方有权终止垃圾清运合同。</w:t>
      </w:r>
      <w:r/>
    </w:p>
    <w:p>
      <w:pPr>
        <w:ind w:left="0" w:right="0" w:firstLine="480"/>
        <w:jc w:val="both"/>
        <w:keepLines w:val="0"/>
        <w:keepNext w:val="0"/>
        <w:pageBreakBefore w:val="0"/>
        <w:spacing w:before="0" w:line="360" w:lineRule="auto"/>
        <w:widowControl w:val="off"/>
        <w:rPr>
          <w:rFonts w:hint="eastAsia" w:eastAsia="宋体"/>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8、不按时完成街道本级和上级考核工作任务的，扣1000元/次</w:t>
      </w:r>
      <w:r>
        <w:rPr>
          <w:rFonts w:hint="eastAsia" w:ascii="宋体" w:hAnsi="宋体" w:cs="宋体"/>
          <w:color w:val="000000"/>
          <w:sz w:val="24"/>
          <w:szCs w:val="24"/>
          <w:highlight w:val="none"/>
          <w:lang w:eastAsia="zh-CN"/>
        </w:rPr>
        <w:t xml:space="preserve">。</w:t>
      </w:r>
      <w:r/>
    </w:p>
    <w:p>
      <w:pPr>
        <w:pStyle w:val="777"/>
        <w:ind w:firstLine="482"/>
        <w:jc w:val="left"/>
        <w:keepLines w:val="0"/>
        <w:keepNext w:val="0"/>
        <w:pageBreakBefore w:val="0"/>
        <w:spacing w:before="0" w:after="0" w:line="360" w:lineRule="auto"/>
        <w:widowControl w:val="off"/>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sz w:val="24"/>
          <w:szCs w:val="24"/>
          <w:highlight w:val="none"/>
        </w:rPr>
        <w:t xml:space="preserve">备注: 本章所有打★部分为实质性内容，需提供相应承诺函或相关证明材料加盖公章，不满足即为负偏离。如有疑问请与</w:t>
      </w:r>
      <w:r>
        <w:rPr>
          <w:rFonts w:hint="eastAsia" w:ascii="宋体" w:hAnsi="宋体" w:eastAsia="宋体" w:cs="宋体"/>
          <w:b/>
          <w:bCs w:val="0"/>
          <w:color w:val="auto"/>
          <w:sz w:val="24"/>
          <w:szCs w:val="24"/>
          <w:highlight w:val="none"/>
          <w:lang w:val="en-US" w:eastAsia="zh-CN"/>
        </w:rPr>
        <w:t xml:space="preserve">招标代理</w:t>
      </w:r>
      <w:r>
        <w:rPr>
          <w:rFonts w:hint="eastAsia" w:ascii="宋体" w:hAnsi="宋体" w:eastAsia="宋体" w:cs="宋体"/>
          <w:b/>
          <w:bCs w:val="0"/>
          <w:color w:val="auto"/>
          <w:sz w:val="24"/>
          <w:szCs w:val="24"/>
          <w:highlight w:val="none"/>
        </w:rPr>
        <w:t xml:space="preserve">联系。</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br w:type="page" w:clear="all"/>
      </w:r>
      <w:r/>
    </w:p>
    <w:p>
      <w:pPr>
        <w:pStyle w:val="937"/>
        <w:spacing w:line="360" w:lineRule="auto"/>
        <w:rPr>
          <w:rFonts w:hint="eastAsia" w:ascii="宋体" w:hAnsi="宋体" w:eastAsia="宋体" w:cs="宋体"/>
          <w:color w:val="000000"/>
          <w:sz w:val="24"/>
          <w:szCs w:val="24"/>
          <w:highlight w:val="none"/>
        </w:rPr>
      </w:pPr>
      <w:r/>
      <w:bookmarkStart w:id="157" w:name="_Toc2149"/>
      <w:r/>
      <w:bookmarkStart w:id="158" w:name="_Toc5113"/>
      <w:r/>
      <w:bookmarkStart w:id="159" w:name="_Toc120614281"/>
      <w:r>
        <w:rPr>
          <w:rFonts w:hint="eastAsia" w:ascii="宋体" w:hAnsi="宋体" w:eastAsia="宋体" w:cs="宋体"/>
          <w:b/>
          <w:bCs/>
          <w:color w:val="000000"/>
          <w:sz w:val="32"/>
          <w:szCs w:val="32"/>
          <w:highlight w:val="none"/>
          <w:lang w:val="en-US" w:eastAsia="zh-CN"/>
        </w:rPr>
        <w:t xml:space="preserve">第五章</w:t>
      </w:r>
      <w:r>
        <w:rPr>
          <w:rFonts w:hint="eastAsia" w:ascii="宋体" w:hAnsi="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val="en-US" w:eastAsia="zh-CN"/>
        </w:rPr>
        <w:t xml:space="preserve">评审方法与评审标准</w:t>
      </w:r>
      <w:bookmarkEnd w:id="157"/>
      <w:r/>
      <w:bookmarkEnd w:id="158"/>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本次采购采用综合评分法。综合评分法是指在满足磋商文件实质性要求前提下，按照磋商文件中规定的各项因素进行综合评审后，以评标总得分最高的</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eastAsia="zh-CN"/>
        </w:rPr>
        <w:t xml:space="preserve">作为成交供应商的评标方法。本次采购得分最高者为成交供应商，第二名为备选供应商，当成交供应商不能履行其义务时，由备选供应商顶替，成为新的成交供应商，也可重新组织采购。具体的评分细则见下表</w:t>
      </w:r>
      <w:r>
        <w:rPr>
          <w:rFonts w:hint="eastAsia" w:ascii="宋体" w:hAnsi="宋体" w:eastAsia="宋体" w:cs="宋体"/>
          <w:color w:val="000000"/>
          <w:sz w:val="24"/>
          <w:szCs w:val="24"/>
          <w:highlight w:val="none"/>
        </w:rPr>
        <w:t xml:space="preserve">。</w:t>
      </w:r>
      <w:r/>
    </w:p>
    <w:tbl>
      <w:tblPr>
        <w:tblStyle w:val="758"/>
        <w:tblW w:w="52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7"/>
        <w:gridCol w:w="1310"/>
        <w:gridCol w:w="5805"/>
        <w:gridCol w:w="1369"/>
      </w:tblGrid>
      <w:tr>
        <w:trPr>
          <w:jc w:val="center"/>
          <w:trHeight w:val="567"/>
        </w:trPr>
        <w:tc>
          <w:tcPr>
            <w:tcW w:w="62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W w:w="131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w:t>
            </w:r>
            <w:r/>
          </w:p>
          <w:p>
            <w:pPr>
              <w:ind w:firstLine="0"/>
              <w:jc w:val="center"/>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因素</w:t>
            </w:r>
            <w:r/>
          </w:p>
        </w:tc>
        <w:tc>
          <w:tcPr>
            <w:tcW w:w="580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评审标准</w:t>
            </w:r>
            <w:r/>
          </w:p>
        </w:tc>
        <w:tc>
          <w:tcPr>
            <w:tcW w:w="136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分值</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100分</w:t>
            </w:r>
            <w:r>
              <w:rPr>
                <w:rFonts w:hint="eastAsia" w:ascii="宋体" w:hAnsi="宋体" w:eastAsia="宋体" w:cs="宋体"/>
                <w:b/>
                <w:sz w:val="24"/>
                <w:szCs w:val="24"/>
                <w:highlight w:val="none"/>
                <w:lang w:eastAsia="zh-CN"/>
              </w:rPr>
              <w:t xml:space="preserve">）</w:t>
            </w:r>
            <w:r/>
          </w:p>
        </w:tc>
      </w:tr>
      <w:tr>
        <w:trPr>
          <w:jc w:val="center"/>
          <w:trHeight w:val="567"/>
        </w:trPr>
        <w:tc>
          <w:tcPr>
            <w:tcW w:w="62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1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bookmarkStart w:id="160" w:name="OLE_LINK48"/>
            <w:r>
              <w:rPr>
                <w:rFonts w:hint="eastAsia" w:ascii="宋体" w:hAnsi="宋体" w:eastAsia="宋体" w:cs="宋体"/>
                <w:sz w:val="24"/>
                <w:szCs w:val="24"/>
                <w:highlight w:val="none"/>
              </w:rPr>
              <w:t xml:space="preserve">价格</w:t>
            </w:r>
            <w:bookmarkEnd w:id="160"/>
            <w:r/>
          </w:p>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0分</w:t>
            </w:r>
            <w:r>
              <w:rPr>
                <w:rFonts w:hint="eastAsia" w:ascii="宋体" w:hAnsi="宋体" w:eastAsia="宋体" w:cs="宋体"/>
                <w:sz w:val="24"/>
                <w:szCs w:val="24"/>
                <w:highlight w:val="none"/>
                <w:lang w:eastAsia="zh-CN"/>
              </w:rPr>
              <w:t xml:space="preserve">）</w:t>
            </w:r>
            <w:r/>
          </w:p>
        </w:tc>
        <w:tc>
          <w:tcPr>
            <w:tcW w:w="580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0（小数点保留两位）。</w:t>
            </w:r>
            <w:r/>
          </w:p>
        </w:tc>
        <w:tc>
          <w:tcPr>
            <w:tcW w:w="1369" w:type="dxa"/>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20</w:t>
            </w:r>
            <w:r/>
          </w:p>
        </w:tc>
      </w:tr>
      <w:tr>
        <w:trPr>
          <w:jc w:val="center"/>
          <w:trHeight w:val="567"/>
        </w:trPr>
        <w:tc>
          <w:tcPr>
            <w:tcW w:w="627" w:type="dxa"/>
            <w:vAlign w:val="center"/>
            <w:vMerge w:val="restart"/>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1310"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rPr>
            </w:pPr>
            <w:r/>
            <w:bookmarkStart w:id="161" w:name="OLE_LINK62"/>
            <w:r>
              <w:rPr>
                <w:rFonts w:hint="eastAsia" w:ascii="宋体" w:hAnsi="宋体" w:eastAsia="宋体" w:cs="宋体"/>
                <w:sz w:val="24"/>
                <w:szCs w:val="24"/>
                <w:highlight w:val="none"/>
              </w:rPr>
              <w:t xml:space="preserve">服务</w:t>
            </w:r>
            <w:r/>
          </w:p>
          <w:p>
            <w:pPr>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w:t>
            </w:r>
            <w:r/>
          </w:p>
          <w:p>
            <w:pPr>
              <w:ind w:left="0" w:firstLine="0"/>
              <w:jc w:val="both"/>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55</w:t>
            </w:r>
            <w:r>
              <w:rPr>
                <w:rFonts w:hint="eastAsia" w:ascii="宋体" w:hAnsi="宋体" w:eastAsia="宋体" w:cs="宋体"/>
                <w:sz w:val="24"/>
                <w:szCs w:val="24"/>
                <w:highlight w:val="none"/>
                <w:lang w:val="en-US" w:eastAsia="zh-CN" w:bidi="ar-SA"/>
              </w:rPr>
              <w:t xml:space="preserve">分）</w:t>
            </w:r>
            <w:bookmarkEnd w:id="161"/>
            <w:r/>
            <w:r/>
          </w:p>
        </w:tc>
        <w:tc>
          <w:tcPr>
            <w:tcW w:w="5805" w:type="dxa"/>
            <w:vAlign w:val="center"/>
            <w:textDirection w:val="lrTb"/>
            <w:noWrap w:val="false"/>
          </w:tcPr>
          <w:p>
            <w:pPr>
              <w:ind w:left="0" w:right="0" w:firstLine="0"/>
              <w:jc w:val="both"/>
              <w:keepLines w:val="0"/>
              <w:keepNext w:val="0"/>
              <w:pageBreakBefore w:val="0"/>
              <w:spacing w:before="0" w:after="0" w:line="360" w:lineRule="auto"/>
              <w:widowControl w:val="off"/>
              <w:tabs>
                <w:tab w:val="left" w:pos="993" w:leader="none"/>
                <w:tab w:val="left" w:pos="1134"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2.1</w:t>
            </w:r>
            <w:r>
              <w:rPr>
                <w:rFonts w:hint="eastAsia" w:ascii="宋体" w:hAnsi="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方案</w:t>
            </w:r>
            <w:r/>
          </w:p>
          <w:p>
            <w:pPr>
              <w:ind w:left="0" w:right="0" w:firstLine="0"/>
              <w:jc w:val="both"/>
              <w:keepLines w:val="0"/>
              <w:keepNext w:val="0"/>
              <w:pageBreakBefore w:val="0"/>
              <w:spacing w:before="0" w:after="0" w:line="360" w:lineRule="auto"/>
              <w:widowControl w:val="off"/>
              <w:tabs>
                <w:tab w:val="left" w:pos="993" w:leader="none"/>
                <w:tab w:val="left" w:pos="1134"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由评委根据供应商</w:t>
            </w:r>
            <w:r>
              <w:rPr>
                <w:rFonts w:hint="eastAsia" w:ascii="宋体" w:hAnsi="宋体" w:cs="宋体"/>
                <w:sz w:val="24"/>
                <w:szCs w:val="24"/>
                <w:highlight w:val="none"/>
                <w:lang w:val="en-US" w:eastAsia="zh-CN"/>
              </w:rPr>
              <w:t xml:space="preserve">提供的</w:t>
            </w:r>
            <w:r>
              <w:rPr>
                <w:rFonts w:hint="eastAsia" w:ascii="宋体" w:hAnsi="宋体" w:eastAsia="宋体" w:cs="宋体"/>
                <w:color w:val="000000"/>
                <w:sz w:val="24"/>
                <w:szCs w:val="24"/>
                <w:highlight w:val="none"/>
              </w:rPr>
              <w:t xml:space="preserve">垃圾清运、转运、处置的措施(包括有临时堆放点和无临时堆放点两种条件下）、机械化作业方案等综合打分。</w:t>
            </w:r>
            <w:r/>
          </w:p>
          <w:p>
            <w:pPr>
              <w:numPr>
                <w:ilvl w:val="0"/>
                <w:numId w:val="4"/>
              </w:num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方案全面具体，科学性与实际可操作性强的得</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p>
          <w:p>
            <w:pPr>
              <w:numPr>
                <w:ilvl w:val="0"/>
                <w:numId w:val="4"/>
              </w:num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方案较全面具体，科学性与实际可操作性较强的得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p>
          <w:p>
            <w:pPr>
              <w:numPr>
                <w:ilvl w:val="0"/>
                <w:numId w:val="4"/>
              </w:numPr>
              <w:ind w:left="0" w:right="0" w:firstLine="0"/>
              <w:jc w:val="both"/>
              <w:keepLines w:val="0"/>
              <w:keepNext w:val="0"/>
              <w:pageBreakBefore w:val="0"/>
              <w:spacing w:before="0" w:after="0" w:line="360" w:lineRule="auto"/>
              <w:widowControl w:val="off"/>
              <w:rPr>
                <w:rFonts w:hint="eastAsia" w:ascii="宋体" w:hAnsi="宋体" w:eastAsia="宋体" w:cs="宋体"/>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方案全面性、可操作性一般得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numPr>
                <w:ilvl w:val="0"/>
                <w:numId w:val="4"/>
              </w:numPr>
              <w:ind w:left="0" w:right="0" w:firstLine="0"/>
              <w:jc w:val="both"/>
              <w:keepLines w:val="0"/>
              <w:keepNext w:val="0"/>
              <w:pageBreakBefore w:val="0"/>
              <w:spacing w:before="0" w:after="0" w:line="360" w:lineRule="auto"/>
              <w:widowControl w:val="off"/>
              <w:rPr>
                <w:rFonts w:hint="eastAsia" w:ascii="宋体" w:hAnsi="宋体" w:eastAsia="宋体" w:cs="宋体"/>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未提供不得分。</w:t>
            </w:r>
            <w:r/>
          </w:p>
        </w:tc>
        <w:tc>
          <w:tcPr>
            <w:tcW w:w="1369" w:type="dxa"/>
            <w:vAlign w:val="center"/>
            <w:textDirection w:val="lrTb"/>
            <w:noWrap w:val="false"/>
          </w:tcPr>
          <w:p>
            <w:pPr>
              <w:jc w:val="center"/>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10</w:t>
            </w:r>
            <w:r/>
          </w:p>
        </w:tc>
      </w:tr>
      <w:tr>
        <w:trPr>
          <w:jc w:val="center"/>
          <w:trHeight w:val="567"/>
        </w:trPr>
        <w:tc>
          <w:tcPr>
            <w:tcW w:w="627"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31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580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工作流程和质量控制方案</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由评委根据供应商</w:t>
            </w:r>
            <w:r>
              <w:rPr>
                <w:rFonts w:hint="eastAsia" w:ascii="宋体" w:hAnsi="宋体" w:cs="宋体"/>
                <w:sz w:val="24"/>
                <w:szCs w:val="24"/>
                <w:highlight w:val="none"/>
                <w:lang w:val="en-US" w:eastAsia="zh-CN"/>
              </w:rPr>
              <w:t xml:space="preserve">提供的</w:t>
            </w:r>
            <w:r>
              <w:rPr>
                <w:rFonts w:hint="eastAsia" w:ascii="宋体" w:hAnsi="宋体" w:eastAsia="宋体" w:cs="宋体"/>
                <w:color w:val="000000"/>
                <w:sz w:val="24"/>
                <w:szCs w:val="24"/>
                <w:highlight w:val="none"/>
              </w:rPr>
              <w:t xml:space="preserve">工作流程和质量控制方案进行打分。</w:t>
            </w:r>
            <w:r/>
          </w:p>
          <w:p>
            <w:pPr>
              <w:numPr>
                <w:ilvl w:val="0"/>
                <w:numId w:val="5"/>
              </w:num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方案完善且针对性强得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p>
          <w:p>
            <w:pPr>
              <w:numPr>
                <w:ilvl w:val="0"/>
                <w:numId w:val="5"/>
              </w:num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方案较完善且针对性较强得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p>
            <w:pPr>
              <w:numPr>
                <w:ilvl w:val="0"/>
                <w:numId w:val="5"/>
              </w:numPr>
              <w:ind w:left="0" w:right="0" w:firstLine="0"/>
              <w:jc w:val="both"/>
              <w:keepLines w:val="0"/>
              <w:keepNext w:val="0"/>
              <w:pageBreakBefore w:val="0"/>
              <w:spacing w:before="0" w:after="0"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方案一般且针对性一般得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numPr>
                <w:ilvl w:val="0"/>
                <w:numId w:val="5"/>
              </w:numPr>
              <w:ind w:left="0" w:right="0" w:firstLine="0"/>
              <w:jc w:val="both"/>
              <w:keepLines w:val="0"/>
              <w:keepNext w:val="0"/>
              <w:pageBreakBefore w:val="0"/>
              <w:spacing w:before="0" w:after="0"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未提供不得分</w:t>
            </w:r>
            <w:r>
              <w:rPr>
                <w:rFonts w:hint="eastAsia" w:ascii="宋体" w:hAnsi="宋体" w:cs="宋体"/>
                <w:color w:val="000000"/>
                <w:sz w:val="24"/>
                <w:szCs w:val="24"/>
                <w:highlight w:val="none"/>
                <w:lang w:eastAsia="zh-CN"/>
              </w:rPr>
              <w:t xml:space="preserve">。</w:t>
            </w:r>
            <w:r/>
          </w:p>
        </w:tc>
        <w:tc>
          <w:tcPr>
            <w:tcW w:w="1369" w:type="dxa"/>
            <w:vAlign w:val="center"/>
            <w:textDirection w:val="lrTb"/>
            <w:noWrap w:val="false"/>
          </w:tcPr>
          <w:p>
            <w:pPr>
              <w:jc w:val="center"/>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p>
        </w:tc>
      </w:tr>
      <w:tr>
        <w:trPr>
          <w:jc w:val="center"/>
          <w:trHeight w:val="567"/>
        </w:trPr>
        <w:tc>
          <w:tcPr>
            <w:tcW w:w="627"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31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580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安全生产保障方案</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由评委根据供应商</w:t>
            </w:r>
            <w:r>
              <w:rPr>
                <w:rFonts w:hint="eastAsia" w:ascii="宋体" w:hAnsi="宋体" w:cs="宋体"/>
                <w:sz w:val="24"/>
                <w:szCs w:val="24"/>
                <w:highlight w:val="none"/>
                <w:lang w:val="en-US" w:eastAsia="zh-CN"/>
              </w:rPr>
              <w:t xml:space="preserve">提供的</w:t>
            </w:r>
            <w:r>
              <w:rPr>
                <w:rFonts w:hint="eastAsia" w:ascii="宋体" w:hAnsi="宋体" w:eastAsia="宋体" w:cs="宋体"/>
                <w:color w:val="000000"/>
                <w:sz w:val="24"/>
                <w:szCs w:val="24"/>
                <w:highlight w:val="none"/>
              </w:rPr>
              <w:t xml:space="preserve">安全生产保障方案进行打分。</w:t>
            </w:r>
            <w:r/>
          </w:p>
          <w:p>
            <w:pPr>
              <w:numPr>
                <w:ilvl w:val="0"/>
                <w:numId w:val="6"/>
              </w:num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方案完善且针对性强得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p>
          <w:p>
            <w:pPr>
              <w:numPr>
                <w:ilvl w:val="0"/>
                <w:numId w:val="6"/>
              </w:numPr>
              <w:ind w:left="0" w:right="0" w:firstLine="0"/>
              <w:jc w:val="both"/>
              <w:keepLines w:val="0"/>
              <w:keepNext w:val="0"/>
              <w:pageBreakBefore w:val="0"/>
              <w:spacing w:before="0" w:after="0"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方案较完善且针对性较强得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p>
            <w:pPr>
              <w:numPr>
                <w:ilvl w:val="0"/>
                <w:numId w:val="6"/>
              </w:numPr>
              <w:ind w:left="0" w:right="0" w:firstLine="0"/>
              <w:jc w:val="both"/>
              <w:keepLines w:val="0"/>
              <w:keepNext w:val="0"/>
              <w:pageBreakBefore w:val="0"/>
              <w:spacing w:before="0" w:after="0"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方案一般且针对性一般得3分；</w:t>
            </w:r>
            <w:r/>
          </w:p>
          <w:p>
            <w:pPr>
              <w:numPr>
                <w:ilvl w:val="0"/>
                <w:numId w:val="6"/>
              </w:numPr>
              <w:ind w:left="0" w:right="0" w:firstLine="0"/>
              <w:jc w:val="both"/>
              <w:keepLines w:val="0"/>
              <w:keepNext w:val="0"/>
              <w:pageBreakBefore w:val="0"/>
              <w:spacing w:before="0" w:after="0"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未提供不得分</w:t>
            </w:r>
            <w:r>
              <w:rPr>
                <w:rFonts w:hint="eastAsia" w:ascii="宋体" w:hAnsi="宋体" w:cs="宋体"/>
                <w:color w:val="000000"/>
                <w:sz w:val="24"/>
                <w:szCs w:val="24"/>
                <w:highlight w:val="none"/>
                <w:lang w:eastAsia="zh-CN"/>
              </w:rPr>
              <w:t xml:space="preserve">。</w:t>
            </w:r>
            <w:r/>
          </w:p>
        </w:tc>
        <w:tc>
          <w:tcPr>
            <w:tcW w:w="1369" w:type="dxa"/>
            <w:vAlign w:val="center"/>
            <w:textDirection w:val="lrTb"/>
            <w:noWrap w:val="false"/>
          </w:tcPr>
          <w:p>
            <w:pPr>
              <w:jc w:val="center"/>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p>
        </w:tc>
      </w:tr>
      <w:tr>
        <w:trPr>
          <w:jc w:val="center"/>
          <w:trHeight w:val="567"/>
        </w:trPr>
        <w:tc>
          <w:tcPr>
            <w:tcW w:w="627"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31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580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环境保护措施</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由评委根据供应商</w:t>
            </w:r>
            <w:r>
              <w:rPr>
                <w:rFonts w:hint="eastAsia" w:ascii="宋体" w:hAnsi="宋体" w:cs="宋体"/>
                <w:sz w:val="24"/>
                <w:szCs w:val="24"/>
                <w:highlight w:val="none"/>
                <w:lang w:val="en-US" w:eastAsia="zh-CN"/>
              </w:rPr>
              <w:t xml:space="preserve">提供的</w:t>
            </w:r>
            <w:r>
              <w:rPr>
                <w:rFonts w:hint="eastAsia" w:ascii="宋体" w:hAnsi="宋体" w:eastAsia="宋体" w:cs="宋体"/>
                <w:color w:val="000000"/>
                <w:sz w:val="24"/>
                <w:szCs w:val="24"/>
                <w:highlight w:val="none"/>
              </w:rPr>
              <w:t xml:space="preserve">环境保护措施进行打分。</w:t>
            </w:r>
            <w:r/>
          </w:p>
          <w:p>
            <w:pPr>
              <w:numPr>
                <w:ilvl w:val="0"/>
                <w:numId w:val="7"/>
              </w:num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方案完善且针对性强得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p>
          <w:p>
            <w:pPr>
              <w:numPr>
                <w:ilvl w:val="0"/>
                <w:numId w:val="7"/>
              </w:numPr>
              <w:ind w:left="0" w:right="0" w:firstLine="0"/>
              <w:jc w:val="both"/>
              <w:keepLines w:val="0"/>
              <w:keepNext w:val="0"/>
              <w:pageBreakBefore w:val="0"/>
              <w:spacing w:before="0" w:after="0"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方案较完善且针对性较强得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p>
            <w:pPr>
              <w:numPr>
                <w:ilvl w:val="0"/>
                <w:numId w:val="7"/>
              </w:numPr>
              <w:ind w:left="0" w:right="0" w:firstLine="0"/>
              <w:jc w:val="both"/>
              <w:keepLines w:val="0"/>
              <w:keepNext w:val="0"/>
              <w:pageBreakBefore w:val="0"/>
              <w:spacing w:before="0" w:after="0"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方案一般且针对性一般得3分；</w:t>
            </w:r>
            <w:r/>
          </w:p>
          <w:p>
            <w:pPr>
              <w:numPr>
                <w:ilvl w:val="0"/>
                <w:numId w:val="7"/>
              </w:numPr>
              <w:ind w:left="0" w:right="0" w:firstLine="0"/>
              <w:jc w:val="both"/>
              <w:keepLines w:val="0"/>
              <w:keepNext w:val="0"/>
              <w:pageBreakBefore w:val="0"/>
              <w:spacing w:before="0" w:after="0"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未提供不得分</w:t>
            </w:r>
            <w:r>
              <w:rPr>
                <w:rFonts w:hint="eastAsia" w:ascii="宋体" w:hAnsi="宋体" w:cs="宋体"/>
                <w:color w:val="000000"/>
                <w:sz w:val="24"/>
                <w:szCs w:val="24"/>
                <w:highlight w:val="none"/>
                <w:lang w:eastAsia="zh-CN"/>
              </w:rPr>
              <w:t xml:space="preserve">。</w:t>
            </w:r>
            <w:r/>
          </w:p>
        </w:tc>
        <w:tc>
          <w:tcPr>
            <w:tcW w:w="1369" w:type="dxa"/>
            <w:vAlign w:val="center"/>
            <w:textDirection w:val="lrTb"/>
            <w:noWrap w:val="false"/>
          </w:tcPr>
          <w:p>
            <w:pPr>
              <w:jc w:val="center"/>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p>
        </w:tc>
      </w:tr>
      <w:tr>
        <w:trPr>
          <w:jc w:val="center"/>
          <w:trHeight w:val="567"/>
        </w:trPr>
        <w:tc>
          <w:tcPr>
            <w:tcW w:w="627"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31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580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恶劣天气垃圾清运措施</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由评委根据供应商</w:t>
            </w:r>
            <w:r>
              <w:rPr>
                <w:rFonts w:hint="eastAsia" w:ascii="宋体" w:hAnsi="宋体" w:cs="宋体"/>
                <w:sz w:val="24"/>
                <w:szCs w:val="24"/>
                <w:highlight w:val="none"/>
                <w:lang w:val="en-US" w:eastAsia="zh-CN"/>
              </w:rPr>
              <w:t xml:space="preserve">提供的</w:t>
            </w:r>
            <w:r>
              <w:rPr>
                <w:rFonts w:hint="eastAsia" w:ascii="宋体" w:hAnsi="宋体" w:eastAsia="宋体" w:cs="宋体"/>
                <w:color w:val="000000"/>
                <w:sz w:val="24"/>
                <w:szCs w:val="24"/>
                <w:highlight w:val="none"/>
              </w:rPr>
              <w:t xml:space="preserve">在高温、雨雪等恶劣天气垃圾清运措施进行综合打分。</w:t>
            </w:r>
            <w:r/>
          </w:p>
          <w:p>
            <w:pPr>
              <w:numPr>
                <w:ilvl w:val="0"/>
                <w:numId w:val="8"/>
              </w:num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方案完善且针对性强得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p>
          <w:p>
            <w:pPr>
              <w:numPr>
                <w:ilvl w:val="0"/>
                <w:numId w:val="8"/>
              </w:num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方案较完善且针对性较强得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p>
            <w:pPr>
              <w:numPr>
                <w:ilvl w:val="0"/>
                <w:numId w:val="8"/>
              </w:numPr>
              <w:ind w:left="0" w:right="0" w:firstLine="0"/>
              <w:jc w:val="both"/>
              <w:keepLines w:val="0"/>
              <w:keepNext w:val="0"/>
              <w:pageBreakBefore w:val="0"/>
              <w:spacing w:before="0" w:after="0"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方案一般且针对性一般得3分；</w:t>
            </w:r>
            <w:r/>
          </w:p>
          <w:p>
            <w:pPr>
              <w:numPr>
                <w:ilvl w:val="0"/>
                <w:numId w:val="8"/>
              </w:numPr>
              <w:ind w:left="0" w:right="0" w:firstLine="0"/>
              <w:jc w:val="both"/>
              <w:keepLines w:val="0"/>
              <w:keepNext w:val="0"/>
              <w:pageBreakBefore w:val="0"/>
              <w:spacing w:before="0" w:after="0"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未提供不得分</w:t>
            </w:r>
            <w:r>
              <w:rPr>
                <w:rFonts w:hint="eastAsia" w:ascii="宋体" w:hAnsi="宋体" w:cs="宋体"/>
                <w:color w:val="000000"/>
                <w:sz w:val="24"/>
                <w:szCs w:val="24"/>
                <w:highlight w:val="none"/>
                <w:lang w:eastAsia="zh-CN"/>
              </w:rPr>
              <w:t xml:space="preserve">。</w:t>
            </w:r>
            <w:r/>
          </w:p>
        </w:tc>
        <w:tc>
          <w:tcPr>
            <w:tcW w:w="1369" w:type="dxa"/>
            <w:vAlign w:val="center"/>
            <w:textDirection w:val="lrTb"/>
            <w:noWrap w:val="false"/>
          </w:tcPr>
          <w:p>
            <w:pPr>
              <w:jc w:val="center"/>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p>
        </w:tc>
      </w:tr>
      <w:tr>
        <w:trPr>
          <w:jc w:val="center"/>
          <w:trHeight w:val="567"/>
        </w:trPr>
        <w:tc>
          <w:tcPr>
            <w:tcW w:w="627"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31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580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应急保障方案</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由评委根据供应商</w:t>
            </w:r>
            <w:r>
              <w:rPr>
                <w:rFonts w:hint="eastAsia" w:ascii="宋体" w:hAnsi="宋体" w:cs="宋体"/>
                <w:sz w:val="24"/>
                <w:szCs w:val="24"/>
                <w:highlight w:val="none"/>
                <w:lang w:val="en-US" w:eastAsia="zh-CN"/>
              </w:rPr>
              <w:t xml:space="preserve">提供的</w:t>
            </w:r>
            <w:r>
              <w:rPr>
                <w:rFonts w:hint="eastAsia" w:ascii="宋体" w:hAnsi="宋体" w:eastAsia="宋体" w:cs="宋体"/>
                <w:color w:val="000000"/>
                <w:sz w:val="24"/>
                <w:szCs w:val="24"/>
                <w:highlight w:val="none"/>
              </w:rPr>
              <w:t xml:space="preserve">重大活动应急保障方案，各类应急保障方案进行综合打分。</w:t>
            </w:r>
            <w:r/>
          </w:p>
          <w:p>
            <w:pPr>
              <w:numPr>
                <w:ilvl w:val="0"/>
                <w:numId w:val="9"/>
              </w:num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方案完善且针对性强得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p>
          <w:p>
            <w:pPr>
              <w:numPr>
                <w:ilvl w:val="0"/>
                <w:numId w:val="9"/>
              </w:numPr>
              <w:ind w:left="0" w:right="0" w:firstLine="0"/>
              <w:jc w:val="both"/>
              <w:keepLines w:val="0"/>
              <w:keepNext w:val="0"/>
              <w:pageBreakBefore w:val="0"/>
              <w:spacing w:before="0" w:after="0"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方案较完善且针对性较强得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p>
            <w:pPr>
              <w:numPr>
                <w:ilvl w:val="0"/>
                <w:numId w:val="9"/>
              </w:numPr>
              <w:ind w:left="0" w:right="0" w:firstLine="0"/>
              <w:jc w:val="both"/>
              <w:keepLines w:val="0"/>
              <w:keepNext w:val="0"/>
              <w:pageBreakBefore w:val="0"/>
              <w:spacing w:before="0" w:after="0"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方案一般且针对性一般得3分；</w:t>
            </w:r>
            <w:r/>
          </w:p>
          <w:p>
            <w:pPr>
              <w:numPr>
                <w:ilvl w:val="0"/>
                <w:numId w:val="9"/>
              </w:numPr>
              <w:ind w:left="0" w:right="0" w:firstLine="0"/>
              <w:jc w:val="both"/>
              <w:keepLines w:val="0"/>
              <w:keepNext w:val="0"/>
              <w:pageBreakBefore w:val="0"/>
              <w:spacing w:before="0" w:after="0"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未提供不得分</w:t>
            </w:r>
            <w:r>
              <w:rPr>
                <w:rFonts w:hint="eastAsia" w:ascii="宋体" w:hAnsi="宋体" w:cs="宋体"/>
                <w:color w:val="000000"/>
                <w:sz w:val="24"/>
                <w:szCs w:val="24"/>
                <w:highlight w:val="none"/>
                <w:lang w:eastAsia="zh-CN"/>
              </w:rPr>
              <w:t xml:space="preserve">。</w:t>
            </w:r>
            <w:r/>
          </w:p>
        </w:tc>
        <w:tc>
          <w:tcPr>
            <w:tcW w:w="1369" w:type="dxa"/>
            <w:vAlign w:val="center"/>
            <w:textDirection w:val="lrTb"/>
            <w:noWrap w:val="false"/>
          </w:tcPr>
          <w:p>
            <w:pPr>
              <w:jc w:val="center"/>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p>
        </w:tc>
      </w:tr>
      <w:tr>
        <w:trPr>
          <w:jc w:val="center"/>
          <w:trHeight w:val="567"/>
        </w:trPr>
        <w:tc>
          <w:tcPr>
            <w:tcW w:w="627"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31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5805" w:type="dxa"/>
            <w:vAlign w:val="center"/>
            <w:textDirection w:val="lrTb"/>
            <w:noWrap w:val="false"/>
          </w:tcPr>
          <w:p>
            <w:pPr>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bookmarkStart w:id="162" w:name="OLE_LINK57"/>
            <w:r/>
            <w:bookmarkStart w:id="163" w:name="OLE_LINK58"/>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人员管理分配</w:t>
            </w:r>
            <w:bookmarkEnd w:id="162"/>
            <w:r/>
          </w:p>
          <w:p>
            <w:pPr>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由评委根据供应商</w:t>
            </w:r>
            <w:r>
              <w:rPr>
                <w:rFonts w:hint="eastAsia" w:ascii="宋体" w:hAnsi="宋体" w:cs="宋体"/>
                <w:sz w:val="24"/>
                <w:szCs w:val="24"/>
                <w:highlight w:val="none"/>
                <w:lang w:val="en-US" w:eastAsia="zh-CN"/>
              </w:rPr>
              <w:t xml:space="preserve">提供的</w:t>
            </w:r>
            <w:r>
              <w:rPr>
                <w:rFonts w:hint="eastAsia" w:ascii="宋体" w:hAnsi="宋体" w:eastAsia="宋体" w:cs="宋体"/>
                <w:sz w:val="24"/>
                <w:szCs w:val="24"/>
                <w:highlight w:val="none"/>
                <w:lang w:val="en-US" w:eastAsia="zh-CN"/>
              </w:rPr>
              <w:t xml:space="preserve">针对本项目配备的服务团队情况进行综合评分，包括但不限于项目组织架构、技术支持体系、岗位配备数量及职责分工等。</w:t>
            </w:r>
            <w:bookmarkEnd w:id="163"/>
            <w:r/>
            <w:r/>
          </w:p>
          <w:p>
            <w:pPr>
              <w:jc w:val="both"/>
              <w:keepLines w:val="0"/>
              <w:keepNext w:val="0"/>
              <w:pageBreakBefore w:val="0"/>
              <w:spacing w:line="360" w:lineRule="auto"/>
              <w:rPr>
                <w:rFonts w:hint="eastAsia" w:ascii="宋体" w:hAnsi="宋体" w:eastAsia="宋体" w:cs="宋体"/>
                <w:sz w:val="24"/>
                <w:szCs w:val="24"/>
                <w:highlight w:val="none"/>
                <w:lang w:val="en-US" w:eastAsia="zh-CN"/>
              </w:rPr>
            </w:pPr>
            <w:r/>
            <w:bookmarkStart w:id="164" w:name="OLE_LINK59"/>
            <w:r>
              <w:rPr>
                <w:rFonts w:hint="eastAsia" w:ascii="宋体" w:hAnsi="宋体" w:eastAsia="宋体" w:cs="宋体"/>
                <w:sz w:val="24"/>
                <w:szCs w:val="24"/>
                <w:highlight w:val="none"/>
                <w:lang w:val="en-US" w:eastAsia="zh-CN"/>
              </w:rPr>
              <w:t xml:space="preserve">（1）人员配置安排合理，有明确和全面的岗位分工和职责划分，服务人员岗位齐全得</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分；</w:t>
            </w:r>
            <w:r/>
          </w:p>
          <w:p>
            <w:pPr>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（2）人员配置较合理， 岗位分工和职责划分较清晰，服务人员岗位配置较为齐全的得</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分；</w:t>
            </w:r>
            <w:r/>
          </w:p>
          <w:p>
            <w:pPr>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（3）人员配置基本满足服务要求，岗位服务人员配置基本合理的得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w:t>
            </w:r>
            <w:r/>
          </w:p>
          <w:p>
            <w:pPr>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（4）未提供不得分。</w:t>
            </w:r>
            <w:bookmarkEnd w:id="164"/>
            <w:r/>
            <w:r/>
          </w:p>
        </w:tc>
        <w:tc>
          <w:tcPr>
            <w:tcW w:w="1369"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10</w:t>
            </w:r>
            <w:r/>
          </w:p>
        </w:tc>
      </w:tr>
      <w:tr>
        <w:trPr>
          <w:jc w:val="center"/>
          <w:trHeight w:val="567"/>
        </w:trPr>
        <w:tc>
          <w:tcPr>
            <w:tcW w:w="627"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c>
          <w:tcPr>
            <w:tcW w:w="1310"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bookmarkStart w:id="165" w:name="OLE_LINK49"/>
            <w:r>
              <w:rPr>
                <w:rFonts w:hint="eastAsia" w:ascii="宋体" w:hAnsi="宋体" w:eastAsia="宋体" w:cs="宋体"/>
                <w:color w:val="000000"/>
                <w:sz w:val="24"/>
                <w:szCs w:val="24"/>
                <w:highlight w:val="none"/>
                <w:lang w:val="en-US" w:eastAsia="zh-CN"/>
              </w:rPr>
              <w:t xml:space="preserve">人员配备</w:t>
            </w:r>
            <w:bookmarkEnd w:id="165"/>
            <w:r/>
          </w:p>
          <w:p>
            <w:pPr>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（11分）</w:t>
            </w:r>
            <w:r/>
          </w:p>
        </w:tc>
        <w:tc>
          <w:tcPr>
            <w:tcW w:w="5805" w:type="dxa"/>
            <w:vAlign w:val="center"/>
            <w:textDirection w:val="lrTb"/>
            <w:noWrap w:val="false"/>
          </w:tcPr>
          <w:p>
            <w:pPr>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（1）项目负责人具有5年（含）以上同类工作经验得2分，5年以下不得分。（须提供五年同类工作经验承诺书，提供劳动合同复印件加盖公章</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提供社保机构出具的近半年任意一月供应商为其缴纳的养老保险缴费证明材料并加盖社保中心章或社保中心参保缴费证明电子专用章，加盖社保中心参保缴费证明电子专用章的社保材料可视为原件。若人员属企业退休人员、现役军人等客观原因无法提供养老保险金缴费证明，必须出具相关证明材料，否则一律按未提供养老保险金缴费证明材料处理。</w:t>
            </w:r>
            <w:r>
              <w:rPr>
                <w:rFonts w:hint="eastAsia" w:ascii="宋体" w:hAnsi="宋体" w:cs="宋体"/>
                <w:sz w:val="24"/>
                <w:szCs w:val="24"/>
                <w:highlight w:val="none"/>
                <w:lang w:val="en-US" w:eastAsia="zh-CN"/>
              </w:rPr>
              <w:t xml:space="preserve">以上材料缺一不得分</w:t>
            </w:r>
            <w:r>
              <w:rPr>
                <w:rFonts w:hint="eastAsia" w:ascii="宋体" w:hAnsi="宋体" w:eastAsia="宋体" w:cs="宋体"/>
                <w:sz w:val="24"/>
                <w:szCs w:val="24"/>
                <w:highlight w:val="none"/>
                <w:lang w:val="en-US" w:eastAsia="zh-CN"/>
              </w:rPr>
              <w:t xml:space="preserve">）</w:t>
            </w:r>
            <w:r/>
          </w:p>
        </w:tc>
        <w:tc>
          <w:tcPr>
            <w:tcW w:w="13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r>
      <w:tr>
        <w:trPr>
          <w:jc w:val="center"/>
          <w:trHeight w:val="567"/>
        </w:trPr>
        <w:tc>
          <w:tcPr>
            <w:tcW w:w="627"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1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805" w:type="dxa"/>
            <w:vAlign w:val="center"/>
            <w:textDirection w:val="lrTb"/>
            <w:noWrap w:val="false"/>
          </w:tcPr>
          <w:p>
            <w:pPr>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（2）垃圾收集管理人员（项目负责人除外）：满足5人（含）得2分，不满足不得分，每增加1人加1分；本项最高得5分。（须提供人员配备组成表格，劳动合同复印件加盖公章。）</w:t>
            </w:r>
            <w:r/>
          </w:p>
        </w:tc>
        <w:tc>
          <w:tcPr>
            <w:tcW w:w="13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p>
        </w:tc>
      </w:tr>
      <w:tr>
        <w:trPr>
          <w:jc w:val="center"/>
          <w:trHeight w:val="567"/>
        </w:trPr>
        <w:tc>
          <w:tcPr>
            <w:tcW w:w="627"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1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805" w:type="dxa"/>
            <w:vAlign w:val="center"/>
            <w:textDirection w:val="lrTb"/>
            <w:noWrap w:val="false"/>
          </w:tcPr>
          <w:p>
            <w:pPr>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车辆驾驶人员：配备新能源压缩收集车驾驶人员2人，满足得2分，不满足不得分，各车辆每增加驾驶员1人加1分；本项最高得4分。（须提供人员配备组成表格、劳动合同复印件、车辆驾驶证（有效期内）加盖公章，原件备查）</w:t>
            </w:r>
            <w:r/>
          </w:p>
        </w:tc>
        <w:tc>
          <w:tcPr>
            <w:tcW w:w="13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r>
      <w:tr>
        <w:trPr>
          <w:jc w:val="center"/>
          <w:trHeight w:val="567"/>
        </w:trPr>
        <w:tc>
          <w:tcPr>
            <w:tcW w:w="627"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1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805" w:type="dxa"/>
            <w:vAlign w:val="center"/>
            <w:textDirection w:val="lrTb"/>
            <w:noWrap w:val="false"/>
          </w:tcPr>
          <w:p>
            <w:pPr>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注：以上所有人员不得重复。</w:t>
            </w:r>
            <w:r/>
          </w:p>
        </w:tc>
        <w:tc>
          <w:tcPr>
            <w:tcW w:w="13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W w:w="62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c>
          <w:tcPr>
            <w:tcW w:w="1310"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bookmarkStart w:id="166" w:name="OLE_LINK51"/>
            <w:r>
              <w:rPr>
                <w:rFonts w:hint="eastAsia" w:ascii="宋体" w:hAnsi="宋体" w:eastAsia="宋体" w:cs="宋体"/>
                <w:color w:val="000000"/>
                <w:sz w:val="24"/>
                <w:szCs w:val="24"/>
                <w:highlight w:val="none"/>
                <w:lang w:val="en-US" w:eastAsia="zh-CN"/>
              </w:rPr>
              <w:t xml:space="preserve">车辆</w:t>
            </w:r>
            <w:bookmarkEnd w:id="166"/>
            <w:r/>
            <w:r/>
          </w:p>
          <w:p>
            <w:pPr>
              <w:jc w:val="center"/>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（5分）</w:t>
            </w:r>
            <w:r/>
          </w:p>
        </w:tc>
        <w:tc>
          <w:tcPr>
            <w:tcW w:w="5805" w:type="dxa"/>
            <w:vAlign w:val="center"/>
            <w:textDirection w:val="lrTb"/>
            <w:noWrap w:val="false"/>
          </w:tcPr>
          <w:p>
            <w:pPr>
              <w:jc w:val="both"/>
              <w:keepLines w:val="0"/>
              <w:keepNext w:val="0"/>
              <w:pageBreakBefore w:val="0"/>
              <w:spacing w:line="360" w:lineRule="auto"/>
              <w:tabs>
                <w:tab w:val="center" w:pos="287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供应商为本项目提供10吨（含）以上新能源压缩收集车2辆的得5分，本小项最多得5分；</w:t>
            </w:r>
            <w:r/>
          </w:p>
          <w:p>
            <w:pPr>
              <w:jc w:val="both"/>
              <w:keepLines w:val="0"/>
              <w:keepNext w:val="0"/>
              <w:pageBreakBefore w:val="0"/>
              <w:spacing w:line="360" w:lineRule="auto"/>
              <w:tabs>
                <w:tab w:val="center" w:pos="287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注：（所有车辆及设备接受供应商自有或者租赁，如为自有须提供车辆行驶证、车辆设备购置发票复印件并加盖公章；如为租赁须提供租赁合同、车辆行驶证、车辆设备购置发票复印件，租赁期须覆盖服务期。）</w:t>
            </w:r>
            <w:r>
              <w:rPr>
                <w:rFonts w:hint="eastAsia" w:ascii="宋体" w:hAnsi="宋体" w:eastAsia="宋体" w:cs="宋体"/>
                <w:sz w:val="24"/>
                <w:szCs w:val="24"/>
                <w:highlight w:val="none"/>
              </w:rPr>
              <w:tab/>
            </w:r>
            <w:r/>
          </w:p>
        </w:tc>
        <w:tc>
          <w:tcPr>
            <w:tcW w:w="13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5</w:t>
            </w:r>
            <w:r/>
          </w:p>
        </w:tc>
      </w:tr>
      <w:tr>
        <w:trPr>
          <w:jc w:val="center"/>
          <w:trHeight w:val="567"/>
        </w:trPr>
        <w:tc>
          <w:tcPr>
            <w:tcW w:w="627"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131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rPr>
            </w:pPr>
            <w:r/>
            <w:bookmarkStart w:id="167" w:name="OLE_LINK53"/>
            <w:r>
              <w:rPr>
                <w:rFonts w:hint="eastAsia" w:ascii="宋体" w:hAnsi="宋体" w:eastAsia="宋体" w:cs="宋体"/>
                <w:sz w:val="24"/>
                <w:szCs w:val="24"/>
                <w:highlight w:val="none"/>
                <w:lang w:val="en-US" w:eastAsia="zh-CN"/>
              </w:rPr>
              <w:t xml:space="preserve">业绩</w:t>
            </w:r>
            <w:bookmarkEnd w:id="167"/>
            <w:r/>
          </w:p>
          <w:p>
            <w:pPr>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（9分）</w:t>
            </w:r>
            <w:r/>
          </w:p>
        </w:tc>
        <w:tc>
          <w:tcPr>
            <w:tcW w:w="5805" w:type="dxa"/>
            <w:vAlign w:val="center"/>
            <w:textDirection w:val="lrTb"/>
            <w:noWrap w:val="false"/>
          </w:tcPr>
          <w:p>
            <w:pPr>
              <w:jc w:val="both"/>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2023年</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月以来，供应商具有类似本项目的餐厨余垃圾清运服务业绩的，有1个得3分，本项最高得9分。（</w:t>
            </w:r>
            <w:r>
              <w:rPr>
                <w:rFonts w:hint="eastAsia" w:ascii="宋体" w:hAnsi="宋体" w:cs="宋体"/>
                <w:sz w:val="24"/>
                <w:szCs w:val="24"/>
                <w:highlight w:val="none"/>
                <w:lang w:val="en-US" w:eastAsia="zh-CN"/>
              </w:rPr>
              <w:t xml:space="preserve">须</w:t>
            </w:r>
            <w:r>
              <w:rPr>
                <w:rFonts w:hint="eastAsia" w:ascii="宋体" w:hAnsi="宋体" w:eastAsia="宋体" w:cs="宋体"/>
                <w:sz w:val="24"/>
                <w:szCs w:val="24"/>
                <w:highlight w:val="none"/>
                <w:lang w:val="en-US" w:eastAsia="zh-CN"/>
              </w:rPr>
              <w:t xml:space="preserve">提供项目的合同复印件加盖公章，时间以合同签订时间为准，原件备查</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不提供不得分。）</w:t>
            </w:r>
            <w:r/>
          </w:p>
        </w:tc>
        <w:tc>
          <w:tcPr>
            <w:tcW w:w="1369"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p>
        </w:tc>
      </w:tr>
    </w:tbl>
    <w:p>
      <w:pPr>
        <w:jc w:val="both"/>
        <w:keepNext/>
        <w:spacing w:line="360" w:lineRule="auto"/>
        <w:rPr>
          <w:highlight w:val="none"/>
        </w:rPr>
        <w:outlineLvl w:val="9"/>
      </w:pPr>
      <w:r>
        <w:rPr>
          <w:highlight w:val="none"/>
        </w:rPr>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168" w:name="_Toc12096"/>
      <w:r>
        <w:rPr>
          <w:rFonts w:hint="eastAsia" w:ascii="宋体" w:hAnsi="宋体" w:eastAsia="宋体" w:cs="宋体"/>
          <w:color w:val="auto"/>
          <w:sz w:val="24"/>
          <w:szCs w:val="24"/>
          <w:highlight w:val="none"/>
        </w:rPr>
        <w:t xml:space="preserve">1、小微型企业价格扣除</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（1）本项目对小型和微型企业产品给予</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rPr>
        <w:t xml:space="preserve">的扣除价格，用扣除后的价格参与评审。</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（2）供应商需按照采购文件的要求提供相应的《中小微企业声明函》。</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rPr>
        <w:t xml:space="preserve">的价格扣除，用扣除后的价格参与评审。</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rPr>
        <w:t xml:space="preserve">的价格扣除，用扣除后的价格参与评审。</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auto"/>
          <w:sz w:val="24"/>
          <w:szCs w:val="24"/>
          <w:highlight w:val="none"/>
        </w:rPr>
        <w:t xml:space="preserve">供应商如不提供上述证明文件，价格将不做相应扣除</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4%</w:t>
      </w:r>
      <w:r>
        <w:rPr>
          <w:rFonts w:hint="eastAsia" w:ascii="宋体" w:hAnsi="宋体" w:eastAsia="宋体" w:cs="宋体"/>
          <w:color w:val="auto"/>
          <w:sz w:val="24"/>
          <w:szCs w:val="24"/>
          <w:highlight w:val="none"/>
        </w:rPr>
        <w:t xml:space="preserve">的价格扣除，用扣除后的价格参与评审。</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6、联合体各方均为小型、微型企业（残疾人福利单位、监狱企业）的，联合体享受</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rPr>
        <w:t xml:space="preserve">价格扣除，用扣除后的价格参与评审。</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7、采购本国产品的支持政策</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本项目政府采购活动中既有本国产品又有非本国产品参与竞争的，依法对本国产品给予价格评审优惠，对本国产品的报价给予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highlight w:val="none"/>
          <w:u w:val="single"/>
        </w:rPr>
        <w:t xml:space="preserve">80%</w:t>
      </w:r>
      <w:r>
        <w:rPr>
          <w:rFonts w:hint="eastAsia" w:ascii="宋体" w:hAnsi="宋体" w:eastAsia="宋体" w:cs="宋体"/>
          <w:color w:val="auto"/>
          <w:sz w:val="24"/>
          <w:szCs w:val="24"/>
          <w:highlight w:val="none"/>
        </w:rPr>
        <w:t xml:space="preserve">以上时（供应商需在“第六章 </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文件格式”的“分项报价表”中填写比例数值），依法对该供应商提供的全部产品给予价格评审优惠，即对该供应商提供的全部产品的总报价给予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的价格扣除，用扣除后的价格参与评审。供应商未填写比例数值，或比例数值未达到80%的，将不享受本国产品价格评审优惠。</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供应商需按照</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的要求提供《关于符合本国产品标准的声明函》（以下简称《声明函》），如不提供将不享受本国产品价格评审优惠。</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规定的，供应商提供的相关产品视为不符合本国产品标准。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p>
    <w:p>
      <w:pPr>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本项目如专门面向中小企业采购，则不执行价格扣除政策，</w:t>
      </w:r>
      <w:r>
        <w:rPr>
          <w:rFonts w:hint="eastAsia" w:ascii="宋体" w:hAnsi="宋体" w:eastAsia="宋体" w:cs="宋体"/>
          <w:b/>
          <w:bCs/>
          <w:color w:val="000000"/>
          <w:sz w:val="24"/>
          <w:szCs w:val="24"/>
          <w:highlight w:val="none"/>
          <w:lang w:val="zh-CN" w:eastAsia="zh-CN"/>
        </w:rPr>
        <w:t xml:space="preserve">供应商应为中小微企业、监狱企业、残疾人福利性单位。</w:t>
      </w:r>
      <w:r/>
    </w:p>
    <w:p>
      <w:pPr>
        <w:ind w:left="0" w:firstLine="643"/>
        <w:keepLines w:val="0"/>
        <w:keepNext w:val="0"/>
        <w:pageBreakBefore w:val="0"/>
        <w:spacing w:line="360" w:lineRule="auto"/>
        <w:widowControl w:val="off"/>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br w:type="page" w:clear="all"/>
      </w:r>
      <w:r/>
    </w:p>
    <w:p>
      <w:pPr>
        <w:jc w:val="center"/>
        <w:keepNext/>
        <w:spacing w:line="360" w:lineRule="auto"/>
        <w:rPr>
          <w:b/>
          <w:bCs/>
          <w:highlight w:val="none"/>
        </w:rPr>
        <w:outlineLvl w:val="0"/>
      </w:pPr>
      <w:r/>
      <w:bookmarkStart w:id="169" w:name="_Toc20095"/>
      <w:r>
        <w:rPr>
          <w:rFonts w:hint="eastAsia" w:ascii="宋体" w:hAnsi="宋体" w:eastAsia="宋体" w:cs="宋体"/>
          <w:b/>
          <w:bCs/>
          <w:color w:val="000000"/>
          <w:sz w:val="32"/>
          <w:szCs w:val="32"/>
          <w:highlight w:val="none"/>
          <w:lang w:val="en-US" w:eastAsia="zh-CN" w:bidi="ar-SA"/>
        </w:rPr>
        <w:t xml:space="preserve">第六章</w:t>
      </w:r>
      <w:bookmarkEnd w:id="155"/>
      <w:r/>
      <w:bookmarkEnd w:id="156"/>
      <w:r/>
      <w:bookmarkEnd w:id="159"/>
      <w:r>
        <w:rPr>
          <w:rFonts w:hint="eastAsia" w:ascii="宋体" w:hAnsi="宋体" w:cs="宋体"/>
          <w:b/>
          <w:bCs/>
          <w:color w:val="000000"/>
          <w:sz w:val="32"/>
          <w:szCs w:val="32"/>
          <w:highlight w:val="none"/>
          <w:lang w:val="en-US" w:eastAsia="zh-CN" w:bidi="ar-SA"/>
        </w:rPr>
        <w:t xml:space="preserve"> </w:t>
      </w:r>
      <w:r>
        <w:rPr>
          <w:rFonts w:hint="eastAsia" w:ascii="宋体" w:hAnsi="宋体" w:eastAsia="宋体" w:cs="宋体"/>
          <w:b/>
          <w:bCs/>
          <w:color w:val="000000"/>
          <w:sz w:val="32"/>
          <w:szCs w:val="32"/>
          <w:highlight w:val="none"/>
          <w:lang w:val="en-US" w:eastAsia="zh-CN" w:bidi="ar-SA"/>
        </w:rPr>
        <w:t xml:space="preserve">响应文件格式</w:t>
      </w:r>
      <w:bookmarkEnd w:id="168"/>
      <w:r/>
      <w:bookmarkEnd w:id="169"/>
      <w:r/>
      <w:r/>
    </w:p>
    <w:p>
      <w:pPr>
        <w:jc w:val="center"/>
        <w:spacing w:line="360" w:lineRule="auto"/>
        <w:rPr>
          <w:rFonts w:hint="eastAsia" w:ascii="宋体" w:hAnsi="宋体" w:eastAsia="宋体" w:cs="宋体"/>
          <w:b/>
          <w:color w:val="000000"/>
          <w:sz w:val="24"/>
          <w:szCs w:val="24"/>
          <w:highlight w:val="none"/>
        </w:rPr>
      </w:pPr>
      <w:r/>
      <w:bookmarkStart w:id="170" w:name="_Hlt26955039"/>
      <w:r/>
      <w:bookmarkEnd w:id="170"/>
      <w:r/>
      <w:bookmarkStart w:id="171" w:name="_Hlt26671244"/>
      <w:r/>
      <w:bookmarkEnd w:id="171"/>
      <w:r/>
      <w:bookmarkStart w:id="172" w:name="_Toc26554094"/>
      <w:r/>
      <w:bookmarkStart w:id="173" w:name="_Toc49090576"/>
      <w:r/>
      <w:bookmarkStart w:id="174" w:name="_Toc120614282"/>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72"/>
          <w:szCs w:val="21"/>
          <w:highlight w:val="none"/>
        </w:rPr>
      </w:pPr>
      <w:r>
        <w:rPr>
          <w:rFonts w:hint="eastAsia" w:ascii="宋体" w:hAnsi="宋体"/>
          <w:b/>
          <w:sz w:val="72"/>
          <w:szCs w:val="21"/>
          <w:highlight w:val="none"/>
        </w:rPr>
        <w:t xml:space="preserve">响  应  文  件</w:t>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pStyle w:val="787"/>
        <w:rPr>
          <w:rFonts w:hint="eastAsia" w:ascii="宋体" w:hAnsi="宋体"/>
          <w:b/>
          <w:sz w:val="36"/>
          <w:szCs w:val="21"/>
          <w:highlight w:val="none"/>
        </w:rPr>
      </w:pPr>
      <w:r>
        <w:rPr>
          <w:rFonts w:hint="eastAsia" w:ascii="宋体" w:hAnsi="宋体"/>
          <w:b/>
          <w:sz w:val="36"/>
          <w:szCs w:val="21"/>
          <w:highlight w:val="none"/>
        </w:rPr>
      </w:r>
      <w:r/>
    </w:p>
    <w:p>
      <w:pPr>
        <w:rPr>
          <w:rFonts w:hint="eastAsia" w:ascii="宋体" w:hAnsi="宋体"/>
          <w:b/>
          <w:sz w:val="36"/>
          <w:szCs w:val="21"/>
          <w:highlight w:val="none"/>
        </w:rPr>
      </w:pPr>
      <w:r>
        <w:rPr>
          <w:rFonts w:hint="eastAsia" w:ascii="宋体" w:hAnsi="宋体"/>
          <w:b/>
          <w:sz w:val="36"/>
          <w:szCs w:val="21"/>
          <w:highlight w:val="none"/>
        </w:rPr>
      </w:r>
      <w:r/>
    </w:p>
    <w:p>
      <w:pPr>
        <w:pStyle w:val="787"/>
        <w:rPr>
          <w:rFonts w:hint="eastAsia"/>
          <w:highlight w:val="none"/>
        </w:rPr>
      </w:pPr>
      <w:r>
        <w:rPr>
          <w:rFonts w:hint="eastAsia"/>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ind w:firstLine="1084"/>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hint="eastAsia" w:ascii="宋体" w:hAnsi="宋体"/>
          <w:b/>
          <w:sz w:val="36"/>
          <w:szCs w:val="21"/>
          <w:highlight w:val="none"/>
          <w:u w:val="single"/>
        </w:rPr>
        <w:t xml:space="preserve"> </w:t>
      </w:r>
      <w:r/>
    </w:p>
    <w:p>
      <w:pPr>
        <w:ind w:firstLine="1084"/>
        <w:rPr>
          <w:rFonts w:hint="eastAsia" w:ascii="宋体" w:hAnsi="宋体"/>
          <w:b/>
          <w:sz w:val="36"/>
          <w:szCs w:val="21"/>
          <w:highlight w:val="none"/>
          <w:u w:val="single"/>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hint="eastAsia" w:ascii="宋体" w:hAnsi="宋体"/>
          <w:b/>
          <w:sz w:val="36"/>
          <w:szCs w:val="21"/>
          <w:highlight w:val="none"/>
          <w:u w:val="single"/>
        </w:rPr>
        <w:t xml:space="preserve"> </w:t>
      </w:r>
      <w:r/>
    </w:p>
    <w:p>
      <w:pPr>
        <w:rPr>
          <w:rFonts w:hint="eastAsia" w:ascii="宋体" w:hAnsi="宋体"/>
          <w:b/>
          <w:sz w:val="36"/>
          <w:szCs w:val="21"/>
          <w:highlight w:val="none"/>
          <w:u w:val="single"/>
        </w:rPr>
      </w:pPr>
      <w:r>
        <w:rPr>
          <w:rFonts w:hint="eastAsia" w:ascii="宋体" w:hAnsi="宋体"/>
          <w:b/>
          <w:sz w:val="36"/>
          <w:szCs w:val="21"/>
          <w:highlight w:val="none"/>
        </w:rPr>
        <w:t xml:space="preserve">      供应商名称：</w:t>
      </w:r>
      <w:r>
        <w:rPr>
          <w:rFonts w:hint="eastAsia" w:ascii="宋体" w:hAnsi="宋体"/>
          <w:b/>
          <w:sz w:val="36"/>
          <w:szCs w:val="21"/>
          <w:highlight w:val="none"/>
          <w:u w:val="single"/>
        </w:rPr>
        <w:t xml:space="preserve">（加盖CA电子公章）</w:t>
      </w:r>
      <w:r/>
    </w:p>
    <w:p>
      <w:pPr>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hint="eastAsia" w:ascii="宋体" w:hAnsi="宋体"/>
          <w:b/>
          <w:sz w:val="36"/>
          <w:szCs w:val="21"/>
          <w:highlight w:val="none"/>
          <w:u w:val="single"/>
        </w:rPr>
        <w:t xml:space="preserve">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u w:val="single"/>
        </w:rPr>
        <w:br w:type="page" w:clear="all"/>
      </w:r>
      <w:r>
        <w:rPr>
          <w:rFonts w:hint="eastAsia" w:ascii="宋体" w:hAnsi="宋体" w:eastAsia="宋体" w:cs="宋体"/>
          <w:b/>
          <w:bCs/>
          <w:color w:val="000000"/>
          <w:sz w:val="24"/>
          <w:szCs w:val="24"/>
          <w:highlight w:val="none"/>
        </w:rPr>
        <w:t xml:space="preserve">响应文件目录</w:t>
      </w:r>
      <w:r/>
    </w:p>
    <w:p>
      <w:pPr>
        <w:jc w:val="center"/>
        <w:keepLines w:val="0"/>
        <w:keepNext w:val="0"/>
        <w:pageBreakBefore w:val="0"/>
        <w:spacing w:line="360" w:lineRule="auto"/>
        <w:widowControl w:val="off"/>
        <w:rPr>
          <w:rFonts w:hint="eastAsia" w:ascii="宋体" w:hAnsi="宋体" w:eastAsia="宋体" w:cs="宋体"/>
          <w:b w:val="0"/>
          <w:bCs w:val="0"/>
          <w:i w:val="0"/>
          <w:color w:val="000000"/>
          <w:sz w:val="24"/>
          <w:szCs w:val="24"/>
          <w:highlight w:val="none"/>
          <w:u w:val="none"/>
          <w:lang w:eastAsia="zh-CN"/>
        </w:rPr>
      </w:pPr>
      <w:r>
        <w:rPr>
          <w:rFonts w:hint="eastAsia" w:ascii="宋体" w:hAnsi="宋体" w:cs="宋体"/>
          <w:b w:val="0"/>
          <w:bCs w:val="0"/>
          <w:i w:val="0"/>
          <w:color w:val="000000"/>
          <w:sz w:val="24"/>
          <w:szCs w:val="24"/>
          <w:highlight w:val="none"/>
          <w:u w:val="none"/>
          <w:lang w:eastAsia="zh-CN"/>
        </w:rPr>
        <w:t xml:space="preserve">（</w:t>
      </w:r>
      <w:r>
        <w:rPr>
          <w:rFonts w:hint="eastAsia" w:ascii="宋体" w:hAnsi="宋体" w:cs="宋体"/>
          <w:b w:val="0"/>
          <w:bCs w:val="0"/>
          <w:i w:val="0"/>
          <w:color w:val="000000"/>
          <w:sz w:val="24"/>
          <w:szCs w:val="24"/>
          <w:highlight w:val="none"/>
          <w:u w:val="none"/>
          <w:lang w:val="en-US" w:eastAsia="zh-CN"/>
        </w:rPr>
        <w:t xml:space="preserve">格式自拟</w:t>
      </w:r>
      <w:r>
        <w:rPr>
          <w:rFonts w:hint="eastAsia" w:ascii="宋体" w:hAnsi="宋体" w:cs="宋体"/>
          <w:b w:val="0"/>
          <w:bCs w:val="0"/>
          <w:i w:val="0"/>
          <w:color w:val="000000"/>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val="0"/>
          <w:i w:val="0"/>
          <w:color w:val="000000"/>
          <w:sz w:val="24"/>
          <w:szCs w:val="24"/>
          <w:highlight w:val="none"/>
          <w:u w:val="none"/>
          <w:lang w:eastAsia="zh-CN"/>
        </w:rPr>
      </w:pPr>
      <w:r>
        <w:rPr>
          <w:rFonts w:hint="eastAsia" w:ascii="宋体" w:hAnsi="宋体" w:eastAsia="宋体" w:cs="宋体"/>
          <w:b w:val="0"/>
          <w:bCs w:val="0"/>
          <w:i w:val="0"/>
          <w:color w:val="000000"/>
          <w:sz w:val="24"/>
          <w:szCs w:val="24"/>
          <w:highlight w:val="none"/>
          <w:u w:val="none"/>
          <w:lang w:eastAsia="zh-CN"/>
        </w:rPr>
      </w:r>
      <w:r/>
    </w:p>
    <w:p>
      <w:pPr>
        <w:ind w:firstLine="480"/>
        <w:keepLines w:val="0"/>
        <w:keepNext w:val="0"/>
        <w:pageBreakBefore w:val="0"/>
        <w:spacing w:line="360" w:lineRule="auto"/>
        <w:widowControl w:val="off"/>
        <w:rPr>
          <w:rFonts w:hint="eastAsia"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8"/>
        <w:spacing w:line="360" w:lineRule="auto"/>
        <w:rPr>
          <w:rFonts w:hint="eastAsia" w:ascii="宋体" w:hAnsi="宋体" w:eastAsia="宋体" w:cs="宋体"/>
          <w:i/>
          <w:color w:val="000000"/>
          <w:sz w:val="24"/>
          <w:szCs w:val="24"/>
          <w:highlight w:val="none"/>
          <w:u w:val="single"/>
          <w:lang w:val="en-US" w:eastAsia="zh-CN"/>
        </w:rPr>
      </w:pPr>
      <w:r>
        <w:rPr>
          <w:rFonts w:hint="eastAsia" w:ascii="宋体" w:hAnsi="宋体" w:eastAsia="宋体" w:cs="宋体"/>
          <w:i/>
          <w:color w:val="000000"/>
          <w:sz w:val="24"/>
          <w:szCs w:val="24"/>
          <w:highlight w:val="none"/>
          <w:u w:val="single"/>
          <w:lang w:val="en-US" w:eastAsia="zh-CN"/>
        </w:rPr>
        <w:br w:type="page" w:clear="all"/>
      </w:r>
      <w:bookmarkStart w:id="175" w:name="_Toc31219"/>
      <w:r>
        <w:rPr>
          <w:rFonts w:hint="eastAsia" w:ascii="宋体" w:hAnsi="宋体" w:eastAsia="宋体" w:cs="宋体"/>
          <w:i w:val="0"/>
          <w:color w:val="000000"/>
          <w:sz w:val="24"/>
          <w:szCs w:val="24"/>
          <w:highlight w:val="none"/>
          <w:u w:val="none"/>
          <w:lang w:val="en-US" w:eastAsia="zh-CN"/>
        </w:rPr>
        <w:t xml:space="preserve">一、供应商信用承诺函</w:t>
      </w:r>
      <w:bookmarkEnd w:id="175"/>
      <w:r/>
      <w:r/>
    </w:p>
    <w:p>
      <w:pPr>
        <w:ind w:firstLine="4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我公司（供应商名称）郑重承诺：</w:t>
      </w:r>
      <w:r/>
    </w:p>
    <w:p>
      <w:pPr>
        <w:ind w:firstLine="4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我公司符合下列要求：</w:t>
      </w:r>
      <w:r/>
    </w:p>
    <w:p>
      <w:pPr>
        <w:ind w:firstLine="49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（1）具有独立承担民事责任的能力；</w:t>
      </w:r>
      <w:r/>
    </w:p>
    <w:p>
      <w:pPr>
        <w:ind w:firstLine="49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（2）具有良好的商业信誉和健全的财务会计制度；</w:t>
      </w:r>
      <w:r/>
    </w:p>
    <w:p>
      <w:pPr>
        <w:ind w:firstLine="49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（3）具备履行合同所必需的设备和专业技术能力的书面声明；</w:t>
      </w:r>
      <w:r/>
    </w:p>
    <w:p>
      <w:pPr>
        <w:ind w:firstLine="49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（4）有依法缴纳税收和社会保障资金的良好记录；</w:t>
      </w:r>
      <w:r/>
    </w:p>
    <w:p>
      <w:pPr>
        <w:ind w:firstLine="49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（5）参加采购活动前三年内，在经营活动中没有重大违法记录；</w:t>
      </w:r>
      <w:r/>
    </w:p>
    <w:p>
      <w:pPr>
        <w:ind w:firstLine="49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（6）法律、行政法规规定的其他条件。</w:t>
      </w:r>
      <w:r/>
    </w:p>
    <w:p>
      <w:pPr>
        <w:ind w:firstLine="4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如果我公司</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结果公示后七个工作日内向采购人提供下列材料核验：</w:t>
      </w:r>
      <w:r/>
    </w:p>
    <w:p>
      <w:pPr>
        <w:ind w:firstLine="4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（1）提供法人或者其他组织的营业执照，自然人的身份证明；</w:t>
      </w:r>
      <w:r/>
    </w:p>
    <w:p>
      <w:pPr>
        <w:ind w:firstLine="4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（2）提供参加本次采购活动前半年内（至少一个月）的会计报表或</w:t>
      </w:r>
      <w:r>
        <w:rPr>
          <w:rFonts w:hint="eastAsia" w:ascii="宋体" w:hAnsi="宋体" w:cs="宋体"/>
          <w:sz w:val="24"/>
          <w:szCs w:val="24"/>
          <w:highlight w:val="none"/>
          <w:lang w:val="en-US" w:eastAsia="zh-CN"/>
        </w:rPr>
        <w:t xml:space="preserve">上一</w:t>
      </w:r>
      <w:r>
        <w:rPr>
          <w:rFonts w:hint="eastAsia" w:ascii="宋体" w:hAnsi="宋体" w:eastAsia="宋体" w:cs="宋体"/>
          <w:color w:val="000000"/>
          <w:sz w:val="24"/>
          <w:szCs w:val="24"/>
          <w:highlight w:val="none"/>
        </w:rPr>
        <w:t xml:space="preserve">年度经会计师事务所审计的审计报告；</w:t>
      </w:r>
      <w:r/>
    </w:p>
    <w:p>
      <w:pPr>
        <w:ind w:firstLine="4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（3）根据项目需求提供履行合同所必需的设备和专业技术能力的书面声明及证明材料；</w:t>
      </w:r>
      <w:r/>
    </w:p>
    <w:p>
      <w:pPr>
        <w:ind w:firstLine="4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（4）提供参加本次采购活动前半年内（至少一个月）依法缴纳税收和社会保障资金的相关资料；</w:t>
      </w:r>
      <w:r/>
    </w:p>
    <w:p>
      <w:pPr>
        <w:ind w:firstLine="4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（5）提供参加本次采购活动前 3 年内在经营活动中没有重大违法记录的书面声明的原件；</w:t>
      </w:r>
      <w:r/>
    </w:p>
    <w:p>
      <w:pPr>
        <w:ind w:firstLine="4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本公司对上述承诺</w:t>
      </w:r>
      <w:r>
        <w:rPr>
          <w:rFonts w:hint="eastAsia" w:ascii="宋体" w:hAnsi="宋体" w:eastAsia="宋体" w:cs="宋体"/>
          <w:color w:val="000000"/>
          <w:sz w:val="24"/>
          <w:szCs w:val="24"/>
          <w:highlight w:val="none"/>
          <w:lang w:eastAsia="zh-CN"/>
        </w:rPr>
        <w:t xml:space="preserve">内容</w:t>
      </w:r>
      <w:r>
        <w:rPr>
          <w:rFonts w:hint="eastAsia" w:ascii="宋体" w:hAnsi="宋体" w:eastAsia="宋体" w:cs="宋体"/>
          <w:color w:val="000000"/>
          <w:sz w:val="24"/>
          <w:szCs w:val="24"/>
          <w:highlight w:val="none"/>
        </w:rPr>
        <w:t xml:space="preserve">的真实性</w:t>
      </w:r>
      <w:r>
        <w:rPr>
          <w:rFonts w:hint="eastAsia" w:ascii="宋体" w:hAnsi="宋体" w:eastAsia="宋体" w:cs="宋体"/>
          <w:color w:val="000000"/>
          <w:sz w:val="24"/>
          <w:szCs w:val="24"/>
          <w:highlight w:val="none"/>
          <w:lang w:eastAsia="zh-CN"/>
        </w:rPr>
        <w:t xml:space="preserve">、合法性、有效性</w:t>
      </w:r>
      <w:r>
        <w:rPr>
          <w:rFonts w:hint="eastAsia" w:ascii="宋体" w:hAnsi="宋体" w:eastAsia="宋体" w:cs="宋体"/>
          <w:color w:val="000000"/>
          <w:sz w:val="24"/>
          <w:szCs w:val="24"/>
          <w:highlight w:val="none"/>
        </w:rPr>
        <w:t xml:space="preserve">负责</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如有虚假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将依法承担相应责任。</w:t>
      </w:r>
      <w:r/>
    </w:p>
    <w:p>
      <w:pPr>
        <w:ind w:firstLine="4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right="180" w:firstLine="36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（加盖电子公章）</w:t>
      </w:r>
      <w:r/>
    </w:p>
    <w:p>
      <w:pPr>
        <w:ind w:firstLine="6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val="en-US" w:eastAsia="zh-CN"/>
        </w:rPr>
        <w:t xml:space="preserve">年月日</w:t>
      </w:r>
      <w:bookmarkEnd w:id="172"/>
      <w:r/>
      <w:bookmarkEnd w:id="173"/>
      <w:r/>
      <w:bookmarkEnd w:id="174"/>
      <w:r/>
      <w:r/>
    </w:p>
    <w:p>
      <w:pPr>
        <w:rPr>
          <w:highlight w:val="none"/>
        </w:rPr>
      </w:pPr>
      <w:r>
        <w:rPr>
          <w:highlight w:val="none"/>
        </w:rPr>
        <w:br w:type="page" w:clear="all"/>
      </w:r>
      <w:r/>
    </w:p>
    <w:tbl>
      <w:tblPr>
        <w:tblStyle w:val="758"/>
        <w:tblW w:w="9498" w:type="dxa"/>
        <w:jc w:val="center"/>
        <w:tblLayout w:type="fixed"/>
        <w:tblCellMar>
          <w:left w:w="15" w:type="dxa"/>
          <w:top w:w="15" w:type="dxa"/>
          <w:right w:w="15" w:type="dxa"/>
          <w:bottom w:w="15" w:type="dxa"/>
        </w:tblCellMar>
        <w:tblLook w:val="04A0" w:firstRow="1" w:lastRow="0" w:firstColumn="1" w:lastColumn="0" w:noHBand="0" w:noVBand="1"/>
      </w:tblPr>
      <w:tblGrid>
        <w:gridCol w:w="1843"/>
        <w:gridCol w:w="2396"/>
        <w:gridCol w:w="2610"/>
        <w:gridCol w:w="2649"/>
      </w:tblGrid>
      <w:tr>
        <w:trPr>
          <w:jc w:val="center"/>
          <w:trHeight w:val="600"/>
        </w:trPr>
        <w:tc>
          <w:tcPr>
            <w:gridSpan w:val="4"/>
            <w:tcW w:w="9498" w:type="dxa"/>
            <w:vAlign w:val="center"/>
            <w:textDirection w:val="lrTb"/>
            <w:noWrap w:val="false"/>
          </w:tcPr>
          <w:p>
            <w:pPr>
              <w:jc w:val="center"/>
              <w:shd w:val="clear" w:color="auto" w:fill="auto"/>
              <w:widowControl/>
              <w:rPr>
                <w:rFonts w:hint="eastAsia" w:ascii="宋体" w:hAnsi="宋体" w:eastAsia="宋体" w:cs="宋体"/>
                <w:color w:val="auto"/>
                <w:sz w:val="40"/>
                <w:szCs w:val="40"/>
                <w:highlight w:val="none"/>
                <w:lang w:eastAsia="zh-CN"/>
              </w:rPr>
            </w:pPr>
            <w:r>
              <w:rPr>
                <w:rFonts w:hint="eastAsia" w:ascii="宋体" w:hAnsi="宋体" w:cs="宋体"/>
                <w:color w:val="auto"/>
                <w:sz w:val="40"/>
                <w:szCs w:val="40"/>
                <w:highlight w:val="none"/>
                <w:lang w:eastAsia="zh-CN"/>
              </w:rPr>
              <w:t xml:space="preserve">南京市政府采购供应商信用记录表暨信用承诺书</w:t>
            </w:r>
            <w:r/>
          </w:p>
        </w:tc>
      </w:tr>
      <w:tr>
        <w:trPr>
          <w:jc w:val="center"/>
          <w:trHeight w:val="570"/>
        </w:trPr>
        <w:tc>
          <w:tcPr>
            <w:gridSpan w:val="4"/>
            <w:tcW w:w="9498" w:type="dxa"/>
            <w:vAlign w:val="center"/>
            <w:textDirection w:val="lrTb"/>
            <w:noWrap w:val="false"/>
          </w:tcPr>
          <w:p>
            <w:pPr>
              <w:jc w:val="center"/>
              <w:shd w:val="clear" w:color="auto" w:fill="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（仅为示范格式，直接填写无效，需至“南京政府采购供应商诚信档案管理系统”在线打印）</w:t>
            </w:r>
            <w:r/>
          </w:p>
        </w:tc>
      </w:tr>
      <w:tr>
        <w:trPr>
          <w:jc w:val="center"/>
          <w:trHeight w:val="720"/>
        </w:trPr>
        <w:tc>
          <w:tcPr>
            <w:tcBorders>
              <w:top w:val="single" w:color="000000" w:sz="18" w:space="0"/>
              <w:left w:val="single" w:color="000000" w:sz="18" w:space="0"/>
              <w:bottom w:val="single" w:color="000000" w:sz="4" w:space="0"/>
              <w:right w:val="single" w:color="000000" w:sz="4" w:space="0"/>
            </w:tcBorders>
            <w:tcW w:w="1843" w:type="dxa"/>
            <w:vAlign w:val="center"/>
            <w:textDirection w:val="lrTb"/>
            <w:noWrap w:val="false"/>
          </w:tcPr>
          <w:p>
            <w:pPr>
              <w:jc w:val="left"/>
              <w:shd w:val="clear" w:color="auto" w:fill="auto"/>
              <w:widowControl/>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单位名称</w:t>
            </w:r>
            <w:r/>
          </w:p>
        </w:tc>
        <w:tc>
          <w:tcPr>
            <w:tcBorders>
              <w:top w:val="single" w:color="000000" w:sz="18" w:space="0"/>
              <w:left w:val="single" w:color="000000" w:sz="4" w:space="0"/>
              <w:bottom w:val="single" w:color="000000" w:sz="4" w:space="0"/>
              <w:right w:val="single" w:color="000000" w:sz="4" w:space="0"/>
            </w:tcBorders>
            <w:tcW w:w="2396" w:type="dxa"/>
            <w:vAlign w:val="center"/>
            <w:textDirection w:val="lrTb"/>
            <w:noWrap w:val="false"/>
          </w:tcPr>
          <w:p>
            <w:pPr>
              <w:shd w:val="clear" w:color="auto" w:fill="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jc w:val="left"/>
              <w:shd w:val="clear" w:color="auto" w:fill="auto"/>
              <w:widowControl/>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2649" w:type="dxa"/>
            <w:vAlign w:val="center"/>
            <w:textDirection w:val="lrTb"/>
            <w:noWrap w:val="false"/>
          </w:tcPr>
          <w:p>
            <w:pPr>
              <w:shd w:val="clear" w:color="auto" w:fill="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675"/>
        </w:trPr>
        <w:tc>
          <w:tcPr>
            <w:tcBorders>
              <w:top w:val="single" w:color="000000" w:sz="4" w:space="0"/>
              <w:left w:val="single" w:color="000000" w:sz="18" w:space="0"/>
              <w:bottom w:val="single" w:color="000000" w:sz="4" w:space="0"/>
              <w:right w:val="single" w:color="000000" w:sz="4" w:space="0"/>
            </w:tcBorders>
            <w:tcW w:w="1843" w:type="dxa"/>
            <w:vAlign w:val="center"/>
            <w:textDirection w:val="lrTb"/>
            <w:noWrap w:val="false"/>
          </w:tcPr>
          <w:p>
            <w:pPr>
              <w:jc w:val="left"/>
              <w:shd w:val="clear" w:color="auto" w:fill="auto"/>
              <w:widowControl/>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shd w:val="clear" w:color="auto" w:fill="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left"/>
              <w:shd w:val="clear" w:color="auto" w:fill="auto"/>
              <w:widowControl/>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联系人</w:t>
            </w:r>
            <w:r/>
          </w:p>
        </w:tc>
        <w:tc>
          <w:tcPr>
            <w:tcBorders>
              <w:top w:val="single" w:color="000000" w:sz="4" w:space="0"/>
              <w:left w:val="single" w:color="000000" w:sz="4" w:space="0"/>
              <w:bottom w:val="single" w:color="000000" w:sz="4" w:space="0"/>
              <w:right w:val="single" w:color="000000" w:sz="18" w:space="0"/>
            </w:tcBorders>
            <w:tcW w:w="2649" w:type="dxa"/>
            <w:vAlign w:val="center"/>
            <w:textDirection w:val="lrTb"/>
            <w:noWrap w:val="false"/>
          </w:tcPr>
          <w:p>
            <w:pPr>
              <w:shd w:val="clear" w:color="auto" w:fill="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720"/>
        </w:trPr>
        <w:tc>
          <w:tcPr>
            <w:tcBorders>
              <w:top w:val="single" w:color="000000" w:sz="4" w:space="0"/>
              <w:left w:val="single" w:color="000000" w:sz="18" w:space="0"/>
              <w:bottom w:val="single" w:color="000000" w:sz="4" w:space="0"/>
              <w:right w:val="single" w:color="000000" w:sz="4" w:space="0"/>
            </w:tcBorders>
            <w:tcW w:w="1843" w:type="dxa"/>
            <w:vAlign w:val="center"/>
            <w:textDirection w:val="lrTb"/>
            <w:noWrap w:val="false"/>
          </w:tcPr>
          <w:p>
            <w:pPr>
              <w:jc w:val="left"/>
              <w:shd w:val="clear" w:color="auto" w:fill="auto"/>
              <w:widowControl/>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联系地址</w:t>
            </w:r>
            <w:r/>
          </w:p>
        </w:tc>
        <w:tc>
          <w:tcPr>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shd w:val="clear" w:color="auto" w:fill="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left"/>
              <w:shd w:val="clear" w:color="auto" w:fill="auto"/>
              <w:widowControl/>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联系电话</w:t>
            </w:r>
            <w:r/>
          </w:p>
        </w:tc>
        <w:tc>
          <w:tcPr>
            <w:tcBorders>
              <w:top w:val="single" w:color="000000" w:sz="4" w:space="0"/>
              <w:left w:val="single" w:color="000000" w:sz="4" w:space="0"/>
              <w:bottom w:val="single" w:color="000000" w:sz="4" w:space="0"/>
              <w:right w:val="single" w:color="000000" w:sz="18" w:space="0"/>
            </w:tcBorders>
            <w:tcW w:w="2649" w:type="dxa"/>
            <w:vAlign w:val="center"/>
            <w:textDirection w:val="lrTb"/>
            <w:noWrap w:val="false"/>
          </w:tcPr>
          <w:p>
            <w:pPr>
              <w:shd w:val="clear" w:color="auto" w:fill="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1637"/>
        </w:trPr>
        <w:tc>
          <w:tcPr>
            <w:tcBorders>
              <w:top w:val="single" w:color="000000" w:sz="4" w:space="0"/>
              <w:left w:val="single" w:color="000000" w:sz="18" w:space="0"/>
              <w:bottom w:val="single" w:color="000000" w:sz="4" w:space="0"/>
              <w:right w:val="single" w:color="000000" w:sz="4" w:space="0"/>
            </w:tcBorders>
            <w:tcW w:w="1843" w:type="dxa"/>
            <w:vAlign w:val="center"/>
            <w:textDirection w:val="lrTb"/>
            <w:noWrap w:val="false"/>
          </w:tcPr>
          <w:p>
            <w:pPr>
              <w:jc w:val="left"/>
              <w:shd w:val="clear" w:color="auto" w:fill="auto"/>
              <w:widowControl/>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655" w:type="dxa"/>
            <w:vAlign w:val="center"/>
            <w:textDirection w:val="lrTb"/>
            <w:noWrap w:val="false"/>
          </w:tcPr>
          <w:p>
            <w:pPr>
              <w:shd w:val="clear" w:color="auto" w:fill="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670"/>
        </w:trPr>
        <w:tc>
          <w:tcPr>
            <w:tcBorders>
              <w:top w:val="single" w:color="000000" w:sz="4" w:space="0"/>
              <w:left w:val="single" w:color="000000" w:sz="18" w:space="0"/>
              <w:bottom w:val="single" w:color="000000" w:sz="18" w:space="0"/>
              <w:right w:val="single" w:color="000000" w:sz="4" w:space="0"/>
            </w:tcBorders>
            <w:tcW w:w="1843" w:type="dxa"/>
            <w:vAlign w:val="center"/>
            <w:textDirection w:val="lrTb"/>
            <w:noWrap w:val="false"/>
          </w:tcPr>
          <w:p>
            <w:pPr>
              <w:jc w:val="left"/>
              <w:shd w:val="clear" w:color="auto" w:fill="auto"/>
              <w:widowControl/>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655" w:type="dxa"/>
            <w:vAlign w:val="center"/>
            <w:textDirection w:val="lrTb"/>
            <w:noWrap w:val="false"/>
          </w:tcPr>
          <w:p>
            <w:pPr>
              <w:jc w:val="left"/>
              <w:shd w:val="clear" w:color="auto" w:fill="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    我公司自愿参加本次政府采购活动，严格遵守《中华人民政府采购法》及相关法律法规，坚守公开、公平、公正和诚实信用的原则，依法诚信经营，无条件遵守本次政府采购活动的各项规定。我们郑重承诺，如有弄虚作假或其他违法违规行为，愿承担一切法律责任，接受各级政府采购监管部门和有权机关的审查和处罚。</w:t>
            </w:r>
            <w:r/>
          </w:p>
          <w:p>
            <w:pPr>
              <w:pStyle w:val="777"/>
              <w:rPr>
                <w:rFonts w:hint="eastAsia"/>
                <w:color w:val="auto"/>
                <w:highlight w:val="none"/>
                <w:lang w:eastAsia="zh-CN"/>
              </w:rPr>
            </w:pPr>
            <w:r>
              <w:rPr>
                <w:rFonts w:hint="eastAsia"/>
                <w:color w:val="auto"/>
                <w:highlight w:val="none"/>
                <w:lang w:eastAsia="zh-CN"/>
              </w:rPr>
            </w:r>
            <w:r/>
          </w:p>
          <w:p>
            <w:pPr>
              <w:pStyle w:val="777"/>
              <w:rPr>
                <w:rFonts w:hint="eastAsia"/>
                <w:color w:val="auto"/>
                <w:highlight w:val="none"/>
                <w:lang w:eastAsia="zh-CN"/>
              </w:rPr>
            </w:pPr>
            <w:r>
              <w:rPr>
                <w:rFonts w:hint="eastAsia"/>
                <w:color w:val="auto"/>
                <w:highlight w:val="none"/>
                <w:lang w:eastAsia="zh-CN"/>
              </w:rPr>
            </w:r>
            <w:r/>
          </w:p>
          <w:p>
            <w:pPr>
              <w:jc w:val="left"/>
              <w:shd w:val="clear" w:color="auto" w:fill="auto"/>
              <w:widowControl/>
              <w:rPr>
                <w:rFonts w:hint="eastAsia"/>
                <w:color w:val="auto"/>
                <w:highlight w:val="none"/>
                <w:lang w:eastAsia="zh-CN"/>
              </w:rPr>
            </w:pPr>
            <w:r>
              <w:rPr>
                <w:rFonts w:hint="eastAsia" w:ascii="宋体" w:hAnsi="宋体" w:cs="宋体"/>
                <w:color w:val="auto"/>
                <w:sz w:val="24"/>
                <w:highlight w:val="none"/>
              </w:rPr>
              <w:t xml:space="preserve">               </w:t>
            </w:r>
            <w:r/>
          </w:p>
          <w:p>
            <w:pPr>
              <w:jc w:val="left"/>
              <w:shd w:val="clear" w:color="auto" w:fill="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                      供应商名称（盖章）：</w:t>
            </w:r>
            <w:r/>
          </w:p>
          <w:p>
            <w:pPr>
              <w:pStyle w:val="777"/>
              <w:rPr>
                <w:rFonts w:hint="eastAsia"/>
                <w:color w:val="auto"/>
                <w:highlight w:val="none"/>
                <w:lang w:eastAsia="zh-CN"/>
              </w:rPr>
            </w:pPr>
            <w:r>
              <w:rPr>
                <w:rFonts w:hint="eastAsia"/>
                <w:color w:val="auto"/>
                <w:highlight w:val="none"/>
                <w:lang w:eastAsia="zh-CN"/>
              </w:rPr>
            </w:r>
            <w:r/>
          </w:p>
          <w:p>
            <w:pPr>
              <w:jc w:val="left"/>
              <w:shd w:val="clear" w:color="auto" w:fill="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                      法定代表人（签字）：</w:t>
            </w:r>
            <w:r/>
          </w:p>
          <w:p>
            <w:pPr>
              <w:pStyle w:val="777"/>
              <w:rPr>
                <w:rFonts w:hint="eastAsia"/>
                <w:color w:val="auto"/>
                <w:highlight w:val="none"/>
                <w:lang w:eastAsia="zh-CN"/>
              </w:rPr>
            </w:pPr>
            <w:r>
              <w:rPr>
                <w:rFonts w:hint="eastAsia"/>
                <w:color w:val="auto"/>
                <w:highlight w:val="none"/>
                <w:lang w:eastAsia="zh-CN"/>
              </w:rPr>
            </w:r>
            <w:r/>
          </w:p>
          <w:p>
            <w:pPr>
              <w:jc w:val="left"/>
              <w:shd w:val="clear" w:color="auto" w:fill="auto"/>
              <w:widowControl/>
              <w:rPr>
                <w:rFonts w:hint="eastAsia" w:ascii="宋体" w:hAnsi="宋体" w:cs="宋体"/>
                <w:color w:val="auto"/>
                <w:sz w:val="24"/>
                <w:highlight w:val="none"/>
              </w:rPr>
            </w:pPr>
            <w:r>
              <w:rPr>
                <w:rFonts w:hint="eastAsia" w:ascii="宋体" w:hAnsi="宋体" w:cs="宋体"/>
                <w:color w:val="auto"/>
                <w:sz w:val="24"/>
                <w:highlight w:val="none"/>
              </w:rPr>
              <w:t xml:space="preserve">                      二〇    年  月    日</w:t>
            </w:r>
            <w:r/>
          </w:p>
        </w:tc>
      </w:tr>
    </w:tbl>
    <w:p>
      <w:pPr>
        <w:rPr>
          <w:rFonts w:hint="eastAsia" w:ascii="宋体" w:hAnsi="宋体" w:eastAsia="宋体" w:cs="宋体"/>
          <w:b/>
          <w:bCs w:val="0"/>
          <w:i w:val="0"/>
          <w:color w:val="000000"/>
          <w:sz w:val="24"/>
          <w:szCs w:val="24"/>
          <w:highlight w:val="none"/>
          <w:u w:val="none"/>
          <w:lang w:val="en-US" w:eastAsia="zh-CN"/>
        </w:rPr>
      </w:pPr>
      <w:r>
        <w:rPr>
          <w:highlight w:val="none"/>
        </w:rPr>
        <w:br w:type="page" w:clear="all"/>
      </w:r>
      <w:r/>
    </w:p>
    <w:p>
      <w:pPr>
        <w:pStyle w:val="938"/>
        <w:spacing w:line="360" w:lineRule="auto"/>
        <w:rPr>
          <w:highlight w:val="none"/>
        </w:rPr>
      </w:pPr>
      <w:r/>
      <w:bookmarkStart w:id="176" w:name="_Toc24344"/>
      <w:r/>
      <w:bookmarkStart w:id="177" w:name="_Toc120614284"/>
      <w:r>
        <w:rPr>
          <w:rFonts w:hint="eastAsia" w:ascii="宋体" w:hAnsi="宋体" w:eastAsia="宋体" w:cs="宋体"/>
          <w:b/>
          <w:bCs/>
          <w:i w:val="0"/>
          <w:color w:val="000000"/>
          <w:sz w:val="24"/>
          <w:szCs w:val="24"/>
          <w:highlight w:val="none"/>
          <w:u w:val="none"/>
          <w:lang w:val="en-US" w:eastAsia="zh-CN"/>
        </w:rPr>
        <w:t xml:space="preserve">二、特定资格要求的证明文件</w:t>
      </w:r>
      <w:bookmarkEnd w:id="176"/>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本项目申请人的特定资格要求中要求提供的</w:t>
      </w:r>
      <w:r>
        <w:rPr>
          <w:rFonts w:hint="eastAsia" w:ascii="宋体" w:hAnsi="宋体" w:eastAsia="宋体" w:cs="宋体"/>
          <w:color w:val="000000"/>
          <w:sz w:val="24"/>
          <w:szCs w:val="24"/>
          <w:highlight w:val="none"/>
          <w:lang w:val="en-US" w:eastAsia="zh-CN"/>
        </w:rPr>
        <w:t xml:space="preserve">材料</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left"/>
        <w:spacing w:line="360" w:lineRule="auto"/>
        <w:rPr>
          <w:rFonts w:hint="eastAsia" w:ascii="宋体" w:hAnsi="宋体" w:eastAsia="宋体" w:cs="宋体"/>
          <w:i/>
          <w:color w:val="000000"/>
          <w:sz w:val="24"/>
          <w:szCs w:val="24"/>
          <w:highlight w:val="none"/>
          <w:u w:val="single"/>
          <w:lang w:val="en-US" w:eastAsia="zh-CN"/>
        </w:rPr>
      </w:pPr>
      <w:r>
        <w:rPr>
          <w:rFonts w:hint="eastAsia" w:ascii="宋体" w:hAnsi="宋体" w:eastAsia="宋体" w:cs="宋体"/>
          <w:i/>
          <w:color w:val="000000"/>
          <w:sz w:val="24"/>
          <w:szCs w:val="24"/>
          <w:highlight w:val="none"/>
          <w:u w:val="single"/>
          <w:lang w:val="en-US" w:eastAsia="zh-CN"/>
        </w:rPr>
      </w:r>
      <w:r/>
    </w:p>
    <w:p>
      <w:pPr>
        <w:jc w:val="left"/>
        <w:spacing w:line="360" w:lineRule="auto"/>
        <w:rPr>
          <w:rFonts w:hint="eastAsia" w:ascii="宋体" w:hAnsi="宋体" w:eastAsia="宋体" w:cs="宋体"/>
          <w:i/>
          <w:color w:val="000000"/>
          <w:sz w:val="24"/>
          <w:szCs w:val="24"/>
          <w:highlight w:val="none"/>
          <w:u w:val="single"/>
          <w:lang w:val="en-US" w:eastAsia="zh-CN"/>
        </w:rPr>
      </w:pPr>
      <w:r>
        <w:rPr>
          <w:rFonts w:hint="eastAsia" w:ascii="宋体" w:hAnsi="宋体" w:eastAsia="宋体" w:cs="宋体"/>
          <w:i/>
          <w:color w:val="000000"/>
          <w:sz w:val="24"/>
          <w:szCs w:val="24"/>
          <w:highlight w:val="none"/>
          <w:u w:val="single"/>
          <w:lang w:val="en-US" w:eastAsia="zh-CN"/>
        </w:rPr>
      </w:r>
      <w:r/>
    </w:p>
    <w:p>
      <w:pPr>
        <w:jc w:val="left"/>
        <w:spacing w:line="360" w:lineRule="auto"/>
        <w:rPr>
          <w:rFonts w:hint="eastAsia" w:ascii="宋体" w:hAnsi="宋体" w:eastAsia="宋体" w:cs="宋体"/>
          <w:i/>
          <w:color w:val="000000"/>
          <w:sz w:val="24"/>
          <w:szCs w:val="24"/>
          <w:highlight w:val="none"/>
          <w:u w:val="single"/>
          <w:lang w:val="en-US" w:eastAsia="zh-CN"/>
        </w:rPr>
      </w:pPr>
      <w:r>
        <w:rPr>
          <w:rFonts w:hint="eastAsia" w:ascii="宋体" w:hAnsi="宋体" w:eastAsia="宋体" w:cs="宋体"/>
          <w:i/>
          <w:color w:val="000000"/>
          <w:sz w:val="24"/>
          <w:szCs w:val="24"/>
          <w:highlight w:val="none"/>
          <w:u w:val="single"/>
          <w:lang w:val="en-US" w:eastAsia="zh-CN"/>
        </w:rPr>
      </w:r>
      <w:r/>
    </w:p>
    <w:p>
      <w:pPr>
        <w:spacing w:line="360" w:lineRule="auto"/>
        <w:rPr>
          <w:rFonts w:hint="eastAsia"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r>
      <w:r/>
    </w:p>
    <w:p>
      <w:pPr>
        <w:spacing w:line="360" w:lineRule="auto"/>
        <w:rPr>
          <w:rFonts w:hint="eastAsia"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r>
      <w:r/>
    </w:p>
    <w:p>
      <w:pPr>
        <w:pStyle w:val="938"/>
        <w:spacing w:line="360" w:lineRule="auto"/>
        <w:rPr>
          <w:rFonts w:hint="eastAsia"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br w:type="page" w:clear="all"/>
      </w:r>
      <w:bookmarkStart w:id="178" w:name="_Toc13851"/>
      <w:r>
        <w:rPr>
          <w:rFonts w:hint="eastAsia" w:ascii="宋体" w:hAnsi="宋体" w:eastAsia="宋体" w:cs="宋体"/>
          <w:b/>
          <w:bCs/>
          <w:i w:val="0"/>
          <w:color w:val="000000"/>
          <w:sz w:val="24"/>
          <w:szCs w:val="24"/>
          <w:highlight w:val="none"/>
          <w:u w:val="none"/>
          <w:lang w:val="en-US" w:eastAsia="zh-CN" w:bidi="ar-SA"/>
        </w:rPr>
        <w:t xml:space="preserve">三、法人授权书</w:t>
      </w:r>
      <w:bookmarkEnd w:id="178"/>
      <w:r/>
      <w:r/>
    </w:p>
    <w:p>
      <w:pPr>
        <w:pStyle w:val="102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名称）授权（被授权人的姓名）</w:t>
      </w:r>
      <w:r>
        <w:rPr>
          <w:rFonts w:hint="eastAsia" w:ascii="宋体" w:hAnsi="宋体" w:eastAsia="宋体" w:cs="宋体"/>
          <w:color w:val="000000"/>
          <w:sz w:val="24"/>
          <w:szCs w:val="24"/>
          <w:highlight w:val="none"/>
          <w:lang w:val="en-US" w:eastAsia="zh-CN"/>
        </w:rPr>
        <w:t xml:space="preserve">作</w:t>
      </w:r>
      <w:r>
        <w:rPr>
          <w:rFonts w:hint="eastAsia" w:ascii="宋体" w:hAnsi="宋体" w:eastAsia="宋体" w:cs="宋体"/>
          <w:color w:val="000000"/>
          <w:sz w:val="24"/>
          <w:szCs w:val="24"/>
          <w:highlight w:val="none"/>
        </w:rPr>
        <w:t xml:space="preserve">为我方就</w:t>
      </w:r>
      <w:r>
        <w:rPr>
          <w:rFonts w:hint="eastAsia" w:ascii="宋体" w:hAnsi="宋体" w:eastAsia="宋体" w:cs="宋体"/>
          <w:color w:val="000000"/>
          <w:sz w:val="24"/>
          <w:szCs w:val="24"/>
          <w:highlight w:val="none"/>
          <w:lang w:val="en-US" w:eastAsia="zh-CN"/>
        </w:rPr>
        <w:t xml:space="preserve">编号为</w:t>
      </w:r>
      <w:r>
        <w:rPr>
          <w:rFonts w:hint="eastAsia" w:ascii="宋体" w:hAnsi="宋体" w:eastAsia="宋体" w:cs="宋体"/>
          <w:color w:val="000000"/>
          <w:sz w:val="24"/>
          <w:szCs w:val="24"/>
          <w:highlight w:val="none"/>
          <w:u w:val="none"/>
          <w:lang w:val="en-US" w:eastAsia="zh-CN"/>
        </w:rPr>
        <w:t xml:space="preserve">的</w:t>
      </w:r>
      <w:r>
        <w:rPr>
          <w:rFonts w:hint="eastAsia" w:ascii="宋体" w:hAnsi="宋体" w:eastAsia="宋体" w:cs="宋体"/>
          <w:color w:val="000000"/>
          <w:sz w:val="24"/>
          <w:szCs w:val="24"/>
          <w:highlight w:val="none"/>
        </w:rPr>
        <w:t xml:space="preserve">项目采购活动的合法代理人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以本单位名义全权处理一切与该项目采购有关的事务。</w:t>
      </w:r>
      <w:r/>
    </w:p>
    <w:p>
      <w:pPr>
        <w:pStyle w:val="102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特此声明。</w:t>
      </w:r>
      <w:r/>
    </w:p>
    <w:p>
      <w:pPr>
        <w:pStyle w:val="1023"/>
        <w:ind w:firstLine="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被授权人身份证号码：</w:t>
      </w:r>
      <w:r/>
    </w:p>
    <w:p>
      <w:pPr>
        <w:pStyle w:val="1023"/>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被授权人联系电话：（手机）</w:t>
      </w:r>
      <w:r/>
    </w:p>
    <w:p>
      <w:pPr>
        <w:pStyle w:val="102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授权单位</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p>
    <w:p>
      <w:pPr>
        <w:pStyle w:val="1023"/>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单位地址：</w:t>
      </w:r>
      <w:r/>
    </w:p>
    <w:p>
      <w:pPr>
        <w:pStyle w:val="102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日期：</w:t>
      </w:r>
      <w:bookmarkStart w:id="179" w:name="_Hlt26955070"/>
      <w:r/>
      <w:bookmarkEnd w:id="179"/>
      <w:r/>
      <w:bookmarkStart w:id="180" w:name="_Hlt26671380"/>
      <w:r/>
      <w:bookmarkEnd w:id="180"/>
      <w:r/>
      <w:bookmarkStart w:id="181" w:name="_格式3__银行出具的资信证明"/>
      <w:r/>
      <w:bookmarkEnd w:id="181"/>
      <w:r>
        <w:rPr>
          <w:rFonts w:hint="eastAsia" w:ascii="宋体" w:hAnsi="宋体" w:eastAsia="宋体" w:cs="宋体"/>
          <w:color w:val="000000"/>
          <w:sz w:val="24"/>
          <w:szCs w:val="24"/>
          <w:highlight w:val="none"/>
          <w:lang w:val="en-US" w:eastAsia="zh-CN"/>
        </w:rPr>
        <w:t xml:space="preserve">年月日</w:t>
      </w:r>
      <w:r/>
    </w:p>
    <w:p>
      <w:pPr>
        <w:ind w:firstLine="480"/>
        <w:spacing w:line="36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ind w:firstLine="480"/>
        <w:spacing w:line="36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ind w:firstLine="480"/>
        <w:spacing w:line="36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ind w:firstLine="480"/>
        <w:spacing w:line="36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ind w:firstLine="480"/>
        <w:spacing w:line="36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ind w:firstLine="480"/>
        <w:spacing w:line="36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ind w:firstLine="480"/>
        <w:spacing w:line="36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ind w:firstLine="480"/>
        <w:spacing w:line="36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ind w:firstLine="480"/>
        <w:spacing w:line="36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ind w:firstLine="480"/>
        <w:spacing w:line="36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938"/>
        <w:spacing w:line="360" w:lineRule="auto"/>
        <w:rPr>
          <w:rFonts w:hint="eastAsia"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br w:type="page" w:clear="all"/>
      </w:r>
      <w:bookmarkStart w:id="182" w:name="_Toc23342"/>
      <w:r>
        <w:rPr>
          <w:rFonts w:hint="eastAsia" w:ascii="宋体" w:hAnsi="宋体" w:eastAsia="宋体" w:cs="宋体"/>
          <w:i w:val="0"/>
          <w:color w:val="000000"/>
          <w:sz w:val="24"/>
          <w:szCs w:val="24"/>
          <w:highlight w:val="none"/>
          <w:u w:val="none"/>
          <w:lang w:val="en-US" w:eastAsia="zh-CN"/>
        </w:rPr>
        <w:t xml:space="preserve">四、磋商响应函</w:t>
      </w:r>
      <w:bookmarkEnd w:id="182"/>
      <w:r/>
      <w:r/>
    </w:p>
    <w:p>
      <w:pPr>
        <w:pStyle w:val="1025"/>
        <w:ind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lang w:val="en-US" w:eastAsia="zh-CN"/>
        </w:rPr>
        <w:t xml:space="preserve">编号为</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的</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我方</w:t>
      </w:r>
      <w:r>
        <w:rPr>
          <w:rFonts w:hint="eastAsia" w:ascii="宋体" w:hAnsi="宋体" w:eastAsia="宋体" w:cs="宋体"/>
          <w:color w:val="000000"/>
          <w:sz w:val="24"/>
          <w:szCs w:val="24"/>
          <w:highlight w:val="none"/>
        </w:rPr>
        <w:t xml:space="preserve">正式</w:t>
      </w:r>
      <w:r>
        <w:rPr>
          <w:rFonts w:hint="eastAsia" w:ascii="宋体" w:hAnsi="宋体" w:eastAsia="宋体" w:cs="宋体"/>
          <w:color w:val="000000"/>
          <w:sz w:val="24"/>
          <w:szCs w:val="24"/>
          <w:highlight w:val="none"/>
          <w:u w:val="none"/>
          <w:lang w:val="en-US" w:eastAsia="zh-CN"/>
        </w:rPr>
        <w:t xml:space="preserve">提交磋商响应函，</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rPr>
        <w:t xml:space="preserve">宣布同意如下</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1.按磋商文件规定的各项要求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向买方提供所需服务（包含与服务相关的货物）。</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3.我们已详细审核全部磋商文件及其有效补充文件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4.我们同意从规定的</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日期起遵循本响应文件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5.同意向贵方提供贵方可能另外要求的与磋商有关的任何证据或资料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6.一旦我方成交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我方将根据磋商文件的规定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严格履行合同的责任和义务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并保证在磋商文件规定的时间完成项目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我</w:t>
      </w:r>
      <w:r>
        <w:rPr>
          <w:rFonts w:hint="eastAsia" w:ascii="宋体" w:hAnsi="宋体" w:eastAsia="宋体" w:cs="宋体"/>
          <w:color w:val="000000"/>
          <w:sz w:val="24"/>
          <w:szCs w:val="24"/>
          <w:highlight w:val="none"/>
          <w:lang w:eastAsia="zh-CN"/>
        </w:rPr>
        <w:t xml:space="preserve">方</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rPr>
        <w:t xml:space="preserve">大型企业</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rPr>
        <w:t xml:space="preserve">中型企业</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小型企业</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宋体"/>
          <w:color w:val="000000"/>
          <w:sz w:val="24"/>
          <w:szCs w:val="24"/>
          <w:highlight w:val="none"/>
          <w:lang w:val="zh-CN" w:eastAsia="zh-CN"/>
        </w:rPr>
        <w:t xml:space="preserve">打</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.我方与本磋商有关的正式通讯地址为：</w:t>
      </w:r>
      <w:r/>
    </w:p>
    <w:p>
      <w:pPr>
        <w:pStyle w:val="1025"/>
        <w:ind w:lef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p>
    <w:p>
      <w:pPr>
        <w:pStyle w:val="1025"/>
        <w:ind w:lef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邮编：</w:t>
      </w:r>
      <w:r/>
    </w:p>
    <w:p>
      <w:pPr>
        <w:pStyle w:val="1025"/>
        <w:ind w:lef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电话：</w:t>
      </w:r>
      <w:r/>
    </w:p>
    <w:p>
      <w:pPr>
        <w:pStyle w:val="1025"/>
        <w:ind w:lef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传真：</w:t>
      </w:r>
      <w:r/>
    </w:p>
    <w:p>
      <w:pPr>
        <w:pStyle w:val="1025"/>
        <w:ind w:lef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开户行：</w:t>
      </w:r>
      <w:r/>
    </w:p>
    <w:p>
      <w:pPr>
        <w:pStyle w:val="1025"/>
        <w:ind w:lef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账号：</w:t>
      </w:r>
      <w:r/>
    </w:p>
    <w:p>
      <w:pPr>
        <w:ind w:right="18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none"/>
        </w:rPr>
        <w:t xml:space="preserve">（加盖电子公章）</w:t>
      </w:r>
      <w:r/>
    </w:p>
    <w:p>
      <w:pPr>
        <w:pStyle w:val="1025"/>
        <w:ind w:lef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val="en-US" w:eastAsia="zh-CN"/>
        </w:rPr>
        <w:t xml:space="preserve">年月日</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r>
      <w:r/>
    </w:p>
    <w:p>
      <w:pPr>
        <w:rPr>
          <w:rFonts w:hint="eastAsia" w:ascii="宋体" w:hAnsi="宋体" w:eastAsia="宋体" w:cs="宋体"/>
          <w:b/>
          <w:bCs w:val="0"/>
          <w:i w:val="0"/>
          <w:color w:val="000000"/>
          <w:sz w:val="24"/>
          <w:szCs w:val="24"/>
          <w:highlight w:val="none"/>
          <w:u w:val="none"/>
          <w:lang w:val="en-US" w:eastAsia="zh-CN"/>
        </w:rPr>
      </w:pPr>
      <w:r>
        <w:rPr>
          <w:highlight w:val="none"/>
        </w:rPr>
        <w:br w:type="page" w:clear="all"/>
      </w:r>
      <w:r/>
    </w:p>
    <w:p>
      <w:pPr>
        <w:pStyle w:val="938"/>
        <w:spacing w:line="360" w:lineRule="auto"/>
        <w:rPr>
          <w:highlight w:val="none"/>
        </w:rPr>
      </w:pPr>
      <w:r/>
      <w:bookmarkStart w:id="183" w:name="_Toc30027"/>
      <w:r>
        <w:rPr>
          <w:rFonts w:hint="eastAsia" w:ascii="宋体" w:hAnsi="宋体" w:eastAsia="宋体" w:cs="宋体"/>
          <w:b/>
          <w:bCs/>
          <w:i w:val="0"/>
          <w:color w:val="000000"/>
          <w:sz w:val="24"/>
          <w:szCs w:val="24"/>
          <w:highlight w:val="none"/>
          <w:u w:val="none"/>
          <w:lang w:val="en-US" w:eastAsia="zh-CN"/>
        </w:rPr>
        <w:t xml:space="preserve">五、磋商报价表</w:t>
      </w:r>
      <w:bookmarkEnd w:id="183"/>
      <w:r/>
      <w:r/>
    </w:p>
    <w:p>
      <w:pPr>
        <w:jc w:val="center"/>
        <w:spacing w:line="440" w:lineRule="exact"/>
        <w:rPr>
          <w:rFonts w:hint="eastAsia" w:ascii="宋体" w:hAnsi="宋体"/>
          <w:b/>
          <w:sz w:val="28"/>
          <w:szCs w:val="28"/>
          <w:highlight w:val="none"/>
          <w:lang w:eastAsia="zh-CN"/>
        </w:rPr>
      </w:pPr>
      <w:r>
        <w:rPr>
          <w:rFonts w:hint="eastAsia" w:ascii="宋体" w:hAnsi="宋体"/>
          <w:b/>
          <w:sz w:val="28"/>
          <w:szCs w:val="28"/>
          <w:highlight w:val="none"/>
          <w:lang w:eastAsia="zh-CN"/>
        </w:rPr>
        <w:t xml:space="preserve">磋商报价表</w:t>
      </w:r>
      <w:r/>
    </w:p>
    <w:p>
      <w:pPr>
        <w:jc w:val="left"/>
        <w:spacing w:line="440" w:lineRule="exact"/>
        <w:rPr>
          <w:rFonts w:ascii="宋体" w:hAnsi="宋体"/>
          <w:b w:val="0"/>
          <w:bCs/>
          <w:sz w:val="24"/>
          <w:szCs w:val="24"/>
          <w:highlight w:val="none"/>
          <w:lang w:val="en-US" w:eastAsia="zh-CN"/>
        </w:rPr>
      </w:pPr>
      <w:r>
        <w:rPr>
          <w:rFonts w:hint="eastAsia" w:ascii="宋体" w:hAnsi="宋体"/>
          <w:b w:val="0"/>
          <w:bCs/>
          <w:sz w:val="24"/>
          <w:szCs w:val="24"/>
          <w:highlight w:val="none"/>
          <w:lang w:eastAsia="zh-CN"/>
        </w:rPr>
        <w:t xml:space="preserve">本次为首次报价</w:t>
      </w:r>
      <w:r>
        <w:rPr>
          <w:rFonts w:hint="eastAsia" w:ascii="宋体" w:hAnsi="宋体"/>
          <w:b w:val="0"/>
          <w:bCs/>
          <w:sz w:val="24"/>
          <w:szCs w:val="24"/>
          <w:highlight w:val="none"/>
          <w:lang w:val="en-US" w:eastAsia="zh-CN"/>
        </w:rPr>
        <w:t xml:space="preserve">                      货币单位：人民币元</w:t>
      </w:r>
      <w:r/>
    </w:p>
    <w:p>
      <w:pPr>
        <w:jc w:val="left"/>
        <w:spacing w:line="440" w:lineRule="exact"/>
        <w:rPr>
          <w:rFonts w:hint="eastAsia" w:ascii="宋体" w:hAnsi="宋体"/>
          <w:b w:val="0"/>
          <w:bCs/>
          <w:sz w:val="24"/>
          <w:szCs w:val="24"/>
          <w:highlight w:val="none"/>
          <w:lang w:eastAsia="zh-CN"/>
        </w:rPr>
      </w:pPr>
      <w:r>
        <w:rPr>
          <w:rFonts w:hint="eastAsia" w:ascii="宋体" w:hAnsi="宋体"/>
          <w:b w:val="0"/>
          <w:bCs/>
          <w:sz w:val="24"/>
          <w:szCs w:val="24"/>
          <w:highlight w:val="none"/>
          <w:lang w:eastAsia="zh-CN"/>
        </w:rPr>
        <w:t xml:space="preserve">项目编号：项目编号</w:t>
      </w:r>
      <w:r/>
    </w:p>
    <w:tbl>
      <w:tblPr>
        <w:tblStyle w:val="1053"/>
        <w:tblW w:w="88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40"/>
        <w:gridCol w:w="2940"/>
        <w:gridCol w:w="2940"/>
      </w:tblGrid>
      <w:tr>
        <w:trPr>
          <w:trHeight w:val="731"/>
        </w:trPr>
        <w:tc>
          <w:tcPr>
            <w:tcW w:w="2940" w:type="dxa"/>
            <w:vAlign w:val="top"/>
            <w:textDirection w:val="lrTb"/>
            <w:noWrap w:val="false"/>
          </w:tcPr>
          <w:p>
            <w:pPr>
              <w:jc w:val="left"/>
              <w:spacing w:line="440" w:lineRule="exact"/>
              <w:rPr>
                <w:rFonts w:hint="eastAsia" w:ascii="宋体" w:hAnsi="宋体"/>
                <w:b w:val="0"/>
                <w:bCs/>
                <w:sz w:val="24"/>
                <w:szCs w:val="24"/>
                <w:highlight w:val="none"/>
                <w:vertAlign w:val="baseline"/>
                <w:lang w:eastAsia="zh-CN"/>
              </w:rPr>
            </w:pPr>
            <w:r>
              <w:rPr>
                <w:rFonts w:hint="eastAsia" w:ascii="宋体" w:hAnsi="宋体"/>
                <w:b w:val="0"/>
                <w:bCs/>
                <w:sz w:val="24"/>
                <w:szCs w:val="24"/>
                <w:highlight w:val="none"/>
                <w:vertAlign w:val="baseline"/>
                <w:lang w:eastAsia="zh-CN"/>
              </w:rPr>
              <w:t xml:space="preserve">项目名称</w:t>
            </w:r>
            <w:r/>
          </w:p>
        </w:tc>
        <w:tc>
          <w:tcPr>
            <w:tcW w:w="2940" w:type="dxa"/>
            <w:vAlign w:val="top"/>
            <w:textDirection w:val="lrTb"/>
            <w:noWrap w:val="false"/>
          </w:tcPr>
          <w:p>
            <w:pPr>
              <w:jc w:val="left"/>
              <w:spacing w:line="440" w:lineRule="exact"/>
              <w:rPr>
                <w:rFonts w:hint="eastAsia" w:ascii="宋体" w:hAnsi="宋体"/>
                <w:b w:val="0"/>
                <w:bCs/>
                <w:sz w:val="24"/>
                <w:szCs w:val="24"/>
                <w:highlight w:val="none"/>
                <w:vertAlign w:val="baseline"/>
                <w:lang w:eastAsia="zh-CN"/>
              </w:rPr>
            </w:pPr>
            <w:r>
              <w:rPr>
                <w:rFonts w:hint="eastAsia" w:ascii="宋体" w:hAnsi="宋体"/>
                <w:b w:val="0"/>
                <w:bCs/>
                <w:sz w:val="24"/>
                <w:szCs w:val="24"/>
                <w:highlight w:val="none"/>
                <w:vertAlign w:val="baseline"/>
                <w:lang w:eastAsia="zh-CN"/>
              </w:rPr>
              <w:t xml:space="preserve">项目内容</w:t>
            </w:r>
            <w:r/>
          </w:p>
        </w:tc>
        <w:tc>
          <w:tcPr>
            <w:tcW w:w="2940" w:type="dxa"/>
            <w:vAlign w:val="top"/>
            <w:textDirection w:val="lrTb"/>
            <w:noWrap w:val="false"/>
          </w:tcPr>
          <w:p>
            <w:pPr>
              <w:jc w:val="left"/>
              <w:spacing w:line="440" w:lineRule="exact"/>
              <w:rPr>
                <w:rFonts w:hint="eastAsia" w:ascii="宋体" w:hAnsi="宋体"/>
                <w:b w:val="0"/>
                <w:bCs/>
                <w:sz w:val="24"/>
                <w:szCs w:val="24"/>
                <w:highlight w:val="none"/>
                <w:vertAlign w:val="baseline"/>
                <w:lang w:eastAsia="zh-CN"/>
              </w:rPr>
            </w:pPr>
            <w:r>
              <w:rPr>
                <w:rFonts w:hint="eastAsia" w:ascii="宋体" w:hAnsi="宋体"/>
                <w:b w:val="0"/>
                <w:bCs/>
                <w:sz w:val="24"/>
                <w:szCs w:val="24"/>
                <w:highlight w:val="none"/>
                <w:vertAlign w:val="baseline"/>
                <w:lang w:eastAsia="zh-CN"/>
              </w:rPr>
              <w:t xml:space="preserve">总价（小写）</w:t>
            </w:r>
            <w:r/>
          </w:p>
        </w:tc>
      </w:tr>
      <w:tr>
        <w:trPr>
          <w:trHeight w:val="731"/>
        </w:trPr>
        <w:tc>
          <w:tcPr>
            <w:tcW w:w="2940" w:type="dxa"/>
            <w:vAlign w:val="top"/>
            <w:textDirection w:val="lrTb"/>
            <w:noWrap w:val="false"/>
          </w:tcPr>
          <w:p>
            <w:pPr>
              <w:jc w:val="left"/>
              <w:spacing w:line="440" w:lineRule="exact"/>
              <w:rPr>
                <w:rFonts w:hint="eastAsia" w:ascii="宋体" w:hAnsi="宋体"/>
                <w:b w:val="0"/>
                <w:bCs/>
                <w:sz w:val="24"/>
                <w:szCs w:val="24"/>
                <w:highlight w:val="none"/>
                <w:vertAlign w:val="baseline"/>
                <w:lang w:eastAsia="zh-CN"/>
              </w:rPr>
            </w:pPr>
            <w:r>
              <w:rPr>
                <w:rFonts w:hint="eastAsia" w:ascii="宋体" w:hAnsi="宋体"/>
                <w:b w:val="0"/>
                <w:bCs/>
                <w:sz w:val="24"/>
                <w:szCs w:val="24"/>
                <w:highlight w:val="none"/>
                <w:vertAlign w:val="baseline"/>
                <w:lang w:eastAsia="zh-CN"/>
              </w:rPr>
              <w:t xml:space="preserve">项目名称</w:t>
            </w:r>
            <w:r/>
          </w:p>
        </w:tc>
        <w:tc>
          <w:tcPr>
            <w:tcW w:w="2940" w:type="dxa"/>
            <w:vAlign w:val="top"/>
            <w:textDirection w:val="lrTb"/>
            <w:noWrap w:val="false"/>
          </w:tcPr>
          <w:p>
            <w:pPr>
              <w:jc w:val="left"/>
              <w:spacing w:line="440" w:lineRule="exact"/>
              <w:rPr>
                <w:rFonts w:hint="eastAsia" w:ascii="宋体" w:hAnsi="宋体"/>
                <w:b w:val="0"/>
                <w:bCs/>
                <w:sz w:val="24"/>
                <w:szCs w:val="24"/>
                <w:highlight w:val="none"/>
                <w:vertAlign w:val="baseline"/>
                <w:lang w:eastAsia="zh-CN"/>
              </w:rPr>
            </w:pPr>
            <w:r>
              <w:rPr>
                <w:rFonts w:hint="eastAsia" w:ascii="宋体" w:hAnsi="宋体"/>
                <w:b w:val="0"/>
                <w:bCs/>
                <w:sz w:val="24"/>
                <w:szCs w:val="24"/>
                <w:highlight w:val="none"/>
                <w:vertAlign w:val="baseline"/>
                <w:lang w:eastAsia="zh-CN"/>
              </w:rPr>
              <w:t xml:space="preserve">详见响应文件</w:t>
            </w:r>
            <w:r/>
          </w:p>
        </w:tc>
        <w:tc>
          <w:tcPr>
            <w:tcW w:w="2940" w:type="dxa"/>
            <w:vAlign w:val="top"/>
            <w:textDirection w:val="lrTb"/>
            <w:noWrap w:val="false"/>
          </w:tcPr>
          <w:p>
            <w:pPr>
              <w:jc w:val="left"/>
              <w:spacing w:line="440" w:lineRule="exact"/>
              <w:rPr>
                <w:rFonts w:ascii="宋体" w:hAnsi="宋体"/>
                <w:b w:val="0"/>
                <w:bCs/>
                <w:sz w:val="24"/>
                <w:szCs w:val="24"/>
                <w:highlight w:val="none"/>
                <w:vertAlign w:val="baseline"/>
                <w:lang w:val="en-US" w:eastAsia="zh-CN"/>
              </w:rPr>
            </w:pPr>
            <w:r>
              <w:rPr>
                <w:rFonts w:hint="eastAsia" w:ascii="宋体" w:hAnsi="宋体"/>
                <w:b w:val="0"/>
                <w:bCs/>
                <w:sz w:val="24"/>
                <w:szCs w:val="24"/>
                <w:highlight w:val="none"/>
                <w:vertAlign w:val="baseline"/>
                <w:lang w:val="en-US" w:eastAsia="zh-CN"/>
              </w:rPr>
              <w:t xml:space="preserve">     元</w:t>
            </w:r>
            <w:r/>
          </w:p>
        </w:tc>
      </w:tr>
      <w:tr>
        <w:trPr>
          <w:trHeight w:val="759"/>
        </w:trPr>
        <w:tc>
          <w:tcPr>
            <w:tcW w:w="2940" w:type="dxa"/>
            <w:vAlign w:val="top"/>
            <w:textDirection w:val="lrTb"/>
            <w:noWrap w:val="false"/>
          </w:tcPr>
          <w:p>
            <w:pPr>
              <w:jc w:val="left"/>
              <w:spacing w:line="440" w:lineRule="exact"/>
              <w:rPr>
                <w:rFonts w:hint="eastAsia" w:ascii="宋体" w:hAnsi="宋体"/>
                <w:b w:val="0"/>
                <w:bCs/>
                <w:sz w:val="24"/>
                <w:szCs w:val="24"/>
                <w:highlight w:val="none"/>
                <w:vertAlign w:val="baseline"/>
                <w:lang w:eastAsia="zh-CN"/>
              </w:rPr>
            </w:pPr>
            <w:r>
              <w:rPr>
                <w:rFonts w:hint="eastAsia" w:ascii="宋体" w:hAnsi="宋体"/>
                <w:b w:val="0"/>
                <w:bCs/>
                <w:sz w:val="24"/>
                <w:szCs w:val="24"/>
                <w:highlight w:val="none"/>
                <w:vertAlign w:val="baseline"/>
                <w:lang w:eastAsia="zh-CN"/>
              </w:rPr>
              <w:t xml:space="preserve">总价（大写）：</w:t>
            </w:r>
            <w:r/>
          </w:p>
        </w:tc>
        <w:tc>
          <w:tcPr>
            <w:gridSpan w:val="2"/>
            <w:tcW w:w="5880" w:type="dxa"/>
            <w:vAlign w:val="top"/>
            <w:textDirection w:val="lrTb"/>
            <w:noWrap w:val="false"/>
          </w:tcPr>
          <w:p>
            <w:pPr>
              <w:jc w:val="left"/>
              <w:spacing w:line="440" w:lineRule="exact"/>
              <w:rPr>
                <w:rFonts w:hint="eastAsia" w:ascii="宋体" w:hAnsi="宋体"/>
                <w:b w:val="0"/>
                <w:bCs/>
                <w:sz w:val="24"/>
                <w:szCs w:val="24"/>
                <w:highlight w:val="none"/>
                <w:vertAlign w:val="baseline"/>
                <w:lang w:eastAsia="zh-CN"/>
              </w:rPr>
            </w:pPr>
            <w:r>
              <w:rPr>
                <w:rFonts w:hint="eastAsia" w:ascii="宋体" w:hAnsi="宋体"/>
                <w:b w:val="0"/>
                <w:bCs/>
                <w:sz w:val="24"/>
                <w:szCs w:val="24"/>
                <w:highlight w:val="none"/>
                <w:vertAlign w:val="baseline"/>
                <w:lang w:eastAsia="zh-CN"/>
              </w:rPr>
              <w:t xml:space="preserve">金额大写</w:t>
            </w:r>
            <w:r/>
          </w:p>
        </w:tc>
      </w:tr>
    </w:tbl>
    <w:p>
      <w:pPr>
        <w:jc w:val="left"/>
        <w:spacing w:line="440" w:lineRule="exact"/>
        <w:rPr>
          <w:rFonts w:hint="eastAsia" w:ascii="宋体" w:hAnsi="宋体"/>
          <w:b w:val="0"/>
          <w:bCs/>
          <w:sz w:val="24"/>
          <w:szCs w:val="24"/>
          <w:highlight w:val="none"/>
          <w:lang w:eastAsia="zh-CN"/>
        </w:rPr>
      </w:pPr>
      <w:r>
        <w:rPr>
          <w:rFonts w:hint="eastAsia" w:ascii="宋体" w:hAnsi="宋体"/>
          <w:b w:val="0"/>
          <w:bCs/>
          <w:sz w:val="24"/>
          <w:szCs w:val="24"/>
          <w:highlight w:val="none"/>
          <w:lang w:eastAsia="zh-CN"/>
        </w:rPr>
        <w:t xml:space="preserve">报价说明：</w:t>
      </w:r>
      <w:r/>
    </w:p>
    <w:p>
      <w:pPr>
        <w:jc w:val="left"/>
        <w:spacing w:line="440" w:lineRule="exact"/>
        <w:rPr>
          <w:rFonts w:hint="eastAsia" w:ascii="宋体" w:hAnsi="宋体"/>
          <w:b w:val="0"/>
          <w:bCs/>
          <w:sz w:val="24"/>
          <w:szCs w:val="24"/>
          <w:highlight w:val="none"/>
          <w:lang w:eastAsia="zh-CN"/>
        </w:rPr>
      </w:pPr>
      <w:r>
        <w:rPr>
          <w:rFonts w:hint="eastAsia" w:ascii="宋体" w:hAnsi="宋体"/>
          <w:b w:val="0"/>
          <w:bCs/>
          <w:sz w:val="24"/>
          <w:szCs w:val="24"/>
          <w:highlight w:val="none"/>
          <w:lang w:eastAsia="zh-CN"/>
        </w:rPr>
        <w:t xml:space="preserve">1、报价包括完成项目的所有费用。采购人不再支付报价以外的任何费用。</w:t>
      </w:r>
      <w:r/>
    </w:p>
    <w:p>
      <w:pPr>
        <w:jc w:val="left"/>
        <w:spacing w:line="440" w:lineRule="exact"/>
        <w:rPr>
          <w:rFonts w:hint="eastAsia" w:ascii="宋体" w:hAnsi="宋体"/>
          <w:b w:val="0"/>
          <w:bCs/>
          <w:sz w:val="24"/>
          <w:szCs w:val="24"/>
          <w:highlight w:val="none"/>
          <w:lang w:eastAsia="zh-CN"/>
        </w:rPr>
      </w:pPr>
      <w:r>
        <w:rPr>
          <w:rFonts w:hint="eastAsia" w:ascii="宋体" w:hAnsi="宋体"/>
          <w:b w:val="0"/>
          <w:bCs/>
          <w:sz w:val="24"/>
          <w:szCs w:val="24"/>
          <w:highlight w:val="none"/>
          <w:lang w:eastAsia="zh-CN"/>
        </w:rPr>
        <w:t xml:space="preserve">2、报价以总价为准；</w:t>
      </w:r>
      <w:r/>
    </w:p>
    <w:p>
      <w:pPr>
        <w:jc w:val="left"/>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3、磋商结束后，磋商小组将要求所有实质性响应的供应商在规定时间内提交最后报价。</w:t>
      </w:r>
      <w:r/>
    </w:p>
    <w:p>
      <w:pPr>
        <w:jc w:val="left"/>
        <w:spacing w:line="440" w:lineRule="exact"/>
        <w:rPr>
          <w:rFonts w:hint="eastAsia" w:ascii="宋体" w:hAnsi="宋体"/>
          <w:b w:val="0"/>
          <w:bCs/>
          <w:sz w:val="24"/>
          <w:szCs w:val="24"/>
          <w:highlight w:val="none"/>
          <w:lang w:eastAsia="zh-CN"/>
        </w:rPr>
      </w:pPr>
      <w:r>
        <w:rPr>
          <w:rFonts w:hint="eastAsia" w:ascii="宋体" w:hAnsi="宋体"/>
          <w:b w:val="0"/>
          <w:bCs/>
          <w:sz w:val="24"/>
          <w:szCs w:val="24"/>
          <w:highlight w:val="none"/>
          <w:lang w:eastAsia="zh-CN"/>
        </w:rPr>
      </w:r>
      <w:r/>
    </w:p>
    <w:p>
      <w:pPr>
        <w:jc w:val="left"/>
        <w:spacing w:line="440" w:lineRule="exact"/>
        <w:rPr>
          <w:rFonts w:hint="eastAsia" w:ascii="宋体" w:hAnsi="宋体"/>
          <w:b w:val="0"/>
          <w:bCs/>
          <w:sz w:val="24"/>
          <w:szCs w:val="24"/>
          <w:highlight w:val="none"/>
          <w:lang w:eastAsia="zh-CN"/>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none"/>
        </w:rPr>
        <w:t xml:space="preserve">（加盖电子公章）</w:t>
      </w:r>
      <w:r/>
    </w:p>
    <w:p>
      <w:pPr>
        <w:pStyle w:val="1013"/>
        <w:jc w:val="both"/>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rPr>
          <w:rFonts w:hint="eastAsia" w:ascii="宋体" w:hAnsi="宋体" w:eastAsia="宋体" w:cs="宋体"/>
          <w:b/>
          <w:bCs w:val="0"/>
          <w:i w:val="0"/>
          <w:color w:val="000000"/>
          <w:sz w:val="24"/>
          <w:szCs w:val="24"/>
          <w:highlight w:val="none"/>
          <w:u w:val="none"/>
          <w:lang w:val="en-US" w:eastAsia="zh-CN"/>
        </w:rPr>
      </w:pPr>
      <w:r>
        <w:rPr>
          <w:highlight w:val="none"/>
        </w:rPr>
        <w:br w:type="page" w:clear="all"/>
      </w:r>
      <w:r/>
    </w:p>
    <w:p>
      <w:pPr>
        <w:pStyle w:val="938"/>
        <w:spacing w:line="360" w:lineRule="auto"/>
        <w:rPr>
          <w:highlight w:val="none"/>
        </w:rPr>
      </w:pPr>
      <w:r/>
      <w:bookmarkStart w:id="184" w:name="_Toc13285"/>
      <w:r>
        <w:rPr>
          <w:rFonts w:hint="eastAsia" w:ascii="宋体" w:hAnsi="宋体" w:eastAsia="宋体" w:cs="宋体"/>
          <w:b/>
          <w:bCs/>
          <w:i w:val="0"/>
          <w:color w:val="000000"/>
          <w:sz w:val="24"/>
          <w:szCs w:val="24"/>
          <w:highlight w:val="none"/>
          <w:u w:val="none"/>
          <w:lang w:val="en-US" w:eastAsia="zh-CN"/>
        </w:rPr>
        <w:t xml:space="preserve">六、分项报价表</w:t>
      </w:r>
      <w:bookmarkEnd w:id="184"/>
      <w:r/>
      <w:r/>
    </w:p>
    <w:tbl>
      <w:tblPr>
        <w:tblStyle w:val="758"/>
        <w:tblW w:w="5412"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3"/>
        <w:gridCol w:w="2511"/>
        <w:gridCol w:w="694"/>
        <w:gridCol w:w="1431"/>
        <w:gridCol w:w="4121"/>
      </w:tblGrid>
      <w:tr>
        <w:trPr>
          <w:jc w:val="center"/>
          <w:trHeight w:val="600"/>
        </w:trPr>
        <w:tc>
          <w:tcPr>
            <w:shd w:val="clear" w:color="auto" w:fill="auto"/>
            <w:tcBorders>
              <w:top w:val="single" w:color="auto" w:sz="4" w:space="0"/>
              <w:left w:val="single" w:color="auto" w:sz="4" w:space="0"/>
              <w:bottom w:val="single" w:color="000000" w:sz="4" w:space="0"/>
              <w:right w:val="single" w:color="000000" w:sz="4" w:space="0"/>
            </w:tcBorders>
            <w:tcW w:w="361"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1329"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名称</w:t>
            </w:r>
            <w:r/>
          </w:p>
        </w:tc>
        <w:tc>
          <w:tcPr>
            <w:shd w:val="clear" w:color="auto" w:fill="auto"/>
            <w:tcBorders>
              <w:top w:val="single" w:color="auto" w:sz="4" w:space="0"/>
              <w:left w:val="single" w:color="000000" w:sz="4" w:space="0"/>
              <w:bottom w:val="single" w:color="000000" w:sz="4" w:space="0"/>
              <w:right w:val="single" w:color="000000" w:sz="4" w:space="0"/>
            </w:tcBorders>
            <w:tcW w:w="367"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auto"/>
            <w:tcBorders>
              <w:top w:val="single" w:color="auto" w:sz="4" w:space="0"/>
              <w:left w:val="single" w:color="000000" w:sz="4" w:space="0"/>
              <w:bottom w:val="single" w:color="000000" w:sz="4" w:space="0"/>
              <w:right w:val="single" w:color="000000" w:sz="4" w:space="0"/>
            </w:tcBorders>
            <w:tcW w:w="757" w:type="pct"/>
            <w:vAlign w:val="center"/>
            <w:textDirection w:val="lrTb"/>
            <w:noWrap/>
          </w:tcPr>
          <w:p>
            <w:pPr>
              <w:ind w:left="0"/>
              <w:jc w:val="center"/>
              <w:keepLines w:val="0"/>
              <w:keepNext w:val="0"/>
              <w:pageBreakBefore w:val="0"/>
              <w:spacing w:line="360" w:lineRule="auto"/>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报价</w:t>
            </w:r>
            <w:r/>
          </w:p>
          <w:p>
            <w:pPr>
              <w:ind w:left="0"/>
              <w:jc w:val="center"/>
              <w:keepLines w:val="0"/>
              <w:keepNext w:val="0"/>
              <w:pageBreakBefore w:val="0"/>
              <w:spacing w:line="360" w:lineRule="auto"/>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（元）</w:t>
            </w:r>
            <w:r/>
          </w:p>
        </w:tc>
        <w:tc>
          <w:tcPr>
            <w:shd w:val="clear" w:color="auto" w:fill="auto"/>
            <w:tcBorders>
              <w:top w:val="single" w:color="auto" w:sz="4" w:space="0"/>
              <w:left w:val="single" w:color="000000" w:sz="4" w:space="0"/>
              <w:bottom w:val="single" w:color="000000" w:sz="4" w:space="0"/>
              <w:right w:val="single" w:color="auto" w:sz="4" w:space="0"/>
            </w:tcBorders>
            <w:tcW w:w="2182"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jc w:val="center"/>
          <w:trHeight w:val="500"/>
        </w:trPr>
        <w:tc>
          <w:tcPr>
            <w:shd w:val="clear" w:color="auto" w:fill="auto"/>
            <w:tcBorders>
              <w:top w:val="single" w:color="000000" w:sz="4" w:space="0"/>
              <w:left w:val="single" w:color="auto" w:sz="4" w:space="0"/>
              <w:bottom w:val="single" w:color="000000" w:sz="4" w:space="0"/>
              <w:right w:val="single" w:color="000000" w:sz="4" w:space="0"/>
            </w:tcBorders>
            <w:tcW w:w="361"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新能源厨余收运车</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auto" w:sz="4" w:space="0"/>
            </w:tcBorders>
            <w:tcW w:w="2182" w:type="pct"/>
            <w:vAlign w:val="center"/>
            <w:vMerge w:val="restart"/>
            <w:textDirection w:val="lrTb"/>
            <w:noWrap w:val="false"/>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27个厨余点位</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见附件2</w:t>
            </w:r>
            <w:r>
              <w:rPr>
                <w:rFonts w:hint="eastAsia" w:ascii="宋体" w:hAnsi="宋体" w:eastAsia="宋体" w:cs="宋体"/>
                <w:i w:val="0"/>
                <w:iCs w:val="0"/>
                <w:color w:val="000000"/>
                <w:sz w:val="24"/>
                <w:szCs w:val="24"/>
                <w:highlight w:val="none"/>
                <w:u w:val="none"/>
                <w:lang w:val="en-US" w:eastAsia="zh-CN" w:bidi="ar"/>
              </w:rPr>
              <w:t xml:space="preserve">）收运需要配备1辆总质量10吨（含）以上新能源压缩收集车；配备1名驾驶员；2名装卸工完成全部的收运工作。</w:t>
            </w:r>
            <w:r/>
          </w:p>
        </w:tc>
      </w:tr>
      <w:tr>
        <w:trPr>
          <w:jc w:val="center"/>
          <w:trHeight w:val="500"/>
        </w:trPr>
        <w:tc>
          <w:tcPr>
            <w:shd w:val="clear" w:color="auto" w:fill="auto"/>
            <w:tcBorders>
              <w:top w:val="single" w:color="000000" w:sz="4" w:space="0"/>
              <w:left w:val="single" w:color="auto" w:sz="4" w:space="0"/>
              <w:bottom w:val="single" w:color="000000" w:sz="4" w:space="0"/>
              <w:right w:val="single" w:color="000000" w:sz="4" w:space="0"/>
            </w:tcBorders>
            <w:tcW w:w="361"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9"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驾驶员</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auto" w:sz="4" w:space="0"/>
            </w:tcBorders>
            <w:tcW w:w="2182" w:type="pct"/>
            <w:vAlign w:val="center"/>
            <w:vMerge w:val="continue"/>
            <w:textDirection w:val="lrTb"/>
            <w:noWrap w:val="false"/>
          </w:tcPr>
          <w:p>
            <w:pPr>
              <w:ind w:left="0"/>
              <w:jc w:val="left"/>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500"/>
        </w:trPr>
        <w:tc>
          <w:tcPr>
            <w:shd w:val="clear" w:color="auto" w:fill="auto"/>
            <w:tcBorders>
              <w:top w:val="single" w:color="000000" w:sz="4" w:space="0"/>
              <w:left w:val="single" w:color="auto" w:sz="4" w:space="0"/>
              <w:bottom w:val="single" w:color="000000" w:sz="4" w:space="0"/>
              <w:right w:val="single" w:color="000000" w:sz="4" w:space="0"/>
            </w:tcBorders>
            <w:tcW w:w="361"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1329"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装卸工</w:t>
            </w:r>
            <w:r/>
          </w:p>
        </w:tc>
        <w:tc>
          <w:tcPr>
            <w:shd w:val="clear" w:color="auto" w:fill="auto"/>
            <w:tcBorders>
              <w:top w:val="single" w:color="000000" w:sz="4" w:space="0"/>
              <w:left w:val="single" w:color="auto" w:sz="4" w:space="0"/>
              <w:bottom w:val="single" w:color="000000" w:sz="4" w:space="0"/>
              <w:right w:val="single" w:color="auto" w:sz="4" w:space="0"/>
            </w:tcBorders>
            <w:tcW w:w="367"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auto" w:sz="4" w:space="0"/>
            </w:tcBorders>
            <w:tcW w:w="2182" w:type="pct"/>
            <w:vAlign w:val="center"/>
            <w:vMerge w:val="continue"/>
            <w:textDirection w:val="lrTb"/>
            <w:noWrap w:val="false"/>
          </w:tcPr>
          <w:p>
            <w:pPr>
              <w:ind w:left="0"/>
              <w:jc w:val="left"/>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500"/>
        </w:trPr>
        <w:tc>
          <w:tcPr>
            <w:gridSpan w:val="5"/>
            <w:shd w:val="clear" w:color="auto" w:fill="auto"/>
            <w:tcBorders>
              <w:top w:val="none" w:color="000000" w:sz="4" w:space="0"/>
              <w:left w:val="single" w:color="auto" w:sz="4" w:space="0"/>
              <w:bottom w:val="none" w:color="000000" w:sz="4" w:space="0"/>
              <w:right w:val="single" w:color="auto" w:sz="4" w:space="0"/>
            </w:tcBorders>
            <w:tcW w:w="5000" w:type="pct"/>
            <w:vAlign w:val="center"/>
            <w:textDirection w:val="lrTb"/>
            <w:noWrap/>
          </w:tcPr>
          <w:p>
            <w:pPr>
              <w:ind w:left="0"/>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 xml:space="preserve">小计1（元）：</w:t>
            </w:r>
            <w:r/>
          </w:p>
        </w:tc>
      </w:tr>
      <w:tr>
        <w:trPr>
          <w:jc w:val="center"/>
          <w:trHeight w:val="600"/>
        </w:trPr>
        <w:tc>
          <w:tcPr>
            <w:shd w:val="clear" w:color="auto" w:fill="auto"/>
            <w:tcBorders>
              <w:top w:val="single" w:color="000000" w:sz="4" w:space="0"/>
              <w:left w:val="single" w:color="auto" w:sz="4" w:space="0"/>
              <w:bottom w:val="single" w:color="000000" w:sz="4" w:space="0"/>
              <w:right w:val="single" w:color="000000" w:sz="4" w:space="0"/>
            </w:tcBorders>
            <w:tcW w:w="361"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29"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keepLines w:val="0"/>
              <w:keepNext w:val="0"/>
              <w:pageBreakBefore w:val="0"/>
              <w:spacing w:line="360" w:lineRule="auto"/>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报价</w:t>
            </w:r>
            <w:r/>
          </w:p>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auto" w:sz="4" w:space="0"/>
            </w:tcBorders>
            <w:tcW w:w="2182"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jc w:val="center"/>
          <w:trHeight w:val="500"/>
        </w:trPr>
        <w:tc>
          <w:tcPr>
            <w:shd w:val="clear" w:color="auto" w:fill="auto"/>
            <w:tcBorders>
              <w:top w:val="single" w:color="000000" w:sz="4" w:space="0"/>
              <w:left w:val="single" w:color="auto" w:sz="4" w:space="0"/>
              <w:bottom w:val="single" w:color="000000" w:sz="4" w:space="0"/>
              <w:right w:val="single" w:color="000000" w:sz="4" w:space="0"/>
            </w:tcBorders>
            <w:tcW w:w="361"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9"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新能源餐厨收运车</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auto" w:sz="4" w:space="0"/>
            </w:tcBorders>
            <w:tcW w:w="2182" w:type="pct"/>
            <w:vAlign w:val="center"/>
            <w:vMerge w:val="restart"/>
            <w:textDirection w:val="lrTb"/>
            <w:noWrap w:val="false"/>
          </w:tcPr>
          <w:p>
            <w:pPr>
              <w:ind w:left="0"/>
              <w:jc w:val="left"/>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餐厨收运需要配备1辆总质量10吨（含）以上新能源压缩收集车，配备1名驾驶员、1名</w:t>
            </w:r>
            <w:r>
              <w:rPr>
                <w:rFonts w:hint="eastAsia" w:ascii="宋体" w:hAnsi="宋体" w:eastAsia="宋体" w:cs="宋体"/>
                <w:b w:val="0"/>
                <w:bCs w:val="0"/>
                <w:i w:val="0"/>
                <w:iCs w:val="0"/>
                <w:color w:val="000000"/>
                <w:sz w:val="24"/>
                <w:szCs w:val="24"/>
                <w:highlight w:val="none"/>
                <w:u w:val="none"/>
                <w:lang w:val="en-US" w:eastAsia="zh-CN" w:bidi="ar"/>
              </w:rPr>
              <w:t xml:space="preserve">装卸工；</w:t>
            </w:r>
            <w:r/>
          </w:p>
          <w:p>
            <w:pPr>
              <w:ind w:left="0"/>
              <w:jc w:val="left"/>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街道沿街小餐饮店配备3名分拣收集员、2辆分拣收集三轮车；</w:t>
            </w:r>
            <w:r/>
          </w:p>
          <w:p>
            <w:pPr>
              <w:ind w:left="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山北片区机关单位食堂、大型饭店（宾馆）共11处点位（</w:t>
            </w:r>
            <w:r>
              <w:rPr>
                <w:rFonts w:hint="eastAsia" w:ascii="宋体" w:hAnsi="宋体" w:eastAsia="宋体" w:cs="宋体"/>
                <w:b/>
                <w:bCs/>
                <w:i w:val="0"/>
                <w:iCs w:val="0"/>
                <w:color w:val="000000"/>
                <w:sz w:val="24"/>
                <w:szCs w:val="24"/>
                <w:highlight w:val="none"/>
                <w:u w:val="none"/>
                <w:lang w:val="en-US" w:eastAsia="zh-CN" w:bidi="ar"/>
              </w:rPr>
              <w:t xml:space="preserve">见附件3</w:t>
            </w:r>
            <w:r>
              <w:rPr>
                <w:rFonts w:hint="eastAsia" w:ascii="宋体" w:hAnsi="宋体" w:eastAsia="宋体" w:cs="宋体"/>
                <w:b w:val="0"/>
                <w:bCs w:val="0"/>
                <w:i w:val="0"/>
                <w:iCs w:val="0"/>
                <w:color w:val="000000"/>
                <w:sz w:val="24"/>
                <w:szCs w:val="24"/>
                <w:highlight w:val="none"/>
                <w:u w:val="none"/>
                <w:lang w:val="en-US" w:eastAsia="zh-CN" w:bidi="ar"/>
              </w:rPr>
              <w:t xml:space="preserve">）；</w:t>
            </w:r>
            <w:r/>
          </w:p>
        </w:tc>
      </w:tr>
      <w:tr>
        <w:trPr>
          <w:jc w:val="center"/>
          <w:trHeight w:val="500"/>
        </w:trPr>
        <w:tc>
          <w:tcPr>
            <w:shd w:val="clear" w:color="auto" w:fill="auto"/>
            <w:tcBorders>
              <w:top w:val="single" w:color="000000" w:sz="4" w:space="0"/>
              <w:left w:val="single" w:color="auto" w:sz="4" w:space="0"/>
              <w:bottom w:val="single" w:color="000000" w:sz="4" w:space="0"/>
              <w:right w:val="single" w:color="000000" w:sz="4" w:space="0"/>
            </w:tcBorders>
            <w:tcW w:w="361"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9"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驾驶员</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auto" w:sz="4" w:space="0"/>
            </w:tcBorders>
            <w:tcW w:w="2182" w:type="pct"/>
            <w:vAlign w:val="center"/>
            <w:vMerge w:val="continue"/>
            <w:textDirection w:val="lrTb"/>
            <w:noWrap w:val="false"/>
          </w:tcPr>
          <w:p>
            <w:pPr>
              <w:ind w:left="0"/>
              <w:jc w:val="left"/>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500"/>
        </w:trPr>
        <w:tc>
          <w:tcPr>
            <w:shd w:val="clear" w:color="auto" w:fill="auto"/>
            <w:tcBorders>
              <w:top w:val="single" w:color="000000" w:sz="4" w:space="0"/>
              <w:left w:val="single" w:color="auto" w:sz="4" w:space="0"/>
              <w:bottom w:val="single" w:color="000000" w:sz="4" w:space="0"/>
              <w:right w:val="single" w:color="000000" w:sz="4" w:space="0"/>
            </w:tcBorders>
            <w:tcW w:w="361"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9"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装卸工</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auto" w:sz="4" w:space="0"/>
            </w:tcBorders>
            <w:tcW w:w="2182" w:type="pct"/>
            <w:vAlign w:val="center"/>
            <w:vMerge w:val="continue"/>
            <w:textDirection w:val="lrTb"/>
            <w:noWrap w:val="false"/>
          </w:tcPr>
          <w:p>
            <w:pPr>
              <w:ind w:left="0"/>
              <w:jc w:val="left"/>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500"/>
        </w:trPr>
        <w:tc>
          <w:tcPr>
            <w:shd w:val="clear" w:color="auto" w:fill="auto"/>
            <w:tcBorders>
              <w:top w:val="single" w:color="000000" w:sz="4" w:space="0"/>
              <w:left w:val="single" w:color="auto" w:sz="4" w:space="0"/>
              <w:bottom w:val="single" w:color="000000" w:sz="4" w:space="0"/>
              <w:right w:val="single" w:color="000000" w:sz="4" w:space="0"/>
            </w:tcBorders>
            <w:tcW w:w="361"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29"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分拣收集员</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auto" w:sz="4" w:space="0"/>
            </w:tcBorders>
            <w:tcW w:w="2182" w:type="pct"/>
            <w:vAlign w:val="center"/>
            <w:vMerge w:val="continue"/>
            <w:textDirection w:val="lrTb"/>
            <w:noWrap w:val="false"/>
          </w:tcPr>
          <w:p>
            <w:pPr>
              <w:ind w:left="0"/>
              <w:jc w:val="left"/>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500"/>
        </w:trPr>
        <w:tc>
          <w:tcPr>
            <w:shd w:val="clear" w:color="auto" w:fill="auto"/>
            <w:tcBorders>
              <w:top w:val="single" w:color="000000" w:sz="4" w:space="0"/>
              <w:left w:val="single" w:color="auto" w:sz="4" w:space="0"/>
              <w:bottom w:val="single" w:color="auto" w:sz="4" w:space="0"/>
              <w:right w:val="single" w:color="000000" w:sz="4" w:space="0"/>
            </w:tcBorders>
            <w:tcW w:w="361"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auto" w:sz="4" w:space="0"/>
              <w:right w:val="single" w:color="000000" w:sz="4" w:space="0"/>
            </w:tcBorders>
            <w:tcW w:w="1329"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分拣收集三轮车</w:t>
            </w:r>
            <w:r/>
          </w:p>
        </w:tc>
        <w:tc>
          <w:tcPr>
            <w:shd w:val="clear" w:color="auto" w:fill="auto"/>
            <w:tcBorders>
              <w:top w:val="single" w:color="000000" w:sz="4" w:space="0"/>
              <w:left w:val="single" w:color="000000" w:sz="4" w:space="0"/>
              <w:bottom w:val="single" w:color="auto" w:sz="4" w:space="0"/>
              <w:right w:val="single" w:color="000000" w:sz="4" w:space="0"/>
            </w:tcBorders>
            <w:tcW w:w="367"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auto" w:sz="4" w:space="0"/>
            </w:tcBorders>
            <w:tcW w:w="2182" w:type="pct"/>
            <w:vAlign w:val="center"/>
            <w:vMerge w:val="continue"/>
            <w:textDirection w:val="lrTb"/>
            <w:noWrap w:val="false"/>
          </w:tcPr>
          <w:p>
            <w:pPr>
              <w:ind w:left="0"/>
              <w:jc w:val="left"/>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000000" w:sz="4" w:space="0"/>
            </w:tcBorders>
            <w:tcW w:w="361"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auto" w:sz="4" w:space="0"/>
              <w:left w:val="single" w:color="000000" w:sz="4" w:space="0"/>
              <w:bottom w:val="single" w:color="auto" w:sz="4" w:space="0"/>
              <w:right w:val="single" w:color="000000" w:sz="4" w:space="0"/>
            </w:tcBorders>
            <w:tcW w:w="1329"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山北片区机关单位食堂、大型饭店、宾馆</w:t>
            </w:r>
            <w:r/>
          </w:p>
        </w:tc>
        <w:tc>
          <w:tcPr>
            <w:shd w:val="clear" w:color="auto" w:fill="auto"/>
            <w:tcBorders>
              <w:top w:val="single" w:color="auto" w:sz="4" w:space="0"/>
              <w:left w:val="single" w:color="000000" w:sz="4" w:space="0"/>
              <w:bottom w:val="single" w:color="auto" w:sz="4" w:space="0"/>
              <w:right w:val="single" w:color="auto" w:sz="4" w:space="0"/>
            </w:tcBorders>
            <w:tcW w:w="367" w:type="pct"/>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auto" w:sz="4" w:space="0"/>
              <w:bottom w:val="single" w:color="000000" w:sz="4" w:space="0"/>
              <w:right w:val="single" w:color="000000" w:sz="4" w:space="0"/>
            </w:tcBorders>
            <w:tcW w:w="757"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auto" w:sz="4" w:space="0"/>
            </w:tcBorders>
            <w:tcW w:w="2182" w:type="pct"/>
            <w:vAlign w:val="center"/>
            <w:vMerge w:val="continue"/>
            <w:textDirection w:val="lrTb"/>
            <w:noWrap w:val="false"/>
          </w:tcPr>
          <w:p>
            <w:pPr>
              <w:ind w:left="0"/>
              <w:jc w:val="left"/>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0"/>
        </w:trPr>
        <w:tc>
          <w:tcPr>
            <w:gridSpan w:val="5"/>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left="0"/>
              <w:jc w:val="left"/>
              <w:keepLines w:val="0"/>
              <w:keepNext w:val="0"/>
              <w:pageBreakBefore w:val="0"/>
              <w:spacing w:line="360" w:lineRule="auto"/>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小计2（元）：</w:t>
            </w:r>
            <w:r/>
          </w:p>
        </w:tc>
      </w:tr>
      <w:tr>
        <w:trPr>
          <w:jc w:val="center"/>
          <w:trHeight w:val="0"/>
        </w:trPr>
        <w:tc>
          <w:tcPr>
            <w:gridSpan w:val="5"/>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left="0"/>
              <w:jc w:val="left"/>
              <w:keepLines w:val="0"/>
              <w:keepNext w:val="0"/>
              <w:pageBreakBefore w:val="0"/>
              <w:spacing w:line="360" w:lineRule="auto"/>
              <w:rPr>
                <w:rFonts w:hint="default"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总计（元）：</w:t>
            </w:r>
            <w:r/>
          </w:p>
        </w:tc>
      </w:tr>
      <w:tr>
        <w:trPr>
          <w:jc w:val="center"/>
          <w:trHeight w:val="0"/>
        </w:trPr>
        <w:tc>
          <w:tcPr>
            <w:gridSpan w:val="5"/>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left="0"/>
              <w:jc w:val="left"/>
              <w:keepLines w:val="0"/>
              <w:keepNext w:val="0"/>
              <w:pageBreakBefore w:val="0"/>
              <w:spacing w:line="360" w:lineRule="auto"/>
              <w:rPr>
                <w:rFonts w:hint="default"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注：总计=小计1+小计2</w:t>
            </w:r>
            <w:r/>
          </w:p>
        </w:tc>
      </w:tr>
    </w:tbl>
    <w:p>
      <w:pPr>
        <w:ind w:right="180"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none"/>
        </w:rPr>
        <w:t xml:space="preserve">（加盖电子公章）</w:t>
      </w:r>
      <w:r/>
    </w:p>
    <w:p>
      <w:pPr>
        <w:pStyle w:val="99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备注：</w:t>
      </w:r>
      <w:r/>
    </w:p>
    <w:p>
      <w:pPr>
        <w:pStyle w:val="99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1.“总报价”应包括为完成整个项目所产生的所有费用，采购文件另有规定的除外。</w:t>
      </w:r>
      <w:r/>
    </w:p>
    <w:p>
      <w:pPr>
        <w:pStyle w:val="99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2.《分项报价表》中“总报价”应当与《磋商报价表》中“总报价”一致。</w:t>
      </w:r>
      <w:r/>
    </w:p>
    <w:p>
      <w:pPr>
        <w:pStyle w:val="99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.行数不够，可自行添加。</w:t>
      </w:r>
      <w:r/>
    </w:p>
    <w:p>
      <w:pPr>
        <w:pStyle w:val="938"/>
        <w:spacing w:line="360" w:lineRule="auto"/>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color w:val="000000"/>
          <w:sz w:val="24"/>
          <w:szCs w:val="24"/>
          <w:highlight w:val="none"/>
          <w:u w:val="single"/>
          <w:lang w:val="en-US" w:eastAsia="zh-CN"/>
        </w:rPr>
        <w:br w:type="page" w:clear="all"/>
      </w:r>
      <w:bookmarkEnd w:id="151"/>
      <w:r/>
      <w:bookmarkEnd w:id="152"/>
      <w:r/>
      <w:bookmarkEnd w:id="177"/>
      <w:r/>
      <w:bookmarkStart w:id="185" w:name="_Toc5752"/>
      <w:r>
        <w:rPr>
          <w:rFonts w:hint="eastAsia" w:ascii="宋体" w:hAnsi="宋体" w:eastAsia="宋体" w:cs="宋体"/>
          <w:b/>
          <w:bCs/>
          <w:i w:val="0"/>
          <w:color w:val="000000"/>
          <w:sz w:val="24"/>
          <w:szCs w:val="24"/>
          <w:highlight w:val="none"/>
          <w:u w:val="none"/>
          <w:lang w:val="en-US" w:eastAsia="zh-CN" w:bidi="ar-SA"/>
        </w:rPr>
        <w:t xml:space="preserve">七、技术要求响应及偏离表</w:t>
      </w:r>
      <w:bookmarkEnd w:id="185"/>
      <w:r/>
      <w:r/>
    </w:p>
    <w:tbl>
      <w:tblPr>
        <w:tblStyle w:val="758"/>
        <w:tblW w:w="8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2400"/>
      </w:tblGrid>
      <w:tr>
        <w:trPr>
          <w:cantSplit/>
        </w:trPr>
        <w:tc>
          <w:tcPr>
            <w:tcW w:w="748"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292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文件要求</w:t>
            </w:r>
            <w:r/>
          </w:p>
        </w:tc>
        <w:tc>
          <w:tcPr>
            <w:tcW w:w="283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响应情况</w:t>
            </w:r>
            <w:r/>
          </w:p>
        </w:tc>
        <w:tc>
          <w:tcPr>
            <w:tcW w:w="240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5"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32"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00"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48"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5"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32"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00"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48"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5"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32"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00"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48"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5"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32"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00"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48"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5"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32"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00"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48"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5"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32"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00"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48"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5"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32"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00"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48"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25"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32"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00"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98"/>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ind w:right="180" w:firstLine="480"/>
        <w:jc w:val="both"/>
        <w:keepLines w:val="0"/>
        <w:keepNext w:val="0"/>
        <w:pageBreakBefore w:val="0"/>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none"/>
        </w:rPr>
        <w:t xml:space="preserve">（加盖电子公章）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8"/>
        <w:ind w:firstLine="480"/>
        <w:jc w:val="both"/>
        <w:spacing w:before="0" w:beforeAutospacing="0" w:after="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p>
    <w:p>
      <w:pPr>
        <w:pStyle w:val="998"/>
        <w:ind w:firstLine="480"/>
        <w:jc w:val="both"/>
        <w:spacing w:before="0" w:beforeAutospacing="0" w:after="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1.供应商须对磋商文件技术要求中的实质性要求（斜体下划线内容或打“★”内容）及其他要求做出明确响应，否则视为无效响应。</w:t>
      </w:r>
      <w:r/>
    </w:p>
    <w:p>
      <w:pPr>
        <w:pStyle w:val="998"/>
        <w:ind w:firstLine="480"/>
        <w:jc w:val="both"/>
        <w:spacing w:before="0" w:beforeAutospacing="0" w:after="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2.行数不够，可自行添加。</w:t>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i w:val="0"/>
          <w:iCs/>
          <w:color w:val="000000"/>
          <w:sz w:val="24"/>
          <w:szCs w:val="24"/>
          <w:highlight w:val="none"/>
          <w:u w:val="none"/>
          <w:lang w:val="en-US" w:eastAsia="zh-CN"/>
        </w:rPr>
      </w:pPr>
      <w:r/>
      <w:bookmarkStart w:id="186" w:name="_Hlt26955054"/>
      <w:r/>
      <w:bookmarkEnd w:id="186"/>
      <w:r/>
      <w:r/>
    </w:p>
    <w:p>
      <w:pPr>
        <w:spacing w:line="360" w:lineRule="auto"/>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000000"/>
          <w:sz w:val="24"/>
          <w:szCs w:val="24"/>
          <w:highlight w:val="none"/>
          <w:u w:val="none"/>
          <w:lang w:val="en-US" w:eastAsia="zh-CN"/>
        </w:rPr>
      </w:r>
      <w:r/>
    </w:p>
    <w:p>
      <w:pPr>
        <w:spacing w:line="360" w:lineRule="auto"/>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000000"/>
          <w:sz w:val="24"/>
          <w:szCs w:val="24"/>
          <w:highlight w:val="none"/>
          <w:u w:val="none"/>
          <w:lang w:val="en-US" w:eastAsia="zh-CN"/>
        </w:rPr>
      </w:r>
      <w:r/>
    </w:p>
    <w:p>
      <w:pPr>
        <w:spacing w:line="360" w:lineRule="auto"/>
        <w:rPr>
          <w:rFonts w:hint="eastAsia" w:ascii="宋体" w:hAnsi="宋体" w:eastAsia="宋体" w:cs="宋体"/>
          <w:bCs w:val="0"/>
          <w:i w:val="0"/>
          <w:color w:val="000000"/>
          <w:sz w:val="24"/>
          <w:szCs w:val="24"/>
          <w:highlight w:val="none"/>
          <w:u w:val="none"/>
          <w:lang w:val="en-US" w:eastAsia="zh-CN"/>
        </w:rPr>
      </w:pPr>
      <w:r>
        <w:rPr>
          <w:rFonts w:hint="eastAsia" w:ascii="宋体" w:hAnsi="宋体" w:eastAsia="宋体" w:cs="宋体"/>
          <w:bCs w:val="0"/>
          <w:i w:val="0"/>
          <w:color w:val="000000"/>
          <w:sz w:val="24"/>
          <w:szCs w:val="24"/>
          <w:highlight w:val="none"/>
          <w:u w:val="none"/>
          <w:lang w:val="en-US" w:eastAsia="zh-CN"/>
        </w:rPr>
      </w:r>
      <w:r/>
    </w:p>
    <w:p>
      <w:pPr>
        <w:spacing w:line="360" w:lineRule="auto"/>
        <w:rPr>
          <w:rFonts w:hint="eastAsia" w:ascii="宋体" w:hAnsi="宋体" w:eastAsia="宋体" w:cs="宋体"/>
          <w:bCs w:val="0"/>
          <w:i w:val="0"/>
          <w:color w:val="000000"/>
          <w:sz w:val="24"/>
          <w:szCs w:val="24"/>
          <w:highlight w:val="none"/>
          <w:u w:val="none"/>
          <w:lang w:val="en-US" w:eastAsia="zh-CN"/>
        </w:rPr>
      </w:pPr>
      <w:r>
        <w:rPr>
          <w:rFonts w:hint="eastAsia" w:ascii="宋体" w:hAnsi="宋体" w:eastAsia="宋体" w:cs="宋体"/>
          <w:bCs w:val="0"/>
          <w:i w:val="0"/>
          <w:color w:val="000000"/>
          <w:sz w:val="24"/>
          <w:szCs w:val="24"/>
          <w:highlight w:val="none"/>
          <w:u w:val="none"/>
          <w:lang w:val="en-US" w:eastAsia="zh-CN"/>
        </w:rPr>
      </w:r>
      <w:r/>
    </w:p>
    <w:p>
      <w:pPr>
        <w:spacing w:line="360" w:lineRule="auto"/>
        <w:rPr>
          <w:rFonts w:hint="eastAsia" w:ascii="宋体" w:hAnsi="宋体" w:eastAsia="宋体" w:cs="宋体"/>
          <w:bCs w:val="0"/>
          <w:i w:val="0"/>
          <w:iCs/>
          <w:color w:val="000000"/>
          <w:sz w:val="24"/>
          <w:szCs w:val="24"/>
          <w:highlight w:val="none"/>
          <w:u w:val="none"/>
          <w:lang w:val="en-US" w:eastAsia="zh-CN"/>
        </w:rPr>
      </w:pPr>
      <w:r>
        <w:rPr>
          <w:rFonts w:hint="eastAsia" w:ascii="宋体" w:hAnsi="宋体" w:eastAsia="宋体" w:cs="宋体"/>
          <w:bCs w:val="0"/>
          <w:i w:val="0"/>
          <w:iCs/>
          <w:color w:val="000000"/>
          <w:sz w:val="24"/>
          <w:szCs w:val="24"/>
          <w:highlight w:val="none"/>
          <w:u w:val="none"/>
          <w:lang w:val="en-US" w:eastAsia="zh-CN"/>
        </w:rPr>
      </w:r>
      <w:r/>
    </w:p>
    <w:p>
      <w:pPr>
        <w:rPr>
          <w:rFonts w:hint="eastAsia" w:ascii="宋体" w:hAnsi="宋体" w:eastAsia="宋体" w:cs="宋体"/>
          <w:b/>
          <w:bCs w:val="0"/>
          <w:i w:val="0"/>
          <w:color w:val="000000"/>
          <w:sz w:val="24"/>
          <w:szCs w:val="24"/>
          <w:highlight w:val="none"/>
          <w:u w:val="none"/>
          <w:lang w:val="en-US" w:eastAsia="zh-CN" w:bidi="ar-SA"/>
        </w:rPr>
      </w:pPr>
      <w:r>
        <w:rPr>
          <w:highlight w:val="none"/>
        </w:rPr>
        <w:br w:type="page" w:clear="all"/>
      </w:r>
      <w:r/>
    </w:p>
    <w:p>
      <w:pPr>
        <w:pStyle w:val="938"/>
        <w:spacing w:line="360" w:lineRule="auto"/>
        <w:rPr>
          <w:highlight w:val="none"/>
        </w:rPr>
      </w:pPr>
      <w:r/>
      <w:bookmarkStart w:id="187" w:name="_Toc1035"/>
      <w:r>
        <w:rPr>
          <w:rFonts w:hint="eastAsia" w:ascii="宋体" w:hAnsi="宋体" w:eastAsia="宋体" w:cs="宋体"/>
          <w:b/>
          <w:bCs/>
          <w:i w:val="0"/>
          <w:color w:val="000000"/>
          <w:sz w:val="24"/>
          <w:szCs w:val="24"/>
          <w:highlight w:val="none"/>
          <w:u w:val="none"/>
          <w:lang w:val="en-US" w:eastAsia="zh-CN" w:bidi="ar-SA"/>
        </w:rPr>
        <w:t xml:space="preserve">八、商务要求响应及偏离表</w:t>
      </w:r>
      <w:bookmarkEnd w:id="187"/>
      <w:r/>
      <w:r/>
    </w:p>
    <w:tbl>
      <w:tblPr>
        <w:tblStyle w:val="7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2311"/>
      </w:tblGrid>
      <w:tr>
        <w:trPr>
          <w:cantSplit/>
        </w:trPr>
        <w:tc>
          <w:tcPr>
            <w:tcW w:w="79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2878"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文件要求</w:t>
            </w:r>
            <w:r/>
          </w:p>
        </w:tc>
        <w:tc>
          <w:tcPr>
            <w:tcW w:w="283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响应情况</w:t>
            </w:r>
            <w:r/>
          </w:p>
        </w:tc>
        <w:tc>
          <w:tcPr>
            <w:tcW w:w="231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78"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32"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11"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95"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78"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32"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11"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95"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78"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32"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11"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95"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78"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32"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11"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95"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78"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32"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11"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95"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78"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32"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11"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95"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78"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32"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11"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95"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78"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32"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11"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98"/>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ind w:right="180" w:firstLine="480"/>
        <w:jc w:val="both"/>
        <w:keepLines w:val="0"/>
        <w:keepNext w:val="0"/>
        <w:pageBreakBefore w:val="0"/>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none"/>
        </w:rPr>
        <w:t xml:space="preserve">（加盖电子公章）</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98"/>
        <w:ind w:firstLine="480"/>
        <w:jc w:val="both"/>
        <w:spacing w:before="0" w:beforeAutospacing="0" w:after="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p>
    <w:p>
      <w:pPr>
        <w:pStyle w:val="998"/>
        <w:ind w:firstLine="480"/>
        <w:jc w:val="both"/>
        <w:spacing w:before="0" w:beforeAutospacing="0" w:after="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1.供应商须对磋商文件商务要求中的实质性要求（斜体下划线内容或打“★”内容）做出明确响应，否则视为无效响应。</w:t>
      </w:r>
      <w:r/>
    </w:p>
    <w:p>
      <w:pPr>
        <w:pStyle w:val="998"/>
        <w:ind w:firstLine="480"/>
        <w:jc w:val="both"/>
        <w:spacing w:before="0" w:beforeAutospacing="0" w:after="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2.行数不够，可自行添加。</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pStyle w:val="938"/>
        <w:keepLines/>
        <w:keepNext/>
        <w:pageBreakBefore w:val="0"/>
        <w:spacing w:line="413" w:lineRule="auto"/>
        <w:shd w:val="clear" w:color="auto" w:fill="auto"/>
        <w:widowControl w:val="off"/>
        <w:rPr>
          <w:rFonts w:hint="eastAsia" w:ascii="宋体" w:hAnsi="宋体" w:eastAsia="宋体" w:cs="宋体"/>
          <w:sz w:val="24"/>
          <w:szCs w:val="24"/>
          <w:highlight w:val="none"/>
          <w:lang w:val="zh-CN"/>
        </w:rPr>
      </w:pPr>
      <w:r/>
      <w:bookmarkStart w:id="188" w:name="_Toc31820"/>
      <w:r/>
      <w:bookmarkStart w:id="189" w:name="_Toc7213"/>
      <w:r/>
      <w:bookmarkStart w:id="190" w:name="_Toc10302"/>
      <w:r/>
      <w:bookmarkStart w:id="191" w:name="_Toc10434"/>
      <w:r/>
      <w:bookmarkStart w:id="192" w:name="_Toc22503"/>
      <w:r/>
      <w:bookmarkStart w:id="193" w:name="_Toc97"/>
      <w:r>
        <w:rPr>
          <w:rFonts w:hint="eastAsia" w:ascii="宋体" w:hAnsi="宋体" w:eastAsia="宋体" w:cs="宋体"/>
          <w:sz w:val="24"/>
          <w:szCs w:val="24"/>
          <w:highlight w:val="none"/>
          <w:lang w:val="en-US" w:eastAsia="zh-CN"/>
        </w:rPr>
        <w:t xml:space="preserve">九</w:t>
      </w:r>
      <w:r>
        <w:rPr>
          <w:rFonts w:hint="eastAsia" w:ascii="宋体" w:hAnsi="宋体" w:eastAsia="宋体" w:cs="宋体"/>
          <w:sz w:val="24"/>
          <w:szCs w:val="24"/>
          <w:highlight w:val="none"/>
          <w:lang w:val="zh-CN"/>
        </w:rPr>
        <w:t xml:space="preserve">、项目组人员一览表</w:t>
      </w:r>
      <w:bookmarkEnd w:id="188"/>
      <w:r/>
      <w:bookmarkEnd w:id="189"/>
      <w:r/>
      <w:bookmarkEnd w:id="190"/>
      <w:r/>
      <w:bookmarkEnd w:id="191"/>
      <w:r/>
      <w:bookmarkEnd w:id="192"/>
      <w:r/>
      <w:bookmarkEnd w:id="193"/>
      <w:r/>
      <w:r/>
    </w:p>
    <w:p>
      <w:pPr>
        <w:jc w:val="center"/>
        <w:spacing w:line="360" w:lineRule="auto"/>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项目组人员一览表</w:t>
      </w:r>
      <w:r/>
    </w:p>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p>
    <w:p>
      <w:pPr>
        <w:ind w:firstLine="0"/>
        <w:keepLines w:val="0"/>
        <w:keepNext w:val="0"/>
        <w:pageBreakBefore w:val="0"/>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项目名称：</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项目编号：</w:t>
      </w:r>
      <w:r/>
    </w:p>
    <w:tbl>
      <w:tblPr>
        <w:tblStyle w:val="1053"/>
        <w:tblW w:w="92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6"/>
        <w:gridCol w:w="894"/>
        <w:gridCol w:w="2242"/>
        <w:gridCol w:w="1410"/>
        <w:gridCol w:w="1589"/>
        <w:gridCol w:w="1826"/>
      </w:tblGrid>
      <w:tr>
        <w:trPr>
          <w:jc w:val="center"/>
          <w:trHeight w:val="1045"/>
        </w:trPr>
        <w:tc>
          <w:tcPr>
            <w:tcW w:w="1256" w:type="dxa"/>
            <w:vAlign w:val="center"/>
            <w:textDirection w:val="lrTb"/>
            <w:noWrap w:val="false"/>
          </w:tcPr>
          <w:p>
            <w:pPr>
              <w:pStyle w:val="1060"/>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序号</w:t>
            </w:r>
            <w:r/>
          </w:p>
        </w:tc>
        <w:tc>
          <w:tcPr>
            <w:tcW w:w="894" w:type="dxa"/>
            <w:vAlign w:val="center"/>
            <w:textDirection w:val="lrTb"/>
            <w:noWrap w:val="false"/>
          </w:tcPr>
          <w:p>
            <w:pPr>
              <w:ind w:firstLine="0"/>
              <w:jc w:val="center"/>
              <w:keepLines w:val="0"/>
              <w:keepNext w:val="0"/>
              <w:pageBreakBefore w:val="0"/>
              <w:spacing w:line="240" w:lineRule="auto"/>
              <w:shd w:val="clear" w:color="auto" w:fill="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zh-CN"/>
              </w:rPr>
              <w:t xml:space="preserve">姓名</w:t>
            </w:r>
            <w:r/>
          </w:p>
        </w:tc>
        <w:tc>
          <w:tcPr>
            <w:tcW w:w="2242" w:type="dxa"/>
            <w:vAlign w:val="center"/>
            <w:textDirection w:val="lrTb"/>
            <w:noWrap w:val="false"/>
          </w:tcPr>
          <w:p>
            <w:pPr>
              <w:ind w:firstLine="0"/>
              <w:jc w:val="center"/>
              <w:keepLines w:val="0"/>
              <w:keepNext w:val="0"/>
              <w:pageBreakBefore w:val="0"/>
              <w:spacing w:line="240" w:lineRule="auto"/>
              <w:shd w:val="clear" w:color="auto" w:fill="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zh-CN"/>
              </w:rPr>
              <w:t xml:space="preserve">在本项目中担任的职务</w:t>
            </w:r>
            <w:r/>
          </w:p>
        </w:tc>
        <w:tc>
          <w:tcPr>
            <w:tcW w:w="1410" w:type="dxa"/>
            <w:vAlign w:val="center"/>
            <w:textDirection w:val="lrTb"/>
            <w:noWrap w:val="false"/>
          </w:tcPr>
          <w:p>
            <w:pPr>
              <w:ind w:firstLine="0"/>
              <w:jc w:val="center"/>
              <w:keepLines w:val="0"/>
              <w:keepNext w:val="0"/>
              <w:pageBreakBefore w:val="0"/>
              <w:spacing w:line="240" w:lineRule="auto"/>
              <w:shd w:val="clear" w:color="auto" w:fill="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zh-CN"/>
              </w:rPr>
              <w:t xml:space="preserve">证书</w:t>
            </w:r>
            <w:r/>
          </w:p>
        </w:tc>
        <w:tc>
          <w:tcPr>
            <w:tcW w:w="1589" w:type="dxa"/>
            <w:vAlign w:val="center"/>
            <w:textDirection w:val="lrTb"/>
            <w:noWrap w:val="false"/>
          </w:tcPr>
          <w:p>
            <w:pPr>
              <w:ind w:firstLine="0"/>
              <w:jc w:val="center"/>
              <w:keepLines w:val="0"/>
              <w:keepNext w:val="0"/>
              <w:pageBreakBefore w:val="0"/>
              <w:spacing w:line="240" w:lineRule="auto"/>
              <w:shd w:val="clear" w:color="auto" w:fill="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zh-CN"/>
              </w:rPr>
              <w:t xml:space="preserve">身份证号码</w:t>
            </w:r>
            <w:r/>
          </w:p>
        </w:tc>
        <w:tc>
          <w:tcPr>
            <w:tcW w:w="1826" w:type="dxa"/>
            <w:vAlign w:val="center"/>
            <w:textDirection w:val="lrTb"/>
            <w:noWrap w:val="false"/>
          </w:tcPr>
          <w:p>
            <w:pPr>
              <w:ind w:firstLine="0"/>
              <w:jc w:val="center"/>
              <w:keepLines w:val="0"/>
              <w:keepNext w:val="0"/>
              <w:pageBreakBefore w:val="0"/>
              <w:spacing w:line="240" w:lineRule="auto"/>
              <w:shd w:val="clear" w:color="auto" w:fill="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zh-CN"/>
              </w:rPr>
              <w:t xml:space="preserve">主要资历、经验及承担过的项目</w:t>
            </w:r>
            <w:r/>
          </w:p>
        </w:tc>
      </w:tr>
      <w:tr>
        <w:trPr>
          <w:jc w:val="center"/>
          <w:trHeight w:val="419"/>
        </w:trPr>
        <w:tc>
          <w:tcPr>
            <w:tcW w:w="1256"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894"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2242"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10"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589"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826"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r>
      <w:tr>
        <w:trPr>
          <w:jc w:val="center"/>
          <w:trHeight w:val="419"/>
        </w:trPr>
        <w:tc>
          <w:tcPr>
            <w:tcW w:w="1256"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894"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2242"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10"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589"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826"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r>
      <w:tr>
        <w:trPr>
          <w:jc w:val="center"/>
          <w:trHeight w:val="419"/>
        </w:trPr>
        <w:tc>
          <w:tcPr>
            <w:tcW w:w="1256"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894"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2242"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10"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589"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826"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r>
      <w:tr>
        <w:trPr>
          <w:jc w:val="center"/>
          <w:trHeight w:val="419"/>
        </w:trPr>
        <w:tc>
          <w:tcPr>
            <w:tcW w:w="1256"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894"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2242"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10"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589"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826"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r>
      <w:tr>
        <w:trPr>
          <w:jc w:val="center"/>
          <w:trHeight w:val="427"/>
        </w:trPr>
        <w:tc>
          <w:tcPr>
            <w:tcW w:w="1256"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894"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2242"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10"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589"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826" w:type="dxa"/>
            <w:vAlign w:val="top"/>
            <w:textDirection w:val="lrTb"/>
            <w:noWrap w:val="false"/>
          </w:tcPr>
          <w:p>
            <w:pPr>
              <w:pStyle w:val="1060"/>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r>
    </w:tbl>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注：后附项目组人员身份证、证书等相关证明材料复印件。如果行数不够表中行数可自加。</w:t>
      </w:r>
      <w:r/>
    </w:p>
    <w:p>
      <w:pPr>
        <w:ind w:firstLine="660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784"/>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left="2100" w:firstLine="420"/>
        <w:keepLines w:val="0"/>
        <w:keepNext w:val="0"/>
        <w:pageBreakBefore w:val="0"/>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供应商名称（加盖电子公章）：</w:t>
      </w:r>
      <w:r/>
    </w:p>
    <w:p>
      <w:pPr>
        <w:ind w:left="2100" w:firstLine="420"/>
        <w:keepLines w:val="0"/>
        <w:keepNext w:val="0"/>
        <w:pageBreakBefore w:val="0"/>
        <w:shd w:val="clear" w:color="auto" w:fill="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rPr>
        <w:t xml:space="preserve">日    期：</w:t>
      </w:r>
      <w:r>
        <w:rPr>
          <w:rFonts w:hint="eastAsia" w:ascii="宋体" w:hAnsi="宋体" w:eastAsia="宋体" w:cs="宋体"/>
          <w:sz w:val="24"/>
          <w:szCs w:val="24"/>
          <w:highlight w:val="none"/>
          <w:lang w:val="en-US" w:eastAsia="zh-CN"/>
        </w:rPr>
        <w:t xml:space="preserve"> 年 月  日</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1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spacing w:line="360" w:lineRule="auto"/>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000000"/>
          <w:sz w:val="24"/>
          <w:szCs w:val="24"/>
          <w:highlight w:val="none"/>
          <w:u w:val="none"/>
          <w:lang w:val="en-US" w:eastAsia="zh-CN"/>
        </w:rPr>
      </w:r>
      <w:r/>
    </w:p>
    <w:p>
      <w:pPr>
        <w:rPr>
          <w:rFonts w:hint="eastAsia" w:ascii="宋体" w:hAnsi="宋体" w:eastAsia="宋体" w:cs="宋体"/>
          <w:b/>
          <w:bCs w:val="0"/>
          <w:i w:val="0"/>
          <w:color w:val="000000"/>
          <w:sz w:val="24"/>
          <w:szCs w:val="24"/>
          <w:highlight w:val="none"/>
          <w:u w:val="none"/>
          <w:lang w:val="en-US" w:eastAsia="zh-CN" w:bidi="ar-SA"/>
        </w:rPr>
      </w:pPr>
      <w:r>
        <w:rPr>
          <w:highlight w:val="none"/>
        </w:rPr>
        <w:br w:type="page" w:clear="all"/>
      </w:r>
      <w:r/>
    </w:p>
    <w:p>
      <w:pPr>
        <w:pStyle w:val="938"/>
        <w:keepLines/>
        <w:keepNext/>
        <w:pageBreakBefore w:val="0"/>
        <w:spacing w:line="413" w:lineRule="auto"/>
        <w:shd w:val="clear" w:color="auto" w:fill="auto"/>
        <w:widowControl w:val="off"/>
        <w:rPr>
          <w:rFonts w:hint="eastAsia" w:ascii="宋体" w:hAnsi="宋体" w:eastAsia="宋体" w:cs="宋体"/>
          <w:sz w:val="24"/>
          <w:szCs w:val="24"/>
          <w:highlight w:val="none"/>
          <w:lang w:val="zh-CN"/>
        </w:rPr>
      </w:pPr>
      <w:r/>
      <w:bookmarkStart w:id="194" w:name="_Toc26520"/>
      <w:r/>
      <w:bookmarkStart w:id="195" w:name="_Toc4445"/>
      <w:r/>
      <w:bookmarkStart w:id="196" w:name="_Toc29230"/>
      <w:r/>
      <w:bookmarkStart w:id="197" w:name="_Toc27924"/>
      <w:r/>
      <w:bookmarkStart w:id="198" w:name="_Toc974"/>
      <w:r/>
      <w:bookmarkStart w:id="199" w:name="_Toc20734"/>
      <w:r/>
      <w:bookmarkStart w:id="200" w:name="_Toc27167"/>
      <w:r>
        <w:rPr>
          <w:rFonts w:hint="eastAsia" w:ascii="宋体" w:hAnsi="宋体" w:eastAsia="宋体" w:cs="宋体"/>
          <w:sz w:val="24"/>
          <w:szCs w:val="24"/>
          <w:highlight w:val="none"/>
          <w:lang w:val="en-US" w:eastAsia="zh-CN"/>
        </w:rPr>
        <w:t xml:space="preserve">十</w:t>
      </w:r>
      <w:r>
        <w:rPr>
          <w:rFonts w:hint="eastAsia" w:ascii="宋体" w:hAnsi="宋体" w:eastAsia="宋体" w:cs="宋体"/>
          <w:sz w:val="24"/>
          <w:szCs w:val="24"/>
          <w:highlight w:val="none"/>
          <w:lang w:val="zh-CN"/>
        </w:rPr>
        <w:t xml:space="preserve">、供应商业绩情况表</w:t>
      </w:r>
      <w:bookmarkEnd w:id="194"/>
      <w:r/>
      <w:bookmarkEnd w:id="195"/>
      <w:r/>
      <w:bookmarkEnd w:id="196"/>
      <w:r/>
      <w:bookmarkEnd w:id="197"/>
      <w:r/>
      <w:bookmarkEnd w:id="198"/>
      <w:r/>
      <w:bookmarkEnd w:id="199"/>
      <w:r/>
      <w:r/>
    </w:p>
    <w:p>
      <w:pPr>
        <w:jc w:val="center"/>
        <w:spacing w:line="360" w:lineRule="auto"/>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供应商业绩情况表</w:t>
      </w:r>
      <w:r/>
    </w:p>
    <w:tbl>
      <w:tblPr>
        <w:tblStyle w:val="7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4"/>
        <w:gridCol w:w="1649"/>
        <w:gridCol w:w="1322"/>
        <w:gridCol w:w="1409"/>
        <w:gridCol w:w="2618"/>
        <w:gridCol w:w="1250"/>
      </w:tblGrid>
      <w:tr>
        <w:trPr>
          <w:trHeight w:val="476"/>
        </w:trPr>
        <w:tc>
          <w:tcPr>
            <w:tcW w:w="994" w:type="dxa"/>
            <w:vAlign w:val="center"/>
            <w:textDirection w:val="lrTb"/>
            <w:noWrap w:val="false"/>
          </w:tcPr>
          <w:p>
            <w:pPr>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序号</w:t>
            </w:r>
            <w:r/>
          </w:p>
        </w:tc>
        <w:tc>
          <w:tcPr>
            <w:tcW w:w="1649" w:type="dxa"/>
            <w:vAlign w:val="center"/>
            <w:textDirection w:val="lrTb"/>
            <w:noWrap w:val="false"/>
          </w:tcPr>
          <w:p>
            <w:pPr>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项目名称</w:t>
            </w:r>
            <w:r/>
          </w:p>
        </w:tc>
        <w:tc>
          <w:tcPr>
            <w:tcW w:w="1322" w:type="dxa"/>
            <w:vAlign w:val="center"/>
            <w:textDirection w:val="lrTb"/>
            <w:noWrap w:val="false"/>
          </w:tcPr>
          <w:p>
            <w:pPr>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合同号</w:t>
            </w:r>
            <w:r/>
          </w:p>
        </w:tc>
        <w:tc>
          <w:tcPr>
            <w:tcW w:w="1409" w:type="dxa"/>
            <w:vAlign w:val="center"/>
            <w:textDirection w:val="lrTb"/>
            <w:noWrap w:val="false"/>
          </w:tcPr>
          <w:p>
            <w:pPr>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签约日期</w:t>
            </w:r>
            <w:r/>
          </w:p>
        </w:tc>
        <w:tc>
          <w:tcPr>
            <w:tcW w:w="2618" w:type="dxa"/>
            <w:vAlign w:val="center"/>
            <w:textDirection w:val="lrTb"/>
            <w:noWrap w:val="false"/>
          </w:tcPr>
          <w:p>
            <w:pPr>
              <w:ind w:firstLine="0"/>
              <w:jc w:val="center"/>
              <w:keepLines w:val="0"/>
              <w:keepNext w:val="0"/>
              <w:pageBreakBefore w:val="0"/>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项目简介</w:t>
            </w:r>
            <w:r/>
          </w:p>
        </w:tc>
        <w:tc>
          <w:tcPr>
            <w:tcW w:w="1250" w:type="dxa"/>
            <w:vAlign w:val="center"/>
            <w:textDirection w:val="lrTb"/>
            <w:noWrap w:val="false"/>
          </w:tcPr>
          <w:p>
            <w:pPr>
              <w:jc w:val="cente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项目金额（元）</w:t>
            </w:r>
            <w:r/>
          </w:p>
        </w:tc>
      </w:tr>
      <w:tr>
        <w:trPr>
          <w:trHeight w:val="476"/>
        </w:trPr>
        <w:tc>
          <w:tcPr>
            <w:tcW w:w="994"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649"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322"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409"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2618"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250"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476"/>
        </w:trPr>
        <w:tc>
          <w:tcPr>
            <w:tcW w:w="994"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649"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322"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409"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2618"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250"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476"/>
        </w:trPr>
        <w:tc>
          <w:tcPr>
            <w:tcW w:w="994"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649"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322"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409"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2618"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250"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476"/>
        </w:trPr>
        <w:tc>
          <w:tcPr>
            <w:tcW w:w="994"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649"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322"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409"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2618"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250"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476"/>
        </w:trPr>
        <w:tc>
          <w:tcPr>
            <w:tcW w:w="994"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649"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322"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409"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2618"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1250" w:type="dxa"/>
            <w:vAlign w:val="top"/>
            <w:textDirection w:val="lrTb"/>
            <w:noWrap w:val="false"/>
          </w:tcPr>
          <w:p>
            <w:pPr>
              <w:ind w:firstLine="42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bl>
    <w:p>
      <w:pPr>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注：提供合同复印件。（如有，后附证明材料）</w:t>
      </w:r>
      <w:r/>
    </w:p>
    <w:p>
      <w:pPr>
        <w:ind w:firstLine="6240"/>
        <w:shd w:val="clear" w:color="auto" w:fil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left="2940" w:firstLine="420"/>
        <w:keepLines w:val="0"/>
        <w:keepNext w:val="0"/>
        <w:pageBreakBefore w:val="0"/>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供应商名称（加盖电子公章）：</w:t>
      </w:r>
      <w:r/>
    </w:p>
    <w:p>
      <w:pPr>
        <w:ind w:left="2940" w:firstLine="420"/>
        <w:keepLines w:val="0"/>
        <w:keepNext w:val="0"/>
        <w:pageBreakBefore w:val="0"/>
        <w:shd w:val="clear" w:color="auto" w:fill="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rPr>
        <w:t xml:space="preserve">日    期：</w:t>
      </w:r>
      <w:r>
        <w:rPr>
          <w:rFonts w:hint="eastAsia" w:ascii="宋体" w:hAnsi="宋体" w:eastAsia="宋体" w:cs="宋体"/>
          <w:sz w:val="24"/>
          <w:szCs w:val="24"/>
          <w:highlight w:val="none"/>
          <w:lang w:val="en-US" w:eastAsia="zh-CN"/>
        </w:rPr>
        <w:t xml:space="preserve"> 年 月  日</w:t>
      </w:r>
      <w:r/>
    </w:p>
    <w:p>
      <w:pPr>
        <w:jc w:val="left"/>
        <w:spacing w:line="288"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b/>
          <w:bCs/>
          <w:i w:val="0"/>
          <w:color w:val="000000"/>
          <w:sz w:val="24"/>
          <w:szCs w:val="24"/>
          <w:highlight w:val="none"/>
          <w:u w:val="none"/>
          <w:lang w:val="en-US" w:eastAsia="zh-CN" w:bidi="ar-SA"/>
        </w:rPr>
      </w:pPr>
      <w:r>
        <w:rPr>
          <w:rFonts w:hint="eastAsia" w:ascii="宋体" w:hAnsi="宋体" w:eastAsia="宋体" w:cs="宋体"/>
          <w:b/>
          <w:bCs/>
          <w:i w:val="0"/>
          <w:color w:val="000000"/>
          <w:sz w:val="24"/>
          <w:szCs w:val="24"/>
          <w:highlight w:val="none"/>
          <w:u w:val="none"/>
          <w:lang w:val="en-US" w:eastAsia="zh-CN" w:bidi="ar-SA"/>
        </w:rPr>
        <w:br w:type="page" w:clear="all"/>
      </w:r>
      <w:r/>
    </w:p>
    <w:p>
      <w:pPr>
        <w:pStyle w:val="938"/>
        <w:spacing w:line="360" w:lineRule="auto"/>
        <w:rPr>
          <w:highlight w:val="none"/>
        </w:rPr>
      </w:pPr>
      <w:r>
        <w:rPr>
          <w:rFonts w:hint="eastAsia" w:ascii="宋体" w:hAnsi="宋体" w:eastAsia="宋体" w:cs="宋体"/>
          <w:b/>
          <w:bCs/>
          <w:i w:val="0"/>
          <w:color w:val="000000"/>
          <w:sz w:val="24"/>
          <w:szCs w:val="24"/>
          <w:highlight w:val="none"/>
          <w:u w:val="none"/>
          <w:lang w:val="en-US" w:eastAsia="zh-CN" w:bidi="ar-SA"/>
        </w:rPr>
        <w:t xml:space="preserve">十一、</w:t>
      </w:r>
      <w:r>
        <w:rPr>
          <w:rFonts w:hint="eastAsia" w:ascii="宋体" w:hAnsi="宋体" w:eastAsia="宋体" w:cs="宋体"/>
          <w:b/>
          <w:bCs/>
          <w:i w:val="0"/>
          <w:iCs w:val="0"/>
          <w:color w:val="000000"/>
          <w:sz w:val="24"/>
          <w:szCs w:val="24"/>
          <w:highlight w:val="none"/>
          <w:u w:val="none"/>
          <w:lang w:val="en-US" w:eastAsia="zh-CN" w:bidi="ar-SA"/>
        </w:rPr>
        <w:t xml:space="preserve">中小企业声明函</w:t>
      </w:r>
      <w:bookmarkEnd w:id="200"/>
      <w:r>
        <w:rPr>
          <w:rFonts w:hint="eastAsia" w:ascii="宋体" w:hAnsi="宋体" w:eastAsia="宋体" w:cs="宋体"/>
          <w:b/>
          <w:bCs/>
          <w:i w:val="0"/>
          <w:iCs w:val="0"/>
          <w:color w:val="000000"/>
          <w:sz w:val="24"/>
          <w:szCs w:val="24"/>
          <w:highlight w:val="none"/>
          <w:u w:val="none"/>
          <w:lang w:val="en-US" w:eastAsia="zh-CN" w:bidi="ar-SA"/>
        </w:rPr>
        <w:t xml:space="preserve">（服务）</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根据《政府采购促进中小企业发展管理办法》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财库〔2020〕46号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本公司（联合体）参加</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eastAsia="zh-CN"/>
        </w:rPr>
        <w:t xml:space="preserve">项目</w:t>
      </w:r>
      <w:r>
        <w:rPr>
          <w:rFonts w:hint="eastAsia" w:ascii="宋体" w:hAnsi="宋体" w:eastAsia="宋体" w:cs="宋体"/>
          <w:color w:val="000000"/>
          <w:sz w:val="24"/>
          <w:szCs w:val="24"/>
          <w:highlight w:val="none"/>
          <w:u w:val="none"/>
        </w:rPr>
        <w:t xml:space="preserve">（分包号：</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t xml:space="preserve">的采购活动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服务全部由符合政策的</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小企业承接。根据《工业和信息化部、国家统计局、国家发展和改革委员会、财政部关于印发中小企业划型标准规定的通知》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工信部联企业〔2011〕300号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相关企业（含联合体中的小微企业、签订分包意向协议的</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cs="宋体"/>
          <w:i/>
          <w:color w:val="000000"/>
          <w:sz w:val="24"/>
          <w:szCs w:val="24"/>
          <w:highlight w:val="none"/>
          <w:u w:val="singl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none"/>
        </w:rPr>
        <w:t xml:space="preserve">（标的名称）</w:t>
      </w:r>
      <w:r>
        <w:rPr>
          <w:rFonts w:hint="eastAsia" w:ascii="宋体" w:hAnsi="宋体" w:eastAsia="宋体" w:cs="宋体"/>
          <w:color w:val="000000"/>
          <w:sz w:val="24"/>
          <w:szCs w:val="24"/>
          <w:highlight w:val="none"/>
        </w:rPr>
        <w:t xml:space="preserve">属于行业</w:t>
      </w:r>
      <w:r>
        <w:rPr>
          <w:rFonts w:hint="eastAsia" w:ascii="宋体" w:hAnsi="宋体" w:eastAsia="宋体" w:cs="宋体"/>
          <w:color w:val="000000"/>
          <w:sz w:val="24"/>
          <w:szCs w:val="24"/>
          <w:highlight w:val="none"/>
          <w:u w:val="none"/>
          <w:lang w:eastAsia="zh-CN"/>
        </w:rPr>
        <w:t xml:space="preserve">（磋商文件中明确的所属行业）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承接企业</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none"/>
        </w:rPr>
        <w:t xml:space="preserve">（企业名称）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lang w:val="en-US" w:eastAsia="zh-CN"/>
        </w:rPr>
        <w:t xml:space="preserve">_____人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营业收入为</w:t>
      </w:r>
      <w:r>
        <w:rPr>
          <w:rFonts w:hint="eastAsia" w:ascii="宋体" w:hAnsi="宋体" w:eastAsia="宋体" w:cs="宋体"/>
          <w:color w:val="000000"/>
          <w:sz w:val="24"/>
          <w:szCs w:val="24"/>
          <w:highlight w:val="none"/>
          <w:lang w:val="en-US" w:eastAsia="zh-CN"/>
        </w:rPr>
        <w:t xml:space="preserve">_______</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资产总额为</w:t>
      </w:r>
      <w:r>
        <w:rPr>
          <w:rFonts w:hint="eastAsia" w:ascii="宋体" w:hAnsi="宋体" w:eastAsia="宋体" w:cs="宋体"/>
          <w:color w:val="000000"/>
          <w:sz w:val="24"/>
          <w:szCs w:val="24"/>
          <w:highlight w:val="none"/>
          <w:lang w:val="en-US" w:eastAsia="zh-CN"/>
        </w:rPr>
        <w:t xml:space="preserve">_______</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u w:val="none"/>
          <w:lang w:eastAsia="zh-CN"/>
        </w:rPr>
        <w:t xml:space="preserve">中型企业</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u w:val="none"/>
        </w:rPr>
        <w:t xml:space="preserve">小型企业</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u w:val="none"/>
        </w:rPr>
        <w:t xml:space="preserve">微型企业</w:t>
      </w:r>
      <w:r>
        <w:rPr>
          <w:rFonts w:hint="eastAsia" w:ascii="宋体" w:hAnsi="宋体" w:eastAsia="宋体" w:cs="宋体"/>
          <w:color w:val="000000"/>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i/>
          <w:color w:val="000000"/>
          <w:sz w:val="24"/>
          <w:szCs w:val="24"/>
          <w:highlight w:val="none"/>
          <w:u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none"/>
        </w:rPr>
        <w:t xml:space="preserve">（标的名称）</w:t>
      </w:r>
      <w:r>
        <w:rPr>
          <w:rFonts w:hint="eastAsia" w:ascii="宋体" w:hAnsi="宋体" w:eastAsia="宋体" w:cs="宋体"/>
          <w:color w:val="000000"/>
          <w:sz w:val="24"/>
          <w:szCs w:val="24"/>
          <w:highlight w:val="none"/>
        </w:rPr>
        <w:t xml:space="preserve">属于行业</w:t>
      </w:r>
      <w:r>
        <w:rPr>
          <w:rFonts w:hint="eastAsia" w:ascii="宋体" w:hAnsi="宋体" w:eastAsia="宋体" w:cs="宋体"/>
          <w:color w:val="000000"/>
          <w:sz w:val="24"/>
          <w:szCs w:val="24"/>
          <w:highlight w:val="none"/>
          <w:u w:val="none"/>
          <w:lang w:eastAsia="zh-CN"/>
        </w:rPr>
        <w:t xml:space="preserve">（磋商文件中明确的所属行业）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承接企业</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none"/>
        </w:rPr>
        <w:t xml:space="preserve">（企业名称）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lang w:val="en-US" w:eastAsia="zh-CN"/>
        </w:rPr>
        <w:t xml:space="preserve">_______人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营业收入为</w:t>
      </w:r>
      <w:r>
        <w:rPr>
          <w:rFonts w:hint="eastAsia" w:ascii="宋体" w:hAnsi="宋体" w:eastAsia="宋体" w:cs="宋体"/>
          <w:color w:val="000000"/>
          <w:sz w:val="24"/>
          <w:szCs w:val="24"/>
          <w:highlight w:val="none"/>
          <w:lang w:val="en-US" w:eastAsia="zh-CN"/>
        </w:rPr>
        <w:t xml:space="preserve">_______</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资产总额为</w:t>
      </w:r>
      <w:r>
        <w:rPr>
          <w:rFonts w:hint="eastAsia" w:ascii="宋体" w:hAnsi="宋体" w:eastAsia="宋体" w:cs="宋体"/>
          <w:color w:val="000000"/>
          <w:sz w:val="24"/>
          <w:szCs w:val="24"/>
          <w:highlight w:val="none"/>
          <w:lang w:val="en-US" w:eastAsia="zh-CN"/>
        </w:rPr>
        <w:t xml:space="preserve">_______</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u w:val="none"/>
          <w:lang w:eastAsia="zh-CN"/>
        </w:rPr>
        <w:t xml:space="preserve">中型企业</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u w:val="none"/>
        </w:rPr>
        <w:t xml:space="preserve">小型企业</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u w:val="none"/>
        </w:rPr>
        <w:t xml:space="preserve">微型企业</w:t>
      </w:r>
      <w:r>
        <w:rPr>
          <w:rFonts w:hint="eastAsia" w:ascii="宋体" w:hAnsi="宋体" w:eastAsia="宋体" w:cs="宋体"/>
          <w:color w:val="000000"/>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不属于大企业的分支机构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不存在控股股东为大企业的情形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也不存在与大企业的负责人为同一人的情形。</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本企业对上述声明内容的真实性负责</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如有虚假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将依法承担相应责任</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（加盖电子公章）</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日期：年月日</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从业人员、营业收入、资产总额填报上一年度数据，无上一年度数据的新成立企业可不填报。</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内打“√”。</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3.供应商</w:t>
      </w:r>
      <w:r>
        <w:rPr>
          <w:rFonts w:hint="eastAsia" w:ascii="宋体" w:hAnsi="宋体" w:eastAsia="宋体" w:cs="宋体"/>
          <w:color w:val="000000"/>
          <w:sz w:val="24"/>
          <w:szCs w:val="24"/>
          <w:highlight w:val="none"/>
          <w:lang w:eastAsia="zh-CN"/>
        </w:rPr>
        <w:t xml:space="preserve">如不提供此声明函，不得参加专门面向中小企业采购项目或者</w:t>
      </w:r>
      <w:r>
        <w:rPr>
          <w:rFonts w:hint="eastAsia" w:ascii="宋体" w:hAnsi="宋体" w:eastAsia="宋体" w:cs="宋体"/>
          <w:color w:val="000000"/>
          <w:sz w:val="24"/>
          <w:szCs w:val="24"/>
          <w:highlight w:val="none"/>
          <w:lang w:val="en-US" w:eastAsia="zh-CN"/>
        </w:rPr>
        <w:t xml:space="preserve">不得享受小微企业价格扣除政策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eastAsia="zh-CN"/>
        </w:rPr>
        <w:t xml:space="preserve">清单中列示的所有服务，供应商须在声明函中逐项列示并明确承接企业的类型，如有缺失将按“不提供声明函”处理。此声明函将随成交结果同时公告，接受社会监督。</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4.服务</w:t>
      </w:r>
      <w:r>
        <w:rPr>
          <w:rFonts w:hint="eastAsia" w:ascii="宋体" w:hAnsi="宋体" w:eastAsia="宋体" w:cs="宋体"/>
          <w:color w:val="000000"/>
          <w:sz w:val="24"/>
          <w:szCs w:val="24"/>
          <w:highlight w:val="none"/>
          <w:lang w:eastAsia="zh-CN"/>
        </w:rPr>
        <w:t xml:space="preserve">采购项目中，服务的承接商应当为中小企业，不对其中涉及的货物的制造商、工程的承建商作出要求。</w:t>
      </w:r>
      <w:r/>
    </w:p>
    <w:p>
      <w:pPr>
        <w:ind w:firstLine="480"/>
        <w:jc w:val="center"/>
        <w:keepLines w:val="0"/>
        <w:keepNext w:val="0"/>
        <w:pageBreakBefore w:val="0"/>
        <w:spacing w:line="360" w:lineRule="auto"/>
        <w:widowControl w:val="off"/>
        <w:rPr>
          <w:rFonts w:hint="eastAsia" w:ascii="宋体" w:hAnsi="宋体" w:eastAsia="宋体" w:cs="宋体"/>
          <w:b w:val="0"/>
          <w:color w:val="000000"/>
          <w:sz w:val="24"/>
          <w:szCs w:val="24"/>
          <w:highlight w:val="none"/>
        </w:rPr>
        <w:outlineLvl w:val="1"/>
      </w:pPr>
      <w:r>
        <w:rPr>
          <w:rFonts w:hint="eastAsia" w:ascii="宋体" w:hAnsi="宋体" w:eastAsia="宋体" w:cs="宋体"/>
          <w:color w:val="000000"/>
          <w:sz w:val="24"/>
          <w:szCs w:val="24"/>
          <w:highlight w:val="none"/>
        </w:rPr>
        <w:br w:type="page" w:clear="all"/>
      </w:r>
      <w:r>
        <w:rPr>
          <w:rFonts w:hint="eastAsia" w:ascii="宋体" w:hAnsi="宋体" w:eastAsia="宋体" w:cs="宋体"/>
          <w:b/>
          <w:bCs/>
          <w:i w:val="0"/>
          <w:color w:val="000000"/>
          <w:sz w:val="24"/>
          <w:szCs w:val="24"/>
          <w:highlight w:val="none"/>
          <w:u w:val="none"/>
          <w:lang w:val="en-US" w:eastAsia="zh-CN" w:bidi="ar-SA"/>
        </w:rPr>
        <w:t xml:space="preserve">十</w:t>
      </w:r>
      <w:r>
        <w:rPr>
          <w:rFonts w:hint="eastAsia" w:ascii="宋体" w:hAnsi="宋体" w:cs="宋体"/>
          <w:b/>
          <w:bCs/>
          <w:i w:val="0"/>
          <w:color w:val="000000"/>
          <w:sz w:val="24"/>
          <w:szCs w:val="24"/>
          <w:highlight w:val="none"/>
          <w:u w:val="none"/>
          <w:lang w:val="en-US" w:eastAsia="zh-CN" w:bidi="ar-SA"/>
        </w:rPr>
        <w:t xml:space="preserve">二</w:t>
      </w:r>
      <w:r>
        <w:rPr>
          <w:rFonts w:hint="eastAsia" w:ascii="宋体" w:hAnsi="宋体" w:eastAsia="宋体" w:cs="宋体"/>
          <w:b/>
          <w:bCs/>
          <w:i w:val="0"/>
          <w:color w:val="000000"/>
          <w:sz w:val="24"/>
          <w:szCs w:val="24"/>
          <w:highlight w:val="none"/>
          <w:u w:val="none"/>
          <w:lang w:val="en-US" w:eastAsia="zh-CN" w:bidi="ar-SA"/>
        </w:rPr>
        <w:t xml:space="preserve">、残疾人福利性单位声明函</w:t>
      </w:r>
      <w:r/>
    </w:p>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根据《财政部民政部中国残疾人联合会关于促进残疾人就业政府采购政策的通知》（财库〔2017〕141号）的规定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本单位为符合条件的残疾人福利性单位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参加</w:t>
      </w:r>
      <w:r>
        <w:rPr>
          <w:rFonts w:hint="eastAsia" w:ascii="宋体" w:hAnsi="宋体" w:eastAsia="宋体" w:cs="宋体"/>
          <w:color w:val="000000"/>
          <w:sz w:val="24"/>
          <w:szCs w:val="24"/>
          <w:highlight w:val="none"/>
          <w:u w:val="single"/>
          <w:lang w:val="en-US" w:eastAsia="zh-CN"/>
        </w:rPr>
        <w:t xml:space="preserve">XXXXX</w:t>
      </w:r>
      <w:r>
        <w:rPr>
          <w:rFonts w:hint="eastAsia" w:ascii="宋体" w:hAnsi="宋体" w:eastAsia="宋体" w:cs="宋体"/>
          <w:color w:val="000000"/>
          <w:sz w:val="24"/>
          <w:szCs w:val="24"/>
          <w:highlight w:val="none"/>
          <w:u w:val="non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lang w:val="en-US" w:eastAsia="zh-CN"/>
        </w:rPr>
        <w:t xml:space="preserve">XXXXX</w:t>
      </w:r>
      <w:r>
        <w:rPr>
          <w:rFonts w:hint="eastAsia" w:ascii="宋体" w:hAnsi="宋体" w:eastAsia="宋体" w:cs="宋体"/>
          <w:color w:val="000000"/>
          <w:sz w:val="24"/>
          <w:szCs w:val="24"/>
          <w:highlight w:val="none"/>
          <w:u w:val="none"/>
          <w:lang w:eastAsia="zh-CN"/>
        </w:rPr>
        <w:t xml:space="preserve">项目</w:t>
      </w:r>
      <w:r>
        <w:rPr>
          <w:rFonts w:hint="eastAsia" w:ascii="宋体" w:hAnsi="宋体" w:eastAsia="宋体" w:cs="宋体"/>
          <w:color w:val="000000"/>
          <w:sz w:val="24"/>
          <w:szCs w:val="24"/>
          <w:highlight w:val="none"/>
          <w:u w:val="none"/>
        </w:rPr>
        <w:t xml:space="preserve">（分包号：</w:t>
      </w:r>
      <w:r>
        <w:rPr>
          <w:rFonts w:hint="eastAsia" w:ascii="宋体" w:hAnsi="宋体" w:eastAsia="宋体" w:cs="宋体"/>
          <w:color w:val="000000"/>
          <w:sz w:val="24"/>
          <w:szCs w:val="24"/>
          <w:highlight w:val="none"/>
          <w:u w:val="single"/>
          <w:lang w:val="en-US" w:eastAsia="zh-CN"/>
        </w:rPr>
        <w:t xml:space="preserve">XXX</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rPr>
        <w:t xml:space="preserve">的采购活动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服务全部由</w:t>
      </w:r>
      <w:r>
        <w:rPr>
          <w:rFonts w:hint="eastAsia" w:ascii="宋体" w:hAnsi="宋体" w:eastAsia="宋体" w:cs="宋体"/>
          <w:color w:val="000000"/>
          <w:sz w:val="24"/>
          <w:szCs w:val="24"/>
          <w:highlight w:val="none"/>
          <w:lang w:eastAsia="zh-CN"/>
        </w:rPr>
        <w:t xml:space="preserve">本单位提供</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如有虚假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将依法承担相应责任。</w:t>
      </w:r>
      <w:r/>
    </w:p>
    <w:p>
      <w:pPr>
        <w:pStyle w:val="1014"/>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right="180" w:firstLine="360"/>
        <w:jc w:val="righ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（加盖电子公章）</w:t>
      </w:r>
      <w:r/>
    </w:p>
    <w:p>
      <w:pPr>
        <w:ind w:firstLine="600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日期：年月日</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如不提供此声明函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价格将不做相应扣除。</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为残疾人福利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单位的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此声明函将随</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结果同时公告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接受社会监督</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bCs/>
          <w:color w:val="000000"/>
          <w:sz w:val="24"/>
          <w:szCs w:val="24"/>
          <w:highlight w:val="none"/>
          <w:lang w:val="en-US" w:eastAsia="zh-CN"/>
        </w:rPr>
      </w:pPr>
      <w:r>
        <w:rPr>
          <w:highlight w:val="none"/>
        </w:rPr>
        <w:br w:type="page" w:clear="all"/>
      </w:r>
      <w:r/>
    </w:p>
    <w:p>
      <w:pPr>
        <w:pStyle w:val="938"/>
        <w:keepLines/>
        <w:keepNext/>
        <w:pageBreakBefore w:val="0"/>
        <w:spacing w:line="413" w:lineRule="auto"/>
        <w:widowControl w:val="off"/>
        <w:tabs>
          <w:tab w:val="left" w:pos="8820" w:leader="none"/>
        </w:tabs>
        <w:rPr>
          <w:rFonts w:hint="eastAsia" w:ascii="宋体" w:hAnsi="宋体" w:eastAsia="宋体" w:cs="宋体"/>
          <w:sz w:val="24"/>
          <w:szCs w:val="24"/>
          <w:highlight w:val="none"/>
        </w:rPr>
      </w:pPr>
      <w:r/>
      <w:bookmarkStart w:id="201" w:name="_Toc3680"/>
      <w:r/>
      <w:bookmarkStart w:id="202" w:name="_Toc17073"/>
      <w:r/>
      <w:bookmarkStart w:id="203" w:name="_Toc12125"/>
      <w:r/>
      <w:bookmarkStart w:id="204" w:name="_Toc3575"/>
      <w:r/>
      <w:bookmarkStart w:id="205" w:name="_Toc8044"/>
      <w:r>
        <w:rPr>
          <w:rFonts w:hint="eastAsia" w:ascii="宋体" w:hAnsi="宋体" w:eastAsia="宋体" w:cs="宋体"/>
          <w:b/>
          <w:bCs/>
          <w:sz w:val="24"/>
          <w:szCs w:val="24"/>
          <w:highlight w:val="none"/>
          <w:lang w:val="zh-CN"/>
        </w:rPr>
        <w:t xml:space="preserve">十</w:t>
      </w: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lang w:val="zh-CN"/>
        </w:rPr>
        <w:t xml:space="preserve">、无重大违法记录声明</w:t>
      </w:r>
      <w:bookmarkEnd w:id="201"/>
      <w:r/>
      <w:bookmarkEnd w:id="202"/>
      <w:r/>
      <w:bookmarkEnd w:id="203"/>
      <w:r/>
      <w:bookmarkEnd w:id="204"/>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无重大违法记录声明</w:t>
      </w:r>
      <w:r/>
    </w:p>
    <w:p>
      <w:pPr>
        <w:spacing w:line="360" w:lineRule="auto"/>
        <w:rPr>
          <w:rFonts w:hint="eastAsia" w:ascii="宋体" w:hAnsi="宋体" w:eastAsia="宋体" w:cs="宋体"/>
          <w:b/>
          <w:sz w:val="24"/>
          <w:szCs w:val="24"/>
          <w:highlight w:val="none"/>
        </w:rPr>
      </w:pPr>
      <w:r>
        <w:rPr>
          <w:rFonts w:hint="eastAsia" w:ascii="宋体" w:hAnsi="宋体" w:eastAsia="宋体" w:cs="宋体"/>
          <w:b/>
          <w:bCs/>
          <w:sz w:val="24"/>
          <w:szCs w:val="24"/>
          <w:highlight w:val="none"/>
          <w:lang w:eastAsia="zh-CN"/>
        </w:rPr>
        <w:t xml:space="preserve">南京市江宁区人民政府禄口街道办事处</w:t>
      </w:r>
      <w:r>
        <w:rPr>
          <w:rFonts w:hint="eastAsia" w:ascii="宋体" w:hAnsi="宋体" w:eastAsia="宋体" w:cs="宋体"/>
          <w:b/>
          <w:bCs/>
          <w:sz w:val="24"/>
          <w:szCs w:val="24"/>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我单位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（供应商名称）郑重声明：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参加政府采购活动前3年内在经营活动中</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（在下划线上如实填写：有或没有）重大违法记录。</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声明人（加盖电子公章）：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     月    日</w:t>
      </w:r>
      <w:r/>
    </w:p>
    <w:p>
      <w:pP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br w:type="page" w:clear="all"/>
      </w:r>
      <w:r/>
    </w:p>
    <w:p>
      <w:pPr>
        <w:jc w:val="center"/>
        <w:keepLines w:val="0"/>
        <w:keepNext w:val="0"/>
        <w:pageBreakBefore w:val="0"/>
        <w:shd w:val="clear" w:color="auto" w:fill="auto"/>
        <w:widowControl w:val="off"/>
        <w:rPr>
          <w:rFonts w:hint="eastAsia" w:ascii="宋体" w:hAnsi="宋体" w:eastAsia="宋体" w:cs="宋体"/>
          <w:b/>
          <w:sz w:val="24"/>
          <w:szCs w:val="24"/>
          <w:highlight w:val="none"/>
        </w:rPr>
        <w:outlineLvl w:val="1"/>
      </w:pPr>
      <w:r/>
      <w:bookmarkStart w:id="206" w:name="_Toc31010"/>
      <w:r/>
      <w:bookmarkStart w:id="207" w:name="_Toc2075"/>
      <w:r/>
      <w:bookmarkStart w:id="208" w:name="_Toc23815"/>
      <w:r/>
      <w:bookmarkStart w:id="209" w:name="_Toc8557"/>
      <w:r/>
      <w:bookmarkStart w:id="210" w:name="_Toc6844"/>
      <w:r/>
      <w:bookmarkStart w:id="211" w:name="_Toc23246"/>
      <w:r>
        <w:rPr>
          <w:rFonts w:hint="eastAsia" w:ascii="宋体" w:hAnsi="宋体" w:eastAsia="宋体" w:cs="宋体"/>
          <w:b/>
          <w:sz w:val="24"/>
          <w:szCs w:val="24"/>
          <w:highlight w:val="none"/>
          <w:lang w:val="zh-CN"/>
        </w:rPr>
        <w:t xml:space="preserve">十</w:t>
      </w:r>
      <w:r>
        <w:rPr>
          <w:rFonts w:hint="eastAsia" w:ascii="宋体" w:hAnsi="宋体" w:cs="宋体"/>
          <w:b/>
          <w:sz w:val="24"/>
          <w:szCs w:val="24"/>
          <w:highlight w:val="none"/>
          <w:lang w:val="en-US" w:eastAsia="zh-CN"/>
        </w:rPr>
        <w:t xml:space="preserve">四</w:t>
      </w:r>
      <w:r>
        <w:rPr>
          <w:rFonts w:hint="eastAsia" w:ascii="宋体" w:hAnsi="宋体" w:eastAsia="宋体" w:cs="宋体"/>
          <w:b/>
          <w:sz w:val="24"/>
          <w:szCs w:val="24"/>
          <w:highlight w:val="none"/>
          <w:lang w:val="zh-CN"/>
        </w:rPr>
        <w:t xml:space="preserve">、</w:t>
      </w:r>
      <w:r>
        <w:rPr>
          <w:rFonts w:hint="eastAsia" w:ascii="宋体" w:hAnsi="宋体" w:eastAsia="宋体" w:cs="宋体"/>
          <w:b/>
          <w:sz w:val="24"/>
          <w:szCs w:val="24"/>
          <w:highlight w:val="none"/>
        </w:rPr>
        <w:t xml:space="preserve">资格证明</w:t>
      </w:r>
      <w:bookmarkEnd w:id="206"/>
      <w:r/>
      <w:bookmarkEnd w:id="207"/>
      <w:r/>
      <w:bookmarkEnd w:id="208"/>
      <w:r/>
      <w:bookmarkEnd w:id="209"/>
      <w:r/>
      <w:bookmarkEnd w:id="210"/>
      <w:r/>
      <w:bookmarkEnd w:id="211"/>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（格式</w:t>
      </w:r>
      <w:r>
        <w:rPr>
          <w:rFonts w:hint="eastAsia" w:ascii="宋体" w:hAnsi="宋体" w:eastAsia="宋体" w:cs="宋体"/>
          <w:sz w:val="24"/>
          <w:szCs w:val="24"/>
          <w:highlight w:val="none"/>
          <w:lang w:val="en-US" w:eastAsia="zh-CN"/>
        </w:rPr>
        <w:t xml:space="preserve">自拟</w:t>
      </w:r>
      <w:r>
        <w:rPr>
          <w:rFonts w:hint="eastAsia" w:ascii="宋体" w:hAnsi="宋体" w:eastAsia="宋体" w:cs="宋体"/>
          <w:sz w:val="24"/>
          <w:szCs w:val="24"/>
          <w:highlight w:val="none"/>
        </w:rPr>
        <w:t xml:space="preserve">）</w:t>
      </w:r>
      <w:r/>
    </w:p>
    <w:p>
      <w:pPr>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420" w:firstLine="420"/>
        <w:jc w:val="left"/>
        <w:keepLines w:val="0"/>
        <w:keepNext w:val="0"/>
        <w:pageBreakBefore w:val="0"/>
        <w:shd w:val="clear" w:color="auto" w:fill="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供应商名称（加盖电子公章）：</w:t>
      </w:r>
      <w:r/>
    </w:p>
    <w:p>
      <w:pPr>
        <w:ind w:left="420" w:firstLine="420"/>
        <w:jc w:val="left"/>
        <w:keepLines w:val="0"/>
        <w:keepNext w:val="0"/>
        <w:pageBreakBefore w:val="0"/>
        <w:shd w:val="clear" w:color="auto" w:fill="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rPr>
        <w:t xml:space="preserve">日    期：</w:t>
      </w:r>
      <w:r>
        <w:rPr>
          <w:rFonts w:hint="eastAsia" w:ascii="宋体" w:hAnsi="宋体" w:eastAsia="宋体" w:cs="宋体"/>
          <w:sz w:val="24"/>
          <w:szCs w:val="24"/>
          <w:highlight w:val="none"/>
          <w:lang w:val="en-US" w:eastAsia="zh-CN"/>
        </w:rPr>
        <w:t xml:space="preserve"> 年 月  日</w:t>
      </w:r>
      <w:r/>
    </w:p>
    <w:p>
      <w:pP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br w:type="page" w:clear="all"/>
      </w:r>
      <w:r/>
    </w:p>
    <w:p>
      <w:pPr>
        <w:pStyle w:val="938"/>
        <w:keepLines/>
        <w:keepNext/>
        <w:pageBreakBefore w:val="0"/>
        <w:spacing w:line="413" w:lineRule="auto"/>
        <w:shd w:val="clear" w:color="auto" w:fill="auto"/>
        <w:widowControl w:val="off"/>
        <w:rPr>
          <w:rFonts w:hint="eastAsia" w:ascii="宋体" w:hAnsi="宋体" w:eastAsia="宋体" w:cs="宋体"/>
          <w:sz w:val="24"/>
          <w:szCs w:val="24"/>
          <w:highlight w:val="none"/>
          <w:lang w:val="zh-CN"/>
        </w:rPr>
      </w:pPr>
      <w:r/>
      <w:bookmarkStart w:id="212" w:name="_Toc767"/>
      <w:r/>
      <w:bookmarkStart w:id="213" w:name="_Toc12470"/>
      <w:r/>
      <w:bookmarkStart w:id="214" w:name="_Toc25954"/>
      <w:r/>
      <w:bookmarkStart w:id="215" w:name="_Toc6669"/>
      <w:r/>
      <w:bookmarkStart w:id="216" w:name="_Toc31767"/>
      <w:r/>
      <w:bookmarkStart w:id="217" w:name="_Toc25731"/>
      <w:r>
        <w:rPr>
          <w:rFonts w:hint="eastAsia" w:ascii="宋体" w:hAnsi="宋体" w:eastAsia="宋体" w:cs="宋体"/>
          <w:sz w:val="24"/>
          <w:szCs w:val="24"/>
          <w:highlight w:val="none"/>
          <w:lang w:val="en-US" w:eastAsia="zh-CN"/>
        </w:rPr>
        <w:t xml:space="preserve">十五</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lang w:val="zh-CN"/>
        </w:rPr>
        <w:t xml:space="preserve">方案</w:t>
      </w:r>
      <w:bookmarkEnd w:id="212"/>
      <w:r/>
      <w:bookmarkEnd w:id="213"/>
      <w:r/>
      <w:bookmarkEnd w:id="214"/>
      <w:r/>
      <w:bookmarkEnd w:id="215"/>
      <w:r/>
      <w:bookmarkEnd w:id="216"/>
      <w:r/>
      <w:bookmarkEnd w:id="217"/>
      <w:r/>
      <w:r/>
    </w:p>
    <w:p>
      <w:pPr>
        <w:ind w:firstLine="48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（格式自拟）</w:t>
      </w:r>
      <w:r/>
    </w:p>
    <w:p>
      <w:pP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br w:type="page" w:clear="all"/>
      </w:r>
      <w:r/>
    </w:p>
    <w:p>
      <w:pPr>
        <w:jc w:val="center"/>
        <w:keepLines w:val="0"/>
        <w:keepNext w:val="0"/>
        <w:pageBreakBefore w:val="0"/>
        <w:spacing w:line="360" w:lineRule="auto"/>
        <w:shd w:val="clear" w:color="auto" w:fill="auto"/>
        <w:widowControl w:val="off"/>
        <w:rPr>
          <w:rFonts w:hint="eastAsia" w:ascii="宋体" w:hAnsi="宋体" w:eastAsia="宋体" w:cs="宋体"/>
          <w:b/>
          <w:bCs/>
          <w:sz w:val="24"/>
          <w:szCs w:val="24"/>
          <w:highlight w:val="none"/>
        </w:rPr>
        <w:outlineLvl w:val="1"/>
      </w:pPr>
      <w:r/>
      <w:bookmarkStart w:id="218" w:name="_Toc4548"/>
      <w:r/>
      <w:bookmarkStart w:id="219" w:name="_Toc18333"/>
      <w:r/>
      <w:bookmarkStart w:id="220" w:name="_Toc27077"/>
      <w:r/>
      <w:bookmarkStart w:id="221" w:name="_Toc20502"/>
      <w:r/>
      <w:bookmarkStart w:id="222" w:name="_Toc17347"/>
      <w:r/>
      <w:bookmarkStart w:id="223" w:name="_Toc9445"/>
      <w:r>
        <w:rPr>
          <w:rFonts w:hint="eastAsia" w:ascii="宋体" w:hAnsi="宋体" w:eastAsia="宋体" w:cs="宋体"/>
          <w:b/>
          <w:bCs/>
          <w:sz w:val="24"/>
          <w:szCs w:val="24"/>
          <w:highlight w:val="none"/>
        </w:rPr>
        <w:t xml:space="preserve">十</w:t>
      </w: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w:t>
      </w:r>
      <w:bookmarkEnd w:id="218"/>
      <w:r/>
      <w:bookmarkEnd w:id="219"/>
      <w:r/>
      <w:bookmarkEnd w:id="220"/>
      <w:r/>
      <w:bookmarkEnd w:id="221"/>
      <w:r/>
      <w:bookmarkEnd w:id="222"/>
      <w:r>
        <w:rPr>
          <w:rFonts w:hint="eastAsia" w:ascii="宋体" w:hAnsi="宋体" w:eastAsia="宋体" w:cs="宋体"/>
          <w:b/>
          <w:bCs/>
          <w:sz w:val="24"/>
          <w:szCs w:val="24"/>
          <w:highlight w:val="none"/>
        </w:rPr>
        <w:t xml:space="preserve">其他相关证明文件</w:t>
      </w:r>
      <w:bookmarkEnd w:id="223"/>
      <w:r/>
      <w:r/>
    </w:p>
    <w:p>
      <w:pPr>
        <w:keepLines w:val="0"/>
        <w:keepNext w:val="0"/>
        <w:pageBreakBefore w:val="0"/>
        <w:spacing w:line="360" w:lineRule="auto"/>
        <w:shd w:val="clear" w:color="auto" w:fill="auto"/>
        <w:widowControl w:val="off"/>
        <w:rPr>
          <w:rFonts w:hint="eastAsia" w:ascii="宋体" w:hAnsi="宋体" w:eastAsia="宋体" w:cs="宋体"/>
          <w:b w:val="0"/>
          <w:bCs w:val="0"/>
          <w:sz w:val="24"/>
          <w:szCs w:val="24"/>
          <w:highlight w:val="none"/>
        </w:rPr>
        <w:outlineLvl w:val="9"/>
      </w:pPr>
      <w:r>
        <w:rPr>
          <w:rFonts w:hint="eastAsia" w:ascii="宋体" w:hAnsi="宋体" w:eastAsia="宋体" w:cs="宋体"/>
          <w:b w:val="0"/>
          <w:bCs w:val="0"/>
          <w:sz w:val="24"/>
          <w:szCs w:val="24"/>
          <w:highlight w:val="none"/>
        </w:rPr>
        <w:t xml:space="preserve">（供应商认为投标所需其他相关资料，格式自拟。）</w:t>
      </w:r>
      <w:r/>
    </w:p>
    <w:p>
      <w:pP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br w:type="page" w:clear="all"/>
      </w:r>
      <w:r/>
    </w:p>
    <w:p>
      <w:pPr>
        <w:jc w:val="center"/>
        <w:keepLines w:val="0"/>
        <w:keepNext w:val="0"/>
        <w:pageBreakBefore w:val="0"/>
        <w:spacing w:line="240" w:lineRule="auto"/>
        <w:rPr>
          <w:rFonts w:hint="eastAsia" w:ascii="宋体" w:hAnsi="宋体" w:eastAsia="宋体" w:cs="宋体"/>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十七、</w:t>
      </w:r>
      <w:r>
        <w:rPr>
          <w:rFonts w:hint="eastAsia" w:ascii="宋体" w:hAnsi="宋体" w:eastAsia="宋体" w:cs="宋体"/>
          <w:b/>
          <w:color w:val="auto"/>
          <w:sz w:val="24"/>
          <w:szCs w:val="24"/>
          <w:highlight w:val="none"/>
        </w:rPr>
        <w:t xml:space="preserve">关于符合本国产品标准的声明函</w:t>
      </w:r>
      <w:r/>
    </w:p>
    <w:p>
      <w:pPr>
        <w:pStyle w:val="776"/>
        <w:ind w:firstLine="420"/>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6"/>
        <w:ind w:firstLine="420"/>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6"/>
        <w:ind w:lef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776"/>
        <w:ind w:lef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776"/>
        <w:ind w:firstLine="420"/>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776"/>
        <w:ind w:firstLine="420"/>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776"/>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6"/>
        <w:ind w:right="480" w:firstLine="3720"/>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776"/>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776"/>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__________________</w:t>
      </w:r>
      <w:r/>
    </w:p>
    <w:p>
      <w:pPr>
        <w:pStyle w:val="776"/>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776"/>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776"/>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776"/>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776"/>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776"/>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pStyle w:val="938"/>
        <w:spacing w:line="36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r>
      <w:r/>
    </w:p>
    <w:p>
      <w:pP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br w:type="page" w:clear="all"/>
      </w:r>
      <w:r/>
    </w:p>
    <w:p>
      <w:pPr>
        <w:pStyle w:val="938"/>
        <w:spacing w:line="360" w:lineRule="auto"/>
        <w:rPr>
          <w:rFonts w:hint="eastAsia" w:ascii="宋体" w:hAnsi="宋体" w:eastAsia="宋体" w:cs="宋体"/>
          <w:b/>
          <w:bCs/>
          <w:color w:val="000000"/>
          <w:sz w:val="24"/>
          <w:szCs w:val="24"/>
          <w:highlight w:val="none"/>
          <w:lang w:val="en-US" w:eastAsia="zh-CN"/>
          <w14:ligatures w14:val="none"/>
        </w:rPr>
      </w:pPr>
      <w:r>
        <w:rPr>
          <w:rFonts w:hint="eastAsia" w:ascii="宋体" w:hAnsi="宋体" w:eastAsia="宋体" w:cs="宋体"/>
          <w:b/>
          <w:bCs/>
          <w:color w:val="000000"/>
          <w:sz w:val="24"/>
          <w:szCs w:val="24"/>
          <w:highlight w:val="none"/>
          <w:lang w:val="en-US" w:eastAsia="zh-CN"/>
        </w:rPr>
        <w:t xml:space="preserve">十八、联合体协议</w:t>
      </w:r>
      <w:bookmarkEnd w:id="205"/>
      <w:r>
        <w:rPr>
          <w:rFonts w:hint="eastAsia" w:ascii="宋体" w:hAnsi="宋体" w:eastAsia="宋体" w:cs="宋体"/>
          <w:b/>
          <w:bCs/>
          <w:color w:val="000000"/>
          <w:sz w:val="24"/>
          <w:szCs w:val="24"/>
          <w:highlight w:val="none"/>
          <w:lang w:val="en-US" w:eastAsia="zh-CN"/>
        </w:rPr>
        <w:t xml:space="preserve">（如有）</w:t>
      </w:r>
      <w:r/>
    </w:p>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（联合体中各供应商全称）在此达成以下协议：</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我们</w:t>
      </w:r>
      <w:r>
        <w:rPr>
          <w:rFonts w:hint="eastAsia" w:ascii="宋体" w:hAnsi="宋体" w:eastAsia="宋体" w:cs="宋体"/>
          <w:color w:val="000000"/>
          <w:sz w:val="24"/>
          <w:szCs w:val="24"/>
          <w:highlight w:val="none"/>
          <w:u w:val="single"/>
        </w:rPr>
        <w:t xml:space="preserve">（供应商1）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（供应商2）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自愿组成联合体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参加</w:t>
      </w:r>
      <w:r>
        <w:rPr>
          <w:rFonts w:hint="eastAsia" w:ascii="宋体" w:hAnsi="宋体" w:eastAsia="宋体" w:cs="宋体"/>
          <w:color w:val="000000"/>
          <w:sz w:val="24"/>
          <w:szCs w:val="24"/>
          <w:highlight w:val="none"/>
          <w:u w:val="single"/>
          <w:lang w:val="en-US" w:eastAsia="zh-CN"/>
        </w:rPr>
        <w:t xml:space="preserve">XXXXX</w:t>
      </w:r>
      <w:r>
        <w:rPr>
          <w:rFonts w:hint="eastAsia" w:ascii="宋体" w:hAnsi="宋体" w:eastAsia="宋体" w:cs="宋体"/>
          <w:color w:val="000000"/>
          <w:sz w:val="24"/>
          <w:szCs w:val="24"/>
          <w:highlight w:val="none"/>
          <w:u w:val="non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XXXXX</w:t>
      </w:r>
      <w:r>
        <w:rPr>
          <w:rFonts w:hint="eastAsia" w:ascii="宋体" w:hAnsi="宋体" w:eastAsia="宋体" w:cs="宋体"/>
          <w:color w:val="000000"/>
          <w:sz w:val="24"/>
          <w:szCs w:val="24"/>
          <w:highlight w:val="none"/>
          <w:u w:val="none"/>
          <w:lang w:eastAsia="zh-CN"/>
        </w:rPr>
        <w:t xml:space="preserve">项目</w:t>
      </w:r>
      <w:r>
        <w:rPr>
          <w:rFonts w:hint="eastAsia" w:ascii="宋体" w:hAnsi="宋体" w:eastAsia="宋体" w:cs="宋体"/>
          <w:color w:val="000000"/>
          <w:sz w:val="24"/>
          <w:szCs w:val="24"/>
          <w:highlight w:val="none"/>
          <w:u w:val="none"/>
        </w:rPr>
        <w:t xml:space="preserve">（分包号：</w:t>
      </w:r>
      <w:r>
        <w:rPr>
          <w:rFonts w:hint="eastAsia" w:ascii="宋体" w:hAnsi="宋体" w:eastAsia="宋体" w:cs="宋体"/>
          <w:color w:val="000000"/>
          <w:sz w:val="24"/>
          <w:szCs w:val="24"/>
          <w:highlight w:val="none"/>
          <w:u w:val="single"/>
          <w:lang w:eastAsia="zh-CN"/>
        </w:rPr>
        <w:t xml:space="preserve">XXX</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t xml:space="preserve">的采购活动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rPr>
        <w:t xml:space="preserve">指定</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XXXXXXXXX</w:t>
      </w:r>
      <w:r>
        <w:rPr>
          <w:rFonts w:hint="eastAsia" w:ascii="宋体" w:hAnsi="宋体" w:eastAsia="宋体" w:cs="宋体"/>
          <w:color w:val="000000"/>
          <w:sz w:val="24"/>
          <w:szCs w:val="24"/>
          <w:highlight w:val="none"/>
          <w:u w:val="none"/>
        </w:rPr>
        <w:t xml:space="preserve">（供应商</w:t>
      </w:r>
      <w:r>
        <w:rPr>
          <w:rFonts w:hint="eastAsia" w:ascii="宋体" w:hAnsi="宋体" w:eastAsia="宋体" w:cs="宋体"/>
          <w:color w:val="000000"/>
          <w:sz w:val="24"/>
          <w:szCs w:val="24"/>
          <w:highlight w:val="none"/>
          <w:u w:val="none"/>
          <w:lang w:val="en-US" w:eastAsia="zh-CN"/>
        </w:rPr>
        <w:t xml:space="preserve">名称</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t xml:space="preserve">为牵头单位。</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若我们联合</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u w:val="single"/>
          <w:lang w:val="en-US" w:eastAsia="zh-CN"/>
        </w:rPr>
        <w:t xml:space="preserve">XXXXXXXXX</w:t>
      </w:r>
      <w:r>
        <w:rPr>
          <w:rFonts w:hint="eastAsia" w:ascii="宋体" w:hAnsi="宋体" w:eastAsia="宋体" w:cs="宋体"/>
          <w:color w:val="000000"/>
          <w:sz w:val="24"/>
          <w:szCs w:val="24"/>
          <w:highlight w:val="none"/>
          <w:u w:val="none"/>
        </w:rPr>
        <w:t xml:space="preserve">（供应商</w:t>
      </w:r>
      <w:r>
        <w:rPr>
          <w:rFonts w:hint="eastAsia" w:ascii="宋体" w:hAnsi="宋体" w:eastAsia="宋体" w:cs="宋体"/>
          <w:color w:val="000000"/>
          <w:sz w:val="24"/>
          <w:szCs w:val="24"/>
          <w:highlight w:val="none"/>
          <w:u w:val="none"/>
          <w:lang w:val="en-US" w:eastAsia="zh-CN"/>
        </w:rPr>
        <w:t xml:space="preserve">名称</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t xml:space="preserve">实施项目中</w:t>
      </w:r>
      <w:r>
        <w:rPr>
          <w:rFonts w:hint="eastAsia" w:ascii="宋体" w:hAnsi="宋体" w:eastAsia="宋体" w:cs="宋体"/>
          <w:color w:val="000000"/>
          <w:sz w:val="24"/>
          <w:szCs w:val="24"/>
          <w:highlight w:val="none"/>
          <w:u w:val="single"/>
          <w:lang w:val="en-US" w:eastAsia="zh-CN"/>
        </w:rPr>
        <w:t xml:space="preserve">XXXXXXXXX</w:t>
      </w:r>
      <w:r>
        <w:rPr>
          <w:rFonts w:hint="eastAsia" w:ascii="宋体" w:hAnsi="宋体" w:eastAsia="宋体" w:cs="宋体"/>
          <w:color w:val="000000"/>
          <w:sz w:val="24"/>
          <w:szCs w:val="24"/>
          <w:highlight w:val="none"/>
          <w:u w:val="none"/>
        </w:rPr>
        <w:t xml:space="preserve">（工作内容）</w:t>
      </w:r>
      <w:r>
        <w:rPr>
          <w:rFonts w:hint="eastAsia" w:ascii="宋体" w:hAnsi="宋体" w:eastAsia="宋体" w:cs="宋体"/>
          <w:color w:val="000000"/>
          <w:sz w:val="24"/>
          <w:szCs w:val="24"/>
          <w:highlight w:val="none"/>
        </w:rPr>
        <w:t xml:space="preserve">部分工作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并承担相应的责任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XXXXXXXXX</w:t>
      </w:r>
      <w:r>
        <w:rPr>
          <w:rFonts w:hint="eastAsia" w:ascii="宋体" w:hAnsi="宋体" w:eastAsia="宋体" w:cs="宋体"/>
          <w:color w:val="000000"/>
          <w:sz w:val="24"/>
          <w:szCs w:val="24"/>
          <w:highlight w:val="none"/>
          <w:u w:val="none"/>
        </w:rPr>
        <w:t xml:space="preserve">（供应商</w:t>
      </w:r>
      <w:r>
        <w:rPr>
          <w:rFonts w:hint="eastAsia" w:ascii="宋体" w:hAnsi="宋体" w:eastAsia="宋体" w:cs="宋体"/>
          <w:color w:val="000000"/>
          <w:sz w:val="24"/>
          <w:szCs w:val="24"/>
          <w:highlight w:val="none"/>
          <w:u w:val="none"/>
          <w:lang w:val="en-US" w:eastAsia="zh-CN"/>
        </w:rPr>
        <w:t xml:space="preserve">名称</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t xml:space="preserve">实施项目中</w:t>
      </w:r>
      <w:r>
        <w:rPr>
          <w:rFonts w:hint="eastAsia" w:ascii="宋体" w:hAnsi="宋体" w:eastAsia="宋体" w:cs="宋体"/>
          <w:color w:val="000000"/>
          <w:sz w:val="24"/>
          <w:szCs w:val="24"/>
          <w:highlight w:val="none"/>
          <w:u w:val="single"/>
          <w:lang w:val="en-US" w:eastAsia="zh-CN"/>
        </w:rPr>
        <w:t xml:space="preserve">XXXXXXXXX</w:t>
      </w:r>
      <w:r>
        <w:rPr>
          <w:rFonts w:hint="eastAsia" w:ascii="宋体" w:hAnsi="宋体" w:eastAsia="宋体" w:cs="宋体"/>
          <w:color w:val="000000"/>
          <w:sz w:val="24"/>
          <w:szCs w:val="24"/>
          <w:highlight w:val="none"/>
          <w:u w:val="none"/>
        </w:rPr>
        <w:t xml:space="preserve">（工作内容）</w:t>
      </w:r>
      <w:r>
        <w:rPr>
          <w:rFonts w:hint="eastAsia" w:ascii="宋体" w:hAnsi="宋体" w:eastAsia="宋体" w:cs="宋体"/>
          <w:color w:val="000000"/>
          <w:sz w:val="24"/>
          <w:szCs w:val="24"/>
          <w:highlight w:val="none"/>
        </w:rPr>
        <w:t xml:space="preserve">部分工作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并承担相应的责任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需明确</w:t>
      </w:r>
      <w:r>
        <w:rPr>
          <w:rFonts w:hint="eastAsia" w:ascii="宋体" w:hAnsi="宋体" w:eastAsia="宋体" w:cs="宋体"/>
          <w:color w:val="000000"/>
          <w:sz w:val="24"/>
          <w:szCs w:val="24"/>
          <w:highlight w:val="none"/>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其中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XXXXXXXXX</w:t>
      </w:r>
      <w:r>
        <w:rPr>
          <w:rFonts w:hint="eastAsia" w:ascii="宋体" w:hAnsi="宋体" w:eastAsia="宋体" w:cs="宋体"/>
          <w:color w:val="000000"/>
          <w:sz w:val="24"/>
          <w:szCs w:val="24"/>
          <w:highlight w:val="none"/>
          <w:u w:val="none"/>
        </w:rPr>
        <w:t xml:space="preserve">（企业全称）</w:t>
      </w:r>
      <w:r>
        <w:rPr>
          <w:rFonts w:hint="eastAsia" w:ascii="宋体" w:hAnsi="宋体" w:eastAsia="宋体" w:cs="宋体"/>
          <w:color w:val="000000"/>
          <w:sz w:val="24"/>
          <w:szCs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u w:val="none"/>
        </w:rPr>
        <w:t xml:space="preserve">小型、微型企业</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u w:val="none"/>
        </w:rPr>
        <w:t xml:space="preserve">残疾人福利性单位</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u w:val="none"/>
        </w:rPr>
        <w:t xml:space="preserve">监狱企业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且我们约定该单位所承担的合同金额将占本项目合同总金额的%。</w:t>
      </w:r>
      <w:r/>
    </w:p>
    <w:p>
      <w:pPr>
        <w:ind w:firstLine="645"/>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645"/>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645"/>
        <w:jc w:val="righ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联合体中各供应商全称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（加盖电子公章）</w:t>
      </w:r>
      <w:r/>
    </w:p>
    <w:p>
      <w:pPr>
        <w:ind w:firstLine="52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日期：年月日</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备</w:t>
      </w:r>
      <w:r>
        <w:rPr>
          <w:rFonts w:hint="eastAsia" w:ascii="宋体" w:hAnsi="宋体" w:eastAsia="宋体" w:cs="宋体"/>
          <w:color w:val="000000"/>
          <w:sz w:val="24"/>
          <w:szCs w:val="24"/>
          <w:highlight w:val="none"/>
        </w:rPr>
        <w:t xml:space="preserve">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牵头单位必须为联合体成员</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u w:val="none"/>
          <w:lang w:val="en-US" w:eastAsia="zh-CN"/>
        </w:rPr>
        <w:t xml:space="preserve">内打“√”。</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3.除另有说明外，本</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要求加盖电子</w:t>
      </w:r>
      <w:r>
        <w:rPr>
          <w:rFonts w:hint="eastAsia" w:ascii="宋体" w:hAnsi="宋体" w:eastAsia="宋体" w:cs="宋体"/>
          <w:color w:val="000000"/>
          <w:sz w:val="24"/>
          <w:szCs w:val="24"/>
          <w:highlight w:val="none"/>
          <w:lang w:val="en-US" w:eastAsia="zh-CN"/>
        </w:rPr>
        <w:t xml:space="preserve">公</w:t>
      </w:r>
      <w:r>
        <w:rPr>
          <w:rFonts w:hint="eastAsia" w:ascii="宋体" w:hAnsi="宋体" w:eastAsia="宋体" w:cs="宋体"/>
          <w:color w:val="000000"/>
          <w:sz w:val="24"/>
          <w:szCs w:val="24"/>
          <w:highlight w:val="none"/>
        </w:rPr>
        <w:t xml:space="preserve">章</w:t>
      </w:r>
      <w:r>
        <w:rPr>
          <w:rFonts w:hint="eastAsia" w:ascii="宋体" w:hAnsi="宋体" w:eastAsia="宋体" w:cs="宋体"/>
          <w:color w:val="000000"/>
          <w:sz w:val="24"/>
          <w:szCs w:val="24"/>
          <w:highlight w:val="none"/>
          <w:lang w:val="en-US" w:eastAsia="zh-CN"/>
        </w:rPr>
        <w:t xml:space="preserve">之处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加盖牵头单位的电子</w:t>
      </w:r>
      <w:r>
        <w:rPr>
          <w:rFonts w:hint="eastAsia" w:ascii="宋体" w:hAnsi="宋体" w:eastAsia="宋体" w:cs="宋体"/>
          <w:color w:val="000000"/>
          <w:sz w:val="24"/>
          <w:szCs w:val="24"/>
          <w:highlight w:val="none"/>
          <w:lang w:val="en-US" w:eastAsia="zh-CN"/>
        </w:rPr>
        <w:t xml:space="preserve">公</w:t>
      </w:r>
      <w:r>
        <w:rPr>
          <w:rFonts w:hint="eastAsia" w:ascii="宋体" w:hAnsi="宋体" w:eastAsia="宋体" w:cs="宋体"/>
          <w:color w:val="000000"/>
          <w:sz w:val="24"/>
          <w:szCs w:val="24"/>
          <w:highlight w:val="none"/>
        </w:rPr>
        <w:t xml:space="preserve">章</w:t>
      </w:r>
      <w:r>
        <w:rPr>
          <w:rFonts w:hint="eastAsia" w:ascii="宋体" w:hAnsi="宋体" w:eastAsia="宋体" w:cs="宋体"/>
          <w:color w:val="000000"/>
          <w:sz w:val="24"/>
          <w:szCs w:val="24"/>
          <w:highlight w:val="none"/>
          <w:lang w:val="en-US" w:eastAsia="zh-CN"/>
        </w:rPr>
        <w:t xml:space="preserve">即可</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br w:type="page" w:clear="all"/>
      </w:r>
      <w:r/>
    </w:p>
    <w:p>
      <w:pPr>
        <w:jc w:val="center"/>
        <w:spacing w:line="360" w:lineRule="auto"/>
        <w:rPr>
          <w:rFonts w:hint="eastAsia" w:ascii="宋体" w:hAnsi="宋体" w:eastAsia="宋体" w:cs="宋体"/>
          <w:b w:val="0"/>
          <w:bCs w:val="0"/>
          <w:color w:val="000000"/>
          <w:sz w:val="24"/>
          <w:szCs w:val="24"/>
          <w:highlight w:val="none"/>
          <w:lang w:val="en-US" w:eastAsia="zh-CN"/>
        </w:rPr>
        <w:outlineLvl w:val="0"/>
      </w:pPr>
      <w:r/>
      <w:bookmarkStart w:id="224" w:name="_Toc2614"/>
      <w:r>
        <w:rPr>
          <w:rFonts w:hint="eastAsia" w:ascii="宋体" w:hAnsi="宋体" w:eastAsia="宋体" w:cs="宋体"/>
          <w:b w:val="0"/>
          <w:bCs w:val="0"/>
          <w:color w:val="000000"/>
          <w:sz w:val="24"/>
          <w:szCs w:val="24"/>
          <w:highlight w:val="none"/>
        </w:rPr>
        <w:t xml:space="preserve">质疑函</w:t>
      </w:r>
      <w:r>
        <w:rPr>
          <w:rFonts w:hint="eastAsia" w:ascii="宋体" w:hAnsi="宋体" w:eastAsia="宋体" w:cs="宋体"/>
          <w:b w:val="0"/>
          <w:bCs w:val="0"/>
          <w:color w:val="000000"/>
          <w:sz w:val="24"/>
          <w:szCs w:val="24"/>
          <w:highlight w:val="none"/>
          <w:lang w:val="en-US" w:eastAsia="zh-CN"/>
        </w:rPr>
        <w:t xml:space="preserve">范本</w:t>
      </w:r>
      <w:bookmarkEnd w:id="224"/>
      <w:r/>
      <w:r/>
    </w:p>
    <w:p>
      <w:pPr>
        <w:spacing w:before="290" w:line="360" w:lineRule="auto"/>
        <w:rPr>
          <w:rFonts w:hint="eastAsia" w:ascii="宋体" w:hAnsi="宋体" w:eastAsia="宋体" w:cs="宋体"/>
          <w:bCs/>
          <w:color w:val="000000"/>
          <w:sz w:val="24"/>
          <w:szCs w:val="24"/>
          <w:highlight w:val="none"/>
        </w:rPr>
        <w:outlineLvl w:val="9"/>
      </w:pPr>
      <w:r/>
      <w:bookmarkStart w:id="225" w:name="_Toc9677"/>
      <w:r>
        <w:rPr>
          <w:rFonts w:hint="eastAsia" w:ascii="宋体" w:hAnsi="宋体" w:eastAsia="宋体" w:cs="宋体"/>
          <w:bCs/>
          <w:color w:val="000000"/>
          <w:sz w:val="24"/>
          <w:szCs w:val="24"/>
          <w:highlight w:val="none"/>
        </w:rPr>
        <w:t xml:space="preserve">一、质疑供应商基本信息</w:t>
      </w:r>
      <w:bookmarkEnd w:id="225"/>
      <w:r/>
      <w:r/>
    </w:p>
    <w:p>
      <w:pPr>
        <w:spacing w:line="360" w:lineRule="auto"/>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地址：邮编：</w:t>
      </w:r>
      <w:r/>
    </w:p>
    <w:p>
      <w:pPr>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联系人：联系电话：</w:t>
      </w:r>
      <w:r/>
    </w:p>
    <w:p>
      <w:pPr>
        <w:spacing w:line="360" w:lineRule="auto"/>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color w:val="000000"/>
          <w:sz w:val="24"/>
          <w:szCs w:val="24"/>
          <w:highlight w:val="none"/>
        </w:rPr>
        <w:t xml:space="preserve">授权代表：联系电话：</w:t>
      </w:r>
      <w:r/>
    </w:p>
    <w:p>
      <w:pPr>
        <w:spacing w:before="290" w:line="360" w:lineRule="auto"/>
        <w:rPr>
          <w:rFonts w:hint="eastAsia" w:ascii="宋体" w:hAnsi="宋体" w:eastAsia="宋体" w:cs="宋体"/>
          <w:bCs/>
          <w:color w:val="000000"/>
          <w:sz w:val="24"/>
          <w:szCs w:val="24"/>
          <w:highlight w:val="none"/>
        </w:rPr>
        <w:outlineLvl w:val="9"/>
      </w:pPr>
      <w:r/>
      <w:bookmarkStart w:id="226" w:name="_Toc4161"/>
      <w:r>
        <w:rPr>
          <w:rFonts w:hint="eastAsia" w:ascii="宋体" w:hAnsi="宋体" w:eastAsia="宋体" w:cs="宋体"/>
          <w:bCs/>
          <w:color w:val="000000"/>
          <w:sz w:val="24"/>
          <w:szCs w:val="24"/>
          <w:highlight w:val="none"/>
        </w:rPr>
        <w:t xml:space="preserve">二、质疑项目基本情况</w:t>
      </w:r>
      <w:bookmarkEnd w:id="226"/>
      <w:r/>
      <w:r/>
    </w:p>
    <w:p>
      <w:pPr>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项目名称：</w:t>
      </w:r>
      <w:r/>
    </w:p>
    <w:p>
      <w:pPr>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rPr>
        <w:t xml:space="preserve">包号：</w:t>
      </w:r>
      <w:r/>
    </w:p>
    <w:p>
      <w:pPr>
        <w:spacing w:line="360" w:lineRule="auto"/>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color w:val="000000"/>
          <w:sz w:val="24"/>
          <w:szCs w:val="24"/>
          <w:highlight w:val="none"/>
        </w:rPr>
        <w:t xml:space="preserve">采购人名称：</w:t>
      </w:r>
      <w:r/>
    </w:p>
    <w:p>
      <w:pPr>
        <w:spacing w:before="290" w:line="360" w:lineRule="auto"/>
        <w:rPr>
          <w:rFonts w:hint="eastAsia" w:ascii="宋体" w:hAnsi="宋体" w:eastAsia="宋体" w:cs="宋体"/>
          <w:bCs/>
          <w:color w:val="000000"/>
          <w:sz w:val="24"/>
          <w:szCs w:val="24"/>
          <w:highlight w:val="none"/>
        </w:rPr>
        <w:outlineLvl w:val="9"/>
      </w:pPr>
      <w:r/>
      <w:bookmarkStart w:id="227" w:name="_Toc27006"/>
      <w:r>
        <w:rPr>
          <w:rFonts w:hint="eastAsia" w:ascii="宋体" w:hAnsi="宋体" w:eastAsia="宋体" w:cs="宋体"/>
          <w:bCs/>
          <w:color w:val="000000"/>
          <w:sz w:val="24"/>
          <w:szCs w:val="24"/>
          <w:highlight w:val="none"/>
        </w:rPr>
        <w:t xml:space="preserve">三、质疑事项具体内容</w:t>
      </w:r>
      <w:bookmarkEnd w:id="227"/>
      <w:r/>
      <w:r/>
    </w:p>
    <w:p>
      <w:pPr>
        <w:spacing w:line="360" w:lineRule="auto"/>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color w:val="000000"/>
          <w:sz w:val="24"/>
          <w:szCs w:val="24"/>
          <w:highlight w:val="none"/>
        </w:rPr>
        <w:t xml:space="preserve">质疑事项1：</w:t>
      </w:r>
      <w:r/>
    </w:p>
    <w:p>
      <w:pPr>
        <w:spacing w:line="360" w:lineRule="auto"/>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color w:val="000000"/>
          <w:sz w:val="24"/>
          <w:szCs w:val="24"/>
          <w:highlight w:val="none"/>
        </w:rPr>
        <w:t xml:space="preserve">事实依据：</w:t>
      </w:r>
      <w:r/>
    </w:p>
    <w:p>
      <w:pPr>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zh-CN"/>
        </w:rPr>
      </w:r>
      <w:r/>
    </w:p>
    <w:p>
      <w:pPr>
        <w:spacing w:line="360" w:lineRule="auto"/>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color w:val="000000"/>
          <w:sz w:val="24"/>
          <w:szCs w:val="24"/>
          <w:highlight w:val="none"/>
        </w:rPr>
        <w:t xml:space="preserve">法律依据：</w:t>
      </w:r>
      <w:r/>
    </w:p>
    <w:p>
      <w:pPr>
        <w:spacing w:line="360" w:lineRule="auto"/>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color w:val="000000"/>
          <w:sz w:val="24"/>
          <w:szCs w:val="24"/>
          <w:highlight w:val="none"/>
          <w:u w:val="single"/>
          <w:lang w:eastAsia="zh-CN"/>
        </w:rPr>
      </w:r>
      <w:r/>
    </w:p>
    <w:p>
      <w:pPr>
        <w:spacing w:line="360" w:lineRule="auto"/>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color w:val="000000"/>
          <w:sz w:val="24"/>
          <w:szCs w:val="24"/>
          <w:highlight w:val="none"/>
        </w:rPr>
        <w:t xml:space="preserve">质疑事项2</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p>
    <w:p>
      <w:pPr>
        <w:spacing w:before="290" w:line="360" w:lineRule="auto"/>
        <w:rPr>
          <w:rFonts w:hint="eastAsia" w:ascii="宋体" w:hAnsi="宋体" w:eastAsia="宋体" w:cs="宋体"/>
          <w:bCs/>
          <w:color w:val="000000"/>
          <w:sz w:val="24"/>
          <w:szCs w:val="24"/>
          <w:highlight w:val="none"/>
        </w:rPr>
        <w:outlineLvl w:val="9"/>
      </w:pPr>
      <w:r/>
      <w:bookmarkStart w:id="228" w:name="_Toc15716"/>
      <w:r>
        <w:rPr>
          <w:rFonts w:hint="eastAsia" w:ascii="宋体" w:hAnsi="宋体" w:eastAsia="宋体" w:cs="宋体"/>
          <w:bCs/>
          <w:color w:val="000000"/>
          <w:sz w:val="24"/>
          <w:szCs w:val="24"/>
          <w:highlight w:val="none"/>
        </w:rPr>
        <w:t xml:space="preserve">四、质疑事项相关请求</w:t>
      </w:r>
      <w:bookmarkEnd w:id="228"/>
      <w:r/>
      <w:r/>
    </w:p>
    <w:p>
      <w:pPr>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请求：</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：公章：</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日期：年月日</w:t>
      </w:r>
      <w:r/>
    </w:p>
    <w:p>
      <w:pPr>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101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相关</w:t>
      </w:r>
      <w:r>
        <w:rPr>
          <w:rFonts w:hint="eastAsia" w:ascii="宋体" w:hAnsi="宋体" w:eastAsia="宋体" w:cs="宋体"/>
          <w:b w:val="0"/>
          <w:bCs/>
          <w:color w:val="000000"/>
          <w:sz w:val="24"/>
          <w:szCs w:val="24"/>
          <w:highlight w:val="none"/>
        </w:rPr>
        <w:t xml:space="preserve">说明：</w:t>
      </w:r>
      <w:r/>
    </w:p>
    <w:p>
      <w:pPr>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1.供应商提出质疑</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应提交</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质疑函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和必要的证明材料。</w:t>
      </w:r>
      <w:r/>
    </w:p>
    <w:p>
      <w:pPr>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由授权代表负责</w:t>
      </w:r>
      <w:r>
        <w:rPr>
          <w:rFonts w:hint="eastAsia" w:ascii="宋体" w:hAnsi="宋体" w:eastAsia="宋体" w:cs="宋体"/>
          <w:color w:val="000000"/>
          <w:sz w:val="24"/>
          <w:szCs w:val="24"/>
          <w:highlight w:val="none"/>
          <w:lang w:eastAsia="zh-CN"/>
        </w:rPr>
        <w:t xml:space="preserve">质疑</w:t>
      </w:r>
      <w:r>
        <w:rPr>
          <w:rFonts w:hint="eastAsia" w:ascii="宋体" w:hAnsi="宋体" w:eastAsia="宋体" w:cs="宋体"/>
          <w:color w:val="000000"/>
          <w:sz w:val="24"/>
          <w:szCs w:val="24"/>
          <w:highlight w:val="none"/>
          <w:lang w:val="en-US" w:eastAsia="zh-CN"/>
        </w:rPr>
        <w:t xml:space="preserve">事宜</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质疑函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附件中</w:t>
      </w:r>
      <w:r>
        <w:rPr>
          <w:rFonts w:hint="eastAsia" w:ascii="宋体" w:hAnsi="宋体" w:eastAsia="宋体" w:cs="宋体"/>
          <w:b w:val="0"/>
          <w:bCs w:val="0"/>
          <w:color w:val="000000"/>
          <w:sz w:val="24"/>
          <w:szCs w:val="24"/>
          <w:highlight w:val="none"/>
        </w:rPr>
        <w:t xml:space="preserve">应</w:t>
      </w:r>
      <w:r>
        <w:rPr>
          <w:rFonts w:hint="eastAsia" w:ascii="宋体" w:hAnsi="宋体" w:eastAsia="宋体" w:cs="宋体"/>
          <w:b w:val="0"/>
          <w:bCs w:val="0"/>
          <w:color w:val="000000"/>
          <w:sz w:val="24"/>
          <w:szCs w:val="24"/>
          <w:highlight w:val="none"/>
          <w:lang w:val="en-US" w:eastAsia="zh-CN"/>
        </w:rPr>
        <w:t xml:space="preserve">提交</w:t>
      </w:r>
      <w:r>
        <w:rPr>
          <w:rFonts w:hint="eastAsia" w:ascii="宋体" w:hAnsi="宋体" w:eastAsia="宋体" w:cs="宋体"/>
          <w:color w:val="000000"/>
          <w:sz w:val="24"/>
          <w:szCs w:val="24"/>
          <w:highlight w:val="none"/>
          <w:lang w:eastAsia="zh-CN"/>
        </w:rPr>
        <w:t xml:space="preserve">由质疑供应商法定代表人签署的《授权委托书》</w:t>
      </w:r>
      <w:r>
        <w:rPr>
          <w:rFonts w:hint="eastAsia" w:ascii="宋体" w:hAnsi="宋体" w:eastAsia="宋体" w:cs="宋体"/>
          <w:b w:val="0"/>
          <w:bCs w:val="0"/>
          <w:color w:val="000000"/>
          <w:sz w:val="24"/>
          <w:szCs w:val="24"/>
          <w:highlight w:val="none"/>
        </w:rPr>
        <w:t xml:space="preserve">。</w:t>
      </w:r>
      <w:r/>
    </w:p>
    <w:p>
      <w:pPr>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3.质疑供应商</w:t>
      </w:r>
      <w:r>
        <w:rPr>
          <w:rFonts w:hint="eastAsia" w:ascii="宋体" w:hAnsi="宋体" w:eastAsia="宋体" w:cs="宋体"/>
          <w:b w:val="0"/>
          <w:bCs w:val="0"/>
          <w:color w:val="000000"/>
          <w:sz w:val="24"/>
          <w:szCs w:val="24"/>
          <w:highlight w:val="none"/>
          <w:lang w:val="en-US" w:eastAsia="zh-CN"/>
        </w:rPr>
        <w:t xml:space="preserve">针</w:t>
      </w:r>
      <w:r>
        <w:rPr>
          <w:rFonts w:hint="eastAsia" w:ascii="宋体" w:hAnsi="宋体" w:eastAsia="宋体" w:cs="宋体"/>
          <w:b w:val="0"/>
          <w:bCs w:val="0"/>
          <w:color w:val="000000"/>
          <w:sz w:val="24"/>
          <w:szCs w:val="24"/>
          <w:highlight w:val="none"/>
        </w:rPr>
        <w:t xml:space="preserve">对项目的某一分包进行质疑</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质疑函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中应</w:t>
      </w:r>
      <w:r>
        <w:rPr>
          <w:rFonts w:hint="eastAsia" w:ascii="宋体" w:hAnsi="宋体" w:eastAsia="宋体" w:cs="宋体"/>
          <w:b w:val="0"/>
          <w:bCs w:val="0"/>
          <w:color w:val="000000"/>
          <w:sz w:val="24"/>
          <w:szCs w:val="24"/>
          <w:highlight w:val="none"/>
          <w:lang w:val="en-US" w:eastAsia="zh-CN"/>
        </w:rPr>
        <w:t xml:space="preserve">明确</w:t>
      </w:r>
      <w:r>
        <w:rPr>
          <w:rFonts w:hint="eastAsia" w:ascii="宋体" w:hAnsi="宋体" w:eastAsia="宋体" w:cs="宋体"/>
          <w:b w:val="0"/>
          <w:bCs w:val="0"/>
          <w:color w:val="000000"/>
          <w:sz w:val="24"/>
          <w:szCs w:val="24"/>
          <w:highlight w:val="none"/>
        </w:rPr>
        <w:t xml:space="preserve">分包号。</w:t>
      </w:r>
      <w:r/>
    </w:p>
    <w:p>
      <w:pPr>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质疑函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的质疑事项应具体、明确</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并有必要的事实依据和法律依据。</w:t>
      </w:r>
      <w:r/>
    </w:p>
    <w:p>
      <w:pPr>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质疑函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的质疑请求应与质疑事项相关。</w:t>
      </w:r>
      <w:r/>
    </w:p>
    <w:p>
      <w:pPr>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6.质疑供应商为自然人的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质疑函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应由本人签字；质疑供应商为法人或者其他组织的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质疑函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应由法定代表人、主要负责人</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或者其授权代表签字或者</w:t>
      </w:r>
      <w:r>
        <w:rPr>
          <w:rFonts w:hint="eastAsia" w:ascii="宋体" w:hAnsi="宋体" w:eastAsia="宋体" w:cs="宋体"/>
          <w:b w:val="0"/>
          <w:bCs w:val="0"/>
          <w:color w:val="000000"/>
          <w:sz w:val="24"/>
          <w:szCs w:val="24"/>
          <w:highlight w:val="none"/>
          <w:lang w:val="en-US" w:eastAsia="zh-CN"/>
        </w:rPr>
        <w:t xml:space="preserve">签</w:t>
      </w:r>
      <w:r>
        <w:rPr>
          <w:rFonts w:hint="eastAsia" w:ascii="宋体" w:hAnsi="宋体" w:eastAsia="宋体" w:cs="宋体"/>
          <w:b w:val="0"/>
          <w:bCs w:val="0"/>
          <w:color w:val="000000"/>
          <w:sz w:val="24"/>
          <w:szCs w:val="24"/>
          <w:highlight w:val="none"/>
        </w:rPr>
        <w:t xml:space="preserve">章</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并加盖公章。</w:t>
      </w:r>
      <w:r/>
    </w:p>
    <w:p>
      <w:pPr>
        <w:ind w:firstLine="48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7.质疑</w:t>
      </w:r>
      <w:r>
        <w:rPr>
          <w:rFonts w:hint="eastAsia" w:ascii="宋体" w:hAnsi="宋体" w:eastAsia="宋体" w:cs="宋体"/>
          <w:b w:val="0"/>
          <w:bCs w:val="0"/>
          <w:color w:val="000000"/>
          <w:sz w:val="24"/>
          <w:szCs w:val="24"/>
          <w:highlight w:val="none"/>
          <w:lang w:val="zh-CN" w:eastAsia="zh-CN"/>
        </w:rPr>
        <w:t xml:space="preserve">供应商</w:t>
      </w:r>
      <w:r>
        <w:rPr>
          <w:rFonts w:hint="eastAsia" w:ascii="宋体" w:hAnsi="宋体" w:eastAsia="宋体" w:cs="宋体"/>
          <w:b w:val="0"/>
          <w:bCs w:val="0"/>
          <w:color w:val="000000"/>
          <w:sz w:val="24"/>
          <w:szCs w:val="24"/>
          <w:highlight w:val="none"/>
          <w:lang w:val="en-US" w:eastAsia="zh-CN"/>
        </w:rPr>
        <w:t xml:space="preserve">为</w:t>
      </w:r>
      <w:r>
        <w:rPr>
          <w:rFonts w:hint="eastAsia" w:ascii="宋体" w:hAnsi="宋体" w:eastAsia="宋体" w:cs="宋体"/>
          <w:b w:val="0"/>
          <w:bCs w:val="0"/>
          <w:color w:val="000000"/>
          <w:sz w:val="24"/>
          <w:szCs w:val="24"/>
          <w:highlight w:val="none"/>
          <w:lang w:val="zh-CN" w:eastAsia="zh-CN"/>
        </w:rPr>
        <w:t xml:space="preserve">联合体</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lang w:val="zh-CN" w:eastAsia="zh-CN"/>
        </w:rPr>
        <w:t xml:space="preserve">，则《质疑函》中要求加盖公章之处，联合体各方均须按要求加盖公章。</w:t>
      </w:r>
      <w:bookmarkEnd w:id="229"/>
      <w:r/>
    </w:p>
    <w:sectPr>
      <w:footerReference w:type="default" r:id="rId15"/>
      <w:footnotePr/>
      <w:endnotePr/>
      <w:type w:val="nextPage"/>
      <w:pgSz w:w="11906" w:h="16838" w:orient="portrait"/>
      <w:pgMar w:top="1417" w:right="1701" w:bottom="1417" w:left="1701" w:header="851" w:footer="907"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rFonts w:hint="eastAsia" w:eastAsia="宋体"/>
        <w:b/>
        <w:i/>
        <w:lang w:eastAsia="zh-CN"/>
      </w:rPr>
    </w:pPr>
    <w:r>
      <w:rPr>
        <w:rFonts w:hint="eastAsia" w:eastAsia="宋体"/>
        <w:b/>
        <w:i/>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1008"/>
      </w:rPr>
      <w:framePr w:wrap="around" w:vAnchor="text" w:hAnchor="margin" w:xAlign="center" w:y="1"/>
    </w:pPr>
    <w:r>
      <w:fldChar w:fldCharType="begin"/>
    </w:r>
    <w:r>
      <w:rPr>
        <w:rStyle w:val="1008"/>
      </w:rPr>
      <w:instrText xml:space="preserve">PAGE  </w:instrText>
    </w:r>
    <w:r>
      <w:fldChar w:fldCharType="separate"/>
    </w:r>
    <w:r>
      <w:rPr>
        <w:rStyle w:val="1008"/>
      </w:rPr>
      <w:t xml:space="preserve">1</w:t>
    </w:r>
    <w:r>
      <w:fldChar w:fldCharType="end"/>
    </w:r>
    <w:r/>
  </w:p>
  <w:p>
    <w:pPr>
      <w:pStyle w:val="9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tabs>
        <w:tab w:val="left" w:pos="6067" w:leader="none"/>
        <w:tab w:val="clear" w:pos="7143" w:leader="none"/>
      </w:tabs>
    </w:pPr>
    <w:r>
      <w:rPr>
        <w:rFonts w:hint="eastAsia"/>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rFonts w:hint="eastAsia" w:eastAsia="宋体"/>
        <w:b/>
        <w:i/>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2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3"/>
      <w:isLgl w:val="false"/>
      <w:suff w:val="nothing"/>
      <w:lvlText w:val=""/>
      <w:lvlJc w:val="left"/>
      <w:pPr>
        <w:ind w:left="0" w:firstLine="0"/>
      </w:pPr>
      <w:rPr>
        <w:rFonts w:hint="eastAsia"/>
      </w:rPr>
    </w:lvl>
    <w:lvl w:ilvl="6">
      <w:start w:val="1"/>
      <w:numFmt w:val="decimal"/>
      <w:pStyle w:val="944"/>
      <w:isLgl w:val="false"/>
      <w:suff w:val="nothing"/>
      <w:lvlText w:val=""/>
      <w:lvlJc w:val="left"/>
      <w:pPr>
        <w:ind w:left="0" w:firstLine="0"/>
      </w:pPr>
      <w:rPr>
        <w:rFonts w:hint="eastAsia"/>
      </w:rPr>
    </w:lvl>
    <w:lvl w:ilvl="7">
      <w:start w:val="1"/>
      <w:numFmt w:val="decimal"/>
      <w:pStyle w:val="945"/>
      <w:isLgl w:val="false"/>
      <w:suff w:val="nothing"/>
      <w:lvlText w:val=""/>
      <w:lvlJc w:val="left"/>
      <w:pPr>
        <w:ind w:left="0" w:firstLine="0"/>
      </w:pPr>
      <w:rPr>
        <w:rFonts w:hint="eastAsia"/>
      </w:rPr>
    </w:lvl>
    <w:lvl w:ilvl="8">
      <w:start w:val="1"/>
      <w:numFmt w:val="decimal"/>
      <w:pStyle w:val="946"/>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3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5"/>
  </w:num>
  <w:num w:numId="5">
    <w:abstractNumId w:val="8"/>
  </w:num>
  <w:num w:numId="6">
    <w:abstractNumId w:val="7"/>
  </w:num>
  <w:num w:numId="7">
    <w:abstractNumId w:val="0"/>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default="1">
    <w:name w:val="Normal"/>
    <w:link w:val="10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48">
    <w:name w:val="Heading 1"/>
    <w:basedOn w:val="747"/>
    <w:next w:val="747"/>
    <w:link w:val="789"/>
    <w:uiPriority w:val="9"/>
    <w:qFormat/>
    <w:pPr>
      <w:keepLines/>
      <w:keepNext/>
      <w:spacing w:before="480" w:after="200"/>
      <w:outlineLvl w:val="0"/>
    </w:pPr>
    <w:rPr>
      <w:rFonts w:ascii="Arial" w:hAnsi="Arial" w:eastAsia="Arial" w:cs="Arial"/>
      <w:sz w:val="40"/>
      <w:szCs w:val="40"/>
    </w:rPr>
  </w:style>
  <w:style w:type="paragraph" w:styleId="749">
    <w:name w:val="Heading 2"/>
    <w:basedOn w:val="747"/>
    <w:next w:val="747"/>
    <w:link w:val="790"/>
    <w:uiPriority w:val="9"/>
    <w:unhideWhenUsed/>
    <w:qFormat/>
    <w:pPr>
      <w:keepLines/>
      <w:keepNext/>
      <w:spacing w:before="360" w:after="200"/>
      <w:outlineLvl w:val="1"/>
    </w:pPr>
    <w:rPr>
      <w:rFonts w:ascii="Arial" w:hAnsi="Arial" w:eastAsia="Arial" w:cs="Arial"/>
      <w:sz w:val="34"/>
    </w:rPr>
  </w:style>
  <w:style w:type="paragraph" w:styleId="750">
    <w:name w:val="Heading 3"/>
    <w:basedOn w:val="747"/>
    <w:next w:val="747"/>
    <w:link w:val="791"/>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747"/>
    <w:next w:val="747"/>
    <w:link w:val="792"/>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link w:val="793"/>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link w:val="794"/>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747"/>
    <w:next w:val="747"/>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link w:val="796"/>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link w:val="797"/>
    <w:uiPriority w:val="9"/>
    <w:unhideWhenUsed/>
    <w:qFormat/>
    <w:pPr>
      <w:keepLines/>
      <w:keepNext/>
      <w:spacing w:before="320" w:after="200"/>
      <w:outlineLvl w:val="8"/>
    </w:pPr>
    <w:rPr>
      <w:rFonts w:ascii="Arial" w:hAnsi="Arial" w:eastAsia="Arial" w:cs="Arial"/>
      <w:i/>
      <w:iCs/>
      <w:sz w:val="21"/>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toc 7"/>
    <w:basedOn w:val="747"/>
    <w:next w:val="747"/>
    <w:uiPriority w:val="39"/>
    <w:unhideWhenUsed/>
    <w:qFormat/>
    <w:pPr>
      <w:ind w:left="1701" w:right="0" w:firstLine="0"/>
      <w:spacing w:after="57"/>
    </w:pPr>
  </w:style>
  <w:style w:type="paragraph" w:styleId="760">
    <w:name w:val="Normal Indent"/>
    <w:basedOn w:val="747"/>
    <w:uiPriority w:val="0"/>
    <w:qFormat/>
    <w:pPr>
      <w:ind w:firstLine="420"/>
    </w:pPr>
    <w:rPr>
      <w:b/>
      <w:sz w:val="24"/>
      <w:szCs w:val="20"/>
    </w:rPr>
  </w:style>
  <w:style w:type="paragraph" w:styleId="761">
    <w:name w:val="Caption"/>
    <w:basedOn w:val="747"/>
    <w:next w:val="7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2">
    <w:name w:val="toc 5"/>
    <w:basedOn w:val="747"/>
    <w:next w:val="747"/>
    <w:uiPriority w:val="39"/>
    <w:unhideWhenUsed/>
    <w:qFormat/>
    <w:pPr>
      <w:ind w:left="1134" w:right="0" w:firstLine="0"/>
      <w:spacing w:after="57"/>
    </w:pPr>
  </w:style>
  <w:style w:type="paragraph" w:styleId="763">
    <w:name w:val="toc 3"/>
    <w:basedOn w:val="747"/>
    <w:next w:val="747"/>
    <w:uiPriority w:val="39"/>
    <w:unhideWhenUsed/>
    <w:qFormat/>
    <w:pPr>
      <w:ind w:left="567" w:right="0" w:firstLine="0"/>
      <w:spacing w:after="57"/>
    </w:pPr>
  </w:style>
  <w:style w:type="paragraph" w:styleId="764">
    <w:name w:val="toc 8"/>
    <w:basedOn w:val="747"/>
    <w:next w:val="747"/>
    <w:uiPriority w:val="39"/>
    <w:unhideWhenUsed/>
    <w:qFormat/>
    <w:pPr>
      <w:ind w:left="1984" w:right="0" w:firstLine="0"/>
      <w:spacing w:after="57"/>
    </w:pPr>
  </w:style>
  <w:style w:type="paragraph" w:styleId="765">
    <w:name w:val="endnote text"/>
    <w:basedOn w:val="747"/>
    <w:link w:val="935"/>
    <w:uiPriority w:val="99"/>
    <w:semiHidden/>
    <w:unhideWhenUsed/>
    <w:qFormat/>
    <w:pPr>
      <w:spacing w:after="0" w:line="240" w:lineRule="auto"/>
    </w:pPr>
    <w:rPr>
      <w:sz w:val="20"/>
    </w:rPr>
  </w:style>
  <w:style w:type="paragraph" w:styleId="766">
    <w:name w:val="Footer"/>
    <w:basedOn w:val="747"/>
    <w:link w:val="808"/>
    <w:uiPriority w:val="99"/>
    <w:unhideWhenUsed/>
    <w:qFormat/>
    <w:pPr>
      <w:spacing w:after="0" w:line="240" w:lineRule="auto"/>
      <w:tabs>
        <w:tab w:val="center" w:pos="7143" w:leader="none"/>
        <w:tab w:val="right" w:pos="14287" w:leader="none"/>
      </w:tabs>
    </w:pPr>
  </w:style>
  <w:style w:type="paragraph" w:styleId="767">
    <w:name w:val="Header"/>
    <w:basedOn w:val="747"/>
    <w:link w:val="806"/>
    <w:uiPriority w:val="99"/>
    <w:unhideWhenUsed/>
    <w:qFormat/>
    <w:pPr>
      <w:spacing w:after="0" w:line="240" w:lineRule="auto"/>
      <w:tabs>
        <w:tab w:val="center" w:pos="7143" w:leader="none"/>
        <w:tab w:val="right" w:pos="14287" w:leader="none"/>
      </w:tabs>
    </w:pPr>
  </w:style>
  <w:style w:type="paragraph" w:styleId="768">
    <w:name w:val="toc 1"/>
    <w:basedOn w:val="747"/>
    <w:next w:val="747"/>
    <w:uiPriority w:val="39"/>
    <w:unhideWhenUsed/>
    <w:qFormat/>
    <w:pPr>
      <w:ind w:left="0" w:right="0" w:firstLine="0"/>
      <w:spacing w:after="57"/>
    </w:pPr>
  </w:style>
  <w:style w:type="paragraph" w:styleId="769">
    <w:name w:val="toc 4"/>
    <w:basedOn w:val="747"/>
    <w:next w:val="747"/>
    <w:uiPriority w:val="39"/>
    <w:unhideWhenUsed/>
    <w:qFormat/>
    <w:pPr>
      <w:ind w:left="850" w:right="0" w:firstLine="0"/>
      <w:spacing w:after="57"/>
    </w:pPr>
  </w:style>
  <w:style w:type="paragraph" w:styleId="770">
    <w:name w:val="Subtitle"/>
    <w:basedOn w:val="747"/>
    <w:next w:val="747"/>
    <w:link w:val="801"/>
    <w:uiPriority w:val="11"/>
    <w:qFormat/>
    <w:pPr>
      <w:spacing w:before="200" w:after="200"/>
    </w:pPr>
    <w:rPr>
      <w:sz w:val="24"/>
      <w:szCs w:val="24"/>
    </w:rPr>
  </w:style>
  <w:style w:type="paragraph" w:styleId="771">
    <w:name w:val="footnote text"/>
    <w:basedOn w:val="747"/>
    <w:link w:val="934"/>
    <w:uiPriority w:val="99"/>
    <w:semiHidden/>
    <w:unhideWhenUsed/>
    <w:qFormat/>
    <w:pPr>
      <w:spacing w:after="40" w:line="240" w:lineRule="auto"/>
    </w:pPr>
    <w:rPr>
      <w:sz w:val="18"/>
    </w:rPr>
  </w:style>
  <w:style w:type="paragraph" w:styleId="772">
    <w:name w:val="toc 6"/>
    <w:basedOn w:val="747"/>
    <w:next w:val="747"/>
    <w:uiPriority w:val="39"/>
    <w:unhideWhenUsed/>
    <w:qFormat/>
    <w:pPr>
      <w:ind w:left="1417" w:right="0" w:firstLine="0"/>
      <w:spacing w:after="57"/>
    </w:pPr>
  </w:style>
  <w:style w:type="paragraph" w:styleId="773">
    <w:name w:val="table of figures"/>
    <w:basedOn w:val="747"/>
    <w:next w:val="747"/>
    <w:uiPriority w:val="99"/>
    <w:unhideWhenUsed/>
    <w:qFormat/>
    <w:pPr>
      <w:spacing w:after="0" w:afterAutospacing="0"/>
    </w:pPr>
  </w:style>
  <w:style w:type="paragraph" w:styleId="774">
    <w:name w:val="toc 2"/>
    <w:basedOn w:val="747"/>
    <w:next w:val="747"/>
    <w:uiPriority w:val="39"/>
    <w:unhideWhenUsed/>
    <w:qFormat/>
    <w:pPr>
      <w:ind w:left="283" w:right="0" w:firstLine="0"/>
      <w:spacing w:after="57"/>
    </w:pPr>
  </w:style>
  <w:style w:type="paragraph" w:styleId="775">
    <w:name w:val="toc 9"/>
    <w:basedOn w:val="747"/>
    <w:next w:val="747"/>
    <w:uiPriority w:val="39"/>
    <w:unhideWhenUsed/>
    <w:qFormat/>
    <w:pPr>
      <w:ind w:left="2268" w:right="0" w:firstLine="0"/>
      <w:spacing w:after="57"/>
    </w:pPr>
  </w:style>
  <w:style w:type="paragraph" w:styleId="776">
    <w:name w:val="Normal (Web)"/>
    <w:basedOn w:val="747"/>
    <w:uiPriority w:val="99"/>
    <w:qFormat/>
    <w:pPr>
      <w:jc w:val="left"/>
      <w:spacing w:before="100" w:beforeAutospacing="1" w:after="100" w:afterAutospacing="1"/>
      <w:widowControl/>
    </w:pPr>
    <w:rPr>
      <w:rFonts w:ascii="宋体" w:hAnsi="宋体" w:eastAsia="宋体" w:cs="宋体"/>
      <w:sz w:val="24"/>
      <w:szCs w:val="24"/>
    </w:rPr>
  </w:style>
  <w:style w:type="paragraph" w:styleId="777">
    <w:name w:val="Title"/>
    <w:basedOn w:val="747"/>
    <w:next w:val="747"/>
    <w:link w:val="800"/>
    <w:uiPriority w:val="10"/>
    <w:qFormat/>
    <w:pPr>
      <w:contextualSpacing/>
      <w:spacing w:before="300" w:after="200"/>
    </w:pPr>
    <w:rPr>
      <w:sz w:val="48"/>
      <w:szCs w:val="48"/>
    </w:rPr>
  </w:style>
  <w:style w:type="table" w:styleId="77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endnote reference"/>
    <w:uiPriority w:val="99"/>
    <w:semiHidden/>
    <w:unhideWhenUsed/>
    <w:qFormat/>
    <w:rPr>
      <w:vertAlign w:val="superscript"/>
    </w:rPr>
  </w:style>
  <w:style w:type="character" w:styleId="780">
    <w:name w:val="Emphasis"/>
    <w:uiPriority w:val="0"/>
    <w:qFormat/>
    <w:rPr>
      <w:i/>
    </w:rPr>
  </w:style>
  <w:style w:type="character" w:styleId="781">
    <w:name w:val="Hyperlink"/>
    <w:uiPriority w:val="99"/>
    <w:unhideWhenUsed/>
    <w:qFormat/>
    <w:rPr>
      <w:color w:val="0000ff" w:themeColor="hyperlink"/>
      <w:u w:val="single"/>
      <w14:textFill>
        <w14:solidFill>
          <w14:schemeClr w14:val="hlink"/>
        </w14:solidFill>
      </w14:textFill>
    </w:rPr>
  </w:style>
  <w:style w:type="character" w:styleId="782">
    <w:name w:val="footnote reference"/>
    <w:uiPriority w:val="99"/>
    <w:unhideWhenUsed/>
    <w:qFormat/>
    <w:rPr>
      <w:vertAlign w:val="superscript"/>
    </w:rPr>
  </w:style>
  <w:style w:type="paragraph" w:styleId="783" w:customStyle="1">
    <w:name w:val="正文文本缩进11"/>
    <w:basedOn w:val="747"/>
    <w:next w:val="784"/>
    <w:link w:val="969"/>
    <w:uiPriority w:val="0"/>
    <w:unhideWhenUsed/>
    <w:qFormat/>
    <w:pPr>
      <w:ind w:left="420"/>
      <w:spacing w:after="120"/>
    </w:pPr>
  </w:style>
  <w:style w:type="paragraph" w:styleId="784" w:customStyle="1">
    <w:name w:val="正文首行缩进 211"/>
    <w:basedOn w:val="785"/>
    <w:uiPriority w:val="0"/>
    <w:qFormat/>
    <w:pPr>
      <w:ind w:firstLine="420"/>
    </w:pPr>
  </w:style>
  <w:style w:type="paragraph" w:styleId="785" w:customStyle="1">
    <w:name w:val="正文文本缩进1"/>
    <w:basedOn w:val="747"/>
    <w:next w:val="786"/>
    <w:uiPriority w:val="0"/>
    <w:unhideWhenUsed/>
    <w:qFormat/>
    <w:pPr>
      <w:ind w:left="420"/>
      <w:spacing w:after="120"/>
    </w:pPr>
  </w:style>
  <w:style w:type="paragraph" w:styleId="786" w:customStyle="1">
    <w:name w:val="寄信人地址11"/>
    <w:basedOn w:val="747"/>
    <w:uiPriority w:val="99"/>
    <w:unhideWhenUsed/>
    <w:qFormat/>
    <w:rPr>
      <w:rFonts w:ascii="Arial" w:hAnsi="Arial" w:cs="Arial"/>
    </w:rPr>
  </w:style>
  <w:style w:type="paragraph" w:styleId="787" w:customStyle="1">
    <w:name w:val="正文文本1"/>
    <w:basedOn w:val="747"/>
    <w:next w:val="747"/>
    <w:uiPriority w:val="0"/>
    <w:semiHidden/>
    <w:qFormat/>
    <w:rPr>
      <w:rFonts w:ascii="Arial" w:hAnsi="Arial" w:eastAsia="Arial" w:cs="Arial"/>
      <w:sz w:val="21"/>
      <w:szCs w:val="21"/>
      <w:lang w:val="en-US" w:eastAsia="en-US" w:bidi="ar-SA"/>
    </w:rPr>
  </w:style>
  <w:style w:type="paragraph" w:styleId="788" w:customStyle="1">
    <w:name w:val="正文文本11"/>
    <w:basedOn w:val="747"/>
    <w:link w:val="949"/>
    <w:uiPriority w:val="0"/>
    <w:qFormat/>
    <w:rPr>
      <w:rFonts w:ascii="楷体_GB2312" w:hAnsi="Arial" w:eastAsia="楷体_GB2312" w:cs="Times New Roman"/>
      <w:sz w:val="28"/>
      <w:szCs w:val="28"/>
    </w:rPr>
  </w:style>
  <w:style w:type="character" w:styleId="789" w:customStyle="1">
    <w:name w:val="Heading 1 Char"/>
    <w:link w:val="748"/>
    <w:uiPriority w:val="9"/>
    <w:qFormat/>
    <w:rPr>
      <w:rFonts w:ascii="Arial" w:hAnsi="Arial" w:eastAsia="Arial" w:cs="Arial"/>
      <w:sz w:val="40"/>
      <w:szCs w:val="40"/>
    </w:rPr>
  </w:style>
  <w:style w:type="character" w:styleId="790" w:customStyle="1">
    <w:name w:val="Heading 2 Char"/>
    <w:link w:val="749"/>
    <w:uiPriority w:val="9"/>
    <w:qFormat/>
    <w:rPr>
      <w:rFonts w:ascii="Arial" w:hAnsi="Arial" w:eastAsia="Arial" w:cs="Arial"/>
      <w:sz w:val="34"/>
    </w:rPr>
  </w:style>
  <w:style w:type="character" w:styleId="791" w:customStyle="1">
    <w:name w:val="Heading 3 Char"/>
    <w:link w:val="750"/>
    <w:uiPriority w:val="9"/>
    <w:qFormat/>
    <w:rPr>
      <w:rFonts w:ascii="Arial" w:hAnsi="Arial" w:eastAsia="Arial" w:cs="Arial"/>
      <w:sz w:val="30"/>
      <w:szCs w:val="30"/>
    </w:rPr>
  </w:style>
  <w:style w:type="character" w:styleId="792" w:customStyle="1">
    <w:name w:val="Heading 4 Char"/>
    <w:link w:val="751"/>
    <w:uiPriority w:val="9"/>
    <w:qFormat/>
    <w:rPr>
      <w:rFonts w:ascii="Arial" w:hAnsi="Arial" w:eastAsia="Arial" w:cs="Arial"/>
      <w:b/>
      <w:bCs/>
      <w:sz w:val="26"/>
      <w:szCs w:val="26"/>
    </w:rPr>
  </w:style>
  <w:style w:type="character" w:styleId="793" w:customStyle="1">
    <w:name w:val="Heading 5 Char"/>
    <w:link w:val="752"/>
    <w:uiPriority w:val="9"/>
    <w:qFormat/>
    <w:rPr>
      <w:rFonts w:ascii="Arial" w:hAnsi="Arial" w:eastAsia="Arial" w:cs="Arial"/>
      <w:b/>
      <w:bCs/>
      <w:sz w:val="24"/>
      <w:szCs w:val="24"/>
    </w:rPr>
  </w:style>
  <w:style w:type="character" w:styleId="794" w:customStyle="1">
    <w:name w:val="Heading 6 Char"/>
    <w:link w:val="753"/>
    <w:uiPriority w:val="9"/>
    <w:qFormat/>
    <w:rPr>
      <w:rFonts w:ascii="Arial" w:hAnsi="Arial" w:eastAsia="Arial" w:cs="Arial"/>
      <w:b/>
      <w:bCs/>
      <w:sz w:val="22"/>
      <w:szCs w:val="22"/>
    </w:rPr>
  </w:style>
  <w:style w:type="character" w:styleId="795" w:customStyle="1">
    <w:name w:val="Heading 7 Char"/>
    <w:link w:val="754"/>
    <w:uiPriority w:val="9"/>
    <w:qFormat/>
    <w:rPr>
      <w:rFonts w:ascii="Arial" w:hAnsi="Arial" w:eastAsia="Arial" w:cs="Arial"/>
      <w:b/>
      <w:bCs/>
      <w:i/>
      <w:iCs/>
      <w:sz w:val="22"/>
      <w:szCs w:val="22"/>
    </w:rPr>
  </w:style>
  <w:style w:type="character" w:styleId="796" w:customStyle="1">
    <w:name w:val="Heading 8 Char"/>
    <w:link w:val="755"/>
    <w:uiPriority w:val="9"/>
    <w:qFormat/>
    <w:rPr>
      <w:rFonts w:ascii="Arial" w:hAnsi="Arial" w:eastAsia="Arial" w:cs="Arial"/>
      <w:i/>
      <w:iCs/>
      <w:sz w:val="22"/>
      <w:szCs w:val="22"/>
    </w:rPr>
  </w:style>
  <w:style w:type="character" w:styleId="797" w:customStyle="1">
    <w:name w:val="Heading 9 Char"/>
    <w:link w:val="756"/>
    <w:uiPriority w:val="9"/>
    <w:qFormat/>
    <w:rPr>
      <w:rFonts w:ascii="Arial" w:hAnsi="Arial" w:eastAsia="Arial" w:cs="Arial"/>
      <w:i/>
      <w:iCs/>
      <w:sz w:val="21"/>
      <w:szCs w:val="21"/>
    </w:rPr>
  </w:style>
  <w:style w:type="paragraph" w:styleId="798">
    <w:name w:val="List Paragraph"/>
    <w:basedOn w:val="747"/>
    <w:uiPriority w:val="34"/>
    <w:qFormat/>
    <w:pPr>
      <w:contextualSpacing/>
      <w:ind w:left="720"/>
    </w:pPr>
  </w:style>
  <w:style w:type="paragraph" w:styleId="799">
    <w:name w:val="No Spacing"/>
    <w:uiPriority w:val="1"/>
    <w:qFormat/>
    <w:pPr>
      <w:spacing w:before="0" w:after="0" w:line="240" w:lineRule="auto"/>
    </w:pPr>
    <w:rPr>
      <w:rFonts w:hint="default" w:ascii="Times New Roman" w:hAnsi="Times New Roman" w:eastAsia="宋体" w:cs="Times New Roman"/>
    </w:rPr>
  </w:style>
  <w:style w:type="character" w:styleId="800" w:customStyle="1">
    <w:name w:val="Title Char"/>
    <w:link w:val="777"/>
    <w:uiPriority w:val="10"/>
    <w:qFormat/>
    <w:rPr>
      <w:sz w:val="48"/>
      <w:szCs w:val="48"/>
    </w:rPr>
  </w:style>
  <w:style w:type="character" w:styleId="801" w:customStyle="1">
    <w:name w:val="Subtitle Char"/>
    <w:link w:val="770"/>
    <w:uiPriority w:val="11"/>
    <w:qFormat/>
    <w:rPr>
      <w:sz w:val="24"/>
      <w:szCs w:val="24"/>
    </w:rPr>
  </w:style>
  <w:style w:type="paragraph" w:styleId="802">
    <w:name w:val="Quote"/>
    <w:basedOn w:val="747"/>
    <w:next w:val="747"/>
    <w:link w:val="803"/>
    <w:uiPriority w:val="29"/>
    <w:qFormat/>
    <w:pPr>
      <w:ind w:left="720" w:right="720"/>
    </w:pPr>
    <w:rPr>
      <w:i/>
    </w:rPr>
  </w:style>
  <w:style w:type="character" w:styleId="803" w:customStyle="1">
    <w:name w:val="Quote Char"/>
    <w:link w:val="802"/>
    <w:uiPriority w:val="29"/>
    <w:qFormat/>
    <w:rPr>
      <w:i/>
    </w:rPr>
  </w:style>
  <w:style w:type="paragraph" w:styleId="804">
    <w:name w:val="Intense Quote"/>
    <w:basedOn w:val="747"/>
    <w:next w:val="747"/>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Intense Quote Char"/>
    <w:link w:val="804"/>
    <w:uiPriority w:val="30"/>
    <w:qFormat/>
    <w:rPr>
      <w:i/>
    </w:rPr>
  </w:style>
  <w:style w:type="character" w:styleId="806" w:customStyle="1">
    <w:name w:val="Header Char"/>
    <w:link w:val="767"/>
    <w:uiPriority w:val="99"/>
    <w:qFormat/>
  </w:style>
  <w:style w:type="character" w:styleId="807" w:customStyle="1">
    <w:name w:val="Footer Char"/>
    <w:link w:val="766"/>
    <w:uiPriority w:val="99"/>
    <w:qFormat/>
  </w:style>
  <w:style w:type="character" w:styleId="808" w:customStyle="1">
    <w:name w:val="Caption Char"/>
    <w:link w:val="766"/>
    <w:uiPriority w:val="99"/>
    <w:qFormat/>
  </w:style>
  <w:style w:type="table" w:styleId="80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Footnote Text Char"/>
    <w:link w:val="771"/>
    <w:uiPriority w:val="99"/>
    <w:qFormat/>
    <w:rPr>
      <w:sz w:val="18"/>
    </w:rPr>
  </w:style>
  <w:style w:type="character" w:styleId="935" w:customStyle="1">
    <w:name w:val="Endnote Text Char"/>
    <w:link w:val="765"/>
    <w:uiPriority w:val="99"/>
    <w:qFormat/>
    <w:rPr>
      <w:sz w:val="20"/>
    </w:rPr>
  </w:style>
  <w:style w:type="paragraph" w:styleId="936" w:customStyle="1">
    <w:name w:val="TOC Heading"/>
    <w:uiPriority w:val="39"/>
    <w:unhideWhenUsed/>
    <w:qFormat/>
    <w:rPr>
      <w:rFonts w:hint="default" w:ascii="Times New Roman" w:hAnsi="Times New Roman" w:eastAsia="宋体" w:cs="Times New Roman"/>
    </w:rPr>
  </w:style>
  <w:style w:type="paragraph" w:styleId="937" w:customStyle="1">
    <w:name w:val="标题 11"/>
    <w:basedOn w:val="747"/>
    <w:next w:val="747"/>
    <w:link w:val="950"/>
    <w:uiPriority w:val="0"/>
    <w:qFormat/>
    <w:pPr>
      <w:jc w:val="center"/>
      <w:keepNext/>
      <w:outlineLvl w:val="0"/>
    </w:pPr>
    <w:rPr>
      <w:rFonts w:ascii="楷体_GB2312" w:hAnsi="楷体_GB2312" w:eastAsia="宋体" w:cs="Times New Roman"/>
      <w:sz w:val="32"/>
      <w:szCs w:val="28"/>
    </w:rPr>
  </w:style>
  <w:style w:type="paragraph" w:styleId="938" w:customStyle="1">
    <w:name w:val="标题 21"/>
    <w:basedOn w:val="747"/>
    <w:next w:val="747"/>
    <w:link w:val="95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9" w:customStyle="1">
    <w:name w:val="正文缩进11"/>
    <w:basedOn w:val="747"/>
    <w:link w:val="952"/>
    <w:uiPriority w:val="0"/>
    <w:qFormat/>
    <w:pPr>
      <w:ind w:firstLine="420"/>
    </w:pPr>
    <w:rPr>
      <w:szCs w:val="21"/>
    </w:rPr>
  </w:style>
  <w:style w:type="paragraph" w:styleId="940" w:customStyle="1">
    <w:name w:val="标题 311"/>
    <w:basedOn w:val="747"/>
    <w:next w:val="939"/>
    <w:link w:val="95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41" w:customStyle="1">
    <w:name w:val="标题 41"/>
    <w:basedOn w:val="747"/>
    <w:next w:val="939"/>
    <w:link w:val="954"/>
    <w:uiPriority w:val="0"/>
    <w:qFormat/>
    <w:pPr>
      <w:keepLines/>
      <w:keepNext/>
      <w:spacing w:before="280" w:after="290" w:line="376" w:lineRule="auto"/>
      <w:outlineLvl w:val="3"/>
    </w:pPr>
    <w:rPr>
      <w:rFonts w:ascii="Arial" w:hAnsi="Arial" w:eastAsia="黑体" w:cs="Arial"/>
      <w:b/>
      <w:bCs/>
      <w:sz w:val="28"/>
      <w:szCs w:val="28"/>
    </w:rPr>
  </w:style>
  <w:style w:type="paragraph" w:styleId="942" w:customStyle="1">
    <w:name w:val="标题 51"/>
    <w:basedOn w:val="747"/>
    <w:next w:val="939"/>
    <w:link w:val="955"/>
    <w:uiPriority w:val="0"/>
    <w:qFormat/>
    <w:pPr>
      <w:keepNext/>
      <w:outlineLvl w:val="4"/>
    </w:pPr>
    <w:rPr>
      <w:rFonts w:ascii="宋体" w:hAnsi="Times New Roman" w:eastAsia="宋体" w:cs="Times New Roman"/>
      <w:color w:val="000000"/>
      <w:sz w:val="28"/>
      <w:szCs w:val="28"/>
    </w:rPr>
  </w:style>
  <w:style w:type="paragraph" w:styleId="943" w:customStyle="1">
    <w:name w:val="标题 61"/>
    <w:basedOn w:val="747"/>
    <w:next w:val="747"/>
    <w:link w:val="95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44" w:customStyle="1">
    <w:name w:val="标题 71"/>
    <w:basedOn w:val="747"/>
    <w:next w:val="747"/>
    <w:link w:val="95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45" w:customStyle="1">
    <w:name w:val="标题 81"/>
    <w:basedOn w:val="747"/>
    <w:next w:val="747"/>
    <w:link w:val="95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46" w:customStyle="1">
    <w:name w:val="标题 91"/>
    <w:basedOn w:val="747"/>
    <w:next w:val="747"/>
    <w:link w:val="95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47" w:customStyle="1">
    <w:name w:val="默认段落字体1"/>
    <w:link w:val="747"/>
    <w:uiPriority w:val="1"/>
    <w:unhideWhenUsed/>
    <w:qFormat/>
  </w:style>
  <w:style w:type="table" w:styleId="948" w:customStyle="1">
    <w:name w:val="普通表格11"/>
    <w:uiPriority w:val="99"/>
    <w:unhideWhenUsed/>
    <w:qFormat/>
    <w:tblPr/>
  </w:style>
  <w:style w:type="character" w:styleId="949" w:customStyle="1">
    <w:name w:val="正文文本 Char"/>
    <w:link w:val="788"/>
    <w:uiPriority w:val="0"/>
    <w:qFormat/>
    <w:rPr>
      <w:rFonts w:ascii="楷体_GB2312" w:hAnsi="Arial" w:eastAsia="楷体_GB2312" w:cs="Times New Roman"/>
      <w:sz w:val="28"/>
      <w:szCs w:val="28"/>
    </w:rPr>
  </w:style>
  <w:style w:type="character" w:styleId="950" w:customStyle="1">
    <w:name w:val="标题 1 Char"/>
    <w:link w:val="937"/>
    <w:uiPriority w:val="0"/>
    <w:qFormat/>
    <w:rPr>
      <w:rFonts w:ascii="楷体_GB2312" w:hAnsi="楷体_GB2312" w:eastAsia="宋体" w:cs="Times New Roman"/>
      <w:sz w:val="32"/>
      <w:szCs w:val="28"/>
    </w:rPr>
  </w:style>
  <w:style w:type="character" w:styleId="951" w:customStyle="1">
    <w:name w:val="标题 2 Char"/>
    <w:link w:val="938"/>
    <w:uiPriority w:val="0"/>
    <w:qFormat/>
    <w:rPr>
      <w:rFonts w:ascii="Arial" w:hAnsi="Arial" w:eastAsia="幼圆" w:cs="Arial"/>
      <w:b/>
      <w:bCs/>
      <w:sz w:val="44"/>
      <w:szCs w:val="44"/>
    </w:rPr>
  </w:style>
  <w:style w:type="character" w:styleId="952" w:customStyle="1">
    <w:name w:val="正文缩进 Char"/>
    <w:link w:val="939"/>
    <w:uiPriority w:val="0"/>
    <w:qFormat/>
    <w:rPr>
      <w:szCs w:val="21"/>
    </w:rPr>
  </w:style>
  <w:style w:type="character" w:styleId="953" w:customStyle="1">
    <w:name w:val="标题 3 Char"/>
    <w:link w:val="940"/>
    <w:uiPriority w:val="0"/>
    <w:qFormat/>
    <w:rPr>
      <w:rFonts w:ascii="Times New Roman" w:hAnsi="Times New Roman" w:eastAsia="宋体" w:cs="Times New Roman"/>
      <w:b/>
      <w:bCs/>
      <w:sz w:val="32"/>
      <w:szCs w:val="32"/>
    </w:rPr>
  </w:style>
  <w:style w:type="character" w:styleId="954" w:customStyle="1">
    <w:name w:val="标题 4 Char"/>
    <w:link w:val="941"/>
    <w:uiPriority w:val="0"/>
    <w:qFormat/>
    <w:rPr>
      <w:rFonts w:ascii="Arial" w:hAnsi="Arial" w:eastAsia="黑体" w:cs="Arial"/>
      <w:b/>
      <w:bCs/>
      <w:sz w:val="28"/>
      <w:szCs w:val="28"/>
    </w:rPr>
  </w:style>
  <w:style w:type="character" w:styleId="955" w:customStyle="1">
    <w:name w:val="标题 5 Char"/>
    <w:link w:val="942"/>
    <w:uiPriority w:val="0"/>
    <w:qFormat/>
    <w:rPr>
      <w:rFonts w:ascii="宋体" w:hAnsi="Times New Roman" w:eastAsia="宋体" w:cs="Times New Roman"/>
      <w:color w:val="000000"/>
      <w:sz w:val="28"/>
      <w:szCs w:val="28"/>
    </w:rPr>
  </w:style>
  <w:style w:type="character" w:styleId="956" w:customStyle="1">
    <w:name w:val="标题 6 Char"/>
    <w:link w:val="943"/>
    <w:uiPriority w:val="0"/>
    <w:qFormat/>
    <w:rPr>
      <w:rFonts w:ascii="Arial" w:hAnsi="Arial" w:eastAsia="黑体" w:cs="Times New Roman"/>
      <w:b/>
      <w:bCs/>
      <w:sz w:val="24"/>
      <w:szCs w:val="24"/>
    </w:rPr>
  </w:style>
  <w:style w:type="character" w:styleId="957" w:customStyle="1">
    <w:name w:val="标题 7 Char"/>
    <w:link w:val="944"/>
    <w:uiPriority w:val="0"/>
    <w:qFormat/>
    <w:rPr>
      <w:rFonts w:ascii="Times New Roman" w:hAnsi="Times New Roman" w:eastAsia="宋体" w:cs="Times New Roman"/>
      <w:b/>
      <w:bCs/>
      <w:sz w:val="24"/>
      <w:szCs w:val="24"/>
    </w:rPr>
  </w:style>
  <w:style w:type="character" w:styleId="958" w:customStyle="1">
    <w:name w:val="标题 8 Char"/>
    <w:link w:val="945"/>
    <w:uiPriority w:val="0"/>
    <w:qFormat/>
    <w:rPr>
      <w:rFonts w:ascii="Arial" w:hAnsi="Arial" w:eastAsia="黑体" w:cs="Times New Roman"/>
      <w:sz w:val="24"/>
      <w:szCs w:val="24"/>
    </w:rPr>
  </w:style>
  <w:style w:type="character" w:styleId="959" w:customStyle="1">
    <w:name w:val="标题 9 Char"/>
    <w:link w:val="946"/>
    <w:uiPriority w:val="0"/>
    <w:qFormat/>
    <w:rPr>
      <w:rFonts w:ascii="Arial" w:hAnsi="Arial" w:eastAsia="黑体" w:cs="Times New Roman"/>
      <w:szCs w:val="21"/>
    </w:rPr>
  </w:style>
  <w:style w:type="paragraph" w:styleId="960" w:customStyle="1">
    <w:name w:val="列表 31"/>
    <w:basedOn w:val="747"/>
    <w:uiPriority w:val="0"/>
    <w:qFormat/>
    <w:pPr>
      <w:ind w:left="100" w:hanging="200"/>
    </w:pPr>
    <w:rPr>
      <w:rFonts w:ascii="Times New Roman" w:hAnsi="Times New Roman" w:eastAsia="宋体" w:cs="Times New Roman"/>
      <w:szCs w:val="21"/>
    </w:rPr>
  </w:style>
  <w:style w:type="paragraph" w:styleId="961" w:customStyle="1">
    <w:name w:val="目录 71"/>
    <w:basedOn w:val="747"/>
    <w:next w:val="747"/>
    <w:uiPriority w:val="0"/>
    <w:semiHidden/>
    <w:qFormat/>
    <w:pPr>
      <w:ind w:left="1260"/>
      <w:jc w:val="left"/>
    </w:pPr>
    <w:rPr>
      <w:rFonts w:ascii="Times New Roman" w:hAnsi="Times New Roman" w:eastAsia="宋体" w:cs="Times New Roman"/>
      <w:szCs w:val="21"/>
    </w:rPr>
  </w:style>
  <w:style w:type="paragraph" w:styleId="962" w:customStyle="1">
    <w:name w:val="文档结构图1"/>
    <w:basedOn w:val="747"/>
    <w:link w:val="963"/>
    <w:uiPriority w:val="0"/>
    <w:semiHidden/>
    <w:qFormat/>
    <w:pPr>
      <w:shd w:val="clear" w:color="auto" w:fill="000080"/>
    </w:pPr>
    <w:rPr>
      <w:rFonts w:ascii="Times New Roman" w:hAnsi="Times New Roman" w:eastAsia="宋体" w:cs="Times New Roman"/>
      <w:szCs w:val="21"/>
    </w:rPr>
  </w:style>
  <w:style w:type="character" w:styleId="963" w:customStyle="1">
    <w:name w:val="文档结构图 Char"/>
    <w:link w:val="962"/>
    <w:uiPriority w:val="0"/>
    <w:semiHidden/>
    <w:qFormat/>
    <w:rPr>
      <w:rFonts w:ascii="Times New Roman" w:hAnsi="Times New Roman" w:eastAsia="宋体" w:cs="Times New Roman"/>
      <w:szCs w:val="21"/>
      <w:shd w:val="clear" w:color="auto" w:fill="000080"/>
    </w:rPr>
  </w:style>
  <w:style w:type="paragraph" w:styleId="964" w:customStyle="1">
    <w:name w:val="批注文字1"/>
    <w:basedOn w:val="747"/>
    <w:link w:val="965"/>
    <w:uiPriority w:val="0"/>
    <w:unhideWhenUsed/>
    <w:qFormat/>
    <w:pPr>
      <w:jc w:val="left"/>
    </w:pPr>
  </w:style>
  <w:style w:type="character" w:styleId="965" w:customStyle="1">
    <w:name w:val="批注文字 Char"/>
    <w:basedOn w:val="947"/>
    <w:link w:val="964"/>
    <w:uiPriority w:val="99"/>
    <w:semiHidden/>
    <w:qFormat/>
  </w:style>
  <w:style w:type="paragraph" w:styleId="966" w:customStyle="1">
    <w:name w:val="正文文本 31"/>
    <w:basedOn w:val="747"/>
    <w:link w:val="967"/>
    <w:uiPriority w:val="0"/>
    <w:qFormat/>
    <w:rPr>
      <w:rFonts w:ascii="仿宋_GB2312" w:hAnsi="Arial" w:eastAsia="仿宋_GB2312" w:cs="Times New Roman"/>
      <w:sz w:val="32"/>
      <w:szCs w:val="32"/>
    </w:rPr>
  </w:style>
  <w:style w:type="character" w:styleId="967" w:customStyle="1">
    <w:name w:val="正文文本 3 Char"/>
    <w:link w:val="966"/>
    <w:uiPriority w:val="0"/>
    <w:qFormat/>
    <w:rPr>
      <w:rFonts w:ascii="仿宋_GB2312" w:hAnsi="Arial" w:eastAsia="仿宋_GB2312" w:cs="Times New Roman"/>
      <w:sz w:val="32"/>
      <w:szCs w:val="32"/>
    </w:rPr>
  </w:style>
  <w:style w:type="paragraph" w:styleId="968" w:customStyle="1">
    <w:name w:val="寄信人地址1"/>
    <w:basedOn w:val="747"/>
    <w:uiPriority w:val="0"/>
    <w:qFormat/>
    <w:rPr>
      <w:rFonts w:ascii="Arial" w:hAnsi="Arial" w:eastAsia="宋体" w:cs="宋体"/>
    </w:rPr>
  </w:style>
  <w:style w:type="character" w:styleId="969" w:customStyle="1">
    <w:name w:val="正文文本缩进 Char"/>
    <w:basedOn w:val="947"/>
    <w:link w:val="783"/>
    <w:uiPriority w:val="99"/>
    <w:semiHidden/>
    <w:qFormat/>
  </w:style>
  <w:style w:type="paragraph" w:styleId="970" w:customStyle="1">
    <w:name w:val="列表 21"/>
    <w:basedOn w:val="747"/>
    <w:uiPriority w:val="0"/>
    <w:qFormat/>
    <w:pPr>
      <w:ind w:left="100" w:hanging="200"/>
    </w:pPr>
    <w:rPr>
      <w:rFonts w:ascii="Times New Roman" w:hAnsi="Times New Roman" w:eastAsia="宋体" w:cs="Times New Roman"/>
      <w:szCs w:val="21"/>
    </w:rPr>
  </w:style>
  <w:style w:type="paragraph" w:styleId="971" w:customStyle="1">
    <w:name w:val="索引 411"/>
    <w:basedOn w:val="747"/>
    <w:next w:val="747"/>
    <w:uiPriority w:val="0"/>
    <w:semiHidden/>
    <w:qFormat/>
    <w:pPr>
      <w:ind w:left="1260"/>
    </w:pPr>
    <w:rPr>
      <w:rFonts w:ascii="Calibri" w:hAnsi="Calibri" w:eastAsia="Calibri" w:cs="宋体"/>
      <w:sz w:val="20"/>
      <w:lang w:val="zh-CN"/>
    </w:rPr>
  </w:style>
  <w:style w:type="paragraph" w:styleId="972" w:customStyle="1">
    <w:name w:val="目录 51"/>
    <w:basedOn w:val="747"/>
    <w:next w:val="747"/>
    <w:uiPriority w:val="0"/>
    <w:semiHidden/>
    <w:qFormat/>
    <w:pPr>
      <w:ind w:left="840"/>
      <w:jc w:val="left"/>
    </w:pPr>
    <w:rPr>
      <w:rFonts w:ascii="Times New Roman" w:hAnsi="Times New Roman" w:eastAsia="宋体" w:cs="Times New Roman"/>
      <w:szCs w:val="21"/>
    </w:rPr>
  </w:style>
  <w:style w:type="paragraph" w:styleId="973" w:customStyle="1">
    <w:name w:val="目录 31"/>
    <w:basedOn w:val="747"/>
    <w:next w:val="747"/>
    <w:uiPriority w:val="0"/>
    <w:semiHidden/>
    <w:qFormat/>
    <w:pPr>
      <w:ind w:left="420"/>
      <w:jc w:val="left"/>
    </w:pPr>
    <w:rPr>
      <w:rFonts w:ascii="Times New Roman" w:hAnsi="Times New Roman" w:eastAsia="宋体" w:cs="Times New Roman"/>
      <w:i/>
      <w:iCs/>
      <w:szCs w:val="24"/>
    </w:rPr>
  </w:style>
  <w:style w:type="paragraph" w:styleId="974" w:customStyle="1">
    <w:name w:val="纯文本11"/>
    <w:basedOn w:val="747"/>
    <w:link w:val="975"/>
    <w:uiPriority w:val="0"/>
    <w:qFormat/>
    <w:rPr>
      <w:rFonts w:ascii="宋体" w:hAnsi="Courier New" w:eastAsia="宋体" w:cs="Courier New"/>
      <w:szCs w:val="21"/>
    </w:rPr>
  </w:style>
  <w:style w:type="character" w:styleId="975" w:customStyle="1">
    <w:name w:val="纯文本 Char"/>
    <w:link w:val="974"/>
    <w:uiPriority w:val="0"/>
    <w:qFormat/>
    <w:rPr>
      <w:rFonts w:ascii="宋体" w:hAnsi="Courier New" w:eastAsia="宋体" w:cs="Courier New"/>
      <w:szCs w:val="21"/>
    </w:rPr>
  </w:style>
  <w:style w:type="paragraph" w:styleId="976" w:customStyle="1">
    <w:name w:val="目录 81"/>
    <w:basedOn w:val="747"/>
    <w:next w:val="747"/>
    <w:uiPriority w:val="0"/>
    <w:semiHidden/>
    <w:qFormat/>
    <w:pPr>
      <w:ind w:left="1470"/>
      <w:jc w:val="left"/>
    </w:pPr>
    <w:rPr>
      <w:rFonts w:ascii="Times New Roman" w:hAnsi="Times New Roman" w:eastAsia="宋体" w:cs="Times New Roman"/>
      <w:szCs w:val="21"/>
    </w:rPr>
  </w:style>
  <w:style w:type="paragraph" w:styleId="977" w:customStyle="1">
    <w:name w:val="日期1"/>
    <w:basedOn w:val="747"/>
    <w:next w:val="747"/>
    <w:link w:val="978"/>
    <w:uiPriority w:val="0"/>
    <w:qFormat/>
    <w:rPr>
      <w:rFonts w:ascii="Times New Roman" w:hAnsi="Times New Roman" w:eastAsia="宋体" w:cs="Times New Roman"/>
      <w:sz w:val="24"/>
      <w:szCs w:val="24"/>
    </w:rPr>
  </w:style>
  <w:style w:type="character" w:styleId="978" w:customStyle="1">
    <w:name w:val="日期 Char"/>
    <w:link w:val="977"/>
    <w:uiPriority w:val="0"/>
    <w:qFormat/>
    <w:rPr>
      <w:rFonts w:ascii="Times New Roman" w:hAnsi="Times New Roman" w:eastAsia="宋体" w:cs="Times New Roman"/>
      <w:sz w:val="24"/>
      <w:szCs w:val="24"/>
    </w:rPr>
  </w:style>
  <w:style w:type="paragraph" w:styleId="979" w:customStyle="1">
    <w:name w:val="正文文本缩进 21"/>
    <w:basedOn w:val="747"/>
    <w:link w:val="980"/>
    <w:uiPriority w:val="0"/>
    <w:qFormat/>
    <w:pPr>
      <w:ind w:left="630" w:firstLine="645"/>
    </w:pPr>
    <w:rPr>
      <w:rFonts w:ascii="Arial" w:hAnsi="Arial" w:eastAsia="仿宋_GB2312" w:cs="Arial"/>
      <w:sz w:val="32"/>
      <w:szCs w:val="32"/>
    </w:rPr>
  </w:style>
  <w:style w:type="character" w:styleId="980" w:customStyle="1">
    <w:name w:val="正文文本缩进 2 Char"/>
    <w:link w:val="979"/>
    <w:uiPriority w:val="0"/>
    <w:qFormat/>
    <w:rPr>
      <w:rFonts w:ascii="Arial" w:hAnsi="Arial" w:eastAsia="仿宋_GB2312" w:cs="Arial"/>
      <w:sz w:val="32"/>
      <w:szCs w:val="32"/>
    </w:rPr>
  </w:style>
  <w:style w:type="paragraph" w:styleId="981" w:customStyle="1">
    <w:name w:val="批注框文本1"/>
    <w:basedOn w:val="747"/>
    <w:link w:val="982"/>
    <w:uiPriority w:val="0"/>
    <w:semiHidden/>
    <w:qFormat/>
    <w:rPr>
      <w:rFonts w:ascii="Times New Roman" w:hAnsi="Times New Roman" w:eastAsia="宋体" w:cs="Times New Roman"/>
      <w:sz w:val="18"/>
      <w:szCs w:val="18"/>
    </w:rPr>
  </w:style>
  <w:style w:type="character" w:styleId="982" w:customStyle="1">
    <w:name w:val="批注框文本 Char"/>
    <w:link w:val="981"/>
    <w:uiPriority w:val="0"/>
    <w:semiHidden/>
    <w:qFormat/>
    <w:rPr>
      <w:rFonts w:ascii="Times New Roman" w:hAnsi="Times New Roman" w:eastAsia="宋体" w:cs="Times New Roman"/>
      <w:sz w:val="18"/>
      <w:szCs w:val="18"/>
    </w:rPr>
  </w:style>
  <w:style w:type="paragraph" w:styleId="983" w:customStyle="1">
    <w:name w:val="页脚1"/>
    <w:basedOn w:val="747"/>
    <w:link w:val="98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84" w:customStyle="1">
    <w:name w:val="页脚 Char"/>
    <w:link w:val="983"/>
    <w:uiPriority w:val="0"/>
    <w:qFormat/>
    <w:rPr>
      <w:rFonts w:ascii="Times New Roman" w:hAnsi="Times New Roman" w:eastAsia="宋体" w:cs="Times New Roman"/>
      <w:sz w:val="18"/>
      <w:szCs w:val="18"/>
    </w:rPr>
  </w:style>
  <w:style w:type="paragraph" w:styleId="985" w:customStyle="1">
    <w:name w:val="页眉1"/>
    <w:basedOn w:val="747"/>
    <w:link w:val="98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6" w:customStyle="1">
    <w:name w:val="页眉 Char"/>
    <w:link w:val="985"/>
    <w:uiPriority w:val="0"/>
    <w:qFormat/>
    <w:rPr>
      <w:rFonts w:ascii="Times New Roman" w:hAnsi="Times New Roman" w:eastAsia="宋体" w:cs="Times New Roman"/>
      <w:sz w:val="18"/>
      <w:szCs w:val="18"/>
    </w:rPr>
  </w:style>
  <w:style w:type="paragraph" w:styleId="987" w:customStyle="1">
    <w:name w:val="目录 11"/>
    <w:basedOn w:val="747"/>
    <w:next w:val="74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88" w:customStyle="1">
    <w:name w:val="目录 41"/>
    <w:basedOn w:val="747"/>
    <w:next w:val="747"/>
    <w:uiPriority w:val="0"/>
    <w:semiHidden/>
    <w:qFormat/>
    <w:pPr>
      <w:ind w:left="630"/>
      <w:jc w:val="left"/>
    </w:pPr>
    <w:rPr>
      <w:rFonts w:ascii="Times New Roman" w:hAnsi="Times New Roman" w:eastAsia="宋体" w:cs="Times New Roman"/>
      <w:szCs w:val="21"/>
    </w:rPr>
  </w:style>
  <w:style w:type="paragraph" w:styleId="989" w:customStyle="1">
    <w:name w:val="列表1"/>
    <w:basedOn w:val="747"/>
    <w:uiPriority w:val="0"/>
    <w:qFormat/>
    <w:pPr>
      <w:ind w:left="200" w:hanging="200"/>
    </w:pPr>
    <w:rPr>
      <w:rFonts w:ascii="Times New Roman" w:hAnsi="Times New Roman" w:eastAsia="宋体" w:cs="Times New Roman"/>
      <w:szCs w:val="21"/>
    </w:rPr>
  </w:style>
  <w:style w:type="paragraph" w:styleId="990" w:customStyle="1">
    <w:name w:val="目录 61"/>
    <w:basedOn w:val="747"/>
    <w:next w:val="747"/>
    <w:uiPriority w:val="0"/>
    <w:semiHidden/>
    <w:qFormat/>
    <w:pPr>
      <w:ind w:left="1050"/>
      <w:jc w:val="left"/>
    </w:pPr>
    <w:rPr>
      <w:rFonts w:ascii="Times New Roman" w:hAnsi="Times New Roman" w:eastAsia="宋体" w:cs="Times New Roman"/>
      <w:szCs w:val="21"/>
    </w:rPr>
  </w:style>
  <w:style w:type="paragraph" w:styleId="991" w:customStyle="1">
    <w:name w:val="正文文本缩进 31"/>
    <w:basedOn w:val="747"/>
    <w:link w:val="992"/>
    <w:uiPriority w:val="0"/>
    <w:qFormat/>
    <w:pPr>
      <w:ind w:left="645" w:firstLine="645"/>
    </w:pPr>
    <w:rPr>
      <w:rFonts w:ascii="Arial" w:hAnsi="Arial" w:eastAsia="仿宋_GB2312" w:cs="Arial"/>
      <w:color w:val="ffff00"/>
      <w:sz w:val="32"/>
      <w:szCs w:val="32"/>
    </w:rPr>
  </w:style>
  <w:style w:type="character" w:styleId="992" w:customStyle="1">
    <w:name w:val="正文文本缩进 3 Char"/>
    <w:link w:val="991"/>
    <w:uiPriority w:val="0"/>
    <w:qFormat/>
    <w:rPr>
      <w:rFonts w:ascii="Arial" w:hAnsi="Arial" w:eastAsia="仿宋_GB2312" w:cs="Arial"/>
      <w:color w:val="ffff00"/>
      <w:sz w:val="32"/>
      <w:szCs w:val="32"/>
    </w:rPr>
  </w:style>
  <w:style w:type="paragraph" w:styleId="993" w:customStyle="1">
    <w:name w:val="图表目录1"/>
    <w:basedOn w:val="747"/>
    <w:next w:val="747"/>
    <w:uiPriority w:val="0"/>
    <w:semiHidden/>
    <w:qFormat/>
    <w:pPr>
      <w:ind w:left="840" w:hanging="420"/>
    </w:pPr>
    <w:rPr>
      <w:rFonts w:ascii="Times New Roman" w:hAnsi="Times New Roman" w:eastAsia="宋体" w:cs="Times New Roman"/>
      <w:szCs w:val="21"/>
    </w:rPr>
  </w:style>
  <w:style w:type="paragraph" w:styleId="994" w:customStyle="1">
    <w:name w:val="目录 21"/>
    <w:basedOn w:val="747"/>
    <w:next w:val="747"/>
    <w:uiPriority w:val="0"/>
    <w:semiHidden/>
    <w:qFormat/>
    <w:pPr>
      <w:ind w:left="210"/>
      <w:jc w:val="left"/>
    </w:pPr>
    <w:rPr>
      <w:rFonts w:ascii="Times New Roman" w:hAnsi="Times New Roman" w:eastAsia="宋体" w:cs="Times New Roman"/>
      <w:smallCaps/>
      <w:szCs w:val="24"/>
    </w:rPr>
  </w:style>
  <w:style w:type="paragraph" w:styleId="995" w:customStyle="1">
    <w:name w:val="目录 91"/>
    <w:basedOn w:val="747"/>
    <w:next w:val="747"/>
    <w:uiPriority w:val="0"/>
    <w:semiHidden/>
    <w:qFormat/>
    <w:pPr>
      <w:ind w:left="1680"/>
      <w:jc w:val="left"/>
    </w:pPr>
    <w:rPr>
      <w:rFonts w:ascii="Times New Roman" w:hAnsi="Times New Roman" w:eastAsia="宋体" w:cs="Times New Roman"/>
      <w:szCs w:val="21"/>
    </w:rPr>
  </w:style>
  <w:style w:type="paragraph" w:styleId="996" w:customStyle="1">
    <w:name w:val="正文文本 21"/>
    <w:basedOn w:val="747"/>
    <w:link w:val="997"/>
    <w:uiPriority w:val="0"/>
    <w:qFormat/>
    <w:pPr>
      <w:jc w:val="center"/>
      <w:widowControl/>
    </w:pPr>
    <w:rPr>
      <w:rFonts w:ascii="楷体_GB2312" w:hAnsi="Times New Roman" w:eastAsia="楷体_GB2312" w:cs="Times New Roman"/>
      <w:sz w:val="28"/>
      <w:szCs w:val="28"/>
    </w:rPr>
  </w:style>
  <w:style w:type="character" w:styleId="997" w:customStyle="1">
    <w:name w:val="正文文本 2 Char"/>
    <w:link w:val="996"/>
    <w:uiPriority w:val="0"/>
    <w:qFormat/>
    <w:rPr>
      <w:rFonts w:ascii="楷体_GB2312" w:hAnsi="Times New Roman" w:eastAsia="楷体_GB2312" w:cs="Times New Roman"/>
      <w:sz w:val="28"/>
      <w:szCs w:val="28"/>
    </w:rPr>
  </w:style>
  <w:style w:type="paragraph" w:styleId="998" w:customStyle="1">
    <w:name w:val="普通(网站)1"/>
    <w:basedOn w:val="747"/>
    <w:uiPriority w:val="99"/>
    <w:qFormat/>
    <w:pPr>
      <w:jc w:val="left"/>
      <w:spacing w:before="100" w:beforeAutospacing="1" w:after="100" w:afterAutospacing="1"/>
      <w:widowControl/>
    </w:pPr>
    <w:rPr>
      <w:rFonts w:ascii="宋体" w:hAnsi="宋体" w:eastAsia="宋体" w:cs="宋体"/>
      <w:sz w:val="24"/>
      <w:szCs w:val="24"/>
    </w:rPr>
  </w:style>
  <w:style w:type="paragraph" w:styleId="999" w:customStyle="1">
    <w:name w:val="索引 11"/>
    <w:basedOn w:val="747"/>
    <w:next w:val="747"/>
    <w:uiPriority w:val="0"/>
    <w:semiHidden/>
    <w:qFormat/>
    <w:pPr>
      <w:spacing w:line="240" w:lineRule="atLeast"/>
    </w:pPr>
    <w:rPr>
      <w:rFonts w:ascii="Times New Roman" w:hAnsi="Times New Roman" w:eastAsia="宋体" w:cs="Times New Roman"/>
      <w:b/>
      <w:bCs/>
      <w:szCs w:val="21"/>
    </w:rPr>
  </w:style>
  <w:style w:type="paragraph" w:styleId="1000" w:customStyle="1">
    <w:name w:val="批注主题1"/>
    <w:basedOn w:val="964"/>
    <w:next w:val="964"/>
    <w:link w:val="1001"/>
    <w:uiPriority w:val="0"/>
    <w:semiHidden/>
    <w:qFormat/>
    <w:rPr>
      <w:rFonts w:ascii="Times New Roman" w:hAnsi="Times New Roman" w:eastAsia="宋体" w:cs="Times New Roman"/>
      <w:b/>
      <w:bCs/>
      <w:szCs w:val="21"/>
    </w:rPr>
  </w:style>
  <w:style w:type="character" w:styleId="1001" w:customStyle="1">
    <w:name w:val="批注主题 Char"/>
    <w:link w:val="1000"/>
    <w:uiPriority w:val="0"/>
    <w:semiHidden/>
    <w:qFormat/>
    <w:rPr>
      <w:rFonts w:ascii="Times New Roman" w:hAnsi="Times New Roman" w:eastAsia="宋体" w:cs="Times New Roman"/>
      <w:b/>
      <w:bCs/>
      <w:szCs w:val="21"/>
    </w:rPr>
  </w:style>
  <w:style w:type="paragraph" w:styleId="1002" w:customStyle="1">
    <w:name w:val="正文首行缩进1"/>
    <w:basedOn w:val="747"/>
    <w:link w:val="1003"/>
    <w:uiPriority w:val="0"/>
    <w:qFormat/>
    <w:pPr>
      <w:ind w:firstLine="200"/>
      <w:spacing w:line="360" w:lineRule="auto"/>
    </w:pPr>
    <w:rPr>
      <w:rFonts w:ascii="仿宋_GB2312" w:hAnsi="Times New Roman" w:eastAsia="仿宋_GB2312" w:cs="Times New Roman"/>
      <w:sz w:val="30"/>
      <w:szCs w:val="30"/>
    </w:rPr>
  </w:style>
  <w:style w:type="character" w:styleId="1003" w:customStyle="1">
    <w:name w:val="正文首行缩进 Char"/>
    <w:link w:val="1002"/>
    <w:uiPriority w:val="0"/>
    <w:qFormat/>
    <w:rPr>
      <w:rFonts w:ascii="仿宋_GB2312" w:hAnsi="Times New Roman" w:eastAsia="仿宋_GB2312" w:cs="Times New Roman"/>
      <w:sz w:val="30"/>
      <w:szCs w:val="30"/>
    </w:rPr>
  </w:style>
  <w:style w:type="paragraph" w:styleId="1004" w:customStyle="1">
    <w:name w:val="正文首行缩进 21"/>
    <w:basedOn w:val="783"/>
    <w:next w:val="747"/>
    <w:link w:val="1005"/>
    <w:uiPriority w:val="0"/>
    <w:qFormat/>
    <w:pPr>
      <w:ind w:left="0" w:firstLine="420"/>
      <w:spacing w:after="0" w:line="360" w:lineRule="auto"/>
    </w:pPr>
    <w:rPr>
      <w:rFonts w:ascii="宋体" w:hAnsi="宋体" w:eastAsia="宋体" w:cs="Times New Roman"/>
      <w:szCs w:val="20"/>
    </w:rPr>
  </w:style>
  <w:style w:type="character" w:styleId="1005" w:customStyle="1">
    <w:name w:val="正文首行缩进 2 Char"/>
    <w:link w:val="1004"/>
    <w:uiPriority w:val="0"/>
    <w:qFormat/>
    <w:rPr>
      <w:rFonts w:ascii="宋体" w:hAnsi="宋体" w:eastAsia="宋体" w:cs="Times New Roman"/>
      <w:szCs w:val="20"/>
    </w:rPr>
  </w:style>
  <w:style w:type="table" w:styleId="1006" w:customStyle="1">
    <w:name w:val="网格型11"/>
    <w:basedOn w:val="948"/>
    <w:uiPriority w:val="0"/>
    <w:qFormat/>
    <w:pPr>
      <w:jc w:val="both"/>
      <w:widowControl w:val="off"/>
    </w:pPr>
    <w:rPr>
      <w:rFonts w:ascii="Times New Roman" w:hAnsi="Times New Roman" w:eastAsia="宋体" w:cs="Times New Roman"/>
      <w:sz w:val="20"/>
      <w:szCs w:val="20"/>
    </w:rPr>
    <w:tblPr/>
  </w:style>
  <w:style w:type="character" w:styleId="1007" w:customStyle="1">
    <w:name w:val="要点1"/>
    <w:link w:val="747"/>
    <w:uiPriority w:val="0"/>
    <w:qFormat/>
    <w:rPr>
      <w:b/>
      <w:bCs/>
    </w:rPr>
  </w:style>
  <w:style w:type="character" w:styleId="1008" w:customStyle="1">
    <w:name w:val="页码1"/>
    <w:link w:val="747"/>
    <w:uiPriority w:val="0"/>
    <w:qFormat/>
  </w:style>
  <w:style w:type="character" w:styleId="1009" w:customStyle="1">
    <w:name w:val="已访问的超链接1"/>
    <w:link w:val="747"/>
    <w:uiPriority w:val="0"/>
    <w:qFormat/>
    <w:rPr>
      <w:color w:val="800080"/>
      <w:u w:val="single"/>
    </w:rPr>
  </w:style>
  <w:style w:type="character" w:styleId="1010" w:customStyle="1">
    <w:name w:val="超链接1"/>
    <w:link w:val="747"/>
    <w:uiPriority w:val="0"/>
    <w:qFormat/>
    <w:rPr>
      <w:color w:val="0000ff"/>
      <w:u w:val="single"/>
    </w:rPr>
  </w:style>
  <w:style w:type="character" w:styleId="1011" w:customStyle="1">
    <w:name w:val="批注引用1"/>
    <w:link w:val="747"/>
    <w:uiPriority w:val="0"/>
    <w:semiHidden/>
    <w:qFormat/>
    <w:rPr>
      <w:sz w:val="21"/>
      <w:szCs w:val="21"/>
    </w:rPr>
  </w:style>
  <w:style w:type="paragraph" w:styleId="1012" w:customStyle="1">
    <w:name w:val="正文文本12"/>
    <w:basedOn w:val="747"/>
    <w:next w:val="1013"/>
    <w:uiPriority w:val="1"/>
    <w:qFormat/>
    <w:pPr>
      <w:ind w:left="120"/>
    </w:pPr>
    <w:rPr>
      <w:rFonts w:ascii="宋体" w:hAnsi="宋体" w:eastAsia="宋体" w:cs="宋体"/>
      <w:sz w:val="21"/>
      <w:szCs w:val="21"/>
      <w:lang w:val="zh-CN" w:eastAsia="zh-CN" w:bidi="zh-CN"/>
    </w:rPr>
  </w:style>
  <w:style w:type="paragraph" w:styleId="1013" w:customStyle="1">
    <w:name w:val="正文文本 211"/>
    <w:basedOn w:val="747"/>
    <w:uiPriority w:val="99"/>
    <w:qFormat/>
    <w:pPr>
      <w:jc w:val="center"/>
    </w:pPr>
    <w:rPr>
      <w:b/>
      <w:bCs/>
      <w:sz w:val="20"/>
      <w:szCs w:val="20"/>
    </w:rPr>
  </w:style>
  <w:style w:type="paragraph" w:styleId="1014" w:customStyle="1">
    <w:name w:val="索引 41"/>
    <w:basedOn w:val="747"/>
    <w:next w:val="747"/>
    <w:uiPriority w:val="0"/>
    <w:semiHidden/>
    <w:qFormat/>
    <w:pPr>
      <w:ind w:left="1260"/>
    </w:pPr>
    <w:rPr>
      <w:rFonts w:ascii="Calibri" w:hAnsi="Calibri" w:eastAsia="Calibri" w:cs="宋体"/>
      <w:sz w:val="20"/>
      <w:lang w:val="zh-CN"/>
    </w:rPr>
  </w:style>
  <w:style w:type="character" w:styleId="1015" w:customStyle="1">
    <w:name w:val="font5 Char"/>
    <w:link w:val="747"/>
    <w:uiPriority w:val="0"/>
    <w:qFormat/>
    <w:rPr>
      <w:rFonts w:ascii="宋体" w:hAnsi="宋体" w:eastAsia="宋体"/>
      <w:sz w:val="28"/>
      <w:szCs w:val="28"/>
      <w:lang w:val="en-US" w:eastAsia="zh-CN" w:bidi="ar-SA"/>
    </w:rPr>
  </w:style>
  <w:style w:type="character" w:styleId="1016" w:customStyle="1">
    <w:name w:val="二级目录 Char"/>
    <w:link w:val="1017"/>
    <w:uiPriority w:val="0"/>
    <w:qFormat/>
    <w:rPr>
      <w:b/>
      <w:sz w:val="30"/>
      <w:szCs w:val="28"/>
    </w:rPr>
  </w:style>
  <w:style w:type="paragraph" w:styleId="1017" w:customStyle="1">
    <w:name w:val="二级目录"/>
    <w:next w:val="747"/>
    <w:link w:val="101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8" w:customStyle="1">
    <w:name w:val="列出段落 Char"/>
    <w:link w:val="1019"/>
    <w:uiPriority w:val="0"/>
    <w:qFormat/>
    <w:rPr>
      <w:rFonts w:ascii="Calibri" w:hAnsi="Calibri"/>
      <w:sz w:val="24"/>
      <w:szCs w:val="24"/>
      <w:lang w:eastAsia="en-US" w:bidi="en-US"/>
    </w:rPr>
  </w:style>
  <w:style w:type="paragraph" w:styleId="1019" w:customStyle="1">
    <w:name w:val="列出段落1"/>
    <w:basedOn w:val="747"/>
    <w:link w:val="1018"/>
    <w:uiPriority w:val="0"/>
    <w:qFormat/>
    <w:pPr>
      <w:contextualSpacing/>
      <w:ind w:left="720"/>
      <w:jc w:val="left"/>
      <w:widowControl/>
    </w:pPr>
    <w:rPr>
      <w:rFonts w:ascii="Calibri" w:hAnsi="Calibri"/>
      <w:sz w:val="24"/>
      <w:szCs w:val="24"/>
      <w:lang w:eastAsia="en-US" w:bidi="en-US"/>
    </w:rPr>
  </w:style>
  <w:style w:type="paragraph" w:styleId="1020" w:customStyle="1">
    <w:name w:val="Body Text(ch)"/>
    <w:basedOn w:val="747"/>
    <w:next w:val="788"/>
    <w:uiPriority w:val="0"/>
    <w:qFormat/>
    <w:pPr>
      <w:spacing w:after="120"/>
    </w:pPr>
    <w:rPr>
      <w:rFonts w:ascii="宋体" w:hAnsi="Arial" w:eastAsia="宋体" w:cs="Times New Roman"/>
      <w:bCs/>
      <w:iCs/>
      <w:szCs w:val="24"/>
    </w:rPr>
  </w:style>
  <w:style w:type="paragraph" w:styleId="1021" w:customStyle="1">
    <w:name w:val="xl27"/>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2" w:customStyle="1">
    <w:name w:val="xl26"/>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3" w:customStyle="1">
    <w:name w:val="Char"/>
    <w:basedOn w:val="747"/>
    <w:uiPriority w:val="0"/>
    <w:qFormat/>
    <w:pPr>
      <w:ind w:firstLine="200"/>
      <w:tabs>
        <w:tab w:val="left" w:pos="360" w:leader="none"/>
      </w:tabs>
    </w:pPr>
    <w:rPr>
      <w:rFonts w:ascii="Times New Roman" w:hAnsi="Times New Roman" w:eastAsia="宋体" w:cs="Times New Roman"/>
      <w:sz w:val="28"/>
      <w:szCs w:val="30"/>
    </w:rPr>
  </w:style>
  <w:style w:type="paragraph" w:styleId="1024" w:customStyle="1">
    <w:name w:val=" Char"/>
    <w:basedOn w:val="962"/>
    <w:uiPriority w:val="0"/>
    <w:qFormat/>
    <w:rPr>
      <w:rFonts w:ascii="Tahoma" w:hAnsi="Tahoma"/>
      <w:sz w:val="24"/>
      <w:szCs w:val="24"/>
    </w:rPr>
  </w:style>
  <w:style w:type="paragraph" w:styleId="1025" w:customStyle="1">
    <w:name w:val="普通正文"/>
    <w:basedOn w:val="747"/>
    <w:uiPriority w:val="0"/>
    <w:qFormat/>
    <w:pPr>
      <w:ind w:firstLine="480"/>
      <w:jc w:val="left"/>
      <w:spacing w:before="120" w:after="120" w:line="360" w:lineRule="auto"/>
    </w:pPr>
    <w:rPr>
      <w:rFonts w:ascii="Arial" w:hAnsi="Arial" w:eastAsia="宋体" w:cs="Times New Roman"/>
      <w:sz w:val="24"/>
      <w:szCs w:val="24"/>
    </w:rPr>
  </w:style>
  <w:style w:type="paragraph" w:styleId="1026" w:customStyle="1">
    <w:name w:val="table_lines"/>
    <w:basedOn w:val="747"/>
    <w:uiPriority w:val="0"/>
    <w:qFormat/>
    <w:pPr>
      <w:jc w:val="left"/>
      <w:widowControl/>
    </w:pPr>
    <w:rPr>
      <w:rFonts w:ascii="Times New Roman" w:hAnsi="Times New Roman" w:eastAsia="宋体" w:cs="Times New Roman"/>
      <w:sz w:val="20"/>
      <w:szCs w:val="20"/>
      <w:lang w:val="de-DE" w:eastAsia="de-DE"/>
    </w:rPr>
  </w:style>
  <w:style w:type="paragraph" w:styleId="102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8" w:customStyle="1">
    <w:name w:val="font7"/>
    <w:basedOn w:val="74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29" w:customStyle="1">
    <w:name w:val=" Char Char Char Char"/>
    <w:basedOn w:val="962"/>
    <w:uiPriority w:val="0"/>
    <w:qFormat/>
    <w:pPr>
      <w:spacing w:line="360" w:lineRule="auto"/>
    </w:pPr>
    <w:rPr>
      <w:rFonts w:ascii="Tahoma" w:hAnsi="Tahoma"/>
      <w:sz w:val="24"/>
      <w:szCs w:val="24"/>
    </w:rPr>
  </w:style>
  <w:style w:type="paragraph" w:styleId="1030" w:customStyle="1">
    <w:name w:val="列出段落"/>
    <w:basedOn w:val="747"/>
    <w:uiPriority w:val="0"/>
    <w:qFormat/>
    <w:pPr>
      <w:contextualSpacing/>
      <w:ind w:left="720"/>
      <w:jc w:val="left"/>
      <w:widowControl/>
    </w:pPr>
    <w:rPr>
      <w:rFonts w:ascii="Calibri" w:hAnsi="Calibri" w:eastAsia="宋体" w:cs="Times New Roman"/>
      <w:sz w:val="24"/>
      <w:szCs w:val="24"/>
      <w:lang w:eastAsia="en-US" w:bidi="en-US"/>
    </w:rPr>
  </w:style>
  <w:style w:type="paragraph" w:styleId="1031" w:customStyle="1">
    <w:name w:val="4"/>
    <w:basedOn w:val="747"/>
    <w:next w:val="991"/>
    <w:uiPriority w:val="0"/>
    <w:qFormat/>
    <w:pPr>
      <w:ind w:firstLine="420"/>
      <w:spacing w:line="360" w:lineRule="auto"/>
    </w:pPr>
    <w:rPr>
      <w:rFonts w:ascii="Times New Roman" w:hAnsi="Times New Roman" w:eastAsia="宋体" w:cs="Times New Roman"/>
      <w:color w:val="ff0000"/>
      <w:sz w:val="24"/>
      <w:szCs w:val="24"/>
    </w:rPr>
  </w:style>
  <w:style w:type="paragraph" w:styleId="1032" w:customStyle="1">
    <w:name w:val="普通 (Web)"/>
    <w:basedOn w:val="747"/>
    <w:uiPriority w:val="0"/>
    <w:qFormat/>
    <w:pPr>
      <w:jc w:val="left"/>
      <w:spacing w:before="100" w:beforeAutospacing="1" w:after="100" w:afterAutospacing="1"/>
      <w:widowControl/>
    </w:pPr>
    <w:rPr>
      <w:rFonts w:ascii="宋体" w:hAnsi="宋体" w:eastAsia="宋体" w:cs="Times New Roman"/>
      <w:sz w:val="24"/>
      <w:szCs w:val="24"/>
    </w:rPr>
  </w:style>
  <w:style w:type="paragraph" w:styleId="1033" w:customStyle="1">
    <w:name w:val=" Char Char Char Char Char Char Char Char Char Char"/>
    <w:basedOn w:val="747"/>
    <w:uiPriority w:val="0"/>
    <w:qFormat/>
    <w:pPr>
      <w:spacing w:line="360" w:lineRule="auto"/>
    </w:pPr>
    <w:rPr>
      <w:rFonts w:ascii="Times New Roman" w:hAnsi="Times New Roman" w:eastAsia="宋体" w:cs="Times New Roman"/>
      <w:sz w:val="24"/>
      <w:szCs w:val="20"/>
    </w:rPr>
  </w:style>
  <w:style w:type="paragraph" w:styleId="1034" w:customStyle="1">
    <w:name w:val="样式1"/>
    <w:basedOn w:val="747"/>
    <w:uiPriority w:val="0"/>
    <w:qFormat/>
    <w:pPr>
      <w:numPr>
        <w:ilvl w:val="0"/>
        <w:numId w:val="3"/>
      </w:numPr>
    </w:pPr>
    <w:rPr>
      <w:rFonts w:ascii="宋体" w:hAnsi="宋体" w:eastAsia="宋体" w:cs="Times New Roman"/>
      <w:szCs w:val="21"/>
    </w:rPr>
  </w:style>
  <w:style w:type="paragraph" w:styleId="1035" w:customStyle="1">
    <w:name w:val="font6"/>
    <w:basedOn w:val="74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36" w:customStyle="1">
    <w:name w:val="xl25"/>
    <w:basedOn w:val="74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7" w:customStyle="1">
    <w:name w:val="图标"/>
    <w:basedOn w:val="747"/>
    <w:next w:val="74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8" w:customStyle="1">
    <w:name w:val="标题3"/>
    <w:basedOn w:val="747"/>
    <w:next w:val="747"/>
    <w:uiPriority w:val="0"/>
    <w:qFormat/>
    <w:pPr>
      <w:ind w:firstLine="624"/>
      <w:spacing w:line="590" w:lineRule="atLeast"/>
    </w:pPr>
    <w:rPr>
      <w:rFonts w:ascii="方正黑体_GBK" w:hAnsi="Times New Roman" w:eastAsia="方正黑体_GBK" w:cs="Times New Roman"/>
      <w:sz w:val="32"/>
      <w:szCs w:val="32"/>
    </w:rPr>
  </w:style>
  <w:style w:type="paragraph" w:styleId="1039" w:customStyle="1">
    <w:name w:val="xl24"/>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0" w:customStyle="1">
    <w:name w:val="xl29"/>
    <w:basedOn w:val="747"/>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1" w:customStyle="1">
    <w:name w:val="Char Char Char Char Char Char Char Char"/>
    <w:basedOn w:val="747"/>
    <w:uiPriority w:val="0"/>
    <w:qFormat/>
    <w:pPr>
      <w:jc w:val="left"/>
      <w:spacing w:after="160" w:line="240" w:lineRule="exact"/>
      <w:widowControl/>
    </w:pPr>
    <w:rPr>
      <w:rFonts w:ascii="Verdana" w:hAnsi="Verdana" w:eastAsia="宋体" w:cs="Times New Roman"/>
      <w:sz w:val="20"/>
      <w:szCs w:val="20"/>
      <w:lang w:eastAsia="en-US"/>
    </w:rPr>
  </w:style>
  <w:style w:type="paragraph" w:styleId="1042" w:customStyle="1">
    <w:name w:val="xl2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3" w:customStyle="1">
    <w:name w:val=" Char Char Char Char Char Char Char Char"/>
    <w:basedOn w:val="747"/>
    <w:uiPriority w:val="0"/>
    <w:qFormat/>
    <w:pPr>
      <w:jc w:val="left"/>
      <w:spacing w:after="160" w:line="240" w:lineRule="exact"/>
      <w:widowControl/>
    </w:pPr>
    <w:rPr>
      <w:rFonts w:ascii="Verdana" w:hAnsi="Verdana" w:eastAsia="宋体" w:cs="Times New Roman"/>
      <w:sz w:val="20"/>
      <w:szCs w:val="20"/>
      <w:lang w:eastAsia="en-US"/>
    </w:rPr>
  </w:style>
  <w:style w:type="paragraph" w:styleId="1044" w:customStyle="1">
    <w:name w:val="xl30"/>
    <w:basedOn w:val="74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45" w:customStyle="1">
    <w:name w:val="Char Char Char Char"/>
    <w:basedOn w:val="962"/>
    <w:uiPriority w:val="0"/>
    <w:qFormat/>
    <w:pPr>
      <w:spacing w:line="360" w:lineRule="auto"/>
    </w:pPr>
    <w:rPr>
      <w:rFonts w:ascii="Tahoma" w:hAnsi="Tahoma"/>
      <w:sz w:val="24"/>
      <w:szCs w:val="24"/>
    </w:rPr>
  </w:style>
  <w:style w:type="paragraph" w:styleId="1046" w:customStyle="1">
    <w:name w:val="table_1stline"/>
    <w:basedOn w:val="747"/>
    <w:uiPriority w:val="0"/>
    <w:qFormat/>
    <w:pPr>
      <w:jc w:val="left"/>
      <w:spacing w:before="120"/>
      <w:widowControl/>
    </w:pPr>
    <w:rPr>
      <w:rFonts w:ascii="Times New Roman" w:hAnsi="Times New Roman" w:eastAsia="宋体" w:cs="Times New Roman"/>
      <w:bCs/>
      <w:sz w:val="20"/>
      <w:szCs w:val="20"/>
      <w:lang w:val="de-DE" w:eastAsia="de-DE"/>
    </w:rPr>
  </w:style>
  <w:style w:type="paragraph" w:styleId="1047" w:customStyle="1">
    <w:name w:val="font5"/>
    <w:basedOn w:val="74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48" w:customStyle="1">
    <w:name w:val="标题1"/>
    <w:basedOn w:val="747"/>
    <w:next w:val="74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51" w:customStyle="1">
    <w:name w:val="Table Normal"/>
    <w:uiPriority w:val="0"/>
    <w:qFormat/>
    <w:tblPr/>
  </w:style>
  <w:style w:type="paragraph" w:styleId="1052" w:customStyle="1">
    <w:name w:val="纯文本1"/>
    <w:basedOn w:val="747"/>
    <w:uiPriority w:val="0"/>
    <w:qFormat/>
    <w:rPr>
      <w:rFonts w:ascii="宋体" w:hAnsi="Courier New" w:cs="Courier New"/>
    </w:rPr>
  </w:style>
  <w:style w:type="table" w:styleId="1053" w:customStyle="1">
    <w:name w:val="网格型1"/>
    <w:basedOn w:val="1054"/>
    <w:uiPriority w:val="0"/>
    <w:qFormat/>
    <w:pPr>
      <w:jc w:val="both"/>
      <w:widowControl w:val="off"/>
    </w:pPr>
    <w:tblPr/>
  </w:style>
  <w:style w:type="table" w:styleId="1054" w:customStyle="1">
    <w:name w:val="普通表格1"/>
    <w:uiPriority w:val="99"/>
    <w:unhideWhenUsed/>
    <w:qFormat/>
    <w:tblPr/>
  </w:style>
  <w:style w:type="paragraph" w:styleId="1055" w:customStyle="1">
    <w:name w:val="正文文本首行缩进 2"/>
    <w:basedOn w:val="785"/>
    <w:uiPriority w:val="0"/>
    <w:qFormat/>
    <w:pPr>
      <w:ind w:left="0" w:firstLine="420"/>
      <w:spacing w:after="0" w:line="360" w:lineRule="auto"/>
    </w:pPr>
    <w:rPr>
      <w:rFonts w:ascii="宋体" w:hAnsi="宋体"/>
      <w:sz w:val="20"/>
      <w:szCs w:val="20"/>
      <w:lang w:val="en-US" w:eastAsia="en-US"/>
    </w:rPr>
  </w:style>
  <w:style w:type="paragraph" w:styleId="1056" w:customStyle="1">
    <w:name w:val="标题 31"/>
    <w:basedOn w:val="747"/>
    <w:next w:val="1057"/>
    <w:uiPriority w:val="0"/>
    <w:qFormat/>
    <w:pPr>
      <w:keepLines/>
      <w:keepNext/>
      <w:spacing w:before="260" w:after="260" w:line="416" w:lineRule="auto"/>
      <w:outlineLvl w:val="2"/>
    </w:pPr>
    <w:rPr>
      <w:b/>
      <w:bCs/>
      <w:sz w:val="32"/>
      <w:szCs w:val="32"/>
      <w:lang w:val="en-US" w:eastAsia="en-US"/>
    </w:rPr>
  </w:style>
  <w:style w:type="paragraph" w:styleId="1057" w:customStyle="1">
    <w:name w:val="正文缩进1"/>
    <w:basedOn w:val="747"/>
    <w:next w:val="747"/>
    <w:uiPriority w:val="0"/>
    <w:qFormat/>
    <w:pPr>
      <w:ind w:firstLine="420"/>
    </w:pPr>
    <w:rPr>
      <w:sz w:val="20"/>
      <w:lang w:val="en-US" w:eastAsia="en-US"/>
    </w:rPr>
  </w:style>
  <w:style w:type="paragraph" w:styleId="1058" w:customStyle="1">
    <w:name w:val="WPSOffice手动目录 1"/>
    <w:uiPriority w:val="0"/>
    <w:qFormat/>
    <w:rPr>
      <w:rFonts w:hint="default" w:ascii="Times New Roman" w:hAnsi="Times New Roman" w:eastAsia="宋体" w:cs="Times New Roman"/>
      <w:sz w:val="20"/>
      <w:szCs w:val="20"/>
    </w:rPr>
  </w:style>
  <w:style w:type="paragraph" w:styleId="1059" w:customStyle="1">
    <w:name w:val="WPSOffice手动目录 2"/>
    <w:uiPriority w:val="0"/>
    <w:qFormat/>
    <w:rPr>
      <w:rFonts w:hint="default" w:ascii="Times New Roman" w:hAnsi="Times New Roman" w:eastAsia="宋体" w:cs="Times New Roman"/>
      <w:sz w:val="20"/>
      <w:szCs w:val="20"/>
    </w:rPr>
  </w:style>
  <w:style w:type="paragraph" w:styleId="1060" w:customStyle="1">
    <w:name w:val="首行缩进"/>
    <w:basedOn w:val="747"/>
    <w:uiPriority w:val="0"/>
    <w:qFormat/>
    <w:pPr>
      <w:ind w:firstLine="480"/>
      <w:jc w:val="left"/>
      <w:spacing w:line="360" w:lineRule="auto"/>
    </w:pPr>
    <w:rPr>
      <w:rFonts w:ascii="宋体" w:hAnsi="宋体" w:cs="宋体"/>
      <w:sz w:val="24"/>
      <w:szCs w:val="24"/>
    </w:rPr>
  </w:style>
  <w:style w:type="numbering" w:styleId="112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基业欣</cp:lastModifiedBy>
  <cp:revision>10</cp:revision>
  <dcterms:created xsi:type="dcterms:W3CDTF">2023-03-27T07:28:00Z</dcterms:created>
  <dcterms:modified xsi:type="dcterms:W3CDTF">2026-06-05T09:53:40Z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5CEE57AD71674CE48263E189687A4BB5_13</vt:lpwstr>
  </property>
  <property fmtid="{D5CDD505-2E9C-101B-9397-08002B2CF9AE}" pid="4" name="KSOTemplateDocerSaveRecord">
    <vt:lpwstr>eyJoZGlkIjoiNDkwNjVmZWMzZGNjNGQ2MmU4YjQyOGI5ZDgzMWZjOTgiLCJ1c2VySWQiOiI0Mzc5ODcxNzIifQ==</vt:lpwstr>
  </property>
</Properties>
</file>