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2"/>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p>
      <w:pPr>
        <w:pStyle w:val="1062"/>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lang w:val="en-US" w:eastAsia="zh-CN"/>
        </w:rPr>
        <w:t xml:space="preserve">公开招标</w:t>
      </w:r>
      <w:r>
        <w:rPr>
          <w:rFonts w:hint="eastAsia" w:ascii="黑体" w:hAnsi="宋体" w:eastAsia="黑体"/>
          <w:color w:val="000000"/>
          <w:sz w:val="64"/>
          <w:szCs w:val="64"/>
          <w:highlight w:val="none"/>
        </w:rPr>
        <w:t xml:space="preserve">文件</w:t>
      </w:r>
      <w:r>
        <w:rPr>
          <w:rFonts w:hint="eastAsia" w:ascii="黑体" w:hAnsi="宋体" w:eastAsia="黑体"/>
          <w:color w:val="000000"/>
          <w:sz w:val="64"/>
          <w:szCs w:val="64"/>
          <w:highlight w:val="none"/>
        </w:rPr>
      </w:r>
      <w:r/>
    </w:p>
    <w:p>
      <w:pPr>
        <w:pStyle w:val="1062"/>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p>
      <w:pPr>
        <w:pStyle w:val="1062"/>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0"/>
      </w:tblGrid>
      <w:tr>
        <w:trPr>
          <w:trHeight w:val="1523"/>
        </w:trPr>
        <w:tc>
          <w:tcPr>
            <w:tcW w:w="7900" w:type="dxa"/>
            <w:vAlign w:val="top"/>
            <w:textDirection w:val="lrTb"/>
            <w:noWrap w:val="false"/>
          </w:tcPr>
          <w:p>
            <w:pPr>
              <w:pStyle w:val="1062"/>
              <w:spacing w:line="360" w:lineRule="auto"/>
              <w:shd w:val="clear" w:color="auto" w:fill="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项目编号：JSZC-320100-NJGJ-G2026-0011</w:t>
            </w:r>
            <w:r>
              <w:rPr>
                <w:rFonts w:hint="eastAsia" w:ascii="黑体" w:eastAsia="黑体"/>
                <w:color w:val="000000"/>
                <w:sz w:val="36"/>
                <w:szCs w:val="36"/>
                <w:highlight w:val="none"/>
                <w:lang w:eastAsia="zh-CN"/>
              </w:rPr>
            </w:r>
            <w:r/>
          </w:p>
          <w:p>
            <w:pPr>
              <w:pStyle w:val="1062"/>
              <w:spacing w:line="360" w:lineRule="auto"/>
              <w:shd w:val="clear" w:color="auto" w:fill="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项目名称：</w:t>
            </w:r>
            <w:r>
              <w:rPr>
                <w:rFonts w:hint="eastAsia" w:ascii="黑体" w:eastAsia="黑体"/>
                <w:color w:val="000000"/>
                <w:sz w:val="36"/>
                <w:szCs w:val="36"/>
                <w:highlight w:val="none"/>
                <w:u w:val="single"/>
                <w:lang w:eastAsia="zh-CN"/>
              </w:rPr>
              <w:t xml:space="preserve">南京技师学院校园地下管网更新改造项目</w:t>
            </w:r>
            <w:r>
              <w:rPr>
                <w:rFonts w:hint="eastAsia" w:ascii="黑体" w:eastAsia="黑体"/>
                <w:color w:val="000000"/>
                <w:sz w:val="36"/>
                <w:szCs w:val="36"/>
                <w:highlight w:val="none"/>
                <w:lang w:eastAsia="zh-CN"/>
              </w:rPr>
            </w:r>
            <w:r/>
          </w:p>
          <w:p>
            <w:pPr>
              <w:pStyle w:val="1062"/>
              <w:spacing w:line="360" w:lineRule="auto"/>
              <w:shd w:val="clear" w:color="auto" w:fill="auto"/>
              <w:rPr>
                <w:rFonts w:hint="eastAsia" w:ascii="黑体" w:eastAsia="黑体"/>
                <w:color w:val="000000"/>
                <w:sz w:val="36"/>
                <w:szCs w:val="36"/>
                <w:highlight w:val="none"/>
              </w:rPr>
              <w:outlineLvl w:val="0"/>
            </w:pPr>
            <w:r>
              <w:rPr>
                <w:rFonts w:hint="eastAsia" w:ascii="黑体" w:eastAsia="黑体"/>
                <w:color w:val="000000"/>
                <w:sz w:val="36"/>
                <w:szCs w:val="36"/>
                <w:highlight w:val="none"/>
              </w:rPr>
              <w:t xml:space="preserve">采购单位：</w:t>
            </w:r>
            <w:r>
              <w:rPr>
                <w:rFonts w:hint="eastAsia" w:ascii="黑体" w:hAnsi="黑体" w:eastAsia="黑体" w:cs="黑体"/>
                <w:color w:val="000000"/>
                <w:sz w:val="36"/>
                <w:szCs w:val="36"/>
                <w:highlight w:val="none"/>
                <w:u w:val="single"/>
              </w:rPr>
              <w:t xml:space="preserve">南京技师学院</w:t>
            </w:r>
            <w:r>
              <w:rPr>
                <w:rFonts w:hint="eastAsia" w:ascii="黑体" w:eastAsia="黑体"/>
                <w:color w:val="000000"/>
                <w:sz w:val="36"/>
                <w:szCs w:val="36"/>
                <w:highlight w:val="none"/>
              </w:rPr>
            </w:r>
            <w:r/>
          </w:p>
          <w:p>
            <w:pPr>
              <w:pStyle w:val="1062"/>
              <w:spacing w:line="360" w:lineRule="auto"/>
              <w:shd w:val="clear" w:color="auto" w:fill="auto"/>
              <w:rPr>
                <w:rFonts w:hint="eastAsia" w:ascii="黑体" w:eastAsia="黑体"/>
                <w:color w:val="000000"/>
                <w:sz w:val="36"/>
                <w:szCs w:val="36"/>
                <w:highlight w:val="none"/>
              </w:rPr>
            </w:pPr>
            <w:r>
              <w:rPr>
                <w:rFonts w:hint="eastAsia" w:ascii="黑体" w:eastAsia="黑体"/>
                <w:color w:val="000000"/>
                <w:sz w:val="36"/>
                <w:szCs w:val="36"/>
                <w:highlight w:val="none"/>
              </w:rPr>
              <w:t xml:space="preserve">采购类别：</w:t>
            </w:r>
            <w:r>
              <w:rPr>
                <w:rFonts w:hint="eastAsia" w:ascii="黑体" w:eastAsia="黑体"/>
                <w:color w:val="000000"/>
                <w:sz w:val="36"/>
                <w:szCs w:val="36"/>
                <w:highlight w:val="none"/>
                <w:u w:val="single"/>
              </w:rPr>
              <w:t xml:space="preserve">工程类</w:t>
            </w:r>
            <w:r>
              <w:rPr>
                <w:rFonts w:hint="eastAsia" w:ascii="黑体" w:eastAsia="黑体"/>
                <w:color w:val="000000"/>
                <w:sz w:val="36"/>
                <w:szCs w:val="36"/>
                <w:highlight w:val="none"/>
              </w:rPr>
            </w:r>
            <w:r/>
          </w:p>
        </w:tc>
      </w:tr>
      <w:tr>
        <w:trPr>
          <w:trHeight w:val="1523"/>
        </w:trPr>
        <w:tc>
          <w:tcPr>
            <w:tcW w:w="7900" w:type="dxa"/>
            <w:vAlign w:val="top"/>
            <w:textDirection w:val="lrTb"/>
            <w:noWrap w:val="false"/>
          </w:tcPr>
          <w:p>
            <w:pPr>
              <w:pStyle w:val="1062"/>
              <w:spacing w:line="360" w:lineRule="auto"/>
              <w:shd w:val="clear" w:color="auto" w:fill="auto"/>
              <w:rPr>
                <w:rFonts w:hint="eastAsia" w:ascii="黑体" w:eastAsia="黑体"/>
                <w:color w:val="000000"/>
                <w:sz w:val="36"/>
                <w:szCs w:val="36"/>
                <w:highlight w:val="none"/>
              </w:rPr>
            </w:pPr>
            <w:r>
              <w:rPr>
                <w:rFonts w:hint="eastAsia" w:ascii="黑体" w:eastAsia="黑体"/>
                <w:color w:val="000000"/>
                <w:sz w:val="36"/>
                <w:szCs w:val="36"/>
                <w:highlight w:val="none"/>
              </w:rPr>
            </w:r>
            <w:r/>
          </w:p>
        </w:tc>
      </w:tr>
    </w:tbl>
    <w:p>
      <w:pPr>
        <w:pStyle w:val="1062"/>
        <w:jc w:val="center"/>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62"/>
        <w:jc w:val="center"/>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62"/>
        <w:jc w:val="center"/>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98"/>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114"/>
        <w:shd w:val="clear" w:color="auto" w:fill="auto"/>
        <w:tabs>
          <w:tab w:val="center" w:pos="4153" w:leader="none"/>
          <w:tab w:val="right" w:pos="8306" w:leader="none"/>
        </w:tabs>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114"/>
        <w:shd w:val="clear" w:color="auto" w:fill="auto"/>
        <w:tabs>
          <w:tab w:val="center" w:pos="4153" w:leader="none"/>
          <w:tab w:val="right" w:pos="8306" w:leader="none"/>
        </w:tabs>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114"/>
        <w:shd w:val="clear" w:color="auto" w:fill="auto"/>
        <w:tabs>
          <w:tab w:val="center" w:pos="4153" w:leader="none"/>
          <w:tab w:val="right" w:pos="8306" w:leader="none"/>
        </w:tabs>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62"/>
        <w:shd w:val="clear" w:color="auto" w:fill="auto"/>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Style w:val="1062"/>
        <w:shd w:val="clear" w:color="auto" w:fill="auto"/>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Style w:val="1062"/>
        <w:jc w:val="center"/>
        <w:spacing w:line="360" w:lineRule="auto"/>
        <w:shd w:val="clear" w:color="auto" w:fill="auto"/>
        <w:rPr>
          <w:rFonts w:hint="eastAsia" w:ascii="黑体" w:hAnsi="黑体" w:eastAsia="黑体" w:cs="黑体"/>
          <w:color w:val="000000"/>
          <w:sz w:val="36"/>
          <w:szCs w:val="36"/>
          <w:highlight w:val="none"/>
        </w:rPr>
        <w:outlineLvl w:val="0"/>
      </w:pPr>
      <w:r>
        <w:rPr>
          <w:rFonts w:hint="eastAsia" w:ascii="黑体" w:hAnsi="黑体" w:eastAsia="黑体" w:cs="黑体"/>
          <w:color w:val="000000"/>
          <w:sz w:val="36"/>
          <w:szCs w:val="36"/>
          <w:highlight w:val="none"/>
        </w:rPr>
        <w:t xml:space="preserve">南京国景工程项目管理有限公司</w:t>
      </w:r>
      <w:r>
        <w:rPr>
          <w:rFonts w:hint="eastAsia" w:ascii="黑体" w:hAnsi="黑体" w:eastAsia="黑体" w:cs="黑体"/>
          <w:color w:val="000000"/>
          <w:sz w:val="36"/>
          <w:szCs w:val="36"/>
          <w:highlight w:val="none"/>
        </w:rPr>
      </w:r>
      <w:r/>
    </w:p>
    <w:p>
      <w:pPr>
        <w:pStyle w:val="1062"/>
        <w:jc w:val="center"/>
        <w:spacing w:line="360" w:lineRule="auto"/>
        <w:shd w:val="clear" w:color="auto" w:fill="auto"/>
        <w:rPr>
          <w:rFonts w:hint="eastAsia" w:ascii="宋体" w:hAnsi="宋体"/>
          <w:b/>
          <w:bCs/>
          <w:color w:val="000000"/>
          <w:sz w:val="36"/>
          <w:szCs w:val="36"/>
          <w:highlight w:val="none"/>
        </w:rPr>
        <w:sectPr>
          <w:headerReference w:type="default" r:id="rId9"/>
          <w:headerReference w:type="even" r:id="rId10"/>
          <w:footerReference w:type="default" r:id="rId13"/>
          <w:footerReference w:type="even" r:id="rId14"/>
          <w:footerReference w:type="first" r:id="rId15"/>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lang w:val="en-US" w:eastAsia="zh-CN"/>
        </w:rPr>
        <w:t xml:space="preserve">六</w:t>
      </w:r>
      <w:r>
        <w:rPr>
          <w:rFonts w:hint="eastAsia"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五</w:t>
      </w:r>
      <w:r>
        <w:rPr>
          <w:rFonts w:hint="eastAsia" w:ascii="黑体" w:hAnsi="黑体" w:eastAsia="黑体" w:cs="黑体"/>
          <w:color w:val="000000"/>
          <w:sz w:val="36"/>
          <w:szCs w:val="36"/>
          <w:highlight w:val="none"/>
        </w:rPr>
        <w:t xml:space="preserve">月</w:t>
      </w:r>
      <w:r>
        <w:rPr>
          <w:rFonts w:hint="eastAsia" w:ascii="宋体" w:hAnsi="宋体"/>
          <w:b/>
          <w:bCs/>
          <w:color w:val="000000"/>
          <w:sz w:val="36"/>
          <w:szCs w:val="36"/>
          <w:highlight w:val="none"/>
        </w:rPr>
      </w:r>
      <w:r/>
    </w:p>
    <w:p>
      <w:pPr>
        <w:pStyle w:val="1062"/>
        <w:jc w:val="center"/>
        <w:spacing w:before="100" w:beforeAutospacing="1" w:after="100" w:afterAutospacing="1"/>
        <w:shd w:val="clear" w:color="auto" w:fill="auto"/>
        <w:rPr>
          <w:rFonts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目  录</w:t>
      </w:r>
      <w:r>
        <w:rPr>
          <w:rFonts w:ascii="黑体" w:hAnsi="宋体" w:eastAsia="黑体"/>
          <w:bCs/>
          <w:color w:val="000000"/>
          <w:sz w:val="32"/>
          <w:szCs w:val="32"/>
          <w:highlight w:val="none"/>
        </w:rPr>
      </w:r>
      <w:r/>
    </w:p>
    <w:p>
      <w:pPr>
        <w:pStyle w:val="1118"/>
        <w:spacing w:line="36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TOC \o "1-3" \h \z \u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fldChar w:fldCharType="begin"/>
      </w:r>
      <w:r>
        <w:rPr>
          <w:rStyle w:val="115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"_Toc381716859"</w:instrText>
      </w:r>
      <w:r>
        <w:rPr>
          <w:rStyle w:val="115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152"/>
          <w:rFonts w:hint="eastAsia" w:ascii="宋体" w:hAnsi="宋体" w:eastAsia="宋体"/>
          <w:bCs/>
          <w:color w:val="000000"/>
          <w:sz w:val="21"/>
          <w:szCs w:val="21"/>
          <w:highlight w:val="none"/>
        </w:rPr>
        <w:t xml:space="preserve">第一章  </w:t>
      </w:r>
      <w:r>
        <w:rPr>
          <w:rStyle w:val="1152"/>
          <w:rFonts w:hint="eastAsia" w:ascii="宋体" w:hAnsi="宋体" w:eastAsia="宋体"/>
          <w:bCs/>
          <w:color w:val="000000"/>
          <w:sz w:val="21"/>
          <w:szCs w:val="21"/>
          <w:highlight w:val="none"/>
          <w:lang w:val="en-US" w:eastAsia="zh-CN"/>
        </w:rPr>
        <w:t xml:space="preserve">招标</w:t>
      </w:r>
      <w:r>
        <w:rPr>
          <w:rStyle w:val="1152"/>
          <w:rFonts w:hint="eastAsia" w:ascii="宋体" w:hAnsi="宋体" w:eastAsia="宋体"/>
          <w:bCs/>
          <w:color w:val="000000"/>
          <w:sz w:val="21"/>
          <w:szCs w:val="21"/>
          <w:highlight w:val="none"/>
        </w:rPr>
        <w:t xml:space="preserve">公告</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fldChar w:fldCharType="end"/>
      </w:r>
      <w:r>
        <w:rPr>
          <w:rFonts w:hint="eastAsia" w:ascii="宋体" w:hAnsi="宋体" w:eastAsia="宋体"/>
          <w:caps w:val="0"/>
          <w:color w:val="000000"/>
          <w:sz w:val="21"/>
          <w:szCs w:val="21"/>
          <w:highlight w:val="none"/>
        </w:rPr>
      </w:r>
      <w:r/>
    </w:p>
    <w:p>
      <w:pPr>
        <w:pStyle w:val="1118"/>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18"/>
        <w:spacing w:line="36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115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15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152"/>
          <w:rFonts w:hint="eastAsia" w:ascii="宋体" w:hAnsi="宋体" w:eastAsia="宋体"/>
          <w:color w:val="000000"/>
          <w:sz w:val="21"/>
          <w:szCs w:val="21"/>
          <w:highlight w:val="none"/>
        </w:rPr>
        <w:t xml:space="preserve">第二</w:t>
      </w:r>
      <w:r>
        <w:rPr>
          <w:rStyle w:val="1152"/>
          <w:rFonts w:hint="eastAsia" w:ascii="宋体" w:hAnsi="宋体" w:eastAsia="宋体"/>
          <w:bCs/>
          <w:color w:val="000000"/>
          <w:sz w:val="21"/>
          <w:szCs w:val="21"/>
          <w:highlight w:val="none"/>
        </w:rPr>
        <w:t xml:space="preserve">章</w:t>
      </w:r>
      <w:r>
        <w:rPr>
          <w:rStyle w:val="1152"/>
          <w:rFonts w:hint="eastAsia" w:ascii="宋体" w:hAnsi="宋体" w:eastAsia="宋体"/>
          <w:color w:val="000000"/>
          <w:sz w:val="21"/>
          <w:szCs w:val="21"/>
          <w:highlight w:val="none"/>
        </w:rPr>
        <w:t xml:space="preserve">  </w:t>
      </w:r>
      <w:r>
        <w:rPr>
          <w:rStyle w:val="1152"/>
          <w:rFonts w:hint="eastAsia" w:ascii="宋体" w:hAnsi="宋体" w:eastAsia="宋体"/>
          <w:color w:val="000000"/>
          <w:sz w:val="21"/>
          <w:szCs w:val="21"/>
          <w:highlight w:val="none"/>
          <w:lang w:val="en-US" w:eastAsia="zh-CN"/>
        </w:rPr>
        <w:t xml:space="preserve">投标人</w:t>
      </w:r>
      <w:r>
        <w:rPr>
          <w:rStyle w:val="1152"/>
          <w:rFonts w:hint="eastAsia" w:ascii="宋体" w:hAnsi="宋体" w:eastAsia="宋体"/>
          <w:color w:val="000000"/>
          <w:sz w:val="21"/>
          <w:szCs w:val="21"/>
          <w:highlight w:val="none"/>
        </w:rPr>
        <w:t xml:space="preserve">须知</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fldChar w:fldCharType="end"/>
      </w:r>
      <w:r>
        <w:rPr>
          <w:rFonts w:hint="eastAsia" w:ascii="宋体" w:hAnsi="宋体" w:eastAsia="宋体"/>
          <w:caps w:val="0"/>
          <w:color w:val="000000"/>
          <w:sz w:val="21"/>
          <w:szCs w:val="21"/>
          <w:highlight w:val="none"/>
        </w:rPr>
      </w:r>
      <w:r/>
    </w:p>
    <w:p>
      <w:pPr>
        <w:pStyle w:val="1118"/>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18"/>
        <w:spacing w:line="360" w:lineRule="auto"/>
        <w:shd w:val="clear" w:color="auto" w:fill="auto"/>
        <w:tabs>
          <w:tab w:val="right" w:pos="9060" w:leader="middleDot"/>
        </w:tabs>
        <w:rPr>
          <w:rFonts w:hint="eastAsia" w:ascii="宋体" w:hAnsi="宋体" w:eastAsia="宋体"/>
          <w:caps w:val="0"/>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15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15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152"/>
          <w:rFonts w:hint="eastAsia" w:ascii="宋体" w:hAnsi="宋体" w:eastAsia="宋体"/>
          <w:color w:val="000000"/>
          <w:sz w:val="21"/>
          <w:szCs w:val="21"/>
          <w:highlight w:val="none"/>
        </w:rPr>
        <w:t xml:space="preserve">第三</w:t>
      </w:r>
      <w:r>
        <w:rPr>
          <w:rStyle w:val="1152"/>
          <w:rFonts w:hint="eastAsia" w:ascii="宋体" w:hAnsi="宋体" w:eastAsia="宋体"/>
          <w:bCs/>
          <w:color w:val="000000"/>
          <w:sz w:val="21"/>
          <w:szCs w:val="21"/>
          <w:highlight w:val="none"/>
        </w:rPr>
        <w:t xml:space="preserve">章</w:t>
      </w:r>
      <w:r>
        <w:rPr>
          <w:rStyle w:val="1152"/>
          <w:rFonts w:hint="eastAsia" w:ascii="宋体" w:hAnsi="宋体" w:eastAsia="宋体"/>
          <w:color w:val="000000"/>
          <w:sz w:val="21"/>
          <w:szCs w:val="21"/>
          <w:highlight w:val="none"/>
        </w:rPr>
        <w:t xml:space="preserve">  </w:t>
      </w:r>
      <w:r>
        <w:rPr>
          <w:rStyle w:val="1152"/>
          <w:rFonts w:hint="eastAsia" w:ascii="宋体" w:hAnsi="宋体" w:eastAsia="宋体"/>
          <w:color w:val="000000"/>
          <w:sz w:val="21"/>
          <w:szCs w:val="21"/>
          <w:highlight w:val="none"/>
          <w:lang w:val="en-US" w:eastAsia="zh-CN"/>
        </w:rPr>
        <w:t xml:space="preserve">评标</w:t>
      </w:r>
      <w:r>
        <w:rPr>
          <w:rStyle w:val="1152"/>
          <w:rFonts w:hint="eastAsia" w:ascii="宋体" w:hAnsi="宋体" w:eastAsia="宋体"/>
          <w:color w:val="000000"/>
          <w:sz w:val="21"/>
          <w:szCs w:val="21"/>
          <w:highlight w:val="none"/>
        </w:rPr>
        <w:t xml:space="preserve">标准</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1</w:t>
      </w:r>
      <w:r>
        <w:rPr>
          <w:rFonts w:hint="eastAsia" w:ascii="宋体" w:hAnsi="宋体" w:eastAsia="宋体"/>
          <w:caps w:val="0"/>
          <w:color w:val="000000"/>
          <w:sz w:val="21"/>
          <w:szCs w:val="21"/>
          <w:highlight w:val="none"/>
          <w:lang w:val="en-US" w:eastAsia="zh-CN"/>
        </w:rPr>
      </w:r>
      <w:r/>
    </w:p>
    <w:p>
      <w:pPr>
        <w:pStyle w:val="1118"/>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18"/>
        <w:spacing w:line="36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115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15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152"/>
          <w:rFonts w:hint="eastAsia" w:ascii="宋体" w:hAnsi="宋体" w:eastAsia="宋体"/>
          <w:color w:val="000000"/>
          <w:sz w:val="21"/>
          <w:szCs w:val="21"/>
          <w:highlight w:val="none"/>
        </w:rPr>
        <w:t xml:space="preserve">第四</w:t>
      </w:r>
      <w:r>
        <w:rPr>
          <w:rStyle w:val="1152"/>
          <w:rFonts w:hint="eastAsia" w:ascii="宋体" w:hAnsi="宋体" w:eastAsia="宋体"/>
          <w:bCs/>
          <w:color w:val="000000"/>
          <w:sz w:val="21"/>
          <w:szCs w:val="21"/>
          <w:highlight w:val="none"/>
        </w:rPr>
        <w:t xml:space="preserve">章</w:t>
      </w:r>
      <w:r>
        <w:rPr>
          <w:rStyle w:val="1152"/>
          <w:rFonts w:hint="eastAsia" w:ascii="宋体" w:hAnsi="宋体" w:eastAsia="宋体"/>
          <w:color w:val="000000"/>
          <w:sz w:val="21"/>
          <w:szCs w:val="21"/>
          <w:highlight w:val="none"/>
        </w:rPr>
        <w:t xml:space="preserve">  采购项目需求</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3</w:t>
      </w:r>
      <w:r>
        <w:rPr>
          <w:rFonts w:hint="eastAsia" w:ascii="宋体" w:hAnsi="宋体" w:eastAsia="宋体"/>
          <w:caps w:val="0"/>
          <w:color w:val="000000"/>
          <w:sz w:val="21"/>
          <w:szCs w:val="21"/>
          <w:highlight w:val="none"/>
        </w:rPr>
      </w:r>
      <w:r/>
    </w:p>
    <w:p>
      <w:pPr>
        <w:pStyle w:val="1118"/>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18"/>
        <w:spacing w:line="360" w:lineRule="auto"/>
        <w:shd w:val="clear" w:color="auto" w:fill="auto"/>
        <w:tabs>
          <w:tab w:val="right" w:pos="9060" w:leader="middleDot"/>
        </w:tabs>
        <w:rPr>
          <w:rFonts w:hint="eastAsia" w:eastAsia="宋体"/>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15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15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152"/>
          <w:rFonts w:hint="eastAsia" w:ascii="宋体" w:hAnsi="宋体" w:eastAsia="宋体"/>
          <w:color w:val="000000"/>
          <w:sz w:val="21"/>
          <w:szCs w:val="21"/>
          <w:highlight w:val="none"/>
        </w:rPr>
        <w:t xml:space="preserve">第五章 </w:t>
      </w:r>
      <w:r>
        <w:rPr>
          <w:rStyle w:val="1152"/>
          <w:rFonts w:hint="eastAsia" w:ascii="宋体" w:hAnsi="宋体" w:eastAsia="宋体"/>
          <w:color w:val="000000"/>
          <w:sz w:val="21"/>
          <w:szCs w:val="21"/>
          <w:highlight w:val="none"/>
          <w:lang w:val="en-US"/>
        </w:rPr>
        <w:t xml:space="preserve"> </w:t>
      </w:r>
      <w:r>
        <w:rPr>
          <w:rStyle w:val="1152"/>
          <w:rFonts w:hint="eastAsia" w:ascii="宋体" w:hAnsi="宋体" w:eastAsia="宋体"/>
          <w:color w:val="000000"/>
          <w:sz w:val="21"/>
          <w:szCs w:val="21"/>
          <w:highlight w:val="none"/>
        </w:rPr>
        <w:t xml:space="preserve">合同草案条款及格式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0</w:t>
      </w:r>
      <w:r>
        <w:rPr>
          <w:rFonts w:hint="eastAsia" w:eastAsia="宋体"/>
          <w:color w:val="000000"/>
          <w:sz w:val="21"/>
          <w:szCs w:val="21"/>
          <w:highlight w:val="none"/>
          <w:lang w:val="en-US" w:eastAsia="zh-CN"/>
        </w:rPr>
      </w:r>
      <w:r/>
    </w:p>
    <w:p>
      <w:pPr>
        <w:pStyle w:val="1118"/>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18"/>
        <w:spacing w:line="360" w:lineRule="auto"/>
        <w:shd w:val="clear" w:color="auto" w:fill="auto"/>
        <w:tabs>
          <w:tab w:val="right" w:pos="9060" w:leader="middleDot"/>
        </w:tabs>
        <w:rPr>
          <w:rFonts w:ascii="宋体" w:hAnsi="宋体" w:eastAsia="宋体"/>
          <w:caps w:val="0"/>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15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"_Toc381716888"</w:instrText>
      </w:r>
      <w:r>
        <w:rPr>
          <w:rStyle w:val="115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152"/>
          <w:rFonts w:hint="eastAsia" w:ascii="宋体" w:hAnsi="宋体" w:eastAsia="宋体"/>
          <w:color w:val="000000"/>
          <w:sz w:val="21"/>
          <w:szCs w:val="21"/>
          <w:highlight w:val="none"/>
        </w:rPr>
        <w:t xml:space="preserve">第六章  </w:t>
      </w:r>
      <w:r>
        <w:rPr>
          <w:rStyle w:val="1152"/>
          <w:rFonts w:hint="eastAsia" w:ascii="宋体" w:hAnsi="宋体" w:eastAsia="宋体"/>
          <w:color w:val="000000"/>
          <w:sz w:val="21"/>
          <w:szCs w:val="21"/>
          <w:highlight w:val="none"/>
          <w:lang w:val="en-US" w:eastAsia="zh-CN"/>
        </w:rPr>
        <w:t xml:space="preserve">投标</w:t>
      </w:r>
      <w:r>
        <w:rPr>
          <w:rStyle w:val="1152"/>
          <w:rFonts w:hint="eastAsia" w:ascii="宋体" w:hAnsi="宋体" w:eastAsia="宋体"/>
          <w:color w:val="000000"/>
          <w:sz w:val="21"/>
          <w:szCs w:val="21"/>
          <w:highlight w:val="none"/>
        </w:rPr>
        <w:t xml:space="preserve">文件格式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65</w:t>
      </w:r>
      <w:r>
        <w:rPr>
          <w:rFonts w:ascii="宋体" w:hAnsi="宋体" w:eastAsia="宋体"/>
          <w:caps w:val="0"/>
          <w:color w:val="000000"/>
          <w:sz w:val="21"/>
          <w:szCs w:val="21"/>
          <w:highlight w:val="none"/>
          <w:lang w:val="en-US" w:eastAsia="zh-CN"/>
        </w:rPr>
      </w:r>
      <w:r/>
    </w:p>
    <w:p>
      <w:pPr>
        <w:pStyle w:val="1062"/>
        <w:jc w:val="center"/>
        <w:spacing w:line="42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1"/>
          <w:szCs w:val="21"/>
          <w:highlight w:val="none"/>
        </w:rPr>
        <w:fldChar w:fldCharType="end"/>
      </w:r>
      <w:r>
        <w:rPr>
          <w:rFonts w:hint="eastAsia" w:ascii="宋体" w:hAnsi="宋体" w:eastAsia="宋体"/>
          <w:color w:val="000000"/>
          <w:sz w:val="24"/>
          <w:szCs w:val="24"/>
          <w:highlight w:val="none"/>
        </w:rPr>
      </w:r>
      <w:r/>
    </w:p>
    <w:p>
      <w:pPr>
        <w:pStyle w:val="1062"/>
        <w:jc w:val="center"/>
        <w:spacing w:line="360" w:lineRule="auto"/>
        <w:shd w:val="clear" w:color="auto" w:fill="auto"/>
        <w:rPr>
          <w:rFonts w:hint="eastAsia" w:ascii="黑体" w:hAnsi="黑体" w:eastAsia="黑体" w:cs="黑体"/>
          <w:color w:val="000000"/>
          <w:sz w:val="32"/>
          <w:szCs w:val="32"/>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32"/>
          <w:szCs w:val="32"/>
          <w:highlight w:val="none"/>
        </w:rPr>
        <w:t xml:space="preserve">第一章  </w:t>
      </w:r>
      <w:r>
        <w:rPr>
          <w:rFonts w:hint="eastAsia" w:ascii="黑体" w:hAnsi="黑体" w:eastAsia="黑体" w:cs="黑体"/>
          <w:color w:val="000000"/>
          <w:sz w:val="32"/>
          <w:szCs w:val="32"/>
          <w:highlight w:val="none"/>
          <w:lang w:val="en-US" w:eastAsia="zh-CN"/>
        </w:rPr>
        <w:t xml:space="preserve">招标</w:t>
      </w:r>
      <w:r>
        <w:rPr>
          <w:rFonts w:hint="eastAsia" w:ascii="黑体" w:hAnsi="黑体" w:eastAsia="黑体" w:cs="黑体"/>
          <w:color w:val="000000"/>
          <w:sz w:val="32"/>
          <w:szCs w:val="32"/>
          <w:highlight w:val="none"/>
        </w:rPr>
        <w:t xml:space="preserve">公告</w:t>
      </w:r>
      <w:r>
        <w:rPr>
          <w:rFonts w:hint="eastAsia" w:ascii="黑体" w:hAnsi="黑体" w:eastAsia="黑体" w:cs="黑体"/>
          <w:color w:val="000000"/>
          <w:sz w:val="32"/>
          <w:szCs w:val="32"/>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项目概况：</w:t>
      </w:r>
      <w:r>
        <w:rPr>
          <w:rFonts w:hint="eastAsia" w:ascii="宋体" w:hAnsi="宋体" w:eastAsia="宋体"/>
          <w:b/>
          <w:bCs/>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bookmarkStart w:id="0" w:name="_Toc35393621"/>
      <w:r/>
      <w:bookmarkStart w:id="1" w:name="_Toc28359002"/>
      <w:r/>
      <w:bookmarkStart w:id="2" w:name="_Toc28359079"/>
      <w:r/>
      <w:bookmarkStart w:id="3" w:name="_Toc35393790"/>
      <w:r/>
      <w:bookmarkStart w:id="4" w:name="_Hlk24379207"/>
      <w:r>
        <w:rPr>
          <w:rFonts w:hint="eastAsia" w:ascii="宋体" w:hAnsi="宋体" w:eastAsia="宋体"/>
          <w:color w:val="000000"/>
          <w:sz w:val="21"/>
          <w:szCs w:val="21"/>
          <w:highlight w:val="none"/>
          <w:lang w:eastAsia="zh-CN"/>
        </w:rPr>
        <w:t xml:space="preserve">南京技师学院校园地下管网更新改造项目</w:t>
      </w:r>
      <w:r>
        <w:rPr>
          <w:rFonts w:hint="eastAsia" w:ascii="宋体" w:hAnsi="宋体" w:eastAsia="宋体"/>
          <w:color w:val="000000"/>
          <w:sz w:val="21"/>
          <w:szCs w:val="21"/>
          <w:highlight w:val="none"/>
        </w:rPr>
        <w:t xml:space="preserve">采购项目的潜在供应商应在江苏省政府采购交易系统（以下简称“苏采云”）获取</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文件，并于</w:t>
      </w:r>
      <w:r>
        <w:rPr>
          <w:rFonts w:hint="eastAsia" w:ascii="宋体" w:hAnsi="宋体" w:eastAsia="宋体"/>
          <w:color w:val="000000"/>
          <w:sz w:val="21"/>
          <w:szCs w:val="21"/>
          <w:highlight w:val="none"/>
          <w:lang w:eastAsia="zh-CN"/>
        </w:rPr>
        <w:t xml:space="preserve">2026</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lang w:val="en-US" w:eastAsia="zh-CN"/>
        </w:rPr>
        <w:t xml:space="preserve">05</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eastAsia="zh-CN"/>
        </w:rPr>
        <w:t xml:space="preserve">09点30分</w:t>
      </w:r>
      <w:r>
        <w:rPr>
          <w:rFonts w:hint="eastAsia" w:ascii="宋体" w:hAnsi="宋体" w:eastAsia="宋体"/>
          <w:color w:val="000000"/>
          <w:sz w:val="21"/>
          <w:szCs w:val="21"/>
          <w:highlight w:val="none"/>
        </w:rPr>
        <w:t xml:space="preserve">（北京时间）前提交</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w:t>
      </w:r>
      <w:r>
        <w:rPr>
          <w:rFonts w:hint="eastAsia" w:ascii="宋体" w:hAnsi="宋体" w:eastAsia="宋体"/>
          <w:color w:val="000000"/>
          <w:sz w:val="21"/>
          <w:szCs w:val="21"/>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一、项目基本情况</w:t>
      </w:r>
      <w:bookmarkEnd w:id="0"/>
      <w:r/>
      <w:bookmarkEnd w:id="1"/>
      <w:r/>
      <w:bookmarkEnd w:id="2"/>
      <w:r/>
      <w:bookmarkEnd w:id="3"/>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lang w:eastAsia="zh-CN"/>
        </w:rPr>
      </w:pPr>
      <w:r/>
      <w:bookmarkEnd w:id="4"/>
      <w:r/>
      <w:bookmarkStart w:id="5" w:name="_Toc35393622"/>
      <w:r/>
      <w:bookmarkStart w:id="6" w:name="_Toc35393791"/>
      <w:r/>
      <w:bookmarkStart w:id="7" w:name="_Toc28359003"/>
      <w:r/>
      <w:bookmarkStart w:id="8" w:name="_Toc28359080"/>
      <w:r>
        <w:rPr>
          <w:rFonts w:hint="eastAsia" w:ascii="宋体" w:hAnsi="宋体" w:eastAsia="宋体"/>
          <w:color w:val="000000"/>
          <w:sz w:val="21"/>
          <w:szCs w:val="21"/>
          <w:highlight w:val="none"/>
        </w:rPr>
        <w:t xml:space="preserve">项目编号：JSZC-320100-NJGJ-G2026-0011</w:t>
      </w:r>
      <w:r>
        <w:rPr>
          <w:rFonts w:hint="eastAsia" w:ascii="宋体" w:hAnsi="宋体" w:eastAsia="宋体"/>
          <w:color w:val="000000"/>
          <w:sz w:val="21"/>
          <w:szCs w:val="21"/>
          <w:highlight w:val="none"/>
          <w:lang w:eastAsia="zh-CN"/>
        </w:rPr>
      </w:r>
      <w:r/>
    </w:p>
    <w:p>
      <w:pPr>
        <w:pStyle w:val="1062"/>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lang w:eastAsia="zh-CN"/>
        </w:rPr>
        <w:t xml:space="preserve">南京技师学院校园地下管网更新改造项目</w:t>
      </w:r>
      <w:r>
        <w:rPr>
          <w:rFonts w:hint="eastAsia" w:ascii="宋体" w:hAnsi="宋体" w:eastAsia="宋体"/>
          <w:color w:val="000000"/>
          <w:sz w:val="21"/>
          <w:szCs w:val="21"/>
          <w:highlight w:val="none"/>
          <w:lang w:eastAsia="zh-CN"/>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预算金额：340万元</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最高限价：</w:t>
      </w:r>
      <w:r>
        <w:rPr>
          <w:rFonts w:hint="eastAsia" w:ascii="宋体" w:hAnsi="宋体" w:eastAsia="宋体"/>
          <w:color w:val="000000"/>
          <w:sz w:val="21"/>
          <w:szCs w:val="21"/>
          <w:highlight w:val="none"/>
          <w:lang w:val="en-US" w:eastAsia="zh-CN"/>
        </w:rPr>
        <w:t xml:space="preserve">340</w:t>
      </w:r>
      <w:r>
        <w:rPr>
          <w:rFonts w:hint="eastAsia" w:ascii="宋体" w:hAnsi="宋体" w:eastAsia="宋体"/>
          <w:color w:val="000000"/>
          <w:sz w:val="21"/>
          <w:szCs w:val="21"/>
          <w:highlight w:val="none"/>
        </w:rPr>
        <w:t xml:space="preserve">万元（供应商报价超过最高限价的为无效报价，按照无效响应处理）</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采购需求：</w:t>
      </w:r>
      <w:r>
        <w:rPr>
          <w:rFonts w:hint="eastAsia" w:ascii="宋体" w:hAnsi="宋体" w:eastAsia="宋体"/>
          <w:color w:val="000000"/>
          <w:sz w:val="21"/>
          <w:szCs w:val="21"/>
          <w:highlight w:val="none"/>
          <w:lang w:eastAsia="zh-CN"/>
        </w:rPr>
        <w:t xml:space="preserve">项目位于栖霞区仙林大学城学海路29号内院内，改造内容包括开挖路面，更换雨污水管道、渣土清运、管道回填及路面恢复。具体详见招标文件规定、工程量清单及施工图纸。</w:t>
      </w:r>
      <w:r>
        <w:rPr>
          <w:rFonts w:hint="eastAsia" w:ascii="宋体" w:hAnsi="宋体" w:eastAsia="宋体"/>
          <w:color w:val="000000"/>
          <w:sz w:val="21"/>
          <w:szCs w:val="21"/>
          <w:highlight w:val="none"/>
          <w:lang w:eastAsia="zh-CN"/>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合同履行期限：</w:t>
      </w:r>
      <w:r>
        <w:rPr>
          <w:rFonts w:hint="eastAsia" w:ascii="宋体" w:hAnsi="宋体" w:eastAsia="宋体"/>
          <w:color w:val="000000"/>
          <w:sz w:val="21"/>
          <w:szCs w:val="21"/>
          <w:highlight w:val="none"/>
          <w:lang w:val="en-US" w:eastAsia="zh-CN"/>
        </w:rPr>
        <w:t xml:space="preserve">70天（自合同签订之日起70天内完成本项目，竣工时间不迟于2026年8月25日）</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color w:val="000000"/>
          <w:highlight w:val="none"/>
        </w:rPr>
      </w:pPr>
      <w:r>
        <w:rPr>
          <w:rFonts w:hint="eastAsia" w:ascii="宋体" w:hAnsi="宋体" w:eastAsia="宋体"/>
          <w:color w:val="000000"/>
          <w:sz w:val="21"/>
          <w:szCs w:val="21"/>
          <w:highlight w:val="none"/>
        </w:rPr>
        <w:t xml:space="preserve">本项目（是/否）接受联合体：否</w:t>
      </w:r>
      <w:r>
        <w:rPr>
          <w:rFonts w:hint="eastAsia"/>
          <w:color w:val="000000"/>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bookmarkEnd w:id="5"/>
      <w:r/>
      <w:bookmarkEnd w:id="6"/>
      <w:r/>
      <w:bookmarkEnd w:id="7"/>
      <w:r/>
      <w:bookmarkEnd w:id="8"/>
      <w:r/>
      <w:bookmarkStart w:id="9" w:name="_Toc28359004"/>
      <w:r/>
      <w:bookmarkStart w:id="10" w:name="_Toc28359081"/>
      <w:r>
        <w:rPr>
          <w:rFonts w:hint="eastAsia" w:ascii="宋体" w:hAnsi="宋体" w:eastAsia="宋体"/>
          <w:b/>
          <w:bCs/>
          <w:color w:val="000000"/>
          <w:sz w:val="21"/>
          <w:szCs w:val="21"/>
          <w:highlight w:val="none"/>
        </w:rPr>
        <w:t xml:space="preserve">二、</w:t>
      </w:r>
      <w:r>
        <w:rPr>
          <w:rFonts w:hint="eastAsia" w:ascii="宋体" w:hAnsi="宋体" w:eastAsia="宋体"/>
          <w:b/>
          <w:bCs/>
          <w:color w:val="000000"/>
          <w:sz w:val="21"/>
          <w:szCs w:val="21"/>
          <w:highlight w:val="none"/>
          <w:lang w:val="en-US" w:eastAsia="zh-CN"/>
        </w:rPr>
        <w:t xml:space="preserve">申请人</w:t>
      </w:r>
      <w:r>
        <w:rPr>
          <w:rFonts w:hint="eastAsia" w:ascii="宋体" w:hAnsi="宋体" w:eastAsia="宋体"/>
          <w:b/>
          <w:bCs/>
          <w:color w:val="000000"/>
          <w:sz w:val="21"/>
          <w:szCs w:val="21"/>
          <w:highlight w:val="none"/>
        </w:rPr>
        <w:t xml:space="preserve">的资格要求：</w:t>
      </w:r>
      <w:r>
        <w:rPr>
          <w:rFonts w:hint="eastAsia" w:ascii="宋体" w:hAnsi="宋体" w:eastAsia="宋体"/>
          <w:b/>
          <w:bCs/>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bookmarkEnd w:id="9"/>
      <w:r/>
      <w:bookmarkEnd w:id="10"/>
      <w:r/>
      <w:bookmarkStart w:id="11" w:name="_Toc35393793"/>
      <w:r/>
      <w:bookmarkStart w:id="12" w:name="_Toc28359082"/>
      <w:r/>
      <w:bookmarkStart w:id="13" w:name="_Toc28359005"/>
      <w:r/>
      <w:bookmarkStart w:id="14" w:name="_Toc35393624"/>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一</w:t>
      </w:r>
      <w:r>
        <w:rPr>
          <w:rFonts w:hint="eastAsia" w:ascii="宋体" w:hAnsi="宋体" w:eastAsia="宋体"/>
          <w:color w:val="000000"/>
          <w:sz w:val="21"/>
          <w:szCs w:val="21"/>
          <w:highlight w:val="none"/>
        </w:rPr>
        <w:t xml:space="preserve">）满足《中华人民共和国政府采购法》第二十二条规定：</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1.具有独立承担民事责任的能力（提供法人或者其他组织的营业执照，供应商为自然人的，提供其身份证，复印件加盖公章）；</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2.具有良好的商业信誉和健全的财务会计制度；</w:t>
      </w:r>
      <w:r>
        <w:rPr>
          <w:rFonts w:hint="eastAsia" w:ascii="宋体" w:hAnsi="宋体" w:eastAsia="宋体"/>
          <w:color w:val="000000"/>
          <w:sz w:val="21"/>
          <w:szCs w:val="21"/>
          <w:highlight w:val="none"/>
          <w:lang w:val="en-US"/>
        </w:rPr>
        <w:t xml:space="preserve">（提供202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年1月</w:t>
      </w:r>
      <w:r>
        <w:rPr>
          <w:rFonts w:hint="eastAsia" w:ascii="宋体" w:hAnsi="宋体" w:eastAsia="宋体"/>
          <w:color w:val="000000"/>
          <w:sz w:val="21"/>
          <w:szCs w:val="21"/>
          <w:highlight w:val="none"/>
          <w:lang w:val="en-US" w:eastAsia="zh-CN"/>
        </w:rPr>
        <w:t xml:space="preserve">（含）</w:t>
      </w:r>
      <w:r>
        <w:rPr>
          <w:rFonts w:hint="eastAsia" w:ascii="宋体" w:hAnsi="宋体" w:eastAsia="宋体"/>
          <w:color w:val="000000"/>
          <w:sz w:val="21"/>
          <w:szCs w:val="21"/>
          <w:highlight w:val="none"/>
          <w:lang w:val="en-US"/>
        </w:rPr>
        <w:t xml:space="preserve">以来任一月的资产负债表和利润表或202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年（或202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年）年度审计报告或银行出具的针对本项目的资信证明，或财政部门认可的专业担保机构出具的投标担保函，复印件加盖供应商公章扫描上传至电子投标文件中；法人或者其它组织成立不满一年不需提供。或提供《南京市政府采购供应商信用记录表暨信用承诺书》）</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3.具有履行合同所必需的设备和专业技术能力；</w:t>
      </w:r>
      <w:r>
        <w:rPr>
          <w:rFonts w:hint="eastAsia" w:ascii="宋体" w:hAnsi="宋体" w:eastAsia="宋体"/>
          <w:color w:val="000000"/>
          <w:sz w:val="21"/>
          <w:szCs w:val="21"/>
          <w:highlight w:val="none"/>
          <w:lang w:val="en-US"/>
        </w:rPr>
        <w:t xml:space="preserve">（根据项目需求提供履行合同所必需的设备和专业技术能力的声明复印件加盖供应商公章扫描上传至电子投标文件中。或提供《南京市政府采购供应商信用记录表暨信用承诺书》）  </w:t>
      </w:r>
      <w:r>
        <w:rPr>
          <w:rFonts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4.有依法缴纳税收和社会保障资金的良好记录；</w:t>
      </w:r>
      <w:r>
        <w:rPr>
          <w:rFonts w:hint="eastAsia" w:ascii="宋体" w:hAnsi="宋体" w:eastAsia="宋体"/>
          <w:color w:val="000000"/>
          <w:sz w:val="21"/>
          <w:szCs w:val="21"/>
          <w:highlight w:val="none"/>
          <w:lang w:val="en-US"/>
        </w:rPr>
        <w:t xml:space="preserve">（提供2026年1月（含）以来任一月的依法缴纳税收和社会保障资金的相关材料复印件加盖供应商公章扫描上传至电子投标文件中。或提供《南京市政府采购供应商信用记录表暨信用承诺书》）</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5.参加政府采购活动前三年内，在经营活动中没有重大违法记录；</w:t>
      </w:r>
      <w:r>
        <w:rPr>
          <w:rFonts w:hint="eastAsia" w:ascii="宋体" w:hAnsi="宋体" w:eastAsia="宋体"/>
          <w:color w:val="000000"/>
          <w:sz w:val="21"/>
          <w:szCs w:val="21"/>
          <w:highlight w:val="none"/>
          <w:lang w:val="en-US"/>
        </w:rPr>
        <w:t xml:space="preserve">（提供参加本次政府采购活动前3年内在经营活动中没有重大违法记录的书面声明原件扫描上传至电子投标文件中。或提供《南京市政府采购供应商信用记录表暨信用承诺书》）</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6.法律、行政法规规定的其他条件。</w:t>
      </w:r>
      <w:r>
        <w:rPr>
          <w:rFonts w:hint="eastAsia" w:ascii="宋体" w:hAnsi="宋体" w:eastAsia="宋体"/>
          <w:color w:val="000000"/>
          <w:sz w:val="21"/>
          <w:szCs w:val="21"/>
          <w:highlight w:val="none"/>
          <w:lang w:val="en-US"/>
        </w:rPr>
        <w:t xml:space="preserve">（提供承诺书原件扫描上传至电子投标文件中。或提供《南京市政府采购供应商信用记录表暨信用承诺书》）</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（二）落实政府采购政策需满足的资格要求：</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1.本项目落实政府采购促进中小企业发展的要求：</w:t>
      </w:r>
      <w:r>
        <w:rPr>
          <w:rFonts w:hint="eastAsia" w:ascii="宋体" w:hAnsi="宋体" w:eastAsia="宋体"/>
          <w:b/>
          <w:bCs/>
          <w:color w:val="000000"/>
          <w:sz w:val="21"/>
          <w:szCs w:val="21"/>
          <w:highlight w:val="none"/>
          <w:lang w:val="en-US"/>
        </w:rPr>
        <w:t xml:space="preserve">根据财政部、工业和信息化部发布的《关于印发&lt;政府采购促进中小企业发展管理办法&gt;的通知》(财库〔2020〕46 号)，该项目为专门面向中小企业采购，非中小型企业参与本项目投标，将作无效标处理。（须提供《中小企业声明函》加盖投标人公章，否则视为未提供）。</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（三）本项目的特定资格要求：</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1.投标供应商应具有施工总承包市政公用工程三级(含)以上</w:t>
      </w:r>
      <w:r>
        <w:rPr>
          <w:rFonts w:ascii="宋体" w:hAnsi="宋体" w:eastAsia="宋体"/>
          <w:color w:val="000000"/>
          <w:sz w:val="21"/>
          <w:szCs w:val="21"/>
          <w:highlight w:val="none"/>
          <w:lang w:val="en-US"/>
        </w:rPr>
        <w:t xml:space="preserve">，并具有有效期内的安全生产许可证</w:t>
      </w:r>
      <w:r>
        <w:rPr>
          <w:rFonts w:hint="eastAsia" w:ascii="宋体" w:hAnsi="宋体" w:eastAsia="宋体"/>
          <w:color w:val="000000"/>
          <w:sz w:val="21"/>
          <w:szCs w:val="21"/>
          <w:highlight w:val="none"/>
          <w:lang w:val="en-US"/>
        </w:rPr>
        <w:t xml:space="preserve">。（提供证书复印件加盖供应商公章）</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项目负责人</w:t>
      </w:r>
      <w:r>
        <w:rPr>
          <w:rFonts w:hint="eastAsia" w:ascii="宋体" w:hAnsi="宋体" w:eastAsia="宋体"/>
          <w:color w:val="000000"/>
          <w:sz w:val="21"/>
          <w:szCs w:val="21"/>
          <w:highlight w:val="none"/>
          <w:lang w:val="en-US"/>
        </w:rPr>
        <w:t xml:space="preserve">资质：具备注册建造师证市政公用工程二级(含)以上并具有有效的安全生产考核合格证书（B类证）；同时须提供由供应商为其缴纳</w:t>
      </w:r>
      <w:r>
        <w:rPr>
          <w:rFonts w:hint="eastAsia" w:ascii="宋体" w:hAnsi="宋体" w:eastAsia="宋体"/>
          <w:color w:val="000000"/>
          <w:sz w:val="21"/>
          <w:szCs w:val="21"/>
          <w:highlight w:val="none"/>
          <w:lang w:val="en-US"/>
        </w:rPr>
        <w:t xml:space="preserve">202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年1月</w:t>
      </w:r>
      <w:r>
        <w:rPr>
          <w:rFonts w:hint="eastAsia" w:ascii="宋体" w:hAnsi="宋体" w:eastAsia="宋体"/>
          <w:color w:val="000000"/>
          <w:sz w:val="21"/>
          <w:szCs w:val="21"/>
          <w:highlight w:val="none"/>
          <w:lang w:val="en-US" w:eastAsia="zh-CN"/>
        </w:rPr>
        <w:t xml:space="preserve">（含）</w:t>
      </w:r>
      <w:r>
        <w:rPr>
          <w:rFonts w:hint="eastAsia" w:ascii="宋体" w:hAnsi="宋体" w:eastAsia="宋体"/>
          <w:color w:val="000000"/>
          <w:sz w:val="21"/>
          <w:szCs w:val="21"/>
          <w:highlight w:val="none"/>
          <w:lang w:val="en-US"/>
        </w:rPr>
        <w:t xml:space="preserve">以来任一月</w:t>
      </w:r>
      <w:r>
        <w:rPr>
          <w:rFonts w:hint="eastAsia" w:ascii="宋体" w:hAnsi="宋体" w:eastAsia="宋体"/>
          <w:color w:val="000000"/>
          <w:sz w:val="21"/>
          <w:szCs w:val="21"/>
          <w:highlight w:val="none"/>
          <w:lang w:val="en-US" w:eastAsia="zh-CN"/>
        </w:rPr>
        <w:t xml:space="preserve">的</w:t>
      </w:r>
      <w:r>
        <w:rPr>
          <w:rFonts w:hint="eastAsia" w:ascii="宋体" w:hAnsi="宋体" w:eastAsia="宋体"/>
          <w:color w:val="000000"/>
          <w:sz w:val="21"/>
          <w:szCs w:val="21"/>
          <w:highlight w:val="none"/>
          <w:lang w:val="en-US"/>
        </w:rPr>
        <w:t xml:space="preserve">缴纳社保证明。（须有人员姓名并加盖社保部门章，非补缴）。（提供证明材料复印件加盖供应商公章）</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3.其他要求：（提供含下列要求的承诺书原件）</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（1）供应商不得存在下列情形之一： a.为采购人不具有独立法人资格的附属机构（单位）； b.为本招标项目的监理人、代建人、项目管理人，以及为本招标</w:t>
      </w:r>
      <w:r>
        <w:rPr>
          <w:rFonts w:hint="eastAsia" w:ascii="宋体" w:hAnsi="宋体" w:eastAsia="宋体"/>
          <w:color w:val="000000"/>
          <w:sz w:val="21"/>
          <w:szCs w:val="21"/>
          <w:highlight w:val="none"/>
          <w:lang w:val="en-US"/>
        </w:rPr>
        <w:t xml:space="preserve">项目提供招标代理、设计服务的； c.与本招标项目的监理人、代建人、招标代理机构同为一个法定代表人的，或者相互控股、参股的； d.与采购人存在利害关系可能影响招标公正性的； e.单位负责人为同一人或者存在控股、管理关系的不同单位； f.处于被责令停业、财产被接管、冻结和破产状态，以及投标资格被取消或者被暂停且在暂停期内； g.因拖欠工人工资或者因发生质量安全事故被有关部门限制在招标项目所在地承接工程的； h.供应商近 3 年内有行贿犯罪行为且被记录，或者法定代表人有行贿犯罪记录且自记录之日起未超过 5 年的。</w:t>
      </w:r>
      <w:r>
        <w:rPr>
          <w:rFonts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.拒绝下述供应商参加本次采购活动：</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）供应商单位负责人为同一人或者存在直接控股、管理关系的不同供应商，参加同一合同项下的政府采购活动。</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）为采购项目提供整体设计、规范编制或者项目管理、监理、检测等服务的供应商，参加本项目的采购活动。</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）供应商被“信用中国”网站（www.creditchina.gov.cn）、“中国政府采购网”(www.ccgp.gov.cn)列入失信被执行人、重大税收违法失信主体、政府采购严重违法失信行为记录名单。</w:t>
      </w:r>
      <w:r>
        <w:rPr>
          <w:rFonts w:hint="eastAsia" w:ascii="宋体" w:hAnsi="宋体" w:eastAsia="宋体"/>
          <w:color w:val="000000"/>
          <w:sz w:val="21"/>
          <w:szCs w:val="21"/>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三、获取</w:t>
      </w:r>
      <w:r>
        <w:rPr>
          <w:rFonts w:hint="eastAsia" w:ascii="宋体" w:hAnsi="宋体" w:eastAsia="宋体"/>
          <w:b/>
          <w:bCs/>
          <w:color w:val="000000"/>
          <w:sz w:val="21"/>
          <w:szCs w:val="21"/>
          <w:highlight w:val="none"/>
          <w:lang w:val="en-US" w:eastAsia="zh-CN"/>
        </w:rPr>
        <w:t xml:space="preserve">招标</w:t>
      </w:r>
      <w:r>
        <w:rPr>
          <w:rFonts w:hint="eastAsia" w:ascii="宋体" w:hAnsi="宋体" w:eastAsia="宋体"/>
          <w:b/>
          <w:bCs/>
          <w:color w:val="000000"/>
          <w:sz w:val="21"/>
          <w:szCs w:val="21"/>
          <w:highlight w:val="none"/>
        </w:rPr>
        <w:t xml:space="preserve">文件：</w:t>
      </w:r>
      <w:r>
        <w:rPr>
          <w:rFonts w:hint="eastAsia" w:ascii="宋体" w:hAnsi="宋体" w:eastAsia="宋体"/>
          <w:b/>
          <w:bCs/>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时间：自</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文件公告发布之日起5个工作日</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地点：江苏政府采购网</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方式：“江苏政府采购网”自行免费下载文件</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售价: 0.00元</w:t>
      </w:r>
      <w:r>
        <w:rPr>
          <w:rFonts w:hint="eastAsia" w:ascii="宋体" w:hAnsi="宋体" w:eastAsia="宋体"/>
          <w:color w:val="000000"/>
          <w:sz w:val="21"/>
          <w:szCs w:val="21"/>
          <w:highlight w:val="none"/>
          <w:lang w:val="en-US"/>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四、</w:t>
      </w:r>
      <w:bookmarkEnd w:id="11"/>
      <w:r/>
      <w:bookmarkEnd w:id="12"/>
      <w:r/>
      <w:bookmarkEnd w:id="13"/>
      <w:r/>
      <w:bookmarkEnd w:id="14"/>
      <w:r>
        <w:rPr>
          <w:rFonts w:hint="eastAsia" w:ascii="宋体" w:hAnsi="宋体" w:eastAsia="宋体"/>
          <w:b/>
          <w:bCs/>
          <w:color w:val="000000"/>
          <w:sz w:val="21"/>
          <w:szCs w:val="21"/>
          <w:highlight w:val="none"/>
        </w:rPr>
        <w:t xml:space="preserve">提交投标文件截止时间、开标时间和地点：</w:t>
      </w:r>
      <w:r>
        <w:rPr>
          <w:rFonts w:hint="eastAsia" w:ascii="宋体" w:hAnsi="宋体" w:eastAsia="宋体"/>
          <w:b/>
          <w:bCs/>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bookmarkStart w:id="15" w:name="_Toc35393625"/>
      <w:r/>
      <w:bookmarkStart w:id="16" w:name="_Toc28359084"/>
      <w:r/>
      <w:bookmarkStart w:id="17" w:name="_Toc35393794"/>
      <w:r/>
      <w:bookmarkStart w:id="18" w:name="_Toc28359007"/>
      <w:r>
        <w:rPr>
          <w:rFonts w:hint="eastAsia" w:ascii="宋体" w:hAnsi="宋体" w:eastAsia="宋体"/>
          <w:color w:val="000000"/>
          <w:sz w:val="21"/>
          <w:szCs w:val="21"/>
          <w:highlight w:val="none"/>
          <w:lang w:eastAsia="zh-CN"/>
        </w:rPr>
        <w:t xml:space="preserve">2026年06月05日09点30分</w:t>
      </w:r>
      <w:r>
        <w:rPr>
          <w:rFonts w:hint="eastAsia" w:ascii="宋体" w:hAnsi="宋体" w:eastAsia="宋体"/>
          <w:color w:val="000000"/>
          <w:sz w:val="21"/>
          <w:szCs w:val="21"/>
          <w:highlight w:val="none"/>
        </w:rPr>
        <w:t xml:space="preserve">（北京时间）</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地点：江苏省政府采购交易系统（以下简称“苏采云”）（网址： http://jszfcg.jsczt.cn/）</w:t>
      </w:r>
      <w:r>
        <w:rPr>
          <w:rFonts w:hint="eastAsia" w:ascii="宋体" w:hAnsi="宋体" w:eastAsia="宋体"/>
          <w:color w:val="000000"/>
          <w:sz w:val="21"/>
          <w:szCs w:val="21"/>
          <w:highlight w:val="none"/>
        </w:rPr>
      </w:r>
      <w:r/>
    </w:p>
    <w:p>
      <w:pPr>
        <w:pStyle w:val="1062"/>
        <w:numPr>
          <w:ilvl w:val="0"/>
          <w:numId w:val="0"/>
        </w:num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w:t>
      </w:r>
      <w:r>
        <w:rPr>
          <w:rFonts w:hint="eastAsia" w:ascii="宋体" w:hAnsi="宋体" w:eastAsia="宋体"/>
          <w:b/>
          <w:bCs/>
          <w:color w:val="000000"/>
          <w:sz w:val="21"/>
          <w:szCs w:val="21"/>
          <w:highlight w:val="none"/>
        </w:rPr>
        <w:t xml:space="preserve">公告期限</w:t>
      </w:r>
      <w:r>
        <w:rPr>
          <w:rFonts w:hint="eastAsia" w:ascii="宋体" w:hAnsi="宋体" w:eastAsia="宋体"/>
          <w:b/>
          <w:bCs/>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自本公告发布之日起</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个工作日。</w:t>
      </w:r>
      <w:r>
        <w:rPr>
          <w:rFonts w:hint="eastAsia" w:ascii="宋体" w:hAnsi="宋体" w:eastAsia="宋体"/>
          <w:color w:val="000000"/>
          <w:sz w:val="21"/>
          <w:szCs w:val="21"/>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bookmarkEnd w:id="15"/>
      <w:r/>
      <w:bookmarkEnd w:id="16"/>
      <w:r/>
      <w:bookmarkEnd w:id="17"/>
      <w:r/>
      <w:bookmarkEnd w:id="18"/>
      <w:r/>
      <w:bookmarkStart w:id="19" w:name="_Toc35393626"/>
      <w:r/>
      <w:bookmarkStart w:id="20" w:name="_Toc35393795"/>
      <w:r>
        <w:rPr>
          <w:rFonts w:hint="eastAsia" w:ascii="宋体" w:hAnsi="宋体" w:eastAsia="宋体"/>
          <w:b/>
          <w:bCs/>
          <w:color w:val="000000"/>
          <w:sz w:val="21"/>
          <w:szCs w:val="21"/>
          <w:highlight w:val="none"/>
          <w:lang w:val="en-US" w:eastAsia="zh-CN"/>
        </w:rPr>
        <w:t xml:space="preserve">六</w:t>
      </w:r>
      <w:r>
        <w:rPr>
          <w:rFonts w:hint="eastAsia" w:ascii="宋体" w:hAnsi="宋体" w:eastAsia="宋体"/>
          <w:b/>
          <w:bCs/>
          <w:color w:val="000000"/>
          <w:sz w:val="21"/>
          <w:szCs w:val="21"/>
          <w:highlight w:val="none"/>
        </w:rPr>
        <w:t xml:space="preserve">、其他补充事宜</w:t>
      </w:r>
      <w:bookmarkEnd w:id="19"/>
      <w:r/>
      <w:bookmarkEnd w:id="20"/>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bookmarkStart w:id="21" w:name="_Toc35393627"/>
      <w:r/>
      <w:bookmarkStart w:id="22" w:name="_Toc35393796"/>
      <w:r/>
      <w:bookmarkStart w:id="23" w:name="_Toc28359008"/>
      <w:r/>
      <w:bookmarkStart w:id="24" w:name="_Toc28359085"/>
      <w:r>
        <w:rPr>
          <w:rFonts w:hint="eastAsia" w:ascii="宋体" w:hAnsi="宋体" w:eastAsia="宋体"/>
          <w:color w:val="000000"/>
          <w:sz w:val="21"/>
          <w:szCs w:val="21"/>
          <w:highlight w:val="none"/>
          <w:lang w:val="en-US"/>
        </w:rPr>
        <w:t xml:space="preserve">1. </w:t>
      </w:r>
      <w:r>
        <w:rPr>
          <w:rFonts w:hint="eastAsia" w:ascii="宋体" w:hAnsi="宋体" w:eastAsia="宋体"/>
          <w:color w:val="000000"/>
          <w:sz w:val="21"/>
          <w:szCs w:val="21"/>
          <w:highlight w:val="none"/>
        </w:rPr>
        <w:t xml:space="preserve">集中现场考察或答疑：本项目采购人组织集中考察。请务必对项目现场进行仔细认真地查勘，</w:t>
      </w:r>
      <w:r>
        <w:rPr>
          <w:rFonts w:hint="eastAsia" w:ascii="宋体" w:hAnsi="宋体" w:eastAsia="宋体"/>
          <w:color w:val="000000"/>
          <w:sz w:val="21"/>
          <w:szCs w:val="21"/>
          <w:highlight w:val="none"/>
          <w:lang w:val="en-US"/>
        </w:rPr>
        <w:t xml:space="preserve">如有疑问或者与工程量清单不一致的地方，及时向采购人咨询和反馈。</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（1）请参加踏勘的供应商携带营业执照复印件（加盖单位公章）、法定代表人授权委托书（加盖单位公章）、身份证原件参集中考察或答疑。每家供应商只允许派1名代表参加。</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（2）踏勘签到</w:t>
      </w:r>
      <w:r>
        <w:rPr>
          <w:rFonts w:hint="eastAsia" w:ascii="宋体" w:hAnsi="宋体" w:eastAsia="宋体"/>
          <w:color w:val="000000"/>
          <w:sz w:val="21"/>
          <w:szCs w:val="21"/>
          <w:highlight w:val="none"/>
          <w:lang w:eastAsia="zh-CN"/>
        </w:rPr>
        <w:t xml:space="preserve">2026</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lang w:val="en-US"/>
        </w:rPr>
        <w:t xml:space="preserve">05</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日上午9：00-9：30，地点：南京技师学院西北门（联系人：高老师 15951830035 ）。</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（3）参加现场踏勘的人员须在</w:t>
      </w:r>
      <w:r>
        <w:rPr>
          <w:rFonts w:hint="eastAsia" w:ascii="宋体" w:hAnsi="宋体" w:eastAsia="宋体"/>
          <w:color w:val="000000"/>
          <w:sz w:val="21"/>
          <w:szCs w:val="21"/>
          <w:highlight w:val="none"/>
          <w:lang w:eastAsia="zh-CN"/>
        </w:rPr>
        <w:t xml:space="preserve">2026</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lang w:val="en-US" w:eastAsia="zh-CN"/>
        </w:rPr>
        <w:t xml:space="preserve">05</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lang w:val="en-US" w:eastAsia="zh-CN"/>
        </w:rPr>
        <w:t xml:space="preserve">27</w:t>
      </w:r>
      <w:r>
        <w:rPr>
          <w:rFonts w:hint="eastAsia" w:ascii="宋体" w:hAnsi="宋体" w:eastAsia="宋体"/>
          <w:color w:val="000000"/>
          <w:sz w:val="21"/>
          <w:szCs w:val="21"/>
          <w:highlight w:val="none"/>
        </w:rPr>
        <w:t xml:space="preserve">日17:00前填写南京技师学校入校申请</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详见第四章</w:t>
      </w:r>
      <w:r>
        <w:rPr>
          <w:rStyle w:val="1152"/>
          <w:rFonts w:hint="eastAsia" w:ascii="宋体" w:hAnsi="宋体" w:eastAsia="宋体"/>
          <w:color w:val="000000"/>
          <w:sz w:val="21"/>
          <w:szCs w:val="21"/>
          <w:highlight w:val="none"/>
        </w:rPr>
        <w:t xml:space="preserve">采购项目需求</w:t>
      </w:r>
      <w:r>
        <w:rPr>
          <w:rStyle w:val="1152"/>
          <w:rFonts w:hint="eastAsia" w:ascii="宋体" w:hAnsi="宋体" w:eastAsia="宋体"/>
          <w:color w:val="000000"/>
          <w:sz w:val="21"/>
          <w:szCs w:val="21"/>
          <w:highlight w:val="none"/>
          <w:lang w:val="en-US" w:eastAsia="zh-CN"/>
        </w:rPr>
        <w:t xml:space="preserve">中附件</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。入校申请审核通过后，访客将收到入校凭证短信，入校时打开凭证短信展示给门卫，即可入校。</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注：因未参加现场踏勘导致对项目实际情况不了解而影响报价文件编制,由供应商自行承担后果。</w:t>
      </w:r>
      <w:r>
        <w:rPr>
          <w:rFonts w:hint="eastAsia" w:ascii="宋体" w:hAnsi="宋体" w:eastAsia="宋体"/>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 </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lang w:val="en-US"/>
        </w:rPr>
        <w:t xml:space="preserve">保证金数额及交纳办法：</w:t>
      </w:r>
      <w:r>
        <w:rPr>
          <w:rFonts w:hint="eastAsia" w:ascii="宋体" w:hAnsi="宋体" w:eastAsia="宋体"/>
          <w:b/>
          <w:bCs/>
          <w:color w:val="000000"/>
          <w:sz w:val="21"/>
          <w:szCs w:val="21"/>
          <w:highlight w:val="none"/>
          <w:lang w:val="en-US"/>
        </w:rPr>
        <w:t xml:space="preserve">本项目不收取</w:t>
      </w:r>
      <w:r>
        <w:rPr>
          <w:rFonts w:hint="eastAsia" w:ascii="宋体" w:hAnsi="宋体" w:eastAsia="宋体"/>
          <w:b/>
          <w:bCs/>
          <w:color w:val="000000"/>
          <w:sz w:val="21"/>
          <w:szCs w:val="21"/>
          <w:highlight w:val="none"/>
          <w:lang w:val="en-US" w:eastAsia="zh-CN"/>
        </w:rPr>
        <w:t xml:space="preserve">投标</w:t>
      </w:r>
      <w:r>
        <w:rPr>
          <w:rFonts w:hint="eastAsia" w:ascii="宋体" w:hAnsi="宋体" w:eastAsia="宋体"/>
          <w:b/>
          <w:bCs/>
          <w:color w:val="000000"/>
          <w:sz w:val="21"/>
          <w:szCs w:val="21"/>
          <w:highlight w:val="none"/>
          <w:lang w:val="en-US"/>
        </w:rPr>
        <w:t xml:space="preserve">保证金</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 政府采购信用承诺</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lang w:val="en-US"/>
        </w:rPr>
        <w:t xml:space="preserve">文件一并递交。</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在政府采购资格审查环节，供应商只需提供书面《南京市政府采购供应商信用记录表暨信用承诺书》，即可替代以下证明材料：</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（1）具有独立承担民事责任的能力；</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（2）具有良好的商业信誉和健全的财务会计制度；</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（3）具有履行合同所必需的设备和专业技术能力；</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（4）有依法缴纳税收和社会保障资金的良好记录；</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（5）参加政府采购活动前三年内，在经营活动中没有重大违法记录；</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（6）符合法律、行政法规和采购文件规定的其他条件。</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供应商涉及以下情形的，不适用信用承诺：</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（1）供应商被列入严重失信主体名单；</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（2）被相关监管部门作出行政处罚且尚在处罚有效期内；</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（3）其他法律、行政法规规定的不适用信用承诺的情形。 </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供应商对信用承诺内容的真实性、合法性、有效性负责。如作出虚假信用承诺，视同为“提供虚假材料谋取中标、成交”的违法行为。</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 </w:t>
      </w:r>
      <w:r>
        <w:rPr>
          <w:rFonts w:hint="eastAsia" w:ascii="宋体" w:hAnsi="宋体" w:eastAsia="宋体"/>
          <w:bCs/>
          <w:color w:val="000000"/>
          <w:spacing w:val="8"/>
          <w:szCs w:val="21"/>
          <w:highlight w:val="none"/>
          <w:lang w:val="en-US" w:eastAsia="zh-CN"/>
        </w:rPr>
        <w:t xml:space="preserve">投标</w:t>
      </w:r>
      <w:r>
        <w:rPr>
          <w:rFonts w:ascii="宋体" w:hAnsi="宋体"/>
          <w:bCs/>
          <w:color w:val="000000"/>
          <w:spacing w:val="8"/>
          <w:szCs w:val="21"/>
          <w:highlight w:val="none"/>
        </w:rPr>
        <w:t xml:space="preserve">文件份数：中标后提供纸质版一式叁份（壹份正本、贰份副本）。</w:t>
      </w:r>
      <w:r>
        <w:rPr>
          <w:rFonts w:ascii="宋体" w:hAnsi="宋体" w:eastAsia="宋体"/>
          <w:color w:val="000000"/>
          <w:sz w:val="21"/>
          <w:szCs w:val="21"/>
          <w:highlight w:val="none"/>
          <w:lang w:val="en-US"/>
        </w:rPr>
      </w:r>
      <w:r/>
    </w:p>
    <w:p>
      <w:pPr>
        <w:pStyle w:val="1062"/>
        <w:ind w:firstLine="420"/>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 所属行业：建筑业。</w:t>
      </w:r>
      <w:r>
        <w:rPr>
          <w:rFonts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 是否接受进口产品：不接受。</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 潜在供应商访问政府采购管理交易系统（苏采云）的网络地址和方法：</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（2）“CA数字证书”的获取：供应商需办理CA锁，“苏采云”系统目前仅支持“苏采云”系统下的政务CA，省内各地区办理的“苏采云”系统下的政务CA全省通用。</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（3）“CA数字证书”的办理材料以及供应商操作手册详见：http://jsxcmm.com/help/gys.html。</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（4）潜在供应商访问“苏采云”系统的网络地址和方法：“苏采云”系统的网址：http://jszfcg.jsczt.cn/jszc/login。</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（5）采购文件（后缀名为“.kedt”）、供应商操作手册及政府采购客户端工具也可通过“苏采云”系统--已报名项目--报名详情页面内相应链接进行下载。</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（6）招标代理机构（采购代理机构）将数据电文形式的采购文件加载至“苏采云”系统，供潜在供应商下载或者查阅。    </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（7）苏采云系统使用谷歌浏览器参与不见面开标。</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（8）“苏采云”南京地区客服热线025-83633744、025-83633743。</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 有关本次招标的事项若存在变动或修改，请及时关注“江苏政府采购网”、“南京公共采购信息网”发布的更正公告。</w:t>
      </w:r>
      <w:r>
        <w:rPr>
          <w:rFonts w:ascii="宋体" w:hAnsi="宋体" w:eastAsia="宋体"/>
          <w:color w:val="000000"/>
          <w:sz w:val="21"/>
          <w:szCs w:val="21"/>
          <w:highlight w:val="none"/>
          <w:lang w:val="en-US"/>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七</w:t>
      </w:r>
      <w:r>
        <w:rPr>
          <w:rFonts w:hint="eastAsia" w:ascii="宋体" w:hAnsi="宋体" w:eastAsia="宋体"/>
          <w:b/>
          <w:bCs/>
          <w:color w:val="000000"/>
          <w:sz w:val="21"/>
          <w:szCs w:val="21"/>
          <w:highlight w:val="none"/>
        </w:rPr>
        <w:t xml:space="preserve">、对本次</w:t>
      </w:r>
      <w:r>
        <w:rPr>
          <w:rFonts w:hint="eastAsia" w:ascii="宋体" w:hAnsi="宋体" w:eastAsia="宋体"/>
          <w:b/>
          <w:bCs/>
          <w:color w:val="000000"/>
          <w:sz w:val="21"/>
          <w:szCs w:val="21"/>
          <w:highlight w:val="none"/>
          <w:lang w:val="en-US" w:eastAsia="zh-CN"/>
        </w:rPr>
        <w:t xml:space="preserve">招标</w:t>
      </w:r>
      <w:r>
        <w:rPr>
          <w:rFonts w:hint="eastAsia" w:ascii="宋体" w:hAnsi="宋体" w:eastAsia="宋体"/>
          <w:b/>
          <w:bCs/>
          <w:color w:val="000000"/>
          <w:sz w:val="21"/>
          <w:szCs w:val="21"/>
          <w:highlight w:val="none"/>
        </w:rPr>
        <w:t xml:space="preserve">提出询问，请按以下方式联系</w:t>
      </w:r>
      <w:bookmarkEnd w:id="21"/>
      <w:r/>
      <w:bookmarkEnd w:id="22"/>
      <w:r/>
      <w:bookmarkEnd w:id="23"/>
      <w:r/>
      <w:bookmarkEnd w:id="24"/>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1.采购人信息</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单位名称：南京技师学院</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单位地址：江苏省南京市栖霞区学海路29号 </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联系人：高老师 </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联系电话：</w:t>
      </w:r>
      <w:r>
        <w:rPr>
          <w:rFonts w:hint="eastAsia" w:ascii="宋体" w:hAnsi="宋体" w:eastAsia="宋体"/>
          <w:color w:val="000000"/>
          <w:sz w:val="21"/>
          <w:szCs w:val="21"/>
          <w:highlight w:val="none"/>
        </w:rPr>
        <w:t xml:space="preserve">15951830035 </w:t>
      </w:r>
      <w:r>
        <w:rPr>
          <w:rFonts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2.采购代理机构信息（如有）</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单位名称： 南京国景工程项目管理有限公司</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单位地址：南京市鼓楼区定淮门12号熊猫新兴软件园16-2号</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联系人：</w:t>
      </w:r>
      <w:r>
        <w:rPr>
          <w:rFonts w:hint="eastAsia" w:ascii="宋体" w:hAnsi="宋体" w:eastAsia="宋体"/>
          <w:color w:val="000000"/>
          <w:sz w:val="21"/>
          <w:szCs w:val="21"/>
          <w:highlight w:val="none"/>
          <w:lang w:val="en-US" w:eastAsia="zh-CN"/>
        </w:rPr>
        <w:t xml:space="preserve">林工</w:t>
      </w:r>
      <w:r>
        <w:rPr>
          <w:rFonts w:hint="eastAsia" w:ascii="宋体" w:hAnsi="宋体" w:eastAsia="宋体"/>
          <w:color w:val="000000"/>
          <w:sz w:val="21"/>
          <w:szCs w:val="21"/>
          <w:highlight w:val="none"/>
          <w:lang w:val="en-US" w:eastAsia="zh-CN"/>
        </w:rPr>
      </w:r>
      <w:r/>
    </w:p>
    <w:p>
      <w:pPr>
        <w:pStyle w:val="1062"/>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联系电话：</w:t>
      </w:r>
      <w:r>
        <w:rPr>
          <w:rFonts w:hint="eastAsia" w:ascii="宋体" w:hAnsi="宋体" w:eastAsia="宋体"/>
          <w:color w:val="000000"/>
          <w:sz w:val="21"/>
          <w:szCs w:val="21"/>
          <w:highlight w:val="none"/>
          <w:lang w:val="en-US" w:eastAsia="zh-CN"/>
        </w:rPr>
        <w:t xml:space="preserve">18915972301</w:t>
      </w:r>
      <w:r>
        <w:rPr>
          <w:rFonts w:hint="eastAsia" w:ascii="宋体" w:hAnsi="宋体" w:eastAsia="宋体"/>
          <w:color w:val="000000"/>
          <w:sz w:val="21"/>
          <w:szCs w:val="21"/>
          <w:highlight w:val="none"/>
          <w:lang w:val="en-US" w:eastAsia="zh-CN"/>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3.项目联系方式</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项目联系人：</w:t>
      </w:r>
      <w:r>
        <w:rPr>
          <w:rFonts w:hint="eastAsia" w:ascii="宋体" w:hAnsi="宋体" w:eastAsia="宋体"/>
          <w:color w:val="000000"/>
          <w:sz w:val="21"/>
          <w:szCs w:val="21"/>
          <w:highlight w:val="none"/>
          <w:lang w:val="en-US" w:eastAsia="zh-CN"/>
        </w:rPr>
        <w:t xml:space="preserve">林工</w:t>
      </w:r>
      <w:r>
        <w:rPr>
          <w:rFonts w:hint="eastAsia" w:ascii="宋体" w:hAnsi="宋体" w:eastAsia="宋体"/>
          <w:color w:val="000000"/>
          <w:sz w:val="21"/>
          <w:szCs w:val="21"/>
          <w:highlight w:val="none"/>
          <w:lang w:val="en-US" w:eastAsia="zh-CN"/>
        </w:rPr>
      </w:r>
      <w:r/>
    </w:p>
    <w:p>
      <w:pPr>
        <w:pStyle w:val="1062"/>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电　话：</w:t>
      </w:r>
      <w:r>
        <w:rPr>
          <w:rFonts w:hint="eastAsia" w:ascii="宋体" w:hAnsi="宋体" w:eastAsia="宋体"/>
          <w:color w:val="000000"/>
          <w:sz w:val="21"/>
          <w:szCs w:val="21"/>
          <w:highlight w:val="none"/>
          <w:lang w:val="en-US" w:eastAsia="zh-CN"/>
        </w:rPr>
        <w:t xml:space="preserve">18915972301</w:t>
      </w:r>
      <w:r>
        <w:rPr>
          <w:rFonts w:hint="eastAsia" w:ascii="宋体" w:hAnsi="宋体" w:eastAsia="宋体"/>
          <w:color w:val="000000"/>
          <w:sz w:val="21"/>
          <w:szCs w:val="21"/>
          <w:highlight w:val="none"/>
          <w:lang w:val="en-US" w:eastAsia="zh-CN"/>
        </w:rPr>
      </w:r>
      <w:r/>
    </w:p>
    <w:p>
      <w:pPr>
        <w:pStyle w:val="1062"/>
        <w:jc w:val="center"/>
        <w:spacing w:line="360" w:lineRule="auto"/>
        <w:shd w:val="clear" w:color="auto" w:fill="auto"/>
        <w:rPr>
          <w:rFonts w:hint="eastAsia" w:ascii="黑体" w:hAnsi="黑体" w:eastAsia="黑体" w:cs="黑体"/>
          <w:bCs/>
          <w:color w:val="000000"/>
          <w:sz w:val="32"/>
          <w:szCs w:val="36"/>
          <w:highlight w:val="none"/>
        </w:rPr>
      </w:pPr>
      <w:r>
        <w:rPr>
          <w:rFonts w:ascii="宋体" w:hAnsi="宋体"/>
          <w:color w:val="000000"/>
          <w:szCs w:val="21"/>
          <w:highlight w:val="none"/>
        </w:rPr>
        <w:br w:type="page" w:clear="all"/>
      </w:r>
      <w:r>
        <w:rPr>
          <w:rFonts w:hint="eastAsia" w:ascii="黑体" w:hAnsi="黑体" w:eastAsia="黑体" w:cs="黑体"/>
          <w:bCs/>
          <w:color w:val="000000"/>
          <w:sz w:val="32"/>
          <w:szCs w:val="36"/>
          <w:highlight w:val="none"/>
        </w:rPr>
        <w:t xml:space="preserve">第二章  </w:t>
      </w:r>
      <w:r>
        <w:rPr>
          <w:rFonts w:hint="eastAsia" w:ascii="黑体" w:hAnsi="黑体" w:eastAsia="黑体" w:cs="黑体"/>
          <w:bCs/>
          <w:color w:val="000000"/>
          <w:sz w:val="32"/>
          <w:szCs w:val="36"/>
          <w:highlight w:val="none"/>
          <w:lang w:val="en-US" w:eastAsia="zh-CN"/>
        </w:rPr>
        <w:t xml:space="preserve">投标人</w:t>
      </w:r>
      <w:r>
        <w:rPr>
          <w:rFonts w:hint="eastAsia" w:ascii="黑体" w:hAnsi="黑体" w:eastAsia="黑体" w:cs="黑体"/>
          <w:bCs/>
          <w:color w:val="000000"/>
          <w:sz w:val="32"/>
          <w:szCs w:val="36"/>
          <w:highlight w:val="none"/>
        </w:rPr>
        <w:t xml:space="preserve">须知</w:t>
      </w:r>
      <w:r>
        <w:rPr>
          <w:rFonts w:hint="eastAsia" w:ascii="黑体" w:hAnsi="黑体" w:eastAsia="黑体" w:cs="黑体"/>
          <w:bCs/>
          <w:color w:val="000000"/>
          <w:sz w:val="32"/>
          <w:szCs w:val="36"/>
          <w:highlight w:val="none"/>
        </w:rPr>
      </w:r>
      <w:r/>
    </w:p>
    <w:p>
      <w:pPr>
        <w:pStyle w:val="1062"/>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供应商须知前附表</w:t>
      </w:r>
      <w:r>
        <w:rPr>
          <w:rFonts w:hint="eastAsia" w:ascii="宋体" w:hAnsi="宋体" w:eastAsia="宋体"/>
          <w:b/>
          <w:bCs/>
          <w:color w:val="000000"/>
          <w:sz w:val="21"/>
          <w:szCs w:val="21"/>
          <w:highlight w:val="none"/>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trHeight w:val="518"/>
        </w:trPr>
        <w:tc>
          <w:tcPr>
            <w:tcW w:w="720" w:type="dxa"/>
            <w:vAlign w:val="center"/>
            <w:textDirection w:val="lrTb"/>
            <w:noWrap w:val="false"/>
          </w:tcPr>
          <w:p>
            <w:pPr>
              <w:pStyle w:val="1062"/>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rPr>
                <w:rFonts w:hint="eastAsia" w:ascii="宋体" w:hAnsi="宋体" w:eastAsia="宋体"/>
                <w:b/>
                <w:color w:val="000000"/>
                <w:sz w:val="21"/>
                <w:szCs w:val="21"/>
                <w:highlight w:val="none"/>
              </w:rPr>
            </w:r>
            <w:r/>
          </w:p>
        </w:tc>
        <w:tc>
          <w:tcPr>
            <w:tcW w:w="2143" w:type="dxa"/>
            <w:vAlign w:val="center"/>
            <w:textDirection w:val="lrTb"/>
            <w:noWrap w:val="false"/>
          </w:tcPr>
          <w:p>
            <w:pPr>
              <w:pStyle w:val="1062"/>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称</w:t>
            </w:r>
            <w:r>
              <w:rPr>
                <w:rFonts w:hint="eastAsia" w:ascii="宋体" w:hAnsi="宋体" w:eastAsia="宋体"/>
                <w:b/>
                <w:color w:val="000000"/>
                <w:sz w:val="21"/>
                <w:szCs w:val="21"/>
                <w:highlight w:val="none"/>
              </w:rPr>
            </w:r>
            <w:r/>
          </w:p>
        </w:tc>
        <w:tc>
          <w:tcPr>
            <w:tcW w:w="7080" w:type="dxa"/>
            <w:vAlign w:val="center"/>
            <w:textDirection w:val="lrTb"/>
            <w:noWrap w:val="false"/>
          </w:tcPr>
          <w:p>
            <w:pPr>
              <w:pStyle w:val="1062"/>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rPr>
                <w:rFonts w:hint="eastAsia" w:ascii="宋体" w:hAnsi="宋体" w:eastAsia="宋体"/>
                <w:b/>
                <w:color w:val="000000"/>
                <w:sz w:val="21"/>
                <w:szCs w:val="21"/>
                <w:highlight w:val="none"/>
              </w:rPr>
            </w:r>
            <w:r/>
          </w:p>
        </w:tc>
      </w:tr>
      <w:tr>
        <w:trPr/>
        <w:tc>
          <w:tcPr>
            <w:tcW w:w="7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rPr>
            </w:r>
            <w:r/>
          </w:p>
        </w:tc>
        <w:tc>
          <w:tcPr>
            <w:tcW w:w="214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w:t>
            </w:r>
            <w:r>
              <w:rPr>
                <w:rFonts w:hint="eastAsia" w:ascii="宋体" w:hAnsi="宋体" w:eastAsia="宋体"/>
                <w:color w:val="000000"/>
                <w:sz w:val="21"/>
                <w:szCs w:val="21"/>
                <w:highlight w:val="none"/>
              </w:rPr>
            </w:r>
            <w:r/>
          </w:p>
        </w:tc>
        <w:tc>
          <w:tcPr>
            <w:tcW w:w="7080" w:type="dxa"/>
            <w:vAlign w:val="top"/>
            <w:textDirection w:val="lrTb"/>
            <w:noWrap w:val="false"/>
          </w:tcPr>
          <w:p>
            <w:pPr>
              <w:pStyle w:val="1062"/>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名称：南京技师学院</w:t>
            </w:r>
            <w:r>
              <w:rPr>
                <w:rFonts w:hint="eastAsia" w:ascii="宋体" w:hAnsi="宋体" w:eastAsia="宋体"/>
                <w:color w:val="000000"/>
                <w:sz w:val="21"/>
                <w:szCs w:val="21"/>
                <w:highlight w:val="none"/>
              </w:rPr>
            </w:r>
            <w:r/>
          </w:p>
          <w:p>
            <w:pPr>
              <w:pStyle w:val="1062"/>
              <w:jc w:val="left"/>
              <w:spacing w:line="360" w:lineRule="auto"/>
              <w:shd w:val="clear" w:color="auto" w:fill="auto"/>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val="en-US"/>
              </w:rPr>
              <w:t xml:space="preserve">江苏省南京市栖霞区学海路29号</w:t>
            </w:r>
            <w:r>
              <w:rPr>
                <w:rFonts w:ascii="宋体" w:hAnsi="宋体" w:eastAsia="宋体"/>
                <w:color w:val="000000"/>
                <w:sz w:val="21"/>
                <w:szCs w:val="21"/>
                <w:highlight w:val="none"/>
              </w:rPr>
            </w:r>
            <w:r/>
          </w:p>
          <w:p>
            <w:pPr>
              <w:pStyle w:val="1062"/>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rPr>
              <w:t xml:space="preserve">高老师</w:t>
            </w:r>
            <w:r>
              <w:rPr>
                <w:rFonts w:ascii="宋体" w:hAnsi="宋体" w:eastAsia="宋体"/>
                <w:color w:val="000000"/>
                <w:sz w:val="21"/>
                <w:szCs w:val="21"/>
                <w:highlight w:val="none"/>
                <w:lang w:val="en-US"/>
              </w:rPr>
            </w:r>
            <w:r/>
          </w:p>
          <w:p>
            <w:pPr>
              <w:pStyle w:val="1062"/>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联系方式：</w:t>
            </w:r>
            <w:r>
              <w:rPr>
                <w:rFonts w:hint="eastAsia" w:ascii="宋体" w:hAnsi="宋体" w:eastAsia="宋体"/>
                <w:color w:val="000000"/>
                <w:sz w:val="21"/>
                <w:szCs w:val="21"/>
                <w:highlight w:val="none"/>
              </w:rPr>
              <w:t xml:space="preserve">15951830035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rPr>
            </w:r>
            <w:r/>
          </w:p>
        </w:tc>
      </w:tr>
      <w:tr>
        <w:trPr>
          <w:trHeight w:val="90"/>
        </w:trPr>
        <w:tc>
          <w:tcPr>
            <w:tcW w:w="7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rPr>
            </w:r>
            <w:r/>
          </w:p>
        </w:tc>
        <w:tc>
          <w:tcPr>
            <w:tcW w:w="214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采购代理机构</w:t>
            </w:r>
            <w:r>
              <w:rPr>
                <w:rFonts w:hint="eastAsia" w:ascii="宋体" w:hAnsi="宋体" w:eastAsia="宋体"/>
                <w:color w:val="000000"/>
                <w:sz w:val="21"/>
                <w:szCs w:val="21"/>
                <w:highlight w:val="none"/>
              </w:rPr>
            </w:r>
            <w:r/>
          </w:p>
        </w:tc>
        <w:tc>
          <w:tcPr>
            <w:tcW w:w="7080" w:type="dxa"/>
            <w:vAlign w:val="center"/>
            <w:textDirection w:val="lrTb"/>
            <w:noWrap w:val="false"/>
          </w:tcPr>
          <w:p>
            <w:pPr>
              <w:pStyle w:val="1062"/>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名称：南京国景工程项目管理有限公司</w:t>
            </w:r>
            <w:r>
              <w:rPr>
                <w:rFonts w:hint="eastAsia" w:ascii="宋体" w:hAnsi="宋体" w:eastAsia="宋体"/>
                <w:color w:val="000000"/>
                <w:sz w:val="21"/>
                <w:szCs w:val="21"/>
                <w:highlight w:val="none"/>
              </w:rPr>
            </w:r>
            <w:r/>
          </w:p>
          <w:p>
            <w:pPr>
              <w:pStyle w:val="1062"/>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地址：南京市鼓楼区定淮门12号熊猫新兴软件园16-2号</w:t>
            </w:r>
            <w:r>
              <w:rPr>
                <w:rFonts w:hint="eastAsia" w:ascii="宋体" w:hAnsi="宋体" w:eastAsia="宋体"/>
                <w:color w:val="000000"/>
                <w:sz w:val="21"/>
                <w:szCs w:val="21"/>
                <w:highlight w:val="none"/>
              </w:rPr>
            </w:r>
            <w:r/>
          </w:p>
          <w:p>
            <w:pPr>
              <w:pStyle w:val="1062"/>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林工</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1062"/>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r>
              <w:rPr>
                <w:rFonts w:hint="eastAsia" w:ascii="宋体" w:hAnsi="宋体" w:eastAsia="宋体"/>
                <w:color w:val="000000"/>
                <w:sz w:val="21"/>
                <w:szCs w:val="21"/>
                <w:highlight w:val="none"/>
                <w:lang w:val="en-US" w:eastAsia="zh-CN"/>
              </w:rPr>
              <w:t xml:space="preserve">18915972301</w:t>
            </w:r>
            <w:r>
              <w:rPr>
                <w:rFonts w:hint="eastAsia" w:ascii="宋体" w:hAnsi="宋体" w:eastAsia="宋体"/>
                <w:color w:val="000000"/>
                <w:sz w:val="21"/>
                <w:szCs w:val="21"/>
                <w:highlight w:val="none"/>
                <w:lang w:val="en-US" w:eastAsia="zh-CN"/>
              </w:rPr>
            </w:r>
            <w:r/>
          </w:p>
        </w:tc>
      </w:tr>
      <w:tr>
        <w:trPr/>
        <w:tc>
          <w:tcPr>
            <w:tcW w:w="7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rPr>
            </w:r>
            <w:r/>
          </w:p>
        </w:tc>
        <w:tc>
          <w:tcPr>
            <w:tcW w:w="2143" w:type="dxa"/>
            <w:vAlign w:val="center"/>
            <w:textDirection w:val="lrTb"/>
            <w:noWrap w:val="false"/>
          </w:tcPr>
          <w:p>
            <w:pPr>
              <w:pStyle w:val="1062"/>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采购项目名称</w:t>
            </w:r>
            <w:r>
              <w:rPr>
                <w:rFonts w:hint="eastAsia" w:ascii="宋体" w:hAnsi="宋体" w:eastAsia="宋体"/>
                <w:color w:val="000000"/>
                <w:sz w:val="21"/>
                <w:szCs w:val="21"/>
                <w:highlight w:val="none"/>
              </w:rPr>
            </w:r>
            <w:r/>
          </w:p>
        </w:tc>
        <w:tc>
          <w:tcPr>
            <w:tcW w:w="7080" w:type="dxa"/>
            <w:vAlign w:val="center"/>
            <w:textDirection w:val="lrTb"/>
            <w:noWrap w:val="false"/>
          </w:tcPr>
          <w:p>
            <w:pPr>
              <w:pStyle w:val="1062"/>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南京技师学院校园地下管网更新改造项目</w:t>
            </w:r>
            <w:r>
              <w:rPr>
                <w:rFonts w:hint="eastAsia" w:ascii="宋体" w:hAnsi="宋体" w:eastAsia="宋体"/>
                <w:color w:val="000000"/>
                <w:sz w:val="21"/>
                <w:szCs w:val="21"/>
                <w:highlight w:val="none"/>
                <w:lang w:eastAsia="zh-CN"/>
              </w:rPr>
            </w:r>
            <w:r/>
          </w:p>
        </w:tc>
      </w:tr>
      <w:tr>
        <w:trPr/>
        <w:tc>
          <w:tcPr>
            <w:tcW w:w="7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hint="eastAsia" w:ascii="宋体" w:hAnsi="宋体" w:eastAsia="宋体"/>
                <w:color w:val="000000"/>
                <w:sz w:val="21"/>
                <w:szCs w:val="21"/>
                <w:highlight w:val="none"/>
              </w:rPr>
            </w:r>
            <w:r/>
          </w:p>
        </w:tc>
        <w:tc>
          <w:tcPr>
            <w:tcW w:w="2143" w:type="dxa"/>
            <w:vAlign w:val="center"/>
            <w:textDirection w:val="lrTb"/>
            <w:noWrap w:val="false"/>
          </w:tcPr>
          <w:p>
            <w:pPr>
              <w:pStyle w:val="1062"/>
              <w:jc w:val="center"/>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项目实施地点</w:t>
            </w:r>
            <w:r>
              <w:rPr>
                <w:rFonts w:hint="eastAsia" w:ascii="宋体" w:hAnsi="宋体" w:eastAsia="宋体"/>
                <w:color w:val="000000"/>
                <w:sz w:val="21"/>
                <w:szCs w:val="21"/>
                <w:highlight w:val="none"/>
              </w:rPr>
            </w:r>
            <w:r/>
          </w:p>
        </w:tc>
        <w:tc>
          <w:tcPr>
            <w:tcW w:w="7080" w:type="dxa"/>
            <w:vAlign w:val="center"/>
            <w:textDirection w:val="lrTb"/>
            <w:noWrap w:val="false"/>
          </w:tcPr>
          <w:p>
            <w:pPr>
              <w:pStyle w:val="1062"/>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南京技师学院</w:t>
            </w:r>
            <w:r>
              <w:rPr>
                <w:rFonts w:hint="eastAsia" w:ascii="宋体" w:hAnsi="宋体" w:eastAsia="宋体"/>
                <w:b/>
                <w:color w:val="000000"/>
                <w:sz w:val="21"/>
                <w:szCs w:val="21"/>
                <w:highlight w:val="none"/>
              </w:rPr>
            </w:r>
            <w:r/>
          </w:p>
        </w:tc>
      </w:tr>
      <w:tr>
        <w:trPr/>
        <w:tc>
          <w:tcPr>
            <w:tcW w:w="7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r>
            <w:r/>
          </w:p>
        </w:tc>
        <w:tc>
          <w:tcPr>
            <w:tcW w:w="214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供应商企业信用信息</w:t>
            </w:r>
            <w:r>
              <w:rPr>
                <w:rFonts w:hint="eastAsia" w:ascii="宋体" w:hAnsi="宋体" w:eastAsia="宋体"/>
                <w:color w:val="000000"/>
                <w:sz w:val="21"/>
                <w:szCs w:val="21"/>
                <w:highlight w:val="none"/>
              </w:rPr>
            </w:r>
            <w:r/>
          </w:p>
        </w:tc>
        <w:tc>
          <w:tcPr>
            <w:tcW w:w="7080"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）查询渠道：“信用中国”网站（www.creditchina.gov.cn）、“中国政府采购网”网站（www.ccgp.gov.cn）；</w:t>
            </w:r>
            <w:r>
              <w:rPr>
                <w:rFonts w:hint="eastAsia" w:ascii="宋体" w:hAnsi="宋体" w:eastAsia="宋体"/>
                <w:color w:val="000000"/>
                <w:sz w:val="21"/>
                <w:szCs w:val="21"/>
                <w:highlight w:val="none"/>
              </w:rPr>
            </w:r>
            <w:r/>
          </w:p>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）查询结果处理：对具有违法失信记录的供应商作无效投标处理。</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rPr>
            </w:r>
            <w:r/>
          </w:p>
        </w:tc>
        <w:tc>
          <w:tcPr>
            <w:tcW w:w="214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文件拒收情形</w:t>
            </w:r>
            <w:r>
              <w:rPr>
                <w:rFonts w:hint="eastAsia" w:ascii="宋体" w:hAnsi="宋体" w:eastAsia="宋体"/>
                <w:color w:val="000000"/>
                <w:sz w:val="21"/>
                <w:szCs w:val="21"/>
                <w:highlight w:val="none"/>
              </w:rPr>
            </w:r>
            <w:r/>
          </w:p>
        </w:tc>
        <w:tc>
          <w:tcPr>
            <w:tcW w:w="7080" w:type="dxa"/>
            <w:vAlign w:val="center"/>
            <w:textDirection w:val="lrTb"/>
            <w:noWrap w:val="false"/>
          </w:tcPr>
          <w:p>
            <w:pPr>
              <w:pStyle w:val="1062"/>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在</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文件要求提交</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文件的截止时间之后送达的；</w:t>
            </w:r>
            <w:r>
              <w:rPr>
                <w:rFonts w:hint="eastAsia" w:ascii="宋体" w:hAnsi="宋体" w:eastAsia="宋体"/>
                <w:color w:val="000000"/>
                <w:sz w:val="21"/>
                <w:szCs w:val="21"/>
                <w:highlight w:val="none"/>
              </w:rPr>
            </w:r>
            <w:r/>
          </w:p>
          <w:p>
            <w:pPr>
              <w:pStyle w:val="1062"/>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）法律、法规和</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文件规定的其他拒收情形。</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r>
            <w:r/>
          </w:p>
        </w:tc>
        <w:tc>
          <w:tcPr>
            <w:tcW w:w="214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无效</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文件情形</w:t>
            </w:r>
            <w:r>
              <w:rPr>
                <w:rFonts w:hint="eastAsia" w:ascii="宋体" w:hAnsi="宋体" w:eastAsia="宋体"/>
                <w:color w:val="000000"/>
                <w:sz w:val="21"/>
                <w:szCs w:val="21"/>
                <w:highlight w:val="none"/>
              </w:rPr>
            </w:r>
            <w:r/>
          </w:p>
        </w:tc>
        <w:tc>
          <w:tcPr>
            <w:tcW w:w="7080" w:type="dxa"/>
            <w:vAlign w:val="center"/>
            <w:textDirection w:val="lrTb"/>
            <w:noWrap w:val="false"/>
          </w:tcPr>
          <w:p>
            <w:pPr>
              <w:pStyle w:val="1062"/>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（1）本章</w:t>
            </w:r>
            <w:r>
              <w:rPr>
                <w:rFonts w:hint="eastAsia" w:ascii="宋体" w:hAnsi="宋体" w:eastAsia="宋体"/>
                <w:color w:val="000000"/>
                <w:sz w:val="21"/>
                <w:szCs w:val="21"/>
                <w:highlight w:val="none"/>
                <w:lang w:val="en-US"/>
              </w:rPr>
              <w:t xml:space="preserve">总则中</w:t>
            </w:r>
            <w:r>
              <w:rPr>
                <w:rFonts w:hint="eastAsia" w:ascii="宋体" w:hAnsi="宋体" w:eastAsia="宋体"/>
                <w:color w:val="000000"/>
                <w:sz w:val="21"/>
                <w:szCs w:val="21"/>
                <w:highlight w:val="none"/>
              </w:rPr>
              <w:t xml:space="preserve">6.3、6.4加“※”项要求提供的证明材料缺失或无效的；</w:t>
            </w:r>
            <w:r>
              <w:rPr>
                <w:rFonts w:hint="eastAsia" w:ascii="宋体" w:hAnsi="宋体" w:eastAsia="宋体"/>
                <w:color w:val="000000"/>
                <w:sz w:val="21"/>
                <w:szCs w:val="21"/>
                <w:highlight w:val="none"/>
              </w:rPr>
            </w:r>
            <w:r/>
          </w:p>
          <w:p>
            <w:pPr>
              <w:pStyle w:val="1062"/>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（2）供应商</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文件中未响应</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文件第四章采购项目需求中规定的实质性要求的；</w:t>
            </w:r>
            <w:r>
              <w:rPr>
                <w:rFonts w:hint="eastAsia" w:ascii="宋体" w:hAnsi="宋体" w:eastAsia="宋体"/>
                <w:color w:val="000000"/>
                <w:sz w:val="21"/>
                <w:szCs w:val="21"/>
                <w:highlight w:val="none"/>
              </w:rPr>
            </w:r>
            <w:r/>
          </w:p>
          <w:p>
            <w:pPr>
              <w:pStyle w:val="1062"/>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（3）供应商提交的报价超过</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文件中规定的项目预算或最高限价的；</w:t>
            </w:r>
            <w:r>
              <w:rPr>
                <w:rFonts w:hint="eastAsia" w:ascii="宋体" w:hAnsi="宋体" w:eastAsia="宋体"/>
                <w:color w:val="000000"/>
                <w:sz w:val="21"/>
                <w:szCs w:val="21"/>
                <w:highlight w:val="none"/>
              </w:rPr>
            </w:r>
            <w:r/>
          </w:p>
          <w:p>
            <w:pPr>
              <w:pStyle w:val="1062"/>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hint="eastAsia" w:ascii="宋体" w:hAnsi="宋体" w:eastAsia="宋体"/>
                <w:color w:val="000000"/>
                <w:sz w:val="21"/>
                <w:szCs w:val="21"/>
                <w:highlight w:val="none"/>
                <w:lang w:val="en-US" w:eastAsia="zh-CN"/>
              </w:rPr>
              <w:t xml:space="preserve">评标委员会</w:t>
            </w:r>
            <w:r>
              <w:rPr>
                <w:rFonts w:hint="eastAsia" w:ascii="宋体" w:hAnsi="宋体" w:eastAsia="宋体"/>
                <w:color w:val="000000"/>
                <w:sz w:val="21"/>
                <w:szCs w:val="21"/>
                <w:highlight w:val="none"/>
              </w:rPr>
              <w:t xml:space="preserve">认为供应商提交的报价明显低于其他实质性响应</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文件的供应商报价，有可能影响工程质量或者不能诚信履约的，将要求其在评审合理的时间内提供书面说明及相关证明材料；供应商不能证明其报价合理性的，</w:t>
            </w:r>
            <w:r>
              <w:rPr>
                <w:rFonts w:hint="eastAsia" w:ascii="宋体" w:hAnsi="宋体" w:eastAsia="宋体"/>
                <w:color w:val="000000"/>
                <w:sz w:val="21"/>
                <w:szCs w:val="21"/>
                <w:highlight w:val="none"/>
                <w:lang w:val="en-US" w:eastAsia="zh-CN"/>
              </w:rPr>
              <w:t xml:space="preserve">评标委员会</w:t>
            </w:r>
            <w:r>
              <w:rPr>
                <w:rFonts w:hint="eastAsia" w:ascii="宋体" w:hAnsi="宋体" w:eastAsia="宋体"/>
                <w:color w:val="000000"/>
                <w:sz w:val="21"/>
                <w:szCs w:val="21"/>
                <w:highlight w:val="none"/>
              </w:rPr>
              <w:t xml:space="preserve">将对该供应商作无效投标处理；</w:t>
            </w:r>
            <w:r>
              <w:rPr>
                <w:rFonts w:hint="eastAsia" w:ascii="宋体" w:hAnsi="宋体" w:eastAsia="宋体"/>
                <w:color w:val="000000"/>
                <w:sz w:val="21"/>
                <w:szCs w:val="21"/>
                <w:highlight w:val="none"/>
              </w:rPr>
            </w:r>
            <w:r/>
          </w:p>
          <w:p>
            <w:pPr>
              <w:pStyle w:val="1062"/>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）不符合法律、法规和</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文件规定的其他实质性要求的。</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r>
            <w:r/>
          </w:p>
        </w:tc>
        <w:tc>
          <w:tcPr>
            <w:tcW w:w="2143" w:type="dxa"/>
            <w:vAlign w:val="center"/>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盖章要求</w:t>
            </w:r>
            <w:r>
              <w:rPr>
                <w:rFonts w:hint="eastAsia" w:ascii="宋体" w:hAnsi="宋体" w:eastAsia="宋体"/>
                <w:color w:val="000000"/>
                <w:sz w:val="21"/>
                <w:szCs w:val="21"/>
                <w:highlight w:val="none"/>
              </w:rPr>
            </w:r>
            <w:r/>
          </w:p>
        </w:tc>
        <w:tc>
          <w:tcPr>
            <w:tcW w:w="7080"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文件中加盖的公章仅能使用与供应商名称一致的标准公章，不得使用其他形式（如带有“专用章”、“合同章”、“财务章”、“业务章”等字样）的印章；否则，按无效</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文件处理。</w:t>
            </w:r>
            <w:r>
              <w:rPr>
                <w:rFonts w:hint="eastAsia" w:ascii="宋体" w:hAnsi="宋体" w:eastAsia="宋体"/>
                <w:color w:val="000000"/>
                <w:sz w:val="21"/>
                <w:szCs w:val="21"/>
                <w:highlight w:val="none"/>
              </w:rPr>
            </w:r>
            <w:r/>
          </w:p>
        </w:tc>
      </w:tr>
    </w:tbl>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jc w:val="left"/>
        <w:keepLines w:val="0"/>
        <w:keepNext w:val="0"/>
        <w:pageBreakBefore w:val="0"/>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jc w:val="left"/>
        <w:keepLines w:val="0"/>
        <w:keepNext w:val="0"/>
        <w:pageBreakBefore w:val="0"/>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jc w:val="left"/>
        <w:keepLines w:val="0"/>
        <w:keepNext w:val="0"/>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一、总    则</w:t>
      </w:r>
      <w:r>
        <w:rPr>
          <w:rFonts w:hint="eastAsia" w:ascii="宋体" w:hAnsi="宋体" w:eastAsia="宋体" w:cs="宋体"/>
          <w:b/>
          <w:bCs/>
          <w:color w:val="000000"/>
          <w:sz w:val="21"/>
          <w:szCs w:val="21"/>
          <w:highlight w:val="none"/>
        </w:rPr>
      </w:r>
      <w:r/>
    </w:p>
    <w:p>
      <w:pPr>
        <w:pStyle w:val="1062"/>
        <w:ind w:firstLine="422"/>
        <w:jc w:val="left"/>
        <w:keepLines w:val="0"/>
        <w:keepNext w:val="0"/>
        <w:pageBreakBefore w:val="0"/>
        <w:spacing w:line="360" w:lineRule="auto"/>
        <w:shd w:val="clear" w:color="auto" w:fill="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1、适用法律</w:t>
      </w:r>
      <w:r>
        <w:rPr>
          <w:rFonts w:hint="eastAsia" w:ascii="宋体" w:hAnsi="宋体" w:eastAsia="宋体" w:cs="宋体"/>
          <w:b/>
          <w:bCs/>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rPr>
        <w:t xml:space="preserve"> </w:t>
      </w:r>
      <w:r>
        <w:rPr>
          <w:rFonts w:hint="eastAsia" w:ascii="宋体" w:hAnsi="宋体" w:cs="宋体"/>
          <w:szCs w:val="21"/>
        </w:rPr>
        <w:t xml:space="preserve">《中华人民共和国政府采购法》（以下简称政府采购法）《中华人民共和国政府采购法实施条例》（以下简称政府采购法实施条例）《政府采购货物和服务招标投标管理办法》</w:t>
      </w:r>
      <w:r>
        <w:rPr>
          <w:rFonts w:hint="eastAsia" w:ascii="宋体" w:hAnsi="宋体" w:eastAsia="宋体" w:cs="宋体"/>
          <w:color w:val="000000"/>
          <w:sz w:val="21"/>
          <w:szCs w:val="21"/>
          <w:highlight w:val="none"/>
        </w:rPr>
        <w:t xml:space="preserve">等法律、行政法规、部门规章和规范性文件。</w:t>
      </w:r>
      <w:r>
        <w:rPr>
          <w:rFonts w:hint="eastAsia" w:ascii="宋体" w:hAnsi="宋体" w:eastAsia="宋体" w:cs="宋体"/>
          <w:color w:val="000000"/>
          <w:sz w:val="21"/>
          <w:szCs w:val="21"/>
          <w:highlight w:val="none"/>
        </w:rPr>
      </w:r>
      <w:r/>
    </w:p>
    <w:p>
      <w:pPr>
        <w:pStyle w:val="1062"/>
        <w:ind w:firstLine="422"/>
        <w:jc w:val="left"/>
        <w:keepLines w:val="0"/>
        <w:keepNext w:val="0"/>
        <w:pageBreakBefore w:val="0"/>
        <w:spacing w:line="360" w:lineRule="auto"/>
        <w:shd w:val="clear" w:color="auto" w:fill="auto"/>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2、定义</w:t>
      </w:r>
      <w:r>
        <w:rPr>
          <w:rFonts w:hint="eastAsia" w:ascii="宋体" w:hAnsi="宋体" w:eastAsia="宋体" w:cs="宋体"/>
          <w:b/>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“采购人”是指依法进行政府采购的国家机关、事业单位、团体组织。</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”是指参加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竞争，并符合</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文件规定资格条件的法人、其他组织或者自然人。</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“工程”指本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文件中所述相关工程。</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“用户或使用单位”是指使用工程的单位。</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3、政策功能</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3.1 中小企业政策</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（2）对于专门面向中小企业或小型、微型企业的项目，只面向中小企业或小型、微型企业采购。对于非专门面向中小企业的项目，对小型和微型企业产品的价格给予5%的扣除，用扣除后的价格参与评审。</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接受供应商以联合体形式参加采购活动的项目，小型、微型企业联合体应当符合《政府采购促进中小企业发展管理办法》（财库〔2020〕46号）第六条的规定。联合协议中约定，小型、微型企业的协议合同金额占到联合体协议合同总金额 30%以上的，给予联合体 3%(疫情期间)的价格扣除。</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节能产品、环境标志产品政策</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（1）政府采购节能产品、环境标志产品实施品目清单管理。</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（2）拟采购产品属于节能产品、环境标志产品品目清单规定必须强制采购的，实行强制采购。</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文件第三章。</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进口产品政策</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（1）除在</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文件另有规定外，不允许进口产品参加。进口产品认定依照《财政部关于政府采购进口产品管理有关问题的通知》（财办库〔2008〕248号）的规定。</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（2）允许进口产品参加的，满足需求的国内产品可以参加。</w:t>
      </w:r>
      <w:r>
        <w:rPr>
          <w:rFonts w:hint="eastAsia" w:ascii="宋体" w:hAnsi="宋体" w:eastAsia="宋体" w:cs="宋体"/>
          <w:color w:val="000000"/>
          <w:sz w:val="21"/>
          <w:szCs w:val="21"/>
          <w:highlight w:val="none"/>
        </w:rPr>
      </w:r>
      <w:r/>
    </w:p>
    <w:p>
      <w:pPr>
        <w:pStyle w:val="1062"/>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color w:val="000000"/>
          <w:sz w:val="21"/>
          <w:szCs w:val="21"/>
          <w:highlight w:val="none"/>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二、招标文件构成</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4、招标文件组成</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4.1</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招标文件包括以下主要内容：</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（1）招标公告；</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（2）投标人须知；</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（3）评标标准；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（4）采购</w:t>
      </w:r>
      <w:r>
        <w:rPr>
          <w:rFonts w:hint="eastAsia" w:ascii="宋体" w:hAnsi="宋体" w:eastAsia="宋体" w:cs="宋体"/>
          <w:szCs w:val="21"/>
          <w:lang w:val="en-US" w:eastAsia="zh-CN"/>
        </w:rPr>
        <w:t xml:space="preserve">项目</w:t>
      </w:r>
      <w:r>
        <w:rPr>
          <w:rFonts w:hint="eastAsia" w:ascii="宋体" w:hAnsi="宋体" w:eastAsia="宋体" w:cs="宋体"/>
          <w:szCs w:val="21"/>
        </w:rPr>
        <w:t xml:space="preserve">需求；</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（5）</w:t>
      </w:r>
      <w:r>
        <w:rPr>
          <w:rStyle w:val="1152"/>
          <w:rFonts w:hint="eastAsia" w:ascii="宋体" w:hAnsi="宋体" w:eastAsia="宋体" w:cs="宋体"/>
          <w:color w:val="000000"/>
          <w:sz w:val="21"/>
          <w:szCs w:val="21"/>
          <w:highlight w:val="none"/>
        </w:rPr>
        <w:t xml:space="preserve">合同草案条款及格式</w:t>
      </w:r>
      <w:r>
        <w:rPr>
          <w:rFonts w:hint="eastAsia" w:ascii="宋体" w:hAnsi="宋体" w:eastAsia="宋体" w:cs="宋体"/>
          <w:szCs w:val="21"/>
        </w:rPr>
        <w:t xml:space="preserve">；</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（6）投标文件格式。</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如标书制作工具中格式和内容与“南京公共采购信息网/江苏政府采购网/中国政府采购网”发布的招标文件不一致的，以上述网站发布的招标文件为准。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4.2 招标的最小单位是标段。招标</w:t>
      </w:r>
      <w:r>
        <w:rPr>
          <w:rFonts w:hint="eastAsia" w:ascii="宋体" w:hAnsi="宋体" w:eastAsia="宋体" w:cs="宋体"/>
          <w:szCs w:val="21"/>
          <w:lang w:val="en-US" w:eastAsia="zh-CN"/>
        </w:rPr>
        <w:t xml:space="preserve">工程</w:t>
      </w:r>
      <w:r>
        <w:rPr>
          <w:rFonts w:hint="eastAsia" w:ascii="宋体" w:hAnsi="宋体" w:eastAsia="宋体" w:cs="宋体"/>
          <w:szCs w:val="21"/>
        </w:rPr>
        <w:t xml:space="preserve">数量及技术要求中未分标段的，投标人对要求提供的</w:t>
      </w:r>
      <w:r>
        <w:rPr>
          <w:rFonts w:hint="eastAsia" w:ascii="宋体" w:hAnsi="宋体" w:eastAsia="宋体" w:cs="宋体"/>
          <w:szCs w:val="21"/>
          <w:lang w:val="en-US" w:eastAsia="zh-CN"/>
        </w:rPr>
        <w:t xml:space="preserve">工程</w:t>
      </w:r>
      <w:r>
        <w:rPr>
          <w:rFonts w:hint="eastAsia" w:ascii="宋体" w:hAnsi="宋体" w:eastAsia="宋体" w:cs="宋体"/>
          <w:szCs w:val="21"/>
        </w:rPr>
        <w:t xml:space="preserve">不得部分投标；招标货物数量及技术要求中已经分标段的，可以以标段为单位投标。</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4.3 采购代理机构如果要求</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人按照招标文件规定提交备选投标方案的，</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可以提交备选方案；否则，备选方案将被拒绝。</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4.4</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5、招标文件的澄清或者修改</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5.1</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5.2</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5.3 </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三、投标文件的编制</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6、投标文件的语言、计量单位、货币和编制</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6.1</w:t>
      </w:r>
      <w:r>
        <w:rPr>
          <w:rFonts w:hint="eastAsia" w:ascii="宋体" w:hAnsi="宋体" w:eastAsia="宋体" w:cs="宋体"/>
          <w:szCs w:val="21"/>
          <w:lang w:val="en-US" w:eastAsia="zh-CN"/>
        </w:rPr>
        <w:t xml:space="preserve"> 供应商</w:t>
      </w:r>
      <w:r>
        <w:rPr>
          <w:rFonts w:hint="eastAsia" w:ascii="宋体" w:hAnsi="宋体" w:eastAsia="宋体" w:cs="宋体"/>
          <w:szCs w:val="21"/>
        </w:rPr>
        <w:t xml:space="preserve">提交的投标文件、技术文件和资料，包括图纸中的说明，以及</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 w:val="0"/>
          <w:bCs w:val="0"/>
          <w:szCs w:val="21"/>
        </w:rPr>
      </w:pPr>
      <w:r>
        <w:rPr>
          <w:rFonts w:hint="eastAsia" w:ascii="宋体" w:hAnsi="宋体" w:eastAsia="宋体" w:cs="宋体"/>
          <w:szCs w:val="21"/>
        </w:rPr>
        <w:t xml:space="preserve">6.2</w:t>
      </w:r>
      <w:r>
        <w:rPr>
          <w:rFonts w:hint="eastAsia" w:ascii="宋体" w:hAnsi="宋体" w:eastAsia="宋体" w:cs="宋体"/>
          <w:szCs w:val="21"/>
          <w:lang w:val="en-US" w:eastAsia="zh-CN"/>
        </w:rPr>
        <w:t xml:space="preserve"> 供应商</w:t>
      </w:r>
      <w:r>
        <w:rPr>
          <w:rFonts w:hint="eastAsia" w:ascii="宋体" w:hAnsi="宋体" w:eastAsia="宋体" w:cs="宋体"/>
          <w:szCs w:val="21"/>
        </w:rPr>
        <w:t xml:space="preserve">所使用的计量单位应为国家法定计量单位。</w:t>
      </w:r>
      <w:r>
        <w:rPr>
          <w:rFonts w:hint="eastAsia" w:ascii="宋体" w:hAnsi="宋体" w:eastAsia="宋体" w:cs="宋体"/>
          <w:b w:val="0"/>
          <w:bCs w:val="0"/>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6.3</w:t>
      </w:r>
      <w:r>
        <w:rPr>
          <w:rFonts w:hint="eastAsia" w:ascii="宋体" w:hAnsi="宋体" w:eastAsia="宋体" w:cs="宋体"/>
          <w:b w:val="0"/>
          <w:bCs w:val="0"/>
          <w:szCs w:val="21"/>
          <w:lang w:val="en-US" w:eastAsia="zh-CN"/>
        </w:rPr>
        <w:t xml:space="preserve"> 供应商</w:t>
      </w:r>
      <w:r>
        <w:rPr>
          <w:rFonts w:hint="eastAsia" w:ascii="宋体" w:hAnsi="宋体" w:eastAsia="宋体" w:cs="宋体"/>
          <w:b w:val="0"/>
          <w:bCs w:val="0"/>
          <w:szCs w:val="21"/>
        </w:rPr>
        <w:t xml:space="preserve">应用人民币报价。投标产品如果是进口产品的，应提供人民币与外币之间的汇率。</w:t>
      </w:r>
      <w:r>
        <w:rPr>
          <w:rFonts w:hint="eastAsia" w:ascii="宋体" w:hAnsi="宋体" w:eastAsia="宋体" w:cs="宋体"/>
          <w:b w:val="0"/>
          <w:bCs w:val="0"/>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6.4</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投标文件应按照招标文件的规定编写并制作目录。</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6.5</w:t>
      </w:r>
      <w:r>
        <w:rPr>
          <w:rFonts w:hint="eastAsia" w:ascii="宋体" w:hAnsi="宋体" w:eastAsia="宋体" w:cs="宋体"/>
          <w:szCs w:val="21"/>
          <w:lang w:val="en-US" w:eastAsia="zh-CN"/>
        </w:rPr>
        <w:t xml:space="preserve"> 供应商</w:t>
      </w:r>
      <w:r>
        <w:rPr>
          <w:rFonts w:hint="eastAsia" w:ascii="宋体" w:hAnsi="宋体" w:eastAsia="宋体" w:cs="宋体"/>
          <w:szCs w:val="21"/>
        </w:rPr>
        <w:t xml:space="preserve">应在投标文件中写清相应的项目编号、项目名称、投标人全称、地址、电话、传真等。</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Cs/>
          <w:szCs w:val="21"/>
        </w:rPr>
        <w:t xml:space="preserve">6.6</w:t>
      </w:r>
      <w:r>
        <w:rPr>
          <w:rFonts w:hint="eastAsia" w:ascii="宋体" w:hAnsi="宋体" w:eastAsia="宋体" w:cs="宋体"/>
          <w:bCs/>
          <w:szCs w:val="21"/>
          <w:lang w:val="en-US" w:eastAsia="zh-CN"/>
        </w:rPr>
        <w:t xml:space="preserve"> </w:t>
      </w:r>
      <w:r>
        <w:rPr>
          <w:rFonts w:hint="eastAsia" w:ascii="宋体" w:hAnsi="宋体" w:eastAsia="宋体" w:cs="宋体"/>
          <w:szCs w:val="21"/>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szCs w:val="21"/>
        </w:rPr>
      </w:r>
      <w:r/>
    </w:p>
    <w:p>
      <w:pPr>
        <w:pStyle w:val="1062"/>
        <w:numPr>
          <w:ilvl w:val="0"/>
          <w:numId w:val="5"/>
        </w:numPr>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联合体投标（本项目不接受）</w:t>
      </w:r>
      <w:r>
        <w:rPr>
          <w:rFonts w:hint="eastAsia" w:ascii="宋体" w:hAnsi="宋体" w:eastAsia="宋体" w:cs="宋体"/>
          <w:b/>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7.1 两个以上的自然人、法人或者其他组织可以组成一个联合体，以一个</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的身份共同参加政府采购。</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7.2 联合体中有同类资质的投标人按照联合体分工承担相同工作的，按照资质等级较低的投标人确定资质等级。</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7.3 联合体各方之间应当签订联合体协议，明确约定联合体各方承担的工作和相应的责任，并将联合体协议连同投标文件一同提交。</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7.4 以联合体形式参加政府采购活动的，联合体各方不得再单独参加或者与其他投标人另外组成联合体参加同一合同项下的政府采购活动。</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8、投标文件的组成</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szCs w:val="21"/>
        </w:rPr>
        <w:t xml:space="preserve">8.1</w:t>
      </w:r>
      <w:r>
        <w:rPr>
          <w:rFonts w:hint="eastAsia" w:ascii="宋体" w:hAnsi="宋体" w:eastAsia="宋体" w:cs="宋体"/>
          <w:szCs w:val="21"/>
          <w:lang w:val="en-US" w:eastAsia="zh-CN"/>
        </w:rPr>
        <w:t xml:space="preserve"> 供应商</w:t>
      </w:r>
      <w:r>
        <w:rPr>
          <w:rFonts w:hint="eastAsia" w:ascii="宋体" w:hAnsi="宋体" w:eastAsia="宋体" w:cs="宋体"/>
          <w:szCs w:val="21"/>
        </w:rPr>
        <w:t xml:space="preserve">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Cs w:val="21"/>
        </w:rPr>
        <w:t xml:space="preserve">对带</w:t>
      </w:r>
      <w:r>
        <w:rPr>
          <w:rFonts w:hint="eastAsia" w:ascii="宋体" w:hAnsi="宋体" w:eastAsia="宋体" w:cs="宋体"/>
          <w:b/>
          <w:bCs/>
          <w:szCs w:val="21"/>
        </w:rPr>
        <w:t xml:space="preserve">星号（“★”）的技术条款必须在投标文件中提供技术支持资料（如白皮书、彩页、手册、检测报告</w:t>
      </w: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承诺</w:t>
      </w:r>
      <w:r>
        <w:rPr>
          <w:rFonts w:hint="eastAsia" w:ascii="宋体" w:hAnsi="宋体" w:eastAsia="宋体" w:cs="宋体"/>
          <w:b/>
          <w:bCs/>
          <w:szCs w:val="21"/>
        </w:rPr>
        <w:t xml:space="preserve">等），未提供技术支持资料的，视为未对招标文件实质性要求作出响应，评审时不予认可。</w:t>
      </w:r>
      <w:r>
        <w:rPr>
          <w:rFonts w:hint="eastAsia" w:ascii="宋体" w:hAnsi="宋体" w:eastAsia="宋体" w:cs="宋体"/>
          <w:b/>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8.2 投标文件由商务、技术、价格以及其他部分内容组成。投标文件目录及有关格式按招标文件“第六章 投标文件格式及附件”的要求编制。</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9、投标文件的商务内容</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 w:val="0"/>
          <w:bCs w:val="0"/>
          <w:szCs w:val="21"/>
          <w:highlight w:val="none"/>
        </w:rPr>
      </w:pPr>
      <w:r>
        <w:rPr>
          <w:rFonts w:hint="eastAsia" w:ascii="宋体" w:hAnsi="宋体" w:eastAsia="宋体" w:cs="宋体"/>
          <w:szCs w:val="21"/>
          <w:highlight w:val="none"/>
        </w:rPr>
        <w:t xml:space="preserve">9.1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商务部分内容是证明投标人有资格参加投标和中标后有能力履行合同的文件，这些文件应能满足招标的要求，包括但不限于下</w:t>
      </w:r>
      <w:r>
        <w:rPr>
          <w:rFonts w:hint="eastAsia" w:ascii="宋体" w:hAnsi="宋体" w:eastAsia="宋体" w:cs="宋体"/>
          <w:b w:val="0"/>
          <w:bCs w:val="0"/>
          <w:szCs w:val="21"/>
          <w:highlight w:val="none"/>
        </w:rPr>
        <w:t xml:space="preserve">列文件（（1）-（5）所述材料不得有缺失或提供不全或不满足招标文件的实质性要求）：</w:t>
      </w:r>
      <w:r>
        <w:rPr>
          <w:rFonts w:hint="eastAsia" w:ascii="宋体" w:hAnsi="宋体" w:eastAsia="宋体" w:cs="宋体"/>
          <w:b w:val="0"/>
          <w:bCs w:val="0"/>
          <w:szCs w:val="21"/>
          <w:highlight w:val="none"/>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（1）投标函（投标申请及声明）（格式见第六章）；</w:t>
      </w:r>
      <w:r>
        <w:rPr>
          <w:rFonts w:hint="eastAsia" w:ascii="宋体" w:hAnsi="宋体" w:eastAsia="宋体" w:cs="宋体"/>
          <w:b w:val="0"/>
          <w:bCs w:val="0"/>
          <w:szCs w:val="21"/>
          <w:highlight w:val="none"/>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w:t>
      </w:r>
      <w:r>
        <w:rPr>
          <w:rFonts w:hint="eastAsia" w:ascii="宋体" w:hAnsi="宋体" w:eastAsia="宋体" w:cs="宋体"/>
          <w:b w:val="0"/>
          <w:bCs w:val="0"/>
          <w:szCs w:val="21"/>
          <w:highlight w:val="none"/>
          <w:lang w:eastAsia="zh-CN"/>
        </w:rPr>
        <w:t xml:space="preserve">法定代表人身份证明书、</w:t>
      </w:r>
      <w:r>
        <w:rPr>
          <w:rFonts w:hint="eastAsia" w:ascii="宋体" w:hAnsi="宋体" w:eastAsia="宋体" w:cs="宋体"/>
          <w:b w:val="0"/>
          <w:bCs w:val="0"/>
          <w:szCs w:val="21"/>
          <w:highlight w:val="none"/>
        </w:rPr>
        <w:t xml:space="preserve">法人授权</w:t>
      </w:r>
      <w:r>
        <w:rPr>
          <w:rFonts w:hint="eastAsia" w:ascii="宋体" w:hAnsi="宋体" w:eastAsia="宋体" w:cs="宋体"/>
          <w:b w:val="0"/>
          <w:bCs w:val="0"/>
          <w:szCs w:val="21"/>
          <w:highlight w:val="none"/>
          <w:lang w:val="en-US" w:eastAsia="zh-CN"/>
        </w:rPr>
        <w:t xml:space="preserve">委托</w:t>
      </w:r>
      <w:r>
        <w:rPr>
          <w:rFonts w:hint="eastAsia" w:ascii="宋体" w:hAnsi="宋体" w:eastAsia="宋体" w:cs="宋体"/>
          <w:b w:val="0"/>
          <w:bCs w:val="0"/>
          <w:szCs w:val="21"/>
          <w:highlight w:val="none"/>
        </w:rPr>
        <w:t xml:space="preserve">书</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t xml:space="preserve">法人直接参加无需提供授权委托书</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rPr>
        <w:t xml:space="preserve">（格式见第六章）；</w:t>
      </w:r>
      <w:r>
        <w:rPr>
          <w:rFonts w:hint="eastAsia" w:ascii="宋体" w:hAnsi="宋体" w:eastAsia="宋体" w:cs="宋体"/>
          <w:b w:val="0"/>
          <w:bCs w:val="0"/>
          <w:szCs w:val="21"/>
          <w:highlight w:val="none"/>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（3）投标人资格资信证明文件：</w:t>
      </w:r>
      <w:r>
        <w:rPr>
          <w:rFonts w:hint="eastAsia" w:ascii="宋体" w:hAnsi="宋体" w:eastAsia="宋体" w:cs="宋体"/>
          <w:b w:val="0"/>
          <w:bCs w:val="0"/>
          <w:szCs w:val="21"/>
          <w:highlight w:val="none"/>
        </w:rPr>
      </w:r>
      <w:r/>
    </w:p>
    <w:p>
      <w:pPr>
        <w:pStyle w:val="1062"/>
        <w:numPr>
          <w:ilvl w:val="1"/>
          <w:numId w:val="0"/>
        </w:numPr>
        <w:ind w:left="0" w:firstLine="400"/>
        <w:jc w:val="left"/>
        <w:keepLines w:val="0"/>
        <w:keepNext w:val="0"/>
        <w:pageBreakBefore w:val="0"/>
        <w:spacing w:line="360" w:lineRule="auto"/>
        <w:shd w:val="clear" w:color="auto" w:fill="auto"/>
        <w:tabs>
          <w:tab w:val="left" w:pos="840" w:leader="none"/>
        </w:tabs>
        <w:rPr>
          <w:rFonts w:hint="eastAsia" w:ascii="宋体" w:hAnsi="宋体" w:eastAsia="宋体" w:cs="宋体"/>
          <w:b w:val="0"/>
          <w:bCs w:val="0"/>
          <w:szCs w:val="21"/>
          <w:highlight w:val="none"/>
        </w:rPr>
      </w:pPr>
      <w:r>
        <w:rPr>
          <w:rFonts w:hint="eastAsia" w:ascii="宋体" w:hAnsi="宋体" w:eastAsia="宋体" w:cs="宋体"/>
          <w:b w:val="0"/>
          <w:bCs w:val="0"/>
          <w:color w:val="000000"/>
          <w:szCs w:val="21"/>
          <w:lang w:val="zh-CN" w:eastAsia="zh-CN" w:bidi="ar-SA"/>
        </w:rPr>
        <w:t xml:space="preserve">1)</w:t>
      </w:r>
      <w:r>
        <w:rPr>
          <w:rFonts w:hint="eastAsia" w:ascii="宋体" w:hAnsi="宋体" w:eastAsia="宋体" w:cs="宋体"/>
          <w:b w:val="0"/>
          <w:bCs w:val="0"/>
          <w:szCs w:val="21"/>
          <w:highlight w:val="none"/>
        </w:rPr>
        <w:t xml:space="preserve">第一章招标公告中 2.1《中华人民共和国政府采购法》规定的资格条件证明文件；</w:t>
      </w:r>
      <w:r>
        <w:rPr>
          <w:rFonts w:hint="eastAsia" w:ascii="宋体" w:hAnsi="宋体" w:eastAsia="宋体" w:cs="宋体"/>
          <w:b w:val="0"/>
          <w:bCs w:val="0"/>
          <w:szCs w:val="21"/>
          <w:highlight w:val="none"/>
        </w:rPr>
      </w:r>
      <w:r/>
    </w:p>
    <w:p>
      <w:pPr>
        <w:pStyle w:val="1062"/>
        <w:numPr>
          <w:ilvl w:val="1"/>
          <w:numId w:val="0"/>
        </w:numPr>
        <w:ind w:left="0" w:firstLine="400"/>
        <w:jc w:val="left"/>
        <w:keepLines w:val="0"/>
        <w:keepNext w:val="0"/>
        <w:pageBreakBefore w:val="0"/>
        <w:spacing w:line="360" w:lineRule="auto"/>
        <w:shd w:val="clear" w:color="auto" w:fill="auto"/>
        <w:tabs>
          <w:tab w:val="left" w:pos="840" w:leader="none"/>
        </w:tabs>
        <w:rPr>
          <w:rFonts w:hint="eastAsia" w:ascii="宋体" w:hAnsi="宋体" w:eastAsia="宋体" w:cs="宋体"/>
          <w:b w:val="0"/>
          <w:bCs w:val="0"/>
          <w:szCs w:val="21"/>
          <w:highlight w:val="none"/>
        </w:rPr>
      </w:pPr>
      <w:r>
        <w:rPr>
          <w:rFonts w:hint="eastAsia" w:ascii="宋体" w:hAnsi="宋体" w:eastAsia="宋体" w:cs="宋体"/>
          <w:b w:val="0"/>
          <w:bCs w:val="0"/>
          <w:color w:val="000000"/>
          <w:szCs w:val="21"/>
          <w:lang w:val="zh-CN" w:eastAsia="zh-CN" w:bidi="ar-SA"/>
        </w:rPr>
        <w:t xml:space="preserve">2)</w:t>
      </w:r>
      <w:r>
        <w:rPr>
          <w:rFonts w:hint="eastAsia" w:ascii="宋体" w:hAnsi="宋体" w:eastAsia="宋体" w:cs="宋体"/>
          <w:b w:val="0"/>
          <w:bCs w:val="0"/>
          <w:szCs w:val="21"/>
          <w:highlight w:val="none"/>
        </w:rPr>
        <w:t xml:space="preserve">第一章招标公告中 2.2</w:t>
      </w:r>
      <w:r>
        <w:rPr>
          <w:rFonts w:hint="eastAsia" w:ascii="宋体" w:hAnsi="宋体" w:eastAsia="宋体" w:cs="宋体"/>
          <w:b w:val="0"/>
          <w:bCs w:val="0"/>
          <w:spacing w:val="8"/>
          <w:szCs w:val="21"/>
          <w:highlight w:val="none"/>
        </w:rPr>
        <w:t xml:space="preserve">落实政府采购政策需满足的资格要求；</w:t>
      </w:r>
      <w:r>
        <w:rPr>
          <w:rFonts w:hint="eastAsia" w:ascii="宋体" w:hAnsi="宋体" w:eastAsia="宋体" w:cs="宋体"/>
          <w:b w:val="0"/>
          <w:bCs w:val="0"/>
          <w:szCs w:val="21"/>
          <w:highlight w:val="none"/>
        </w:rPr>
      </w:r>
      <w:r/>
    </w:p>
    <w:p>
      <w:pPr>
        <w:pStyle w:val="1062"/>
        <w:numPr>
          <w:ilvl w:val="1"/>
          <w:numId w:val="0"/>
        </w:numPr>
        <w:ind w:left="0" w:firstLine="400"/>
        <w:jc w:val="left"/>
        <w:keepLines w:val="0"/>
        <w:keepNext w:val="0"/>
        <w:pageBreakBefore w:val="0"/>
        <w:spacing w:line="360" w:lineRule="auto"/>
        <w:shd w:val="clear" w:color="auto" w:fill="auto"/>
        <w:tabs>
          <w:tab w:val="left" w:pos="840" w:leader="none"/>
        </w:tabs>
        <w:rPr>
          <w:rFonts w:hint="eastAsia" w:ascii="宋体" w:hAnsi="宋体" w:eastAsia="宋体" w:cs="宋体"/>
          <w:b w:val="0"/>
          <w:bCs w:val="0"/>
          <w:szCs w:val="21"/>
          <w:highlight w:val="none"/>
        </w:rPr>
      </w:pPr>
      <w:r>
        <w:rPr>
          <w:rFonts w:hint="eastAsia" w:ascii="宋体" w:hAnsi="宋体" w:eastAsia="宋体" w:cs="宋体"/>
          <w:b w:val="0"/>
          <w:bCs w:val="0"/>
          <w:color w:val="000000"/>
          <w:szCs w:val="21"/>
          <w:lang w:val="zh-CN" w:eastAsia="zh-CN" w:bidi="ar-SA"/>
        </w:rPr>
        <w:t xml:space="preserve">3)</w:t>
      </w:r>
      <w:r>
        <w:rPr>
          <w:rFonts w:hint="eastAsia" w:ascii="宋体" w:hAnsi="宋体" w:eastAsia="宋体" w:cs="宋体"/>
          <w:b w:val="0"/>
          <w:bCs w:val="0"/>
          <w:szCs w:val="21"/>
          <w:highlight w:val="none"/>
        </w:rPr>
        <w:t xml:space="preserve">第一章招标公告中 2.3 采购人根据采购项目的特殊要求规定的特定条件证明文件。</w:t>
      </w:r>
      <w:r>
        <w:rPr>
          <w:rFonts w:hint="eastAsia" w:ascii="宋体" w:hAnsi="宋体" w:eastAsia="宋体" w:cs="宋体"/>
          <w:b w:val="0"/>
          <w:bCs w:val="0"/>
          <w:szCs w:val="21"/>
          <w:highlight w:val="none"/>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（4）开标一览表（格式见第六章）；</w:t>
      </w:r>
      <w:r>
        <w:rPr>
          <w:rFonts w:hint="eastAsia" w:ascii="宋体" w:hAnsi="宋体" w:eastAsia="宋体" w:cs="宋体"/>
          <w:b w:val="0"/>
          <w:bCs w:val="0"/>
          <w:szCs w:val="21"/>
          <w:highlight w:val="none"/>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（5）《南京市政府采购供应商信用记录表暨信用承诺书》</w:t>
      </w:r>
      <w:r>
        <w:rPr>
          <w:rFonts w:hint="eastAsia" w:ascii="宋体" w:hAnsi="宋体" w:eastAsia="宋体" w:cs="宋体"/>
          <w:b/>
          <w:szCs w:val="21"/>
          <w:lang w:val="zh-CN"/>
        </w:rPr>
        <w:t xml:space="preserve">；</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（6）《商务条款偏离表》；</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（7）第三章评标标准中对应的所需证明材料（如有自行添加）；</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（8）要求采购人提供的配合（如有自拟并自行添加）；</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（9）其他（投标人认为有必要提供的声明和文件，如有，自行拟定并添加）。</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10、投标文件的技术内容</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lang w:val="zh-CN"/>
        </w:rPr>
      </w:pPr>
      <w:r>
        <w:rPr>
          <w:rFonts w:hint="eastAsia" w:ascii="宋体" w:hAnsi="宋体" w:eastAsia="宋体" w:cs="宋体"/>
          <w:szCs w:val="21"/>
          <w:lang w:val="zh-CN"/>
        </w:rPr>
        <w:t xml:space="preserve">技术部分</w:t>
      </w:r>
      <w:r>
        <w:rPr>
          <w:rFonts w:hint="eastAsia" w:ascii="宋体" w:hAnsi="宋体" w:eastAsia="宋体" w:cs="宋体"/>
          <w:szCs w:val="21"/>
        </w:rPr>
        <w:t xml:space="preserve">内容</w:t>
      </w:r>
      <w:r>
        <w:rPr>
          <w:rFonts w:hint="eastAsia" w:ascii="宋体" w:hAnsi="宋体" w:eastAsia="宋体" w:cs="宋体"/>
          <w:szCs w:val="21"/>
          <w:lang w:val="zh-CN"/>
        </w:rPr>
        <w:t xml:space="preserve">是证明</w:t>
      </w:r>
      <w:r>
        <w:rPr>
          <w:rFonts w:hint="eastAsia" w:ascii="宋体" w:hAnsi="宋体" w:eastAsia="宋体" w:cs="宋体"/>
          <w:szCs w:val="21"/>
        </w:rPr>
        <w:t xml:space="preserve">投标人提供的</w:t>
      </w:r>
      <w:r>
        <w:rPr>
          <w:rFonts w:hint="eastAsia" w:ascii="宋体" w:hAnsi="宋体" w:eastAsia="宋体" w:cs="宋体"/>
          <w:szCs w:val="21"/>
          <w:lang w:val="en-US" w:eastAsia="zh-CN"/>
        </w:rPr>
        <w:t xml:space="preserve">工程</w:t>
      </w:r>
      <w:r>
        <w:rPr>
          <w:rFonts w:hint="eastAsia" w:ascii="宋体" w:hAnsi="宋体" w:eastAsia="宋体" w:cs="宋体"/>
          <w:szCs w:val="21"/>
        </w:rPr>
        <w:t xml:space="preserve">是合格的、并符合招标文件要求的证明文件，以及</w:t>
      </w:r>
      <w:r>
        <w:rPr>
          <w:rFonts w:hint="eastAsia" w:ascii="宋体" w:hAnsi="宋体" w:eastAsia="宋体" w:cs="宋体"/>
          <w:szCs w:val="21"/>
          <w:lang w:val="zh-CN"/>
        </w:rPr>
        <w:t xml:space="preserve">对</w:t>
      </w:r>
      <w:r>
        <w:rPr>
          <w:rFonts w:hint="eastAsia" w:ascii="宋体" w:hAnsi="宋体" w:eastAsia="宋体" w:cs="宋体"/>
          <w:szCs w:val="21"/>
          <w:lang w:val="en-US" w:eastAsia="zh-CN"/>
        </w:rPr>
        <w:t xml:space="preserve">工程</w:t>
      </w:r>
      <w:r>
        <w:rPr>
          <w:rFonts w:hint="eastAsia" w:ascii="宋体" w:hAnsi="宋体" w:eastAsia="宋体" w:cs="宋体"/>
          <w:szCs w:val="21"/>
          <w:lang w:val="zh-CN"/>
        </w:rPr>
        <w:t xml:space="preserve">的详细说明，这些文件可以是文字资料、图纸、数据</w:t>
      </w:r>
      <w:r>
        <w:rPr>
          <w:rFonts w:hint="eastAsia" w:ascii="宋体" w:hAnsi="宋体" w:eastAsia="宋体" w:cs="宋体"/>
          <w:szCs w:val="21"/>
        </w:rPr>
        <w:t xml:space="preserve">或其他证明文件</w:t>
      </w:r>
      <w:r>
        <w:rPr>
          <w:rFonts w:hint="eastAsia" w:ascii="宋体" w:hAnsi="宋体" w:eastAsia="宋体" w:cs="宋体"/>
          <w:szCs w:val="21"/>
          <w:lang w:val="zh-CN"/>
        </w:rPr>
        <w:t xml:space="preserve">等。提供的</w:t>
      </w:r>
      <w:r>
        <w:rPr>
          <w:rFonts w:hint="eastAsia" w:ascii="宋体" w:hAnsi="宋体" w:eastAsia="宋体" w:cs="宋体"/>
          <w:szCs w:val="21"/>
          <w:lang w:val="en-US" w:eastAsia="zh-CN"/>
        </w:rPr>
        <w:t xml:space="preserve">工程</w:t>
      </w:r>
      <w:r>
        <w:rPr>
          <w:rFonts w:hint="eastAsia" w:ascii="宋体" w:hAnsi="宋体" w:eastAsia="宋体" w:cs="宋体"/>
          <w:szCs w:val="21"/>
          <w:lang w:val="zh-CN"/>
        </w:rPr>
        <w:t xml:space="preserve">如与招标文件要求有不符之处，应说明其差别之所在。包括但不限于下列文件：</w:t>
      </w:r>
      <w:r>
        <w:rPr>
          <w:rFonts w:hint="eastAsia" w:ascii="宋体" w:hAnsi="宋体" w:eastAsia="宋体" w:cs="宋体"/>
          <w:szCs w:val="21"/>
          <w:lang w:val="zh-CN"/>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color w:val="000000"/>
          <w:sz w:val="21"/>
          <w:szCs w:val="21"/>
          <w:highlight w:val="none"/>
        </w:rPr>
        <w:t xml:space="preserve">工程内容的详细说明</w:t>
      </w:r>
      <w:r>
        <w:rPr>
          <w:rFonts w:hint="eastAsia" w:ascii="宋体" w:hAnsi="宋体" w:eastAsia="宋体" w:cs="宋体"/>
          <w:szCs w:val="21"/>
          <w:lang w:val="zh-CN"/>
        </w:rPr>
        <w:t xml:space="preserve">；</w:t>
      </w:r>
      <w:r>
        <w:rPr>
          <w:rFonts w:hint="eastAsia" w:ascii="宋体" w:hAnsi="宋体" w:eastAsia="宋体" w:cs="宋体"/>
          <w:szCs w:val="21"/>
          <w:lang w:val="zh-CN"/>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lang w:val="zh-CN"/>
        </w:rPr>
      </w:pPr>
      <w:r>
        <w:rPr>
          <w:rFonts w:hint="eastAsia" w:ascii="宋体" w:hAnsi="宋体" w:eastAsia="宋体" w:cs="宋体"/>
          <w:szCs w:val="21"/>
          <w:lang w:val="zh-CN"/>
        </w:rPr>
        <w:t xml:space="preserve">（2）《采购需求偏离表》；</w:t>
      </w:r>
      <w:r>
        <w:rPr>
          <w:rFonts w:hint="eastAsia" w:ascii="宋体" w:hAnsi="宋体" w:eastAsia="宋体" w:cs="宋体"/>
          <w:szCs w:val="21"/>
          <w:lang w:val="zh-CN"/>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lang w:val="zh-CN"/>
        </w:rPr>
      </w:pPr>
      <w:r>
        <w:rPr>
          <w:rFonts w:hint="eastAsia" w:ascii="宋体" w:hAnsi="宋体" w:eastAsia="宋体" w:cs="宋体"/>
          <w:szCs w:val="21"/>
          <w:lang w:val="zh-CN"/>
        </w:rPr>
        <w:t xml:space="preserve">（3）服务承诺；</w:t>
      </w:r>
      <w:r>
        <w:rPr>
          <w:rFonts w:hint="eastAsia" w:ascii="宋体" w:hAnsi="宋体" w:eastAsia="宋体" w:cs="宋体"/>
          <w:szCs w:val="21"/>
          <w:lang w:val="zh-CN"/>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lang w:val="zh-CN"/>
        </w:rPr>
      </w:pPr>
      <w:r>
        <w:rPr>
          <w:rFonts w:hint="eastAsia" w:ascii="宋体" w:hAnsi="宋体" w:eastAsia="宋体" w:cs="宋体"/>
          <w:szCs w:val="21"/>
          <w:lang w:val="zh-CN"/>
        </w:rPr>
        <w:t xml:space="preserve">（4）投标人拟投入本项目的设备、人员情况一览表；</w:t>
      </w:r>
      <w:r>
        <w:rPr>
          <w:rFonts w:hint="eastAsia" w:ascii="宋体" w:hAnsi="宋体" w:eastAsia="宋体" w:cs="宋体"/>
          <w:szCs w:val="21"/>
          <w:lang w:val="zh-CN"/>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lang w:val="zh-CN"/>
        </w:rPr>
      </w:pPr>
      <w:r>
        <w:rPr>
          <w:rFonts w:hint="eastAsia" w:ascii="宋体" w:hAnsi="宋体" w:eastAsia="宋体" w:cs="宋体"/>
          <w:szCs w:val="21"/>
          <w:lang w:val="zh-CN"/>
        </w:rPr>
        <w:t xml:space="preserve">（5）投标人认为需要提供的其他技术资料。</w:t>
      </w:r>
      <w:r>
        <w:rPr>
          <w:rFonts w:hint="eastAsia" w:ascii="宋体" w:hAnsi="宋体" w:eastAsia="宋体" w:cs="宋体"/>
          <w:szCs w:val="21"/>
          <w:lang w:val="zh-CN"/>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11、投标文件的价格内容</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rPr>
          <w:rFonts w:hint="eastAsia" w:ascii="宋体" w:hAnsi="宋体" w:eastAsia="宋体" w:cs="宋体"/>
          <w:szCs w:val="21"/>
        </w:rPr>
      </w:pPr>
      <w:r>
        <w:rPr>
          <w:rFonts w:hint="eastAsia" w:ascii="宋体" w:hAnsi="宋体" w:eastAsia="宋体" w:cs="宋体"/>
          <w:szCs w:val="21"/>
        </w:rPr>
        <w:t xml:space="preserve">11.1</w:t>
      </w:r>
      <w:r>
        <w:rPr>
          <w:rFonts w:hint="eastAsia" w:ascii="宋体" w:hAnsi="宋体" w:eastAsia="宋体" w:cs="宋体"/>
          <w:szCs w:val="21"/>
          <w:lang w:val="en-US" w:eastAsia="zh-CN"/>
        </w:rPr>
        <w:t xml:space="preserve"> </w:t>
      </w:r>
      <w:r>
        <w:rPr>
          <w:rFonts w:hint="eastAsia" w:ascii="宋体" w:hAnsi="宋体" w:eastAsia="宋体" w:cs="宋体"/>
          <w:color w:val="000000"/>
          <w:sz w:val="21"/>
          <w:szCs w:val="21"/>
          <w:highlight w:val="none"/>
        </w:rPr>
        <w:t xml:space="preserve">工程项目为图纸、工程量清单范围内所有内容。项目应采用综合单价报价方式，</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文件如没有特别说明的话，对每一项工程仅接受一个价格。</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11.2</w:t>
      </w:r>
      <w:r>
        <w:rPr>
          <w:rFonts w:hint="eastAsia" w:ascii="宋体" w:hAnsi="宋体" w:eastAsia="宋体" w:cs="宋体"/>
          <w:szCs w:val="21"/>
          <w:lang w:val="en-US" w:eastAsia="zh-CN"/>
        </w:rPr>
        <w:t xml:space="preserve"> </w:t>
      </w:r>
      <w:r>
        <w:rPr>
          <w:rFonts w:hint="eastAsia" w:ascii="宋体" w:hAnsi="宋体" w:eastAsia="宋体" w:cs="宋体"/>
          <w:color w:val="000000"/>
          <w:sz w:val="21"/>
          <w:szCs w:val="21"/>
          <w:highlight w:val="none"/>
        </w:rPr>
        <w:t xml:space="preserve">以图纸及工程量清单作为投标报价依据，供应商应根据图纸（</w:t>
      </w:r>
      <w:r>
        <w:rPr>
          <w:rFonts w:hint="eastAsia" w:ascii="宋体" w:hAnsi="宋体" w:eastAsia="宋体" w:cs="宋体"/>
          <w:color w:val="000000"/>
          <w:sz w:val="21"/>
          <w:szCs w:val="21"/>
          <w:highlight w:val="none"/>
          <w:lang w:val="en-US"/>
        </w:rPr>
        <w:t xml:space="preserve">如有</w:t>
      </w:r>
      <w:r>
        <w:rPr>
          <w:rFonts w:hint="eastAsia" w:ascii="宋体" w:hAnsi="宋体" w:eastAsia="宋体" w:cs="宋体"/>
          <w:color w:val="000000"/>
          <w:sz w:val="21"/>
          <w:szCs w:val="21"/>
          <w:highlight w:val="none"/>
        </w:rPr>
        <w:t xml:space="preserve">）及现场实际情况，对工程量清单内容进行复核，按照《建设工程工程量清单计价规范》（GB50500-2013）、工程量清单指定的定额等造价计算程序以及现行的法律法规确定分项综合预算单价，并根据供应商其实际水平研究确定最后投标价格。</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11.3</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投标人的任何错漏、优惠、竞争性报价不得作为减轻责任、减少服务、增加收费、降低质量的理由。</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11.4</w:t>
      </w:r>
      <w:r>
        <w:rPr>
          <w:rFonts w:hint="eastAsia" w:ascii="宋体" w:hAnsi="宋体" w:eastAsia="宋体" w:cs="宋体"/>
          <w:szCs w:val="21"/>
          <w:lang w:val="en-US" w:eastAsia="zh-CN"/>
        </w:rPr>
        <w:t xml:space="preserve"> </w:t>
      </w:r>
      <w:r>
        <w:rPr>
          <w:rFonts w:hint="eastAsia" w:ascii="宋体" w:hAnsi="宋体" w:eastAsia="宋体" w:cs="宋体"/>
          <w:color w:val="000000"/>
          <w:sz w:val="21"/>
          <w:szCs w:val="21"/>
          <w:highlight w:val="none"/>
        </w:rPr>
        <w:t xml:space="preserve">供应商投标报价应包含本工程项目有关的所有费用，以及技术资料、支付给员工的工资和国家强制缴纳的各种社会保障资金，以及供应商认为需要的其他费用等。</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11.5 </w:t>
      </w:r>
      <w:r>
        <w:rPr>
          <w:rFonts w:hint="eastAsia" w:ascii="宋体" w:hAnsi="宋体" w:eastAsia="宋体" w:cs="宋体"/>
          <w:color w:val="000000"/>
          <w:sz w:val="21"/>
          <w:szCs w:val="21"/>
          <w:highlight w:val="none"/>
        </w:rPr>
        <w:t xml:space="preserve">供应商应在《报价表》、《分项报价表》等标明投标工程的单价、总价以及分项报价。</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szCs w:val="21"/>
        </w:rPr>
        <w:t xml:space="preserve">11.6 对于采用货币报价的项目，开标一览表中的投标总报价应与投标报价明细表中的投标总报价一致，如不一致不作为无效投标处理，评标时以开标一览表中价格为准。</w:t>
      </w:r>
      <w:r>
        <w:rPr>
          <w:rFonts w:hint="eastAsia" w:ascii="宋体" w:hAnsi="宋体" w:eastAsia="宋体" w:cs="宋体"/>
          <w:b/>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11.7本项目预算为：详见第一章。</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11.8政府采购异常低价审查：</w:t>
      </w:r>
      <w:r>
        <w:rPr>
          <w:rFonts w:hint="eastAsia" w:ascii="宋体" w:hAnsi="宋体" w:eastAsia="宋体" w:cs="宋体"/>
          <w:szCs w:val="21"/>
          <w:lang w:val="en-US" w:eastAsia="zh-CN"/>
        </w:rPr>
      </w:r>
      <w:r/>
    </w:p>
    <w:p>
      <w:pPr>
        <w:pStyle w:val="1062"/>
        <w:ind w:firstLine="400"/>
        <w:jc w:val="left"/>
        <w:keepLines w:val="0"/>
        <w:keepNext w:val="0"/>
        <w:pageBreakBefore w:val="0"/>
        <w:spacing w:line="360" w:lineRule="auto"/>
        <w:shd w:val="clear" w:color="auto" w:fill="auto"/>
        <w:widowControl/>
        <w:rPr>
          <w:rFonts w:ascii="宋体" w:hAnsi="宋体" w:eastAsia="宋体" w:cs="宋体"/>
          <w:szCs w:val="21"/>
          <w:lang w:val="en-US" w:eastAsia="zh-CN"/>
        </w:rPr>
      </w:pPr>
      <w:r>
        <w:rPr>
          <w:rFonts w:ascii="宋体" w:hAnsi="宋体" w:eastAsia="宋体" w:cs="宋体"/>
          <w:szCs w:val="21"/>
          <w:lang w:val="en-US" w:eastAsia="zh-CN"/>
        </w:rPr>
        <w:t xml:space="preserve">(1)投标报价低于全部通过符合性审查供应商投标报价平均值65%的，即投标报价〈全部通过符合性审查供应商投标报价平均值x65%；</w:t>
      </w:r>
      <w:r>
        <w:rPr>
          <w:rFonts w:ascii="宋体" w:hAnsi="宋体" w:eastAsia="宋体" w:cs="宋体"/>
          <w:szCs w:val="21"/>
          <w:lang w:val="en-US" w:eastAsia="zh-CN"/>
        </w:rPr>
      </w:r>
      <w:r/>
    </w:p>
    <w:p>
      <w:pPr>
        <w:pStyle w:val="1062"/>
        <w:ind w:firstLine="400"/>
        <w:jc w:val="left"/>
        <w:keepLines w:val="0"/>
        <w:keepNext w:val="0"/>
        <w:pageBreakBefore w:val="0"/>
        <w:spacing w:line="360" w:lineRule="auto"/>
        <w:shd w:val="clear" w:color="auto" w:fill="auto"/>
        <w:widowControl/>
        <w:rPr>
          <w:rFonts w:ascii="宋体" w:hAnsi="宋体" w:eastAsia="宋体" w:cs="宋体"/>
          <w:szCs w:val="21"/>
          <w:lang w:val="en-US" w:eastAsia="zh-CN"/>
        </w:rPr>
      </w:pPr>
      <w:r>
        <w:rPr>
          <w:rFonts w:ascii="宋体" w:hAnsi="宋体" w:eastAsia="宋体" w:cs="宋体"/>
          <w:szCs w:val="21"/>
          <w:lang w:val="en-US" w:eastAsia="zh-CN"/>
        </w:rPr>
        <w:t xml:space="preserve">(2)投标报价低于通过符合性审查的次低报价供应商投标报价65%的，即投标报价&lt;通过符合性审查的次低报价供应商投标报价x65%；</w:t>
      </w:r>
      <w:r>
        <w:rPr>
          <w:rFonts w:ascii="宋体" w:hAnsi="宋体" w:eastAsia="宋体" w:cs="宋体"/>
          <w:szCs w:val="21"/>
          <w:lang w:val="en-US" w:eastAsia="zh-CN"/>
        </w:rPr>
      </w:r>
      <w:r/>
    </w:p>
    <w:p>
      <w:pPr>
        <w:pStyle w:val="1062"/>
        <w:ind w:firstLine="400"/>
        <w:jc w:val="left"/>
        <w:keepLines w:val="0"/>
        <w:keepNext w:val="0"/>
        <w:pageBreakBefore w:val="0"/>
        <w:spacing w:line="360" w:lineRule="auto"/>
        <w:shd w:val="clear" w:color="auto" w:fill="auto"/>
        <w:widowControl/>
        <w:rPr>
          <w:rFonts w:ascii="宋体" w:hAnsi="宋体" w:eastAsia="宋体" w:cs="宋体"/>
          <w:szCs w:val="21"/>
          <w:lang w:val="en-US" w:eastAsia="zh-CN"/>
        </w:rPr>
      </w:pPr>
      <w:r>
        <w:rPr>
          <w:rFonts w:ascii="宋体" w:hAnsi="宋体" w:eastAsia="宋体" w:cs="宋体"/>
          <w:szCs w:val="21"/>
          <w:lang w:val="en-US" w:eastAsia="zh-CN"/>
        </w:rPr>
        <w:t xml:space="preserve">(3)投标报价低于采购项目最高限价65%的，即投标报价&lt;采购项目最高限价x65%；</w:t>
      </w:r>
      <w:r>
        <w:rPr>
          <w:rFonts w:ascii="宋体" w:hAnsi="宋体" w:eastAsia="宋体" w:cs="宋体"/>
          <w:szCs w:val="21"/>
          <w:lang w:val="en-US" w:eastAsia="zh-CN"/>
        </w:rPr>
      </w:r>
      <w:r/>
    </w:p>
    <w:p>
      <w:pPr>
        <w:pStyle w:val="1062"/>
        <w:ind w:firstLine="400"/>
        <w:jc w:val="left"/>
        <w:keepLines w:val="0"/>
        <w:keepNext w:val="0"/>
        <w:pageBreakBefore w:val="0"/>
        <w:spacing w:line="360" w:lineRule="auto"/>
        <w:shd w:val="clear" w:color="auto" w:fill="auto"/>
        <w:widowControl/>
        <w:rPr>
          <w:rFonts w:ascii="宋体" w:hAnsi="宋体" w:eastAsia="宋体" w:cs="宋体"/>
          <w:szCs w:val="21"/>
          <w:lang w:val="en-US" w:eastAsia="zh-CN"/>
        </w:rPr>
      </w:pPr>
      <w:r>
        <w:rPr>
          <w:rFonts w:ascii="宋体" w:hAnsi="宋体" w:eastAsia="宋体" w:cs="宋体"/>
          <w:szCs w:val="21"/>
          <w:lang w:val="en-US" w:eastAsia="zh-CN"/>
        </w:rPr>
        <w:t xml:space="preserve">(4)评委会基于专业判断，认为供应商报价过低，有可能影响产品质量或者不能诚信履约的其他情形。</w:t>
      </w:r>
      <w:r>
        <w:rPr>
          <w:rFonts w:ascii="宋体" w:hAnsi="宋体" w:eastAsia="宋体" w:cs="宋体"/>
          <w:szCs w:val="21"/>
          <w:lang w:val="en-US" w:eastAsia="zh-CN"/>
        </w:rPr>
      </w:r>
      <w:r/>
    </w:p>
    <w:p>
      <w:pPr>
        <w:pStyle w:val="1062"/>
        <w:ind w:firstLine="400"/>
        <w:jc w:val="left"/>
        <w:keepLines w:val="0"/>
        <w:keepNext w:val="0"/>
        <w:pageBreakBefore w:val="0"/>
        <w:spacing w:line="360" w:lineRule="auto"/>
        <w:shd w:val="clear" w:color="auto" w:fill="auto"/>
        <w:widowControl/>
        <w:rPr>
          <w:rFonts w:ascii="宋体" w:hAnsi="宋体" w:eastAsia="宋体" w:cs="宋体"/>
          <w:szCs w:val="21"/>
          <w:lang w:val="en-US" w:eastAsia="zh-CN"/>
        </w:rPr>
      </w:pPr>
      <w:r>
        <w:rPr>
          <w:rFonts w:ascii="宋体" w:hAnsi="宋体" w:eastAsia="宋体" w:cs="宋体"/>
          <w:szCs w:val="21"/>
          <w:lang w:val="en-US" w:eastAsia="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ascii="宋体" w:hAnsi="宋体" w:eastAsia="宋体" w:cs="宋体"/>
          <w:szCs w:val="21"/>
          <w:lang w:val="en-US" w:eastAsia="zh-CN"/>
        </w:rPr>
      </w:r>
      <w:r/>
    </w:p>
    <w:p>
      <w:pPr>
        <w:pStyle w:val="1062"/>
        <w:ind w:firstLine="400"/>
        <w:jc w:val="left"/>
        <w:keepLines w:val="0"/>
        <w:keepNext w:val="0"/>
        <w:pageBreakBefore w:val="0"/>
        <w:spacing w:line="360" w:lineRule="auto"/>
        <w:shd w:val="clear" w:color="auto" w:fill="auto"/>
        <w:widowControl/>
        <w:rPr>
          <w:rFonts w:ascii="宋体" w:hAnsi="宋体" w:eastAsia="宋体" w:cs="宋体"/>
          <w:szCs w:val="21"/>
          <w:lang w:val="en-US" w:eastAsia="zh-CN"/>
        </w:rPr>
      </w:pPr>
      <w:r>
        <w:rPr>
          <w:rFonts w:ascii="宋体" w:hAnsi="宋体" w:eastAsia="宋体" w:cs="宋体"/>
          <w:szCs w:val="21"/>
          <w:lang w:val="en-US"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ascii="宋体" w:hAnsi="宋体" w:eastAsia="宋体" w:cs="宋体"/>
          <w:szCs w:val="21"/>
          <w:lang w:val="en-US" w:eastAsia="zh-CN"/>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12、投标文件的其他部分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12.1 其他部分由</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根据编制投标文件需要提供的其他相关文件组成。</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rPr>
          <w:rFonts w:hint="eastAsia" w:ascii="宋体" w:hAnsi="宋体" w:eastAsia="宋体" w:cs="宋体"/>
          <w:color w:val="000000"/>
          <w:szCs w:val="21"/>
        </w:rPr>
      </w:pPr>
      <w:r>
        <w:rPr>
          <w:rFonts w:hint="eastAsia" w:ascii="宋体" w:hAnsi="宋体" w:eastAsia="宋体" w:cs="宋体"/>
          <w:szCs w:val="21"/>
        </w:rPr>
        <w:t xml:space="preserve">12.2</w:t>
      </w: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 xml:space="preserve">如标书制作工具中格式和内容与“南京公共采购信息网、江苏政府采购网、中国政府采购网”发布的</w:t>
      </w:r>
      <w:r>
        <w:rPr>
          <w:rFonts w:hint="eastAsia" w:ascii="宋体" w:hAnsi="宋体" w:eastAsia="宋体" w:cs="宋体"/>
          <w:color w:val="000000"/>
          <w:szCs w:val="21"/>
          <w:lang w:val="en-US" w:eastAsia="zh-CN"/>
        </w:rPr>
        <w:t xml:space="preserve">招标</w:t>
      </w:r>
      <w:r>
        <w:rPr>
          <w:rFonts w:hint="eastAsia" w:ascii="宋体" w:hAnsi="宋体" w:eastAsia="宋体" w:cs="宋体"/>
          <w:color w:val="000000"/>
          <w:szCs w:val="21"/>
          <w:lang w:val="zh-CN"/>
        </w:rPr>
        <w:t xml:space="preserve">文件不一致，以</w:t>
      </w:r>
      <w:r>
        <w:rPr>
          <w:rFonts w:hint="eastAsia" w:ascii="宋体" w:hAnsi="宋体" w:eastAsia="宋体" w:cs="宋体"/>
          <w:color w:val="000000"/>
          <w:szCs w:val="21"/>
        </w:rPr>
        <w:t xml:space="preserve">上述网站</w:t>
      </w:r>
      <w:r>
        <w:rPr>
          <w:rFonts w:hint="eastAsia" w:ascii="宋体" w:hAnsi="宋体" w:eastAsia="宋体" w:cs="宋体"/>
          <w:color w:val="000000"/>
          <w:szCs w:val="21"/>
          <w:lang w:val="zh-CN"/>
        </w:rPr>
        <w:t xml:space="preserve">发布的</w:t>
      </w:r>
      <w:r>
        <w:rPr>
          <w:rFonts w:hint="eastAsia" w:ascii="宋体" w:hAnsi="宋体" w:eastAsia="宋体" w:cs="宋体"/>
          <w:color w:val="000000"/>
          <w:szCs w:val="21"/>
          <w:lang w:val="en-US" w:eastAsia="zh-CN"/>
        </w:rPr>
        <w:t xml:space="preserve">招标</w:t>
      </w:r>
      <w:r>
        <w:rPr>
          <w:rFonts w:hint="eastAsia" w:ascii="宋体" w:hAnsi="宋体" w:eastAsia="宋体" w:cs="宋体"/>
          <w:color w:val="000000"/>
          <w:szCs w:val="21"/>
          <w:lang w:val="zh-CN"/>
        </w:rPr>
        <w:t xml:space="preserve">文件为准。</w:t>
      </w:r>
      <w:r>
        <w:rPr>
          <w:rFonts w:hint="eastAsia" w:ascii="宋体" w:hAnsi="宋体" w:eastAsia="宋体" w:cs="宋体"/>
          <w:color w:val="000000"/>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13、投标保证金（本项目无需缴纳投标保证金）</w:t>
      </w:r>
      <w:r>
        <w:rPr>
          <w:rFonts w:hint="eastAsia" w:ascii="宋体" w:hAnsi="宋体" w:eastAsia="宋体" w:cs="宋体"/>
          <w:b/>
          <w:bCs/>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14、投标有效期</w:t>
      </w:r>
      <w:r>
        <w:rPr>
          <w:rFonts w:hint="eastAsia" w:ascii="宋体" w:hAnsi="宋体" w:eastAsia="宋体" w:cs="宋体"/>
          <w:b/>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14.1 自开标之</w:t>
      </w:r>
      <w:r>
        <w:rPr>
          <w:rFonts w:hint="eastAsia" w:ascii="宋体" w:hAnsi="宋体" w:eastAsia="宋体" w:cs="宋体"/>
          <w:b w:val="0"/>
          <w:bCs w:val="0"/>
          <w:szCs w:val="21"/>
        </w:rPr>
        <w:t xml:space="preserve">日起90天内投标有效</w:t>
      </w:r>
      <w:r>
        <w:rPr>
          <w:rFonts w:hint="eastAsia" w:ascii="宋体" w:hAnsi="宋体" w:eastAsia="宋体" w:cs="宋体"/>
          <w:b w:val="0"/>
          <w:bCs w:val="0"/>
        </w:rPr>
        <w:t xml:space="preserve">，投标有效期从提交投标文件的截止之日起算。投标文件中承诺的投标有效期应当不少于招标文件中载明的投标有效期。</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14.2 特殊情况下，在原投标有效期截止之前，采购代理机构可要求</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同意延长投标有效期，这种要求与答复均应以书面形式提交。</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可拒绝这种要求。接受延长投标有效期的</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将不会要求和允许修正其投标。</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15、投标文件签署</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16、投标费用</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16.1 </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应承担所有与准备和参加投标有关的费用，无论招标结果如何，采购代理机构和采购人在任何情况下均无义务和责任承担这些费用。</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16.2 </w:t>
      </w:r>
      <w:r>
        <w:rPr>
          <w:rFonts w:hint="eastAsia" w:ascii="宋体" w:hAnsi="宋体" w:eastAsia="宋体" w:cs="宋体"/>
          <w:b/>
          <w:bCs/>
          <w:color w:val="000000"/>
          <w:sz w:val="21"/>
          <w:szCs w:val="21"/>
          <w:highlight w:val="none"/>
        </w:rPr>
        <w:t xml:space="preserve">本次采购招标代理服务费</w:t>
      </w:r>
      <w:r>
        <w:rPr>
          <w:rFonts w:hint="eastAsia" w:ascii="宋体" w:hAnsi="宋体" w:eastAsia="宋体" w:cs="宋体"/>
          <w:b/>
          <w:bCs/>
          <w:color w:val="000000"/>
          <w:sz w:val="21"/>
          <w:szCs w:val="21"/>
          <w:highlight w:val="none"/>
          <w:lang w:val="en-US"/>
        </w:rPr>
        <w:t xml:space="preserve">1000元，工程造价咨询服务费按照中标价格*1‰收费，一并</w:t>
      </w:r>
      <w:r>
        <w:rPr>
          <w:rFonts w:hint="eastAsia" w:ascii="宋体" w:hAnsi="宋体" w:eastAsia="宋体" w:cs="宋体"/>
          <w:b/>
          <w:bCs/>
          <w:color w:val="000000"/>
          <w:sz w:val="21"/>
          <w:szCs w:val="21"/>
          <w:highlight w:val="none"/>
        </w:rPr>
        <w:t xml:space="preserve">支付给采购代理机构，请供应商予以关注并核算到总报价中</w:t>
      </w:r>
      <w:r>
        <w:rPr>
          <w:rFonts w:hint="eastAsia" w:ascii="宋体" w:hAnsi="宋体" w:eastAsia="宋体" w:cs="宋体"/>
          <w:color w:val="000000"/>
          <w:sz w:val="21"/>
          <w:szCs w:val="21"/>
          <w:highlight w:val="none"/>
        </w:rPr>
        <w:t xml:space="preserve">。</w:t>
      </w:r>
      <w:r>
        <w:rPr>
          <w:rFonts w:hint="eastAsia" w:ascii="宋体" w:hAnsi="宋体" w:eastAsia="宋体" w:cs="宋体"/>
          <w:szCs w:val="21"/>
          <w:highlight w:val="none"/>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16.3 开标公证费：无。</w:t>
      </w:r>
      <w:r>
        <w:rPr>
          <w:rFonts w:hint="eastAsia" w:ascii="宋体" w:hAnsi="宋体" w:eastAsia="宋体" w:cs="宋体"/>
          <w:szCs w:val="21"/>
          <w:lang w:val="en-US" w:eastAsia="zh-CN"/>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四、投标文件的递交</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17、投标文件的递交</w:t>
      </w:r>
      <w:r>
        <w:rPr>
          <w:rFonts w:hint="eastAsia" w:ascii="宋体" w:hAnsi="宋体" w:eastAsia="宋体" w:cs="宋体"/>
          <w:b/>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17.1 </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18、投标文件的解密</w:t>
      </w:r>
      <w:r>
        <w:rPr>
          <w:rFonts w:hint="eastAsia" w:ascii="宋体" w:hAnsi="宋体" w:eastAsia="宋体" w:cs="宋体"/>
          <w:b/>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18.1 </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应当按照《操作手册》规定，在“苏采云”系统规定的时间内对投标文件进行解密。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18.3 </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应充分考虑网络环境、网络带宽等因素可能对投标产生的影响，如因</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自身原因造成的电子投标文件解密不成功的，做无效投标处理。</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19、投标文件的修改和撤回</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19.1</w:t>
      </w:r>
      <w:r>
        <w:rPr>
          <w:rFonts w:hint="eastAsia" w:ascii="宋体" w:hAnsi="宋体" w:eastAsia="宋体" w:cs="宋体"/>
          <w:szCs w:val="21"/>
          <w:lang w:val="en-US" w:eastAsia="zh-CN"/>
        </w:rPr>
        <w:t xml:space="preserve"> 供应商</w:t>
      </w:r>
      <w:r>
        <w:rPr>
          <w:rFonts w:hint="eastAsia" w:ascii="宋体" w:hAnsi="宋体" w:eastAsia="宋体" w:cs="宋体"/>
          <w:szCs w:val="21"/>
        </w:rPr>
        <w:t xml:space="preserve">在投标截止时间前，可以对所递交的投标文件进行补充、修改或者撤回，并书面通知采购人或者采购代理机构。补充、修改的内容应当按照招标文件要求签署、盖章后，作为投标文件的组成部分。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19.2 投标截止时间之后，投标文件不得撤回。</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20、诚实信用</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20.1</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应当遵循公平竞争的原则，不得恶意串通，不得妨碍其他</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的竞争行为，不得损害采购人或者其他</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的合法权益。</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20.2在评标过程中发现</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有上述情形的，评标委员会应当认定其投标无效，并书面报告本级财政部门。</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五、开标、评标与定标</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21、开标</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rPr>
        <w:t xml:space="preserve">21.1 代理机构在招标公告中规定的时间和地点组织公开开标。</w:t>
      </w:r>
      <w:r>
        <w:rPr>
          <w:rFonts w:hint="eastAsia" w:ascii="宋体" w:hAnsi="宋体" w:eastAsia="宋体" w:cs="宋体"/>
          <w:szCs w:val="21"/>
          <w:lang w:val="en-US" w:eastAsia="zh-CN"/>
        </w:rPr>
        <w:t xml:space="preserve">供应商</w:t>
      </w:r>
      <w:r>
        <w:rPr>
          <w:rFonts w:hint="eastAsia" w:ascii="宋体" w:hAnsi="宋体" w:eastAsia="宋体" w:cs="宋体"/>
        </w:rPr>
        <w:t xml:space="preserve">按照《操作手册》规定参加开标活动，并在“苏采云”系统规定的时间内对投标文件进行解密。“苏采云”系统公布各</w:t>
      </w:r>
      <w:r>
        <w:rPr>
          <w:rFonts w:hint="eastAsia" w:ascii="宋体" w:hAnsi="宋体" w:eastAsia="宋体" w:cs="宋体"/>
          <w:szCs w:val="21"/>
          <w:lang w:val="en-US" w:eastAsia="zh-CN"/>
        </w:rPr>
        <w:t xml:space="preserve">供应商</w:t>
      </w:r>
      <w:r>
        <w:rPr>
          <w:rFonts w:hint="eastAsia" w:ascii="宋体" w:hAnsi="宋体" w:eastAsia="宋体" w:cs="宋体"/>
        </w:rPr>
        <w:t xml:space="preserve">名称和投标价格。</w:t>
      </w:r>
      <w:r>
        <w:rPr>
          <w:rFonts w:hint="eastAsia" w:ascii="宋体" w:hAnsi="宋体" w:eastAsia="宋体" w:cs="宋体"/>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rPr>
        <w:t xml:space="preserve">21.2 </w:t>
      </w:r>
      <w:r>
        <w:rPr>
          <w:rFonts w:hint="eastAsia" w:ascii="宋体" w:hAnsi="宋体" w:eastAsia="宋体" w:cs="宋体"/>
          <w:szCs w:val="21"/>
          <w:lang w:val="en-US" w:eastAsia="zh-CN"/>
        </w:rPr>
        <w:t xml:space="preserve">供应商</w:t>
      </w:r>
      <w:r>
        <w:rPr>
          <w:rFonts w:hint="eastAsia" w:ascii="宋体" w:hAnsi="宋体" w:eastAsia="宋体" w:cs="宋体"/>
        </w:rPr>
        <w:t xml:space="preserve">在开标过程中涉及到的投标文件解密、开标结果确认等工作，应按照《操作手册》规定执行。</w:t>
      </w:r>
      <w:r>
        <w:rPr>
          <w:rFonts w:hint="eastAsia" w:ascii="宋体" w:hAnsi="宋体" w:eastAsia="宋体" w:cs="宋体"/>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rPr>
        <w:t xml:space="preserve">21.3</w:t>
      </w:r>
      <w:r>
        <w:rPr>
          <w:rFonts w:hint="eastAsia" w:ascii="宋体" w:hAnsi="宋体" w:eastAsia="宋体" w:cs="宋体"/>
          <w:lang w:val="en-US" w:eastAsia="zh-CN"/>
        </w:rPr>
        <w:t xml:space="preserve"> </w:t>
      </w:r>
      <w:r>
        <w:rPr>
          <w:rFonts w:hint="eastAsia" w:ascii="宋体" w:hAnsi="宋体" w:eastAsia="宋体" w:cs="宋体"/>
          <w:szCs w:val="21"/>
          <w:lang w:val="en-US" w:eastAsia="zh-CN"/>
        </w:rPr>
        <w:t xml:space="preserve">供应商</w:t>
      </w:r>
      <w:r>
        <w:rPr>
          <w:rFonts w:hint="eastAsia" w:ascii="宋体" w:hAnsi="宋体" w:eastAsia="宋体" w:cs="宋体"/>
        </w:rPr>
        <w:t xml:space="preserve">不足3家的，不得开标。</w:t>
      </w:r>
      <w:r>
        <w:rPr>
          <w:rFonts w:hint="eastAsia" w:ascii="宋体" w:hAnsi="宋体" w:eastAsia="宋体" w:cs="宋体"/>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rPr>
        <w:t xml:space="preserve">21.4 </w:t>
      </w:r>
      <w:r>
        <w:rPr>
          <w:rFonts w:hint="eastAsia" w:ascii="宋体" w:hAnsi="宋体" w:eastAsia="宋体" w:cs="宋体"/>
          <w:szCs w:val="21"/>
          <w:lang w:val="en-US" w:eastAsia="zh-CN"/>
        </w:rPr>
        <w:t xml:space="preserve">供应商</w:t>
      </w:r>
      <w:r>
        <w:rPr>
          <w:rFonts w:hint="eastAsia" w:ascii="宋体" w:hAnsi="宋体" w:eastAsia="宋体" w:cs="宋体"/>
        </w:rPr>
        <w:t xml:space="preserve">如果对开标过程和开标结果有疑义，应当根据《操作手册》规定提出，“苏采云”系统中《开标记录表》公布后5分钟内未提出的，视同认可开标结果。</w:t>
      </w:r>
      <w:r>
        <w:rPr>
          <w:rFonts w:hint="eastAsia" w:ascii="宋体" w:hAnsi="宋体" w:eastAsia="宋体" w:cs="宋体"/>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rPr>
        <w:t xml:space="preserve">21.5</w:t>
      </w:r>
      <w:r>
        <w:rPr>
          <w:rFonts w:hint="eastAsia" w:ascii="宋体" w:hAnsi="宋体" w:eastAsia="宋体" w:cs="宋体"/>
          <w:lang w:val="en-US" w:eastAsia="zh-CN"/>
        </w:rPr>
        <w:t xml:space="preserve"> </w:t>
      </w:r>
      <w:r>
        <w:rPr>
          <w:rFonts w:hint="eastAsia" w:ascii="宋体" w:hAnsi="宋体" w:eastAsia="宋体" w:cs="宋体"/>
        </w:rPr>
        <w:t xml:space="preserve">公开招标数额标准以上的采购项目，投标截止后</w:t>
      </w:r>
      <w:r>
        <w:rPr>
          <w:rFonts w:hint="eastAsia" w:ascii="宋体" w:hAnsi="宋体" w:eastAsia="宋体" w:cs="宋体"/>
          <w:szCs w:val="21"/>
          <w:lang w:val="en-US" w:eastAsia="zh-CN"/>
        </w:rPr>
        <w:t xml:space="preserve">供应商</w:t>
      </w:r>
      <w:r>
        <w:rPr>
          <w:rFonts w:hint="eastAsia" w:ascii="宋体" w:hAnsi="宋体" w:eastAsia="宋体" w:cs="宋体"/>
        </w:rPr>
        <w:t xml:space="preserve">不足3家或者通过资格审查或符合性审查的</w:t>
      </w:r>
      <w:r>
        <w:rPr>
          <w:rFonts w:hint="eastAsia" w:ascii="宋体" w:hAnsi="宋体" w:eastAsia="宋体" w:cs="宋体"/>
          <w:szCs w:val="21"/>
          <w:lang w:val="en-US" w:eastAsia="zh-CN"/>
        </w:rPr>
        <w:t xml:space="preserve">供应商</w:t>
      </w:r>
      <w:r>
        <w:rPr>
          <w:rFonts w:hint="eastAsia" w:ascii="宋体" w:hAnsi="宋体" w:eastAsia="宋体" w:cs="宋体"/>
        </w:rPr>
        <w:t xml:space="preserve">不足3家的，除采购任务取消情形外，按照以下方式处理：</w:t>
      </w:r>
      <w:r>
        <w:rPr>
          <w:rFonts w:hint="eastAsia" w:ascii="宋体" w:hAnsi="宋体" w:eastAsia="宋体" w:cs="宋体"/>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rPr>
        <w:t xml:space="preserve">（1）招标文件存在不合理条款或者招标程序不符合规定的，采购人、采购代理机构改正后依法重新招标；</w:t>
      </w:r>
      <w:r>
        <w:rPr>
          <w:rFonts w:hint="eastAsia" w:ascii="宋体" w:hAnsi="宋体" w:eastAsia="宋体" w:cs="宋体"/>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s="宋体"/>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22、评标</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22.1 评标委员会</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Cs/>
          <w:szCs w:val="21"/>
        </w:rPr>
      </w:pPr>
      <w:r>
        <w:rPr>
          <w:rFonts w:hint="eastAsia" w:ascii="宋体" w:hAnsi="宋体" w:eastAsia="宋体" w:cs="宋体"/>
          <w:b/>
          <w:bCs/>
          <w:szCs w:val="21"/>
        </w:rPr>
        <w:t xml:space="preserve">22.1.1</w:t>
      </w:r>
      <w:r>
        <w:rPr>
          <w:rFonts w:hint="eastAsia" w:ascii="宋体" w:hAnsi="宋体" w:eastAsia="宋体" w:cs="宋体"/>
          <w:b/>
          <w:bCs/>
          <w:szCs w:val="21"/>
          <w:lang w:val="en-US" w:eastAsia="zh-CN"/>
        </w:rPr>
        <w:t xml:space="preserve"> </w:t>
      </w:r>
      <w:r>
        <w:rPr>
          <w:rFonts w:hint="eastAsia" w:ascii="宋体" w:hAnsi="宋体" w:eastAsia="宋体" w:cs="宋体"/>
          <w:bCs/>
          <w:szCs w:val="21"/>
        </w:rPr>
        <w:t xml:space="preserve">评标委员会负责具体评标事务，并独立履行下列职责：</w:t>
      </w:r>
      <w:r>
        <w:rPr>
          <w:rFonts w:hint="eastAsia" w:ascii="宋体" w:hAnsi="宋体" w:eastAsia="宋体" w:cs="宋体"/>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Cs/>
          <w:szCs w:val="21"/>
        </w:rPr>
      </w:pPr>
      <w:r>
        <w:rPr>
          <w:rFonts w:hint="eastAsia" w:ascii="宋体" w:hAnsi="宋体" w:eastAsia="宋体" w:cs="宋体"/>
          <w:bCs/>
          <w:szCs w:val="21"/>
        </w:rPr>
        <w:t xml:space="preserve">（一）审查、评价投标文件是否符合招标文件的商务、技术等实质性要求；</w:t>
      </w:r>
      <w:r>
        <w:rPr>
          <w:rFonts w:hint="eastAsia" w:ascii="宋体" w:hAnsi="宋体" w:eastAsia="宋体" w:cs="宋体"/>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Cs/>
          <w:szCs w:val="21"/>
        </w:rPr>
      </w:pPr>
      <w:r>
        <w:rPr>
          <w:rFonts w:hint="eastAsia" w:ascii="宋体" w:hAnsi="宋体" w:eastAsia="宋体" w:cs="宋体"/>
          <w:bCs/>
          <w:szCs w:val="21"/>
        </w:rPr>
        <w:t xml:space="preserve">（二）要求</w:t>
      </w:r>
      <w:r>
        <w:rPr>
          <w:rFonts w:hint="eastAsia" w:ascii="宋体" w:hAnsi="宋体" w:eastAsia="宋体" w:cs="宋体"/>
          <w:szCs w:val="21"/>
          <w:lang w:val="en-US" w:eastAsia="zh-CN"/>
        </w:rPr>
        <w:t xml:space="preserve">供应商</w:t>
      </w:r>
      <w:r>
        <w:rPr>
          <w:rFonts w:hint="eastAsia" w:ascii="宋体" w:hAnsi="宋体" w:eastAsia="宋体" w:cs="宋体"/>
          <w:bCs/>
          <w:szCs w:val="21"/>
        </w:rPr>
        <w:t xml:space="preserve">对投标文件有关事项作出澄清或者说明；</w:t>
      </w:r>
      <w:r>
        <w:rPr>
          <w:rFonts w:hint="eastAsia" w:ascii="宋体" w:hAnsi="宋体" w:eastAsia="宋体" w:cs="宋体"/>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Cs/>
          <w:szCs w:val="21"/>
        </w:rPr>
      </w:pPr>
      <w:r>
        <w:rPr>
          <w:rFonts w:hint="eastAsia" w:ascii="宋体" w:hAnsi="宋体" w:eastAsia="宋体" w:cs="宋体"/>
          <w:bCs/>
          <w:szCs w:val="21"/>
        </w:rPr>
        <w:t xml:space="preserve">（三）对投标文件进行比较和评价；</w:t>
      </w:r>
      <w:r>
        <w:rPr>
          <w:rFonts w:hint="eastAsia" w:ascii="宋体" w:hAnsi="宋体" w:eastAsia="宋体" w:cs="宋体"/>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Cs/>
          <w:szCs w:val="21"/>
        </w:rPr>
      </w:pPr>
      <w:r>
        <w:rPr>
          <w:rFonts w:hint="eastAsia" w:ascii="宋体" w:hAnsi="宋体" w:eastAsia="宋体" w:cs="宋体"/>
          <w:bCs/>
          <w:szCs w:val="21"/>
        </w:rPr>
        <w:t xml:space="preserve">（四）确定中标候选人名单，以及根据采购人委托直接确定中标人；</w:t>
      </w:r>
      <w:r>
        <w:rPr>
          <w:rFonts w:hint="eastAsia" w:ascii="宋体" w:hAnsi="宋体" w:eastAsia="宋体" w:cs="宋体"/>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Cs/>
          <w:szCs w:val="21"/>
        </w:rPr>
        <w:t xml:space="preserve">（五）向采购人、采购代理机构或者有关部门报告评标中发现的违法行为。</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22.1.2 </w:t>
      </w:r>
      <w:r>
        <w:rPr>
          <w:rFonts w:hint="eastAsia" w:ascii="宋体" w:hAnsi="宋体" w:eastAsia="宋体" w:cs="宋体"/>
          <w:szCs w:val="21"/>
        </w:rPr>
        <w:t xml:space="preserve">评标委员会由</w:t>
      </w:r>
      <w:r>
        <w:rPr>
          <w:rFonts w:hint="eastAsia" w:ascii="宋体" w:hAnsi="宋体" w:eastAsia="宋体" w:cs="宋体"/>
          <w:bCs/>
          <w:szCs w:val="21"/>
        </w:rPr>
        <w:t xml:space="preserve">采购人</w:t>
      </w:r>
      <w:r>
        <w:rPr>
          <w:rFonts w:hint="eastAsia" w:ascii="宋体" w:hAnsi="宋体" w:eastAsia="宋体" w:cs="宋体"/>
          <w:szCs w:val="21"/>
        </w:rPr>
        <w:t xml:space="preserve">代表和有关技术、经济等方面的专家组成，独立开展评审工作。</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22.2 评标程序</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b/>
          <w:szCs w:val="21"/>
        </w:rPr>
        <w:t xml:space="preserve">22.2.1 </w:t>
      </w:r>
      <w:r>
        <w:rPr>
          <w:rFonts w:hint="eastAsia" w:ascii="宋体" w:hAnsi="宋体" w:eastAsia="宋体" w:cs="宋体"/>
          <w:b/>
          <w:bCs/>
          <w:szCs w:val="21"/>
        </w:rPr>
        <w:t xml:space="preserve">投标文件的资格性检查。</w:t>
      </w:r>
      <w:r>
        <w:rPr>
          <w:rFonts w:hint="eastAsia" w:ascii="宋体" w:hAnsi="宋体" w:eastAsia="宋体" w:cs="宋体"/>
          <w:szCs w:val="21"/>
        </w:rPr>
        <w:t xml:space="preserve">公开招标采购项目开标结束后，</w:t>
      </w:r>
      <w:r>
        <w:rPr>
          <w:rFonts w:hint="eastAsia" w:ascii="宋体" w:hAnsi="宋体" w:eastAsia="宋体" w:cs="宋体"/>
        </w:rPr>
        <w:t xml:space="preserve">采购人</w:t>
      </w:r>
      <w:r>
        <w:rPr>
          <w:rFonts w:hint="eastAsia" w:ascii="宋体" w:hAnsi="宋体" w:eastAsia="宋体" w:cs="宋体"/>
          <w:szCs w:val="21"/>
        </w:rPr>
        <w:t xml:space="preserve">或者</w:t>
      </w:r>
      <w:r>
        <w:rPr>
          <w:rFonts w:hint="eastAsia" w:ascii="宋体" w:hAnsi="宋体" w:eastAsia="宋体" w:cs="宋体"/>
        </w:rPr>
        <w:t xml:space="preserve">采购代理机构</w:t>
      </w:r>
      <w:r>
        <w:rPr>
          <w:rFonts w:hint="eastAsia" w:ascii="宋体" w:hAnsi="宋体" w:eastAsia="宋体" w:cs="宋体"/>
          <w:szCs w:val="21"/>
        </w:rPr>
        <w:t xml:space="preserve">应当依法对</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的资格进行审查。合格</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不足3家的，不得评标。</w:t>
      </w:r>
      <w:r>
        <w:rPr>
          <w:rFonts w:hint="eastAsia" w:ascii="宋体" w:hAnsi="宋体" w:eastAsia="宋体" w:cs="宋体"/>
          <w:b/>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22.2.2</w:t>
      </w:r>
      <w:r>
        <w:rPr>
          <w:rFonts w:hint="eastAsia" w:ascii="宋体" w:hAnsi="宋体" w:eastAsia="宋体" w:cs="宋体"/>
          <w:b/>
          <w:bCs/>
          <w:szCs w:val="21"/>
          <w:lang w:val="en-US" w:eastAsia="zh-CN"/>
        </w:rPr>
        <w:t xml:space="preserve"> </w:t>
      </w:r>
      <w:r>
        <w:rPr>
          <w:rFonts w:hint="eastAsia" w:ascii="宋体" w:hAnsi="宋体" w:eastAsia="宋体" w:cs="宋体"/>
          <w:b/>
          <w:bCs/>
          <w:szCs w:val="21"/>
        </w:rPr>
        <w:t xml:space="preserve">投标文件的符合性审查</w:t>
      </w:r>
      <w:r>
        <w:rPr>
          <w:rFonts w:hint="eastAsia" w:ascii="宋体" w:hAnsi="宋体" w:eastAsia="宋体" w:cs="宋体"/>
          <w:szCs w:val="21"/>
        </w:rPr>
        <w:t xml:space="preserve">。评标委员会对通过资格性检查的</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的投标文件进行符合性审查，以确定其是否满足招标文件的实质性要求。投标文件有下列情况之一的，在符合性检查时按照无效投标处理：</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b/>
          <w:szCs w:val="21"/>
        </w:rPr>
        <w:t xml:space="preserve">（1）</w:t>
      </w:r>
      <w:r>
        <w:rPr>
          <w:rFonts w:hint="eastAsia" w:ascii="宋体" w:hAnsi="宋体" w:eastAsia="宋体" w:cs="宋体"/>
          <w:b/>
          <w:szCs w:val="21"/>
          <w:lang w:val="en-US" w:eastAsia="zh-CN"/>
        </w:rPr>
        <w:t xml:space="preserve">供应商</w:t>
      </w:r>
      <w:r>
        <w:rPr>
          <w:rFonts w:hint="eastAsia" w:ascii="宋体" w:hAnsi="宋体" w:eastAsia="宋体" w:cs="宋体"/>
          <w:b/>
          <w:szCs w:val="21"/>
        </w:rPr>
        <w:t xml:space="preserve">在“苏采云”系统规定的时间内未成功解密电子投标文件的；</w:t>
      </w:r>
      <w:r>
        <w:rPr>
          <w:rFonts w:hint="eastAsia" w:ascii="宋体" w:hAnsi="宋体" w:eastAsia="宋体" w:cs="宋体"/>
          <w:b/>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b/>
          <w:szCs w:val="21"/>
        </w:rPr>
        <w:t xml:space="preserve">（2）</w:t>
      </w:r>
      <w:r>
        <w:rPr>
          <w:rFonts w:hint="eastAsia" w:ascii="宋体" w:hAnsi="宋体" w:eastAsia="宋体" w:cs="宋体"/>
          <w:b/>
          <w:szCs w:val="21"/>
          <w:lang w:val="en-US" w:eastAsia="zh-CN"/>
        </w:rPr>
        <w:t xml:space="preserve">供应商</w:t>
      </w:r>
      <w:r>
        <w:rPr>
          <w:rFonts w:hint="eastAsia" w:ascii="宋体" w:hAnsi="宋体" w:eastAsia="宋体" w:cs="宋体"/>
          <w:b/>
          <w:szCs w:val="21"/>
        </w:rPr>
        <w:t xml:space="preserve">未按照招标文件要求上传电子投标文件的；</w:t>
      </w:r>
      <w:r>
        <w:rPr>
          <w:rFonts w:hint="eastAsia" w:ascii="宋体" w:hAnsi="宋体" w:eastAsia="宋体" w:cs="宋体"/>
          <w:b/>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b/>
          <w:szCs w:val="21"/>
        </w:rPr>
        <w:t xml:space="preserve">（3）同一</w:t>
      </w:r>
      <w:r>
        <w:rPr>
          <w:rFonts w:hint="eastAsia" w:ascii="宋体" w:hAnsi="宋体" w:eastAsia="宋体" w:cs="宋体"/>
          <w:b/>
          <w:szCs w:val="21"/>
          <w:lang w:val="en-US" w:eastAsia="zh-CN"/>
        </w:rPr>
        <w:t xml:space="preserve">供应商</w:t>
      </w:r>
      <w:r>
        <w:rPr>
          <w:rFonts w:hint="eastAsia" w:ascii="宋体" w:hAnsi="宋体" w:eastAsia="宋体" w:cs="宋体"/>
          <w:b/>
          <w:szCs w:val="21"/>
        </w:rPr>
        <w:t xml:space="preserve">提交两个（含两个）以上不同的投标报价的；</w:t>
      </w:r>
      <w:r>
        <w:rPr>
          <w:rFonts w:hint="eastAsia" w:ascii="宋体" w:hAnsi="宋体" w:eastAsia="宋体" w:cs="宋体"/>
          <w:b/>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b/>
          <w:szCs w:val="21"/>
        </w:rPr>
        <w:t xml:space="preserve">（4）投标文件未按照招标文件要求加盖电子公章的；</w:t>
      </w:r>
      <w:r>
        <w:rPr>
          <w:rFonts w:hint="eastAsia" w:ascii="宋体" w:hAnsi="宋体" w:eastAsia="宋体" w:cs="宋体"/>
          <w:b/>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b/>
          <w:szCs w:val="21"/>
        </w:rPr>
        <w:t xml:space="preserve">（5）不具备招标文件中规定的资格要求的；</w:t>
      </w:r>
      <w:r>
        <w:rPr>
          <w:rFonts w:hint="eastAsia" w:ascii="宋体" w:hAnsi="宋体" w:eastAsia="宋体" w:cs="宋体"/>
          <w:b/>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b/>
          <w:szCs w:val="21"/>
        </w:rPr>
        <w:t xml:space="preserve">（6）报价超过招标文件中规定的预算金额或者最高限价的；</w:t>
      </w:r>
      <w:r>
        <w:rPr>
          <w:rFonts w:hint="eastAsia" w:ascii="宋体" w:hAnsi="宋体" w:eastAsia="宋体" w:cs="宋体"/>
          <w:b/>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b/>
          <w:szCs w:val="21"/>
        </w:rPr>
        <w:t xml:space="preserve">（7）投标文件含有采购人不能接受的附加条件的；</w:t>
      </w:r>
      <w:r>
        <w:rPr>
          <w:rFonts w:hint="eastAsia" w:ascii="宋体" w:hAnsi="宋体" w:eastAsia="宋体" w:cs="宋体"/>
          <w:b/>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b/>
          <w:szCs w:val="21"/>
        </w:rPr>
        <w:t xml:space="preserve">（8）投标文件内容不全或不符合招标文件中规定的其他实质性要求的；</w:t>
      </w:r>
      <w:r>
        <w:rPr>
          <w:rFonts w:hint="eastAsia" w:ascii="宋体" w:hAnsi="宋体" w:eastAsia="宋体" w:cs="宋体"/>
          <w:b/>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b/>
          <w:szCs w:val="21"/>
        </w:rPr>
        <w:t xml:space="preserve">（9）现行法律、法规、规章和招标文件规定的其他无效情形。</w:t>
      </w:r>
      <w:r>
        <w:rPr>
          <w:rFonts w:hint="eastAsia" w:ascii="宋体" w:hAnsi="宋体" w:eastAsia="宋体" w:cs="宋体"/>
          <w:b/>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22.2.2.1 实质性要求是指本招标文件中用带星号（“★”）、“必须”或“应（应当）”等其他文字说明的商务和技术要求。</w:t>
      </w:r>
      <w:r>
        <w:rPr>
          <w:rFonts w:hint="eastAsia" w:ascii="宋体" w:hAnsi="宋体" w:eastAsia="宋体" w:cs="宋体"/>
          <w:b/>
          <w:bCs/>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22.2.2.2</w:t>
      </w:r>
      <w:r>
        <w:rPr>
          <w:rFonts w:hint="eastAsia" w:ascii="宋体" w:hAnsi="宋体" w:eastAsia="宋体" w:cs="宋体"/>
          <w:b/>
          <w:bCs/>
          <w:szCs w:val="21"/>
          <w:lang w:val="en-US" w:eastAsia="zh-CN"/>
        </w:rPr>
        <w:t xml:space="preserve"> </w:t>
      </w:r>
      <w:r>
        <w:rPr>
          <w:rFonts w:hint="eastAsia" w:ascii="宋体" w:hAnsi="宋体" w:eastAsia="宋体" w:cs="宋体"/>
          <w:b/>
          <w:bCs/>
          <w:szCs w:val="21"/>
        </w:rPr>
        <w:t xml:space="preserve">未通过资格审查或符合性审查的</w:t>
      </w:r>
      <w:r>
        <w:rPr>
          <w:rFonts w:hint="eastAsia" w:ascii="宋体" w:hAnsi="宋体" w:eastAsia="宋体" w:cs="宋体"/>
          <w:b/>
          <w:bCs/>
          <w:szCs w:val="21"/>
          <w:lang w:val="en-US" w:eastAsia="zh-CN"/>
        </w:rPr>
        <w:t xml:space="preserve">供应商</w:t>
      </w:r>
      <w:r>
        <w:rPr>
          <w:rFonts w:hint="eastAsia" w:ascii="宋体" w:hAnsi="宋体" w:eastAsia="宋体" w:cs="宋体"/>
          <w:b/>
          <w:bCs/>
          <w:szCs w:val="21"/>
        </w:rPr>
        <w:t xml:space="preserve">，代理机构将通过“苏采云”系统告知其具体原因，评标结束后不再接受有关询问。</w:t>
      </w:r>
      <w:r>
        <w:rPr>
          <w:rFonts w:hint="eastAsia" w:ascii="宋体" w:hAnsi="宋体" w:eastAsia="宋体" w:cs="宋体"/>
          <w:b/>
          <w:bCs/>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22.2.2.3</w:t>
      </w:r>
      <w:r>
        <w:rPr>
          <w:rFonts w:hint="eastAsia" w:ascii="宋体" w:hAnsi="宋体" w:eastAsia="宋体" w:cs="宋体"/>
          <w:b/>
          <w:bCs/>
          <w:szCs w:val="21"/>
          <w:lang w:val="en-US" w:eastAsia="zh-CN"/>
        </w:rPr>
        <w:t xml:space="preserve"> </w:t>
      </w:r>
      <w:r>
        <w:rPr>
          <w:rFonts w:hint="eastAsia" w:ascii="宋体" w:hAnsi="宋体" w:eastAsia="宋体" w:cs="宋体"/>
          <w:b/>
          <w:bCs/>
          <w:szCs w:val="21"/>
        </w:rPr>
        <w:t xml:space="preserve">有下列情形之一的予以废标：</w:t>
      </w:r>
      <w:r>
        <w:rPr>
          <w:rFonts w:hint="eastAsia" w:ascii="宋体" w:hAnsi="宋体" w:eastAsia="宋体" w:cs="宋体"/>
          <w:b/>
          <w:bCs/>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（1）符合专业条件的投标人或者对招标文件作实质性响应的</w:t>
      </w:r>
      <w:r>
        <w:rPr>
          <w:rFonts w:hint="eastAsia" w:ascii="宋体" w:hAnsi="宋体" w:eastAsia="宋体" w:cs="宋体"/>
          <w:b/>
          <w:bCs/>
          <w:szCs w:val="21"/>
          <w:lang w:val="en-US" w:eastAsia="zh-CN"/>
        </w:rPr>
        <w:t xml:space="preserve">供应商</w:t>
      </w:r>
      <w:r>
        <w:rPr>
          <w:rFonts w:hint="eastAsia" w:ascii="宋体" w:hAnsi="宋体" w:eastAsia="宋体" w:cs="宋体"/>
          <w:b/>
          <w:bCs/>
          <w:szCs w:val="21"/>
        </w:rPr>
        <w:t xml:space="preserve">不足三家的；</w:t>
      </w:r>
      <w:r>
        <w:rPr>
          <w:rFonts w:hint="eastAsia" w:ascii="宋体" w:hAnsi="宋体" w:eastAsia="宋体" w:cs="宋体"/>
          <w:b/>
          <w:bCs/>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（2）出现影响采购公正的违法、违规行为的；</w:t>
      </w:r>
      <w:r>
        <w:rPr>
          <w:rFonts w:hint="eastAsia" w:ascii="宋体" w:hAnsi="宋体" w:eastAsia="宋体" w:cs="宋体"/>
          <w:b/>
          <w:bCs/>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（3）</w:t>
      </w:r>
      <w:r>
        <w:rPr>
          <w:rFonts w:hint="eastAsia" w:ascii="宋体" w:hAnsi="宋体" w:eastAsia="宋体" w:cs="宋体"/>
          <w:b/>
          <w:bCs/>
          <w:szCs w:val="21"/>
          <w:lang w:val="en-US" w:eastAsia="zh-CN"/>
        </w:rPr>
        <w:t xml:space="preserve">供应商</w:t>
      </w:r>
      <w:r>
        <w:rPr>
          <w:rFonts w:hint="eastAsia" w:ascii="宋体" w:hAnsi="宋体" w:eastAsia="宋体" w:cs="宋体"/>
          <w:b/>
          <w:bCs/>
          <w:szCs w:val="21"/>
        </w:rPr>
        <w:t xml:space="preserve">的报价均超过了采购预算，采购人不能支付的；</w:t>
      </w:r>
      <w:r>
        <w:rPr>
          <w:rFonts w:hint="eastAsia" w:ascii="宋体" w:hAnsi="宋体" w:eastAsia="宋体" w:cs="宋体"/>
          <w:b/>
          <w:bCs/>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（4）因苏采云系统故障造成开标不成功的；</w:t>
      </w:r>
      <w:r>
        <w:rPr>
          <w:rFonts w:hint="eastAsia" w:ascii="宋体" w:hAnsi="宋体" w:eastAsia="宋体" w:cs="宋体"/>
          <w:b/>
          <w:bCs/>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（5）因重大变故，采购任务取消的。</w:t>
      </w:r>
      <w:r>
        <w:rPr>
          <w:rFonts w:hint="eastAsia" w:ascii="宋体" w:hAnsi="宋体" w:eastAsia="宋体" w:cs="宋体"/>
          <w:b/>
          <w:bCs/>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（6）</w:t>
      </w:r>
      <w:r>
        <w:rPr>
          <w:rFonts w:hint="eastAsia" w:ascii="宋体" w:hAnsi="宋体" w:eastAsia="宋体" w:cs="宋体"/>
          <w:b/>
          <w:bCs/>
          <w:szCs w:val="21"/>
          <w:lang w:val="en-US" w:eastAsia="zh-CN"/>
        </w:rPr>
        <w:t xml:space="preserve">供应商</w:t>
      </w:r>
      <w:r>
        <w:rPr>
          <w:rFonts w:hint="eastAsia" w:ascii="宋体" w:hAnsi="宋体" w:eastAsia="宋体" w:cs="宋体"/>
          <w:b/>
          <w:bCs/>
          <w:szCs w:val="21"/>
        </w:rPr>
        <w:t xml:space="preserve">以明显低于其他通过符合性审查</w:t>
      </w:r>
      <w:r>
        <w:rPr>
          <w:rFonts w:hint="eastAsia" w:ascii="宋体" w:hAnsi="宋体" w:eastAsia="宋体" w:cs="宋体"/>
          <w:b/>
          <w:bCs/>
          <w:szCs w:val="21"/>
          <w:lang w:val="en-US" w:eastAsia="zh-CN"/>
        </w:rPr>
        <w:t xml:space="preserve">供应商</w:t>
      </w:r>
      <w:r>
        <w:rPr>
          <w:rFonts w:hint="eastAsia" w:ascii="宋体" w:hAnsi="宋体" w:eastAsia="宋体" w:cs="宋体"/>
          <w:b/>
          <w:bCs/>
          <w:szCs w:val="21"/>
        </w:rPr>
        <w:t xml:space="preserve">的报价，有可能影响产品质量或者不能诚信履约的，且不能证明其报价合理性的。</w:t>
      </w:r>
      <w:r>
        <w:rPr>
          <w:rFonts w:hint="eastAsia" w:ascii="宋体" w:hAnsi="宋体" w:eastAsia="宋体" w:cs="宋体"/>
          <w:b/>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22.2.3</w:t>
      </w:r>
      <w:r>
        <w:rPr>
          <w:rFonts w:hint="eastAsia" w:ascii="宋体" w:hAnsi="宋体" w:eastAsia="宋体" w:cs="宋体"/>
          <w:szCs w:val="21"/>
          <w:lang w:val="en-US" w:eastAsia="zh-CN"/>
        </w:rPr>
        <w:t xml:space="preserve"> </w:t>
      </w:r>
      <w:r>
        <w:rPr>
          <w:rFonts w:hint="eastAsia" w:ascii="宋体" w:hAnsi="宋体" w:eastAsia="宋体" w:cs="宋体"/>
          <w:b/>
          <w:bCs/>
          <w:szCs w:val="21"/>
        </w:rPr>
        <w:t xml:space="preserve">澄清有关问题</w:t>
      </w:r>
      <w:r>
        <w:rPr>
          <w:rFonts w:hint="eastAsia" w:ascii="宋体" w:hAnsi="宋体" w:eastAsia="宋体" w:cs="宋体"/>
          <w:szCs w:val="21"/>
        </w:rPr>
        <w:t xml:space="preserve">。</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22.2.3.1 评标期间，评委会对投标文件中含义不明确、同类问题表述不一致或者有明显文字和计算错误的内容，有权要求</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作出必要的澄清、说明或者补正。</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的澄清、说明或者补正不得超出投标文件的范围或者改变投标文件的实质性内容。评委会并非对每个</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都做澄清要求。</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22.2.3.2 需要供应商进行澄清、说明和补正的，评委会将通过苏采云系统向</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发出《澄清要求函》，接到《澄清要求函》的</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22.2.3.3 接到评委会澄清、说明和补正要求的，</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如未按规定作出澄清、说明和补正，其风险由</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自行承担。</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22.2.3.4</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投标文件报价出现前后不一致的，除招标文件另有规定外，按照下列规定修正：</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（1）投标文件中开标一览表（报价表）内容与投标文件中相应内容不一致的，以开标一览表（报价表）为准；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，调整后的价格对</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具有约束力。如果</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不接受修正后的价格，则其投标将被拒绝。</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szCs w:val="21"/>
        </w:rPr>
        <w:t xml:space="preserve">2.2.3.5</w:t>
      </w:r>
      <w:r>
        <w:rPr>
          <w:rFonts w:hint="eastAsia" w:ascii="宋体" w:hAnsi="宋体" w:eastAsia="宋体" w:cs="宋体"/>
          <w:szCs w:val="21"/>
          <w:lang w:val="en-US" w:eastAsia="zh-CN"/>
        </w:rPr>
        <w:t xml:space="preserve"> 供应商</w:t>
      </w:r>
      <w:r>
        <w:rPr>
          <w:rFonts w:hint="eastAsia" w:ascii="宋体" w:hAnsi="宋体" w:eastAsia="宋体" w:cs="宋体"/>
          <w:szCs w:val="21"/>
        </w:rPr>
        <w:t xml:space="preserve">在开、评标全过程中应保持通讯畅通，及时登录苏采云系统查阅、答复相关信息，并安排专人与代理机构及评委会联系。</w:t>
      </w:r>
      <w:r>
        <w:rPr>
          <w:rFonts w:hint="eastAsia" w:ascii="宋体" w:hAnsi="宋体" w:eastAsia="宋体" w:cs="宋体"/>
          <w:b/>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22.2.3.6</w:t>
      </w:r>
      <w:r>
        <w:rPr>
          <w:rFonts w:hint="eastAsia" w:ascii="宋体" w:hAnsi="宋体" w:eastAsia="宋体" w:cs="宋体"/>
          <w:szCs w:val="21"/>
          <w:lang w:val="en-US" w:eastAsia="zh-CN"/>
        </w:rPr>
        <w:t xml:space="preserve"> </w:t>
      </w:r>
      <w:r>
        <w:rPr>
          <w:rFonts w:hint="eastAsia" w:ascii="宋体" w:hAnsi="宋体" w:eastAsia="宋体" w:cs="宋体"/>
        </w:rPr>
        <w:t xml:space="preserve">评标委员会认为</w:t>
      </w:r>
      <w:r>
        <w:rPr>
          <w:rFonts w:hint="eastAsia" w:ascii="宋体" w:hAnsi="宋体" w:eastAsia="宋体" w:cs="宋体"/>
          <w:szCs w:val="21"/>
          <w:lang w:val="en-US" w:eastAsia="zh-CN"/>
        </w:rPr>
        <w:t xml:space="preserve">供应商</w:t>
      </w:r>
      <w:r>
        <w:rPr>
          <w:rFonts w:hint="eastAsia" w:ascii="宋体" w:hAnsi="宋体" w:eastAsia="宋体" w:cs="宋体"/>
        </w:rPr>
        <w:t xml:space="preserve">的报价明显低于其他通过符合性审查</w:t>
      </w:r>
      <w:r>
        <w:rPr>
          <w:rFonts w:hint="eastAsia" w:ascii="宋体" w:hAnsi="宋体" w:eastAsia="宋体" w:cs="宋体"/>
          <w:szCs w:val="21"/>
          <w:lang w:val="en-US" w:eastAsia="zh-CN"/>
        </w:rPr>
        <w:t xml:space="preserve">供应商</w:t>
      </w:r>
      <w:r>
        <w:rPr>
          <w:rFonts w:hint="eastAsia" w:ascii="宋体" w:hAnsi="宋体" w:eastAsia="宋体" w:cs="宋体"/>
        </w:rPr>
        <w:t xml:space="preserve">的报价，有可能影响产品质量或者不能诚信履约的，将要求其在评标现场合理的时间内提供书面说明，必要时提交相关证明材料；</w:t>
      </w:r>
      <w:r>
        <w:rPr>
          <w:rFonts w:hint="eastAsia" w:ascii="宋体" w:hAnsi="宋体" w:eastAsia="宋体" w:cs="宋体"/>
          <w:b/>
          <w:bCs/>
          <w:lang w:val="en-US" w:eastAsia="zh-CN"/>
        </w:rPr>
        <w:t xml:space="preserve">供应商</w:t>
      </w:r>
      <w:r>
        <w:rPr>
          <w:rFonts w:hint="eastAsia" w:ascii="宋体" w:hAnsi="宋体" w:eastAsia="宋体" w:cs="宋体"/>
          <w:b/>
        </w:rPr>
        <w:t xml:space="preserve">不能证明其报价合理性的，评标委员会将其作为无效投标处理。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22.2.4</w:t>
      </w:r>
      <w:r>
        <w:rPr>
          <w:rFonts w:hint="eastAsia" w:ascii="宋体" w:hAnsi="宋体" w:eastAsia="宋体" w:cs="宋体"/>
          <w:szCs w:val="21"/>
          <w:lang w:val="en-US" w:eastAsia="zh-CN"/>
        </w:rPr>
        <w:t xml:space="preserve"> </w:t>
      </w:r>
      <w:r>
        <w:rPr>
          <w:rFonts w:hint="eastAsia" w:ascii="宋体" w:hAnsi="宋体" w:eastAsia="宋体" w:cs="宋体"/>
          <w:bCs/>
          <w:szCs w:val="21"/>
        </w:rPr>
        <w:t xml:space="preserve">比较与评价。</w:t>
      </w:r>
      <w:r>
        <w:rPr>
          <w:rFonts w:hint="eastAsia" w:ascii="宋体" w:hAnsi="宋体" w:eastAsia="宋体" w:cs="宋体"/>
          <w:szCs w:val="21"/>
        </w:rPr>
        <w:t xml:space="preserve">评标委员会应当按照招标文件中规定的评标方法和标准，对符合性审查合格的投标文件进行商务和技术评估，综合比较与评价。</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22.3 评标方法和标准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22.3.1</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评标方法分为最低评标价法和综合评分法。本次招标的评标方法和标准，详见本招标文件第三章。</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22.3.2</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最低评标价法，是指投标文件满足招标文件全部实质性要求，且投标报价最低的</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为中标候选人的评标方法。</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采用最低评标价法评标时，除了算术修正和落实政府采购政策需进行的价格扣除外，不对</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的投标价格进行任何调整。</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22.3.3</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综合评分法，是指投标文件满足招标文件全部实质性要求，且按照评审因素的量化指标评审得分最高的</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为中标候选人的评标方法。</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评审因素，包括价格、技术、商务等。</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评标时，评标委员会各成员应当独立对每个</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的投标文件进行评价，并汇总每个</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的得分。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价格分采用低价优先法计算，即满足招标文件要求且投标价格最低的投标报价为评标基准价，其价格分为满分。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评标总得分＝F1×A1＋F2×A2＋……＋Fn×An</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F1、F2……Fn分别为各项评审因素的得分；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A1、A2、……An 分别为各项评审因素所占的权重(A1＋A2＋……＋An＝1)。</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因落实政府采购政策进行价格调整的，以调整后的价格计算评标基准价和投标报价。</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b/>
          <w:bCs/>
          <w:szCs w:val="21"/>
        </w:rPr>
        <w:t xml:space="preserve">23、</w:t>
      </w:r>
      <w:r>
        <w:rPr>
          <w:rFonts w:hint="eastAsia" w:ascii="宋体" w:hAnsi="宋体" w:eastAsia="宋体" w:cs="宋体"/>
          <w:b/>
          <w:szCs w:val="21"/>
        </w:rPr>
        <w:t xml:space="preserve">确定中标人</w:t>
      </w:r>
      <w:r>
        <w:rPr>
          <w:rFonts w:hint="eastAsia" w:ascii="宋体" w:hAnsi="宋体" w:eastAsia="宋体" w:cs="宋体"/>
          <w:b/>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23.1 采用最低评标价法的，评标结果按投标报价由低到高顺序排列。投标报价相同的并列。投标文件满足招标文件全部实质性要求且投标报价最低的</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为排名第一的中标候选人。</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lang w:eastAsia="zh-CN"/>
        </w:rPr>
      </w:pPr>
      <w:r>
        <w:rPr>
          <w:rFonts w:hint="eastAsia" w:ascii="宋体" w:hAnsi="宋体" w:eastAsia="宋体" w:cs="宋体"/>
          <w:szCs w:val="21"/>
        </w:rPr>
        <w:t xml:space="preserve">23.2</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采用综合</w:t>
      </w:r>
      <w:r>
        <w:rPr>
          <w:rFonts w:hint="eastAsia" w:ascii="宋体" w:hAnsi="宋体" w:eastAsia="宋体" w:cs="宋体"/>
          <w:szCs w:val="21"/>
          <w:highlight w:val="none"/>
        </w:rPr>
        <w:t xml:space="preserve">评分法的，</w:t>
      </w:r>
      <w:r>
        <w:rPr>
          <w:rFonts w:hint="eastAsia" w:ascii="宋体" w:hAnsi="宋体" w:eastAsia="宋体" w:cs="宋体"/>
          <w:szCs w:val="21"/>
          <w:highlight w:val="none"/>
          <w:lang w:eastAsia="zh-CN"/>
        </w:rPr>
        <w:t xml:space="preserve">评标结果按评审后最终得分由高到低进行排名，得分相同的，按投标报价由低到高顺序排列。得分且投标报价相同的，则按技术指标优劣顺序排列选择，如上述都相同，则由评标委员会随机抽取。</w:t>
      </w:r>
      <w:r>
        <w:rPr>
          <w:rFonts w:hint="eastAsia" w:ascii="宋体" w:hAnsi="宋体" w:eastAsia="宋体" w:cs="宋体"/>
          <w:szCs w:val="21"/>
          <w:lang w:eastAsia="zh-CN"/>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szCs w:val="21"/>
        </w:rPr>
      </w:pPr>
      <w:r>
        <w:rPr>
          <w:rFonts w:hint="eastAsia" w:ascii="宋体" w:hAnsi="宋体" w:eastAsia="宋体" w:cs="宋体"/>
          <w:b/>
          <w:bCs/>
          <w:szCs w:val="21"/>
        </w:rPr>
        <w:t xml:space="preserve">23.4 中标通知书对采购人和中标人具有同等法律效力。中标通知书发出后，采购人不得</w:t>
      </w:r>
      <w:r>
        <w:rPr>
          <w:rFonts w:hint="eastAsia" w:ascii="宋体" w:hAnsi="宋体" w:eastAsia="宋体" w:cs="宋体"/>
          <w:b/>
          <w:szCs w:val="21"/>
        </w:rPr>
        <w:t xml:space="preserve">违法改变中标结果，中标人无正当理由不得放弃中标。</w:t>
      </w:r>
      <w:r>
        <w:rPr>
          <w:rFonts w:hint="eastAsia" w:ascii="宋体" w:hAnsi="宋体" w:eastAsia="宋体" w:cs="宋体"/>
          <w:b/>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23.5 所有投标文件不论中标与否，均不退回。</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24、编写评标报告</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24.1</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评标委员会根据全体评标成员签字的原始评标记录和评标结果编写评标报告。</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25、评标过程的保密性</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25.1 采购人和采购代理机构将采取必要措施，保证评标在严格保密的情况下进行。</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25.2 任何单位和个人不得非法干预、影响评标办法的确定，以及评标过程和结果。</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25.3 凡是与审查、澄清、评价和比较投标的有关资料等，均不向</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及与评标无关的其他人员透露。</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六、签订合同</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26、签订合同</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26.1</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szCs w:val="21"/>
        </w:rPr>
        <w:t xml:space="preserve">26.2</w:t>
      </w:r>
      <w:r>
        <w:rPr>
          <w:rFonts w:hint="eastAsia" w:ascii="宋体" w:hAnsi="宋体" w:eastAsia="宋体" w:cs="宋体"/>
          <w:b/>
          <w:szCs w:val="21"/>
          <w:lang w:val="en-US" w:eastAsia="zh-CN"/>
        </w:rPr>
        <w:t xml:space="preserve"> </w:t>
      </w:r>
      <w:r>
        <w:rPr>
          <w:rFonts w:hint="eastAsia" w:ascii="宋体" w:hAnsi="宋体" w:eastAsia="宋体" w:cs="宋体"/>
          <w:szCs w:val="21"/>
        </w:rPr>
        <w:t xml:space="preserve">除继续履行将损害国家利益和社会公众利益的，政府采购合同的双方当事人不得擅自变更、中止或者终止合同。</w:t>
      </w:r>
      <w:r>
        <w:rPr>
          <w:rFonts w:hint="eastAsia" w:ascii="宋体" w:hAnsi="宋体" w:eastAsia="宋体" w:cs="宋体"/>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eastAsia="宋体" w:cs="宋体"/>
          <w:b/>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26.3</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采购人不得向中标人提出任何不合理的要求作为签订合同的条件。</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26.4</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中标人拒绝与采购人签订合同的，采购人可以按照评审报告推荐的中标或者成交候选人名单排序，确定下一候选人为中标或者成交供应商，也可以重新开展政府采购活动。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26.6 采购人与中标人应当根据合同的约定依法履行合同义务。</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七、质疑和投诉</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27、质疑</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27.1</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供应商对招标活动事项有疑问的，可以向采购代理机构提出询问，采购代理机构将依法作出答复，但答复的内容不涉及商业秘密</w:t>
      </w:r>
      <w:r>
        <w:rPr>
          <w:rFonts w:hint="eastAsia" w:ascii="宋体" w:hAnsi="宋体" w:eastAsia="宋体" w:cs="宋体"/>
          <w:b/>
          <w:bCs/>
          <w:szCs w:val="21"/>
        </w:rPr>
        <w:t xml:space="preserve">。</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27.2</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提出质疑的供应商应当是参与所质疑项目采购活动的供应商。潜在供应商已依法获取其可质疑的</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的，可以对该文件提出质疑。</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27.3</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供应商认为</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供应商应知其权益受到损害之日，是指：对</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提出质疑的，应当在获取</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或者</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公告期限届满之日起七个工作日内提出；对采购过程提出质疑的，为各采购程序环节结束之日；对中标或者成交结果提出质疑的，为中标或者成交结果公告期限届满之日。</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rPr>
        <w:t xml:space="preserve">供应商必须在法定质疑期内一次性提出针对同一采购程序环节的质疑。</w:t>
      </w:r>
      <w:r>
        <w:rPr>
          <w:rFonts w:hint="eastAsia" w:ascii="宋体" w:hAnsi="宋体" w:eastAsia="宋体" w:cs="宋体"/>
          <w:b/>
          <w:bCs/>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27.4 供应商提出质疑应当提交质疑函和必要的证明材料。质疑函应当包括下列内容：</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（一）供应商的姓名或者名称、地址、邮编、联系人及联系电话；</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（二）质疑项目的名称、编号；</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（三）具体、明确的质疑事项和与质疑事项相关的请求（具体条款）；</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（四）事实依据（具体条款）；</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（五）必要的法律依据（具体条款）；</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（六）提出质疑的日期。</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质疑函应当使用中文。相关当事人提供外文书证或者外国语视听资料的，应当附有中文译本，由翻译机构盖章或者翻译人员签名。</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27.5</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质疑函应当现场提交至采购代理机构联系人处，提交时应出示有效身份证明。未按上述要求提交质疑函的，质疑不予受理。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27.6 </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不得虚假质疑和恶意质疑，并对质疑内容的真实性承担责任。</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27.7</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采购代理机构在收到</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的书面质疑后将及时组织调查核实，在</w:t>
      </w:r>
      <w:r>
        <w:rPr>
          <w:rFonts w:hint="eastAsia" w:ascii="宋体" w:hAnsi="宋体" w:eastAsia="宋体" w:cs="宋体"/>
          <w:b/>
          <w:bCs/>
          <w:szCs w:val="21"/>
        </w:rPr>
        <w:t xml:space="preserve">七个工作日内</w:t>
      </w:r>
      <w:r>
        <w:rPr>
          <w:rFonts w:hint="eastAsia" w:ascii="宋体" w:hAnsi="宋体" w:eastAsia="宋体" w:cs="宋体"/>
          <w:szCs w:val="21"/>
        </w:rPr>
        <w:t xml:space="preserve">作出答复，并以书面或在网站公告形式通知质疑</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和其他有关</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，答复的内容不涉及商业秘密。</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szCs w:val="21"/>
        </w:rPr>
        <w:t xml:space="preserve">任何单位和个人对代理机构在招标采购活动中的违法行为，有权控告和检举，联系电话：025-86636139（采购代理机构质量管理部门）、025-86636853（采购代理机构纪检监察部门）。</w:t>
      </w:r>
      <w:r>
        <w:rPr>
          <w:rFonts w:hint="eastAsia" w:ascii="宋体" w:hAnsi="宋体" w:eastAsia="宋体" w:cs="宋体"/>
          <w:szCs w:val="21"/>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szCs w:val="21"/>
        </w:rPr>
      </w:pPr>
      <w:r>
        <w:rPr>
          <w:rFonts w:hint="eastAsia" w:ascii="宋体" w:hAnsi="宋体" w:eastAsia="宋体" w:cs="宋体"/>
          <w:b/>
          <w:bCs/>
          <w:szCs w:val="21"/>
        </w:rPr>
        <w:t xml:space="preserve">28、投诉</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rPr>
        <w:t xml:space="preserve">28.1</w:t>
      </w:r>
      <w:r>
        <w:rPr>
          <w:rFonts w:hint="eastAsia" w:ascii="宋体" w:hAnsi="宋体" w:eastAsia="宋体" w:cs="宋体"/>
          <w:lang w:val="en-US" w:eastAsia="zh-CN"/>
        </w:rPr>
        <w:t xml:space="preserve"> </w:t>
      </w:r>
      <w:r>
        <w:rPr>
          <w:rFonts w:hint="eastAsia" w:ascii="宋体" w:hAnsi="宋体" w:eastAsia="宋体" w:cs="宋体"/>
        </w:rPr>
        <w:t xml:space="preserve">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szCs w:val="21"/>
        </w:rPr>
        <w:t xml:space="preserve">28.2</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供应商投诉应当有明确的请求和必要的证明材料。供应商投诉的事项不得超出已质疑事项的范围。</w:t>
      </w:r>
      <w:r>
        <w:rPr>
          <w:rFonts w:hint="eastAsia" w:ascii="宋体" w:hAnsi="宋体" w:eastAsia="宋体" w:cs="宋体"/>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szCs w:val="21"/>
        </w:rPr>
        <w:t xml:space="preserve">28.3</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rPr>
      </w:r>
      <w:r/>
    </w:p>
    <w:p>
      <w:pPr>
        <w:pStyle w:val="1062"/>
        <w:ind w:firstLine="400"/>
        <w:jc w:val="left"/>
        <w:keepLines w:val="0"/>
        <w:keepNext w:val="0"/>
        <w:pageBreakBefore w:val="0"/>
        <w:spacing w:line="360" w:lineRule="auto"/>
        <w:shd w:val="clear" w:color="auto" w:fill="auto"/>
        <w:rPr>
          <w:rFonts w:hint="eastAsia" w:ascii="宋体" w:hAnsi="宋体" w:eastAsia="宋体" w:cs="宋体"/>
          <w:szCs w:val="21"/>
        </w:rPr>
      </w:pPr>
      <w:r>
        <w:rPr>
          <w:rFonts w:hint="eastAsia" w:ascii="宋体" w:hAnsi="宋体" w:eastAsia="宋体" w:cs="宋体"/>
        </w:rPr>
        <w:t xml:space="preserve">28.4 投诉人有下列行为之一的，属于严重失信行为，</w:t>
      </w:r>
      <w:r>
        <w:rPr>
          <w:rFonts w:hint="eastAsia" w:ascii="宋体" w:hAnsi="宋体" w:eastAsia="宋体" w:cs="宋体"/>
          <w:szCs w:val="21"/>
        </w:rPr>
        <w:t xml:space="preserve">由财政部门列入不良行为记录名单，禁止其一至三年内参加政府采购活动。</w:t>
      </w:r>
      <w:r>
        <w:rPr>
          <w:rFonts w:hint="eastAsia" w:ascii="宋体" w:hAnsi="宋体" w:eastAsia="宋体" w:cs="宋体"/>
          <w:szCs w:val="21"/>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rPr>
        <w:t xml:space="preserve">（1）投诉人在全国范围12个月内三次以上投诉查无实据的；</w:t>
      </w:r>
      <w:r>
        <w:rPr>
          <w:rFonts w:hint="eastAsia" w:ascii="宋体" w:hAnsi="宋体" w:eastAsia="宋体" w:cs="宋体"/>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rPr>
        <w:t xml:space="preserve">（2）采用捏造事实、提供虚假材料或者以非法手段取得证明材料等方式进行虚假、恶意投诉。</w:t>
      </w:r>
      <w:r>
        <w:rPr>
          <w:rFonts w:hint="eastAsia" w:ascii="宋体" w:hAnsi="宋体" w:eastAsia="宋体" w:cs="宋体"/>
        </w:rPr>
      </w:r>
      <w:r/>
    </w:p>
    <w:p>
      <w:pPr>
        <w:pStyle w:val="1062"/>
        <w:ind w:firstLine="400"/>
        <w:jc w:val="left"/>
        <w:keepLines w:val="0"/>
        <w:keepNext w:val="0"/>
        <w:pageBreakBefore w:val="0"/>
        <w:spacing w:line="360" w:lineRule="auto"/>
        <w:shd w:val="clear" w:color="auto" w:fill="auto"/>
        <w:rPr>
          <w:rFonts w:hint="eastAsia" w:ascii="宋体" w:hAnsi="宋体" w:eastAsia="宋体" w:cs="宋体"/>
        </w:rPr>
      </w:pPr>
      <w:r>
        <w:rPr>
          <w:rFonts w:hint="eastAsia" w:ascii="宋体" w:hAnsi="宋体" w:eastAsia="宋体" w:cs="宋体"/>
        </w:rPr>
        <w:t xml:space="preserve">证据来源的合法性存在明显疑问，投诉人无法证明其取得方式合法的，视为以非法手段取得证明材料。</w:t>
      </w:r>
      <w:r>
        <w:rPr>
          <w:rFonts w:hint="eastAsia" w:ascii="宋体" w:hAnsi="宋体" w:eastAsia="宋体" w:cs="宋体"/>
        </w:rPr>
      </w:r>
      <w:r/>
    </w:p>
    <w:p>
      <w:pPr>
        <w:pStyle w:val="1062"/>
        <w:ind w:firstLine="402"/>
        <w:jc w:val="left"/>
        <w:keepLines w:val="0"/>
        <w:keepNext w:val="0"/>
        <w:pageBreakBefore w:val="0"/>
        <w:spacing w:line="360" w:lineRule="auto"/>
        <w:shd w:val="clear" w:color="auto" w:fill="auto"/>
        <w:widowControl/>
        <w:rPr>
          <w:rFonts w:hint="eastAsia" w:ascii="宋体" w:hAnsi="宋体" w:eastAsia="宋体" w:cs="宋体"/>
          <w:b/>
          <w:bCs/>
          <w:szCs w:val="21"/>
        </w:rPr>
      </w:pPr>
      <w:r>
        <w:rPr>
          <w:rFonts w:hint="eastAsia" w:ascii="宋体" w:hAnsi="宋体" w:eastAsia="宋体" w:cs="宋体"/>
          <w:b/>
          <w:bCs/>
          <w:szCs w:val="21"/>
        </w:rPr>
        <w:t xml:space="preserve">29、其他</w:t>
      </w:r>
      <w:r>
        <w:rPr>
          <w:rFonts w:hint="eastAsia" w:ascii="宋体" w:hAnsi="宋体" w:eastAsia="宋体" w:cs="宋体"/>
          <w:b/>
          <w:bCs/>
          <w:szCs w:val="21"/>
        </w:rPr>
      </w:r>
      <w:r/>
    </w:p>
    <w:p>
      <w:pPr>
        <w:pStyle w:val="1062"/>
        <w:ind w:firstLine="400"/>
        <w:jc w:val="left"/>
        <w:keepLines w:val="0"/>
        <w:keepNext w:val="0"/>
        <w:pageBreakBefore w:val="0"/>
        <w:spacing w:line="360" w:lineRule="auto"/>
        <w:shd w:val="clear" w:color="auto" w:fill="auto"/>
        <w:rPr>
          <w:rFonts w:hint="eastAsia" w:ascii="宋体" w:hAnsi="宋体" w:eastAsia="宋体" w:cs="宋体"/>
          <w:szCs w:val="20"/>
          <w:highlight w:val="none"/>
        </w:rPr>
      </w:pPr>
      <w:r>
        <w:rPr>
          <w:rFonts w:hint="eastAsia" w:ascii="宋体" w:hAnsi="宋体" w:eastAsia="宋体" w:cs="宋体"/>
          <w:szCs w:val="20"/>
          <w:lang w:val="en-US" w:eastAsia="zh-CN"/>
        </w:rPr>
        <w:t xml:space="preserve">29.1</w:t>
      </w:r>
      <w:r>
        <w:rPr>
          <w:rFonts w:hint="eastAsia" w:ascii="宋体" w:hAnsi="宋体" w:eastAsia="宋体" w:cs="宋体"/>
          <w:szCs w:val="20"/>
        </w:rPr>
        <w:t xml:space="preserve">本项目根据江苏省财政厅关于加强政府绿色采购有关事项的通知（苏财购</w:t>
      </w:r>
      <w:r>
        <w:rPr>
          <w:rFonts w:hint="eastAsia" w:ascii="宋体" w:hAnsi="宋体" w:eastAsia="宋体" w:cs="宋体"/>
          <w:szCs w:val="21"/>
        </w:rPr>
        <w:t xml:space="preserve">〔2023〕65</w:t>
      </w:r>
      <w:r>
        <w:rPr>
          <w:rFonts w:hint="eastAsia" w:ascii="宋体" w:hAnsi="宋体" w:eastAsia="宋体" w:cs="宋体"/>
          <w:szCs w:val="21"/>
          <w:highlight w:val="none"/>
        </w:rPr>
        <w:t xml:space="preserve">号</w:t>
      </w:r>
      <w:r>
        <w:rPr>
          <w:rFonts w:hint="eastAsia" w:ascii="宋体" w:hAnsi="宋体" w:eastAsia="宋体" w:cs="宋体"/>
          <w:szCs w:val="20"/>
          <w:highlight w:val="none"/>
        </w:rPr>
        <w:t xml:space="preserve">）规定，执行绿色采购需求标准。</w:t>
      </w:r>
      <w:r>
        <w:rPr>
          <w:rFonts w:hint="eastAsia" w:ascii="宋体" w:hAnsi="宋体" w:eastAsia="宋体" w:cs="宋体"/>
          <w:szCs w:val="20"/>
          <w:highlight w:val="none"/>
        </w:rPr>
      </w:r>
      <w:r/>
    </w:p>
    <w:p>
      <w:pPr>
        <w:pStyle w:val="1074"/>
        <w:keepLines w:val="0"/>
        <w:keepNext w:val="0"/>
        <w:pageBreakBefore w:val="0"/>
        <w:spacing w:line="360" w:lineRule="auto"/>
        <w:widowControl w:val="off"/>
        <w:rPr>
          <w:rFonts w:eastAsia="宋体"/>
          <w:highlight w:val="none"/>
          <w:lang w:val="en-US" w:eastAsia="zh-CN"/>
        </w:rPr>
      </w:pPr>
      <w:r>
        <w:rPr>
          <w:rFonts w:hint="eastAsia" w:ascii="宋体" w:hAnsi="宋体" w:eastAsia="宋体" w:cs="宋体"/>
          <w:szCs w:val="20"/>
          <w:highlight w:val="none"/>
          <w:lang w:val="en-US" w:eastAsia="zh-CN" w:bidi="ar-SA"/>
        </w:rPr>
        <w:t xml:space="preserve">29.2本项目因涉及地下管道约3000米的污水及雨水管更换，包括地下管道内现有的强弱电系统的保护，工程地质情况复杂，不可预见性因素较多，另外在投入验收使用初期，雨污分流是否达标等隐蔽性问题在短时间内较难暴露，为保障该项目工程质量，综合上述因素考虑，故通过采用公开招标的方式开展采购工作，并收取一定比例质保金。</w:t>
      </w:r>
      <w:r>
        <w:rPr>
          <w:rFonts w:eastAsia="宋体"/>
          <w:highlight w:val="none"/>
          <w:lang w:val="en-US" w:eastAsia="zh-CN"/>
        </w:rPr>
      </w:r>
      <w:r/>
    </w:p>
    <w:p>
      <w:pPr>
        <w:pStyle w:val="1162"/>
        <w:ind w:firstLine="400"/>
        <w:shd w:val="clear" w:color="auto" w:fill="auto"/>
        <w:rPr>
          <w:rFonts w:eastAsia="宋体"/>
          <w:color w:val="000000"/>
          <w:highlight w:val="none"/>
          <w:lang w:val="en-US"/>
        </w:rPr>
      </w:pPr>
      <w:r>
        <w:rPr>
          <w:rFonts w:eastAsia="宋体"/>
          <w:color w:val="000000"/>
          <w:highlight w:val="none"/>
          <w:lang w:val="en-US"/>
        </w:rPr>
      </w:r>
      <w:r/>
    </w:p>
    <w:p>
      <w:pPr>
        <w:pStyle w:val="1062"/>
        <w:jc w:val="center"/>
        <w:spacing w:line="360" w:lineRule="auto"/>
        <w:shd w:val="clear" w:color="auto" w:fill="auto"/>
        <w:rPr>
          <w:rFonts w:hint="eastAsia" w:ascii="黑体" w:hAnsi="黑体" w:eastAsia="黑体" w:cs="黑体"/>
          <w:bCs/>
          <w:color w:val="000000"/>
          <w:sz w:val="32"/>
          <w:szCs w:val="44"/>
          <w:highlight w:val="none"/>
        </w:rPr>
        <w:outlineLvl w:val="0"/>
      </w:pPr>
      <w:r>
        <w:rPr>
          <w:rFonts w:hint="eastAsia" w:ascii="宋体" w:hAnsi="宋体"/>
          <w:b/>
          <w:color w:val="000000"/>
          <w:sz w:val="32"/>
          <w:szCs w:val="44"/>
          <w:highlight w:val="none"/>
        </w:rPr>
        <w:br w:type="page" w:clear="all"/>
      </w:r>
      <w:r>
        <w:rPr>
          <w:rFonts w:hint="eastAsia" w:ascii="黑体" w:hAnsi="黑体" w:eastAsia="黑体" w:cs="黑体"/>
          <w:bCs/>
          <w:color w:val="000000"/>
          <w:sz w:val="32"/>
          <w:szCs w:val="44"/>
          <w:highlight w:val="none"/>
        </w:rPr>
        <w:t xml:space="preserve">第三章 </w:t>
      </w:r>
      <w:r>
        <w:rPr>
          <w:rFonts w:hint="eastAsia" w:ascii="黑体" w:hAnsi="黑体" w:eastAsia="黑体" w:cs="黑体"/>
          <w:bCs/>
          <w:color w:val="000000"/>
          <w:sz w:val="32"/>
          <w:szCs w:val="44"/>
          <w:highlight w:val="none"/>
          <w:lang w:val="en-US"/>
        </w:rPr>
        <w:t xml:space="preserve"> </w:t>
      </w:r>
      <w:r>
        <w:rPr>
          <w:rFonts w:hint="eastAsia" w:ascii="黑体" w:hAnsi="黑体" w:eastAsia="黑体" w:cs="黑体"/>
          <w:bCs/>
          <w:color w:val="000000"/>
          <w:sz w:val="32"/>
          <w:szCs w:val="44"/>
          <w:highlight w:val="none"/>
          <w:lang w:val="en-US" w:eastAsia="zh-CN"/>
        </w:rPr>
        <w:t xml:space="preserve">评标</w:t>
      </w:r>
      <w:r>
        <w:rPr>
          <w:rFonts w:hint="eastAsia" w:ascii="黑体" w:hAnsi="黑体" w:eastAsia="黑体" w:cs="黑体"/>
          <w:bCs/>
          <w:color w:val="000000"/>
          <w:sz w:val="32"/>
          <w:szCs w:val="44"/>
          <w:highlight w:val="none"/>
        </w:rPr>
        <w:t xml:space="preserve">标准</w:t>
      </w:r>
      <w:r>
        <w:rPr>
          <w:rFonts w:hint="eastAsia" w:ascii="黑体" w:hAnsi="黑体" w:eastAsia="黑体" w:cs="黑体"/>
          <w:bCs/>
          <w:color w:val="000000"/>
          <w:sz w:val="32"/>
          <w:szCs w:val="44"/>
          <w:highlight w:val="none"/>
        </w:rPr>
      </w:r>
      <w:r/>
    </w:p>
    <w:p>
      <w:pPr>
        <w:pStyle w:val="1062"/>
        <w:ind w:firstLine="422"/>
        <w:spacing w:line="360" w:lineRule="auto"/>
        <w:shd w:val="clear" w:color="auto" w:fill="auto"/>
        <w:rPr>
          <w:rFonts w:hint="eastAsia" w:ascii="宋体" w:hAnsi="宋体" w:eastAsia="宋体"/>
          <w:bCs/>
          <w:color w:val="000000"/>
          <w:sz w:val="21"/>
          <w:szCs w:val="21"/>
          <w:highlight w:val="none"/>
          <w:lang w:eastAsia="zh-CN"/>
        </w:rPr>
      </w:pPr>
      <w:r>
        <w:rPr>
          <w:rFonts w:hint="eastAsia" w:ascii="宋体" w:hAnsi="宋体" w:eastAsia="宋体"/>
          <w:b/>
          <w:color w:val="000000"/>
          <w:sz w:val="21"/>
          <w:szCs w:val="21"/>
          <w:highlight w:val="none"/>
          <w:lang w:val="en-US"/>
        </w:rPr>
        <w:t xml:space="preserve">一、</w:t>
      </w:r>
      <w:r>
        <w:rPr>
          <w:rFonts w:hint="eastAsia" w:ascii="宋体" w:hAnsi="宋体" w:eastAsia="宋体" w:cs="宋体"/>
          <w:bCs/>
          <w:color w:val="000000"/>
          <w:sz w:val="21"/>
          <w:szCs w:val="21"/>
          <w:highlight w:val="none"/>
          <w:lang w:val="en-US"/>
        </w:rPr>
        <w:t xml:space="preserve">本项目采用</w:t>
      </w:r>
      <w:r>
        <w:rPr>
          <w:rFonts w:hint="eastAsia" w:ascii="宋体" w:hAnsi="宋体" w:eastAsia="宋体" w:cs="宋体"/>
          <w:b/>
          <w:color w:val="000000"/>
          <w:sz w:val="21"/>
          <w:szCs w:val="21"/>
          <w:highlight w:val="none"/>
          <w:u w:val="single"/>
          <w:lang w:val="en-US"/>
        </w:rPr>
        <w:t xml:space="preserve">综合评分法</w:t>
      </w:r>
      <w:r>
        <w:rPr>
          <w:rFonts w:hint="eastAsia" w:ascii="宋体" w:hAnsi="宋体" w:eastAsia="宋体" w:cs="宋体"/>
          <w:bCs/>
          <w:color w:val="000000"/>
          <w:sz w:val="21"/>
          <w:szCs w:val="21"/>
          <w:highlight w:val="none"/>
          <w:lang w:val="en-US"/>
        </w:rPr>
        <w:t xml:space="preserve">，评分统计方法采用百分制（满分100分），将全部评委评分直接进行算术平均，小数点后保留</w:t>
      </w:r>
      <w:r>
        <w:rPr>
          <w:rFonts w:hint="eastAsia" w:ascii="宋体" w:hAnsi="宋体" w:eastAsia="宋体" w:cs="宋体"/>
          <w:bCs/>
          <w:color w:val="000000"/>
          <w:sz w:val="21"/>
          <w:szCs w:val="21"/>
          <w:highlight w:val="none"/>
          <w:lang w:val="en-US"/>
        </w:rPr>
        <w:t xml:space="preserve">2位。</w:t>
      </w:r>
      <w:r>
        <w:rPr>
          <w:rFonts w:hint="eastAsia" w:ascii="宋体" w:hAnsi="宋体" w:eastAsia="宋体" w:cs="宋体"/>
          <w:bCs/>
          <w:color w:val="000000"/>
          <w:sz w:val="21"/>
          <w:szCs w:val="21"/>
          <w:highlight w:val="none"/>
          <w:lang w:val="en-US" w:eastAsia="zh-CN"/>
        </w:rPr>
        <w:t xml:space="preserve">评标结果按评审后最终得分由高到低进行排名，得分相同的，按投标报价由低到高顺序排列。得分且投标报价相同的，则按技术指标优劣顺序排列选择，如上述都相同，则由评标委员会随机抽取。</w:t>
      </w:r>
      <w:r>
        <w:rPr>
          <w:rFonts w:hint="eastAsia" w:ascii="宋体" w:hAnsi="宋体" w:eastAsia="宋体"/>
          <w:bCs/>
          <w:color w:val="000000"/>
          <w:sz w:val="21"/>
          <w:szCs w:val="21"/>
          <w:highlight w:val="none"/>
          <w:lang w:eastAsia="zh-CN"/>
        </w:rPr>
      </w:r>
      <w:r/>
    </w:p>
    <w:p>
      <w:pPr>
        <w:pStyle w:val="1062"/>
        <w:ind w:firstLine="422"/>
        <w:spacing w:line="360" w:lineRule="auto"/>
        <w:shd w:val="clear" w:color="auto" w:fill="auto"/>
        <w:rPr>
          <w:rFonts w:hint="eastAsia" w:ascii="宋体" w:hAnsi="宋体" w:eastAsia="宋体"/>
          <w:b/>
          <w:color w:val="000000"/>
          <w:sz w:val="21"/>
          <w:szCs w:val="21"/>
          <w:highlight w:val="none"/>
          <w:lang w:val="en-US"/>
        </w:rPr>
      </w:pPr>
      <w:r/>
      <w:bookmarkStart w:id="25" w:name="_Hlk167278196"/>
      <w:r>
        <w:rPr>
          <w:rFonts w:hint="eastAsia" w:ascii="宋体" w:hAnsi="宋体" w:eastAsia="宋体"/>
          <w:b/>
          <w:color w:val="000000"/>
          <w:sz w:val="21"/>
          <w:szCs w:val="21"/>
          <w:highlight w:val="none"/>
          <w:lang w:val="en-US"/>
        </w:rPr>
        <w:t xml:space="preserve">二、</w:t>
      </w:r>
      <w:r>
        <w:rPr>
          <w:rFonts w:hint="eastAsia" w:ascii="宋体" w:hAnsi="宋体" w:eastAsia="宋体"/>
          <w:b/>
          <w:color w:val="000000"/>
          <w:sz w:val="21"/>
          <w:szCs w:val="21"/>
          <w:highlight w:val="none"/>
          <w:lang w:val="en-US" w:eastAsia="zh-CN"/>
        </w:rPr>
        <w:t xml:space="preserve">评标</w:t>
      </w:r>
      <w:r>
        <w:rPr>
          <w:rFonts w:hint="eastAsia" w:ascii="宋体" w:hAnsi="宋体" w:eastAsia="宋体"/>
          <w:b/>
          <w:color w:val="000000"/>
          <w:sz w:val="21"/>
          <w:szCs w:val="21"/>
          <w:highlight w:val="none"/>
          <w:lang w:val="en-US"/>
        </w:rPr>
        <w:t xml:space="preserve">标准</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val="en-US"/>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029"/>
        <w:gridCol w:w="6374"/>
        <w:gridCol w:w="573"/>
      </w:tblGrid>
      <w:tr>
        <w:trPr>
          <w:trHeight w:val="673"/>
        </w:trPr>
        <w:tc>
          <w:tcPr>
            <w:tcW w:w="319" w:type="dxa"/>
            <w:vAlign w:val="center"/>
            <w:textDirection w:val="lrTb"/>
            <w:noWrap w:val="false"/>
          </w:tcPr>
          <w:p>
            <w:pPr>
              <w:pStyle w:val="1062"/>
              <w:jc w:val="center"/>
              <w:spacing w:line="440" w:lineRule="exact"/>
              <w:shd w:val="clear" w:color="auto" w:fill="auto"/>
              <w:rPr>
                <w:rFonts w:ascii="仿宋" w:hAnsi="仿宋" w:eastAsia="仿宋" w:cs="仿宋"/>
                <w:b/>
                <w:sz w:val="24"/>
                <w:szCs w:val="24"/>
                <w:lang w:val="zh-CN"/>
              </w:rPr>
            </w:pPr>
            <w:r/>
            <w:bookmarkEnd w:id="25"/>
            <w:r>
              <w:rPr>
                <w:rFonts w:hint="eastAsia" w:ascii="仿宋" w:hAnsi="仿宋" w:eastAsia="仿宋" w:cs="仿宋"/>
                <w:b/>
                <w:sz w:val="24"/>
                <w:szCs w:val="24"/>
                <w:lang w:val="zh-CN"/>
              </w:rPr>
              <w:t xml:space="preserve">序号</w:t>
            </w:r>
            <w:r>
              <w:rPr>
                <w:rFonts w:ascii="仿宋" w:hAnsi="仿宋" w:eastAsia="仿宋" w:cs="仿宋"/>
                <w:b/>
                <w:sz w:val="24"/>
                <w:szCs w:val="24"/>
                <w:lang w:val="zh-CN"/>
              </w:rPr>
            </w:r>
            <w:r/>
          </w:p>
        </w:tc>
        <w:tc>
          <w:tcPr>
            <w:tcW w:w="603" w:type="dxa"/>
            <w:vAlign w:val="center"/>
            <w:textDirection w:val="lrTb"/>
            <w:noWrap w:val="false"/>
          </w:tcPr>
          <w:p>
            <w:pPr>
              <w:pStyle w:val="1062"/>
              <w:jc w:val="center"/>
              <w:spacing w:line="440" w:lineRule="exact"/>
              <w:shd w:val="clear" w:color="auto" w:fill="auto"/>
              <w:rPr>
                <w:rFonts w:ascii="仿宋" w:hAnsi="仿宋" w:eastAsia="仿宋" w:cs="仿宋"/>
                <w:b/>
                <w:sz w:val="24"/>
                <w:szCs w:val="24"/>
                <w:lang w:val="zh-CN"/>
              </w:rPr>
            </w:pPr>
            <w:r>
              <w:rPr>
                <w:rFonts w:hint="eastAsia" w:ascii="仿宋" w:hAnsi="仿宋" w:eastAsia="仿宋" w:cs="仿宋"/>
                <w:b/>
                <w:sz w:val="24"/>
                <w:szCs w:val="24"/>
                <w:lang w:val="zh-CN"/>
              </w:rPr>
              <w:t xml:space="preserve">评分</w:t>
            </w:r>
            <w:r>
              <w:rPr>
                <w:rFonts w:ascii="仿宋" w:hAnsi="仿宋" w:eastAsia="仿宋" w:cs="仿宋"/>
                <w:b/>
                <w:sz w:val="24"/>
                <w:szCs w:val="24"/>
                <w:lang w:val="zh-CN"/>
              </w:rPr>
            </w:r>
            <w:r/>
          </w:p>
          <w:p>
            <w:pPr>
              <w:pStyle w:val="1062"/>
              <w:jc w:val="center"/>
              <w:spacing w:line="440" w:lineRule="exact"/>
              <w:shd w:val="clear" w:color="auto" w:fill="auto"/>
              <w:rPr>
                <w:rFonts w:ascii="仿宋" w:hAnsi="仿宋" w:eastAsia="仿宋" w:cs="仿宋"/>
                <w:b/>
                <w:sz w:val="24"/>
                <w:szCs w:val="24"/>
                <w:lang w:val="zh-CN"/>
              </w:rPr>
            </w:pPr>
            <w:r>
              <w:rPr>
                <w:rFonts w:hint="eastAsia" w:ascii="仿宋" w:hAnsi="仿宋" w:eastAsia="仿宋" w:cs="仿宋"/>
                <w:b/>
                <w:sz w:val="24"/>
                <w:szCs w:val="24"/>
                <w:lang w:val="zh-CN"/>
              </w:rPr>
              <w:t xml:space="preserve">因素</w:t>
            </w:r>
            <w:r>
              <w:rPr>
                <w:rFonts w:ascii="仿宋" w:hAnsi="仿宋" w:eastAsia="仿宋" w:cs="仿宋"/>
                <w:b/>
                <w:sz w:val="24"/>
                <w:szCs w:val="24"/>
                <w:lang w:val="zh-CN"/>
              </w:rPr>
            </w:r>
            <w:r/>
          </w:p>
        </w:tc>
        <w:tc>
          <w:tcPr>
            <w:tcW w:w="3740" w:type="dxa"/>
            <w:vAlign w:val="center"/>
            <w:textDirection w:val="lrTb"/>
            <w:noWrap w:val="false"/>
          </w:tcPr>
          <w:p>
            <w:pPr>
              <w:pStyle w:val="1062"/>
              <w:jc w:val="center"/>
              <w:spacing w:line="440" w:lineRule="exact"/>
              <w:shd w:val="clear" w:color="auto" w:fill="auto"/>
              <w:rPr>
                <w:rFonts w:ascii="仿宋" w:hAnsi="仿宋" w:eastAsia="仿宋" w:cs="仿宋"/>
                <w:b/>
                <w:sz w:val="24"/>
                <w:szCs w:val="24"/>
                <w:lang w:val="zh-CN"/>
              </w:rPr>
            </w:pPr>
            <w:r>
              <w:rPr>
                <w:rFonts w:hint="eastAsia" w:ascii="仿宋" w:hAnsi="仿宋" w:eastAsia="仿宋" w:cs="仿宋"/>
                <w:b/>
                <w:sz w:val="24"/>
                <w:szCs w:val="24"/>
                <w:lang w:val="zh-CN"/>
              </w:rPr>
              <w:t xml:space="preserve">评审标准</w:t>
            </w:r>
            <w:r>
              <w:rPr>
                <w:rFonts w:ascii="仿宋" w:hAnsi="仿宋" w:eastAsia="仿宋" w:cs="仿宋"/>
                <w:b/>
                <w:sz w:val="24"/>
                <w:szCs w:val="24"/>
                <w:lang w:val="zh-CN"/>
              </w:rPr>
            </w:r>
            <w:r/>
          </w:p>
        </w:tc>
        <w:tc>
          <w:tcPr>
            <w:tcW w:w="336" w:type="dxa"/>
            <w:vAlign w:val="center"/>
            <w:textDirection w:val="lrTb"/>
            <w:noWrap w:val="false"/>
          </w:tcPr>
          <w:p>
            <w:pPr>
              <w:pStyle w:val="1062"/>
              <w:jc w:val="center"/>
              <w:spacing w:line="440" w:lineRule="exact"/>
              <w:shd w:val="clear" w:color="auto" w:fill="auto"/>
              <w:rPr>
                <w:rFonts w:ascii="仿宋" w:hAnsi="仿宋" w:eastAsia="仿宋" w:cs="仿宋"/>
                <w:b/>
                <w:sz w:val="24"/>
                <w:szCs w:val="24"/>
                <w:lang w:val="zh-CN"/>
              </w:rPr>
            </w:pPr>
            <w:r>
              <w:rPr>
                <w:rFonts w:hint="eastAsia" w:ascii="仿宋" w:hAnsi="仿宋" w:eastAsia="仿宋" w:cs="仿宋"/>
                <w:b/>
                <w:sz w:val="24"/>
                <w:szCs w:val="24"/>
                <w:lang w:val="zh-CN"/>
              </w:rPr>
              <w:t xml:space="preserve">分值</w:t>
            </w:r>
            <w:r>
              <w:rPr>
                <w:rFonts w:ascii="仿宋" w:hAnsi="仿宋" w:eastAsia="仿宋" w:cs="仿宋"/>
                <w:b/>
                <w:sz w:val="24"/>
                <w:szCs w:val="24"/>
                <w:lang w:val="zh-CN"/>
              </w:rPr>
            </w:r>
            <w:r/>
          </w:p>
        </w:tc>
      </w:tr>
      <w:tr>
        <w:trPr>
          <w:trHeight w:val="20"/>
        </w:trPr>
        <w:tc>
          <w:tcPr>
            <w:tcW w:w="319" w:type="dxa"/>
            <w:vAlign w:val="center"/>
            <w:textDirection w:val="lrTb"/>
            <w:noWrap w:val="false"/>
          </w:tcPr>
          <w:p>
            <w:pPr>
              <w:pStyle w:val="1062"/>
              <w:jc w:val="center"/>
              <w:spacing w:line="360" w:lineRule="auto"/>
              <w:shd w:val="clear" w:color="auto" w:fill="auto"/>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ascii="仿宋" w:hAnsi="仿宋" w:eastAsia="仿宋" w:cs="仿宋"/>
                <w:sz w:val="24"/>
                <w:szCs w:val="24"/>
                <w:lang w:val="zh-CN"/>
              </w:rPr>
            </w:r>
            <w:r/>
          </w:p>
        </w:tc>
        <w:tc>
          <w:tcPr>
            <w:tcW w:w="603" w:type="dxa"/>
            <w:vAlign w:val="center"/>
            <w:textDirection w:val="lrTb"/>
            <w:noWrap w:val="false"/>
          </w:tcPr>
          <w:p>
            <w:pPr>
              <w:pStyle w:val="1062"/>
              <w:jc w:val="center"/>
              <w:shd w:val="clear" w:color="auto" w:fill="auto"/>
              <w:rPr>
                <w:rFonts w:ascii="仿宋" w:hAnsi="仿宋" w:eastAsia="仿宋" w:cs="仿宋"/>
                <w:sz w:val="24"/>
                <w:szCs w:val="24"/>
                <w:lang w:val="zh-CN"/>
              </w:rPr>
            </w:pPr>
            <w:r>
              <w:rPr>
                <w:rFonts w:hint="eastAsia" w:ascii="仿宋" w:hAnsi="仿宋" w:eastAsia="仿宋" w:cs="仿宋"/>
                <w:sz w:val="24"/>
                <w:szCs w:val="24"/>
              </w:rPr>
              <w:t xml:space="preserve">价格    (70分)</w:t>
            </w:r>
            <w:r>
              <w:rPr>
                <w:rFonts w:ascii="仿宋" w:hAnsi="仿宋" w:eastAsia="仿宋" w:cs="仿宋"/>
                <w:sz w:val="24"/>
                <w:szCs w:val="24"/>
                <w:lang w:val="zh-CN"/>
              </w:rPr>
            </w:r>
            <w:r/>
          </w:p>
        </w:tc>
        <w:tc>
          <w:tcPr>
            <w:tcW w:w="3740" w:type="dxa"/>
            <w:vAlign w:val="center"/>
            <w:textDirection w:val="lrTb"/>
            <w:noWrap w:val="false"/>
          </w:tcPr>
          <w:p>
            <w:pPr>
              <w:pStyle w:val="1062"/>
              <w:ind w:firstLine="420"/>
              <w:jc w:val="left"/>
              <w:spacing w:line="312" w:lineRule="auto"/>
              <w:shd w:val="clear" w:color="auto" w:fill="auto"/>
              <w:rPr>
                <w:rFonts w:ascii="仿宋" w:hAnsi="仿宋" w:eastAsia="仿宋" w:cs="仿宋"/>
                <w:sz w:val="24"/>
                <w:szCs w:val="24"/>
                <w:lang w:val="zh-CN"/>
              </w:rPr>
            </w:pPr>
            <w:r>
              <w:rPr>
                <w:rFonts w:hint="eastAsia" w:ascii="仿宋" w:hAnsi="仿宋" w:eastAsia="仿宋" w:cs="仿宋"/>
                <w:sz w:val="24"/>
                <w:szCs w:val="24"/>
                <w:lang w:val="zh-CN"/>
              </w:rPr>
              <w:t xml:space="preserve">采用低价优先法计算，即满足采购文件要求且投标价格最低的报价为评标基准价，其价格分为满分。其他供应商的价格分统一按照下列公式计算：报价得分=(评标基准价/投标报价)×70（小数点后保留两位）。评标委员会认为供应商提交的报价明显低于其他实质性响应招标文件的供应商报价，有可能影响工程质量或者不能诚信履约的，将要求其在评审合理的时间内提供书面说明及相关证明材料；供应商不能证明其报价合理性的，评标委员会将对该供应商作无效投标处理</w:t>
            </w:r>
            <w:r>
              <w:rPr>
                <w:rFonts w:ascii="仿宋" w:hAnsi="仿宋" w:eastAsia="仿宋" w:cs="仿宋"/>
                <w:sz w:val="24"/>
                <w:szCs w:val="24"/>
                <w:lang w:val="zh-CN"/>
              </w:rPr>
            </w:r>
            <w:r/>
          </w:p>
        </w:tc>
        <w:tc>
          <w:tcPr>
            <w:tcW w:w="336" w:type="dxa"/>
            <w:vAlign w:val="center"/>
            <w:textDirection w:val="lrTb"/>
            <w:noWrap w:val="false"/>
          </w:tcPr>
          <w:p>
            <w:pPr>
              <w:pStyle w:val="1062"/>
              <w:jc w:val="center"/>
              <w:spacing w:line="312" w:lineRule="auto"/>
              <w:shd w:val="clear" w:color="auto" w:fill="auto"/>
              <w:rPr>
                <w:rFonts w:ascii="仿宋" w:hAnsi="仿宋" w:eastAsia="仿宋" w:cs="仿宋"/>
                <w:sz w:val="24"/>
                <w:szCs w:val="24"/>
                <w:lang w:val="zh-CN"/>
              </w:rPr>
            </w:pPr>
            <w:r>
              <w:rPr>
                <w:rFonts w:hint="eastAsia" w:ascii="仿宋" w:hAnsi="仿宋" w:eastAsia="仿宋" w:cs="仿宋"/>
                <w:sz w:val="24"/>
                <w:szCs w:val="24"/>
              </w:rPr>
              <w:t xml:space="preserve">70</w:t>
            </w:r>
            <w:r>
              <w:rPr>
                <w:rFonts w:ascii="仿宋" w:hAnsi="仿宋" w:eastAsia="仿宋" w:cs="仿宋"/>
                <w:sz w:val="24"/>
                <w:szCs w:val="24"/>
                <w:lang w:val="zh-CN"/>
              </w:rPr>
            </w:r>
            <w:r/>
          </w:p>
        </w:tc>
      </w:tr>
      <w:tr>
        <w:trPr>
          <w:trHeight w:val="20"/>
        </w:trPr>
        <w:tc>
          <w:tcPr>
            <w:tcW w:w="319" w:type="dxa"/>
            <w:vAlign w:val="center"/>
            <w:textDirection w:val="lrTb"/>
            <w:noWrap w:val="false"/>
          </w:tcPr>
          <w:p>
            <w:pPr>
              <w:pStyle w:val="1062"/>
              <w:jc w:val="center"/>
              <w:spacing w:line="360" w:lineRule="auto"/>
              <w:shd w:val="clear" w:color="auto" w:fill="auto"/>
              <w:rPr>
                <w:rFonts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r>
            <w:r/>
          </w:p>
        </w:tc>
        <w:tc>
          <w:tcPr>
            <w:tcW w:w="603" w:type="dxa"/>
            <w:vAlign w:val="center"/>
            <w:textDirection w:val="lrTb"/>
            <w:noWrap w:val="false"/>
          </w:tcPr>
          <w:p>
            <w:pPr>
              <w:pStyle w:val="1062"/>
              <w:jc w:val="center"/>
              <w:shd w:val="clear" w:color="auto" w:fill="auto"/>
              <w:rPr>
                <w:rFonts w:ascii="仿宋" w:hAnsi="仿宋" w:eastAsia="仿宋" w:cs="仿宋"/>
                <w:sz w:val="24"/>
                <w:szCs w:val="24"/>
              </w:rPr>
            </w:pPr>
            <w:r>
              <w:rPr>
                <w:rFonts w:hint="eastAsia" w:ascii="仿宋" w:hAnsi="仿宋" w:eastAsia="仿宋" w:cs="仿宋"/>
                <w:sz w:val="24"/>
                <w:szCs w:val="24"/>
              </w:rPr>
              <w:t xml:space="preserve">企业</w:t>
            </w:r>
            <w:r>
              <w:rPr>
                <w:rFonts w:ascii="仿宋" w:hAnsi="仿宋" w:eastAsia="仿宋" w:cs="仿宋"/>
                <w:sz w:val="24"/>
                <w:szCs w:val="24"/>
              </w:rPr>
            </w:r>
            <w:r/>
          </w:p>
          <w:p>
            <w:pPr>
              <w:pStyle w:val="1062"/>
              <w:jc w:val="center"/>
              <w:shd w:val="clear" w:color="auto" w:fill="auto"/>
              <w:rPr>
                <w:rFonts w:ascii="仿宋" w:hAnsi="仿宋" w:eastAsia="仿宋" w:cs="仿宋"/>
                <w:sz w:val="24"/>
                <w:szCs w:val="24"/>
              </w:rPr>
            </w:pPr>
            <w:r>
              <w:rPr>
                <w:rFonts w:hint="eastAsia" w:ascii="仿宋" w:hAnsi="仿宋" w:eastAsia="仿宋" w:cs="仿宋"/>
                <w:sz w:val="24"/>
                <w:szCs w:val="24"/>
              </w:rPr>
              <w:t xml:space="preserve">业绩</w:t>
            </w:r>
            <w:r>
              <w:rPr>
                <w:rFonts w:ascii="仿宋" w:hAnsi="仿宋" w:eastAsia="仿宋" w:cs="仿宋"/>
                <w:sz w:val="24"/>
                <w:szCs w:val="24"/>
              </w:rPr>
            </w:r>
            <w:r/>
          </w:p>
          <w:p>
            <w:pPr>
              <w:pStyle w:val="1062"/>
              <w:jc w:val="center"/>
              <w:shd w:val="clear" w:color="auto" w:fill="auto"/>
              <w:rPr>
                <w:rFonts w:ascii="仿宋" w:hAnsi="仿宋" w:eastAsia="仿宋" w:cs="仿宋"/>
                <w:sz w:val="24"/>
                <w:szCs w:val="24"/>
                <w:lang w:val="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rPr>
                <w:rFonts w:ascii="仿宋" w:hAnsi="仿宋" w:eastAsia="仿宋" w:cs="仿宋"/>
                <w:sz w:val="24"/>
                <w:szCs w:val="24"/>
                <w:lang w:val="zh-CN"/>
              </w:rPr>
            </w:r>
            <w:r/>
          </w:p>
        </w:tc>
        <w:tc>
          <w:tcPr>
            <w:tcW w:w="3740" w:type="dxa"/>
            <w:vAlign w:val="center"/>
            <w:textDirection w:val="lrTb"/>
            <w:noWrap w:val="false"/>
          </w:tcPr>
          <w:p>
            <w:pPr>
              <w:pStyle w:val="1062"/>
              <w:jc w:val="left"/>
              <w:shd w:val="clear" w:color="auto" w:fill="auto"/>
              <w:rPr>
                <w:rFonts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供应商自20</w:t>
            </w:r>
            <w:r>
              <w:rPr>
                <w:rFonts w:hint="eastAsia" w:ascii="仿宋" w:hAnsi="仿宋" w:eastAsia="仿宋" w:cs="仿宋"/>
                <w:sz w:val="24"/>
                <w:szCs w:val="24"/>
                <w:highlight w:val="none"/>
              </w:rPr>
              <w:t xml:space="preserve">23</w:t>
            </w:r>
            <w:r>
              <w:rPr>
                <w:rFonts w:hint="eastAsia" w:ascii="仿宋" w:hAnsi="仿宋" w:eastAsia="仿宋" w:cs="仿宋"/>
                <w:sz w:val="24"/>
                <w:szCs w:val="24"/>
                <w:highlight w:val="none"/>
                <w:lang w:val="zh-CN"/>
              </w:rPr>
              <w:t xml:space="preserve">年</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月1日（</w:t>
            </w:r>
            <w:r>
              <w:rPr>
                <w:rFonts w:hint="eastAsia" w:ascii="仿宋" w:hAnsi="仿宋" w:eastAsia="仿宋" w:cs="仿宋"/>
                <w:sz w:val="24"/>
                <w:szCs w:val="24"/>
                <w:highlight w:val="none"/>
                <w:lang w:val="en-US" w:eastAsia="zh-CN"/>
              </w:rPr>
              <w:t xml:space="preserve">含</w:t>
            </w:r>
            <w:r>
              <w:rPr>
                <w:rFonts w:hint="eastAsia" w:ascii="仿宋" w:hAnsi="仿宋" w:eastAsia="仿宋" w:cs="仿宋"/>
                <w:sz w:val="24"/>
                <w:szCs w:val="24"/>
                <w:highlight w:val="none"/>
                <w:lang w:val="zh-CN"/>
              </w:rPr>
              <w:t xml:space="preserve">）至今具有</w:t>
            </w:r>
            <w:r>
              <w:rPr>
                <w:rFonts w:hint="eastAsia" w:ascii="仿宋" w:hAnsi="仿宋" w:eastAsia="仿宋" w:cs="仿宋"/>
                <w:sz w:val="24"/>
                <w:szCs w:val="24"/>
                <w:highlight w:val="none"/>
                <w:lang w:val="en-US" w:eastAsia="zh-CN"/>
              </w:rPr>
              <w:t xml:space="preserve">本项目相关</w:t>
            </w:r>
            <w:r>
              <w:rPr>
                <w:rFonts w:hint="eastAsia" w:ascii="仿宋" w:hAnsi="仿宋" w:eastAsia="仿宋" w:cs="仿宋"/>
                <w:sz w:val="24"/>
                <w:szCs w:val="24"/>
                <w:highlight w:val="none"/>
                <w:lang w:val="zh-CN"/>
              </w:rPr>
              <w:t xml:space="preserve">类似业绩，每完整提供1份有效业绩得3分，满分6分。</w:t>
            </w:r>
            <w:r>
              <w:rPr>
                <w:rFonts w:ascii="仿宋" w:hAnsi="仿宋" w:eastAsia="仿宋" w:cs="仿宋"/>
                <w:sz w:val="24"/>
                <w:szCs w:val="24"/>
                <w:highlight w:val="none"/>
                <w:lang w:val="zh-CN"/>
              </w:rPr>
            </w:r>
            <w:r/>
          </w:p>
          <w:p>
            <w:pPr>
              <w:pStyle w:val="1062"/>
              <w:jc w:val="left"/>
              <w:shd w:val="clear" w:color="auto" w:fill="auto"/>
              <w:rPr>
                <w:rFonts w:hint="eastAsia" w:ascii="仿宋" w:hAnsi="仿宋" w:eastAsia="仿宋" w:cs="仿宋"/>
                <w:b/>
                <w:bCs/>
                <w:sz w:val="24"/>
                <w:szCs w:val="24"/>
                <w:highlight w:val="none"/>
              </w:rPr>
            </w:pPr>
            <w:r>
              <w:rPr>
                <w:rFonts w:hint="eastAsia" w:ascii="仿宋" w:hAnsi="仿宋" w:eastAsia="仿宋" w:cs="仿宋"/>
                <w:b w:val="0"/>
                <w:bCs w:val="0"/>
                <w:sz w:val="24"/>
                <w:szCs w:val="24"/>
                <w:highlight w:val="none"/>
              </w:rPr>
              <w:t xml:space="preserve">（每份业绩需同时提供中标通知书、合同和验收报告（</w:t>
            </w:r>
            <w:r>
              <w:rPr>
                <w:rFonts w:hint="eastAsia" w:ascii="仿宋" w:hAnsi="仿宋" w:eastAsia="仿宋" w:cs="仿宋"/>
                <w:sz w:val="24"/>
                <w:szCs w:val="24"/>
                <w:highlight w:val="none"/>
              </w:rPr>
              <w:t xml:space="preserve">验收报告</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rPr>
              <w:t xml:space="preserve">含</w:t>
            </w:r>
            <w:r>
              <w:rPr>
                <w:rFonts w:hint="eastAsia" w:ascii="仿宋" w:hAnsi="仿宋" w:eastAsia="仿宋" w:cs="仿宋"/>
                <w:b w:val="0"/>
                <w:bCs w:val="0"/>
                <w:sz w:val="24"/>
                <w:szCs w:val="24"/>
                <w:highlight w:val="none"/>
              </w:rPr>
              <w:t xml:space="preserve">建设单位、监理单位及施工单位公章、项目负责人签字）复印件加盖公章扫描上传电子投标文件中，时间以合同签订时间为准）</w:t>
            </w:r>
            <w:r>
              <w:rPr>
                <w:rFonts w:hint="eastAsia" w:ascii="仿宋" w:hAnsi="仿宋" w:eastAsia="仿宋" w:cs="仿宋"/>
                <w:b/>
                <w:bCs/>
                <w:sz w:val="24"/>
                <w:szCs w:val="24"/>
                <w:highlight w:val="none"/>
              </w:rPr>
            </w:r>
            <w:r/>
          </w:p>
          <w:p>
            <w:pPr>
              <w:pStyle w:val="1062"/>
              <w:jc w:val="left"/>
              <w:shd w:val="clear" w:color="auto" w:fill="auto"/>
              <w:rPr>
                <w:rFonts w:ascii="仿宋" w:hAnsi="仿宋" w:eastAsia="仿宋" w:cs="仿宋"/>
                <w:sz w:val="24"/>
                <w:szCs w:val="24"/>
                <w:highlight w:val="none"/>
              </w:rPr>
            </w:pPr>
            <w:r>
              <w:rPr>
                <w:rFonts w:hint="eastAsia" w:ascii="仿宋" w:hAnsi="仿宋" w:eastAsia="仿宋" w:cs="仿宋"/>
                <w:b/>
                <w:bCs/>
                <w:sz w:val="24"/>
                <w:szCs w:val="24"/>
                <w:highlight w:val="none"/>
              </w:rPr>
              <w:t xml:space="preserve">企业业绩和项目负责人业绩为同一业绩时不可以兼得。</w:t>
            </w:r>
            <w:r>
              <w:rPr>
                <w:rFonts w:ascii="仿宋" w:hAnsi="仿宋" w:eastAsia="仿宋" w:cs="仿宋"/>
                <w:sz w:val="24"/>
                <w:szCs w:val="24"/>
                <w:highlight w:val="none"/>
              </w:rPr>
            </w:r>
            <w:r/>
          </w:p>
        </w:tc>
        <w:tc>
          <w:tcPr>
            <w:tcW w:w="336" w:type="dxa"/>
            <w:vAlign w:val="center"/>
            <w:textDirection w:val="lrTb"/>
            <w:noWrap w:val="false"/>
          </w:tcPr>
          <w:p>
            <w:pPr>
              <w:pStyle w:val="1062"/>
              <w:jc w:val="center"/>
              <w:shd w:val="clear" w:color="auto" w:fil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r>
            <w:r/>
          </w:p>
        </w:tc>
      </w:tr>
      <w:tr>
        <w:trPr>
          <w:trHeight w:val="20"/>
        </w:trPr>
        <w:tc>
          <w:tcPr>
            <w:tcW w:w="319" w:type="dxa"/>
            <w:vAlign w:val="center"/>
            <w:textDirection w:val="lrTb"/>
            <w:noWrap w:val="false"/>
          </w:tcPr>
          <w:p>
            <w:pPr>
              <w:pStyle w:val="1062"/>
              <w:jc w:val="center"/>
              <w:spacing w:line="360" w:lineRule="auto"/>
              <w:shd w:val="clear" w:color="auto" w:fill="auto"/>
              <w:rPr>
                <w:rFonts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r>
            <w:r/>
          </w:p>
        </w:tc>
        <w:tc>
          <w:tcPr>
            <w:tcW w:w="603" w:type="dxa"/>
            <w:vAlign w:val="center"/>
            <w:textDirection w:val="lrTb"/>
            <w:noWrap w:val="false"/>
          </w:tcPr>
          <w:p>
            <w:pPr>
              <w:pStyle w:val="1062"/>
              <w:jc w:val="center"/>
              <w:shd w:val="clear" w:color="auto" w:fill="auto"/>
              <w:rPr>
                <w:rFonts w:hint="eastAsia" w:ascii="仿宋" w:hAnsi="仿宋" w:eastAsia="仿宋" w:cs="仿宋"/>
                <w:sz w:val="24"/>
                <w:szCs w:val="24"/>
              </w:rPr>
            </w:pPr>
            <w:r>
              <w:rPr>
                <w:rFonts w:hint="eastAsia" w:ascii="仿宋" w:hAnsi="仿宋" w:eastAsia="仿宋" w:cs="仿宋"/>
                <w:sz w:val="24"/>
                <w:szCs w:val="24"/>
              </w:rPr>
              <w:t xml:space="preserve">项目负责人</w:t>
            </w:r>
            <w:r>
              <w:rPr>
                <w:rFonts w:hint="eastAsia" w:ascii="仿宋" w:hAnsi="仿宋" w:eastAsia="仿宋" w:cs="仿宋"/>
                <w:sz w:val="24"/>
                <w:szCs w:val="24"/>
              </w:rPr>
            </w:r>
            <w:r/>
          </w:p>
          <w:p>
            <w:pPr>
              <w:pStyle w:val="1062"/>
              <w:jc w:val="center"/>
              <w:shd w:val="clear" w:color="auto" w:fill="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w:t>
            </w:r>
            <w:r>
              <w:rPr>
                <w:rFonts w:ascii="仿宋" w:hAnsi="仿宋" w:eastAsia="仿宋" w:cs="仿宋"/>
                <w:sz w:val="24"/>
                <w:szCs w:val="24"/>
              </w:rPr>
            </w:r>
            <w:r/>
          </w:p>
        </w:tc>
        <w:tc>
          <w:tcPr>
            <w:tcW w:w="3740" w:type="dxa"/>
            <w:vAlign w:val="center"/>
            <w:textDirection w:val="lrTb"/>
            <w:noWrap w:val="false"/>
          </w:tcPr>
          <w:p>
            <w:pPr>
              <w:pStyle w:val="1062"/>
              <w:jc w:val="left"/>
              <w:shd w:val="clear" w:color="auto" w:fill="auto"/>
              <w:rPr>
                <w:rFonts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rPr>
              <w:t xml:space="preserve">项目负责人自20</w:t>
            </w:r>
            <w:r>
              <w:rPr>
                <w:rFonts w:hint="eastAsia" w:ascii="仿宋" w:hAnsi="仿宋" w:eastAsia="仿宋" w:cs="仿宋"/>
                <w:sz w:val="24"/>
                <w:szCs w:val="24"/>
                <w:highlight w:val="none"/>
              </w:rPr>
              <w:t xml:space="preserve">23</w:t>
            </w:r>
            <w:r>
              <w:rPr>
                <w:rFonts w:hint="eastAsia" w:ascii="仿宋" w:hAnsi="仿宋" w:eastAsia="仿宋" w:cs="仿宋"/>
                <w:sz w:val="24"/>
                <w:szCs w:val="24"/>
                <w:highlight w:val="none"/>
                <w:lang w:val="zh-CN"/>
              </w:rPr>
              <w:t xml:space="preserve">年</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月1日（含）至今具有</w:t>
            </w:r>
            <w:r>
              <w:rPr>
                <w:rFonts w:hint="eastAsia" w:ascii="仿宋" w:hAnsi="仿宋" w:eastAsia="仿宋" w:cs="仿宋"/>
                <w:sz w:val="24"/>
                <w:szCs w:val="24"/>
                <w:highlight w:val="none"/>
                <w:lang w:val="en-US" w:eastAsia="zh-CN"/>
              </w:rPr>
              <w:t xml:space="preserve">本项目相关</w:t>
            </w:r>
            <w:r>
              <w:rPr>
                <w:rFonts w:hint="eastAsia" w:ascii="仿宋" w:hAnsi="仿宋" w:eastAsia="仿宋" w:cs="仿宋"/>
                <w:sz w:val="24"/>
                <w:szCs w:val="24"/>
                <w:highlight w:val="none"/>
                <w:lang w:val="zh-CN"/>
              </w:rPr>
              <w:t xml:space="preserve">类似业绩，每完整提供1份有效业绩得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zh-CN"/>
              </w:rPr>
              <w:t xml:space="preserve">分，满分</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rPr>
              <w:t xml:space="preserve">分。</w:t>
            </w:r>
            <w:r>
              <w:rPr>
                <w:rFonts w:ascii="仿宋" w:hAnsi="仿宋" w:eastAsia="仿宋" w:cs="仿宋"/>
                <w:sz w:val="24"/>
                <w:szCs w:val="24"/>
                <w:highlight w:val="none"/>
                <w:lang w:val="zh-CN"/>
              </w:rPr>
            </w:r>
            <w:r/>
          </w:p>
          <w:p>
            <w:pPr>
              <w:pStyle w:val="1062"/>
              <w:jc w:val="left"/>
              <w:shd w:val="clear" w:color="auto" w:fil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（每份业绩需同时提供中标通知书、合同和验收报告（验收报告</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rPr>
              <w:t xml:space="preserve">含建设单位、监理单位及施工单位公章、项目负责人签字）复印件加盖公章扫描上传电子投标文件中，时间以合同签订时间为准。提供的</w:t>
            </w:r>
            <w:r>
              <w:rPr>
                <w:rFonts w:hint="eastAsia" w:ascii="仿宋" w:hAnsi="仿宋" w:eastAsia="仿宋" w:cs="仿宋"/>
                <w:sz w:val="24"/>
                <w:szCs w:val="24"/>
                <w:highlight w:val="none"/>
                <w:lang w:val="en-US" w:eastAsia="zh-CN"/>
              </w:rPr>
              <w:t xml:space="preserve">合同</w:t>
            </w:r>
            <w:r>
              <w:rPr>
                <w:rFonts w:hint="eastAsia" w:ascii="仿宋" w:hAnsi="仿宋" w:eastAsia="仿宋" w:cs="仿宋"/>
                <w:sz w:val="24"/>
                <w:szCs w:val="24"/>
                <w:highlight w:val="none"/>
              </w:rPr>
              <w:t xml:space="preserve">证明材料</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rPr>
              <w:t xml:space="preserve">体现项目负责人姓名）。</w:t>
            </w:r>
            <w:r>
              <w:rPr>
                <w:rFonts w:hint="eastAsia" w:ascii="仿宋" w:hAnsi="仿宋" w:eastAsia="仿宋" w:cs="仿宋"/>
                <w:sz w:val="24"/>
                <w:szCs w:val="24"/>
                <w:highlight w:val="none"/>
              </w:rPr>
            </w:r>
            <w:r/>
          </w:p>
          <w:p>
            <w:pPr>
              <w:pStyle w:val="1062"/>
              <w:jc w:val="left"/>
              <w:shd w:val="clear" w:color="auto" w:fill="auto"/>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2.项目负责人具有给水排水</w:t>
            </w:r>
            <w:r>
              <w:rPr>
                <w:rFonts w:hint="eastAsia" w:ascii="仿宋" w:hAnsi="仿宋" w:eastAsia="仿宋" w:cs="仿宋"/>
                <w:sz w:val="24"/>
                <w:szCs w:val="24"/>
                <w:highlight w:val="none"/>
              </w:rPr>
              <w:t xml:space="preserve">专业</w:t>
            </w:r>
            <w:r>
              <w:rPr>
                <w:rFonts w:hint="eastAsia" w:ascii="仿宋" w:hAnsi="仿宋" w:eastAsia="仿宋" w:cs="仿宋"/>
                <w:sz w:val="24"/>
                <w:szCs w:val="24"/>
                <w:highlight w:val="none"/>
                <w:lang w:val="en-US" w:eastAsia="zh-CN"/>
              </w:rPr>
              <w:t xml:space="preserve">高级及以上职称证书的得4分，给水排水</w:t>
            </w:r>
            <w:r>
              <w:rPr>
                <w:rFonts w:hint="eastAsia" w:ascii="仿宋" w:hAnsi="仿宋" w:eastAsia="仿宋" w:cs="仿宋"/>
                <w:sz w:val="24"/>
                <w:szCs w:val="24"/>
                <w:highlight w:val="none"/>
              </w:rPr>
              <w:t xml:space="preserve">专业</w:t>
            </w:r>
            <w:r>
              <w:rPr>
                <w:rFonts w:hint="eastAsia" w:ascii="仿宋" w:hAnsi="仿宋" w:eastAsia="仿宋" w:cs="仿宋"/>
                <w:sz w:val="24"/>
                <w:szCs w:val="24"/>
                <w:highlight w:val="none"/>
                <w:lang w:val="en-US" w:eastAsia="zh-CN"/>
              </w:rPr>
              <w:t xml:space="preserve">中级职称证书的得2分，</w:t>
            </w:r>
            <w:r>
              <w:rPr>
                <w:rFonts w:hint="eastAsia" w:ascii="仿宋" w:hAnsi="仿宋" w:eastAsia="仿宋" w:cs="仿宋"/>
                <w:sz w:val="24"/>
                <w:szCs w:val="24"/>
                <w:highlight w:val="none"/>
              </w:rPr>
              <w:t xml:space="preserve">未提供不得分。（</w:t>
            </w:r>
            <w:r>
              <w:rPr>
                <w:rFonts w:hint="eastAsia" w:ascii="仿宋" w:hAnsi="仿宋" w:eastAsia="仿宋" w:cs="仿宋"/>
                <w:sz w:val="24"/>
                <w:szCs w:val="24"/>
                <w:highlight w:val="none"/>
                <w:lang w:val="en-US" w:eastAsia="zh-CN"/>
              </w:rPr>
              <w:t xml:space="preserve">职称证书未体现专业类别，专业以毕业证书为准，</w:t>
            </w:r>
            <w:r>
              <w:rPr>
                <w:rFonts w:hint="eastAsia" w:ascii="仿宋" w:hAnsi="仿宋" w:eastAsia="仿宋" w:cs="仿宋"/>
                <w:sz w:val="24"/>
                <w:szCs w:val="24"/>
                <w:highlight w:val="none"/>
              </w:rPr>
              <w:t xml:space="preserve">提供相关证书复印件并加盖公章扫描上传电子投标文件中）</w:t>
            </w:r>
            <w:r>
              <w:rPr>
                <w:rFonts w:ascii="仿宋" w:hAnsi="仿宋" w:eastAsia="仿宋" w:cs="仿宋"/>
                <w:sz w:val="24"/>
                <w:szCs w:val="24"/>
                <w:highlight w:val="none"/>
              </w:rPr>
            </w:r>
            <w:r/>
          </w:p>
          <w:p>
            <w:pPr>
              <w:pStyle w:val="1062"/>
              <w:jc w:val="left"/>
              <w:shd w:val="clear" w:color="auto" w:fill="auto"/>
              <w:rPr>
                <w:rFonts w:ascii="仿宋" w:hAnsi="仿宋" w:eastAsia="仿宋" w:cs="仿宋"/>
                <w:sz w:val="24"/>
                <w:szCs w:val="24"/>
                <w:highlight w:val="none"/>
              </w:rPr>
            </w:pPr>
            <w:r>
              <w:rPr>
                <w:rFonts w:hint="eastAsia" w:ascii="仿宋" w:hAnsi="仿宋" w:eastAsia="仿宋" w:cs="仿宋"/>
                <w:b/>
                <w:bCs/>
                <w:sz w:val="24"/>
                <w:szCs w:val="24"/>
                <w:highlight w:val="none"/>
              </w:rPr>
              <w:t xml:space="preserve">注：</w:t>
            </w:r>
            <w:r>
              <w:rPr>
                <w:rFonts w:hint="eastAsia" w:ascii="仿宋" w:hAnsi="仿宋" w:eastAsia="仿宋" w:cs="仿宋"/>
                <w:b/>
                <w:bCs/>
                <w:sz w:val="24"/>
                <w:szCs w:val="24"/>
                <w:highlight w:val="none"/>
                <w:lang w:val="en-US" w:eastAsia="zh-CN" w:bidi="ar-SA"/>
              </w:rPr>
              <w:t xml:space="preserve">企业业绩和项目负责人业绩为同一业绩时不可以兼得。</w:t>
            </w:r>
            <w:r>
              <w:rPr>
                <w:rFonts w:ascii="仿宋" w:hAnsi="仿宋" w:eastAsia="仿宋" w:cs="仿宋"/>
                <w:sz w:val="24"/>
                <w:szCs w:val="24"/>
                <w:highlight w:val="none"/>
              </w:rPr>
            </w:r>
            <w:r/>
          </w:p>
        </w:tc>
        <w:tc>
          <w:tcPr>
            <w:tcW w:w="336" w:type="dxa"/>
            <w:vAlign w:val="center"/>
            <w:textDirection w:val="lrTb"/>
            <w:noWrap w:val="false"/>
          </w:tcPr>
          <w:p>
            <w:pPr>
              <w:pStyle w:val="1062"/>
              <w:jc w:val="center"/>
              <w:shd w:val="clear" w:color="auto" w:fil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r>
            <w:r/>
          </w:p>
        </w:tc>
      </w:tr>
      <w:tr>
        <w:trPr>
          <w:trHeight w:val="20"/>
        </w:trPr>
        <w:tc>
          <w:tcPr>
            <w:tcW w:w="319" w:type="dxa"/>
            <w:vAlign w:val="center"/>
            <w:textDirection w:val="lrTb"/>
            <w:noWrap w:val="false"/>
          </w:tcPr>
          <w:p>
            <w:pPr>
              <w:pStyle w:val="1062"/>
              <w:jc w:val="center"/>
              <w:spacing w:line="360" w:lineRule="auto"/>
              <w:shd w:val="clear" w:color="auto" w:fil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r>
            <w:r/>
          </w:p>
        </w:tc>
        <w:tc>
          <w:tcPr>
            <w:tcW w:w="603" w:type="dxa"/>
            <w:vAlign w:val="center"/>
            <w:textDirection w:val="lrTb"/>
            <w:noWrap w:val="false"/>
          </w:tcPr>
          <w:p>
            <w:pPr>
              <w:pStyle w:val="1062"/>
              <w:jc w:val="center"/>
              <w:shd w:val="clear" w:color="auto" w:fill="auto"/>
              <w:rPr>
                <w:rFonts w:ascii="仿宋" w:hAnsi="仿宋" w:eastAsia="仿宋" w:cs="仿宋"/>
                <w:sz w:val="24"/>
                <w:szCs w:val="24"/>
              </w:rPr>
            </w:pPr>
            <w:r>
              <w:rPr>
                <w:rFonts w:hint="eastAsia" w:ascii="仿宋" w:hAnsi="仿宋" w:eastAsia="仿宋" w:cs="仿宋"/>
                <w:sz w:val="24"/>
                <w:szCs w:val="24"/>
              </w:rPr>
              <w:t xml:space="preserve">人员</w:t>
            </w:r>
            <w:r>
              <w:rPr>
                <w:rFonts w:ascii="仿宋" w:hAnsi="仿宋" w:eastAsia="仿宋" w:cs="仿宋"/>
                <w:sz w:val="24"/>
                <w:szCs w:val="24"/>
              </w:rPr>
            </w:r>
            <w:r/>
          </w:p>
          <w:p>
            <w:pPr>
              <w:pStyle w:val="1062"/>
              <w:jc w:val="center"/>
              <w:shd w:val="clear" w:color="auto" w:fill="auto"/>
              <w:rPr>
                <w:rFonts w:ascii="仿宋" w:hAnsi="仿宋" w:eastAsia="仿宋" w:cs="仿宋"/>
                <w:sz w:val="24"/>
                <w:szCs w:val="24"/>
              </w:rPr>
            </w:pPr>
            <w:r>
              <w:rPr>
                <w:rFonts w:hint="eastAsia" w:ascii="仿宋" w:hAnsi="仿宋" w:eastAsia="仿宋" w:cs="仿宋"/>
                <w:sz w:val="24"/>
                <w:szCs w:val="24"/>
              </w:rPr>
              <w:t xml:space="preserve">配备</w:t>
            </w:r>
            <w:r>
              <w:rPr>
                <w:rFonts w:ascii="仿宋" w:hAnsi="仿宋" w:eastAsia="仿宋" w:cs="仿宋"/>
                <w:sz w:val="24"/>
                <w:szCs w:val="24"/>
              </w:rPr>
            </w:r>
            <w:r/>
          </w:p>
          <w:p>
            <w:pPr>
              <w:pStyle w:val="1062"/>
              <w:jc w:val="center"/>
              <w:shd w:val="clear" w:color="auto" w:fill="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w:t>
            </w:r>
            <w:r>
              <w:rPr>
                <w:rFonts w:ascii="仿宋" w:hAnsi="仿宋" w:eastAsia="仿宋" w:cs="仿宋"/>
                <w:sz w:val="24"/>
                <w:szCs w:val="24"/>
              </w:rPr>
            </w:r>
            <w:r/>
          </w:p>
        </w:tc>
        <w:tc>
          <w:tcPr>
            <w:tcW w:w="3740" w:type="dxa"/>
            <w:vAlign w:val="center"/>
            <w:textDirection w:val="lrTb"/>
            <w:noWrap w:val="false"/>
          </w:tcPr>
          <w:p>
            <w:pPr>
              <w:pStyle w:val="1062"/>
              <w:jc w:val="left"/>
              <w:shd w:val="clear" w:color="auto" w:fill="auto"/>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项目技术负责人：具有给水排水专业高级及以上职称证书的得4分，给水排水专业中级职称证书的得2分，未提供不得分。（</w:t>
            </w:r>
            <w:r>
              <w:rPr>
                <w:rFonts w:hint="eastAsia" w:ascii="仿宋" w:hAnsi="仿宋" w:eastAsia="仿宋" w:cs="仿宋"/>
                <w:sz w:val="24"/>
                <w:szCs w:val="24"/>
                <w:highlight w:val="none"/>
                <w:lang w:val="en-US" w:eastAsia="zh-CN"/>
              </w:rPr>
              <w:t xml:space="preserve">职称证书未体现专业类别，专业以毕业证书为准，</w:t>
            </w:r>
            <w:r>
              <w:rPr>
                <w:rFonts w:hint="eastAsia" w:ascii="仿宋" w:hAnsi="仿宋" w:eastAsia="仿宋" w:cs="仿宋"/>
                <w:sz w:val="24"/>
                <w:szCs w:val="24"/>
                <w:highlight w:val="none"/>
              </w:rPr>
              <w:t xml:space="preserve">提供相关证书复印件并加盖公章扫描上传电子投标文件中）</w:t>
            </w:r>
            <w:r>
              <w:rPr>
                <w:rFonts w:ascii="仿宋" w:hAnsi="仿宋" w:eastAsia="仿宋" w:cs="仿宋"/>
                <w:sz w:val="24"/>
                <w:szCs w:val="24"/>
                <w:highlight w:val="none"/>
              </w:rPr>
            </w:r>
            <w:r/>
          </w:p>
          <w:p>
            <w:pPr>
              <w:pStyle w:val="1062"/>
              <w:shd w:val="clear" w:color="auto" w:fill="auto"/>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项目组其他成员：供应商拟投入本项目技术人员（安全员、施工员、质量员、材料员、资料员）具有相关人员岗位证书的，每少提供一个人员证书扣1分，扣完为止，满分</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分。（提供相关证书复印件并加盖公章扫描上传电子投标文件中）</w:t>
            </w:r>
            <w:r>
              <w:rPr>
                <w:rFonts w:ascii="仿宋" w:hAnsi="仿宋" w:eastAsia="仿宋" w:cs="仿宋"/>
                <w:sz w:val="24"/>
                <w:szCs w:val="24"/>
                <w:highlight w:val="none"/>
              </w:rPr>
            </w:r>
            <w:r/>
          </w:p>
          <w:p>
            <w:pPr>
              <w:pStyle w:val="1062"/>
              <w:shd w:val="clear" w:color="auto" w:fil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注：</w:t>
            </w:r>
            <w:r>
              <w:rPr>
                <w:rFonts w:hint="eastAsia" w:ascii="仿宋" w:hAnsi="仿宋" w:eastAsia="仿宋" w:cs="仿宋"/>
                <w:b/>
                <w:bCs/>
                <w:sz w:val="24"/>
                <w:szCs w:val="24"/>
                <w:highlight w:val="none"/>
                <w:lang w:val="en-US" w:eastAsia="zh-CN"/>
              </w:rPr>
              <w:t xml:space="preserve">1.</w:t>
            </w:r>
            <w:r>
              <w:rPr>
                <w:rFonts w:hint="eastAsia" w:ascii="仿宋" w:hAnsi="仿宋" w:eastAsia="仿宋" w:cs="仿宋"/>
                <w:b/>
                <w:bCs/>
                <w:sz w:val="24"/>
                <w:szCs w:val="24"/>
                <w:highlight w:val="none"/>
                <w:lang w:eastAsia="zh-CN"/>
              </w:rPr>
              <w:t xml:space="preserve">项目负责人</w:t>
            </w:r>
            <w:r>
              <w:rPr>
                <w:rFonts w:hint="eastAsia" w:ascii="仿宋" w:hAnsi="仿宋" w:eastAsia="仿宋" w:cs="仿宋"/>
                <w:b/>
                <w:bCs/>
                <w:sz w:val="24"/>
                <w:szCs w:val="24"/>
                <w:highlight w:val="none"/>
              </w:rPr>
              <w:t xml:space="preserve">、项目技术负责人、项目组成员之间均不重复计分，一人一岗，不得兼职。</w:t>
            </w:r>
            <w:r>
              <w:rPr>
                <w:rFonts w:hint="eastAsia" w:ascii="仿宋" w:hAnsi="仿宋" w:eastAsia="仿宋" w:cs="仿宋"/>
                <w:b/>
                <w:bCs/>
                <w:sz w:val="24"/>
                <w:szCs w:val="24"/>
                <w:highlight w:val="none"/>
                <w:lang w:val="en-US" w:eastAsia="zh-CN"/>
              </w:rPr>
            </w:r>
            <w:r/>
          </w:p>
          <w:p>
            <w:pPr>
              <w:pStyle w:val="1062"/>
              <w:ind w:firstLine="482"/>
              <w:shd w:val="clear" w:color="auto" w:fill="auto"/>
              <w:rPr>
                <w:rFonts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2.须</w:t>
            </w:r>
            <w:r>
              <w:rPr>
                <w:rFonts w:hint="eastAsia" w:ascii="仿宋" w:hAnsi="仿宋" w:eastAsia="仿宋" w:cs="仿宋"/>
                <w:b/>
                <w:bCs/>
                <w:sz w:val="24"/>
                <w:szCs w:val="24"/>
                <w:highlight w:val="none"/>
              </w:rPr>
              <w:t xml:space="preserve">提供社保机构出具2026年1月（含）以来任一月投标单位为其缴纳的养老保险缴费证明（需明确缴费月份、个人姓名、缴费单位）材料并加盖社保中心章或社保中心参保缴费证明电子专用章，非补缴。（提供相关证书复印件并加盖公章扫描上传电子投标文件中）</w:t>
            </w:r>
            <w:r>
              <w:rPr>
                <w:rFonts w:ascii="仿宋" w:hAnsi="仿宋" w:eastAsia="仿宋" w:cs="仿宋"/>
                <w:sz w:val="24"/>
                <w:szCs w:val="24"/>
                <w:highlight w:val="none"/>
              </w:rPr>
            </w:r>
            <w:r/>
          </w:p>
        </w:tc>
        <w:tc>
          <w:tcPr>
            <w:tcW w:w="336" w:type="dxa"/>
            <w:vAlign w:val="center"/>
            <w:textDirection w:val="lrTb"/>
            <w:noWrap w:val="false"/>
          </w:tcPr>
          <w:p>
            <w:pPr>
              <w:pStyle w:val="1062"/>
              <w:jc w:val="center"/>
              <w:shd w:val="clear" w:color="auto" w:fil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r>
            <w:r/>
          </w:p>
        </w:tc>
      </w:tr>
      <w:tr>
        <w:trPr>
          <w:trHeight w:val="973"/>
        </w:trPr>
        <w:tc>
          <w:tcPr>
            <w:tcW w:w="319" w:type="dxa"/>
            <w:vAlign w:val="center"/>
            <w:vMerge w:val="restart"/>
            <w:textDirection w:val="lrTb"/>
            <w:noWrap w:val="false"/>
          </w:tcPr>
          <w:p>
            <w:pPr>
              <w:pStyle w:val="1062"/>
              <w:jc w:val="center"/>
              <w:spacing w:line="360" w:lineRule="auto"/>
              <w:shd w:val="clear" w:color="auto" w:fill="auto"/>
              <w:rPr>
                <w:rFonts w:ascii="仿宋" w:hAnsi="仿宋" w:eastAsia="仿宋" w:cs="仿宋"/>
                <w:sz w:val="24"/>
                <w:szCs w:val="24"/>
              </w:rPr>
            </w:pPr>
            <w:r>
              <w:rPr>
                <w:rFonts w:hint="eastAsia" w:ascii="仿宋" w:hAnsi="仿宋" w:eastAsia="仿宋" w:cs="仿宋"/>
                <w:sz w:val="24"/>
                <w:szCs w:val="24"/>
              </w:rPr>
              <w:t xml:space="preserve">5</w:t>
            </w:r>
            <w:r>
              <w:rPr>
                <w:rFonts w:ascii="仿宋" w:hAnsi="仿宋" w:eastAsia="仿宋" w:cs="仿宋"/>
                <w:sz w:val="24"/>
                <w:szCs w:val="24"/>
              </w:rPr>
            </w:r>
            <w:r/>
          </w:p>
        </w:tc>
        <w:tc>
          <w:tcPr>
            <w:tcW w:w="603" w:type="dxa"/>
            <w:vAlign w:val="center"/>
            <w:vMerge w:val="restart"/>
            <w:textDirection w:val="lrTb"/>
            <w:noWrap w:val="false"/>
          </w:tcPr>
          <w:p>
            <w:pPr>
              <w:pStyle w:val="1062"/>
              <w:jc w:val="center"/>
              <w:shd w:val="clear" w:color="auto" w:fill="auto"/>
              <w:rPr>
                <w:rFonts w:ascii="仿宋" w:hAnsi="仿宋" w:eastAsia="仿宋" w:cs="仿宋"/>
                <w:sz w:val="24"/>
                <w:szCs w:val="24"/>
              </w:rPr>
            </w:pPr>
            <w:r>
              <w:rPr>
                <w:rFonts w:hint="eastAsia" w:ascii="仿宋" w:hAnsi="仿宋" w:eastAsia="仿宋" w:cs="仿宋"/>
                <w:sz w:val="24"/>
                <w:szCs w:val="24"/>
              </w:rPr>
              <w:t xml:space="preserve">服务</w:t>
            </w:r>
            <w:r>
              <w:rPr>
                <w:rFonts w:ascii="仿宋" w:hAnsi="仿宋" w:eastAsia="仿宋" w:cs="仿宋"/>
                <w:sz w:val="24"/>
                <w:szCs w:val="24"/>
              </w:rPr>
            </w:r>
            <w:r/>
          </w:p>
          <w:p>
            <w:pPr>
              <w:pStyle w:val="1062"/>
              <w:jc w:val="center"/>
              <w:shd w:val="clear" w:color="auto" w:fill="auto"/>
              <w:rPr>
                <w:rFonts w:ascii="仿宋" w:hAnsi="仿宋" w:eastAsia="仿宋" w:cs="仿宋"/>
                <w:sz w:val="24"/>
                <w:szCs w:val="24"/>
              </w:rPr>
            </w:pPr>
            <w:r>
              <w:rPr>
                <w:rFonts w:hint="eastAsia" w:ascii="仿宋" w:hAnsi="仿宋" w:eastAsia="仿宋" w:cs="仿宋"/>
                <w:sz w:val="24"/>
                <w:szCs w:val="24"/>
              </w:rPr>
              <w:t xml:space="preserve">承诺</w:t>
            </w:r>
            <w:r>
              <w:rPr>
                <w:rFonts w:ascii="仿宋" w:hAnsi="仿宋" w:eastAsia="仿宋" w:cs="仿宋"/>
                <w:sz w:val="24"/>
                <w:szCs w:val="24"/>
              </w:rPr>
            </w:r>
            <w:r/>
          </w:p>
          <w:p>
            <w:pPr>
              <w:pStyle w:val="1062"/>
              <w:jc w:val="center"/>
              <w:shd w:val="clear" w:color="auto" w:fill="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w:t>
            </w:r>
            <w:r>
              <w:rPr>
                <w:rFonts w:ascii="仿宋" w:hAnsi="仿宋" w:eastAsia="仿宋" w:cs="仿宋"/>
                <w:sz w:val="24"/>
                <w:szCs w:val="24"/>
              </w:rPr>
            </w:r>
            <w:r/>
          </w:p>
        </w:tc>
        <w:tc>
          <w:tcPr>
            <w:tcW w:w="3740" w:type="dxa"/>
            <w:vAlign w:val="center"/>
            <w:textDirection w:val="lrTb"/>
            <w:noWrap w:val="false"/>
          </w:tcPr>
          <w:p>
            <w:pPr>
              <w:pStyle w:val="1062"/>
              <w:shd w:val="clear" w:color="auto" w:fil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为加强施工现场的安全管理，确保施工现场安全生产落到实处，供应商必须与施工人员签订安全责任书的承诺书、制定安全培训计划表。提供此承诺的得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分。（提供承诺书加盖公章扫描上传电子投标文件中，格式自拟，未提供的不得分。）</w:t>
            </w:r>
            <w:r>
              <w:rPr>
                <w:rFonts w:hint="eastAsia" w:ascii="仿宋" w:hAnsi="仿宋" w:eastAsia="仿宋" w:cs="仿宋"/>
                <w:sz w:val="24"/>
                <w:szCs w:val="24"/>
                <w:highlight w:val="none"/>
              </w:rPr>
            </w:r>
            <w:r/>
          </w:p>
        </w:tc>
        <w:tc>
          <w:tcPr>
            <w:tcW w:w="336" w:type="dxa"/>
            <w:vAlign w:val="center"/>
            <w:vMerge w:val="restart"/>
            <w:textDirection w:val="lrTb"/>
            <w:noWrap w:val="false"/>
          </w:tcPr>
          <w:p>
            <w:pPr>
              <w:pStyle w:val="1062"/>
              <w:jc w:val="center"/>
              <w:shd w:val="clear" w:color="auto" w:fil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r>
            <w:r/>
          </w:p>
        </w:tc>
      </w:tr>
      <w:tr>
        <w:trPr>
          <w:trHeight w:val="973"/>
        </w:trPr>
        <w:tc>
          <w:tcPr>
            <w:tcW w:w="319" w:type="dxa"/>
            <w:vAlign w:val="center"/>
            <w:vMerge w:val="continue"/>
            <w:textDirection w:val="lrTb"/>
            <w:noWrap w:val="false"/>
          </w:tcPr>
          <w:p>
            <w:pPr>
              <w:pStyle w:val="1135"/>
              <w:spacing w:before="0" w:beforeAutospacing="0" w:after="0" w:afterAutospacing="0" w:line="320" w:lineRule="exact"/>
              <w:shd w:val="clear" w:color="auto" w:fill="auto"/>
            </w:pPr>
            <w:r/>
            <w:r/>
          </w:p>
        </w:tc>
        <w:tc>
          <w:tcPr>
            <w:tcW w:w="603" w:type="dxa"/>
            <w:vAlign w:val="center"/>
            <w:vMerge w:val="continue"/>
            <w:textDirection w:val="lrTb"/>
            <w:noWrap w:val="false"/>
          </w:tcPr>
          <w:p>
            <w:pPr>
              <w:pStyle w:val="1135"/>
              <w:spacing w:before="0" w:beforeAutospacing="0" w:after="0" w:afterAutospacing="0" w:line="320" w:lineRule="exact"/>
              <w:shd w:val="clear" w:color="auto" w:fill="auto"/>
            </w:pPr>
            <w:r/>
            <w:r/>
          </w:p>
        </w:tc>
        <w:tc>
          <w:tcPr>
            <w:tcW w:w="3740" w:type="dxa"/>
            <w:vAlign w:val="center"/>
            <w:textDirection w:val="lrTb"/>
            <w:noWrap w:val="false"/>
          </w:tcPr>
          <w:p>
            <w:pPr>
              <w:pStyle w:val="1062"/>
              <w:shd w:val="clear" w:color="auto" w:fil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供应商承诺在满足本项目要求的质保期【(自该工程竣工验收合格之日起计算)为贰年，防水防渗漏质保期伍年】的基础上，质保期每增加1年的，得3分，最高得6分，不提供不得分。(提供承诺书加盖公章扫描上传电子投标文件中，格式自拟，未提供的不得分。）</w:t>
            </w:r>
            <w:r>
              <w:rPr>
                <w:rFonts w:hint="eastAsia" w:ascii="仿宋" w:hAnsi="仿宋" w:eastAsia="仿宋" w:cs="仿宋"/>
                <w:sz w:val="24"/>
                <w:szCs w:val="24"/>
                <w:highlight w:val="none"/>
                <w:lang w:eastAsia="zh-CN"/>
              </w:rPr>
            </w:r>
            <w:r/>
          </w:p>
        </w:tc>
        <w:tc>
          <w:tcPr>
            <w:tcW w:w="336" w:type="dxa"/>
            <w:vAlign w:val="center"/>
            <w:vMerge w:val="continue"/>
            <w:textDirection w:val="lrTb"/>
            <w:noWrap w:val="false"/>
          </w:tcPr>
          <w:p>
            <w:pPr>
              <w:pStyle w:val="1135"/>
              <w:spacing w:before="0" w:beforeAutospacing="0" w:after="0" w:afterAutospacing="0" w:line="320" w:lineRule="exact"/>
              <w:shd w:val="clear" w:color="auto" w:fill="auto"/>
              <w:rPr>
                <w:rFonts w:ascii="仿宋" w:hAnsi="仿宋" w:eastAsia="仿宋" w:cs="仿宋"/>
              </w:rPr>
            </w:pPr>
            <w:r>
              <w:rPr>
                <w:rFonts w:ascii="仿宋" w:hAnsi="仿宋" w:eastAsia="仿宋" w:cs="仿宋"/>
              </w:rPr>
            </w:r>
            <w:r/>
          </w:p>
        </w:tc>
      </w:tr>
      <w:tr>
        <w:trPr>
          <w:trHeight w:val="20"/>
          <w:tblHeader/>
        </w:trPr>
        <w:tc>
          <w:tcPr>
            <w:gridSpan w:val="2"/>
            <w:tcW w:w="1572" w:type="dxa"/>
            <w:vAlign w:val="center"/>
            <w:textDirection w:val="lrTb"/>
            <w:noWrap w:val="false"/>
          </w:tcPr>
          <w:p>
            <w:pPr>
              <w:pStyle w:val="1062"/>
              <w:jc w:val="center"/>
              <w:shd w:val="clear" w:color="auto" w:fill="auto"/>
              <w:rPr>
                <w:rFonts w:ascii="仿宋" w:hAnsi="仿宋" w:eastAsia="仿宋" w:cs="仿宋"/>
                <w:sz w:val="24"/>
                <w:szCs w:val="24"/>
                <w:lang w:val="zh-CN"/>
              </w:rPr>
            </w:pPr>
            <w:r>
              <w:rPr>
                <w:rFonts w:hint="eastAsia" w:ascii="仿宋" w:hAnsi="仿宋" w:eastAsia="仿宋" w:cs="仿宋"/>
                <w:sz w:val="24"/>
                <w:szCs w:val="24"/>
                <w:lang w:val="zh-CN"/>
              </w:rPr>
              <w:t xml:space="preserve">总得分</w:t>
            </w:r>
            <w:r>
              <w:rPr>
                <w:rFonts w:ascii="仿宋" w:hAnsi="仿宋" w:eastAsia="仿宋" w:cs="仿宋"/>
                <w:sz w:val="24"/>
                <w:szCs w:val="24"/>
                <w:lang w:val="zh-CN"/>
              </w:rPr>
            </w:r>
            <w:r/>
          </w:p>
        </w:tc>
        <w:tc>
          <w:tcPr>
            <w:gridSpan w:val="2"/>
            <w:tcW w:w="6947" w:type="dxa"/>
            <w:vAlign w:val="center"/>
            <w:textDirection w:val="lrTb"/>
            <w:noWrap w:val="false"/>
          </w:tcPr>
          <w:p>
            <w:pPr>
              <w:pStyle w:val="1062"/>
              <w:jc w:val="center"/>
              <w:shd w:val="clear" w:color="auto" w:fill="auto"/>
              <w:rPr>
                <w:rFonts w:ascii="仿宋" w:hAnsi="仿宋" w:eastAsia="仿宋" w:cs="仿宋"/>
                <w:sz w:val="24"/>
                <w:szCs w:val="24"/>
                <w:lang w:val="zh-CN"/>
              </w:rPr>
            </w:pPr>
            <w:r>
              <w:rPr>
                <w:rFonts w:hint="eastAsia" w:ascii="仿宋" w:hAnsi="仿宋" w:eastAsia="仿宋" w:cs="仿宋"/>
                <w:sz w:val="24"/>
                <w:szCs w:val="24"/>
                <w:lang w:val="zh-CN"/>
              </w:rPr>
              <w:t xml:space="preserve">100</w:t>
            </w:r>
            <w:r>
              <w:rPr>
                <w:rFonts w:ascii="仿宋" w:hAnsi="仿宋" w:eastAsia="仿宋" w:cs="仿宋"/>
                <w:sz w:val="24"/>
                <w:szCs w:val="24"/>
                <w:lang w:val="zh-CN"/>
              </w:rPr>
            </w:r>
            <w:r/>
          </w:p>
        </w:tc>
      </w:tr>
    </w:tbl>
    <w:p>
      <w:pPr>
        <w:pStyle w:val="1062"/>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62"/>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pStyle w:val="1062"/>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注：1.除本章另有说明外，所有认证、证明和业绩均以清晰有效的证明文件的复印件为依据。</w:t>
      </w:r>
      <w:r>
        <w:rPr>
          <w:rFonts w:hint="eastAsia" w:ascii="宋体" w:hAnsi="宋体" w:eastAsia="宋体"/>
          <w:b/>
          <w:color w:val="000000"/>
          <w:sz w:val="21"/>
          <w:szCs w:val="21"/>
          <w:highlight w:val="none"/>
          <w:lang w:val="en-US"/>
        </w:rPr>
      </w:r>
      <w:r/>
    </w:p>
    <w:p>
      <w:pPr>
        <w:pStyle w:val="1062"/>
        <w:spacing w:line="360" w:lineRule="auto"/>
        <w:shd w:val="clear" w:color="auto" w:fill="auto"/>
        <w:rPr>
          <w:rFonts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2.本项目专门面向中小企业采购，对小微企业、监狱企业、残疾人福利性单位不执行价格扣除优惠政策。</w:t>
      </w:r>
      <w:r>
        <w:rPr>
          <w:rFonts w:ascii="宋体" w:hAnsi="宋体" w:eastAsia="宋体"/>
          <w:b/>
          <w:color w:val="000000"/>
          <w:sz w:val="21"/>
          <w:szCs w:val="21"/>
          <w:highlight w:val="none"/>
          <w:lang w:val="en-US"/>
        </w:rPr>
      </w:r>
      <w:r/>
    </w:p>
    <w:p>
      <w:pPr>
        <w:pStyle w:val="1062"/>
        <w:ind w:firstLine="422"/>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2"/>
        <w:jc w:val="center"/>
        <w:spacing w:line="360" w:lineRule="auto"/>
        <w:shd w:val="clear" w:color="auto" w:fill="auto"/>
        <w:tabs>
          <w:tab w:val="left" w:pos="321" w:leader="none"/>
        </w:tabs>
        <w:rPr>
          <w:rFonts w:hint="eastAsia" w:ascii="黑体" w:hAnsi="黑体" w:eastAsia="黑体" w:cs="黑体"/>
          <w:bCs/>
          <w:color w:val="000000"/>
          <w:sz w:val="32"/>
          <w:szCs w:val="32"/>
          <w:highlight w:val="none"/>
        </w:rPr>
      </w:pPr>
      <w:r>
        <w:rPr>
          <w:rFonts w:ascii="宋体" w:hAnsi="宋体"/>
          <w:b/>
          <w:color w:val="000000"/>
          <w:szCs w:val="21"/>
          <w:highlight w:val="none"/>
        </w:rPr>
        <w:br w:type="page" w:clear="all"/>
      </w:r>
      <w:r>
        <w:rPr>
          <w:rFonts w:hint="eastAsia" w:ascii="黑体" w:hAnsi="黑体" w:eastAsia="黑体" w:cs="黑体"/>
          <w:bCs/>
          <w:color w:val="000000"/>
          <w:sz w:val="32"/>
          <w:szCs w:val="32"/>
          <w:highlight w:val="none"/>
        </w:rPr>
        <w:t xml:space="preserve">第四章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 xml:space="preserve">采购项目需求</w:t>
      </w:r>
      <w:r>
        <w:rPr>
          <w:rFonts w:hint="eastAsia" w:ascii="黑体" w:hAnsi="黑体" w:eastAsia="黑体" w:cs="黑体"/>
          <w:bCs/>
          <w:color w:val="000000"/>
          <w:sz w:val="32"/>
          <w:szCs w:val="32"/>
          <w:highlight w:val="none"/>
        </w:rPr>
      </w:r>
      <w:r/>
    </w:p>
    <w:p>
      <w:pPr>
        <w:pStyle w:val="1062"/>
        <w:ind w:left="456"/>
        <w:spacing w:line="440" w:lineRule="exact"/>
        <w:shd w:val="clear" w:color="auto" w:fill="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一、项目基本情况</w:t>
      </w:r>
      <w:r>
        <w:rPr>
          <w:rFonts w:hint="eastAsia" w:ascii="宋体" w:hAnsi="宋体" w:eastAsia="宋体" w:cs="宋体"/>
          <w:sz w:val="24"/>
          <w:szCs w:val="24"/>
          <w:lang w:val="zh-CN"/>
        </w:rPr>
        <w:br w:type="textWrapping" w:clear="all"/>
      </w:r>
      <w:r>
        <w:rPr>
          <w:rFonts w:hint="eastAsia" w:ascii="宋体" w:hAnsi="宋体" w:eastAsia="宋体" w:cs="宋体"/>
          <w:sz w:val="24"/>
          <w:szCs w:val="24"/>
          <w:lang w:val="zh-CN"/>
        </w:rPr>
        <w:t xml:space="preserve">项目名称：南京技师学院校园雨污管道更新改造项目</w:t>
      </w:r>
      <w:r>
        <w:rPr>
          <w:rFonts w:hint="eastAsia" w:ascii="宋体" w:hAnsi="宋体" w:eastAsia="宋体" w:cs="宋体"/>
          <w:sz w:val="24"/>
          <w:szCs w:val="24"/>
          <w:lang w:val="zh-CN"/>
        </w:rPr>
      </w:r>
      <w:r/>
    </w:p>
    <w:p>
      <w:pPr>
        <w:pStyle w:val="1062"/>
        <w:ind w:firstLine="480"/>
        <w:spacing w:line="440" w:lineRule="exact"/>
        <w:shd w:val="clear" w:color="auto" w:fill="auto"/>
        <w:rPr>
          <w:rFonts w:hint="eastAsia" w:ascii="宋体" w:hAnsi="宋体" w:eastAsia="宋体" w:cs="宋体"/>
          <w:sz w:val="24"/>
          <w:szCs w:val="24"/>
          <w:lang w:val="zh-CN"/>
        </w:rPr>
      </w:pPr>
      <w:r>
        <w:rPr>
          <w:rFonts w:hint="eastAsia" w:ascii="宋体" w:hAnsi="宋体" w:eastAsia="宋体" w:cs="宋体"/>
          <w:sz w:val="24"/>
          <w:szCs w:val="24"/>
          <w:lang w:val="zh-CN"/>
        </w:rPr>
        <w:t xml:space="preserve">采购方式：公开招标</w:t>
      </w:r>
      <w:r>
        <w:rPr>
          <w:rFonts w:hint="eastAsia" w:ascii="宋体" w:hAnsi="宋体" w:eastAsia="宋体" w:cs="宋体"/>
          <w:sz w:val="24"/>
          <w:szCs w:val="24"/>
          <w:lang w:val="zh-CN"/>
        </w:rPr>
      </w:r>
      <w:r/>
    </w:p>
    <w:p>
      <w:pPr>
        <w:pStyle w:val="1062"/>
        <w:ind w:firstLine="480"/>
        <w:spacing w:line="440" w:lineRule="exact"/>
        <w:shd w:val="clear" w:color="auto" w:fill="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zh-CN"/>
        </w:rPr>
        <w:t xml:space="preserve">最高限价：</w:t>
      </w:r>
      <w:r>
        <w:rPr>
          <w:rFonts w:hint="eastAsia" w:ascii="宋体" w:hAnsi="宋体" w:eastAsia="宋体" w:cs="宋体"/>
          <w:sz w:val="24"/>
          <w:szCs w:val="24"/>
          <w:highlight w:val="none"/>
          <w:lang w:val="en-US"/>
        </w:rPr>
        <w:t xml:space="preserve">340万元，</w:t>
      </w:r>
      <w:r>
        <w:rPr>
          <w:rFonts w:hint="eastAsia" w:ascii="宋体" w:hAnsi="宋体" w:eastAsia="宋体" w:cs="宋体"/>
          <w:bCs/>
          <w:sz w:val="24"/>
          <w:szCs w:val="24"/>
          <w:highlight w:val="none"/>
          <w:lang w:val="en-US"/>
        </w:rPr>
        <w:t xml:space="preserve">超过最高控制价为无效报价。</w:t>
      </w:r>
      <w:r>
        <w:rPr>
          <w:rFonts w:hint="eastAsia" w:ascii="宋体" w:hAnsi="宋体" w:eastAsia="宋体" w:cs="宋体"/>
          <w:sz w:val="24"/>
          <w:szCs w:val="24"/>
          <w:highlight w:val="none"/>
          <w:lang w:val="en-US"/>
        </w:rPr>
      </w:r>
      <w:r/>
    </w:p>
    <w:p>
      <w:pPr>
        <w:pStyle w:val="1062"/>
        <w:ind w:firstLine="480"/>
        <w:spacing w:line="440" w:lineRule="exact"/>
        <w:shd w:val="clear" w:color="auto" w:fill="auto"/>
        <w:rPr>
          <w:rFonts w:hint="eastAsia" w:ascii="宋体" w:hAnsi="宋体" w:eastAsia="宋体" w:cs="宋体"/>
          <w:bCs/>
          <w:sz w:val="24"/>
          <w:szCs w:val="24"/>
          <w:lang w:val="en-US"/>
        </w:rPr>
      </w:pPr>
      <w:r>
        <w:rPr>
          <w:rFonts w:hint="eastAsia" w:ascii="宋体" w:hAnsi="宋体" w:eastAsia="宋体" w:cs="宋体"/>
          <w:sz w:val="24"/>
          <w:szCs w:val="24"/>
          <w:lang w:val="zh-CN"/>
        </w:rPr>
        <w:t xml:space="preserve">采购需求：</w:t>
      </w:r>
      <w:r>
        <w:rPr>
          <w:rFonts w:hint="eastAsia" w:ascii="宋体" w:hAnsi="宋体" w:eastAsia="宋体" w:cs="宋体"/>
          <w:bCs/>
          <w:sz w:val="24"/>
          <w:szCs w:val="24"/>
          <w:lang w:val="en-US"/>
        </w:rPr>
        <w:t xml:space="preserve">项目位于栖霞区仙林大学城学海路29号内院内，改造内容包括开挖路面，更换雨污水管道、渣土清运、管道回填及路面恢复。具体详见招标文件规定、工程量清单及施工图纸。</w:t>
      </w:r>
      <w:r>
        <w:rPr>
          <w:rFonts w:hint="eastAsia" w:ascii="宋体" w:hAnsi="宋体" w:eastAsia="宋体" w:cs="宋体"/>
          <w:bCs/>
          <w:sz w:val="24"/>
          <w:szCs w:val="24"/>
          <w:lang w:val="en-US"/>
        </w:rPr>
      </w:r>
      <w:r/>
    </w:p>
    <w:p>
      <w:pPr>
        <w:pStyle w:val="1062"/>
        <w:ind w:firstLine="480"/>
        <w:jc w:val="both"/>
        <w:spacing w:before="0" w:beforeAutospacing="0" w:after="0" w:afterAutospacing="0" w:line="440" w:lineRule="exact"/>
        <w:shd w:val="clear" w:color="auto" w:fill="auto"/>
        <w:widowControl/>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lang w:val="zh-CN" w:eastAsia="zh-CN" w:bidi="ar-SA"/>
        </w:rPr>
        <w:t xml:space="preserve">工期：</w:t>
      </w:r>
      <w:r>
        <w:rPr>
          <w:rFonts w:hint="eastAsia" w:ascii="宋体" w:hAnsi="宋体" w:eastAsia="宋体" w:cs="宋体"/>
          <w:sz w:val="24"/>
          <w:szCs w:val="24"/>
          <w:highlight w:val="none"/>
          <w:lang w:val="en-US" w:eastAsia="zh-CN" w:bidi="ar-SA"/>
        </w:rPr>
        <w:t xml:space="preserve">70天（自合同签订之日起70天内完成本项目，竣工时间不迟于2026年8月25日）</w:t>
      </w:r>
      <w:r>
        <w:rPr>
          <w:rFonts w:hint="eastAsia" w:ascii="宋体" w:hAnsi="宋体" w:eastAsia="宋体" w:cs="宋体"/>
          <w:sz w:val="24"/>
          <w:szCs w:val="24"/>
          <w:highlight w:val="yellow"/>
          <w:lang w:val="en-US" w:eastAsia="zh-CN" w:bidi="ar-SA"/>
        </w:rPr>
      </w:r>
      <w:r/>
    </w:p>
    <w:p>
      <w:pPr>
        <w:pStyle w:val="1062"/>
        <w:ind w:firstLine="480"/>
        <w:jc w:val="both"/>
        <w:spacing w:before="0" w:beforeAutospacing="0" w:after="0" w:afterAutospacing="0" w:line="440" w:lineRule="exact"/>
        <w:shd w:val="clear" w:color="auto" w:fill="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本项目不接受联合体投标。</w:t>
      </w:r>
      <w:r>
        <w:rPr>
          <w:rFonts w:hint="eastAsia" w:ascii="宋体" w:hAnsi="宋体" w:eastAsia="宋体" w:cs="宋体"/>
          <w:sz w:val="24"/>
          <w:szCs w:val="24"/>
          <w:lang w:val="zh-CN" w:eastAsia="zh-CN" w:bidi="ar-SA"/>
        </w:rPr>
      </w:r>
      <w:r/>
    </w:p>
    <w:p>
      <w:pPr>
        <w:pStyle w:val="1062"/>
        <w:ind w:firstLine="402"/>
        <w:jc w:val="both"/>
        <w:keepNext w:val="0"/>
        <w:shd w:val="clear" w:color="auto" w:fill="auto"/>
        <w:widowControl/>
        <w:tabs>
          <w:tab w:val="left" w:pos="1440" w:leader="none"/>
          <w:tab w:val="left" w:pos="5670" w:leader="none"/>
        </w:tabs>
        <w:rPr>
          <w:rFonts w:hint="eastAsia" w:ascii="宋体" w:hAnsi="宋体" w:eastAsia="宋体" w:cs="宋体"/>
          <w:b/>
          <w:bCs/>
          <w:sz w:val="24"/>
          <w:szCs w:val="24"/>
          <w:lang w:val="zh-CN" w:eastAsia="zh-CN" w:bidi="ar-SA"/>
        </w:rPr>
        <w:outlineLvl w:val="0"/>
      </w:pPr>
      <w:r>
        <w:rPr>
          <w:rFonts w:hint="eastAsia" w:ascii="宋体" w:hAnsi="宋体" w:eastAsia="宋体" w:cs="宋体"/>
          <w:b/>
          <w:bCs/>
          <w:szCs w:val="21"/>
        </w:rPr>
        <w:t xml:space="preserve">★</w:t>
      </w: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zh-CN" w:eastAsia="zh-CN" w:bidi="ar-SA"/>
        </w:rPr>
        <w:t xml:space="preserve">技术、商务要求</w:t>
      </w:r>
      <w:r>
        <w:rPr>
          <w:rFonts w:hint="eastAsia" w:ascii="宋体" w:hAnsi="宋体" w:eastAsia="宋体" w:cs="宋体"/>
          <w:b/>
          <w:bCs/>
          <w:sz w:val="24"/>
          <w:szCs w:val="24"/>
          <w:lang w:val="zh-CN" w:eastAsia="zh-CN" w:bidi="ar-SA"/>
        </w:rPr>
      </w:r>
      <w:r/>
    </w:p>
    <w:p>
      <w:pPr>
        <w:pStyle w:val="1062"/>
        <w:ind w:firstLine="482"/>
        <w:spacing w:line="440" w:lineRule="exact"/>
        <w:shd w:val="clear" w:color="auto" w:fill="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1. 现场勘察与资料理解</w:t>
      </w:r>
      <w:r>
        <w:rPr>
          <w:rFonts w:hint="eastAsia" w:ascii="宋体" w:hAnsi="宋体" w:eastAsia="宋体" w:cs="宋体"/>
          <w:b/>
          <w:bCs/>
          <w:sz w:val="24"/>
          <w:szCs w:val="24"/>
          <w:lang w:val="en-US"/>
        </w:rPr>
      </w:r>
      <w:r/>
    </w:p>
    <w:p>
      <w:pPr>
        <w:pStyle w:val="1062"/>
        <w:ind w:firstLine="480"/>
        <w:jc w:val="both"/>
        <w:spacing w:before="0" w:beforeAutospacing="0" w:after="0" w:afterAutospacing="0" w:line="440" w:lineRule="exact"/>
        <w:shd w:val="clear" w:color="auto" w:fill="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供应商必须在集中勘察时对现场和周围环境进行仔细查勘，全面了解工地位置、环境、道路、储存空间、装卸限制及任何可能影响报价的情况。对于施工过程中，地下管线的保护费、过路物探费用等，清单中设置费用。</w:t>
      </w:r>
      <w:r>
        <w:rPr>
          <w:rFonts w:hint="eastAsia" w:ascii="宋体" w:hAnsi="宋体" w:eastAsia="宋体" w:cs="宋体"/>
          <w:sz w:val="24"/>
          <w:szCs w:val="24"/>
          <w:lang w:val="en-US" w:eastAsia="zh-CN" w:bidi="ar-SA"/>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（2）供应商应对工程特点和施工现场独立作出判断和推测，并对此负全部责任。所有疑问应在集中勘察阶段与采购人充分确认，以确保施工组织方案合理且成本核算准确。</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3）供应商对现场资料和数据所作出的任何推论、解释和结论及由此产生的后果自行负责。无论是否参与现场考察或考察详细程度如何，供应商均视为已充分了解项目全部情况，成交后不得以不了解项目情况、忽视或误解工地状况为由，就成本增加（含成本核算错误）或工期延长等问题向采购人提出任何索赔或其他要求，须无条件履行合同约定的全部义务。</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4）该项目施工期间存在与学院“校园楼宇及道路消险整治项目”施工交叉作业情况，中标单位服从从建设单位管理，优化施工计划、做好界面划分、土方回填、阶段验收等工作，有效保障两个交叉项目的施工质量和整体进度。</w:t>
      </w:r>
      <w:r>
        <w:rPr>
          <w:rFonts w:hint="eastAsia" w:ascii="宋体" w:hAnsi="宋体" w:eastAsia="宋体" w:cs="宋体"/>
          <w:sz w:val="24"/>
          <w:szCs w:val="24"/>
          <w:highlight w:val="yellow"/>
          <w:lang w:val="en-US" w:eastAsia="zh-CN"/>
        </w:rPr>
      </w:r>
      <w:r/>
    </w:p>
    <w:p>
      <w:pPr>
        <w:pStyle w:val="1062"/>
        <w:ind w:firstLine="482"/>
        <w:spacing w:line="440" w:lineRule="exact"/>
        <w:shd w:val="clear" w:color="auto" w:fill="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2. 报价要求</w:t>
      </w:r>
      <w:r>
        <w:rPr>
          <w:rFonts w:hint="eastAsia" w:ascii="宋体" w:hAnsi="宋体" w:eastAsia="宋体" w:cs="宋体"/>
          <w:b/>
          <w:bCs/>
          <w:sz w:val="24"/>
          <w:szCs w:val="24"/>
          <w:lang w:val="en-US"/>
        </w:rPr>
      </w:r>
      <w:r/>
    </w:p>
    <w:p>
      <w:pPr>
        <w:pStyle w:val="1062"/>
        <w:ind w:firstLine="482"/>
        <w:jc w:val="both"/>
        <w:spacing w:line="440" w:lineRule="exac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投标报价应包括招标文件所确定的招标范围内相应技术文件的全部内容，投标报价中应包含完成本工程的所有费用：附属工程、临时工程、材料、各种试验费及各种试验费、工程所需的工料机、管理费及利润；施工现场的清理和建筑垃圾及余土的向外运输费用；现场安全文明施工、材料搬运、垂直运输、脚手架搭拆、工程超高及高层增加等相关的措施费用；社会保险、公积金等相关的规费；其他所有费用以及税金等。</w:t>
      </w:r>
      <w:r>
        <w:rPr>
          <w:rFonts w:hint="eastAsia" w:ascii="宋体" w:hAnsi="宋体" w:eastAsia="宋体" w:cs="宋体"/>
          <w:sz w:val="24"/>
          <w:szCs w:val="24"/>
          <w:lang w:val="en-US" w:eastAsia="zh-CN" w:bidi="ar-SA"/>
        </w:rPr>
      </w:r>
      <w:r/>
    </w:p>
    <w:p>
      <w:pPr>
        <w:pStyle w:val="1062"/>
        <w:ind w:firstLine="482"/>
        <w:jc w:val="both"/>
        <w:spacing w:line="440" w:lineRule="exac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（2）本工程现场不安排临时设施等用地，在校外安排生活设施等费用已包含在投标报价中，供应商应在投标时综合考虑该部分费用。</w:t>
      </w:r>
      <w:r>
        <w:rPr>
          <w:rFonts w:hint="eastAsia" w:ascii="宋体" w:hAnsi="宋体" w:eastAsia="宋体" w:cs="宋体"/>
          <w:sz w:val="24"/>
          <w:szCs w:val="24"/>
          <w:lang w:val="en-US" w:eastAsia="zh-CN" w:bidi="ar-SA"/>
        </w:rPr>
      </w:r>
      <w:r/>
    </w:p>
    <w:p>
      <w:pPr>
        <w:pStyle w:val="1062"/>
        <w:ind w:firstLine="482"/>
        <w:jc w:val="both"/>
        <w:spacing w:line="440" w:lineRule="exac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（3）供应商需做好现场及成品保护工作（包含原有设备、建筑物、道路、绿化等）及对开挖出的管线可增加套管保护相关费用需包含在投标报价中，供应商应在投标时综合考虑。</w:t>
      </w:r>
      <w:r>
        <w:rPr>
          <w:rFonts w:hint="eastAsia" w:ascii="宋体" w:hAnsi="宋体" w:eastAsia="宋体" w:cs="宋体"/>
          <w:sz w:val="24"/>
          <w:szCs w:val="24"/>
          <w:lang w:val="en-US" w:eastAsia="zh-CN" w:bidi="ar-SA"/>
        </w:rPr>
      </w:r>
      <w:r/>
    </w:p>
    <w:p>
      <w:pPr>
        <w:pStyle w:val="1062"/>
        <w:ind w:firstLine="482"/>
        <w:jc w:val="both"/>
        <w:spacing w:line="440" w:lineRule="exac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拆除项目中垃圾、余土要求装袋、外运、填埋及无害化处理，相关费用由投标单位自行考虑并计入报价。校园内不允许堆放任何垃圾（清单项目特征中不再重复描述），如有残值的材料必须经采购人确认后，供应商自行处理。</w:t>
      </w:r>
      <w:r>
        <w:rPr>
          <w:rFonts w:hint="eastAsia" w:ascii="宋体" w:hAnsi="宋体" w:eastAsia="宋体" w:cs="宋体"/>
          <w:sz w:val="24"/>
          <w:szCs w:val="24"/>
          <w:lang w:val="en-US" w:eastAsia="zh-CN" w:bidi="ar-SA"/>
        </w:rPr>
      </w:r>
      <w:r/>
    </w:p>
    <w:p>
      <w:pPr>
        <w:pStyle w:val="1062"/>
        <w:ind w:firstLine="482"/>
        <w:jc w:val="both"/>
        <w:spacing w:line="440" w:lineRule="exac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（5）按采购人要求完工后还需恢复原状，此费用不单独计列，综合考虑后报价。</w:t>
      </w:r>
      <w:r>
        <w:rPr>
          <w:rFonts w:hint="eastAsia" w:ascii="宋体" w:hAnsi="宋体" w:eastAsia="宋体" w:cs="宋体"/>
          <w:sz w:val="24"/>
          <w:szCs w:val="24"/>
          <w:lang w:val="en-US" w:eastAsia="zh-CN" w:bidi="ar-SA"/>
        </w:rPr>
      </w:r>
      <w:r/>
    </w:p>
    <w:p>
      <w:pPr>
        <w:pStyle w:val="1062"/>
        <w:ind w:firstLine="482"/>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b/>
          <w:bCs/>
          <w:sz w:val="24"/>
          <w:szCs w:val="24"/>
          <w:lang w:val="en-US"/>
        </w:rPr>
        <w:t xml:space="preserve">3. 工程变更要求</w:t>
      </w:r>
      <w:r>
        <w:rPr>
          <w:rFonts w:hint="eastAsia" w:ascii="宋体" w:hAnsi="宋体" w:eastAsia="宋体" w:cs="宋体"/>
          <w:sz w:val="24"/>
          <w:szCs w:val="24"/>
          <w:lang w:val="en-US"/>
        </w:rPr>
      </w:r>
      <w:r/>
    </w:p>
    <w:p>
      <w:pPr>
        <w:pStyle w:val="1062"/>
        <w:ind w:firstLine="480"/>
        <w:jc w:val="left"/>
        <w:shd w:val="clear" w:color="auto" w:fill="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工程原则上不允许变更，如根据实际情况确需变更的按以下原则办理：</w:t>
      </w:r>
      <w:r>
        <w:rPr>
          <w:rFonts w:hint="eastAsia" w:ascii="宋体" w:hAnsi="宋体" w:eastAsia="宋体" w:cs="宋体"/>
          <w:sz w:val="24"/>
          <w:szCs w:val="24"/>
          <w:highlight w:val="yellow"/>
          <w:lang w:val="en-US" w:eastAsia="zh-CN" w:bidi="ar-SA"/>
        </w:rPr>
      </w:r>
      <w:r/>
    </w:p>
    <w:p>
      <w:pPr>
        <w:pStyle w:val="1062"/>
        <w:ind w:firstLine="482"/>
        <w:jc w:val="both"/>
        <w:spacing w:line="440" w:lineRule="exac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（1）设计变更需有设计单位的设计变更通知单，并经采购方研究同意后，授权项目负责人签字确认。 </w:t>
      </w:r>
      <w:r>
        <w:rPr>
          <w:rFonts w:hint="eastAsia" w:ascii="宋体" w:hAnsi="宋体" w:eastAsia="宋体" w:cs="宋体"/>
          <w:sz w:val="24"/>
          <w:szCs w:val="24"/>
          <w:lang w:val="en-US" w:eastAsia="zh-CN" w:bidi="ar-SA"/>
        </w:rPr>
      </w:r>
      <w:r/>
    </w:p>
    <w:p>
      <w:pPr>
        <w:pStyle w:val="1062"/>
        <w:ind w:firstLine="482"/>
        <w:jc w:val="both"/>
        <w:spacing w:line="440" w:lineRule="exac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（2）现场签证由学院相关会议研定后，授权采购方项目负责人签字确认方为有效。</w:t>
      </w:r>
      <w:r>
        <w:rPr>
          <w:rFonts w:hint="eastAsia" w:ascii="宋体" w:hAnsi="宋体" w:eastAsia="宋体" w:cs="宋体"/>
          <w:sz w:val="24"/>
          <w:szCs w:val="24"/>
          <w:lang w:val="en-US" w:eastAsia="zh-CN" w:bidi="ar-SA"/>
        </w:rPr>
      </w:r>
      <w:r/>
    </w:p>
    <w:p>
      <w:pPr>
        <w:pStyle w:val="1062"/>
        <w:ind w:firstLine="482"/>
        <w:jc w:val="both"/>
        <w:spacing w:line="440" w:lineRule="exac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中标方不得对原有工程设计进行变更。因中标方自身原因导致的工程变更，中标方无权要求追加合同价款，并须承担由此给采购方带来的一切损失，包括但不限于工期延误、额外管理成本及对第三方造成的损害赔偿。 </w:t>
      </w:r>
      <w:r>
        <w:rPr>
          <w:rFonts w:hint="eastAsia" w:ascii="宋体" w:hAnsi="宋体" w:eastAsia="宋体" w:cs="宋体"/>
          <w:sz w:val="24"/>
          <w:szCs w:val="24"/>
          <w:lang w:val="en-US" w:eastAsia="zh-CN" w:bidi="ar-SA"/>
        </w:rPr>
      </w:r>
      <w:r/>
    </w:p>
    <w:p>
      <w:pPr>
        <w:pStyle w:val="1062"/>
        <w:ind w:firstLine="482"/>
        <w:jc w:val="both"/>
        <w:spacing w:line="440" w:lineRule="exac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（4）因工程设计变更引起的工程量增减，且符合价款调整条件的，必须在5个工作日内将量、价申请报告报采购方核准、审查确认，如出现逾期不报将视同优惠，任何后补签证的请求将受到采购方的拒绝。</w:t>
      </w:r>
      <w:r>
        <w:rPr>
          <w:rFonts w:hint="eastAsia" w:ascii="宋体" w:hAnsi="宋体" w:eastAsia="宋体" w:cs="宋体"/>
          <w:sz w:val="24"/>
          <w:szCs w:val="24"/>
          <w:lang w:val="en-US" w:eastAsia="zh-CN" w:bidi="ar-SA"/>
        </w:rPr>
      </w:r>
      <w:r/>
    </w:p>
    <w:p>
      <w:pPr>
        <w:pStyle w:val="1062"/>
        <w:ind w:firstLine="482"/>
        <w:spacing w:line="440" w:lineRule="exact"/>
        <w:shd w:val="clear" w:color="auto" w:fill="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4. 安全文明施工要求</w:t>
      </w:r>
      <w:r>
        <w:rPr>
          <w:rFonts w:hint="eastAsia" w:ascii="宋体" w:hAnsi="宋体" w:eastAsia="宋体" w:cs="宋体"/>
          <w:b/>
          <w:bCs/>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1）供应商应应书面委托施工现场安全负责人，并严格执行建筑施工规范、安全操作规范、安全防火规定、环境保护规定，签署《安全生产责任承诺书》，施工中所发生的一切安全责任事故，以及由此造成的经济责任均由供应商承担，采购人不承担任何责任。</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（2）供应商应建立健全安全管理制度，做好施工人员安全教育和培训，配备必要的安全防护设备，并对施工过程中的安全隐患进行排查和整治。</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（3）供应商应做到文明施工，不得扰民，做好施工现场及院内整洁，做好已有设施和装修的保护措施。</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（4）在校施工期间需服从采购人管理，配合教学时间开展施工工作，部分噪音、停水停电等施工需根据采购人要求安排在非教学时间或夜间。</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（5）所有现场施工人员必须统一着装工作服，技术人员（包括但不限于登高、焊接、电工等特殊工种）必须持证上岗。</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（6）施工过程中如需动火作业，必须按照学院规定提前办理动火证，未经批准不得擅自进行动火作业。</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（7）施工区域</w:t>
      </w:r>
      <w:r>
        <w:rPr>
          <w:rFonts w:hint="eastAsia" w:ascii="宋体" w:hAnsi="宋体" w:eastAsia="宋体" w:cs="宋体"/>
          <w:sz w:val="24"/>
          <w:szCs w:val="24"/>
          <w:lang w:val="en-US"/>
        </w:rPr>
        <w:t xml:space="preserve">与非施工区域必须按规定设置分隔设施，并做到连续、稳固、整洁、美观和线型和顺在施工的路段要有保证车辆通行宽度的车行道、人行道和师生出行的安全便道凡在施工道路的交叉路口，均应按规定设置交通标志（牌）；夜间设置示警灯及照明灯落实切实可行的施工临时排水和防汛措施，禁止向通道上排放，禁止泥浆水、水泥浆水未经沉淀直接排入下水道；施工现场平面布置合理，各类材料、设备、预制构件等（包括土方）做到有序堆放，不得侵占车行道、人行道采取有效措施；防止渣土洒落，泥浆、废水流溢，控制粉尘飞扬，减少施工对校园环境的污染，严格控制噪音。</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（8）施工中如需夜间（22:00以后）作业，必须向学院相关部门申报，经研究同意后方可实施。如未办理有关手续造成恶劣后果或被举报处罚的，发包人对责任单位处罚2000元/次。</w:t>
      </w:r>
      <w:r>
        <w:rPr>
          <w:rFonts w:hint="eastAsia" w:ascii="宋体" w:hAnsi="宋体" w:eastAsia="宋体" w:cs="宋体"/>
          <w:sz w:val="24"/>
          <w:szCs w:val="24"/>
          <w:lang w:val="en-US"/>
        </w:rPr>
      </w:r>
      <w:r/>
    </w:p>
    <w:p>
      <w:pPr>
        <w:pStyle w:val="1062"/>
        <w:ind w:firstLine="480"/>
        <w:jc w:val="both"/>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（9）为积极应对不可预见情况，供应商应提前制定补救方案，管线被挖断后的高效处理办法，尽可能将损失降到最低。</w:t>
      </w:r>
      <w:r>
        <w:rPr>
          <w:rFonts w:hint="eastAsia" w:ascii="宋体" w:hAnsi="宋体" w:eastAsia="宋体" w:cs="宋体"/>
          <w:sz w:val="24"/>
          <w:szCs w:val="24"/>
          <w:lang w:val="en-US" w:eastAsia="zh-CN" w:bidi="ar-SA"/>
        </w:rPr>
      </w:r>
      <w:r/>
    </w:p>
    <w:p>
      <w:pPr>
        <w:pStyle w:val="1062"/>
        <w:ind w:firstLine="482"/>
        <w:spacing w:line="440" w:lineRule="exact"/>
        <w:shd w:val="clear" w:color="auto" w:fill="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5. 工程质量要求</w:t>
      </w:r>
      <w:r>
        <w:rPr>
          <w:rFonts w:hint="eastAsia" w:ascii="宋体" w:hAnsi="宋体" w:eastAsia="宋体" w:cs="宋体"/>
          <w:b/>
          <w:bCs/>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（1）工程质量应符合国家质量验收标准，供应商必须严格按照设计要求、施工规范进行施工。</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2）供应商需要采购的主要材料应选用国内中档以上品牌，并达到国家环保标准要求。在签订合同之前，采购人如认为成交供应商在磋商文件中提供的品牌达不到要求，则采购人可以要求成交供应商选用其它中等以上档次品牌，成交供应商须无条件接受且不增加其磋商报价。 </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zh-CN"/>
        </w:rPr>
      </w:pPr>
      <w:r>
        <w:rPr>
          <w:rFonts w:hint="eastAsia" w:ascii="宋体" w:hAnsi="宋体" w:eastAsia="宋体" w:cs="宋体"/>
          <w:sz w:val="24"/>
          <w:szCs w:val="24"/>
          <w:lang w:val="en-US"/>
        </w:rPr>
        <w:t xml:space="preserve">（3）成交供应商必须服从现场管理，对工序和材料及时报验，原材料及配件必须符合国家标准，经复试合格后方可使用。 </w:t>
      </w:r>
      <w:r>
        <w:rPr>
          <w:rFonts w:hint="eastAsia" w:ascii="宋体" w:hAnsi="宋体" w:eastAsia="宋体" w:cs="宋体"/>
          <w:sz w:val="24"/>
          <w:szCs w:val="24"/>
          <w:lang w:val="zh-CN"/>
        </w:rPr>
      </w:r>
      <w:r/>
    </w:p>
    <w:p>
      <w:pPr>
        <w:pStyle w:val="1062"/>
        <w:ind w:firstLine="480"/>
        <w:spacing w:line="440" w:lineRule="exact"/>
        <w:shd w:val="clear" w:color="auto" w:fill="auto"/>
        <w:rPr>
          <w:rFonts w:hint="eastAsia" w:ascii="宋体" w:hAnsi="宋体" w:eastAsia="宋体" w:cs="宋体"/>
          <w:sz w:val="24"/>
          <w:szCs w:val="24"/>
          <w:lang w:val="zh-CN"/>
        </w:rPr>
      </w:pPr>
      <w:r>
        <w:rPr>
          <w:rFonts w:hint="eastAsia" w:ascii="宋体" w:hAnsi="宋体" w:eastAsia="宋体" w:cs="宋体"/>
          <w:sz w:val="24"/>
          <w:szCs w:val="24"/>
          <w:lang w:val="en-US"/>
        </w:rPr>
        <w:t xml:space="preserve">（4）施工过程中产生的垃圾及时清运，费用由成交供应商承担；建设工程不能影响整体美观，不能影响其他设施、设备的使用及功能，不能影响采购人正常工作开展。 </w:t>
      </w:r>
      <w:r>
        <w:rPr>
          <w:rFonts w:hint="eastAsia" w:ascii="宋体" w:hAnsi="宋体" w:eastAsia="宋体" w:cs="宋体"/>
          <w:sz w:val="24"/>
          <w:szCs w:val="24"/>
          <w:lang w:val="zh-CN"/>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5）施工过程中，供应商需采取措施保护现场及周边相关财物、物品、设施等，因供应商的不规范操作、误操作等原因造成相关设施的损坏、设备的停用等后果均由供应商承担，由供应商原样修复并自行承担相关费用。 </w:t>
      </w:r>
      <w:r>
        <w:rPr>
          <w:rFonts w:hint="eastAsia" w:ascii="宋体" w:hAnsi="宋体" w:eastAsia="宋体" w:cs="宋体"/>
          <w:sz w:val="24"/>
          <w:szCs w:val="24"/>
          <w:lang w:val="en-US"/>
        </w:rPr>
      </w:r>
      <w:r/>
    </w:p>
    <w:p>
      <w:pPr>
        <w:pStyle w:val="1062"/>
        <w:ind w:firstLine="482"/>
        <w:spacing w:line="440" w:lineRule="exact"/>
        <w:shd w:val="clear" w:color="auto" w:fill="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6. 工期要求</w:t>
      </w:r>
      <w:r>
        <w:rPr>
          <w:rFonts w:hint="eastAsia" w:ascii="宋体" w:hAnsi="宋体" w:eastAsia="宋体" w:cs="宋体"/>
          <w:b/>
          <w:bCs/>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highlight w:val="none"/>
          <w:lang w:val="en-US"/>
        </w:rPr>
        <w:t xml:space="preserve">工期：70天（自合同签订之日起70天内完成本项目，竣工时间不迟于2026年8月25日）</w:t>
      </w:r>
      <w:r>
        <w:rPr>
          <w:rFonts w:hint="eastAsia" w:ascii="宋体" w:hAnsi="宋体" w:eastAsia="宋体" w:cs="宋体"/>
          <w:sz w:val="24"/>
          <w:szCs w:val="24"/>
          <w:lang w:val="en-US"/>
        </w:rPr>
        <w:t xml:space="preserve">。供应商应结合施工现场实际情况与天气条件，科学合理规划施工时间，并充分预判因学院师生活动及天气变化等因素可能导致的施工进度反复、中断或延误。由此产生的任何额外损耗或成本损失，均由供应商自行承担。供应商应在报价时全面考虑上述风险因素。</w:t>
      </w:r>
      <w:r>
        <w:rPr>
          <w:rFonts w:hint="eastAsia" w:ascii="宋体" w:hAnsi="宋体" w:eastAsia="宋体" w:cs="宋体"/>
          <w:sz w:val="24"/>
          <w:szCs w:val="24"/>
          <w:lang w:val="en-US"/>
        </w:rPr>
      </w:r>
      <w:r/>
    </w:p>
    <w:p>
      <w:pPr>
        <w:pStyle w:val="1062"/>
        <w:ind w:firstLine="482"/>
        <w:spacing w:line="440" w:lineRule="exact"/>
        <w:shd w:val="clear" w:color="auto" w:fill="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7. 人员要求</w:t>
      </w:r>
      <w:r>
        <w:rPr>
          <w:rFonts w:hint="eastAsia" w:ascii="宋体" w:hAnsi="宋体" w:eastAsia="宋体" w:cs="宋体"/>
          <w:b/>
          <w:bCs/>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1）供应商主要负责人依法对本单位的安全生产工作全面负责，项目负责人对建设工程项目的安全施工负责，落实安全生产责任制度、安全生产规章制度和操作规程，确保安全生产费用的有效使用，并根据工程的特点组织制定安全施工措施，消除安全事故隐患，及时、如实报告生产安全事故。</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2）项目负责人、项目技术负责人、资料员、施工员、安全员、质量员必须执行工地打卡签到要求；凡出现未打卡或未按打卡时间要求打卡的，按每人每次100元/次进行处罚。项目负责人未能按照要求参加工程会议，每次支付违约金5000元；若施工过程中，安全员未到岗，每发现一次支付违约金2000元；若发现施工人员未能按规范要求统一服装，需支付违约金200元/人/次；每天不能及时按要求上报每日工作日志，每次支付违约金2000元；相关罚款在当期工程结算款中扣除。</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（3）施工期间，安全员需提供24小时驻校服务（含节假日）。</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（4）施工人员年龄不能超过60周岁，沟通、协调能力强，责任感、事业心强，能吃苦耐劳，身体状况良好。中标后不得随意更换施工人员。遇紧急突发维修项目可随时增加人力保证满足采购人需求。</w:t>
      </w:r>
      <w:r>
        <w:rPr>
          <w:rFonts w:hint="eastAsia" w:ascii="宋体" w:hAnsi="宋体" w:eastAsia="宋体" w:cs="宋体"/>
          <w:sz w:val="24"/>
          <w:szCs w:val="24"/>
          <w:lang w:val="en-US"/>
        </w:rPr>
      </w:r>
      <w:r/>
    </w:p>
    <w:p>
      <w:pPr>
        <w:pStyle w:val="1062"/>
        <w:ind w:firstLine="482"/>
        <w:spacing w:line="440" w:lineRule="exact"/>
        <w:shd w:val="clear" w:color="auto" w:fill="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8. 项目验收要求</w:t>
      </w:r>
      <w:r>
        <w:rPr>
          <w:rFonts w:hint="eastAsia" w:ascii="宋体" w:hAnsi="宋体" w:eastAsia="宋体" w:cs="宋体"/>
          <w:b/>
          <w:bCs/>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（1）材料进场验收：材料进场后必须提供相关产品的合格证、检测报告、质保书等相关资料，方可进场使用。</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（2）中间验收及隐蔽验收：供应商应提前通知采购人进行中间验收和隐蔽验收，供应商不得以任何理由在未经验收的情况下私自进入下一道工序，否则重新返工，并由供应商承担全部损失。</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（3）验收过程中，对验收不合格的进场材料、半成品、成品等，必须进行整改或退货，直至整改合格为止，所有损失由供应商自行承担。对验收过程中出现大量不合格（不合格项超过5%） 或供应商对质量问题拒绝整改的，采购人将此行为视为供应商无履行合同能力，采购人有权解除合同并要求供应商退场，造成的所有损失全部由供应商承担，采购人不承担任何经济及其它损失。</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4）针对地下雨污管网工程所用主要材料（包括但不限于管材、管件、检查井、密封材料等），投标供应商须按照采购人推荐的材料品牌进行报价或选择品质不低于推荐品牌的产品。如投标供应商未明确指定品牌进行报价，视同完全响应招标文件要求，采购人有权在推荐品牌范围内任选一种，由此产生的费用价差由中标供应商承担。所有管材及配件必须符合国家相关标准，具有出厂合格证、检测报告，并满足地下工程防水、耐腐蚀、承压等特殊性能要求。</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（5）成交供应商应在合同约定的完工时间内通过验收并办理相关手续，并向采购人交齐所有合格的竣工资料，如因成交供应商原因影响竣工验收或导致不能通过验收，则应赔偿采购人损失。</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项目开工前，供应商须对学院排水水质进行检测，出具检测报告；项目完工后，供应商须再次对排水水质出具报告。在项目竣工验收前，施工单位需提交由专业检测机构提供的针对本项目的地下管网CCTV检测报告。上述检测费用由施工单位在报价中自行考虑。</w:t>
      </w:r>
      <w:r>
        <w:rPr>
          <w:rFonts w:hint="eastAsia" w:ascii="宋体" w:hAnsi="宋体" w:eastAsia="宋体" w:cs="宋体"/>
          <w:sz w:val="24"/>
          <w:szCs w:val="24"/>
          <w:lang w:val="en-US" w:eastAsia="zh-CN"/>
        </w:rPr>
      </w:r>
      <w:r/>
    </w:p>
    <w:p>
      <w:pPr>
        <w:pStyle w:val="1062"/>
        <w:ind w:firstLine="482"/>
        <w:spacing w:line="440" w:lineRule="exact"/>
        <w:shd w:val="clear" w:color="auto" w:fill="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9. 质保及验收要求</w:t>
      </w:r>
      <w:r>
        <w:rPr>
          <w:rFonts w:hint="eastAsia" w:ascii="宋体" w:hAnsi="宋体" w:eastAsia="宋体" w:cs="宋体"/>
          <w:b/>
          <w:bCs/>
          <w:sz w:val="24"/>
          <w:szCs w:val="24"/>
          <w:lang w:val="en-US"/>
        </w:rPr>
      </w:r>
      <w:r/>
    </w:p>
    <w:p>
      <w:pPr>
        <w:pStyle w:val="1062"/>
        <w:ind w:firstLine="480"/>
        <w:jc w:val="both"/>
        <w:spacing w:before="0" w:beforeAutospacing="0" w:after="0" w:afterAutospacing="0" w:line="440" w:lineRule="exact"/>
        <w:shd w:val="clear" w:color="auto" w:fill="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highlight w:val="none"/>
          <w:lang w:val="en-US" w:eastAsia="zh-CN" w:bidi="ar-SA"/>
        </w:rPr>
        <w:t xml:space="preserve">质保期：按照《建设工程质量管理条例》及《房屋建筑工程质量保修办法》的有关规定执行，具体详见合同文本中的工程质量保修书。</w:t>
      </w:r>
      <w:r>
        <w:rPr>
          <w:rFonts w:hint="eastAsia" w:ascii="宋体" w:hAnsi="宋体" w:eastAsia="宋体" w:cs="宋体"/>
          <w:sz w:val="24"/>
          <w:szCs w:val="24"/>
          <w:highlight w:val="none"/>
          <w:lang w:val="en-US" w:eastAsia="zh-CN" w:bidi="ar-SA"/>
        </w:rPr>
      </w:r>
      <w:r/>
    </w:p>
    <w:p>
      <w:pPr>
        <w:pStyle w:val="1062"/>
        <w:ind w:firstLine="480"/>
        <w:jc w:val="both"/>
        <w:spacing w:before="0" w:beforeAutospacing="0" w:after="0" w:afterAutospacing="0" w:line="440" w:lineRule="exact"/>
        <w:shd w:val="clear" w:color="auto" w:fill="auto"/>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质保期</w:t>
      </w:r>
      <w:r>
        <w:rPr>
          <w:rFonts w:hint="eastAsia" w:ascii="宋体" w:hAnsi="宋体" w:eastAsia="宋体" w:cs="宋体"/>
          <w:sz w:val="24"/>
          <w:szCs w:val="24"/>
          <w:highlight w:val="none"/>
          <w:lang w:val="en-US" w:eastAsia="zh-CN" w:bidi="ar-SA"/>
        </w:rPr>
        <w:t xml:space="preserve">责任：①属于保修</w:t>
      </w:r>
      <w:r>
        <w:rPr>
          <w:rFonts w:hint="eastAsia" w:ascii="宋体" w:hAnsi="宋体" w:eastAsia="宋体" w:cs="宋体"/>
          <w:sz w:val="24"/>
          <w:szCs w:val="24"/>
          <w:lang w:val="en-US" w:eastAsia="zh-CN" w:bidi="ar-SA"/>
        </w:rPr>
        <w:t xml:space="preserve">范围和内容的项目，成交供应商应在接到修理通知之日后1天内派人修理。如未按时派人维修，采购人可委托其他人员修理，保修费用由成交供应商支付。② 发生紧急抢修事故，成交供应商接到事故通知后，应立即到达事故现场抢修。非成交供应商施工质量引起的事故，抢修费用由采购人承担。 ③ 在国家规定的工程合理使用期限内，因成交供应商原因致使工程在合理使用期限内造成人身和财产损害的，成交供应商应承担损害赔偿责任。</w:t>
      </w:r>
      <w:r>
        <w:rPr>
          <w:rFonts w:hint="eastAsia" w:ascii="宋体" w:hAnsi="宋体" w:eastAsia="宋体" w:cs="宋体"/>
          <w:sz w:val="24"/>
          <w:szCs w:val="24"/>
          <w:lang w:val="en-US" w:eastAsia="zh-CN" w:bidi="ar-SA"/>
        </w:rPr>
      </w:r>
      <w:r/>
    </w:p>
    <w:p>
      <w:pPr>
        <w:pStyle w:val="1062"/>
        <w:ind w:firstLine="482"/>
        <w:spacing w:line="440" w:lineRule="exact"/>
        <w:shd w:val="clear" w:color="auto" w:fill="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10. 付款方式</w:t>
      </w:r>
      <w:r>
        <w:rPr>
          <w:rFonts w:hint="eastAsia" w:ascii="宋体" w:hAnsi="宋体" w:eastAsia="宋体" w:cs="宋体"/>
          <w:b/>
          <w:bCs/>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（1）合同签订，经监理及发包人确认符合正式开工条件，签发正式开工令，承包人向采购人提交首付款申请及等额的正式发票，经采购人审批，付至合同价的30%；</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（2）竣工验收合格，按采购人及审计要求提交送审材料并向采购人提供等额的正式发票后，付至合同金额的70%；</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color w:val="000000"/>
          <w:sz w:val="24"/>
          <w:szCs w:val="24"/>
          <w:highlight w:val="none"/>
          <w:lang w:val="en-US"/>
        </w:rPr>
      </w:pPr>
      <w:r>
        <w:rPr>
          <w:rFonts w:hint="eastAsia" w:ascii="宋体" w:hAnsi="宋体" w:eastAsia="宋体" w:cs="宋体"/>
          <w:sz w:val="24"/>
          <w:szCs w:val="24"/>
          <w:lang w:val="en-US"/>
        </w:rPr>
        <w:t xml:space="preserve">（3）审计结束、竣工资料完整交付并出具审计报告后，承包人提交支付申请</w:t>
      </w:r>
      <w:r>
        <w:rPr>
          <w:rFonts w:hint="eastAsia" w:ascii="宋体" w:hAnsi="宋体" w:eastAsia="宋体" w:cs="宋体"/>
          <w:color w:val="000000"/>
          <w:sz w:val="24"/>
          <w:szCs w:val="24"/>
          <w:highlight w:val="none"/>
          <w:lang w:val="en-US"/>
        </w:rPr>
        <w:t xml:space="preserve">材料及等额的正式发票，并将审定价款的3%作为质保金交至学院指定账户(形式：电汇、支票、转账、现金、保函</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rPr>
        <w:t xml:space="preserve">均可)，采购人将支付至审定价款的100%（2026年支付不超过309万元）。质保期满且无质量问题或承包人已妥善处理所有质保期内出现的问题后，采购人无息退还质保金。如质保期内出现需维修的问题且承包人未按要求及时维修，采购人有权从质保金中扣除相应维修费用。</w:t>
      </w:r>
      <w:r>
        <w:rPr>
          <w:rFonts w:hint="eastAsia" w:ascii="宋体" w:hAnsi="宋体" w:eastAsia="宋体" w:cs="宋体"/>
          <w:color w:val="000000"/>
          <w:sz w:val="24"/>
          <w:szCs w:val="24"/>
          <w:highlight w:val="none"/>
          <w:lang w:val="en-US"/>
        </w:rPr>
      </w:r>
      <w:r/>
    </w:p>
    <w:p>
      <w:pPr>
        <w:pStyle w:val="1062"/>
        <w:ind w:firstLine="482"/>
        <w:spacing w:line="440" w:lineRule="exact"/>
        <w:shd w:val="clear" w:color="auto" w:fill="auto"/>
        <w:rPr>
          <w:rFonts w:hint="eastAsia" w:ascii="宋体" w:hAnsi="宋体" w:eastAsia="宋体" w:cs="宋体"/>
          <w:b/>
          <w:bCs/>
          <w:i/>
          <w:iCs/>
          <w:color w:val="000000"/>
          <w:sz w:val="24"/>
          <w:szCs w:val="24"/>
          <w:highlight w:val="none"/>
          <w:lang w:val="en-US"/>
        </w:rPr>
      </w:pPr>
      <w:r>
        <w:rPr>
          <w:rFonts w:hint="eastAsia" w:ascii="宋体" w:hAnsi="宋体" w:eastAsia="宋体" w:cs="宋体"/>
          <w:b/>
          <w:bCs/>
          <w:i/>
          <w:iCs/>
          <w:color w:val="000000"/>
          <w:sz w:val="24"/>
          <w:szCs w:val="24"/>
          <w:highlight w:val="none"/>
          <w:lang w:val="en-US"/>
        </w:rPr>
        <w:t xml:space="preserve">注：</w:t>
      </w:r>
      <w:r>
        <w:rPr>
          <w:rFonts w:hint="eastAsia" w:ascii="宋体" w:hAnsi="宋体" w:eastAsia="宋体" w:cs="宋体"/>
          <w:b/>
          <w:bCs/>
          <w:i/>
          <w:iCs/>
          <w:color w:val="000000"/>
          <w:sz w:val="24"/>
          <w:szCs w:val="24"/>
          <w:highlight w:val="none"/>
          <w:lang w:val="en-US"/>
        </w:rPr>
      </w:r>
      <w:r/>
    </w:p>
    <w:p>
      <w:pPr>
        <w:pStyle w:val="1062"/>
        <w:ind w:firstLine="480"/>
        <w:spacing w:line="440" w:lineRule="exact"/>
        <w:shd w:val="clear" w:color="auto" w:fill="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1.中标人须提供等额发票，否则采购人有权拒绝付款，因财政审批导致的延迟支付，采购人不承担迟延支付的违约责任。</w:t>
      </w:r>
      <w:r>
        <w:rPr>
          <w:rFonts w:hint="eastAsia" w:ascii="宋体" w:hAnsi="宋体" w:eastAsia="宋体" w:cs="宋体"/>
          <w:color w:val="000000"/>
          <w:sz w:val="24"/>
          <w:szCs w:val="24"/>
          <w:highlight w:val="none"/>
          <w:lang w:val="en-US"/>
        </w:rPr>
      </w:r>
      <w:r/>
    </w:p>
    <w:p>
      <w:pPr>
        <w:pStyle w:val="1062"/>
        <w:ind w:firstLine="482"/>
        <w:jc w:val="both"/>
        <w:spacing w:line="440" w:lineRule="exac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2. 该项目2026年财政批复资金为309万元，尾款（若有）将于</w:t>
      </w:r>
      <w:r>
        <w:rPr>
          <w:rFonts w:hint="eastAsia" w:ascii="宋体" w:hAnsi="宋体" w:eastAsia="宋体" w:cs="宋体"/>
          <w:sz w:val="24"/>
          <w:szCs w:val="24"/>
          <w:lang w:val="en-US" w:eastAsia="zh-CN" w:bidi="ar-SA"/>
        </w:rPr>
        <w:t xml:space="preserve">2027年财政资金下达后支付。</w:t>
      </w:r>
      <w:r>
        <w:rPr>
          <w:rFonts w:hint="eastAsia" w:ascii="宋体" w:hAnsi="宋体" w:eastAsia="宋体" w:cs="宋体"/>
          <w:sz w:val="24"/>
          <w:szCs w:val="24"/>
          <w:lang w:val="en-US" w:eastAsia="zh-CN" w:bidi="ar-SA"/>
        </w:rPr>
      </w:r>
      <w:r/>
    </w:p>
    <w:p>
      <w:pPr>
        <w:pStyle w:val="1062"/>
        <w:ind w:firstLine="482"/>
        <w:spacing w:line="440" w:lineRule="exact"/>
        <w:shd w:val="clear" w:color="auto" w:fill="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11. 其他要求</w:t>
      </w:r>
      <w:r>
        <w:rPr>
          <w:rFonts w:hint="eastAsia" w:ascii="宋体" w:hAnsi="宋体" w:eastAsia="宋体" w:cs="宋体"/>
          <w:b/>
          <w:bCs/>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（1）供应商必须在投标文件中承诺，中标后安排专人负责项目预结算、施工资料管理等工作。</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（2）本项目中所有需用到的材料、运输等，费用由中标单位全部承担，本项目验收按功能要求验收。</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（3）施工期间施工单位需遵守校内的各项管理制度，所有施工人员及车辆须服从采购人管理。</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（4）工程完成后，中标人须提供详细的竣工图纸及相应标识作为验收的重要依据。</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（5）所有的材料使用量、工程量统计，各供应商应充分理解，除非采购人提出变更否则不得调整。</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（6）中标人需在签订合同前，按照采购文件要求提供详细的项目进度计划表，供采购人审批。</w:t>
      </w:r>
      <w:r>
        <w:rPr>
          <w:rFonts w:hint="eastAsia" w:ascii="宋体" w:hAnsi="宋体" w:eastAsia="宋体" w:cs="宋体"/>
          <w:sz w:val="24"/>
          <w:szCs w:val="24"/>
          <w:lang w:val="en-US"/>
        </w:rPr>
      </w:r>
      <w:r/>
    </w:p>
    <w:p>
      <w:pPr>
        <w:pStyle w:val="1062"/>
        <w:ind w:firstLine="480"/>
        <w:spacing w:line="440" w:lineRule="exact"/>
        <w:shd w:val="clear" w:color="auto" w:fill="auto"/>
        <w:rPr>
          <w:rFonts w:hint="eastAsia" w:ascii="宋体" w:hAnsi="宋体" w:eastAsia="宋体" w:cs="宋体"/>
          <w:sz w:val="24"/>
          <w:szCs w:val="24"/>
          <w:lang w:val="en-US"/>
        </w:rPr>
      </w:pPr>
      <w:r>
        <w:rPr>
          <w:rFonts w:hint="eastAsia" w:ascii="宋体" w:hAnsi="宋体" w:eastAsia="宋体" w:cs="宋体"/>
          <w:sz w:val="24"/>
          <w:szCs w:val="24"/>
          <w:lang w:val="en-US"/>
        </w:rPr>
        <w:t xml:space="preserve">（7）如中标人在本项目施工过程中未严格履行农民工工资监控制度，对施工工人工资发放监管不力，引发欠薪事件，导致施工工人采用极端方式讨薪，造成较为恶劣的社会影响的，将提请建设主管部门对其进行处罚。</w:t>
      </w:r>
      <w:r>
        <w:rPr>
          <w:rFonts w:hint="eastAsia" w:ascii="宋体" w:hAnsi="宋体" w:eastAsia="宋体" w:cs="宋体"/>
          <w:sz w:val="24"/>
          <w:szCs w:val="24"/>
          <w:lang w:val="en-US"/>
        </w:rPr>
      </w:r>
      <w:r/>
    </w:p>
    <w:p>
      <w:pPr>
        <w:pStyle w:val="1062"/>
        <w:ind w:firstLine="480"/>
        <w:spacing w:line="360" w:lineRule="auto"/>
        <w:shd w:val="clear" w:color="auto" w:fill="auto"/>
        <w:rPr>
          <w:rFonts w:hint="eastAsia" w:ascii="宋体" w:hAnsi="宋体" w:eastAsia="宋体"/>
          <w:color w:val="000000"/>
          <w:sz w:val="21"/>
          <w:szCs w:val="21"/>
          <w:highlight w:val="none"/>
          <w:lang w:bidi="ar"/>
        </w:rPr>
      </w:pPr>
      <w:r>
        <w:rPr>
          <w:rFonts w:hint="eastAsia" w:ascii="宋体" w:hAnsi="宋体" w:eastAsia="宋体" w:cs="宋体"/>
          <w:sz w:val="24"/>
          <w:szCs w:val="24"/>
          <w:lang w:val="en-US"/>
        </w:rPr>
        <w:t xml:space="preserve">（8）除继续履行将损害国家利益和社会公众利益的，政府采购合同的双方当事人不得擅自变更、中止或者终止合同。中标人除发生法律规定的不能预见、不能避免并不能克服的客观情况外，不得放弃或拒绝签订合同。放弃或拒绝签订合同的，中标人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 w:val="21"/>
          <w:szCs w:val="21"/>
          <w:highlight w:val="none"/>
          <w:lang w:bidi="ar"/>
        </w:rPr>
      </w:r>
      <w:r/>
    </w:p>
    <w:p>
      <w:pPr>
        <w:pStyle w:val="1062"/>
        <w:ind w:firstLine="630"/>
        <w:spacing w:line="360" w:lineRule="auto"/>
        <w:shd w:val="clear" w:color="auto" w:fill="auto"/>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r>
      <w:r/>
    </w:p>
    <w:p>
      <w:pPr>
        <w:pStyle w:val="1062"/>
        <w:spacing w:line="360" w:lineRule="auto"/>
        <w:shd w:val="clear" w:color="auto" w:fill="auto"/>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t xml:space="preserve">附件：</w:t>
      </w:r>
      <w:r>
        <w:rPr>
          <w:rFonts w:hint="eastAsia" w:ascii="宋体" w:hAnsi="宋体" w:eastAsia="宋体"/>
          <w:color w:val="000000"/>
          <w:sz w:val="21"/>
          <w:szCs w:val="21"/>
          <w:highlight w:val="none"/>
          <w:lang w:val="en-US" w:eastAsia="zh-CN" w:bidi="ar"/>
        </w:rPr>
      </w:r>
      <w:r/>
    </w:p>
    <w:p>
      <w:pPr>
        <w:pStyle w:val="1062"/>
        <w:spacing w:line="360" w:lineRule="auto"/>
        <w:shd w:val="clear" w:color="auto" w:fill="auto"/>
        <w:rPr>
          <w:rFonts w:hint="eastAsia" w:ascii="宋体" w:hAnsi="宋体" w:eastAsia="宋体"/>
          <w:color w:val="000000"/>
          <w:sz w:val="24"/>
          <w:szCs w:val="24"/>
          <w:highlight w:val="none"/>
        </w:rPr>
      </w:pPr>
      <w:r>
        <mc:AlternateContent>
          <mc:Choice Requires="wpg">
            <w:drawing>
              <wp:inline xmlns:wp="http://schemas.openxmlformats.org/drawingml/2006/wordprocessingDrawing" distT="0" distB="0" distL="0" distR="0">
                <wp:extent cx="3646399" cy="478038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646399" cy="47803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1pt;height:376.4pt;mso-wrap-distance-left:0.0pt;mso-wrap-distance-top:0.0pt;mso-wrap-distance-right:0.0pt;mso-wrap-distance-bottom:0.0pt;" stroked="f">
                <v:path textboxrect="0,0,0,0"/>
                <v:imagedata r:id="rId18" o:title=""/>
              </v:shape>
            </w:pict>
          </mc:Fallback>
        </mc:AlternateContent>
      </w:r>
      <w:r>
        <w:rPr>
          <w:rFonts w:hint="eastAsia" w:ascii="宋体" w:hAnsi="宋体" w:eastAsia="宋体"/>
          <w:color w:val="000000"/>
          <w:sz w:val="24"/>
          <w:szCs w:val="24"/>
          <w:highlight w:val="none"/>
        </w:rPr>
      </w:r>
      <w:r/>
    </w:p>
    <w:p>
      <w:pPr>
        <w:pStyle w:val="1098"/>
        <w:jc w:val="both"/>
        <w:shd w:val="clear" w:color="auto" w:fill="auto"/>
        <w:rPr>
          <w:rFonts w:hint="eastAsia" w:eastAsia="宋体"/>
          <w:b/>
          <w:bCs/>
          <w:sz w:val="21"/>
          <w:szCs w:val="21"/>
          <w:highlight w:val="none"/>
          <w:lang w:val="en-US" w:eastAsia="zh-CN"/>
        </w:rPr>
      </w:pPr>
      <w:r>
        <w:rPr>
          <w:rFonts w:hint="eastAsia" w:eastAsia="宋体"/>
          <w:b/>
          <w:bCs/>
          <w:sz w:val="21"/>
          <w:szCs w:val="21"/>
          <w:highlight w:val="none"/>
          <w:lang w:val="en-US" w:eastAsia="zh-CN"/>
        </w:rPr>
        <w:t xml:space="preserve">注：入校事由请备注现场踏勘。</w:t>
      </w:r>
      <w:r>
        <w:rPr>
          <w:rFonts w:hint="eastAsia" w:eastAsia="宋体"/>
          <w:b/>
          <w:bCs/>
          <w:sz w:val="21"/>
          <w:szCs w:val="21"/>
          <w:highlight w:val="none"/>
          <w:lang w:val="en-US" w:eastAsia="zh-CN"/>
        </w:rPr>
      </w:r>
      <w:r/>
    </w:p>
    <w:p>
      <w:pPr>
        <w:pStyle w:val="1062"/>
        <w:jc w:val="center"/>
        <w:spacing w:line="360" w:lineRule="auto"/>
        <w:shd w:val="clear" w:color="auto" w:fill="auto"/>
        <w:rPr>
          <w:rFonts w:hint="eastAsia" w:ascii="黑体" w:hAnsi="黑体" w:eastAsia="黑体" w:cs="黑体"/>
          <w:color w:val="000000"/>
          <w:sz w:val="32"/>
          <w:szCs w:val="32"/>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bCs/>
          <w:color w:val="000000"/>
          <w:sz w:val="32"/>
          <w:szCs w:val="32"/>
          <w:highlight w:val="none"/>
        </w:rPr>
        <w:t xml:space="preserve">第五章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 xml:space="preserve">合同草案条款及格式</w:t>
      </w:r>
      <w:r>
        <w:rPr>
          <w:rFonts w:hint="eastAsia" w:ascii="黑体" w:hAnsi="黑体" w:eastAsia="黑体" w:cs="黑体"/>
          <w:color w:val="000000"/>
          <w:sz w:val="32"/>
          <w:szCs w:val="32"/>
          <w:highlight w:val="none"/>
        </w:rPr>
      </w:r>
      <w:r/>
    </w:p>
    <w:p>
      <w:pPr>
        <w:pStyle w:val="1062"/>
        <w:spacing w:line="360" w:lineRule="auto"/>
        <w:shd w:val="clear" w:color="auto" w:fill="auto"/>
        <w:widowControl/>
        <w:rPr>
          <w:rFonts w:hint="eastAsia" w:ascii="宋体" w:hAnsi="宋体"/>
          <w:b/>
          <w:bCs/>
          <w:color w:val="000000"/>
          <w:sz w:val="36"/>
          <w:szCs w:val="36"/>
          <w:highlight w:val="none"/>
        </w:rPr>
      </w:pPr>
      <w:r/>
      <w:bookmarkStart w:id="26" w:name="_Toc381716888"/>
      <w:r>
        <w:rPr>
          <w:rFonts w:hint="eastAsia" w:ascii="宋体" w:hAnsi="宋体"/>
          <w:b/>
          <w:bCs/>
          <w:color w:val="000000"/>
          <w:sz w:val="36"/>
          <w:szCs w:val="36"/>
          <w:highlight w:val="none"/>
        </w:rPr>
      </w:r>
      <w:r/>
    </w:p>
    <w:p>
      <w:pPr>
        <w:pStyle w:val="1062"/>
        <w:jc w:val="center"/>
        <w:shd w:val="clear" w:color="auto" w:fill="auto"/>
        <w:widowControl/>
        <w:rPr>
          <w:color w:val="000000"/>
          <w:highlight w:val="none"/>
        </w:rPr>
      </w:pPr>
      <w:r>
        <w:rPr>
          <w:rFonts w:hint="eastAsia" w:ascii="宋体" w:hAnsi="宋体"/>
          <w:color w:val="000000"/>
          <w:sz w:val="52"/>
          <w:szCs w:val="52"/>
          <w:highlight w:val="none"/>
        </w:rPr>
        <w:t xml:space="preserve">合同</w:t>
      </w:r>
      <w:r>
        <w:rPr>
          <w:color w:val="000000"/>
          <w:highlight w:val="none"/>
        </w:rPr>
      </w:r>
      <w:r/>
    </w:p>
    <w:p>
      <w:pPr>
        <w:pStyle w:val="1062"/>
        <w:jc w:val="left"/>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62"/>
        <w:jc w:val="left"/>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62"/>
        <w:jc w:val="left"/>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62"/>
        <w:jc w:val="left"/>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62"/>
        <w:jc w:val="left"/>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62"/>
        <w:jc w:val="left"/>
        <w:shd w:val="clear" w:color="auto" w:fill="auto"/>
        <w:widowControl/>
        <w:rPr>
          <w:b/>
          <w:bCs/>
          <w:color w:val="000000"/>
          <w:sz w:val="28"/>
          <w:szCs w:val="28"/>
          <w:highlight w:val="none"/>
        </w:rPr>
      </w:pPr>
      <w:r>
        <w:rPr>
          <w:rFonts w:hint="eastAsia" w:ascii="宋体" w:hAnsi="宋体"/>
          <w:b/>
          <w:bCs/>
          <w:color w:val="000000"/>
          <w:sz w:val="28"/>
          <w:szCs w:val="28"/>
          <w:highlight w:val="none"/>
        </w:rPr>
        <w:t xml:space="preserve">合同编号： </w:t>
      </w:r>
      <w:r>
        <w:rPr>
          <w:b/>
          <w:bCs/>
          <w:color w:val="000000"/>
          <w:sz w:val="28"/>
          <w:szCs w:val="28"/>
          <w:highlight w:val="none"/>
        </w:rPr>
      </w:r>
      <w:r/>
    </w:p>
    <w:p>
      <w:pPr>
        <w:pStyle w:val="1062"/>
        <w:jc w:val="left"/>
        <w:shd w:val="clear" w:color="auto" w:fill="auto"/>
        <w:widowControl/>
        <w:rPr>
          <w:b/>
          <w:bCs/>
          <w:color w:val="000000"/>
          <w:sz w:val="28"/>
          <w:szCs w:val="28"/>
          <w:highlight w:val="none"/>
        </w:rPr>
      </w:pPr>
      <w:r>
        <w:rPr>
          <w:rFonts w:hint="eastAsia" w:ascii="宋体" w:hAnsi="宋体"/>
          <w:b/>
          <w:bCs/>
          <w:color w:val="000000"/>
          <w:sz w:val="28"/>
          <w:szCs w:val="28"/>
          <w:highlight w:val="none"/>
        </w:rPr>
        <w:t xml:space="preserve">项目名称： </w:t>
      </w:r>
      <w:r>
        <w:rPr>
          <w:b/>
          <w:bCs/>
          <w:color w:val="000000"/>
          <w:sz w:val="28"/>
          <w:szCs w:val="28"/>
          <w:highlight w:val="none"/>
        </w:rPr>
      </w:r>
      <w:r/>
    </w:p>
    <w:p>
      <w:pPr>
        <w:pStyle w:val="1062"/>
        <w:jc w:val="left"/>
        <w:shd w:val="clear" w:color="auto" w:fill="auto"/>
        <w:widowControl/>
        <w:rPr>
          <w:b/>
          <w:bCs/>
          <w:color w:val="000000"/>
          <w:sz w:val="28"/>
          <w:szCs w:val="28"/>
          <w:highlight w:val="none"/>
        </w:rPr>
      </w:pPr>
      <w:r>
        <w:rPr>
          <w:rFonts w:hint="eastAsia" w:ascii="宋体" w:hAnsi="宋体"/>
          <w:b/>
          <w:bCs/>
          <w:color w:val="000000"/>
          <w:sz w:val="28"/>
          <w:szCs w:val="28"/>
          <w:highlight w:val="none"/>
        </w:rPr>
        <w:t xml:space="preserve">使用单位： </w:t>
      </w:r>
      <w:r>
        <w:rPr>
          <w:b/>
          <w:bCs/>
          <w:color w:val="000000"/>
          <w:sz w:val="28"/>
          <w:szCs w:val="28"/>
          <w:highlight w:val="none"/>
        </w:rPr>
      </w:r>
      <w:r/>
    </w:p>
    <w:p>
      <w:pPr>
        <w:pStyle w:val="1062"/>
        <w:jc w:val="left"/>
        <w:shd w:val="clear" w:color="auto" w:fill="auto"/>
        <w:widowControl/>
        <w:rPr>
          <w:b/>
          <w:bCs/>
          <w:color w:val="000000"/>
          <w:sz w:val="28"/>
          <w:szCs w:val="28"/>
          <w:highlight w:val="none"/>
        </w:rPr>
      </w:pPr>
      <w:r>
        <w:rPr>
          <w:rFonts w:hint="eastAsia" w:ascii="宋体" w:hAnsi="宋体"/>
          <w:b/>
          <w:bCs/>
          <w:color w:val="000000"/>
          <w:sz w:val="28"/>
          <w:szCs w:val="28"/>
          <w:highlight w:val="none"/>
        </w:rPr>
        <w:t xml:space="preserve">供货单位： </w:t>
      </w:r>
      <w:r>
        <w:rPr>
          <w:b/>
          <w:bCs/>
          <w:color w:val="000000"/>
          <w:sz w:val="28"/>
          <w:szCs w:val="28"/>
          <w:highlight w:val="none"/>
        </w:rPr>
      </w:r>
      <w:r/>
    </w:p>
    <w:p>
      <w:pPr>
        <w:pStyle w:val="1062"/>
        <w:jc w:val="left"/>
        <w:shd w:val="clear" w:color="auto" w:fill="auto"/>
        <w:widowControl/>
        <w:rPr>
          <w:b/>
          <w:bCs/>
          <w:color w:val="000000"/>
          <w:sz w:val="28"/>
          <w:szCs w:val="28"/>
          <w:highlight w:val="none"/>
        </w:rPr>
      </w:pPr>
      <w:r>
        <w:rPr>
          <w:rFonts w:hint="eastAsia" w:ascii="宋体" w:hAnsi="宋体"/>
          <w:b/>
          <w:bCs/>
          <w:color w:val="000000"/>
          <w:sz w:val="28"/>
          <w:szCs w:val="28"/>
          <w:highlight w:val="none"/>
        </w:rPr>
        <w:t xml:space="preserve">签订日期： </w:t>
      </w:r>
      <w:r>
        <w:rPr>
          <w:b/>
          <w:bCs/>
          <w:color w:val="000000"/>
          <w:sz w:val="28"/>
          <w:szCs w:val="28"/>
          <w:highlight w:val="none"/>
        </w:rPr>
      </w:r>
      <w:r/>
    </w:p>
    <w:p>
      <w:pPr>
        <w:pStyle w:val="1062"/>
        <w:jc w:val="left"/>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62"/>
        <w:jc w:val="left"/>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98"/>
        <w:shd w:val="clear" w:color="auto" w:fill="auto"/>
        <w:rPr>
          <w:color w:val="000000"/>
          <w:highlight w:val="none"/>
        </w:rPr>
      </w:pPr>
      <w:r>
        <w:rPr>
          <w:color w:val="000000"/>
          <w:highlight w:val="none"/>
        </w:rPr>
      </w:r>
      <w:r/>
    </w:p>
    <w:p>
      <w:pPr>
        <w:pStyle w:val="1098"/>
        <w:shd w:val="clear" w:color="auto" w:fill="auto"/>
        <w:rPr>
          <w:color w:val="000000"/>
          <w:highlight w:val="none"/>
        </w:rPr>
      </w:pPr>
      <w:r>
        <w:rPr>
          <w:color w:val="000000"/>
          <w:highlight w:val="none"/>
        </w:rPr>
      </w:r>
      <w:r/>
    </w:p>
    <w:p>
      <w:pPr>
        <w:pStyle w:val="1098"/>
        <w:shd w:val="clear" w:color="auto" w:fill="auto"/>
        <w:rPr>
          <w:color w:val="000000"/>
          <w:highlight w:val="none"/>
        </w:rPr>
      </w:pPr>
      <w:r>
        <w:rPr>
          <w:color w:val="000000"/>
          <w:highlight w:val="none"/>
        </w:rPr>
      </w:r>
      <w:r/>
    </w:p>
    <w:p>
      <w:pPr>
        <w:pStyle w:val="1098"/>
        <w:shd w:val="clear" w:color="auto" w:fill="auto"/>
        <w:rPr>
          <w:color w:val="000000"/>
          <w:highlight w:val="none"/>
        </w:rPr>
      </w:pPr>
      <w:r>
        <w:rPr>
          <w:color w:val="000000"/>
          <w:highlight w:val="none"/>
        </w:rPr>
      </w:r>
      <w:r/>
    </w:p>
    <w:p>
      <w:pPr>
        <w:pStyle w:val="1098"/>
        <w:shd w:val="clear" w:color="auto" w:fill="auto"/>
        <w:rPr>
          <w:color w:val="000000"/>
          <w:highlight w:val="none"/>
        </w:rPr>
      </w:pPr>
      <w:r>
        <w:rPr>
          <w:color w:val="000000"/>
          <w:highlight w:val="none"/>
        </w:rPr>
      </w:r>
      <w:r/>
    </w:p>
    <w:p>
      <w:pPr>
        <w:pStyle w:val="1098"/>
        <w:shd w:val="clear" w:color="auto" w:fill="auto"/>
        <w:rPr>
          <w:color w:val="000000"/>
          <w:highlight w:val="none"/>
        </w:rPr>
      </w:pPr>
      <w:r>
        <w:rPr>
          <w:color w:val="000000"/>
          <w:highlight w:val="none"/>
        </w:rPr>
      </w:r>
      <w:r/>
    </w:p>
    <w:p>
      <w:pPr>
        <w:pStyle w:val="1062"/>
        <w:jc w:val="left"/>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62"/>
        <w:jc w:val="left"/>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62"/>
        <w:shd w:val="clear" w:color="auto" w:fill="auto"/>
        <w:rPr>
          <w:rFonts w:ascii="宋体"/>
          <w:color w:val="000000"/>
          <w:szCs w:val="21"/>
          <w:highlight w:val="none"/>
        </w:rPr>
      </w:pPr>
      <w:r>
        <w:rPr>
          <w:rFonts w:ascii="宋体"/>
          <w:color w:val="000000"/>
          <w:szCs w:val="21"/>
          <w:highlight w:val="none"/>
        </w:rPr>
      </w:r>
      <w:r/>
    </w:p>
    <w:p>
      <w:pPr>
        <w:pStyle w:val="1062"/>
        <w:shd w:val="clear" w:color="auto" w:fill="auto"/>
        <w:rPr>
          <w:rFonts w:ascii="宋体"/>
          <w:color w:val="000000"/>
          <w:szCs w:val="21"/>
          <w:highlight w:val="none"/>
        </w:rPr>
      </w:pPr>
      <w:r>
        <w:rPr>
          <w:rFonts w:ascii="宋体"/>
          <w:color w:val="000000"/>
          <w:szCs w:val="21"/>
          <w:highlight w:val="none"/>
        </w:rPr>
      </w:r>
      <w:r/>
    </w:p>
    <w:p>
      <w:pPr>
        <w:pStyle w:val="1062"/>
        <w:spacing w:line="360" w:lineRule="auto"/>
        <w:shd w:val="clear" w:color="auto" w:fill="auto"/>
        <w:widowControl/>
        <w:rPr>
          <w:rFonts w:ascii="宋体" w:hAnsi="宋体"/>
          <w:color w:val="000000"/>
          <w:szCs w:val="21"/>
          <w:highlight w:val="none"/>
        </w:rPr>
      </w:pPr>
      <w:r>
        <w:rPr>
          <w:rFonts w:ascii="宋体"/>
          <w:color w:val="000000"/>
          <w:szCs w:val="21"/>
          <w:highlight w:val="none"/>
        </w:rPr>
        <w:br w:type="page" w:clear="all"/>
      </w:r>
      <w:r>
        <w:rPr>
          <w:rFonts w:ascii="宋体" w:hAnsi="宋体"/>
          <w:color w:val="000000"/>
          <w:szCs w:val="21"/>
          <w:highlight w:val="none"/>
        </w:rPr>
      </w:r>
      <w:r/>
    </w:p>
    <w:p>
      <w:pPr>
        <w:pStyle w:val="1062"/>
        <w:ind w:firstLine="420"/>
        <w:jc w:val="center"/>
        <w:spacing w:before="156"/>
        <w:shd w:val="clear" w:color="auto" w:fill="auto"/>
        <w:rPr>
          <w:b/>
          <w:color w:val="000000"/>
          <w:sz w:val="21"/>
          <w:highlight w:val="none"/>
        </w:rPr>
      </w:pPr>
      <w:r>
        <w:rPr>
          <w:rFonts w:hint="eastAsia"/>
          <w:b/>
          <w:bCs/>
          <w:color w:val="000000"/>
          <w:sz w:val="21"/>
          <w:highlight w:val="none"/>
        </w:rPr>
        <w:t xml:space="preserve">第一部分 合同协议书</w:t>
      </w:r>
      <w:r>
        <w:rPr>
          <w:b/>
          <w:color w:val="000000"/>
          <w:sz w:val="21"/>
          <w:highlight w:val="none"/>
        </w:rPr>
      </w:r>
      <w:r/>
    </w:p>
    <w:p>
      <w:pPr>
        <w:pStyle w:val="1062"/>
        <w:ind w:firstLine="420"/>
        <w:spacing w:before="156" w:line="360" w:lineRule="auto"/>
        <w:shd w:val="clear" w:color="auto" w:fill="auto"/>
        <w:rPr>
          <w:rFonts w:hint="eastAsia"/>
          <w:color w:val="000000"/>
          <w:sz w:val="21"/>
          <w:highlight w:val="none"/>
        </w:rPr>
      </w:pPr>
      <w:r>
        <w:rPr>
          <w:rFonts w:hint="eastAsia"/>
          <w:color w:val="000000"/>
          <w:sz w:val="21"/>
          <w:highlight w:val="none"/>
        </w:rPr>
      </w:r>
      <w:r/>
    </w:p>
    <w:p>
      <w:pPr>
        <w:pStyle w:val="1062"/>
        <w:ind w:firstLine="420"/>
        <w:spacing w:before="156" w:line="360" w:lineRule="auto"/>
        <w:shd w:val="clear" w:color="auto" w:fill="auto"/>
        <w:rPr>
          <w:rFonts w:eastAsia="宋体"/>
          <w:color w:val="000000"/>
          <w:sz w:val="21"/>
          <w:highlight w:val="none"/>
          <w:u w:val="single"/>
          <w:lang w:val="en-US"/>
        </w:rPr>
      </w:pPr>
      <w:r>
        <w:rPr>
          <w:rFonts w:hint="eastAsia"/>
          <w:color w:val="000000"/>
          <w:sz w:val="21"/>
          <w:highlight w:val="none"/>
        </w:rPr>
        <w:t xml:space="preserve">发包人（全称）：</w:t>
      </w:r>
      <w:r>
        <w:rPr>
          <w:rFonts w:hint="eastAsia"/>
          <w:color w:val="000000"/>
          <w:sz w:val="21"/>
          <w:highlight w:val="none"/>
          <w:u w:val="single"/>
        </w:rPr>
        <w:t xml:space="preserve">南京技师学院</w:t>
      </w:r>
      <w:r>
        <w:rPr>
          <w:rFonts w:hint="eastAsia" w:eastAsia="宋体"/>
          <w:color w:val="000000"/>
          <w:sz w:val="21"/>
          <w:highlight w:val="none"/>
          <w:u w:val="single"/>
          <w:lang w:val="en-US"/>
        </w:rPr>
        <w:t xml:space="preserve">   </w:t>
      </w:r>
      <w:r>
        <w:rPr>
          <w:rFonts w:eastAsia="宋体"/>
          <w:color w:val="000000"/>
          <w:sz w:val="21"/>
          <w:highlight w:val="none"/>
          <w:u w:val="single"/>
          <w:lang w:val="en-US"/>
        </w:rPr>
      </w:r>
      <w:r/>
    </w:p>
    <w:p>
      <w:pPr>
        <w:pStyle w:val="1062"/>
        <w:ind w:firstLine="420"/>
        <w:spacing w:before="156" w:line="360" w:lineRule="auto"/>
        <w:shd w:val="clear" w:color="auto" w:fill="auto"/>
        <w:rPr>
          <w:b/>
          <w:color w:val="000000"/>
          <w:sz w:val="21"/>
          <w:highlight w:val="none"/>
          <w:u w:val="single"/>
        </w:rPr>
      </w:pPr>
      <w:r>
        <w:rPr>
          <w:rFonts w:hint="eastAsia"/>
          <w:color w:val="000000"/>
          <w:sz w:val="21"/>
          <w:highlight w:val="none"/>
        </w:rPr>
        <w:t xml:space="preserve">承包人（全称）：</w:t>
      </w:r>
      <w:r>
        <w:rPr>
          <w:rFonts w:hint="eastAsia"/>
          <w:color w:val="000000"/>
          <w:sz w:val="21"/>
          <w:highlight w:val="none"/>
          <w:u w:val="single"/>
        </w:rPr>
        <w:t xml:space="preserve"> </w:t>
      </w:r>
      <w:r>
        <w:rPr>
          <w:color w:val="000000"/>
          <w:sz w:val="21"/>
          <w:highlight w:val="none"/>
          <w:u w:val="single"/>
        </w:rPr>
        <w:t xml:space="preserve">                      </w:t>
      </w:r>
      <w:r>
        <w:rPr>
          <w:b/>
          <w:color w:val="000000"/>
          <w:sz w:val="21"/>
          <w:highlight w:val="none"/>
          <w:u w:val="single"/>
        </w:rPr>
      </w:r>
      <w:r/>
    </w:p>
    <w:p>
      <w:pPr>
        <w:pStyle w:val="1062"/>
        <w:ind w:firstLine="420"/>
        <w:spacing w:before="156" w:line="360" w:lineRule="auto"/>
        <w:shd w:val="clear" w:color="auto" w:fill="auto"/>
        <w:rPr>
          <w:rFonts w:hint="eastAsia" w:ascii="宋体" w:hAnsi="宋体" w:eastAsia="宋体"/>
          <w:color w:val="000000"/>
          <w:sz w:val="21"/>
          <w:highlight w:val="none"/>
        </w:rPr>
      </w:pPr>
      <w:r>
        <w:rPr>
          <w:rFonts w:hint="eastAsia"/>
          <w:color w:val="000000"/>
          <w:sz w:val="21"/>
          <w:highlight w:val="none"/>
        </w:rPr>
        <w:t xml:space="preserve">根据《中华人民共和国民法典》、《中华人民共和国建筑法》及有关法律规定，遵循平等、自愿、公平和诚实信用的原则，双方就</w:t>
      </w:r>
      <w:r>
        <w:rPr>
          <w:rFonts w:hint="eastAsia"/>
          <w:color w:val="000000"/>
          <w:sz w:val="21"/>
          <w:highlight w:val="none"/>
          <w:u w:val="single"/>
        </w:rPr>
        <w:t xml:space="preserve"> </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u w:val="single"/>
          <w:lang w:eastAsia="zh-CN"/>
        </w:rPr>
        <w:t xml:space="preserve">南京技师学院校园地下管网更新改造项目</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及有关事项协商一致，共同达成如下协议：</w:t>
      </w:r>
      <w:r>
        <w:rPr>
          <w:rFonts w:hint="eastAsia" w:ascii="宋体" w:hAnsi="宋体" w:eastAsia="宋体"/>
          <w:color w:val="000000"/>
          <w:sz w:val="21"/>
          <w:highlight w:val="none"/>
        </w:rPr>
      </w:r>
      <w:r/>
    </w:p>
    <w:p>
      <w:pPr>
        <w:pStyle w:val="1062"/>
        <w:ind w:firstLine="420"/>
        <w:spacing w:before="156" w:line="360" w:lineRule="auto"/>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一、工程概况</w:t>
      </w:r>
      <w:r>
        <w:rPr>
          <w:rFonts w:hint="eastAsia" w:ascii="宋体" w:hAnsi="宋体" w:eastAsia="宋体"/>
          <w:color w:val="000000"/>
          <w:sz w:val="21"/>
          <w:highlight w:val="none"/>
        </w:rPr>
      </w:r>
      <w:r/>
    </w:p>
    <w:p>
      <w:pPr>
        <w:pStyle w:val="1062"/>
        <w:ind w:firstLine="420"/>
        <w:spacing w:before="156" w:line="360" w:lineRule="auto"/>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1.工程名称：</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u w:val="single"/>
          <w:lang w:eastAsia="zh-CN"/>
        </w:rPr>
        <w:t xml:space="preserve">南京技师学院校园地下管网更新改造项目</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r>
      <w:r/>
    </w:p>
    <w:p>
      <w:pPr>
        <w:pStyle w:val="1062"/>
        <w:ind w:firstLine="420"/>
        <w:spacing w:before="156" w:line="360" w:lineRule="auto"/>
        <w:shd w:val="clear" w:color="auto" w:fill="auto"/>
        <w:rPr>
          <w:rFonts w:ascii="宋体" w:hAnsi="宋体" w:eastAsia="宋体"/>
          <w:color w:val="000000"/>
          <w:sz w:val="21"/>
          <w:highlight w:val="none"/>
          <w:lang w:val="en-US"/>
        </w:rPr>
      </w:pPr>
      <w:r>
        <w:rPr>
          <w:rFonts w:hint="eastAsia" w:ascii="宋体" w:hAnsi="宋体" w:eastAsia="宋体"/>
          <w:color w:val="000000"/>
          <w:sz w:val="21"/>
          <w:highlight w:val="none"/>
        </w:rPr>
        <w:t xml:space="preserve">2.工程地点：</w:t>
      </w:r>
      <w:r>
        <w:rPr>
          <w:rFonts w:hint="eastAsia" w:ascii="宋体" w:hAnsi="宋体" w:eastAsia="宋体"/>
          <w:color w:val="000000"/>
          <w:sz w:val="21"/>
          <w:highlight w:val="none"/>
          <w:u w:val="single"/>
          <w:lang w:val="en-US"/>
        </w:rPr>
        <w:t xml:space="preserve"> 南京市栖霞区仙林大学城学海路29号南京技师学院内</w:t>
      </w:r>
      <w:r>
        <w:rPr>
          <w:rFonts w:ascii="宋体" w:hAnsi="宋体" w:eastAsia="宋体"/>
          <w:color w:val="000000"/>
          <w:sz w:val="21"/>
          <w:highlight w:val="none"/>
          <w:lang w:val="en-US"/>
        </w:rPr>
      </w:r>
      <w:r/>
    </w:p>
    <w:p>
      <w:pPr>
        <w:pStyle w:val="1062"/>
        <w:ind w:firstLine="420"/>
        <w:spacing w:before="156" w:line="360" w:lineRule="auto"/>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3.工程立项批准文号：</w:t>
      </w:r>
      <w:r>
        <w:rPr>
          <w:rFonts w:hint="eastAsia" w:ascii="宋体" w:hAnsi="宋体" w:eastAsia="宋体"/>
          <w:color w:val="000000"/>
          <w:sz w:val="21"/>
          <w:highlight w:val="none"/>
          <w:u w:val="single"/>
        </w:rPr>
        <w:t xml:space="preserve">/</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4.资金来源：</w:t>
      </w:r>
      <w:r>
        <w:rPr>
          <w:rFonts w:hint="eastAsia" w:ascii="宋体" w:hAnsi="宋体" w:eastAsia="宋体"/>
          <w:color w:val="000000"/>
          <w:sz w:val="21"/>
          <w:highlight w:val="none"/>
          <w:u w:val="single"/>
        </w:rPr>
        <w:t xml:space="preserve"> 财政 </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5.工程内容：</w:t>
      </w:r>
      <w:r>
        <w:rPr>
          <w:rFonts w:hint="eastAsia" w:ascii="宋体" w:hAnsi="宋体" w:eastAsia="宋体"/>
          <w:color w:val="000000"/>
          <w:sz w:val="21"/>
          <w:highlight w:val="none"/>
          <w:u w:val="single"/>
          <w:lang w:eastAsia="zh-CN"/>
        </w:rPr>
        <w:t xml:space="preserve">南京技师学院校园地下管网更新改造项目</w:t>
      </w:r>
      <w:r>
        <w:rPr>
          <w:rFonts w:hint="eastAsia" w:ascii="宋体" w:hAnsi="宋体" w:eastAsia="宋体"/>
          <w:color w:val="000000"/>
          <w:sz w:val="21"/>
          <w:highlight w:val="none"/>
          <w:u w:val="single"/>
        </w:rPr>
        <w:t xml:space="preserve">，</w:t>
      </w:r>
      <w:r>
        <w:rPr>
          <w:rFonts w:hint="eastAsia" w:ascii="宋体" w:hAnsi="宋体" w:eastAsia="宋体"/>
          <w:color w:val="000000"/>
          <w:sz w:val="21"/>
          <w:highlight w:val="none"/>
          <w:u w:val="single"/>
          <w:lang w:eastAsia="zh-CN"/>
        </w:rPr>
        <w:t xml:space="preserve">项目位于栖霞区仙林大学城学海路29号内院内，改造内容包括开挖路面，更换雨污水管道、渣土清运、管道回填及路面恢复。具体详见招标文件规定、工程量清单及施工图纸。</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 </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群体工程应附《承包人承揽工程项目一览表》（附件1）。</w:t>
      </w:r>
      <w:r>
        <w:rPr>
          <w:rFonts w:hint="eastAsia" w:ascii="宋体" w:hAnsi="宋体" w:eastAsia="宋体"/>
          <w:color w:val="000000"/>
          <w:sz w:val="21"/>
          <w:highlight w:val="none"/>
        </w:rPr>
      </w:r>
      <w:r/>
    </w:p>
    <w:p>
      <w:pPr>
        <w:pStyle w:val="1062"/>
        <w:ind w:firstLine="420"/>
        <w:spacing w:before="156"/>
        <w:shd w:val="clear" w:color="auto" w:fill="auto"/>
        <w:rPr>
          <w:rFonts w:hint="eastAsia" w:eastAsia="宋体"/>
          <w:color w:val="000000"/>
          <w:sz w:val="21"/>
          <w:highlight w:val="none"/>
          <w:u w:val="single"/>
          <w:lang w:eastAsia="zh-CN"/>
        </w:rPr>
      </w:pPr>
      <w:r>
        <w:rPr>
          <w:rFonts w:hint="eastAsia"/>
          <w:color w:val="000000"/>
          <w:sz w:val="21"/>
          <w:highlight w:val="none"/>
        </w:rPr>
        <w:t xml:space="preserve">6.工程承包范围：</w:t>
      </w:r>
      <w:r>
        <w:rPr>
          <w:rFonts w:hint="eastAsia"/>
          <w:color w:val="000000"/>
          <w:sz w:val="21"/>
          <w:highlight w:val="none"/>
          <w:u w:val="single"/>
        </w:rPr>
        <w:t xml:space="preserve"> </w:t>
      </w:r>
      <w:r>
        <w:rPr>
          <w:color w:val="000000"/>
          <w:sz w:val="21"/>
          <w:highlight w:val="none"/>
          <w:u w:val="single"/>
        </w:rPr>
        <w:t xml:space="preserve"> </w:t>
      </w:r>
      <w:r>
        <w:rPr>
          <w:rFonts w:hint="eastAsia" w:eastAsia="宋体"/>
          <w:color w:val="000000"/>
          <w:sz w:val="21"/>
          <w:highlight w:val="none"/>
          <w:u w:val="single"/>
          <w:lang w:eastAsia="zh-CN"/>
        </w:rPr>
        <w:t xml:space="preserve">项目位于栖霞区仙林大学城学海路29号内院内，改造内容包括开挖路面，更换雨污水管道、渣土清运、管道回填及路面恢复。具体详见招标文件规定、工程量清单及施工图纸。</w:t>
      </w:r>
      <w:r>
        <w:rPr>
          <w:rFonts w:hint="eastAsia" w:eastAsia="宋体"/>
          <w:color w:val="000000"/>
          <w:sz w:val="21"/>
          <w:highlight w:val="none"/>
          <w:u w:val="single"/>
          <w:lang w:eastAsia="zh-CN"/>
        </w:rPr>
      </w:r>
      <w:r/>
    </w:p>
    <w:p>
      <w:pPr>
        <w:pStyle w:val="1062"/>
        <w:ind w:firstLine="420"/>
        <w:spacing w:before="156"/>
        <w:shd w:val="clear" w:color="auto" w:fill="auto"/>
        <w:rPr>
          <w:color w:val="000000"/>
          <w:sz w:val="21"/>
          <w:highlight w:val="none"/>
        </w:rPr>
      </w:pPr>
      <w:r>
        <w:rPr>
          <w:rFonts w:hint="eastAsia"/>
          <w:color w:val="000000"/>
          <w:sz w:val="21"/>
          <w:highlight w:val="none"/>
        </w:rPr>
        <w:t xml:space="preserve">二、合同工期：</w:t>
      </w:r>
      <w:r>
        <w:rPr>
          <w:color w:val="000000"/>
          <w:sz w:val="21"/>
          <w:highlight w:val="none"/>
        </w:rPr>
      </w:r>
      <w:r/>
    </w:p>
    <w:p>
      <w:pPr>
        <w:pStyle w:val="1062"/>
        <w:ind w:firstLine="420"/>
        <w:spacing w:before="156"/>
        <w:shd w:val="clear" w:color="auto" w:fill="auto"/>
        <w:rPr>
          <w:color w:val="000000"/>
          <w:sz w:val="21"/>
          <w:highlight w:val="none"/>
        </w:rPr>
      </w:pPr>
      <w:r>
        <w:rPr>
          <w:rFonts w:hint="eastAsia"/>
          <w:color w:val="000000"/>
          <w:sz w:val="21"/>
          <w:highlight w:val="none"/>
        </w:rPr>
        <w:t xml:space="preserve">计划开工日期：</w:t>
      </w:r>
      <w:r>
        <w:rPr>
          <w:rFonts w:hint="eastAsia"/>
          <w:color w:val="000000"/>
          <w:sz w:val="21"/>
          <w:highlight w:val="none"/>
          <w:u w:val="single"/>
        </w:rPr>
        <w:t xml:space="preserve"> </w:t>
      </w:r>
      <w:r>
        <w:rPr>
          <w:rFonts w:hint="eastAsia" w:eastAsia="宋体"/>
          <w:color w:val="000000"/>
          <w:sz w:val="21"/>
          <w:highlight w:val="none"/>
          <w:u w:val="single"/>
          <w:lang w:eastAsia="zh-CN"/>
        </w:rPr>
        <w:t xml:space="preserve">2026</w:t>
      </w:r>
      <w:r>
        <w:rPr>
          <w:rFonts w:hint="eastAsia"/>
          <w:color w:val="000000"/>
          <w:sz w:val="21"/>
          <w:highlight w:val="none"/>
        </w:rPr>
        <w:t xml:space="preserve">年</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月</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日。</w:t>
      </w:r>
      <w:r>
        <w:rPr>
          <w:color w:val="000000"/>
          <w:sz w:val="21"/>
          <w:highlight w:val="none"/>
        </w:rPr>
      </w:r>
      <w:r/>
    </w:p>
    <w:p>
      <w:pPr>
        <w:pStyle w:val="1062"/>
        <w:ind w:firstLine="420"/>
        <w:spacing w:before="156"/>
        <w:shd w:val="clear" w:color="auto" w:fill="auto"/>
        <w:rPr>
          <w:color w:val="000000"/>
          <w:sz w:val="21"/>
          <w:highlight w:val="none"/>
        </w:rPr>
      </w:pPr>
      <w:r>
        <w:rPr>
          <w:rFonts w:hint="eastAsia"/>
          <w:color w:val="000000"/>
          <w:sz w:val="21"/>
          <w:highlight w:val="none"/>
        </w:rPr>
        <w:t xml:space="preserve">计划竣工日期：</w:t>
      </w:r>
      <w:r>
        <w:rPr>
          <w:rFonts w:hint="eastAsia"/>
          <w:color w:val="000000"/>
          <w:sz w:val="21"/>
          <w:highlight w:val="none"/>
          <w:u w:val="single"/>
        </w:rPr>
        <w:t xml:space="preserve"> </w:t>
      </w:r>
      <w:r>
        <w:rPr>
          <w:rFonts w:hint="eastAsia" w:eastAsia="宋体"/>
          <w:color w:val="000000"/>
          <w:sz w:val="21"/>
          <w:highlight w:val="none"/>
          <w:u w:val="single"/>
          <w:lang w:eastAsia="zh-CN"/>
        </w:rPr>
        <w:t xml:space="preserve">2026</w:t>
      </w:r>
      <w:r>
        <w:rPr>
          <w:rFonts w:hint="eastAsia"/>
          <w:color w:val="000000"/>
          <w:sz w:val="21"/>
          <w:highlight w:val="none"/>
          <w:u w:val="single"/>
        </w:rPr>
        <w:t xml:space="preserve"> </w:t>
      </w:r>
      <w:r>
        <w:rPr>
          <w:rFonts w:hint="eastAsia"/>
          <w:color w:val="000000"/>
          <w:sz w:val="21"/>
          <w:highlight w:val="none"/>
        </w:rPr>
        <w:t xml:space="preserve">年</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月</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日。</w:t>
      </w:r>
      <w:r>
        <w:rPr>
          <w:color w:val="000000"/>
          <w:sz w:val="21"/>
          <w:highlight w:val="none"/>
        </w:rPr>
      </w:r>
      <w:r/>
    </w:p>
    <w:p>
      <w:pPr>
        <w:pStyle w:val="1062"/>
        <w:ind w:firstLine="420"/>
        <w:spacing w:before="156"/>
        <w:shd w:val="clear" w:color="auto" w:fill="auto"/>
        <w:rPr>
          <w:color w:val="000000"/>
          <w:sz w:val="21"/>
          <w:highlight w:val="none"/>
        </w:rPr>
      </w:pPr>
      <w:r>
        <w:rPr>
          <w:rFonts w:hint="eastAsia"/>
          <w:color w:val="000000"/>
          <w:sz w:val="21"/>
          <w:highlight w:val="none"/>
        </w:rPr>
        <w:t xml:space="preserve">工期总日历天数：</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eastAsia="宋体"/>
          <w:color w:val="000000"/>
          <w:sz w:val="21"/>
          <w:highlight w:val="none"/>
          <w:u w:val="single"/>
          <w:lang w:val="en-US" w:eastAsia="zh-CN"/>
        </w:rPr>
        <w:t xml:space="preserve"> </w:t>
      </w:r>
      <w:r>
        <w:rPr>
          <w:rFonts w:hint="eastAsia" w:eastAsia="宋体"/>
          <w:color w:val="000000"/>
          <w:sz w:val="21"/>
          <w:highlight w:val="none"/>
          <w:u w:val="single"/>
          <w:lang w:val="en-US"/>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天。工期总日历天数与根据前述计划开竣工日期计算的工期天数不一致的，以工期总日历天数为准。</w:t>
      </w:r>
      <w:r>
        <w:rPr>
          <w:color w:val="000000"/>
          <w:sz w:val="21"/>
          <w:highlight w:val="none"/>
        </w:rPr>
      </w:r>
      <w:r/>
    </w:p>
    <w:p>
      <w:pPr>
        <w:pStyle w:val="1062"/>
        <w:ind w:firstLine="420"/>
        <w:spacing w:before="156"/>
        <w:shd w:val="clear" w:color="auto" w:fill="auto"/>
        <w:rPr>
          <w:color w:val="000000"/>
          <w:sz w:val="21"/>
          <w:highlight w:val="none"/>
        </w:rPr>
      </w:pPr>
      <w:r>
        <w:rPr>
          <w:rFonts w:hint="eastAsia"/>
          <w:color w:val="000000"/>
          <w:sz w:val="21"/>
          <w:highlight w:val="none"/>
        </w:rPr>
        <w:t xml:space="preserve">三、质量标准</w:t>
      </w:r>
      <w:r>
        <w:rPr>
          <w:color w:val="000000"/>
          <w:sz w:val="21"/>
          <w:highlight w:val="none"/>
        </w:rPr>
      </w:r>
      <w:r/>
    </w:p>
    <w:p>
      <w:pPr>
        <w:pStyle w:val="1062"/>
        <w:ind w:firstLine="420"/>
        <w:spacing w:before="156"/>
        <w:shd w:val="clear" w:color="auto" w:fill="auto"/>
        <w:rPr>
          <w:color w:val="000000"/>
          <w:sz w:val="21"/>
          <w:highlight w:val="none"/>
        </w:rPr>
      </w:pPr>
      <w:r>
        <w:rPr>
          <w:rFonts w:hint="eastAsia"/>
          <w:color w:val="000000"/>
          <w:sz w:val="21"/>
          <w:highlight w:val="none"/>
        </w:rPr>
        <w:t xml:space="preserve">工程质量符合：</w:t>
      </w:r>
      <w:r>
        <w:rPr>
          <w:rFonts w:hint="eastAsia"/>
          <w:color w:val="000000"/>
          <w:sz w:val="21"/>
          <w:highlight w:val="none"/>
          <w:u w:val="single"/>
        </w:rPr>
        <w:t xml:space="preserve"> 符合国家质量验收标准 </w:t>
      </w:r>
      <w:r>
        <w:rPr>
          <w:rFonts w:hint="eastAsia"/>
          <w:color w:val="000000"/>
          <w:sz w:val="21"/>
          <w:highlight w:val="none"/>
        </w:rPr>
        <w:t xml:space="preserve">。</w:t>
      </w:r>
      <w:r>
        <w:rPr>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四、签约合同价与合同价格形式</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1.签约合同价为：</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人民币（大写）</w:t>
      </w:r>
      <w:r>
        <w:rPr>
          <w:rFonts w:hint="eastAsia" w:ascii="宋体" w:hAnsi="宋体" w:eastAsia="宋体"/>
          <w:color w:val="000000"/>
          <w:sz w:val="21"/>
          <w:highlight w:val="none"/>
          <w:u w:val="single"/>
        </w:rPr>
        <w:t xml:space="preserve">        整 </w:t>
      </w:r>
      <w:r>
        <w:rPr>
          <w:rFonts w:hint="eastAsia" w:ascii="宋体" w:hAnsi="宋体" w:eastAsia="宋体"/>
          <w:color w:val="000000"/>
          <w:sz w:val="21"/>
          <w:highlight w:val="none"/>
        </w:rPr>
        <w:t xml:space="preserve">(¥ </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元)；</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2.合同价格形式：</w:t>
      </w:r>
      <w:r>
        <w:rPr>
          <w:rFonts w:hint="eastAsia" w:ascii="宋体" w:hAnsi="宋体" w:eastAsia="宋体"/>
          <w:color w:val="000000"/>
          <w:sz w:val="21"/>
          <w:highlight w:val="none"/>
          <w:u w:val="single"/>
        </w:rPr>
        <w:t xml:space="preserve">  固定单价合同   </w:t>
      </w:r>
      <w:r>
        <w:rPr>
          <w:rFonts w:hint="eastAsia" w:ascii="宋体" w:hAnsi="宋体" w:eastAsia="宋体"/>
          <w:color w:val="000000"/>
          <w:sz w:val="21"/>
          <w:highlight w:val="none"/>
        </w:rPr>
        <w:t xml:space="preserve">。</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五、项目经理</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承包人项目经理：</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六、合同文件构成</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本协议书与下列文件一起构成合同文件：</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（1）</w:t>
      </w:r>
      <w:r>
        <w:rPr>
          <w:rFonts w:hint="eastAsia" w:ascii="宋体" w:hAnsi="宋体" w:eastAsia="宋体"/>
          <w:color w:val="000000"/>
          <w:sz w:val="21"/>
          <w:highlight w:val="none"/>
          <w:lang w:val="en-US" w:eastAsia="zh-CN"/>
        </w:rPr>
        <w:t xml:space="preserve">中标</w:t>
      </w:r>
      <w:r>
        <w:rPr>
          <w:rFonts w:hint="eastAsia" w:ascii="宋体" w:hAnsi="宋体" w:eastAsia="宋体"/>
          <w:color w:val="000000"/>
          <w:sz w:val="21"/>
          <w:highlight w:val="none"/>
        </w:rPr>
        <w:t xml:space="preserve">通知书（如果有）；</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（2）</w:t>
      </w:r>
      <w:r>
        <w:rPr>
          <w:rFonts w:hint="eastAsia" w:ascii="宋体" w:hAnsi="宋体" w:eastAsia="宋体"/>
          <w:color w:val="000000"/>
          <w:sz w:val="21"/>
          <w:highlight w:val="none"/>
          <w:lang w:val="en-US" w:eastAsia="zh-CN"/>
        </w:rPr>
        <w:t xml:space="preserve">投标申请函</w:t>
      </w:r>
      <w:r>
        <w:rPr>
          <w:rFonts w:hint="eastAsia" w:ascii="宋体" w:hAnsi="宋体" w:eastAsia="宋体"/>
          <w:color w:val="000000"/>
          <w:sz w:val="21"/>
          <w:highlight w:val="none"/>
        </w:rPr>
        <w:t xml:space="preserve">；</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（3）专用合同条款及其附件；</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（4）通用合同条款；</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（5）技术标准和要求；</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（6）图纸；</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（7）已标价工程量清单或预算书；</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（8）其他合同文件。</w:t>
      </w:r>
      <w:r>
        <w:rPr>
          <w:rFonts w:hint="eastAsia" w:ascii="宋体" w:hAnsi="宋体" w:eastAsia="宋体"/>
          <w:color w:val="000000"/>
          <w:sz w:val="21"/>
          <w:highlight w:val="none"/>
        </w:rPr>
      </w:r>
      <w:r/>
    </w:p>
    <w:p>
      <w:pPr>
        <w:pStyle w:val="1062"/>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在合同订立及履行过程中形成的与合同有关的文件均构成合同文件组成部分。</w:t>
      </w:r>
      <w:r>
        <w:rPr>
          <w:rFonts w:hint="eastAsia" w:ascii="宋体" w:hAnsi="宋体" w:eastAsia="宋体"/>
          <w:bCs/>
          <w:color w:val="000000"/>
          <w:sz w:val="21"/>
          <w:szCs w:val="21"/>
          <w:highlight w:val="none"/>
          <w:lang w:val="en-US"/>
        </w:rPr>
      </w:r>
      <w:r/>
    </w:p>
    <w:p>
      <w:pPr>
        <w:pStyle w:val="1062"/>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bCs/>
          <w:color w:val="000000"/>
          <w:sz w:val="21"/>
          <w:szCs w:val="21"/>
          <w:highlight w:val="none"/>
          <w:lang w:val="en-US"/>
        </w:rPr>
      </w:r>
      <w:r/>
    </w:p>
    <w:p>
      <w:pPr>
        <w:pStyle w:val="1062"/>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七、承诺</w:t>
      </w:r>
      <w:r>
        <w:rPr>
          <w:rFonts w:hint="eastAsia" w:ascii="宋体" w:hAnsi="宋体" w:eastAsia="宋体"/>
          <w:bCs/>
          <w:color w:val="000000"/>
          <w:sz w:val="21"/>
          <w:szCs w:val="21"/>
          <w:highlight w:val="none"/>
          <w:lang w:val="en-US"/>
        </w:rPr>
      </w:r>
      <w:r/>
    </w:p>
    <w:p>
      <w:pPr>
        <w:pStyle w:val="1062"/>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1.发包人承诺按照法律规定履行项目审批手续、筹集工程建设资金并按照合同约定的期限和方式支付合同价款。</w:t>
      </w:r>
      <w:r>
        <w:rPr>
          <w:rFonts w:hint="eastAsia" w:ascii="宋体" w:hAnsi="宋体" w:eastAsia="宋体"/>
          <w:bCs/>
          <w:color w:val="000000"/>
          <w:sz w:val="21"/>
          <w:szCs w:val="21"/>
          <w:highlight w:val="none"/>
          <w:lang w:val="en-US"/>
        </w:rPr>
      </w:r>
      <w:r/>
    </w:p>
    <w:p>
      <w:pPr>
        <w:pStyle w:val="1062"/>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2.承包人承诺按照法律规定及合同约定组织完成工程施工，确保工程质量和安全，不进行转包及违法分包，并在缺陷责任期及</w:t>
      </w:r>
      <w:r>
        <w:rPr>
          <w:rFonts w:hint="eastAsia" w:ascii="宋体" w:hAnsi="宋体" w:eastAsia="宋体"/>
          <w:bCs/>
          <w:color w:val="000000"/>
          <w:sz w:val="21"/>
          <w:szCs w:val="21"/>
          <w:highlight w:val="none"/>
          <w:lang w:val="en-US" w:eastAsia="zh-CN"/>
        </w:rPr>
        <w:t xml:space="preserve">质保期</w:t>
      </w:r>
      <w:r>
        <w:rPr>
          <w:rFonts w:hint="eastAsia" w:ascii="宋体" w:hAnsi="宋体" w:eastAsia="宋体"/>
          <w:bCs/>
          <w:color w:val="000000"/>
          <w:sz w:val="21"/>
          <w:szCs w:val="21"/>
          <w:highlight w:val="none"/>
          <w:lang w:val="en-US"/>
        </w:rPr>
        <w:t xml:space="preserve">内承担相应的工程维修责任。</w:t>
      </w:r>
      <w:r>
        <w:rPr>
          <w:rFonts w:hint="eastAsia" w:ascii="宋体" w:hAnsi="宋体" w:eastAsia="宋体"/>
          <w:bCs/>
          <w:color w:val="000000"/>
          <w:sz w:val="21"/>
          <w:szCs w:val="21"/>
          <w:highlight w:val="none"/>
          <w:lang w:val="en-US"/>
        </w:rPr>
      </w:r>
      <w:r/>
    </w:p>
    <w:p>
      <w:pPr>
        <w:pStyle w:val="1062"/>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3.发包人和承包人通过招投标形式签订合同的，双方理解并承诺不再就同一工程另行签订与合同实质性内容相背离的协议。</w:t>
      </w:r>
      <w:r>
        <w:rPr>
          <w:rFonts w:hint="eastAsia" w:ascii="宋体" w:hAnsi="宋体" w:eastAsia="宋体"/>
          <w:bCs/>
          <w:color w:val="000000"/>
          <w:sz w:val="21"/>
          <w:szCs w:val="21"/>
          <w:highlight w:val="none"/>
          <w:lang w:val="en-US"/>
        </w:rPr>
      </w:r>
      <w:r/>
    </w:p>
    <w:p>
      <w:pPr>
        <w:pStyle w:val="1062"/>
        <w:ind w:firstLine="420"/>
        <w:pageBreakBefore w:val="0"/>
        <w:spacing w:line="360" w:lineRule="auto"/>
        <w:shd w:val="clear" w:color="auto" w:fill="auto"/>
        <w:rPr>
          <w:rFonts w:hint="eastAsia"/>
          <w:lang w:val="en-US"/>
        </w:rPr>
      </w:pPr>
      <w:r>
        <w:rPr>
          <w:rFonts w:hint="eastAsia" w:ascii="宋体" w:hAnsi="宋体" w:eastAsia="宋体"/>
          <w:bCs/>
          <w:color w:val="000000"/>
          <w:sz w:val="21"/>
          <w:szCs w:val="21"/>
          <w:highlight w:val="none"/>
          <w:lang w:val="en-US" w:eastAsia="zh-CN"/>
        </w:rPr>
        <w:t xml:space="preserve">4.除继续履行将损害国家利益和社会公众利益的，政府采购合同的双方当事人不得擅自变更、中止或者终止合同。中标人除发生法律规定的不能预见、不能避免并不能克服的客观情况外，不得放弃或拒绝签订合同。放弃或拒绝签订合同的，中标人不得参加对该项目重新开展的采购活动，由财政部门按照《政府采购法》第七十七条第一款予以罚款，列入不良行为记录名单，在一至三年内禁止参加政府采购活动，并予以通报。</w:t>
      </w:r>
      <w:r>
        <w:rPr>
          <w:rFonts w:hint="eastAsia"/>
          <w:lang w:val="en-US"/>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八、词语含义</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本协议书中词语含义与第二部分通用合同条款中赋予的含义相同。</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九、签订时间</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本合同于</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u w:val="single"/>
          <w:lang w:eastAsia="zh-CN"/>
        </w:rPr>
        <w:t xml:space="preserve">2026</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年</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月</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日签订。</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十、签订地点</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本合同在</w:t>
      </w:r>
      <w:r>
        <w:rPr>
          <w:rFonts w:hint="eastAsia" w:ascii="宋体" w:hAnsi="宋体" w:eastAsia="宋体"/>
          <w:color w:val="000000"/>
          <w:sz w:val="21"/>
          <w:highlight w:val="none"/>
          <w:u w:val="single"/>
        </w:rPr>
        <w:t xml:space="preserve"> 发包人所在地 </w:t>
      </w:r>
      <w:r>
        <w:rPr>
          <w:rFonts w:hint="eastAsia" w:ascii="宋体" w:hAnsi="宋体" w:eastAsia="宋体"/>
          <w:color w:val="000000"/>
          <w:sz w:val="21"/>
          <w:highlight w:val="none"/>
        </w:rPr>
        <w:t xml:space="preserve">签订。</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十一、补充协议</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合同未尽事宜，合同当事人另行签订补充协议，补充协议是合同的组成部分。</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十二、合同生效</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本合同自</w:t>
      </w:r>
      <w:r>
        <w:rPr>
          <w:rFonts w:hint="eastAsia" w:ascii="宋体" w:hAnsi="宋体" w:eastAsia="宋体"/>
          <w:color w:val="000000"/>
          <w:sz w:val="21"/>
          <w:highlight w:val="none"/>
          <w:u w:val="single"/>
        </w:rPr>
        <w:t xml:space="preserve">  合同签字盖章后 </w:t>
      </w:r>
      <w:r>
        <w:rPr>
          <w:rFonts w:hint="eastAsia" w:ascii="宋体" w:hAnsi="宋体" w:eastAsia="宋体"/>
          <w:color w:val="000000"/>
          <w:sz w:val="21"/>
          <w:highlight w:val="none"/>
        </w:rPr>
        <w:t xml:space="preserve">生效。</w:t>
      </w:r>
      <w:r>
        <w:rPr>
          <w:rFonts w:hint="eastAsia" w:ascii="宋体" w:hAnsi="宋体" w:eastAsia="宋体"/>
          <w:color w:val="000000"/>
          <w:sz w:val="21"/>
          <w:highlight w:val="none"/>
        </w:rPr>
      </w:r>
      <w:r/>
    </w:p>
    <w:p>
      <w:pPr>
        <w:pStyle w:val="1062"/>
        <w:ind w:firstLine="420"/>
        <w:spacing w:before="156"/>
        <w:shd w:val="clear" w:color="auto" w:fill="auto"/>
        <w:rPr>
          <w:rFonts w:hint="eastAsia" w:ascii="宋体" w:hAnsi="宋体" w:eastAsia="宋体"/>
          <w:color w:val="000000"/>
          <w:sz w:val="21"/>
          <w:highlight w:val="none"/>
        </w:rPr>
      </w:pPr>
      <w:r>
        <w:rPr>
          <w:rFonts w:hint="eastAsia" w:ascii="宋体" w:hAnsi="宋体" w:eastAsia="宋体"/>
          <w:color w:val="000000"/>
          <w:sz w:val="21"/>
          <w:highlight w:val="none"/>
        </w:rPr>
        <w:t xml:space="preserve">十三、合同份数</w:t>
      </w:r>
      <w:r>
        <w:rPr>
          <w:rFonts w:hint="eastAsia" w:ascii="宋体" w:hAnsi="宋体" w:eastAsia="宋体"/>
          <w:color w:val="000000"/>
          <w:sz w:val="21"/>
          <w:highlight w:val="none"/>
        </w:rPr>
      </w:r>
      <w:r/>
    </w:p>
    <w:p>
      <w:pPr>
        <w:pStyle w:val="1062"/>
        <w:ind w:firstLine="420"/>
        <w:spacing w:before="156"/>
        <w:shd w:val="clear" w:color="auto" w:fill="auto"/>
        <w:rPr>
          <w:color w:val="000000"/>
          <w:sz w:val="21"/>
          <w:highlight w:val="none"/>
        </w:rPr>
      </w:pPr>
      <w:r>
        <w:rPr>
          <w:rFonts w:hint="eastAsia"/>
          <w:color w:val="000000"/>
          <w:sz w:val="21"/>
          <w:highlight w:val="none"/>
        </w:rPr>
        <w:t xml:space="preserve">本合同一式</w:t>
      </w:r>
      <w:r>
        <w:rPr>
          <w:rFonts w:hint="eastAsia"/>
          <w:color w:val="000000"/>
          <w:sz w:val="21"/>
          <w:highlight w:val="none"/>
          <w:u w:val="single"/>
        </w:rPr>
        <w:t xml:space="preserve"> 陆 </w:t>
      </w:r>
      <w:r>
        <w:rPr>
          <w:rFonts w:hint="eastAsia"/>
          <w:color w:val="000000"/>
          <w:sz w:val="21"/>
          <w:highlight w:val="none"/>
        </w:rPr>
        <w:t xml:space="preserve">份，均具有同等法律效力，发包人执</w:t>
      </w:r>
      <w:r>
        <w:rPr>
          <w:rFonts w:hint="eastAsia"/>
          <w:color w:val="000000"/>
          <w:sz w:val="21"/>
          <w:highlight w:val="none"/>
          <w:u w:val="single"/>
        </w:rPr>
        <w:t xml:space="preserve"> 叁 </w:t>
      </w:r>
      <w:r>
        <w:rPr>
          <w:rFonts w:hint="eastAsia"/>
          <w:color w:val="000000"/>
          <w:sz w:val="21"/>
          <w:highlight w:val="none"/>
        </w:rPr>
        <w:t xml:space="preserve">份，承包人执</w:t>
      </w:r>
      <w:r>
        <w:rPr>
          <w:rFonts w:hint="eastAsia"/>
          <w:color w:val="000000"/>
          <w:sz w:val="21"/>
          <w:highlight w:val="none"/>
          <w:u w:val="single"/>
        </w:rPr>
        <w:t xml:space="preserve"> 叁 </w:t>
      </w:r>
      <w:r>
        <w:rPr>
          <w:rFonts w:hint="eastAsia"/>
          <w:color w:val="000000"/>
          <w:sz w:val="21"/>
          <w:highlight w:val="none"/>
        </w:rPr>
        <w:t xml:space="preserve">份。</w:t>
      </w:r>
      <w:r>
        <w:rPr>
          <w:color w:val="000000"/>
          <w:sz w:val="21"/>
          <w:highlight w:val="none"/>
        </w:rPr>
      </w:r>
      <w:r/>
    </w:p>
    <w:p>
      <w:pPr>
        <w:pStyle w:val="1062"/>
        <w:ind w:firstLine="420"/>
        <w:spacing w:before="156"/>
        <w:shd w:val="clear" w:color="auto" w:fill="auto"/>
        <w:rPr>
          <w:color w:val="000000"/>
          <w:sz w:val="21"/>
          <w:highlight w:val="none"/>
        </w:rPr>
      </w:pPr>
      <w:r>
        <w:rPr>
          <w:color w:val="000000"/>
          <w:sz w:val="21"/>
          <w:highlight w:val="none"/>
        </w:rPr>
      </w:r>
      <w:r/>
    </w:p>
    <w:p>
      <w:pPr>
        <w:pStyle w:val="1162"/>
        <w:shd w:val="clear" w:color="auto" w:fill="auto"/>
        <w:rPr>
          <w:color w:val="000000"/>
          <w:sz w:val="21"/>
          <w:highlight w:val="none"/>
        </w:rPr>
      </w:pPr>
      <w:r>
        <w:rPr>
          <w:color w:val="000000"/>
          <w:sz w:val="21"/>
          <w:highlight w:val="none"/>
        </w:rPr>
      </w:r>
      <w:r/>
    </w:p>
    <w:p>
      <w:pPr>
        <w:pStyle w:val="1062"/>
        <w:shd w:val="clear" w:color="auto" w:fill="auto"/>
        <w:rPr>
          <w:color w:val="000000"/>
          <w:sz w:val="21"/>
          <w:highlight w:val="none"/>
        </w:rPr>
      </w:pPr>
      <w:r>
        <w:rPr>
          <w:color w:val="000000"/>
          <w:sz w:val="21"/>
          <w:highlight w:val="none"/>
        </w:rPr>
      </w:r>
      <w:r/>
    </w:p>
    <w:p>
      <w:pPr>
        <w:pStyle w:val="1162"/>
        <w:shd w:val="clear" w:color="auto" w:fill="auto"/>
        <w:rPr>
          <w:color w:val="000000"/>
          <w:sz w:val="21"/>
          <w:highlight w:val="none"/>
        </w:rPr>
      </w:pPr>
      <w:r>
        <w:rPr>
          <w:color w:val="000000"/>
          <w:sz w:val="21"/>
          <w:highlight w:val="none"/>
        </w:rPr>
      </w:r>
      <w:r/>
    </w:p>
    <w:p>
      <w:pPr>
        <w:pStyle w:val="1062"/>
        <w:shd w:val="clear" w:color="auto" w:fill="auto"/>
        <w:rPr>
          <w:color w:val="000000"/>
          <w:highlight w:val="none"/>
        </w:rPr>
      </w:pPr>
      <w:r>
        <w:rPr>
          <w:color w:val="000000"/>
          <w:highlight w:val="none"/>
        </w:rPr>
      </w:r>
      <w:r/>
    </w:p>
    <w:tbl>
      <w:tblPr>
        <w:tblW w:w="7560" w:type="dxa"/>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62"/>
              <w:spacing w:before="156"/>
              <w:shd w:val="clear" w:color="auto" w:fill="auto"/>
              <w:rPr>
                <w:color w:val="000000"/>
                <w:sz w:val="21"/>
                <w:highlight w:val="none"/>
              </w:rPr>
            </w:pPr>
            <w:r>
              <w:rPr>
                <w:rFonts w:hint="eastAsia"/>
                <w:color w:val="000000"/>
                <w:sz w:val="21"/>
                <w:highlight w:val="none"/>
              </w:rPr>
              <w:t xml:space="preserve">发包人：（公章）</w:t>
            </w:r>
            <w:r>
              <w:rPr>
                <w:color w:val="000000"/>
                <w:sz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62"/>
              <w:spacing w:before="156"/>
              <w:shd w:val="clear" w:color="auto" w:fill="auto"/>
              <w:rPr>
                <w:color w:val="000000"/>
                <w:sz w:val="21"/>
                <w:highlight w:val="none"/>
              </w:rPr>
            </w:pPr>
            <w:r>
              <w:rPr>
                <w:rFonts w:hint="eastAsia"/>
                <w:color w:val="000000"/>
                <w:sz w:val="21"/>
                <w:highlight w:val="none"/>
              </w:rPr>
              <w:t xml:space="preserve">承包人：（公章）</w:t>
            </w:r>
            <w:r>
              <w:rPr>
                <w:color w:val="000000"/>
                <w:sz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62"/>
              <w:spacing w:before="156"/>
              <w:shd w:val="clear" w:color="auto" w:fill="auto"/>
              <w:rPr>
                <w:color w:val="000000"/>
                <w:sz w:val="21"/>
                <w:highlight w:val="none"/>
              </w:rPr>
            </w:pPr>
            <w:r>
              <w:rPr>
                <w:rFonts w:hint="eastAsia"/>
                <w:color w:val="000000"/>
                <w:sz w:val="21"/>
                <w:highlight w:val="none"/>
              </w:rPr>
              <w:t xml:space="preserve">法定代表人或其委托代理人：</w:t>
            </w:r>
            <w:r>
              <w:rPr>
                <w:color w:val="000000"/>
                <w:sz w:val="21"/>
                <w:highlight w:val="none"/>
              </w:rPr>
            </w:r>
            <w:r/>
          </w:p>
          <w:p>
            <w:pPr>
              <w:pStyle w:val="1062"/>
              <w:spacing w:before="156"/>
              <w:shd w:val="clear" w:color="auto" w:fill="auto"/>
              <w:rPr>
                <w:color w:val="000000"/>
                <w:sz w:val="21"/>
                <w:highlight w:val="none"/>
              </w:rPr>
            </w:pPr>
            <w:r>
              <w:rPr>
                <w:rFonts w:hint="eastAsia"/>
                <w:color w:val="000000"/>
                <w:sz w:val="21"/>
                <w:highlight w:val="none"/>
              </w:rPr>
              <w:t xml:space="preserve">（签字）</w:t>
            </w:r>
            <w:r>
              <w:rPr>
                <w:color w:val="000000"/>
                <w:sz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62"/>
              <w:spacing w:before="156"/>
              <w:shd w:val="clear" w:color="auto" w:fill="auto"/>
              <w:rPr>
                <w:color w:val="000000"/>
                <w:sz w:val="21"/>
                <w:highlight w:val="none"/>
              </w:rPr>
            </w:pPr>
            <w:r>
              <w:rPr>
                <w:rFonts w:hint="eastAsia"/>
                <w:color w:val="000000"/>
                <w:sz w:val="21"/>
                <w:highlight w:val="none"/>
              </w:rPr>
              <w:t xml:space="preserve">法定代表人或其委托代理人：</w:t>
            </w:r>
            <w:r>
              <w:rPr>
                <w:color w:val="000000"/>
                <w:sz w:val="21"/>
                <w:highlight w:val="none"/>
              </w:rPr>
            </w:r>
            <w:r/>
          </w:p>
          <w:p>
            <w:pPr>
              <w:pStyle w:val="1062"/>
              <w:spacing w:before="156"/>
              <w:shd w:val="clear" w:color="auto" w:fill="auto"/>
              <w:rPr>
                <w:color w:val="000000"/>
                <w:sz w:val="21"/>
                <w:highlight w:val="none"/>
              </w:rPr>
            </w:pPr>
            <w:r>
              <w:rPr>
                <w:rFonts w:hint="eastAsia"/>
                <w:color w:val="000000"/>
                <w:sz w:val="21"/>
                <w:highlight w:val="none"/>
              </w:rPr>
              <w:t xml:space="preserve">（签字）</w:t>
            </w:r>
            <w:r>
              <w:rPr>
                <w:color w:val="000000"/>
                <w:sz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62"/>
              <w:spacing w:before="156"/>
              <w:shd w:val="clear" w:color="auto" w:fill="auto"/>
              <w:rPr>
                <w:color w:val="000000"/>
                <w:sz w:val="21"/>
                <w:highlight w:val="none"/>
              </w:rPr>
            </w:pPr>
            <w:r>
              <w:rPr>
                <w:rFonts w:hint="eastAsia"/>
                <w:color w:val="000000"/>
                <w:sz w:val="21"/>
                <w:highlight w:val="none"/>
              </w:rPr>
              <w:t xml:space="preserve">组织机构代码：</w:t>
            </w:r>
            <w:r>
              <w:rPr>
                <w:rFonts w:hint="eastAsia"/>
                <w:color w:val="000000"/>
                <w:sz w:val="21"/>
                <w:highlight w:val="none"/>
                <w:u w:val="single"/>
              </w:rPr>
              <w:t xml:space="preserve"> / </w:t>
            </w:r>
            <w:r>
              <w:rPr>
                <w:color w:val="000000"/>
                <w:sz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62"/>
              <w:spacing w:before="156"/>
              <w:shd w:val="clear" w:color="auto" w:fill="auto"/>
              <w:rPr>
                <w:color w:val="000000"/>
                <w:sz w:val="21"/>
                <w:highlight w:val="none"/>
              </w:rPr>
            </w:pPr>
            <w:r>
              <w:rPr>
                <w:rFonts w:hint="eastAsia"/>
                <w:color w:val="000000"/>
                <w:sz w:val="21"/>
                <w:highlight w:val="none"/>
              </w:rPr>
              <w:t xml:space="preserve">组织机构代码：</w:t>
            </w:r>
            <w:r>
              <w:rPr>
                <w:rFonts w:hint="eastAsia"/>
                <w:color w:val="000000"/>
                <w:sz w:val="21"/>
                <w:highlight w:val="none"/>
                <w:u w:val="single"/>
              </w:rPr>
              <w:t xml:space="preserve"> / </w:t>
            </w:r>
            <w:r>
              <w:rPr>
                <w:color w:val="000000"/>
                <w:sz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62"/>
              <w:spacing w:before="156"/>
              <w:shd w:val="clear" w:color="auto" w:fill="auto"/>
              <w:rPr>
                <w:rFonts w:eastAsia="宋体"/>
                <w:color w:val="000000"/>
                <w:sz w:val="21"/>
                <w:highlight w:val="none"/>
                <w:lang w:val="en-US"/>
              </w:rPr>
            </w:pPr>
            <w:r>
              <w:rPr>
                <w:rFonts w:hint="eastAsia"/>
                <w:color w:val="000000"/>
                <w:sz w:val="21"/>
                <w:highlight w:val="none"/>
              </w:rPr>
              <w:t xml:space="preserve">地  址：</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eastAsia="宋体"/>
                <w:color w:val="000000"/>
                <w:sz w:val="21"/>
                <w:highlight w:val="none"/>
                <w:lang w:val="en-US"/>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62"/>
              <w:spacing w:before="156"/>
              <w:shd w:val="clear" w:color="auto" w:fill="auto"/>
              <w:rPr>
                <w:color w:val="000000"/>
                <w:sz w:val="21"/>
                <w:highlight w:val="none"/>
              </w:rPr>
            </w:pPr>
            <w:r>
              <w:rPr>
                <w:rFonts w:hint="eastAsia"/>
                <w:color w:val="000000"/>
                <w:sz w:val="21"/>
                <w:highlight w:val="none"/>
              </w:rPr>
              <w:t xml:space="preserve">地  址：</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color w:val="000000"/>
                <w:sz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62"/>
              <w:spacing w:before="156"/>
              <w:shd w:val="clear" w:color="auto" w:fill="auto"/>
              <w:rPr>
                <w:color w:val="000000"/>
                <w:sz w:val="21"/>
                <w:highlight w:val="none"/>
              </w:rPr>
            </w:pPr>
            <w:r>
              <w:rPr>
                <w:rFonts w:hint="eastAsia"/>
                <w:color w:val="000000"/>
                <w:sz w:val="21"/>
                <w:highlight w:val="none"/>
              </w:rPr>
              <w:t xml:space="preserve">邮政编码：</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color w:val="000000"/>
                <w:sz w:val="21"/>
                <w:highlight w:val="none"/>
                <w:u w:val="single"/>
              </w:rPr>
              <w:t xml:space="preserve"> </w:t>
            </w:r>
            <w:r>
              <w:rPr>
                <w:color w:val="000000"/>
                <w:sz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62"/>
              <w:spacing w:before="156"/>
              <w:shd w:val="clear" w:color="auto" w:fill="auto"/>
              <w:rPr>
                <w:color w:val="000000"/>
                <w:sz w:val="21"/>
                <w:highlight w:val="none"/>
              </w:rPr>
            </w:pPr>
            <w:r>
              <w:rPr>
                <w:rFonts w:hint="eastAsia"/>
                <w:color w:val="000000"/>
                <w:sz w:val="21"/>
                <w:highlight w:val="none"/>
              </w:rPr>
              <w:t xml:space="preserve">邮政编码：</w:t>
            </w:r>
            <w:r>
              <w:rPr>
                <w:color w:val="000000"/>
                <w:sz w:val="21"/>
                <w:highlight w:val="none"/>
                <w:u w:val="single"/>
              </w:rPr>
              <w:t xml:space="preserve">             </w:t>
            </w:r>
            <w:r>
              <w:rPr>
                <w:rFonts w:hint="eastAsia"/>
                <w:color w:val="000000"/>
                <w:sz w:val="21"/>
                <w:highlight w:val="none"/>
                <w:u w:val="single"/>
              </w:rPr>
              <w:t xml:space="preserve"> </w:t>
            </w:r>
            <w:r>
              <w:rPr>
                <w:color w:val="000000"/>
                <w:sz w:val="21"/>
                <w:highlight w:val="none"/>
              </w:rPr>
            </w:r>
            <w:r/>
          </w:p>
        </w:tc>
      </w:tr>
    </w:tbl>
    <w:p>
      <w:pPr>
        <w:pStyle w:val="1062"/>
        <w:jc w:val="center"/>
        <w:keepLines/>
        <w:keepNext/>
        <w:spacing w:before="156" w:line="360" w:lineRule="auto"/>
        <w:shd w:val="clear" w:color="auto" w:fill="auto"/>
        <w:rPr>
          <w:b/>
          <w:color w:val="000000"/>
          <w:highlight w:val="none"/>
        </w:rPr>
      </w:pPr>
      <w:r>
        <w:rPr>
          <w:b/>
          <w:color w:val="000000"/>
          <w:highlight w:val="none"/>
        </w:rPr>
        <w:br w:type="page" w:clear="all"/>
      </w:r>
      <w:r>
        <w:rPr>
          <w:rFonts w:hint="eastAsia" w:cs="Arial"/>
          <w:b/>
          <w:bCs/>
          <w:color w:val="000000"/>
          <w:highlight w:val="none"/>
        </w:rPr>
        <w:t xml:space="preserve">第二</w:t>
      </w:r>
      <w:bookmarkStart w:id="27" w:name="_Toc418612390"/>
      <w:r/>
      <w:bookmarkStart w:id="28" w:name="_Toc376856004"/>
      <w:r>
        <w:rPr>
          <w:rFonts w:hint="eastAsia" w:cs="Arial"/>
          <w:b/>
          <w:bCs/>
          <w:color w:val="000000"/>
          <w:highlight w:val="none"/>
        </w:rPr>
        <w:t xml:space="preserve">部分 通用合同条款</w:t>
      </w:r>
      <w:r>
        <w:rPr>
          <w:b/>
          <w:color w:val="000000"/>
          <w:highlight w:val="none"/>
        </w:rPr>
      </w:r>
      <w:r/>
    </w:p>
    <w:p>
      <w:pPr>
        <w:pStyle w:val="1459"/>
        <w:ind w:left="0" w:right="0" w:firstLine="14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按建设工程施工合同（示范文本）(GF—2017—0201）文件要求执行</w:t>
      </w:r>
      <w:r>
        <w:rPr>
          <w:rFonts w:ascii="宋体" w:hAnsi="宋体"/>
          <w:color w:val="000000"/>
          <w:sz w:val="21"/>
          <w:szCs w:val="21"/>
          <w:highlight w:val="none"/>
        </w:rPr>
      </w:r>
      <w:r/>
    </w:p>
    <w:p>
      <w:pPr>
        <w:pStyle w:val="1062"/>
        <w:jc w:val="center"/>
        <w:spacing w:before="156"/>
        <w:shd w:val="clear" w:color="auto" w:fill="auto"/>
        <w:rPr>
          <w:b/>
          <w:color w:val="000000"/>
          <w:highlight w:val="none"/>
        </w:rPr>
      </w:pPr>
      <w:r>
        <w:rPr>
          <w:rFonts w:hint="eastAsia"/>
          <w:b/>
          <w:bCs/>
          <w:color w:val="000000"/>
          <w:highlight w:val="none"/>
        </w:rPr>
        <w:br w:type="page" w:clear="all"/>
      </w:r>
      <w:r>
        <w:rPr>
          <w:rFonts w:hint="eastAsia"/>
          <w:b/>
          <w:bCs/>
          <w:color w:val="000000"/>
          <w:highlight w:val="none"/>
        </w:rPr>
        <w:t xml:space="preserve">第三部</w:t>
      </w:r>
      <w:bookmarkEnd w:id="27"/>
      <w:r/>
      <w:bookmarkEnd w:id="28"/>
      <w:r>
        <w:rPr>
          <w:rFonts w:hint="eastAsia"/>
          <w:b/>
          <w:bCs/>
          <w:color w:val="000000"/>
          <w:highlight w:val="none"/>
        </w:rPr>
        <w:t xml:space="preserve">分 专用合同条款</w:t>
      </w:r>
      <w:r>
        <w:rPr>
          <w:b/>
          <w:color w:val="000000"/>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1.一般约定</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1.1词语定义</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1.1.1合同</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rPr>
        <w:t xml:space="preserve">1.1.1.10其他合同文件包括：</w:t>
      </w:r>
      <w:r>
        <w:rPr>
          <w:rFonts w:hint="eastAsia"/>
          <w:color w:val="000000"/>
          <w:sz w:val="21"/>
          <w:highlight w:val="none"/>
          <w:u w:val="single"/>
        </w:rPr>
        <w:t xml:space="preserve">(1) 明确双方权利、义务的纪要、协议；(2)合同协议书；(3)承包通知书；(4)专用条款；（6) 发包文件及答疑；(7) 通用条款；(8) 标准规范及有关技术文件；(9) 工程量清单及发包价文件；(10) 施工图纸。</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1.1.2合同当事人及其他相关方</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1.1.2.5设计人：</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名    称：</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资质类别和等级：</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联系电话：</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电子信箱：</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通信地址：</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1.3法律</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适用于合同的其他规范性文件：</w:t>
      </w:r>
      <w:r>
        <w:rPr>
          <w:rFonts w:hint="eastAsia"/>
          <w:color w:val="000000"/>
          <w:sz w:val="21"/>
          <w:highlight w:val="none"/>
          <w:u w:val="single"/>
        </w:rPr>
        <w:t xml:space="preserve">需要明示的法律、行政法规：《中华人民共和国民法典》、《中华人民共和国建筑法》、《中华人民共和国招标投标法》、《建设工程质量管理条例》、《建设工程安全生产管理条例》及现行的国家或地方省、市政府的法律法规。</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1.4标准和规范</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1.4.1适用于工程的标准规范包括：</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 《建筑工程施工质量验收统一标准》（GB50300-2013），《建筑装饰装修工程质量验收标准》</w:t>
      </w:r>
      <w:r>
        <w:rPr>
          <w:color w:val="000000"/>
          <w:sz w:val="21"/>
          <w:highlight w:val="none"/>
          <w:u w:val="single"/>
        </w:rPr>
        <w:t xml:space="preserve">GB50210-2018</w:t>
      </w:r>
      <w:r>
        <w:rPr>
          <w:rFonts w:hint="eastAsia"/>
          <w:color w:val="000000"/>
          <w:sz w:val="21"/>
          <w:highlight w:val="none"/>
          <w:u w:val="single"/>
        </w:rPr>
        <w:t xml:space="preserve">、现行各类强制性标准，各类设计、施工及验收规范，以及工程所在地相关职能部门的规定要求、与工程相配套的工程质量验收规范等现行国家、行业标准验收规范。 </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1.4.2发包人提供国外标准、规范的名称：</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w:t>
      </w:r>
      <w:r>
        <w:rPr>
          <w:rFonts w:hint="eastAsia"/>
          <w:color w:val="000000"/>
          <w:sz w:val="21"/>
          <w:highlight w:val="none"/>
          <w:u w:val="single"/>
        </w:rPr>
        <w:t xml:space="preserve">不提供</w:t>
      </w:r>
      <w:r>
        <w:rPr>
          <w:rFonts w:hint="eastAsia"/>
          <w:color w:val="000000"/>
          <w:sz w:val="21"/>
          <w:highlight w:val="none"/>
          <w:u w:val="single"/>
        </w:rPr>
        <w:t xml:space="preserve">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发包人提供国外标准、规范的份数：</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发包人提供国外标准、规范的名称：</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1.4.3发包人对工程的技术标准和功能要求的特殊要求：</w:t>
      </w:r>
      <w:r>
        <w:rPr>
          <w:rFonts w:hint="eastAsia"/>
          <w:color w:val="000000"/>
          <w:sz w:val="21"/>
          <w:highlight w:val="none"/>
          <w:u w:val="single"/>
        </w:rPr>
        <w:t xml:space="preserve"> /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1.5合同文件的优先顺序</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rPr>
        <w:t xml:space="preserve">合同文件组成及优先顺序为：</w:t>
      </w:r>
      <w:r>
        <w:rPr>
          <w:rFonts w:hint="eastAsia"/>
          <w:color w:val="000000"/>
          <w:sz w:val="21"/>
          <w:highlight w:val="none"/>
          <w:u w:val="single"/>
        </w:rPr>
        <w:t xml:space="preserve">(1) 合同协议书（2）</w:t>
      </w:r>
      <w:r>
        <w:rPr>
          <w:rFonts w:hint="eastAsia" w:eastAsia="宋体"/>
          <w:color w:val="000000"/>
          <w:sz w:val="21"/>
          <w:highlight w:val="none"/>
          <w:u w:val="single"/>
          <w:lang w:val="en-US" w:eastAsia="zh-CN"/>
        </w:rPr>
        <w:t xml:space="preserve">中标</w:t>
      </w:r>
      <w:r>
        <w:rPr>
          <w:rFonts w:hint="eastAsia"/>
          <w:color w:val="000000"/>
          <w:sz w:val="21"/>
          <w:highlight w:val="none"/>
          <w:u w:val="single"/>
        </w:rPr>
        <w:t xml:space="preserve">通知书（3）</w:t>
      </w:r>
      <w:r>
        <w:rPr>
          <w:rFonts w:hint="eastAsia" w:eastAsia="宋体"/>
          <w:color w:val="000000"/>
          <w:sz w:val="21"/>
          <w:highlight w:val="none"/>
          <w:u w:val="single"/>
          <w:lang w:val="en-US" w:eastAsia="zh-CN"/>
        </w:rPr>
        <w:t xml:space="preserve">投标</w:t>
      </w:r>
      <w:r>
        <w:rPr>
          <w:rFonts w:hint="eastAsia"/>
          <w:color w:val="000000"/>
          <w:sz w:val="21"/>
          <w:highlight w:val="none"/>
          <w:u w:val="single"/>
        </w:rPr>
        <w:t xml:space="preserve">文件（4）专用条款（5）通用条款（6）技术要求及规范（7）图纸（8）已标价的工作量清单 （9）其他文件及材料合同履行中，发包人承包人有关工程的洽商、变更、技术核定书面确认单等书面协议或文件视为本合同的组成部分。</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1.6图纸和承包人文件</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1.6.1图纸的提供</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发包人向承包人提供图纸的期限：</w:t>
      </w:r>
      <w:r>
        <w:rPr>
          <w:rFonts w:hint="eastAsia"/>
          <w:color w:val="000000"/>
          <w:sz w:val="21"/>
          <w:highlight w:val="none"/>
          <w:u w:val="single"/>
        </w:rPr>
        <w:t xml:space="preserve"> 开工前提供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发包人向承包人提供图纸的数量：</w:t>
      </w:r>
      <w:r>
        <w:rPr>
          <w:rFonts w:hint="eastAsia"/>
          <w:color w:val="000000"/>
          <w:sz w:val="21"/>
          <w:highlight w:val="none"/>
          <w:u w:val="single"/>
        </w:rPr>
        <w:t xml:space="preserve"> 全套施工图陆套</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1.6.4承包人文件</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需要由承包人提供的文件，包括：</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收到发包人</w:t>
      </w:r>
      <w:r>
        <w:rPr>
          <w:rFonts w:hint="eastAsia" w:eastAsia="宋体"/>
          <w:color w:val="000000"/>
          <w:sz w:val="21"/>
          <w:highlight w:val="none"/>
          <w:u w:val="single"/>
          <w:lang w:val="en-US" w:eastAsia="zh-CN"/>
        </w:rPr>
        <w:t xml:space="preserve">中标</w:t>
      </w:r>
      <w:r>
        <w:rPr>
          <w:rFonts w:hint="eastAsia"/>
          <w:color w:val="000000"/>
          <w:sz w:val="21"/>
          <w:highlight w:val="none"/>
          <w:u w:val="single"/>
        </w:rPr>
        <w:t xml:space="preserve">通知书后的两天内提供施工总进度计划、主要材料供应采购总计划表，并经发包人审核后承包人须在2日内修改完成再报发包人审批；每周五提交本期已完工程量报表，以及下月、下周进度计划、材料供应计划等；以上计划及报表必须经发包人代表审核。如发包人代表要求对计划或其他所有上报资料进行合理优化及调整，承包人必须无条件执行并在不超过1天的规定时间内完成合格资料的上报。如未按时按要求报送，发包人有权不予支付当期进度款或支付时间顺延。</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承包人提供上述的文件的期限为：</w:t>
      </w:r>
      <w:r>
        <w:rPr>
          <w:rFonts w:hint="eastAsia"/>
          <w:color w:val="000000"/>
          <w:sz w:val="21"/>
          <w:highlight w:val="none"/>
          <w:u w:val="single"/>
        </w:rPr>
        <w:t xml:space="preserve"> 开工前</w:t>
      </w:r>
      <w:r>
        <w:rPr>
          <w:rFonts w:hint="eastAsia" w:cs="仿宋"/>
          <w:color w:val="000000"/>
          <w:sz w:val="21"/>
          <w:highlight w:val="none"/>
          <w:u w:val="single"/>
        </w:rPr>
        <w:t xml:space="preserve">七天</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承包人提供的文件的数量为：</w:t>
      </w:r>
      <w:r>
        <w:rPr>
          <w:rFonts w:hint="eastAsia"/>
          <w:color w:val="000000"/>
          <w:sz w:val="21"/>
          <w:highlight w:val="none"/>
          <w:u w:val="single"/>
        </w:rPr>
        <w:t xml:space="preserve"> 叁套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承包人提供的文件的形式为：</w:t>
      </w:r>
      <w:r>
        <w:rPr>
          <w:rFonts w:hint="eastAsia"/>
          <w:color w:val="000000"/>
          <w:sz w:val="21"/>
          <w:highlight w:val="none"/>
          <w:u w:val="single"/>
        </w:rPr>
        <w:t xml:space="preserve"> 纸质加盖承包人公章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发包人审批承包人文件的期限：</w:t>
      </w:r>
      <w:r>
        <w:rPr>
          <w:rFonts w:hint="eastAsia"/>
          <w:color w:val="000000"/>
          <w:sz w:val="21"/>
          <w:highlight w:val="none"/>
          <w:u w:val="single"/>
        </w:rPr>
        <w:t xml:space="preserve"> </w:t>
      </w:r>
      <w:r>
        <w:rPr>
          <w:rFonts w:hint="eastAsia" w:cs="仿宋"/>
          <w:color w:val="000000"/>
          <w:sz w:val="21"/>
          <w:highlight w:val="none"/>
          <w:u w:val="single"/>
        </w:rPr>
        <w:t xml:space="preserve">收到资料后七天</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1.6.5现场图纸准备</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关于现场图纸准备的约定：</w:t>
      </w: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1.7联络</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1.7.1发包人和承包人应当在</w:t>
      </w:r>
      <w:r>
        <w:rPr>
          <w:rFonts w:hint="eastAsia"/>
          <w:color w:val="000000"/>
          <w:sz w:val="21"/>
          <w:highlight w:val="none"/>
          <w:u w:val="single"/>
        </w:rPr>
        <w:t xml:space="preserve">  伍 </w:t>
      </w:r>
      <w:r>
        <w:rPr>
          <w:rFonts w:hint="eastAsia"/>
          <w:color w:val="000000"/>
          <w:sz w:val="21"/>
          <w:highlight w:val="none"/>
        </w:rPr>
        <w:t xml:space="preserve">天内将与合同有关的通知、批准、证明、证书、指示、指令、要求、请求、同意、意见、确定和决定等书面函件送达对方当事人。</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1.7.2发包人接收文件的地点：</w:t>
      </w:r>
      <w:r>
        <w:rPr>
          <w:rFonts w:hint="eastAsia"/>
          <w:color w:val="000000"/>
          <w:sz w:val="21"/>
          <w:highlight w:val="none"/>
          <w:u w:val="single"/>
        </w:rPr>
        <w:t xml:space="preserve"> </w:t>
      </w:r>
      <w:r>
        <w:rPr>
          <w:rFonts w:hint="eastAsia" w:cs="仿宋"/>
          <w:color w:val="000000"/>
          <w:sz w:val="21"/>
          <w:highlight w:val="none"/>
          <w:u w:val="single"/>
        </w:rPr>
        <w:t xml:space="preserve">项目现场</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发包人指定的接收人为：</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承包人接收文件的地点：</w:t>
      </w:r>
      <w:r>
        <w:rPr>
          <w:rFonts w:hint="eastAsia"/>
          <w:color w:val="000000"/>
          <w:sz w:val="21"/>
          <w:highlight w:val="none"/>
          <w:u w:val="single"/>
        </w:rPr>
        <w:t xml:space="preserve"> </w:t>
      </w:r>
      <w:r>
        <w:rPr>
          <w:rFonts w:hint="eastAsia" w:cs="仿宋"/>
          <w:color w:val="000000"/>
          <w:sz w:val="21"/>
          <w:highlight w:val="none"/>
          <w:u w:val="single"/>
        </w:rPr>
        <w:t xml:space="preserve">项目现场</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承包人指定的接收人为：</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监理人接收文件的地点：</w:t>
      </w:r>
      <w:r>
        <w:rPr>
          <w:rFonts w:hint="eastAsia"/>
          <w:color w:val="000000"/>
          <w:sz w:val="21"/>
          <w:highlight w:val="none"/>
          <w:u w:val="single"/>
        </w:rPr>
        <w:t xml:space="preserve"> </w:t>
      </w:r>
      <w:r>
        <w:rPr>
          <w:rFonts w:hint="eastAsia" w:cs="仿宋"/>
          <w:color w:val="000000"/>
          <w:sz w:val="21"/>
          <w:highlight w:val="none"/>
          <w:u w:val="single"/>
        </w:rPr>
        <w:t xml:space="preserve">项目现场</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监理人指定的接收人为：</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1.10交通运输</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1.10.1出入现场的权利</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关于出入现场的权利的约定：</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只有项目施工人员办理许可证才能进入施工现场，其他无关人员一律不能施工现场，如果擅自进入现场，由此而产生的后果由承包人自行负责。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1.10.3场内交通</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关于场外交通和场内交通的边界的约定：</w:t>
      </w:r>
      <w:r>
        <w:rPr>
          <w:rFonts w:hint="eastAsia"/>
          <w:color w:val="000000"/>
          <w:sz w:val="21"/>
          <w:highlight w:val="none"/>
          <w:u w:val="single"/>
        </w:rPr>
        <w:t xml:space="preserve"> 本项目施工现场大门为界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关于发包人向承包人免费提供满足工程施工需要的场内道路和交通设施的约定：</w:t>
      </w:r>
      <w:r>
        <w:rPr>
          <w:rFonts w:hint="eastAsia"/>
          <w:color w:val="000000"/>
          <w:sz w:val="21"/>
          <w:highlight w:val="none"/>
          <w:u w:val="single"/>
        </w:rPr>
        <w:t xml:space="preserve"> 双方另行约定</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1.10.4超大件和超重件的运输</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运输超大件或超重件所需的道路和桥梁临时加固改造费用和其他有关费用由</w:t>
      </w:r>
      <w:r>
        <w:rPr>
          <w:rFonts w:hint="eastAsia"/>
          <w:color w:val="000000"/>
          <w:sz w:val="21"/>
          <w:highlight w:val="none"/>
          <w:u w:val="single"/>
        </w:rPr>
        <w:t xml:space="preserve"> 承包人 </w:t>
      </w:r>
      <w:r>
        <w:rPr>
          <w:rFonts w:hint="eastAsia"/>
          <w:color w:val="000000"/>
          <w:sz w:val="21"/>
          <w:highlight w:val="none"/>
        </w:rPr>
        <w:t xml:space="preserve">承担。</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1.11知识产权</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color w:val="000000"/>
          <w:sz w:val="21"/>
          <w:highlight w:val="none"/>
          <w:u w:val="single"/>
        </w:rPr>
        <w:t xml:space="preserve"> 归发包人所有。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关于发包人提供的上述文件的使用限制的要求：</w:t>
      </w:r>
      <w:r>
        <w:rPr>
          <w:rFonts w:hint="eastAsia"/>
          <w:color w:val="000000"/>
          <w:sz w:val="21"/>
          <w:highlight w:val="none"/>
          <w:u w:val="single"/>
        </w:rPr>
        <w:t xml:space="preserve">承包人履行图纸的保密义务，不得将图纸内容泄露给无关的第三方或将图纸用于非发包方同意的本工程以外的其他工程。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1.11.2关于承包人为实施工程所编制文件的著作权的归属：</w:t>
      </w:r>
      <w:r>
        <w:rPr>
          <w:rFonts w:hint="eastAsia"/>
          <w:color w:val="000000"/>
          <w:sz w:val="21"/>
          <w:highlight w:val="none"/>
          <w:u w:val="single"/>
        </w:rPr>
        <w:t xml:space="preserve"> </w:t>
      </w:r>
      <w:r>
        <w:rPr>
          <w:rFonts w:hint="eastAsia" w:cs="仿宋"/>
          <w:color w:val="000000"/>
          <w:sz w:val="21"/>
          <w:highlight w:val="none"/>
          <w:u w:val="single"/>
        </w:rPr>
        <w:t xml:space="preserve">归承包人所有。</w:t>
      </w:r>
      <w:r>
        <w:rPr>
          <w:rFonts w:hint="eastAsia"/>
          <w:color w:val="000000"/>
          <w:sz w:val="21"/>
          <w:highlight w:val="none"/>
          <w:u w:val="single"/>
        </w:rPr>
        <w:t xml:space="preserve">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关于承包人提供的上述文件的使用限制的要求：</w:t>
      </w:r>
      <w:r>
        <w:rPr>
          <w:rFonts w:hint="eastAsia"/>
          <w:color w:val="000000"/>
          <w:sz w:val="21"/>
          <w:highlight w:val="none"/>
          <w:u w:val="single"/>
        </w:rPr>
        <w:t xml:space="preserve"> 不得用于与本工程无关的一切事宜。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1.11.4承包人在施工过程中所采用的专利、专有技术、技术秘密的使用费的承担方式：</w:t>
      </w:r>
      <w:r>
        <w:rPr>
          <w:rFonts w:hint="eastAsia"/>
          <w:color w:val="000000"/>
          <w:sz w:val="21"/>
          <w:highlight w:val="none"/>
          <w:u w:val="single"/>
        </w:rPr>
        <w:t xml:space="preserve"> </w:t>
      </w:r>
      <w:r>
        <w:rPr>
          <w:rFonts w:hint="eastAsia" w:cs="仿宋"/>
          <w:color w:val="000000"/>
          <w:sz w:val="21"/>
          <w:highlight w:val="none"/>
          <w:u w:val="single"/>
        </w:rPr>
        <w:t xml:space="preserve">如有，将由承包人承担。</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1.13工程量清单错误的修正</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出现工程量清单错误时，是否调整合同价格：</w:t>
      </w:r>
      <w:r>
        <w:rPr>
          <w:rFonts w:hint="eastAsia"/>
          <w:color w:val="000000"/>
          <w:sz w:val="21"/>
          <w:highlight w:val="none"/>
          <w:u w:val="single"/>
        </w:rPr>
        <w:t xml:space="preserve">设计变更、工程签证及工程量清单误差导致的工程量增减调整规定如下： 1、由于设计变更、工程签证及工程量清单误差而导致的清单子目工程量增减，结算时按实际发生的工程量调整。</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允许调整合同价格的工程量偏差范围：</w:t>
      </w:r>
      <w:r>
        <w:rPr>
          <w:rFonts w:hint="eastAsia"/>
          <w:color w:val="000000"/>
          <w:sz w:val="21"/>
          <w:highlight w:val="none"/>
          <w:u w:val="single"/>
        </w:rPr>
        <w:t xml:space="preserve">（1）发包人和承包人双方认可的设计变更；（2）增减工程量；（3）发包人可能安排的本项目周边的室外工程、附属工程及其它零星工程。</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2.发包人</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2.2发包人代表</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发包人代表：</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姓    名：</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身份证号：</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职    务：</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联系电话：</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电子信箱：</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通信地址：</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发包人对</w:t>
      </w:r>
      <w:bookmarkStart w:id="29" w:name="_Hlk167283848"/>
      <w:r>
        <w:rPr>
          <w:rFonts w:hint="eastAsia"/>
          <w:color w:val="000000"/>
          <w:sz w:val="21"/>
          <w:highlight w:val="none"/>
        </w:rPr>
        <w:t xml:space="preserve">发包人代表</w:t>
      </w:r>
      <w:bookmarkEnd w:id="29"/>
      <w:r>
        <w:rPr>
          <w:rFonts w:hint="eastAsia"/>
          <w:color w:val="000000"/>
          <w:sz w:val="21"/>
          <w:highlight w:val="none"/>
        </w:rPr>
        <w:t xml:space="preserve">的授权范围如下：</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 发包人代表的指令、通知由其本人签字后，以书面形式发出。确有必要时，发包人代表可以发出口头指令，并在72小时内给予书面确认，承包人对发包人代表的指令应予执行。发包人代表不能及时给予书面确认的，承包人应于发包人代表发出口头指令后7日内提出书面确认要求。发包人代表在承包人提出确认要求后48小时内不予答复的，视为口头指令已被确认。除发包人代表（如发包人代表委派其他代表时）外，发包人派驻工地的其他人员无权向承包人发出任何指令。</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2.4施工现场、施工条件和基础资料的提供</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2.4.1提供施工现场</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关于发包人移交施工现场的期限要求：</w:t>
      </w:r>
      <w:r>
        <w:rPr>
          <w:rFonts w:hint="eastAsia"/>
          <w:color w:val="000000"/>
          <w:sz w:val="21"/>
          <w:highlight w:val="none"/>
          <w:u w:val="single"/>
        </w:rPr>
        <w:t xml:space="preserve"> 按通用条款执行</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2.4.2提供施工条件</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关于发包人应负责提供施工所需要的条件，包括：</w:t>
      </w:r>
      <w:r>
        <w:rPr>
          <w:rFonts w:hint="eastAsia"/>
          <w:color w:val="000000"/>
          <w:sz w:val="21"/>
          <w:highlight w:val="none"/>
          <w:u w:val="single"/>
        </w:rPr>
        <w:t xml:space="preserve">（1)施工场地具备施工条件的要求及完成的时间：计划工期前将施工现场各种障碍物清</w:t>
      </w:r>
      <w:r>
        <w:rPr>
          <w:rFonts w:hint="eastAsia"/>
          <w:color w:val="000000"/>
          <w:sz w:val="21"/>
          <w:highlight w:val="none"/>
          <w:u w:val="single"/>
        </w:rPr>
        <w:t xml:space="preserve">除。如发包人认为需承包人积极配合或需要清除的障碍物，承包人应服从安排，配合工作，费用按责任划分，参照通用条款。（2)施工所需的水、电、电讯线路接至施工场地的时间、地点和供应要求：由总包管理单位提供供电、供水分表接口，承包人自行装表计量，发包人负责协调。承包人负责计量分表使用期间的保养、维护，并向总包管理单位缴纳相应费用。从计量分表（包括分表）至用电设备的线路安装及水表至施工各用水点的管路安装、布置，用承包人负责实施，安装费、线路购置费、电费及用电耗费由承包人支付。总表与分表之间差额按各自数量同比例系数分摊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2.5资金来源证明及支付担保</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发包人提供资金来源证明的期限要求：</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发包人是否提供支付担保：</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发包人提供支付担保的形式：</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3.承包人</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3.1承包人的一般义务</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(5)承包人提交的竣工资料的内容：</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工程建设项目竣工验收前，承包人应根据合同工作内容要求，分别整理竣工验收资料（含竣工图），汇总为完整的建设项目竣工资料一式伍套报发包人。否则每迟一天，承包人每日向发包人支付</w:t>
      </w:r>
      <w:r>
        <w:rPr>
          <w:rFonts w:hint="eastAsia" w:eastAsia="宋体"/>
          <w:color w:val="000000"/>
          <w:sz w:val="21"/>
          <w:highlight w:val="none"/>
          <w:u w:val="single"/>
          <w:lang w:val="en-US" w:eastAsia="zh-CN"/>
        </w:rPr>
        <w:t xml:space="preserve">10</w:t>
      </w:r>
      <w:r>
        <w:rPr>
          <w:rFonts w:hint="eastAsia"/>
          <w:color w:val="000000"/>
          <w:sz w:val="21"/>
          <w:highlight w:val="none"/>
          <w:u w:val="single"/>
        </w:rPr>
        <w:t xml:space="preserve">00元违约金。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承包人需要提交的竣工资料套数：</w:t>
      </w:r>
      <w:r>
        <w:rPr>
          <w:rFonts w:hint="eastAsia"/>
          <w:color w:val="000000"/>
          <w:sz w:val="21"/>
          <w:highlight w:val="none"/>
          <w:u w:val="single"/>
        </w:rPr>
        <w:t xml:space="preserve"> 一式五套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承包人提交的竣工资料的费用承担：</w:t>
      </w:r>
      <w:r>
        <w:rPr>
          <w:rFonts w:hint="eastAsia"/>
          <w:color w:val="000000"/>
          <w:sz w:val="21"/>
          <w:highlight w:val="none"/>
          <w:u w:val="single"/>
        </w:rPr>
        <w:t xml:space="preserve"> 由承包人承担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承包人提交的竣工资料移交时间：</w:t>
      </w:r>
      <w:r>
        <w:rPr>
          <w:rFonts w:hint="eastAsia"/>
          <w:color w:val="000000"/>
          <w:sz w:val="21"/>
          <w:highlight w:val="none"/>
          <w:u w:val="single"/>
        </w:rPr>
        <w:t xml:space="preserve"> 竣工验收前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承包人提交的竣工资料形式要求：</w:t>
      </w:r>
      <w:r>
        <w:rPr>
          <w:rFonts w:hint="eastAsia"/>
          <w:color w:val="000000"/>
          <w:sz w:val="21"/>
          <w:highlight w:val="none"/>
          <w:u w:val="single"/>
        </w:rPr>
        <w:t xml:space="preserve"> 纸质</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(6)承包人应履行的其他义务：</w:t>
      </w:r>
      <w:r>
        <w:rPr>
          <w:rFonts w:hint="eastAsia"/>
          <w:color w:val="000000"/>
          <w:sz w:val="21"/>
          <w:highlight w:val="none"/>
          <w:u w:val="single"/>
        </w:rPr>
        <w:t xml:space="preserve"> 按通用条款执行</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3.2项目经理</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3.2.1项目经理：</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姓    名：</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身份证号：</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建造师执业资格等级：</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建造师注册证书号：</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建造师执业印章号：</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安全生产考核合格证书号：</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联系电话：</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rPr>
        <w:t xml:space="preserve">电子信箱</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通信地址：</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rPr>
        <w:t xml:space="preserve">承包人对项目经理的授权范围如下：</w:t>
      </w:r>
      <w:r>
        <w:rPr>
          <w:rFonts w:hint="eastAsia"/>
          <w:color w:val="000000"/>
          <w:sz w:val="21"/>
          <w:highlight w:val="none"/>
          <w:u w:val="single"/>
        </w:rPr>
        <w:t xml:space="preserve">作为承包人在项目的授权代表，为工程参与各方做好协调和服务，在资金、质量、安全、环境保护、文明</w:t>
      </w:r>
      <w:r>
        <w:rPr>
          <w:color w:val="000000"/>
          <w:highlight w:val="none"/>
        </w:rPr>
        <w:fldChar w:fldCharType="begin"/>
      </w:r>
      <w:r>
        <w:rPr>
          <w:color w:val="000000"/>
          <w:highlight w:val="none"/>
        </w:rPr>
        <w:instrText xml:space="preserve"> HYPERLINK "http://www.fdcew.com/Soft/jzsg/Index.html" \t "_blank" </w:instrText>
      </w:r>
      <w:r>
        <w:rPr>
          <w:color w:val="000000"/>
          <w:highlight w:val="none"/>
        </w:rPr>
        <w:fldChar w:fldCharType="separate"/>
      </w:r>
      <w:r>
        <w:rPr>
          <w:rFonts w:hint="eastAsia"/>
          <w:color w:val="000000"/>
          <w:sz w:val="21"/>
          <w:highlight w:val="none"/>
          <w:u w:val="single"/>
        </w:rPr>
        <w:t xml:space="preserve">施工</w:t>
      </w:r>
      <w:r>
        <w:rPr>
          <w:rFonts w:hint="eastAsia"/>
          <w:color w:val="000000"/>
          <w:sz w:val="21"/>
          <w:highlight w:val="none"/>
          <w:u w:val="single"/>
        </w:rPr>
        <w:fldChar w:fldCharType="end"/>
      </w:r>
      <w:r>
        <w:rPr>
          <w:rFonts w:hint="eastAsia"/>
          <w:color w:val="000000"/>
          <w:sz w:val="21"/>
          <w:highlight w:val="none"/>
          <w:u w:val="single"/>
        </w:rPr>
        <w:t xml:space="preserve">等合约目标范围向发包人直接负责。直管综合办公室、部、财部等职能部门。</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rPr>
        <w:t xml:space="preserve">关于项目经理在施工现场的时间要求：</w:t>
      </w:r>
      <w:r>
        <w:rPr>
          <w:rFonts w:hint="eastAsia"/>
          <w:color w:val="000000"/>
          <w:sz w:val="21"/>
          <w:highlight w:val="none"/>
          <w:u w:val="single"/>
        </w:rPr>
        <w:t xml:space="preserve">投标文件中明确的项目经理，不得擅自变更，开工时或施工过程中若有擅自变更，发包人有权解除合同，并追究由此带来的发包人一切损失。承包人必须在开工前将项目主要管理人员表报送发包人，施工过程中如有调整应及时以书面申请形式通知发包人，并经发包人同意后方可进行调整。项目经理要求：每周到发包人现场</w:t>
      </w:r>
      <w:r>
        <w:rPr>
          <w:color w:val="000000"/>
          <w:sz w:val="21"/>
          <w:highlight w:val="none"/>
          <w:u w:val="single"/>
        </w:rPr>
        <w:t xml:space="preserve">5</w:t>
      </w:r>
      <w:r>
        <w:rPr>
          <w:rFonts w:hint="eastAsia"/>
          <w:color w:val="000000"/>
          <w:sz w:val="21"/>
          <w:highlight w:val="none"/>
          <w:u w:val="single"/>
        </w:rPr>
        <w:t xml:space="preserve">天，每天不少于</w:t>
      </w:r>
      <w:r>
        <w:rPr>
          <w:color w:val="000000"/>
          <w:sz w:val="21"/>
          <w:highlight w:val="none"/>
          <w:u w:val="single"/>
        </w:rPr>
        <w:t xml:space="preserve">8个小时，如果少来一天违约金</w:t>
      </w:r>
      <w:r>
        <w:rPr>
          <w:rFonts w:hint="eastAsia" w:eastAsia="宋体"/>
          <w:color w:val="000000"/>
          <w:sz w:val="21"/>
          <w:highlight w:val="none"/>
          <w:u w:val="single"/>
          <w:lang w:val="en-US" w:eastAsia="zh-CN"/>
        </w:rPr>
        <w:t xml:space="preserve">5</w:t>
      </w:r>
      <w:r>
        <w:rPr>
          <w:color w:val="000000"/>
          <w:sz w:val="21"/>
          <w:highlight w:val="none"/>
          <w:u w:val="single"/>
        </w:rPr>
        <w:t xml:space="preserve">000元。</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项目经理未经批准，擅自离开施工现场的违约责任：</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3.2.3承包人擅自更换项目经理的违约责任：</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w:t>
      </w:r>
      <w:r>
        <w:rPr>
          <w:rFonts w:hint="eastAsia" w:cs="仿宋"/>
          <w:color w:val="000000"/>
          <w:sz w:val="21"/>
          <w:highlight w:val="none"/>
          <w:u w:val="single"/>
        </w:rPr>
        <w:t xml:space="preserve">⑴</w:t>
      </w:r>
      <w:r>
        <w:rPr>
          <w:rFonts w:hint="eastAsia"/>
          <w:color w:val="000000"/>
          <w:sz w:val="21"/>
          <w:highlight w:val="none"/>
          <w:u w:val="single"/>
        </w:rPr>
        <w:t xml:space="preserve">所报项目经理，未经发包人许可不得擅自变更。否则，发包人有权解除合同，追回已经支付的款项，承包人向发包人支付违约金5万元（2）如果因客观原因更换项目经理，必须得到发包人的批准。更换的项目经理必须是本企业正式员工（出具半年以上本企业的劳保统筹交费证明原件），并且与投标项目经理有同等条件，如资质、业绩等。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3.2.4承包人无正当理由拒绝更换项目经理的违约责任：</w:t>
      </w:r>
      <w:r>
        <w:rPr>
          <w:rFonts w:hint="eastAsia"/>
          <w:color w:val="000000"/>
          <w:sz w:val="21"/>
          <w:highlight w:val="none"/>
          <w:u w:val="single"/>
        </w:rPr>
        <w:t xml:space="preserve"> 如发包人认为项目经理不能胜任，有权利要求承包人更换项目经理，承包人无正当理由不得拒绝，否则将要赔偿发包人的损失，最高不超过合同价款的20%。</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3.3承包人人员</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3.3.1承包人提交项目管理机构及施工现场管理人员安排报告的期限：</w:t>
      </w:r>
      <w:r>
        <w:rPr>
          <w:rFonts w:hint="eastAsia"/>
          <w:color w:val="000000"/>
          <w:sz w:val="21"/>
          <w:highlight w:val="none"/>
          <w:u w:val="single"/>
        </w:rPr>
        <w:t xml:space="preserve"> 开工前7天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3.3.3承包人无正当理由拒绝撤换主要施工管理人员的违约责任：</w:t>
      </w:r>
      <w:r>
        <w:rPr>
          <w:rFonts w:hint="eastAsia"/>
          <w:color w:val="000000"/>
          <w:sz w:val="21"/>
          <w:highlight w:val="none"/>
          <w:u w:val="single"/>
        </w:rPr>
        <w:t xml:space="preserve">  发包人有权要求该人员撤离施工现场，如有延误，发包人将处以500元/天的违约金，违约金直接从工程款中扣除</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3.3.4承包人主要施工管理人员离开施工现场的批准要求：</w:t>
      </w:r>
      <w:r>
        <w:rPr>
          <w:rFonts w:hint="eastAsia"/>
          <w:color w:val="000000"/>
          <w:sz w:val="21"/>
          <w:highlight w:val="none"/>
          <w:u w:val="single"/>
        </w:rPr>
        <w:t xml:space="preserve">  由发包人书面批准。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3.3.5承包人擅自更换主要施工管理人员的违约责任：</w:t>
      </w:r>
      <w:r>
        <w:rPr>
          <w:rFonts w:hint="eastAsia"/>
          <w:color w:val="000000"/>
          <w:sz w:val="21"/>
          <w:highlight w:val="none"/>
          <w:u w:val="single"/>
        </w:rPr>
        <w:t xml:space="preserve"> 如无发包人书面同意，承包人不得擅自更换项目经理，如有以上情况，发包人保留单方面解除合同并要求赔偿损失的权利。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承包人主要施工管理人员擅自离开施工现场的违约责任：</w:t>
      </w:r>
      <w:r>
        <w:rPr>
          <w:rFonts w:hint="eastAsia"/>
          <w:color w:val="000000"/>
          <w:sz w:val="21"/>
          <w:highlight w:val="none"/>
          <w:u w:val="single"/>
        </w:rPr>
        <w:t xml:space="preserve">⑴如果因客观原因更换上述主要管理人员，必须得到发包人的批准。更换的管理人员必须是本企业正式员工（出具半年以上本企业的劳保统筹交费证明原件），并且与原岗位的管理人员具有同等条件，如资质、业绩等。（2）发包人有权反对及要求承包人及任何分包人调离不称职或发包人认为其雇用是不恰当的人员，未有发包人书面准许，不可再用此人。如有违反，按照每人次</w:t>
      </w:r>
      <w:r>
        <w:rPr>
          <w:rFonts w:hint="eastAsia" w:eastAsia="宋体"/>
          <w:color w:val="000000"/>
          <w:sz w:val="21"/>
          <w:highlight w:val="none"/>
          <w:u w:val="single"/>
          <w:lang w:val="en-US" w:eastAsia="zh-CN"/>
        </w:rPr>
        <w:t xml:space="preserve">2</w:t>
      </w:r>
      <w:r>
        <w:rPr>
          <w:rFonts w:hint="eastAsia"/>
          <w:color w:val="000000"/>
          <w:sz w:val="21"/>
          <w:highlight w:val="none"/>
          <w:u w:val="single"/>
        </w:rPr>
        <w:t xml:space="preserve">000元扣除违约金。（3）项目管理机构组成表中所列人员（不包括项目经理）包括但不限于技术负责人、施工员、质检员、材料员必须每日进行指纹考勤，指纹机由承包人自行配备，发包人据此考核，如有违反，按照每人次</w:t>
      </w:r>
      <w:r>
        <w:rPr>
          <w:rFonts w:hint="eastAsia" w:eastAsia="宋体"/>
          <w:color w:val="000000"/>
          <w:sz w:val="21"/>
          <w:highlight w:val="none"/>
          <w:u w:val="single"/>
          <w:lang w:val="en-US" w:eastAsia="zh-CN"/>
        </w:rPr>
        <w:t xml:space="preserve">500</w:t>
      </w:r>
      <w:r>
        <w:rPr>
          <w:rFonts w:hint="eastAsia"/>
          <w:color w:val="000000"/>
          <w:sz w:val="21"/>
          <w:highlight w:val="none"/>
          <w:u w:val="single"/>
        </w:rPr>
        <w:t xml:space="preserve">元扣除违约金</w:t>
      </w:r>
      <w:r>
        <w:rPr>
          <w:rFonts w:hint="eastAsia" w:eastAsia="宋体"/>
          <w:color w:val="000000"/>
          <w:sz w:val="21"/>
          <w:highlight w:val="none"/>
          <w:u w:val="single"/>
          <w:lang w:eastAsia="zh-CN"/>
        </w:rPr>
        <w:t xml:space="preserve">；</w:t>
      </w:r>
      <w:r>
        <w:rPr>
          <w:rFonts w:hint="eastAsia" w:eastAsia="宋体"/>
          <w:color w:val="000000"/>
          <w:sz w:val="21"/>
          <w:highlight w:val="none"/>
          <w:u w:val="single"/>
          <w:lang w:val="en-US" w:eastAsia="zh-CN"/>
        </w:rPr>
        <w:t xml:space="preserve">其中</w:t>
      </w:r>
      <w:r>
        <w:rPr>
          <w:rFonts w:hint="eastAsia"/>
          <w:color w:val="000000"/>
          <w:sz w:val="21"/>
          <w:highlight w:val="none"/>
          <w:u w:val="single"/>
        </w:rPr>
        <w:t xml:space="preserve">安全员</w:t>
      </w:r>
      <w:r>
        <w:rPr>
          <w:rFonts w:hint="eastAsia" w:eastAsia="宋体"/>
          <w:color w:val="000000"/>
          <w:sz w:val="21"/>
          <w:highlight w:val="none"/>
          <w:u w:val="single"/>
          <w:lang w:val="en-US" w:eastAsia="zh-CN"/>
        </w:rPr>
        <w:t xml:space="preserve">则</w:t>
      </w:r>
      <w:r>
        <w:rPr>
          <w:rFonts w:hint="eastAsia"/>
          <w:color w:val="000000"/>
          <w:sz w:val="21"/>
          <w:highlight w:val="none"/>
          <w:u w:val="single"/>
        </w:rPr>
        <w:t xml:space="preserve">按照每人次</w:t>
      </w:r>
      <w:r>
        <w:rPr>
          <w:rFonts w:hint="eastAsia" w:eastAsia="宋体"/>
          <w:color w:val="000000"/>
          <w:sz w:val="21"/>
          <w:highlight w:val="none"/>
          <w:u w:val="single"/>
          <w:lang w:val="en-US" w:eastAsia="zh-CN"/>
        </w:rPr>
        <w:t xml:space="preserve">2000</w:t>
      </w:r>
      <w:r>
        <w:rPr>
          <w:rFonts w:hint="eastAsia"/>
          <w:color w:val="000000"/>
          <w:sz w:val="21"/>
          <w:highlight w:val="none"/>
          <w:u w:val="single"/>
        </w:rPr>
        <w:t xml:space="preserve">元扣除违约金。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3.5分包</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3.5.1分包的一般约定</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禁止分包的工程包括：</w:t>
      </w:r>
      <w:r>
        <w:rPr>
          <w:rFonts w:hint="eastAsia"/>
          <w:color w:val="000000"/>
          <w:sz w:val="21"/>
          <w:highlight w:val="none"/>
          <w:u w:val="single"/>
        </w:rPr>
        <w:t xml:space="preserve"> 本工程严禁分包、转包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主体结构、关键性工作的范围：</w:t>
      </w:r>
      <w:r>
        <w:rPr>
          <w:rFonts w:hint="eastAsia"/>
          <w:color w:val="000000"/>
          <w:sz w:val="21"/>
          <w:highlight w:val="none"/>
          <w:u w:val="single"/>
        </w:rPr>
        <w:t xml:space="preserve"> /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3.5.2分包的确定</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允许分包的专业工程包括：</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其他关于分包的约定：</w:t>
      </w:r>
      <w:r>
        <w:rPr>
          <w:rFonts w:hint="eastAsia"/>
          <w:color w:val="000000"/>
          <w:sz w:val="21"/>
          <w:highlight w:val="none"/>
          <w:u w:val="single"/>
        </w:rPr>
        <w:t xml:space="preserve"> /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3.5.4分包合同价款</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关于分包合同价款支付的约定：</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3.6工程照管与成品、半成品保护</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承包人负责照管工程及工程相关的材料、工程设备的起始时间：</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rFonts w:hint="eastAsia" w:eastAsia="宋体"/>
          <w:color w:val="000000"/>
          <w:sz w:val="21"/>
          <w:highlight w:val="none"/>
          <w:lang w:eastAsia="zh-CN"/>
        </w:rPr>
      </w:pPr>
      <w:r>
        <w:rPr>
          <w:rFonts w:hint="eastAsia"/>
          <w:color w:val="000000"/>
          <w:sz w:val="21"/>
          <w:highlight w:val="none"/>
        </w:rPr>
        <w:t xml:space="preserve">3.7</w:t>
      </w:r>
      <w:r>
        <w:rPr>
          <w:rFonts w:hint="eastAsia" w:eastAsia="宋体"/>
          <w:color w:val="000000"/>
          <w:sz w:val="21"/>
          <w:highlight w:val="none"/>
          <w:lang w:eastAsia="zh-CN"/>
        </w:rPr>
        <w:t xml:space="preserve">履约保证金</w:t>
      </w:r>
      <w:r>
        <w:rPr>
          <w:rFonts w:hint="eastAsia" w:eastAsia="宋体"/>
          <w:color w:val="000000"/>
          <w:sz w:val="21"/>
          <w:highlight w:val="none"/>
          <w:lang w:eastAsia="zh-CN"/>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承包人是否提供</w:t>
      </w:r>
      <w:r>
        <w:rPr>
          <w:rFonts w:hint="eastAsia" w:eastAsia="宋体"/>
          <w:color w:val="000000"/>
          <w:sz w:val="21"/>
          <w:highlight w:val="none"/>
          <w:lang w:eastAsia="zh-CN"/>
        </w:rPr>
        <w:t xml:space="preserve">履约保证金</w:t>
      </w:r>
      <w:r>
        <w:rPr>
          <w:rFonts w:hint="eastAsia"/>
          <w:color w:val="000000"/>
          <w:sz w:val="21"/>
          <w:highlight w:val="none"/>
        </w:rPr>
        <w:t xml:space="preserve">：</w:t>
      </w:r>
      <w:r>
        <w:rPr>
          <w:rFonts w:hint="eastAsia" w:eastAsia="宋体"/>
          <w:color w:val="000000"/>
          <w:sz w:val="21"/>
          <w:highlight w:val="none"/>
          <w:u w:val="single"/>
          <w:lang w:val="en-US"/>
        </w:rPr>
        <w:t xml:space="preserve">否</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rPr>
        <w:t xml:space="preserve">承包人提供</w:t>
      </w:r>
      <w:r>
        <w:rPr>
          <w:rFonts w:hint="eastAsia" w:eastAsia="宋体"/>
          <w:color w:val="000000"/>
          <w:sz w:val="21"/>
          <w:highlight w:val="none"/>
          <w:lang w:eastAsia="zh-CN"/>
        </w:rPr>
        <w:t xml:space="preserve">履约保证金</w:t>
      </w:r>
      <w:r>
        <w:rPr>
          <w:rFonts w:hint="eastAsia"/>
          <w:color w:val="000000"/>
          <w:sz w:val="21"/>
          <w:highlight w:val="none"/>
        </w:rPr>
        <w:t xml:space="preserve">的形式、金额及期限的：</w:t>
      </w:r>
      <w:r>
        <w:rPr>
          <w:rFonts w:hint="eastAsia" w:eastAsia="宋体"/>
          <w:color w:val="000000"/>
          <w:sz w:val="21"/>
          <w:highlight w:val="none"/>
          <w:u w:val="single"/>
          <w:lang w:val="en-US"/>
        </w:rPr>
        <w:t xml:space="preserve">/</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5.工程质量</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5.1质量要求</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5.1.1特殊质量标准和要求：</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 1、符合现行国家有关验收标准（GB 50300—2013），并达到</w:t>
      </w:r>
      <w:r>
        <w:rPr>
          <w:rFonts w:hint="eastAsia" w:eastAsia="宋体"/>
          <w:color w:val="000000"/>
          <w:sz w:val="21"/>
          <w:highlight w:val="none"/>
          <w:u w:val="single"/>
          <w:lang w:val="en-US" w:eastAsia="zh-CN"/>
        </w:rPr>
        <w:t xml:space="preserve">招标</w:t>
      </w:r>
      <w:r>
        <w:rPr>
          <w:rFonts w:hint="eastAsia"/>
          <w:color w:val="000000"/>
          <w:sz w:val="21"/>
          <w:highlight w:val="none"/>
          <w:u w:val="single"/>
        </w:rPr>
        <w:t xml:space="preserve">要求的质量等级标准。</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关于工程奖项的约定：</w:t>
      </w:r>
      <w:r>
        <w:rPr>
          <w:rFonts w:hint="eastAsia"/>
          <w:color w:val="000000"/>
          <w:sz w:val="21"/>
          <w:highlight w:val="none"/>
          <w:u w:val="single"/>
        </w:rPr>
        <w:t xml:space="preserve"> 无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5.3隐蔽工程检查</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5.3.2承包人提前通知监理人隐蔽工程检查的期限的约定：</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 1、施工验收按国家现行施工验收规范执行，施工过程的各工序结束验收确认后才能进入下道工序，隐蔽工程须经发包人代表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监理人不能按时进行检查时，应提前</w:t>
      </w:r>
      <w:r>
        <w:rPr>
          <w:rFonts w:hint="eastAsia"/>
          <w:color w:val="000000"/>
          <w:sz w:val="21"/>
          <w:highlight w:val="none"/>
          <w:u w:val="single"/>
        </w:rPr>
        <w:t xml:space="preserve"> 24 </w:t>
      </w:r>
      <w:r>
        <w:rPr>
          <w:rFonts w:hint="eastAsia"/>
          <w:color w:val="000000"/>
          <w:sz w:val="21"/>
          <w:highlight w:val="none"/>
        </w:rPr>
        <w:t xml:space="preserve">小时提交书面延期要求。</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关于延期最长不得超过：</w:t>
      </w:r>
      <w:r>
        <w:rPr>
          <w:rFonts w:hint="eastAsia"/>
          <w:color w:val="000000"/>
          <w:sz w:val="21"/>
          <w:highlight w:val="none"/>
          <w:u w:val="single"/>
        </w:rPr>
        <w:t xml:space="preserve"> 24 </w:t>
      </w:r>
      <w:r>
        <w:rPr>
          <w:rFonts w:hint="eastAsia"/>
          <w:color w:val="000000"/>
          <w:sz w:val="21"/>
          <w:highlight w:val="none"/>
        </w:rPr>
        <w:t xml:space="preserve">小时。</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6.安全文明施工与环境保护</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6.1安全文明施工</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6.1.1项目安全生产的达标目标及相应事项的约定：</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w:t>
      </w:r>
      <w:r>
        <w:rPr>
          <w:rFonts w:hint="eastAsia"/>
          <w:color w:val="000000"/>
          <w:sz w:val="21"/>
          <w:highlight w:val="none"/>
          <w:u w:val="single"/>
        </w:rPr>
        <w:t xml:space="preserve">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w:t>
      </w:r>
      <w:r>
        <w:rPr>
          <w:rFonts w:hint="eastAsia"/>
          <w:color w:val="000000"/>
          <w:sz w:val="21"/>
          <w:highlight w:val="none"/>
          <w:u w:val="single"/>
        </w:rPr>
        <w:t xml:space="preserve">备专职安全人员，全面负责施工现场的安全及周边设施的安全和第三方人身安全，并承担所有责任及相应地赔偿费用。5、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6.1.4关于治安保卫的特别约定：</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w:t>
      </w:r>
      <w:r>
        <w:rPr>
          <w:rFonts w:hint="eastAsia" w:cs="仿宋"/>
          <w:color w:val="000000"/>
          <w:sz w:val="21"/>
          <w:highlight w:val="none"/>
          <w:u w:val="single"/>
        </w:rPr>
        <w:t xml:space="preserve">承包人应自觉遵守发包人门卫的出入制度</w:t>
      </w:r>
      <w:r>
        <w:rPr>
          <w:rFonts w:hint="eastAsia"/>
          <w:color w:val="000000"/>
          <w:sz w:val="21"/>
          <w:highlight w:val="none"/>
          <w:u w:val="single"/>
        </w:rPr>
        <w:t xml:space="preserve">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关于编制施工场地治安管理计划的约定：</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6.1.5文明施工</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合同当事人对文明施工的要求：</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一、施工安全： ⑴承包人报请监理工程师和业</w:t>
      </w:r>
      <w:r>
        <w:rPr>
          <w:rFonts w:hint="eastAsia"/>
          <w:color w:val="000000"/>
          <w:sz w:val="21"/>
          <w:highlight w:val="none"/>
          <w:u w:val="single"/>
        </w:rPr>
        <w:t xml:space="preserve">主代表审批的施工组织设计中应有安全施工方案，要有安全施工管理体系，配备安全管理人员负责工程、车辆机械和施工人员的安全工作，将施工安全落到实处。二、施工噪音 ：工程施工期间，噪声对环境的影响必须满足国家和南京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在工程施工过程中，若发生施工噪声超标扰民事件，由承包人负责解决，业主予以配合。 三、污水排放： 所有的废水、污水应按批准的方法处理</w:t>
      </w:r>
      <w:r>
        <w:rPr>
          <w:rFonts w:hint="eastAsia"/>
          <w:color w:val="000000"/>
          <w:sz w:val="21"/>
          <w:highlight w:val="none"/>
          <w:u w:val="single"/>
        </w:rPr>
        <w:t xml:space="preserve">后排入排污系统，不得污染环境，由此而引进的后果由承包人自行负责。 所有的施工垃圾应按照批准的方法运往批准的地点进行处理，生活垃圾应按照城市规定每天集中，纳入城市垃圾处理系统。 四、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业主尽可能予以协助。五、文明施工： 参照建设工程文明工地创建活动的有关文件执行。</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6.1.6关于安全文明施工费支付比例和支付期限的约定：</w:t>
      </w: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7.工期和进度</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7.1施工组织设计</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7.1.1合同当事人约定的施工组织设计应包括的其他内容：</w:t>
      </w: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7.1.2施工组织设计的提交和修改</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承包人提交详细施工组织设计的期限的约定：</w:t>
      </w:r>
      <w:r>
        <w:rPr>
          <w:rFonts w:hint="eastAsia"/>
          <w:color w:val="000000"/>
          <w:sz w:val="21"/>
          <w:highlight w:val="none"/>
          <w:u w:val="single"/>
        </w:rPr>
        <w:t xml:space="preserve"> </w:t>
      </w:r>
      <w:r>
        <w:rPr>
          <w:rFonts w:hint="eastAsia" w:cs="仿宋"/>
          <w:color w:val="000000"/>
          <w:sz w:val="21"/>
          <w:highlight w:val="none"/>
          <w:u w:val="single"/>
        </w:rPr>
        <w:t xml:space="preserve">开工前</w:t>
      </w:r>
      <w:r>
        <w:rPr>
          <w:rFonts w:hint="eastAsia"/>
          <w:color w:val="000000"/>
          <w:sz w:val="21"/>
          <w:highlight w:val="none"/>
          <w:u w:val="single"/>
        </w:rPr>
        <w:t xml:space="preserve">2天提供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发包人和监理人在收到详细的施工组织设计后确认或提出修改意见的期限：</w:t>
      </w:r>
      <w:r>
        <w:rPr>
          <w:rFonts w:hint="eastAsia"/>
          <w:color w:val="000000"/>
          <w:sz w:val="21"/>
          <w:highlight w:val="none"/>
          <w:u w:val="single"/>
        </w:rPr>
        <w:t xml:space="preserve"> 收到资料后7天内</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7.2施工进度计划</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7.2.1施工进度计划的修订</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发包人和监理人在收到修订的施工进度计划后确认或提出修改意见的期限：</w:t>
      </w:r>
      <w:r>
        <w:rPr>
          <w:rFonts w:hint="eastAsia"/>
          <w:color w:val="000000"/>
          <w:sz w:val="21"/>
          <w:highlight w:val="none"/>
          <w:u w:val="single"/>
        </w:rPr>
        <w:t xml:space="preserve"> </w:t>
      </w:r>
      <w:r>
        <w:rPr>
          <w:rFonts w:hint="eastAsia" w:cs="仿宋"/>
          <w:color w:val="000000"/>
          <w:sz w:val="21"/>
          <w:highlight w:val="none"/>
          <w:u w:val="single"/>
        </w:rPr>
        <w:t xml:space="preserve">开工前</w:t>
      </w:r>
      <w:r>
        <w:rPr>
          <w:rFonts w:hint="eastAsia"/>
          <w:color w:val="000000"/>
          <w:sz w:val="21"/>
          <w:highlight w:val="none"/>
          <w:u w:val="single"/>
        </w:rPr>
        <w:t xml:space="preserve">3天。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7.2.2 项目进度落后于施工进度表时，承包人需制定补充措施，如：增加工种人员数量等，并报发包人现场管理人员审核，加快施工速度，直至工程按期保质完成。</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7.3开工</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7.3.1开工准备</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关于承包人提交工程开工报审表的期限：</w:t>
      </w:r>
      <w:r>
        <w:rPr>
          <w:rFonts w:hint="eastAsia"/>
          <w:color w:val="000000"/>
          <w:sz w:val="21"/>
          <w:highlight w:val="none"/>
          <w:u w:val="single"/>
        </w:rPr>
        <w:t xml:space="preserve"> 开工前5天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关于发包人应完成的其他开工准备工作及期限：</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关于承包人应完成的其他开工准备工作及期限：</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承包人应在施工进场前对现场进行详细勘查，并结合图纸、工程量清单进行核对，对</w:t>
      </w:r>
      <w:r>
        <w:rPr>
          <w:rFonts w:hint="eastAsia" w:eastAsia="宋体"/>
          <w:color w:val="000000"/>
          <w:sz w:val="21"/>
          <w:highlight w:val="none"/>
          <w:lang w:val="en-US" w:eastAsia="zh-CN"/>
        </w:rPr>
        <w:t xml:space="preserve">招标</w:t>
      </w:r>
      <w:r>
        <w:rPr>
          <w:rFonts w:hint="eastAsia"/>
          <w:color w:val="000000"/>
          <w:sz w:val="21"/>
          <w:highlight w:val="none"/>
        </w:rPr>
        <w:t xml:space="preserve">漏项及重大偏差的部分提出书面说明，如因非发包人原因造成的变更及签证部分，不得超过合同总价的10%。</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7.3.2开工通知</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因发包人原因造成监理人未能在计划开工日期之日起</w:t>
      </w:r>
      <w:r>
        <w:rPr>
          <w:rFonts w:hint="eastAsia"/>
          <w:color w:val="000000"/>
          <w:sz w:val="21"/>
          <w:highlight w:val="none"/>
          <w:u w:val="single"/>
        </w:rPr>
        <w:t xml:space="preserve"> 7 </w:t>
      </w:r>
      <w:r>
        <w:rPr>
          <w:rFonts w:hint="eastAsia"/>
          <w:color w:val="000000"/>
          <w:sz w:val="21"/>
          <w:highlight w:val="none"/>
        </w:rPr>
        <w:t xml:space="preserve">天内发出开工通知的，承包人有权提出价格调整要求，或者解除合同。</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7.4测量放线</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7.4.1发包人通过监理人向承包人提供测量基准点、基准线和水准点及其书面资料的期限：</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7.5工期延误</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7.5.1因发包人原因导致工期延误</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w:t>
      </w:r>
      <w:r>
        <w:rPr>
          <w:rFonts w:hint="eastAsia" w:eastAsia="宋体"/>
          <w:color w:val="000000"/>
          <w:sz w:val="21"/>
          <w:highlight w:val="none"/>
          <w:lang w:val="en-US"/>
        </w:rPr>
        <w:t xml:space="preserve">1</w:t>
      </w:r>
      <w:r>
        <w:rPr>
          <w:rFonts w:hint="eastAsia"/>
          <w:color w:val="000000"/>
          <w:sz w:val="21"/>
          <w:highlight w:val="none"/>
        </w:rPr>
        <w:t xml:space="preserve">)因发包人原因导致工期延误的其他情形：</w:t>
      </w:r>
      <w:r>
        <w:rPr>
          <w:color w:val="000000"/>
          <w:sz w:val="21"/>
          <w:highlight w:val="none"/>
        </w:rPr>
      </w:r>
      <w:r/>
    </w:p>
    <w:p>
      <w:pPr>
        <w:pStyle w:val="1062"/>
        <w:ind w:firstLine="420"/>
        <w:spacing w:line="360" w:lineRule="auto"/>
        <w:shd w:val="clear" w:color="auto" w:fill="auto"/>
        <w:rPr>
          <w:rFonts w:hint="eastAsia" w:eastAsia="宋体"/>
          <w:color w:val="000000"/>
          <w:sz w:val="21"/>
          <w:highlight w:val="none"/>
        </w:rPr>
      </w:pPr>
      <w:r>
        <w:rPr>
          <w:rFonts w:hint="eastAsia"/>
          <w:color w:val="000000"/>
          <w:sz w:val="21"/>
          <w:highlight w:val="none"/>
          <w:u w:val="single"/>
        </w:rPr>
        <w:t xml:space="preserve"> </w:t>
      </w:r>
      <w:r>
        <w:rPr>
          <w:rFonts w:hint="eastAsia" w:ascii="宋体" w:hAnsi="宋体"/>
          <w:color w:val="000000"/>
          <w:szCs w:val="21"/>
          <w:highlight w:val="none"/>
          <w:u w:val="single"/>
        </w:rPr>
        <w:t xml:space="preserve">由于发包人原因和国家行政相关要求的停工（非承包方的责任），须由承包人书面提出，并经监理和发包人同意并共同签证，工期方可顺延。对此，承包人不要求经济补偿或赔偿</w:t>
      </w:r>
      <w:r>
        <w:rPr>
          <w:rFonts w:hint="eastAsia" w:eastAsia="宋体"/>
          <w:color w:val="000000"/>
          <w:sz w:val="21"/>
          <w:highlight w:val="none"/>
          <w:u w:val="single"/>
        </w:rPr>
        <w:t xml:space="preserve">。</w:t>
      </w:r>
      <w:r>
        <w:rPr>
          <w:rFonts w:hint="eastAsia" w:eastAsia="宋体"/>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7.5.2因承包人原因导致工期延误</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因承包人原因造成工期延误，逾期竣工违约金的计算方法为：</w:t>
      </w:r>
      <w:r>
        <w:rPr>
          <w:color w:val="000000"/>
          <w:sz w:val="21"/>
          <w:highlight w:val="none"/>
        </w:rPr>
      </w:r>
      <w:r/>
    </w:p>
    <w:p>
      <w:pPr>
        <w:pStyle w:val="1062"/>
        <w:ind w:firstLine="420"/>
        <w:spacing w:line="360" w:lineRule="auto"/>
        <w:shd w:val="clear" w:color="auto" w:fill="auto"/>
        <w:rPr>
          <w:rFonts w:hint="eastAsia"/>
          <w:color w:val="000000"/>
          <w:sz w:val="21"/>
          <w:highlight w:val="none"/>
        </w:rPr>
      </w:pPr>
      <w:r>
        <w:rPr>
          <w:rFonts w:hint="eastAsia"/>
          <w:color w:val="000000"/>
          <w:sz w:val="21"/>
          <w:highlight w:val="none"/>
        </w:rPr>
        <w:t xml:space="preserve">每逾期一天罚款合同价的千分之十。因承包人原因造成工期延误，逾期竣工违约金的上限：合同价的10%，如因承包人原因造成工期延误的违约金超过上限，发包人有权单方解除合同，承包人并赔偿发包人损失。</w:t>
      </w:r>
      <w:r>
        <w:rPr>
          <w:rFonts w:hint="eastAsia"/>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7.6不利物质条件</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不利物质条件的其他情形和有关约定：</w:t>
      </w: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7.7异常恶劣的气候条件</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发包人和承包人同意以下情形视为异常恶劣的气候条件：</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w:t>
      </w:r>
      <w:r>
        <w:rPr>
          <w:rFonts w:hint="eastAsia"/>
          <w:color w:val="000000"/>
          <w:sz w:val="21"/>
          <w:highlight w:val="none"/>
          <w:u w:val="single"/>
        </w:rPr>
        <w:t xml:space="preserve"> 暴雨、暴雪、洪水、极端高低温、地震等自然灾害天气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7.9提前竣工的奖励</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7.9.2提前竣工的奖励：</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8.材料与设备</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8.4材料与工程设备的保管与使用</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8.4.1发包人供应的材料设备的保管费用的承担：</w:t>
      </w:r>
      <w:r>
        <w:rPr>
          <w:rFonts w:hint="eastAsia"/>
          <w:color w:val="000000"/>
          <w:sz w:val="21"/>
          <w:highlight w:val="none"/>
          <w:u w:val="single"/>
        </w:rPr>
        <w:t xml:space="preserve"> 无 </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8.4.2承包人采购材料与工程设备的保管与使用</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a、约定的承包人自购材在质量上必须符合设计及国家有关规范、标准及有关职能部门规定的要求，且必须向发包人送样，品牌、价格、供应商、质保书、材料检测报告等报给发包人核实，经发包人认可后才能用于本工程，否则造成的损失由承包人负责；发包人对乙供材料的认可并不免除承包人对所采购材料的质量责任。</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b、承包人自行采购的材料、物资，在订货前15日，应向发包人提供产品型号、规格、重要技术参数、价格及生产厂家，经监理工程师及发包人认可后方可进场，并对产品进行三方封样,作为进场验收和施工复核的依据。</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c、承包人应按照设计样品及规范要求采购所需乙供材料，在验货前应通知发包人代表验收。</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d、发包人有权对不合格的产品要求承包人予以更换，并由承包人承担由此引起的诸如质量、安全、工期、索赔等一切后果。</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e、承包人必须采取有效的现场保护措施，如承包人未按发包人要求保护材料、设备及半成品、成品时，发包人有权另行组织人员，对材料、设备及半成品、成品等实施保护，所发生的费用由承包人承担并直接从工程款中扣回，并可处以双倍惩罚性违约金。</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f、材料按规范要求需做的检测的费用均由承包人承担。甲供材料以及设备在结算时，工程量按图计算，损耗及使用量套用相应定额计算。属承包人超额订购或使用的物件由承包人负责，相应费用在工程结算中予以扣除。</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g、因承包人不能保质保量采购，发包人有权将乙供材料改为甲供材，则甲供材的采购、安装、搬运、保管、二次运输等费用由承包人承担，发包人不再为此增加任何费用。若承包人不愿承担，经发包人两次（每次时间为7日）通知后仍未履行，则发包人将从合同价款中直接扣除所发生的一切费用。</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h、对发包人供应材料，承包人应考虑合理的供货周期，并根据工程进度提供准确的材料加工尺寸、数量和要求等，不影响现场施工。承包人应对材料的加工尺寸、规格、数量和供应时间等负责，对进场材料进行验收，合格后办理有关签收手续。结算时，签收量多于结算用量的，由承包人负责承担差额部分。 </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i、承包人所提供的材料、设备均要求甲控乙供。</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j、详见</w:t>
      </w:r>
      <w:r>
        <w:rPr>
          <w:rFonts w:hint="eastAsia" w:eastAsia="宋体"/>
          <w:color w:val="000000"/>
          <w:sz w:val="21"/>
          <w:highlight w:val="none"/>
          <w:u w:val="single"/>
          <w:lang w:val="en-US" w:eastAsia="zh-CN"/>
        </w:rPr>
        <w:t xml:space="preserve">招标</w:t>
      </w:r>
      <w:r>
        <w:rPr>
          <w:rFonts w:hint="eastAsia"/>
          <w:color w:val="000000"/>
          <w:sz w:val="21"/>
          <w:highlight w:val="none"/>
          <w:u w:val="single"/>
        </w:rPr>
        <w:t xml:space="preserve">文件中所列发包人供应材料设备一览表，甲供材按暂定价计入，其采购保管费、下力费、场内运输费应由承包人承担，包含在投标报价中。</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8.6样品</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8.6.1样品的报送与封存</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需要承包人报送样品的材料或工程设备，样品的种类、名称、规格、数量要求：</w:t>
      </w:r>
      <w:r>
        <w:rPr>
          <w:color w:val="000000"/>
          <w:sz w:val="21"/>
          <w:highlight w:val="none"/>
        </w:rPr>
      </w:r>
      <w:r/>
    </w:p>
    <w:p>
      <w:pPr>
        <w:pStyle w:val="1062"/>
        <w:ind w:firstLine="420"/>
        <w:jc w:val="both"/>
        <w:spacing w:line="360" w:lineRule="auto"/>
        <w:shd w:val="clear" w:color="auto" w:fill="auto"/>
        <w:tabs>
          <w:tab w:val="left" w:pos="321" w:leader="none"/>
        </w:tabs>
        <w:rPr>
          <w:rFonts w:ascii="黑体" w:hAnsi="黑体" w:eastAsia="宋体" w:cs="黑体"/>
          <w:bCs/>
          <w:color w:val="000000"/>
          <w:sz w:val="32"/>
          <w:szCs w:val="32"/>
          <w:highlight w:val="none"/>
          <w:lang w:val="en-US" w:eastAsia="zh-CN"/>
        </w:rPr>
      </w:pPr>
      <w:r>
        <w:rPr>
          <w:rFonts w:hint="eastAsia" w:eastAsia="宋体"/>
          <w:color w:val="000000"/>
          <w:sz w:val="21"/>
          <w:highlight w:val="none"/>
          <w:u w:val="single"/>
          <w:lang w:val="en-US" w:eastAsia="zh-CN"/>
        </w:rPr>
        <w:t xml:space="preserve">需要，根据招标</w:t>
      </w:r>
      <w:r>
        <w:rPr>
          <w:rFonts w:hint="eastAsia" w:ascii="Times New Roman" w:hAnsi="Times New Roman"/>
          <w:color w:val="000000"/>
          <w:sz w:val="21"/>
          <w:highlight w:val="none"/>
          <w:u w:val="single"/>
          <w:lang w:val="en-US" w:eastAsia="zh-CN"/>
        </w:rPr>
        <w:t xml:space="preserve">文件</w:t>
      </w:r>
      <w:r>
        <w:rPr>
          <w:rFonts w:hint="eastAsia" w:ascii="Times New Roman" w:hAnsi="Times New Roman"/>
          <w:color w:val="000000"/>
          <w:sz w:val="21"/>
          <w:highlight w:val="none"/>
          <w:u w:val="single"/>
        </w:rPr>
        <w:t xml:space="preserve">第四章 </w:t>
      </w:r>
      <w:r>
        <w:rPr>
          <w:rFonts w:hint="eastAsia" w:ascii="Times New Roman" w:hAnsi="Times New Roman"/>
          <w:color w:val="000000"/>
          <w:sz w:val="21"/>
          <w:highlight w:val="none"/>
          <w:u w:val="single"/>
          <w:lang w:val="en-US"/>
        </w:rPr>
        <w:t xml:space="preserve"> </w:t>
      </w:r>
      <w:r>
        <w:rPr>
          <w:rFonts w:hint="eastAsia" w:ascii="Times New Roman" w:hAnsi="Times New Roman"/>
          <w:color w:val="000000"/>
          <w:sz w:val="21"/>
          <w:highlight w:val="none"/>
          <w:u w:val="single"/>
        </w:rPr>
        <w:t xml:space="preserve">采购项目需求</w:t>
      </w:r>
      <w:r>
        <w:rPr>
          <w:rFonts w:hint="eastAsia" w:ascii="Times New Roman" w:hAnsi="Times New Roman" w:eastAsia="宋体"/>
          <w:color w:val="000000"/>
          <w:sz w:val="21"/>
          <w:highlight w:val="none"/>
          <w:u w:val="single"/>
          <w:lang w:val="en-US" w:eastAsia="zh-CN"/>
        </w:rPr>
        <w:t xml:space="preserve">中施工主材来提供，签订合同后5个工作日内送至采购人指定地点进行封存。</w:t>
      </w:r>
      <w:r>
        <w:rPr>
          <w:rFonts w:hint="eastAsia"/>
          <w:color w:val="000000"/>
          <w:sz w:val="21"/>
          <w:highlight w:val="none"/>
          <w:u w:val="single"/>
        </w:rPr>
        <w:t xml:space="preserve"> </w:t>
      </w:r>
      <w:r>
        <w:rPr>
          <w:rFonts w:ascii="黑体" w:hAnsi="黑体" w:eastAsia="宋体" w:cs="黑体"/>
          <w:bCs/>
          <w:color w:val="000000"/>
          <w:sz w:val="32"/>
          <w:szCs w:val="32"/>
          <w:highlight w:val="none"/>
          <w:lang w:val="en-US" w:eastAsia="zh-CN"/>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8.8施工设备和临时设施</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8.8.1承包人提供的施工设备和临时设施</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关于修建临时设施费用承担的约定：</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 由承包人自行承担。</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8.8.2发包人提供的施工设备或临时设施： </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 (1)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并不得干扰周围单位和居民的正常工作和生活。因场地管理不善引发的一切纠纷由承包人自行解决，业主不承担任何责任。 </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(2)对于临时房屋及设施，业主如果认为有必要保留的，承包人清退场时应无条件保留并移交业主使用，费用双方协商。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9.试验与检验</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9.1试验设备与试验人员</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9.1.2试验设备</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施工现场需要配置的试验场所：</w:t>
      </w: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施工现场需要配备的试验设备：</w:t>
      </w:r>
      <w:r>
        <w:rPr>
          <w:rFonts w:hint="eastAsia"/>
          <w:color w:val="000000"/>
          <w:sz w:val="21"/>
          <w:highlight w:val="none"/>
          <w:u w:val="single"/>
        </w:rPr>
        <w:t xml:space="preserve">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施工现场需要具备的其他试验条件：</w:t>
      </w: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9.4现场工艺试验</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现场工艺试验的有关约定：</w:t>
      </w:r>
      <w:r>
        <w:rPr>
          <w:rFonts w:hint="eastAsia"/>
          <w:color w:val="000000"/>
          <w:sz w:val="21"/>
          <w:highlight w:val="none"/>
          <w:u w:val="single"/>
        </w:rPr>
        <w:t xml:space="preserve"> 按通用条款执行</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10.变更</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10.1变更的范围</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关于变更的范围的约定：</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1、设计变更需有设计部门的设计变更通知单，并经发包人工程管理部门和现场负责人签字。</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2、现场签证必须由发包人现场负责人签字确认方可有效。</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3、承包人不得对原有工程设计进行变更，因承包人自身原因导致的工程变更，承包人无权要求追加合同价款的签证，并承担由此给发包人带来的一切损失。</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4、因工程设计变更和工程量的增加，承包人提出顺延工期的申请，将不予批准。</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5、与本工程有关的工程签证须按发包人要求办理，签证逾期提出，发包人对此签证发生的费用将视作承包人无费用增加，不计入结算造价中。不符合规定的签证，发包人有权不予认可。</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10.4变更估价</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10.4.1变更估价原则</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关于变更估价的约定：</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1、合同中已有适用于变更工程的价格，按合同已有的价格变更合同价款；</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2、合同中只有类似于变更工程的价格，发承包双方协商参照类似价格变更合同价款。</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3、合同中没有适用或类似于变更工程的价格，按《建设工程工程量清单计价规范》、《江苏省建筑与装饰工程计价表》、《江苏省建设工程工程量清单计价项目指引》、《南京市建设工程造价管理》及相配套定额和文件规定的人工、材料、机械台班耗用量，投标时的人工、材料、机械台班、管理费、利润等费用标准进行计算，执行相应的优惠条件，由承包人提出适当的变更价格，经发包人确认后执行。</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4、预算工资单价的调整按投标期内最新文件执行。</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5、变更工程单价的优惠比例按发包价优惠比例执行。</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6、因承包人自身原因导致的工程变更，承包人无权要求追加合同价款。 </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其他事项：双方另行协商。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10.5承包人的合理化建议</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监理人审查承包人合理化建议的期限：</w:t>
      </w:r>
      <w:r>
        <w:rPr>
          <w:rFonts w:hint="eastAsia"/>
          <w:color w:val="000000"/>
          <w:sz w:val="21"/>
          <w:highlight w:val="none"/>
          <w:u w:val="single"/>
        </w:rPr>
        <w:t xml:space="preserve">  收到合理化建议后三天内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发包人审批承包人合理化建议的期限：</w:t>
      </w:r>
      <w:r>
        <w:rPr>
          <w:rFonts w:hint="eastAsia"/>
          <w:color w:val="000000"/>
          <w:sz w:val="21"/>
          <w:highlight w:val="none"/>
          <w:u w:val="single"/>
        </w:rPr>
        <w:t xml:space="preserve">  收到合理化建议后五天内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承包人提出的合理化建议降低了合同价格或者提高了工程经济效益的奖励的方法和金额为：</w:t>
      </w:r>
      <w:r>
        <w:rPr>
          <w:rFonts w:hint="eastAsia"/>
          <w:color w:val="000000"/>
          <w:sz w:val="21"/>
          <w:highlight w:val="none"/>
          <w:u w:val="single"/>
        </w:rPr>
        <w:t xml:space="preserve"> 无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10.7暂估价</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暂估价材料和工程设备的明细详见附件11：《暂估价一览表》。</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10.7.1依法必须招标的暂估价项目</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对于依法必须招标的暂估价项目的确认和批准采取下列方式确定：</w:t>
      </w:r>
      <w:r>
        <w:rPr>
          <w:color w:val="000000"/>
          <w:sz w:val="21"/>
          <w:highlight w:val="none"/>
        </w:rPr>
      </w:r>
      <w:r/>
    </w:p>
    <w:p>
      <w:pPr>
        <w:pStyle w:val="1062"/>
        <w:spacing w:line="360" w:lineRule="auto"/>
        <w:shd w:val="clear" w:color="auto" w:fill="auto"/>
        <w:rPr>
          <w:color w:val="000000"/>
          <w:sz w:val="21"/>
          <w:highlight w:val="none"/>
        </w:rPr>
      </w:pPr>
      <w:r>
        <w:rPr>
          <w:color w:val="000000"/>
          <w:sz w:val="21"/>
          <w:highlight w:val="none"/>
        </w:rPr>
        <w:t xml:space="preserve">　　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color w:val="000000"/>
          <w:sz w:val="21"/>
          <w:highlight w:val="none"/>
        </w:rPr>
      </w:r>
      <w:r/>
    </w:p>
    <w:p>
      <w:pPr>
        <w:pStyle w:val="1062"/>
        <w:ind w:firstLine="420"/>
        <w:spacing w:line="360" w:lineRule="auto"/>
        <w:shd w:val="clear" w:color="auto" w:fill="auto"/>
        <w:rPr>
          <w:color w:val="000000"/>
          <w:sz w:val="21"/>
          <w:highlight w:val="none"/>
        </w:rPr>
      </w:pPr>
      <w:r>
        <w:rPr>
          <w:color w:val="000000"/>
          <w:sz w:val="21"/>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color w:val="000000"/>
          <w:sz w:val="21"/>
          <w:highlight w:val="none"/>
        </w:rPr>
      </w:r>
      <w:r/>
    </w:p>
    <w:p>
      <w:pPr>
        <w:pStyle w:val="1062"/>
        <w:ind w:firstLine="420"/>
        <w:spacing w:line="360" w:lineRule="auto"/>
        <w:shd w:val="clear" w:color="auto" w:fill="auto"/>
        <w:rPr>
          <w:color w:val="000000"/>
          <w:sz w:val="21"/>
          <w:highlight w:val="none"/>
        </w:rPr>
      </w:pPr>
      <w:r>
        <w:rPr>
          <w:color w:val="000000"/>
          <w:sz w:val="21"/>
          <w:highlight w:val="none"/>
        </w:rPr>
        <w:t xml:space="preserve">3、承包人与供应商、分包人在签订暂估价合同前，应当提前7天将确定的</w:t>
      </w:r>
      <w:r>
        <w:rPr>
          <w:rFonts w:hint="eastAsia" w:eastAsia="宋体"/>
          <w:color w:val="000000"/>
          <w:sz w:val="21"/>
          <w:highlight w:val="none"/>
          <w:lang w:val="en-US" w:eastAsia="zh-CN"/>
        </w:rPr>
        <w:t xml:space="preserve">中标人</w:t>
      </w:r>
      <w:r>
        <w:rPr>
          <w:color w:val="000000"/>
          <w:sz w:val="21"/>
          <w:highlight w:val="none"/>
        </w:rPr>
        <w:t xml:space="preserve">的资料报送发包人，发包人应在收到资料后3天内与承包人共同确定</w:t>
      </w:r>
      <w:r>
        <w:rPr>
          <w:rFonts w:hint="eastAsia" w:eastAsia="宋体"/>
          <w:color w:val="000000"/>
          <w:sz w:val="21"/>
          <w:highlight w:val="none"/>
          <w:lang w:val="en-US" w:eastAsia="zh-CN"/>
        </w:rPr>
        <w:t xml:space="preserve">中标人</w:t>
      </w:r>
      <w:r>
        <w:rPr>
          <w:color w:val="000000"/>
          <w:sz w:val="21"/>
          <w:highlight w:val="none"/>
        </w:rPr>
        <w:t xml:space="preserve">；承包人应当在签订合同后7天内，将暂估价合同副本报送发包人留存。</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10.7.2不属于依法必须招标的暂估价项目</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对于不属于依法必须招标的暂估价项目的确认和批准采取下列方式确定：</w:t>
      </w:r>
      <w:r>
        <w:rPr>
          <w:color w:val="000000"/>
          <w:sz w:val="21"/>
          <w:highlight w:val="none"/>
        </w:rPr>
      </w:r>
      <w:r/>
    </w:p>
    <w:p>
      <w:pPr>
        <w:pStyle w:val="1062"/>
        <w:ind w:firstLine="420"/>
        <w:spacing w:line="360" w:lineRule="auto"/>
        <w:shd w:val="clear" w:color="auto" w:fill="auto"/>
        <w:rPr>
          <w:color w:val="000000"/>
          <w:sz w:val="21"/>
          <w:highlight w:val="none"/>
        </w:rPr>
      </w:pPr>
      <w:r>
        <w:rPr>
          <w:color w:val="000000"/>
          <w:sz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color w:val="000000"/>
          <w:sz w:val="21"/>
          <w:highlight w:val="none"/>
        </w:rPr>
      </w:r>
      <w:r/>
    </w:p>
    <w:p>
      <w:pPr>
        <w:pStyle w:val="1062"/>
        <w:spacing w:line="360" w:lineRule="auto"/>
        <w:shd w:val="clear" w:color="auto" w:fill="auto"/>
        <w:rPr>
          <w:color w:val="000000"/>
          <w:sz w:val="21"/>
          <w:highlight w:val="none"/>
        </w:rPr>
      </w:pPr>
      <w:r>
        <w:rPr>
          <w:color w:val="000000"/>
          <w:sz w:val="21"/>
          <w:highlight w:val="none"/>
        </w:rPr>
        <w:t xml:space="preserve"> 　2、发包人认为承包人确定的供应商、分包人无法满足工程质量或合同要求的，发包人可以要求承包人重新确定暂估价项目的供应商、分包人。</w:t>
      </w:r>
      <w:r>
        <w:rPr>
          <w:color w:val="000000"/>
          <w:sz w:val="21"/>
          <w:highlight w:val="none"/>
        </w:rPr>
      </w:r>
      <w:r/>
    </w:p>
    <w:p>
      <w:pPr>
        <w:pStyle w:val="1062"/>
        <w:spacing w:line="360" w:lineRule="auto"/>
        <w:shd w:val="clear" w:color="auto" w:fill="auto"/>
        <w:rPr>
          <w:color w:val="000000"/>
          <w:sz w:val="21"/>
          <w:highlight w:val="none"/>
        </w:rPr>
      </w:pPr>
      <w:r>
        <w:rPr>
          <w:color w:val="000000"/>
          <w:sz w:val="21"/>
          <w:highlight w:val="none"/>
        </w:rPr>
        <w:t xml:space="preserve"> 　3、承包人应当在签订暂估价合同后7天内，将暂估价合同副本报送发包人留存。</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承包人直接实施的暂估价项目的约定：</w:t>
      </w:r>
      <w:r>
        <w:rPr>
          <w:rFonts w:hint="eastAsia"/>
          <w:color w:val="000000"/>
          <w:sz w:val="21"/>
          <w:highlight w:val="none"/>
          <w:u w:val="single"/>
        </w:rPr>
        <w:t xml:space="preserve"> 经发包人同意后，由承包人自行实施</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10.8暂列金额</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合同当事人关于暂列金额使用的约定：</w:t>
      </w:r>
      <w:r>
        <w:rPr>
          <w:rFonts w:hint="eastAsia"/>
          <w:color w:val="000000"/>
          <w:sz w:val="21"/>
          <w:highlight w:val="none"/>
          <w:u w:val="single"/>
        </w:rPr>
        <w:t xml:space="preserve"> 如有，在施工过程中由发包人与承包人协商一致后处理。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11.价格调整</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11.1市场价格波动引起的调整</w:t>
      </w:r>
      <w:r>
        <w:rPr>
          <w:color w:val="000000"/>
          <w:sz w:val="21"/>
          <w:highlight w:val="none"/>
        </w:rPr>
      </w:r>
      <w:r/>
    </w:p>
    <w:p>
      <w:pPr>
        <w:pStyle w:val="1093"/>
        <w:ind w:firstLine="420"/>
        <w:shd w:val="clear" w:color="auto" w:fill="auto"/>
        <w:rPr>
          <w:color w:val="000000"/>
          <w:sz w:val="21"/>
          <w:highlight w:val="none"/>
        </w:rPr>
      </w:pPr>
      <w:r>
        <w:rPr>
          <w:rFonts w:hint="eastAsia"/>
          <w:color w:val="000000"/>
          <w:sz w:val="21"/>
          <w:highlight w:val="none"/>
        </w:rPr>
        <w:t xml:space="preserve">市场价格波动是否调整合同价格的约定：</w:t>
      </w:r>
      <w:r>
        <w:rPr>
          <w:rFonts w:hint="eastAsia"/>
          <w:color w:val="000000"/>
          <w:sz w:val="21"/>
          <w:highlight w:val="none"/>
          <w:u w:val="single"/>
        </w:rPr>
        <w:t xml:space="preserve"> </w:t>
      </w:r>
      <w:r>
        <w:rPr>
          <w:rFonts w:hint="eastAsia"/>
          <w:color w:val="000000"/>
          <w:highlight w:val="none"/>
          <w:lang w:eastAsia="zh-CN"/>
        </w:rPr>
        <w:t xml:space="preserve">不作调整</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因市场价格波动调整合同价格，采用以下第</w:t>
      </w:r>
      <w:r>
        <w:rPr>
          <w:rFonts w:hint="eastAsia"/>
          <w:color w:val="000000"/>
          <w:sz w:val="21"/>
          <w:highlight w:val="none"/>
          <w:u w:val="single"/>
        </w:rPr>
        <w:t xml:space="preserve"> （2） </w:t>
      </w:r>
      <w:r>
        <w:rPr>
          <w:rFonts w:hint="eastAsia"/>
          <w:color w:val="000000"/>
          <w:sz w:val="21"/>
          <w:highlight w:val="none"/>
        </w:rPr>
        <w:t xml:space="preserve">种方式对合同价格进行调整：</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第1种方式：采用价格指数进行价格调整。</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关于各可调因子、定值和变值权重，以及基本价格指数及其来源的约定：</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第2种方式：采用造价信息进行价格调整。</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(2)关于基准价格的约定：</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color w:val="000000"/>
          <w:sz w:val="21"/>
          <w:highlight w:val="none"/>
          <w:u w:val="single"/>
        </w:rPr>
        <w:t xml:space="preserve">  5 </w:t>
      </w:r>
      <w:r>
        <w:rPr>
          <w:rFonts w:hint="eastAsia"/>
          <w:color w:val="000000"/>
          <w:sz w:val="21"/>
          <w:highlight w:val="none"/>
        </w:rPr>
        <w:t xml:space="preserve">%时，或材料单价跌幅以已标价工程量清单或预算书中载明材料单价为基础超过</w:t>
      </w:r>
      <w:r>
        <w:rPr>
          <w:rFonts w:hint="eastAsia"/>
          <w:color w:val="000000"/>
          <w:sz w:val="21"/>
          <w:highlight w:val="none"/>
          <w:u w:val="single"/>
        </w:rPr>
        <w:t xml:space="preserve">  5 </w:t>
      </w:r>
      <w:r>
        <w:rPr>
          <w:rFonts w:hint="eastAsia"/>
          <w:color w:val="000000"/>
          <w:sz w:val="21"/>
          <w:highlight w:val="none"/>
        </w:rPr>
        <w:t xml:space="preserve">%时，其超过部分据实调整。</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②承包人在已标价工程量清单或预算书中载明的材料单价高于基准价格的：专用合同条款合同履行期间材料单价跌幅以基准价格为基础超过</w:t>
      </w:r>
      <w:r>
        <w:rPr>
          <w:rFonts w:hint="eastAsia"/>
          <w:color w:val="000000"/>
          <w:sz w:val="21"/>
          <w:highlight w:val="none"/>
          <w:u w:val="single"/>
        </w:rPr>
        <w:t xml:space="preserve"> 5  </w:t>
      </w:r>
      <w:r>
        <w:rPr>
          <w:rFonts w:hint="eastAsia"/>
          <w:color w:val="000000"/>
          <w:sz w:val="21"/>
          <w:highlight w:val="none"/>
        </w:rPr>
        <w:t xml:space="preserve">%时，材料单价涨幅以已标价工程量清单或预算书中载明材料单价为基础超过</w:t>
      </w:r>
      <w:r>
        <w:rPr>
          <w:rFonts w:hint="eastAsia"/>
          <w:color w:val="000000"/>
          <w:sz w:val="21"/>
          <w:highlight w:val="none"/>
          <w:u w:val="single"/>
        </w:rPr>
        <w:t xml:space="preserve"> 5 </w:t>
      </w:r>
      <w:r>
        <w:rPr>
          <w:rFonts w:hint="eastAsia"/>
          <w:color w:val="000000"/>
          <w:sz w:val="21"/>
          <w:highlight w:val="none"/>
        </w:rPr>
        <w:t xml:space="preserve">%时，其超过部分据实调整。</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③承包人在已标价工程量清单或预算书中载明的材料单价等于基准单价的：专用合同条款合同履行期间材料单价涨跌幅以基准单价为基础超过±</w:t>
      </w:r>
      <w:r>
        <w:rPr>
          <w:rFonts w:hint="eastAsia"/>
          <w:color w:val="000000"/>
          <w:sz w:val="21"/>
          <w:highlight w:val="none"/>
          <w:u w:val="single"/>
        </w:rPr>
        <w:t xml:space="preserve">  5 </w:t>
      </w:r>
      <w:r>
        <w:rPr>
          <w:rFonts w:hint="eastAsia"/>
          <w:color w:val="000000"/>
          <w:sz w:val="21"/>
          <w:highlight w:val="none"/>
        </w:rPr>
        <w:t xml:space="preserve">%时，其超过部分据实调整。</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第3种方式：其他价格调整方式：</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12.合同价格、计量与支付</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12.1合同价格形式</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1、单价合同。</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综合单价包含的风险范围：</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市场油价调整风险，建材价格调整风险、意外安全风险，施工期间自购建材的市场风险和政策性调整等。</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风险费用的计算方法：</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承包人在投标时应充分考虑风险范围并计算风险费用计入投标报价，</w:t>
      </w:r>
      <w:r>
        <w:rPr>
          <w:rFonts w:hint="eastAsia" w:eastAsia="宋体"/>
          <w:color w:val="000000"/>
          <w:sz w:val="21"/>
          <w:highlight w:val="none"/>
          <w:u w:val="single"/>
          <w:lang w:val="en-US" w:eastAsia="zh-CN"/>
        </w:rPr>
        <w:t xml:space="preserve">中标</w:t>
      </w:r>
      <w:r>
        <w:rPr>
          <w:rFonts w:hint="eastAsia"/>
          <w:color w:val="000000"/>
          <w:sz w:val="21"/>
          <w:highlight w:val="none"/>
          <w:u w:val="single"/>
        </w:rPr>
        <w:t xml:space="preserve">后不作调整。</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风险范围以外合同价格的调整方法：</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设计变更、工程签证及招标工程量清单误差导致的工程量增减调整规定如下：设计变更、工程签证及招标工程量清单误差导致的工程量增减调整规定如下：1、由于设计变更、工程签证及招标工程量清单误差而导致的清单子目工程量增减，结算时按实际发生的工程量调整，增减部分工</w:t>
      </w:r>
      <w:r>
        <w:rPr>
          <w:rFonts w:hint="eastAsia"/>
          <w:color w:val="000000"/>
          <w:sz w:val="21"/>
          <w:highlight w:val="none"/>
          <w:u w:val="single"/>
        </w:rPr>
        <w:t xml:space="preserve">程量按招标文件约定采用的清单子目及本省计价表中相应的定额子目工程量计算规则进行计算调整；2、若调整的工程量清单子目在发包价文件中已有相同的子目，则按发包价文件的综合单价、费用种类、费率标准计价（若投标书中工程量×综合单价≠合价，合价低时则按合价除以工程量得出新的综合单价结算；合价高时则按投标综合单价结算）；3、若调整的工程量清单子目属于新增清单子目，但发包价文件中有适用的类似的清单子目可参照时，则按发包价文件中的类似清单子目的人材机消耗量、单价、费用种类、费率标准计价；4、若调整的工程量清单子目属于新增清单</w:t>
      </w:r>
      <w:r>
        <w:rPr>
          <w:rFonts w:hint="eastAsia"/>
          <w:color w:val="000000"/>
          <w:sz w:val="21"/>
          <w:highlight w:val="none"/>
          <w:u w:val="single"/>
        </w:rPr>
        <w:t xml:space="preserve">子目，且发包价文件中没有可适用的类似清单子目时，采用国家和地方现行的有关标准、规范。发包价文件所参照的定额或其他计价依据资料计算其人材机消耗量，按发包价文件中该清单子目所属分部分项工程的单价、费用种类、加权平均费率标准计价；5、对于投标文件中没有的新增材料单价，其中次要（辅助）材料（含地材）可参照施工期间南京市造价管理部门发布的材料指导价格计算，主要材料或无指导价格的材料由发包人核价后方可采购（发包人保留选择甲供的权利）；6、施工过程中清单子目工程量发生变化时，措施费项目不增加、其费率不调整。如有新增项目由</w:t>
      </w:r>
      <w:r>
        <w:rPr>
          <w:rFonts w:hint="eastAsia" w:eastAsia="宋体"/>
          <w:color w:val="000000"/>
          <w:sz w:val="21"/>
          <w:highlight w:val="none"/>
          <w:u w:val="single"/>
          <w:lang w:val="en-US" w:eastAsia="zh-CN"/>
        </w:rPr>
        <w:t xml:space="preserve">中标</w:t>
      </w:r>
      <w:r>
        <w:rPr>
          <w:rFonts w:hint="eastAsia"/>
          <w:color w:val="000000"/>
          <w:sz w:val="21"/>
          <w:highlight w:val="none"/>
          <w:u w:val="single"/>
        </w:rPr>
        <w:t xml:space="preserve">人施工，</w:t>
      </w:r>
      <w:r>
        <w:rPr>
          <w:rFonts w:hint="eastAsia" w:eastAsia="宋体"/>
          <w:color w:val="000000"/>
          <w:sz w:val="21"/>
          <w:highlight w:val="none"/>
          <w:u w:val="single"/>
          <w:lang w:val="en-US" w:eastAsia="zh-CN"/>
        </w:rPr>
        <w:t xml:space="preserve">中标</w:t>
      </w:r>
      <w:r>
        <w:rPr>
          <w:rFonts w:hint="eastAsia"/>
          <w:color w:val="000000"/>
          <w:sz w:val="21"/>
          <w:highlight w:val="none"/>
          <w:u w:val="single"/>
        </w:rPr>
        <w:t xml:space="preserve">人不得以任何理由拒绝，合同总工期不得增加，并按本条款中“调整的工程量清单子目”计价方式计价；7、如工程有总价优惠，则调整部分的工程造价也须参照该总价优惠比率进行优惠</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2、总价合同。</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总价包含的风险范围：</w:t>
      </w:r>
      <w:r>
        <w:rPr>
          <w:rFonts w:hint="eastAsia"/>
          <w:color w:val="000000"/>
          <w:sz w:val="21"/>
          <w:highlight w:val="none"/>
          <w:u w:val="single"/>
        </w:rPr>
        <w:t xml:space="preserve">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风险范围以外合同价格的调整方法：</w:t>
      </w:r>
      <w:r>
        <w:rPr>
          <w:rFonts w:hint="eastAsia"/>
          <w:color w:val="000000"/>
          <w:sz w:val="21"/>
          <w:highlight w:val="none"/>
          <w:u w:val="single"/>
        </w:rPr>
        <w:t xml:space="preserve"> /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3、其他价格方式：</w:t>
      </w:r>
      <w:r>
        <w:rPr>
          <w:rFonts w:hint="eastAsia"/>
          <w:color w:val="000000"/>
          <w:sz w:val="21"/>
          <w:highlight w:val="none"/>
          <w:u w:val="single"/>
        </w:rPr>
        <w:t xml:space="preserve">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12.2预付款</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12.2.1预付款的支付</w:t>
      </w:r>
      <w:r>
        <w:rPr>
          <w:color w:val="000000"/>
          <w:sz w:val="21"/>
          <w:highlight w:val="none"/>
        </w:rPr>
      </w:r>
      <w:r/>
    </w:p>
    <w:p>
      <w:pPr>
        <w:pStyle w:val="1062"/>
        <w:ind w:firstLine="420"/>
        <w:spacing w:line="360" w:lineRule="auto"/>
        <w:shd w:val="clear" w:color="auto" w:fill="auto"/>
        <w:tabs>
          <w:tab w:val="left" w:pos="2268" w:leader="none"/>
        </w:tabs>
        <w:rPr>
          <w:color w:val="000000"/>
          <w:sz w:val="21"/>
          <w:highlight w:val="none"/>
        </w:rPr>
      </w:pPr>
      <w:r>
        <w:rPr>
          <w:rFonts w:hint="eastAsia"/>
          <w:color w:val="000000"/>
          <w:sz w:val="21"/>
          <w:highlight w:val="none"/>
        </w:rPr>
        <w:t xml:space="preserve">预付款支付比例或金额：</w:t>
      </w:r>
      <w:r>
        <w:rPr>
          <w:rFonts w:hint="eastAsia"/>
          <w:color w:val="000000"/>
          <w:sz w:val="21"/>
          <w:highlight w:val="none"/>
          <w:u w:val="single"/>
        </w:rPr>
        <w:t xml:space="preserve">/</w:t>
      </w:r>
      <w:r>
        <w:rPr>
          <w:color w:val="000000"/>
          <w:sz w:val="21"/>
          <w:highlight w:val="none"/>
        </w:rPr>
      </w:r>
      <w:r/>
    </w:p>
    <w:p>
      <w:pPr>
        <w:pStyle w:val="1062"/>
        <w:ind w:firstLine="420"/>
        <w:spacing w:line="360" w:lineRule="auto"/>
        <w:shd w:val="clear" w:color="auto" w:fill="auto"/>
        <w:tabs>
          <w:tab w:val="left" w:pos="2268" w:leader="none"/>
        </w:tabs>
        <w:rPr>
          <w:color w:val="000000"/>
          <w:sz w:val="21"/>
          <w:highlight w:val="none"/>
        </w:rPr>
      </w:pPr>
      <w:r>
        <w:rPr>
          <w:rFonts w:hint="eastAsia"/>
          <w:color w:val="000000"/>
          <w:sz w:val="21"/>
          <w:highlight w:val="none"/>
        </w:rPr>
        <w:t xml:space="preserve">预付款支付期限：</w:t>
      </w:r>
      <w:r>
        <w:rPr>
          <w:rFonts w:hint="eastAsia"/>
          <w:color w:val="000000"/>
          <w:sz w:val="21"/>
          <w:highlight w:val="none"/>
          <w:u w:val="single"/>
        </w:rPr>
        <w:t xml:space="preserve">/</w:t>
      </w:r>
      <w:r>
        <w:rPr>
          <w:color w:val="000000"/>
          <w:sz w:val="21"/>
          <w:highlight w:val="none"/>
        </w:rPr>
      </w:r>
      <w:r/>
    </w:p>
    <w:p>
      <w:pPr>
        <w:pStyle w:val="1062"/>
        <w:ind w:firstLine="420"/>
        <w:spacing w:line="360" w:lineRule="auto"/>
        <w:shd w:val="clear" w:color="auto" w:fill="auto"/>
        <w:tabs>
          <w:tab w:val="left" w:pos="2268" w:leader="none"/>
        </w:tabs>
        <w:rPr>
          <w:color w:val="000000"/>
          <w:sz w:val="21"/>
          <w:highlight w:val="none"/>
        </w:rPr>
      </w:pPr>
      <w:r>
        <w:rPr>
          <w:rFonts w:hint="eastAsia"/>
          <w:color w:val="000000"/>
          <w:sz w:val="21"/>
          <w:highlight w:val="none"/>
        </w:rPr>
        <w:t xml:space="preserve">预付款扣回的方式：</w:t>
      </w:r>
      <w:r>
        <w:rPr>
          <w:rFonts w:hint="eastAsia"/>
          <w:color w:val="000000"/>
          <w:sz w:val="21"/>
          <w:highlight w:val="none"/>
          <w:u w:val="single"/>
        </w:rPr>
        <w:t xml:space="preserve">/</w:t>
      </w:r>
      <w:r>
        <w:rPr>
          <w:color w:val="000000"/>
          <w:sz w:val="21"/>
          <w:highlight w:val="none"/>
        </w:rPr>
      </w:r>
      <w:r/>
    </w:p>
    <w:p>
      <w:pPr>
        <w:pStyle w:val="1062"/>
        <w:ind w:firstLine="420"/>
        <w:spacing w:line="360" w:lineRule="auto"/>
        <w:shd w:val="clear" w:color="auto" w:fill="auto"/>
        <w:tabs>
          <w:tab w:val="left" w:pos="2268" w:leader="none"/>
        </w:tabs>
        <w:rPr>
          <w:color w:val="000000"/>
          <w:sz w:val="21"/>
          <w:highlight w:val="none"/>
        </w:rPr>
      </w:pPr>
      <w:r>
        <w:rPr>
          <w:rFonts w:hint="eastAsia"/>
          <w:color w:val="000000"/>
          <w:sz w:val="21"/>
          <w:highlight w:val="none"/>
        </w:rPr>
        <w:t xml:space="preserve">12.2.2预付款担保</w:t>
      </w:r>
      <w:r>
        <w:rPr>
          <w:color w:val="000000"/>
          <w:sz w:val="21"/>
          <w:highlight w:val="none"/>
        </w:rPr>
      </w:r>
      <w:r/>
    </w:p>
    <w:p>
      <w:pPr>
        <w:pStyle w:val="1062"/>
        <w:ind w:firstLine="420"/>
        <w:spacing w:line="360" w:lineRule="auto"/>
        <w:shd w:val="clear" w:color="auto" w:fill="auto"/>
        <w:tabs>
          <w:tab w:val="left" w:pos="2268" w:leader="none"/>
        </w:tabs>
        <w:rPr>
          <w:color w:val="000000"/>
          <w:sz w:val="21"/>
          <w:highlight w:val="none"/>
        </w:rPr>
      </w:pPr>
      <w:r>
        <w:rPr>
          <w:rFonts w:hint="eastAsia"/>
          <w:color w:val="000000"/>
          <w:sz w:val="21"/>
          <w:highlight w:val="none"/>
        </w:rPr>
        <w:t xml:space="preserve">承包人提交预付款担保的期限：</w:t>
      </w:r>
      <w:r>
        <w:rPr>
          <w:rFonts w:hint="eastAsia"/>
          <w:color w:val="000000"/>
          <w:sz w:val="21"/>
          <w:highlight w:val="none"/>
          <w:u w:val="single"/>
        </w:rPr>
        <w:t xml:space="preserve"> 无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预付款担保的形式为：</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12.3计量</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12.3.1计量原则</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工程量计算规则：</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12.3.2计量周期</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关于计量周期的约定：</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12.3.3单价合同的计量</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关于单价合同计量的约定：</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12.3.4总价合同的计量</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关于总价合同计量的约定：</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12.3.5总价合同采用支付分解表计量支付的，是否适用第12.3.4项〔总价合同的计量〕约定进行计量：</w:t>
      </w:r>
      <w:r>
        <w:rPr>
          <w:rFonts w:hint="eastAsia" w:cs="仿宋"/>
          <w:color w:val="000000"/>
          <w:sz w:val="21"/>
          <w:highlight w:val="none"/>
          <w:u w:val="single"/>
        </w:rPr>
        <w:t xml:space="preserve">无</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12.3.6其他价格形式合同的计量</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其他价格形式的计量方式和程序：</w:t>
      </w:r>
      <w:r>
        <w:rPr>
          <w:rFonts w:hint="eastAsia"/>
          <w:color w:val="000000"/>
          <w:sz w:val="21"/>
          <w:highlight w:val="none"/>
          <w:u w:val="single"/>
        </w:rPr>
        <w:t xml:space="preserve"> </w:t>
      </w:r>
      <w:r>
        <w:rPr>
          <w:rFonts w:hint="eastAsia" w:cs="仿宋"/>
          <w:color w:val="000000"/>
          <w:sz w:val="21"/>
          <w:highlight w:val="none"/>
          <w:u w:val="single"/>
        </w:rPr>
        <w:t xml:space="preserve">无</w:t>
      </w:r>
      <w:r>
        <w:rPr>
          <w:rFonts w:hint="eastAsia"/>
          <w:color w:val="000000"/>
          <w:sz w:val="21"/>
          <w:highlight w:val="none"/>
          <w:u w:val="single"/>
        </w:rPr>
        <w:t xml:space="preserve">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12.4工程进度款支付</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12.4.1付款周期</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关于付款周期的约定：</w:t>
      </w:r>
      <w:r>
        <w:rPr>
          <w:color w:val="000000"/>
          <w:sz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 xml:space="preserve">（1）合同签订，经监理及发包人确认符合正式开工条件，签发正式开工令，承包人向采购人提交首付款申请及等额的正式发票，经采购人审批，付至合同价的30%；</w:t>
      </w:r>
      <w:r>
        <w:rPr>
          <w:rFonts w:hint="eastAsia" w:ascii="宋体" w:hAnsi="宋体" w:eastAsia="宋体"/>
          <w:color w:val="000000"/>
          <w:sz w:val="21"/>
          <w:szCs w:val="21"/>
          <w:highlight w:val="none"/>
          <w:lang w:val="en-US" w:bidi="ar"/>
        </w:rPr>
      </w:r>
      <w:r/>
    </w:p>
    <w:p>
      <w:pPr>
        <w:pStyle w:val="1062"/>
        <w:ind w:firstLine="420"/>
        <w:spacing w:line="360" w:lineRule="auto"/>
        <w:shd w:val="clear" w:color="auto" w:fill="auto"/>
        <w:rPr>
          <w:rFonts w:hint="eastAsia"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 xml:space="preserve">（2）竣工验收合格，按采购人及审计要求提交送审材料并向采购人提供等额的正式发票后，付至合同金额的70%；</w:t>
      </w:r>
      <w:r>
        <w:rPr>
          <w:rFonts w:hint="eastAsia" w:ascii="宋体" w:hAnsi="宋体" w:eastAsia="宋体"/>
          <w:color w:val="000000"/>
          <w:sz w:val="21"/>
          <w:szCs w:val="21"/>
          <w:highlight w:val="none"/>
          <w:lang w:val="en-US" w:bidi="ar"/>
        </w:rPr>
      </w:r>
      <w:r/>
    </w:p>
    <w:p>
      <w:pPr>
        <w:pStyle w:val="1062"/>
        <w:ind w:firstLine="420"/>
        <w:spacing w:line="360" w:lineRule="auto"/>
        <w:shd w:val="clear" w:color="auto" w:fill="auto"/>
        <w:rPr>
          <w:rFonts w:hint="eastAsia"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 xml:space="preserve">（3）审计结束、竣工资料完整交付并出具审计报告后，承包人提交支付申请材料及等额的正式发票，并将审定价款的3%作为质保金交至学院指定账户(形式：电汇、支票、转账、现金、保函等均可)，采购人将支付至审定价款的100%（2026年支付不超过309万元）。质保期满且无质量问题或承包人已妥善处理所有质保期内出现的问题后，采购人无息退还质保金。如质保期内出现需维修的问题且承包人未按要求及时维修，采购人有权从质保金中扣除相应维修费用。</w:t>
      </w:r>
      <w:r>
        <w:rPr>
          <w:rFonts w:hint="eastAsia" w:ascii="宋体" w:hAnsi="宋体" w:eastAsia="宋体"/>
          <w:color w:val="000000"/>
          <w:sz w:val="21"/>
          <w:szCs w:val="21"/>
          <w:highlight w:val="none"/>
          <w:lang w:val="en-US" w:bidi="ar"/>
        </w:rPr>
      </w:r>
      <w:r/>
    </w:p>
    <w:p>
      <w:pPr>
        <w:pStyle w:val="1062"/>
        <w:ind w:firstLine="420"/>
        <w:spacing w:line="360" w:lineRule="auto"/>
        <w:shd w:val="clear" w:color="auto" w:fill="auto"/>
        <w:rPr>
          <w:rFonts w:hint="eastAsia"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 xml:space="preserve">注：</w:t>
      </w:r>
      <w:r>
        <w:rPr>
          <w:rFonts w:hint="eastAsia" w:ascii="宋体" w:hAnsi="宋体" w:eastAsia="宋体"/>
          <w:color w:val="000000"/>
          <w:sz w:val="21"/>
          <w:szCs w:val="21"/>
          <w:highlight w:val="none"/>
          <w:lang w:val="en-US" w:bidi="ar"/>
        </w:rPr>
      </w:r>
      <w:r/>
    </w:p>
    <w:p>
      <w:pPr>
        <w:pStyle w:val="1062"/>
        <w:ind w:firstLine="420"/>
        <w:spacing w:line="360" w:lineRule="auto"/>
        <w:shd w:val="clear" w:color="auto" w:fill="auto"/>
        <w:rPr>
          <w:rFonts w:hint="eastAsia"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eastAsia="zh-CN" w:bidi="ar"/>
        </w:rPr>
        <w:t xml:space="preserve">（1）</w:t>
      </w:r>
      <w:r>
        <w:rPr>
          <w:rFonts w:hint="eastAsia" w:ascii="宋体" w:hAnsi="宋体" w:eastAsia="宋体"/>
          <w:color w:val="000000"/>
          <w:sz w:val="21"/>
          <w:szCs w:val="21"/>
          <w:highlight w:val="none"/>
          <w:lang w:val="en-US" w:bidi="ar"/>
        </w:rPr>
        <w:t xml:space="preserve">中标人须提供等额发票，否则采购人有权拒绝付款，因财政审批导致的延迟支付，采购人不承担迟延支付的违约责任。</w:t>
      </w:r>
      <w:r>
        <w:rPr>
          <w:rFonts w:hint="eastAsia" w:ascii="宋体" w:hAnsi="宋体" w:eastAsia="宋体"/>
          <w:color w:val="000000"/>
          <w:sz w:val="21"/>
          <w:szCs w:val="21"/>
          <w:highlight w:val="none"/>
          <w:lang w:val="en-US" w:bidi="ar"/>
        </w:rPr>
      </w:r>
      <w:r/>
    </w:p>
    <w:p>
      <w:pPr>
        <w:pStyle w:val="1062"/>
        <w:ind w:firstLine="420"/>
        <w:spacing w:line="360" w:lineRule="auto"/>
        <w:shd w:val="clear" w:color="auto" w:fill="auto"/>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eastAsia="zh-CN" w:bidi="ar"/>
        </w:rPr>
        <w:t xml:space="preserve">（2）</w:t>
      </w:r>
      <w:r>
        <w:rPr>
          <w:rFonts w:hint="eastAsia" w:ascii="宋体" w:hAnsi="宋体" w:eastAsia="宋体"/>
          <w:color w:val="000000"/>
          <w:sz w:val="21"/>
          <w:szCs w:val="21"/>
          <w:highlight w:val="none"/>
          <w:lang w:val="en-US" w:bidi="ar"/>
        </w:rPr>
        <w:t xml:space="preserve">该项目2026年财政批复资金为309万元，尾款（若有）将于2027年财政资金下达后支付。</w:t>
      </w:r>
      <w:r>
        <w:rPr>
          <w:rFonts w:ascii="宋体" w:hAnsi="宋体" w:eastAsia="宋体"/>
          <w:color w:val="000000"/>
          <w:sz w:val="21"/>
          <w:szCs w:val="21"/>
          <w:highlight w:val="none"/>
          <w:lang w:val="en-US" w:bidi="ar"/>
        </w:rPr>
      </w:r>
      <w:r/>
    </w:p>
    <w:p>
      <w:pPr>
        <w:pStyle w:val="1158"/>
        <w:shd w:val="clear" w:color="auto" w:fill="auto"/>
        <w:rPr>
          <w:color w:val="000000"/>
          <w:highlight w:val="none"/>
          <w:lang w:val="en-US"/>
        </w:rPr>
      </w:pPr>
      <w:r>
        <w:rPr>
          <w:color w:val="000000"/>
          <w:highlight w:val="none"/>
          <w:lang w:val="en-US"/>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12.4.2进度付款申请单的编制</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关于进度付款申请单编制的约定：</w:t>
      </w:r>
      <w:r>
        <w:rPr>
          <w:rFonts w:hint="eastAsia"/>
          <w:color w:val="000000"/>
          <w:sz w:val="21"/>
          <w:highlight w:val="none"/>
          <w:u w:val="single"/>
        </w:rPr>
        <w:t xml:space="preserve">每周一将上周完成的合格的工程量和工程造价送发包方。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12.4.3进度付款申请单的提交</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(1)单价合同进度付款申请单提交的约定：</w:t>
      </w:r>
      <w:r>
        <w:rPr>
          <w:rFonts w:hint="eastAsia"/>
          <w:color w:val="000000"/>
          <w:sz w:val="21"/>
          <w:highlight w:val="none"/>
          <w:u w:val="single"/>
        </w:rPr>
        <w:t xml:space="preserve"> </w:t>
      </w:r>
      <w:r>
        <w:rPr>
          <w:rFonts w:hint="eastAsia" w:cs="仿宋"/>
          <w:color w:val="000000"/>
          <w:sz w:val="21"/>
          <w:highlight w:val="none"/>
          <w:u w:val="single"/>
        </w:rPr>
        <w:t xml:space="preserve">无</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(2)总价合同进度付款申请单提交的约定：</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(3)其他价格形式合同进度付款申请单提交的约定：</w:t>
      </w:r>
      <w:r>
        <w:rPr>
          <w:rFonts w:hint="eastAsia"/>
          <w:color w:val="000000"/>
          <w:sz w:val="21"/>
          <w:highlight w:val="none"/>
          <w:u w:val="single"/>
        </w:rPr>
        <w:t xml:space="preserve"> 无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12.4.4进度款审核和支付</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(1)监理人审查并报送发包人的期限：</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发包人完成审批并签发进度款支付证书的期限：</w:t>
      </w: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(2)发包人支付进度款的期限：</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发包人逾期支付进度款的违约金的计算方式：</w:t>
      </w:r>
      <w:r>
        <w:rPr>
          <w:rFonts w:hint="eastAsia"/>
          <w:color w:val="000000"/>
          <w:sz w:val="21"/>
          <w:highlight w:val="none"/>
          <w:u w:val="single"/>
        </w:rPr>
        <w:t xml:space="preserve"> 无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12.4.6支付分解表的编制</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2、总价合同支付分解表的编制与审批：</w:t>
      </w: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3、单价合同的总价项目支付分解表的编制与审批：</w:t>
      </w:r>
      <w:r>
        <w:rPr>
          <w:rFonts w:hint="eastAsia"/>
          <w:color w:val="000000"/>
          <w:sz w:val="21"/>
          <w:highlight w:val="none"/>
          <w:u w:val="single"/>
        </w:rPr>
        <w:t xml:space="preserve"> 无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13.验收和工程试车</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13.1分部分项工程验收</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13.1.2监理人不能按时进行验收时，应提前</w:t>
      </w:r>
      <w:r>
        <w:rPr>
          <w:rFonts w:hint="eastAsia"/>
          <w:color w:val="000000"/>
          <w:sz w:val="21"/>
          <w:highlight w:val="none"/>
          <w:u w:val="single"/>
        </w:rPr>
        <w:t xml:space="preserve"> 48 </w:t>
      </w:r>
      <w:r>
        <w:rPr>
          <w:rFonts w:hint="eastAsia"/>
          <w:color w:val="000000"/>
          <w:sz w:val="21"/>
          <w:highlight w:val="none"/>
        </w:rPr>
        <w:t xml:space="preserve">小时提交书面延期要求。</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关于延期最长不得超过：</w:t>
      </w:r>
      <w:r>
        <w:rPr>
          <w:rFonts w:hint="eastAsia"/>
          <w:color w:val="000000"/>
          <w:sz w:val="21"/>
          <w:highlight w:val="none"/>
          <w:u w:val="single"/>
        </w:rPr>
        <w:t xml:space="preserve"> 24 </w:t>
      </w:r>
      <w:r>
        <w:rPr>
          <w:rFonts w:hint="eastAsia"/>
          <w:color w:val="000000"/>
          <w:sz w:val="21"/>
          <w:highlight w:val="none"/>
        </w:rPr>
        <w:t xml:space="preserve">小时。</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13.2竣工验收</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13.2.2竣工验收程序</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关于竣工验收程序的约定：</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发包人不按照本项约定组织竣工验收、颁发工程接收证书的违约金的计算方法：</w:t>
      </w:r>
      <w:r>
        <w:rPr>
          <w:rFonts w:hint="eastAsia"/>
          <w:color w:val="000000"/>
          <w:sz w:val="21"/>
          <w:highlight w:val="none"/>
          <w:u w:val="single"/>
        </w:rPr>
        <w:t xml:space="preserve">每延迟一天处以合同价千分之一的经济补偿  。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13.2.5移交、接收全部与部分工程</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承包人向发包人移交工程的期限：</w:t>
      </w: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发包人未按本合同约定接收全部或部分工程的，违约金的计算方法为：</w:t>
      </w:r>
      <w:r>
        <w:rPr>
          <w:rFonts w:hint="eastAsia"/>
          <w:color w:val="000000"/>
          <w:sz w:val="21"/>
          <w:highlight w:val="none"/>
          <w:u w:val="single"/>
        </w:rPr>
        <w:t xml:space="preserve"> 每延迟一天处以合同价千分之一的经济补偿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承包人未按时移交工程的，违约金的计算方法为：</w:t>
      </w:r>
      <w:r>
        <w:rPr>
          <w:rFonts w:hint="eastAsia"/>
          <w:color w:val="000000"/>
          <w:sz w:val="21"/>
          <w:highlight w:val="none"/>
          <w:u w:val="single"/>
        </w:rPr>
        <w:t xml:space="preserve"> 每延迟一天处以合同价千分之一的经济补偿 。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13.3工程试车</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13.3.1试车程序</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工程试车内容：</w:t>
      </w:r>
      <w:r>
        <w:rPr>
          <w:rFonts w:hint="eastAsia"/>
          <w:color w:val="000000"/>
          <w:sz w:val="21"/>
          <w:highlight w:val="none"/>
          <w:u w:val="single"/>
        </w:rPr>
        <w:t xml:space="preserve"> 无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(1)单机无负荷试车费用由</w:t>
      </w:r>
      <w:r>
        <w:rPr>
          <w:rFonts w:hint="eastAsia"/>
          <w:color w:val="000000"/>
          <w:sz w:val="21"/>
          <w:highlight w:val="none"/>
          <w:u w:val="single"/>
        </w:rPr>
        <w:t xml:space="preserve"> 无 </w:t>
      </w:r>
      <w:r>
        <w:rPr>
          <w:rFonts w:hint="eastAsia"/>
          <w:color w:val="000000"/>
          <w:sz w:val="21"/>
          <w:highlight w:val="none"/>
        </w:rPr>
        <w:t xml:space="preserve">承担；</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(2)无负荷联动试车费用由</w:t>
      </w:r>
      <w:r>
        <w:rPr>
          <w:rFonts w:hint="eastAsia"/>
          <w:color w:val="000000"/>
          <w:sz w:val="21"/>
          <w:highlight w:val="none"/>
          <w:u w:val="single"/>
        </w:rPr>
        <w:t xml:space="preserve"> 无 </w:t>
      </w:r>
      <w:r>
        <w:rPr>
          <w:rFonts w:hint="eastAsia"/>
          <w:color w:val="000000"/>
          <w:sz w:val="21"/>
          <w:highlight w:val="none"/>
        </w:rPr>
        <w:t xml:space="preserve">承担。</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13.3.3投料试车</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关于投料试车相关事项的约定：</w:t>
      </w:r>
      <w:r>
        <w:rPr>
          <w:rFonts w:hint="eastAsia"/>
          <w:color w:val="000000"/>
          <w:sz w:val="21"/>
          <w:highlight w:val="none"/>
          <w:u w:val="single"/>
        </w:rPr>
        <w:t xml:space="preserve"> 无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13.6竣工退场</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13.6.1竣工退场</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承包人完成竣工退场的期限：</w:t>
      </w:r>
      <w:r>
        <w:rPr>
          <w:rFonts w:hint="eastAsia"/>
          <w:color w:val="000000"/>
          <w:sz w:val="21"/>
          <w:highlight w:val="none"/>
          <w:u w:val="single"/>
        </w:rPr>
        <w:t xml:space="preserve"> 颁发工程接收证书后3天内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14.竣工结算</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14.1竣工付款申请</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承包人提交竣工付款申请单的期限：</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竣工付款申请单应包括的内容：</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竣工结算合同总价、发包人已支付承包人的工程价款、应扣留的质量保证金、应支付的竣工付款金额。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14.2竣工结算审核</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rPr>
        <w:t xml:space="preserve">发包人审批竣工付款申请单的期限：</w:t>
      </w:r>
      <w:r>
        <w:rPr>
          <w:rFonts w:hint="eastAsia"/>
          <w:color w:val="000000"/>
          <w:sz w:val="21"/>
          <w:highlight w:val="none"/>
          <w:u w:val="single"/>
        </w:rPr>
        <w:t xml:space="preserve"> 1、工程完工后一个月内承包人提供肆套完整的竣工图和竣工结算及其他资料。竣工图纸和资料必须规定要求。如有延误，发包人将对承包人处以1000元/日的违约金。</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3、在承包人完成以上1、2条款后的一个月内，承包人向发包人递交竣工结算报告及完整的结算资料，经初审后，报发包人审核。双方按照协议约定书的合同价款、专用条款及相关协议约定的合同价款调整内容，进行工程竣工结算。</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4、发包人收到承包人竣工结算报告时将审计部门进行核实，完成工程最终审计后按专用条款12.4.1支付工程款。</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在审计过程中发包人不接受承包人提交的任何补充资料（除非这些补充资料的内容被证实是发生在工程完工以后的），所有遗漏的结算资料发包人将视为承包人做出的优惠。</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5、承包人在计算工程量时必须按竣工图分专业计算，竣工图以外的变更签证部分，分专业另行计算。变更签证凡在竣工图上标明的，不得重复计算。</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7、办理签证时，变更、签证结算费用编制应按“一单一价”的原则，即每一份变更、签证附一份造价核定单。一份签证单上只能申报一项内容。</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8、工程变更及现场签证统一使用规定格式的现场签证单，并按照相应规定执行。所有工程变更及现场签证均应有监理单位、发包人项目代表人员签字方为有效。</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9、为避免签证出现混乱、重复结算，承包人在办理签证时必须明确每份签证的具体原因、施工部位、施工时间、签证的编号等，否则不予办理。</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10、承包人发生的所有违约金、违约金等相应扣款项，均由监理工程师在当月的工程量审核单中注明事由及发生金额，由发包人在当月工程款支付单中予以注明扣除。所有变更及签证产生的费用均在竣工结算中办理。</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11、按国家规定由承包人交纳的各种税收、劳动保险费及其他费用已包含在本工程造价内，由承包人负责向税收等部门交纳。</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12、结算审核费用的约定：竣工结算书中应有完整的结算资料和工程量计算底稿并提供未来软件电子版本的工程结算，如工程量计算是软件计算，需提供计算底稿电子版。</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13、承包人如不按要求内容配合的，或配合不及时，发包人按2000元/次扣除违约金，并且由此影响其他工程项目施工的责任和费用由承包人负责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发包人完成竣工付款的期限：</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关于竣工付款证书异议部分复核的方式和程序：</w:t>
      </w: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14.4最终结清</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14.4.1最终结清申请单</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承包人提交最终结清申请单的份数：</w:t>
      </w:r>
      <w:r>
        <w:rPr>
          <w:rFonts w:hint="eastAsia" w:cs="仿宋"/>
          <w:color w:val="000000"/>
          <w:sz w:val="21"/>
          <w:highlight w:val="none"/>
          <w:u w:val="single"/>
        </w:rPr>
        <w:t xml:space="preserve">一式五份</w:t>
      </w:r>
      <w:r>
        <w:rPr>
          <w:rFonts w:hint="eastAsia"/>
          <w:color w:val="000000"/>
          <w:sz w:val="21"/>
          <w:highlight w:val="none"/>
          <w:u w:val="single"/>
        </w:rPr>
        <w:t xml:space="preserve">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承包人提交最终结算申请单的期限：</w:t>
      </w:r>
      <w:r>
        <w:rPr>
          <w:rFonts w:hint="eastAsia"/>
          <w:color w:val="000000"/>
          <w:sz w:val="21"/>
          <w:highlight w:val="none"/>
          <w:u w:val="single"/>
        </w:rPr>
        <w:t xml:space="preserve"> 项目竣工验收后90日历天内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14.4.2最终结清证书和支付</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(1)发包人完成最终结清申请单的审批并颁发最终结清证书的期限：</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(2)发包人完成支付的期限：</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15.缺陷责任期与质保期</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15.2缺陷责任期</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缺陷责任期的具体期限：</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w:t>
      </w:r>
      <w:r>
        <w:rPr>
          <w:color w:val="000000"/>
          <w:sz w:val="21"/>
          <w:highlight w:val="none"/>
          <w:u w:val="single"/>
        </w:rPr>
        <w:t xml:space="preserve">24</w:t>
      </w:r>
      <w:r>
        <w:rPr>
          <w:rFonts w:hint="eastAsia"/>
          <w:color w:val="000000"/>
          <w:sz w:val="21"/>
          <w:highlight w:val="none"/>
          <w:u w:val="single"/>
        </w:rPr>
        <w:t xml:space="preserve">个月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15.3质量保证金</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关于是否扣留质量保证金的约定：</w:t>
      </w:r>
      <w:r>
        <w:rPr>
          <w:rFonts w:hint="eastAsia" w:eastAsia="宋体"/>
          <w:color w:val="000000"/>
          <w:sz w:val="21"/>
          <w:highlight w:val="none"/>
          <w:u w:val="single"/>
          <w:lang w:val="en-US" w:eastAsia="zh-CN"/>
        </w:rPr>
        <w:t xml:space="preserve">是，将审定价款的3%作为质保金交至学院指定账户(形式：电汇、支票、转账、现金、保函等均可)</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15.3.1承包人提供质量保证金的方式</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质量保证金采用以下第</w:t>
      </w:r>
      <w:r>
        <w:rPr>
          <w:rFonts w:hint="eastAsia" w:eastAsia="宋体"/>
          <w:color w:val="000000"/>
          <w:sz w:val="21"/>
          <w:highlight w:val="none"/>
          <w:u w:val="single"/>
          <w:lang w:val="en-US" w:eastAsia="zh-CN"/>
        </w:rPr>
        <w:t xml:space="preserve">   </w:t>
      </w:r>
      <w:r>
        <w:rPr>
          <w:rFonts w:hint="eastAsia"/>
          <w:color w:val="000000"/>
          <w:sz w:val="21"/>
          <w:highlight w:val="none"/>
        </w:rPr>
        <w:t xml:space="preserve">种方式：</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(1)质量保证金保函，保证金额为：</w:t>
      </w:r>
      <w:r>
        <w:rPr>
          <w:rFonts w:hint="eastAsia" w:eastAsia="宋体"/>
          <w:color w:val="000000"/>
          <w:sz w:val="21"/>
          <w:highlight w:val="none"/>
          <w:u w:val="single"/>
          <w:lang w:val="en-US"/>
        </w:rPr>
        <w:t xml:space="preserve">/</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w:t>
      </w:r>
      <w:r>
        <w:rPr>
          <w:rFonts w:hint="eastAsia"/>
          <w:color w:val="000000"/>
          <w:sz w:val="21"/>
          <w:highlight w:val="none"/>
          <w:u w:val="single"/>
        </w:rPr>
        <w:t xml:space="preserve"> 3 </w:t>
      </w:r>
      <w:r>
        <w:rPr>
          <w:rFonts w:hint="eastAsia"/>
          <w:color w:val="000000"/>
          <w:sz w:val="21"/>
          <w:highlight w:val="none"/>
        </w:rPr>
        <w:t xml:space="preserve">%的</w:t>
      </w:r>
      <w:r>
        <w:rPr>
          <w:rFonts w:hint="eastAsia"/>
          <w:color w:val="000000"/>
          <w:sz w:val="21"/>
          <w:highlight w:val="none"/>
          <w:lang w:val="en-US" w:eastAsia="zh-CN"/>
        </w:rPr>
        <w:t xml:space="preserve">结算价款</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(3)其他方式：</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15.3.2质量保证金的扣留</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质量保证金的扣留采取以下第</w:t>
      </w:r>
      <w:r>
        <w:rPr>
          <w:rFonts w:hint="eastAsia"/>
          <w:color w:val="000000"/>
          <w:sz w:val="21"/>
          <w:highlight w:val="none"/>
          <w:u w:val="single"/>
        </w:rPr>
        <w:t xml:space="preserve"> </w:t>
      </w:r>
      <w:r>
        <w:rPr>
          <w:rFonts w:hint="eastAsia" w:eastAsia="宋体"/>
          <w:color w:val="000000"/>
          <w:sz w:val="21"/>
          <w:highlight w:val="none"/>
          <w:u w:val="single"/>
          <w:lang w:val="en-US" w:eastAsia="zh-CN"/>
        </w:rPr>
        <w:t xml:space="preserve">   </w:t>
      </w:r>
      <w:r>
        <w:rPr>
          <w:rFonts w:hint="eastAsia"/>
          <w:color w:val="000000"/>
          <w:sz w:val="21"/>
          <w:highlight w:val="none"/>
          <w:u w:val="single"/>
        </w:rPr>
        <w:t xml:space="preserve"> </w:t>
      </w:r>
      <w:r>
        <w:rPr>
          <w:rFonts w:hint="eastAsia"/>
          <w:color w:val="000000"/>
          <w:sz w:val="21"/>
          <w:highlight w:val="none"/>
        </w:rPr>
        <w:t xml:space="preserve">种方式：</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(1)在支付工程进度款时逐次扣留，在此情形下，质量保证金的计算基数不包括预付款的支付、扣回以及价格调整的金额；</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(2)工程竣工结算时一次性扣留质量保证金；</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(3)其他扣留方式：</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关于质量保证金的补充约定：</w:t>
      </w: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15.4质保期</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15.4.1质保期责任</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rPr>
        <w:t xml:space="preserve">工程质保期为：</w:t>
      </w:r>
      <w:r>
        <w:rPr>
          <w:color w:val="000000"/>
          <w:sz w:val="21"/>
          <w:highlight w:val="none"/>
          <w:u w:val="single"/>
        </w:rPr>
        <w:t xml:space="preserve"> </w:t>
      </w:r>
      <w:r>
        <w:rPr>
          <w:rFonts w:hint="eastAsia" w:eastAsia="宋体"/>
          <w:color w:val="000000"/>
          <w:sz w:val="21"/>
          <w:highlight w:val="none"/>
          <w:u w:val="single"/>
          <w:lang w:val="en-US" w:eastAsia="zh-CN"/>
        </w:rPr>
        <w:t xml:space="preserve">     </w:t>
      </w:r>
      <w:r>
        <w:rPr>
          <w:rFonts w:hint="eastAsia"/>
          <w:color w:val="000000"/>
          <w:sz w:val="21"/>
          <w:highlight w:val="none"/>
          <w:u w:val="single"/>
        </w:rPr>
        <w:t xml:space="preserve"> </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15.4.3修复通知</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承包人收到保修通知并到达工程现场的合理时间：</w:t>
      </w:r>
      <w:r>
        <w:rPr>
          <w:rFonts w:hint="eastAsia"/>
          <w:color w:val="000000"/>
          <w:sz w:val="21"/>
          <w:highlight w:val="none"/>
          <w:u w:val="single"/>
        </w:rPr>
        <w:t xml:space="preserve"> 24小时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16.违约</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16.1发包人违约</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16.1.1发包人违约的情形</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发包人违约的其他情形：</w:t>
      </w: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16.1.2发包人违约的责任</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发包人违约责任的承担方式和计算方法：</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(1)因发包人原因未能在计划开工日期前7天内下达开工通知的违约责任：</w:t>
      </w:r>
      <w:r>
        <w:rPr>
          <w:rFonts w:hint="eastAsia"/>
          <w:color w:val="000000"/>
          <w:sz w:val="21"/>
          <w:highlight w:val="none"/>
          <w:u w:val="single"/>
        </w:rPr>
        <w:t xml:space="preserve">  每延迟一天处以合同价千分之一的经济补偿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(2)因发包人原因未能按合同约定支付合同价款的违约责任：</w:t>
      </w:r>
      <w:r>
        <w:rPr>
          <w:rFonts w:hint="eastAsia"/>
          <w:color w:val="000000"/>
          <w:sz w:val="21"/>
          <w:highlight w:val="none"/>
          <w:u w:val="single"/>
        </w:rPr>
        <w:t xml:space="preserve">  每延迟一天处以合同价千分之一的经济补偿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(3)发包人违反第10.1款〔变更的范围〕第(2)项约定，自行实施被取消的工作或转由他人实施的违约责任：</w:t>
      </w: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(4)发包人提供的材料、工程设备的规格、数量或质量不符合合同约定，或因发包人原因导致交货日期延误或交货地点变更等情况的违约责任：</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(5)因发包人违反合同约定造成暂停施工的违约责任：</w:t>
      </w: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(6)发包人无正当理由没有在约定期限内发出复工指示，导致承包人无法复工的违约责任：</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(7)其他：</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16.1.3因发包人违约解除合同</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承包人按16.1.1项〔发包人违约的情形〕约定暂停施工满</w:t>
      </w:r>
      <w:r>
        <w:rPr>
          <w:rFonts w:hint="eastAsia"/>
          <w:color w:val="000000"/>
          <w:sz w:val="21"/>
          <w:highlight w:val="none"/>
          <w:u w:val="single"/>
        </w:rPr>
        <w:t xml:space="preserve"> 30 </w:t>
      </w:r>
      <w:r>
        <w:rPr>
          <w:rFonts w:hint="eastAsia"/>
          <w:color w:val="000000"/>
          <w:sz w:val="21"/>
          <w:highlight w:val="none"/>
        </w:rPr>
        <w:t xml:space="preserve">天后发包人仍不纠正其违约行为并致使合同目的不能实现的，承包人有权解除合同。</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16.2承包人违约</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16.2.1承包人违约的情形</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承包人违约的其他情形：</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 1、承包人承包的工程质量必须符合国家质量验收标准及图纸要求，如不符合国家质量验收标准及图纸要求，所发生的一切返工费用及由此给发包人造成的经济损失均由承包人承担，并按工程结算价款的5%扣除违约金，此项赔偿并不能解除</w:t>
      </w:r>
      <w:r>
        <w:rPr>
          <w:rFonts w:hint="eastAsia" w:eastAsia="宋体"/>
          <w:color w:val="000000"/>
          <w:sz w:val="21"/>
          <w:highlight w:val="none"/>
          <w:u w:val="single"/>
          <w:lang w:val="en-US" w:eastAsia="zh-CN"/>
        </w:rPr>
        <w:t xml:space="preserve">中标</w:t>
      </w:r>
      <w:r>
        <w:rPr>
          <w:rFonts w:hint="eastAsia"/>
          <w:color w:val="000000"/>
          <w:sz w:val="21"/>
          <w:highlight w:val="none"/>
          <w:u w:val="single"/>
        </w:rPr>
        <w:t xml:space="preserve">单位完成工程的责任及合同规定的其他责任。如因施工质量导致安全事故，由承包人承担事故处理的一切费用、工程的恢复费用及因此而造成后续工程延误费用。 </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2、 承包人应对工程质量及因工程质量发生的纠纷承担责任。因承包人原因工程质量达不到合格等级，发包人有权单方终止合同，承包人无权要求发包人给付工程款，并应按本合同总价款5%的标准向发包人支付违约金；如承包人支付了违约金后仍不能弥补因其工程质量达不到合同约定等级而给发包人造成的经济损失，承包人还应赔偿发包人的实际经济损失。</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16.2.2承包人违约的责任</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承包人违约责任的承担方式和计算方法：</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 1、在施工期间承包人如发生重大质量和安全事故，必须承担事故处理的一切费用、工程的恢复费用及因此造成后续工程延期费用（500元/天），发包人有权勒令其退场，或减少其承包内容，所造成的损失由承包人承担。</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2、承包人不按期交付合格竣工图及竣工资料，发包人将推迟审核承包人决算时间，由此造成的损失由承包人承担。 </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5%标准支付违约金。如承包人支付了违约金后仍不能弥补因其泄露发包人商业秘密给发包人造成的经济损失的，承包人还应赔偿发包人的实际经济损失。 </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4、如承包人未能按本合同约定在工程竣工后及时清理垃圾、平整场地，则发包人有权自行清理垃圾、平整场地，承包人除应负担发包人因此而发生的费用外，还应按本合同总价款1%的标准向发包人支付违约金。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16.2.3因承包人违约解除合同</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关于承包人违约解除合同的特别约定：</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本工程必须由承包人自行完成，不准转包或擅自分包，否则，发包人有权要求承包人退场，一切损失均由承包方承担，同时由承包人向发包人支付1万/次的违约金，并视情节向建设行政主管部门报告。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发包人继续使用承包人在施工现场的材料、设备、临时工程、承包人文件和由承包人或以其名义编制的其他文件的费用承担方式：</w:t>
      </w:r>
      <w:r>
        <w:rPr>
          <w:rFonts w:hint="eastAsia"/>
          <w:color w:val="000000"/>
          <w:sz w:val="21"/>
          <w:highlight w:val="none"/>
          <w:u w:val="single"/>
        </w:rPr>
        <w:t xml:space="preserve"> 如有，另行协商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17.不可抗力</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17.1不可抗力的确认</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除通用合同条款约定的不可抗力事件之外，视为不可抗力的其他情形：</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17.4因不可抗力解除合同</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合同解除后，发包人应在商定或确定发包人应支付款项后</w:t>
      </w:r>
      <w:r>
        <w:rPr>
          <w:rFonts w:hint="eastAsia"/>
          <w:color w:val="000000"/>
          <w:sz w:val="21"/>
          <w:highlight w:val="none"/>
          <w:u w:val="single"/>
        </w:rPr>
        <w:t xml:space="preserve"> 15 </w:t>
      </w:r>
      <w:r>
        <w:rPr>
          <w:rFonts w:hint="eastAsia"/>
          <w:color w:val="000000"/>
          <w:sz w:val="21"/>
          <w:highlight w:val="none"/>
        </w:rPr>
        <w:t xml:space="preserve">天内完成款项的支付。</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18.保险</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18.1工程保险</w:t>
      </w:r>
      <w:r>
        <w:rPr>
          <w:color w:val="000000"/>
          <w:sz w:val="21"/>
          <w:highlight w:val="non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rPr>
        <w:t xml:space="preserve">关于工程保险的特别约定：</w:t>
      </w:r>
      <w:r>
        <w:rPr>
          <w:rFonts w:hint="eastAsia"/>
          <w:color w:val="000000"/>
          <w:sz w:val="21"/>
          <w:highlight w:val="none"/>
          <w:u w:val="single"/>
        </w:rPr>
        <w:t xml:space="preserve">  承包人必须按国家或地方有关规定，对本工程施工作业人员办理意外伤害保险；第三方人身险并承担保险费用。 </w:t>
      </w:r>
      <w:r>
        <w:rPr>
          <w:color w:val="000000"/>
          <w:sz w:val="21"/>
          <w:highlight w:val="none"/>
          <w:u w:val="single"/>
        </w:rPr>
      </w:r>
      <w:r/>
    </w:p>
    <w:p>
      <w:pPr>
        <w:pStyle w:val="1062"/>
        <w:ind w:firstLine="420"/>
        <w:spacing w:line="360" w:lineRule="auto"/>
        <w:shd w:val="clear" w:color="auto" w:fill="auto"/>
        <w:rPr>
          <w:color w:val="000000"/>
          <w:sz w:val="21"/>
          <w:highlight w:val="none"/>
          <w:u w:val="single"/>
        </w:rPr>
      </w:pPr>
      <w:r>
        <w:rPr>
          <w:rFonts w:hint="eastAsia"/>
          <w:color w:val="000000"/>
          <w:sz w:val="21"/>
          <w:highlight w:val="none"/>
          <w:u w:val="single"/>
        </w:rPr>
        <w:t xml:space="preserve">    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rPr>
          <w:color w:val="000000"/>
          <w:sz w:val="21"/>
          <w:highlight w:val="none"/>
          <w:u w:val="single"/>
        </w:rPr>
      </w:r>
      <w:r/>
    </w:p>
    <w:p>
      <w:pPr>
        <w:pStyle w:val="1062"/>
        <w:ind w:firstLine="420"/>
        <w:spacing w:line="360" w:lineRule="auto"/>
        <w:shd w:val="clear" w:color="auto" w:fill="auto"/>
        <w:rPr>
          <w:color w:val="000000"/>
          <w:sz w:val="21"/>
          <w:highlight w:val="none"/>
        </w:rPr>
      </w:pPr>
      <w:r>
        <w:rPr>
          <w:rFonts w:hint="eastAsia"/>
          <w:color w:val="000000"/>
          <w:sz w:val="21"/>
          <w:highlight w:val="none"/>
          <w:u w:val="single"/>
        </w:rPr>
        <w:t xml:space="preserve">   承包人须对与本工程有关或本工程进行期间发生或本工程引致的人身伤亡及财产损坏负费用、损失、索偿或诉讼等法律责任，并须保障发包人免负该等责任</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18.3其他保险</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关于其他保险的约定：</w:t>
      </w:r>
      <w:r>
        <w:rPr>
          <w:rFonts w:hint="eastAsia"/>
          <w:color w:val="000000"/>
          <w:sz w:val="21"/>
          <w:highlight w:val="none"/>
          <w:u w:val="single"/>
        </w:rPr>
        <w:t xml:space="preserve"> 按通用条款执行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承包人是否应为其施工设备等办理财产保险：</w:t>
      </w:r>
      <w:r>
        <w:rPr>
          <w:rFonts w:hint="eastAsia"/>
          <w:color w:val="000000"/>
          <w:sz w:val="21"/>
          <w:highlight w:val="none"/>
          <w:u w:val="single"/>
        </w:rPr>
        <w:t xml:space="preserve"> 承包人必须为其施工设备办理保险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18.7通知义务</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关于变更保险合同时的通知义务的约定：</w:t>
      </w:r>
      <w:r>
        <w:rPr>
          <w:rFonts w:hint="eastAsia"/>
          <w:color w:val="000000"/>
          <w:sz w:val="21"/>
          <w:highlight w:val="none"/>
          <w:u w:val="single"/>
        </w:rPr>
        <w:t xml:space="preserve"> 按通用条款执行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20.争议解决</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20.3争议评审</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合同当事人是否同意将工程争议提交争议评审小组决定：</w:t>
      </w:r>
      <w:r>
        <w:rPr>
          <w:rFonts w:hint="eastAsia"/>
          <w:color w:val="000000"/>
          <w:sz w:val="21"/>
          <w:highlight w:val="none"/>
          <w:u w:val="single"/>
        </w:rPr>
        <w:t xml:space="preserve"> </w:t>
      </w:r>
      <w:r>
        <w:rPr>
          <w:rFonts w:hint="eastAsia" w:cs="仿宋"/>
          <w:color w:val="000000"/>
          <w:sz w:val="21"/>
          <w:highlight w:val="none"/>
          <w:u w:val="single"/>
        </w:rPr>
        <w:t xml:space="preserve">否</w:t>
      </w:r>
      <w:r>
        <w:rPr>
          <w:rFonts w:hint="eastAsia"/>
          <w:color w:val="000000"/>
          <w:sz w:val="21"/>
          <w:highlight w:val="none"/>
          <w:u w:val="single"/>
        </w:rPr>
        <w:t xml:space="preserve"> </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20.3.1争议评审小组的确定</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争议评审小组成员的确定：</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选定争议评审员的期限：</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争议评审小组成员的报酬承担方式：</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其他事项的约定：</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20.3.2争议评审小组的决定</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合同当事人关于本项的约定：</w:t>
      </w:r>
      <w:r>
        <w:rPr>
          <w:rFonts w:hint="eastAsia"/>
          <w:color w:val="000000"/>
          <w:sz w:val="21"/>
          <w:highlight w:val="none"/>
          <w:u w:val="single"/>
        </w:rPr>
        <w:t xml:space="preserve"> / </w:t>
      </w:r>
      <w:r>
        <w:rPr>
          <w:rFonts w:hint="eastAsia"/>
          <w:color w:val="000000"/>
          <w:sz w:val="21"/>
          <w:highlight w:val="none"/>
        </w:rPr>
        <w:t xml:space="preserve">。</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20.4仲裁或诉讼</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因合同及合同有关事项发生的争议，按下列第</w:t>
      </w:r>
      <w:r>
        <w:rPr>
          <w:rFonts w:hint="eastAsia"/>
          <w:color w:val="000000"/>
          <w:sz w:val="21"/>
          <w:highlight w:val="none"/>
          <w:u w:val="single"/>
        </w:rPr>
        <w:t xml:space="preserve"> 2 </w:t>
      </w:r>
      <w:r>
        <w:rPr>
          <w:rFonts w:hint="eastAsia"/>
          <w:color w:val="000000"/>
          <w:sz w:val="21"/>
          <w:highlight w:val="none"/>
        </w:rPr>
        <w:t xml:space="preserve">种方式解决：</w:t>
      </w:r>
      <w:r>
        <w:rPr>
          <w:color w:val="000000"/>
          <w:sz w:val="21"/>
          <w:highlight w:val="none"/>
        </w:rPr>
      </w:r>
      <w:r/>
    </w:p>
    <w:p>
      <w:pPr>
        <w:pStyle w:val="1062"/>
        <w:ind w:firstLine="420"/>
        <w:spacing w:line="360" w:lineRule="auto"/>
        <w:shd w:val="clear" w:color="auto" w:fill="auto"/>
        <w:rPr>
          <w:color w:val="000000"/>
          <w:sz w:val="21"/>
          <w:highlight w:val="none"/>
        </w:rPr>
      </w:pPr>
      <w:r>
        <w:rPr>
          <w:rFonts w:hint="eastAsia"/>
          <w:color w:val="000000"/>
          <w:sz w:val="21"/>
          <w:highlight w:val="none"/>
        </w:rPr>
        <w:t xml:space="preserve">(1)向</w:t>
      </w:r>
      <w:r>
        <w:rPr>
          <w:rFonts w:hint="eastAsia"/>
          <w:color w:val="000000"/>
          <w:sz w:val="21"/>
          <w:highlight w:val="none"/>
          <w:u w:val="single"/>
        </w:rPr>
        <w:t xml:space="preserve">  </w:t>
      </w:r>
      <w:r>
        <w:rPr>
          <w:rFonts w:hint="eastAsia"/>
          <w:color w:val="000000"/>
          <w:sz w:val="21"/>
          <w:highlight w:val="none"/>
        </w:rPr>
        <w:t xml:space="preserve">仲裁委员会申请仲裁；</w:t>
      </w:r>
      <w:r>
        <w:rPr>
          <w:color w:val="000000"/>
          <w:sz w:val="21"/>
          <w:highlight w:val="none"/>
        </w:rPr>
      </w:r>
      <w:r/>
    </w:p>
    <w:p>
      <w:pPr>
        <w:pStyle w:val="1062"/>
        <w:ind w:firstLine="420"/>
        <w:spacing w:line="220" w:lineRule="atLeast"/>
        <w:shd w:val="clear" w:color="auto" w:fill="auto"/>
        <w:rPr>
          <w:rFonts w:hint="eastAsia" w:ascii="宋体" w:hAnsi="宋体"/>
          <w:b/>
          <w:color w:val="000000"/>
          <w:sz w:val="30"/>
          <w:szCs w:val="30"/>
          <w:highlight w:val="none"/>
        </w:rPr>
      </w:pPr>
      <w:r>
        <w:rPr>
          <w:rFonts w:hint="eastAsia"/>
          <w:color w:val="000000"/>
          <w:sz w:val="21"/>
          <w:highlight w:val="none"/>
        </w:rPr>
        <w:t xml:space="preserve">(2)向</w:t>
      </w:r>
      <w:r>
        <w:rPr>
          <w:rFonts w:hint="eastAsia"/>
          <w:color w:val="000000"/>
          <w:sz w:val="21"/>
          <w:highlight w:val="none"/>
          <w:u w:val="single"/>
        </w:rPr>
        <w:t xml:space="preserve"> 工程所在地 </w:t>
      </w:r>
      <w:r>
        <w:rPr>
          <w:rFonts w:hint="eastAsia"/>
          <w:color w:val="000000"/>
          <w:sz w:val="21"/>
          <w:highlight w:val="none"/>
        </w:rPr>
        <w:t xml:space="preserve">人民法院起诉。</w:t>
      </w:r>
      <w:r>
        <w:rPr>
          <w:rFonts w:hint="eastAsia" w:ascii="宋体" w:hAnsi="宋体"/>
          <w:b/>
          <w:color w:val="000000"/>
          <w:sz w:val="30"/>
          <w:szCs w:val="30"/>
          <w:highlight w:val="none"/>
        </w:rPr>
      </w:r>
      <w:r/>
    </w:p>
    <w:p>
      <w:pPr>
        <w:pStyle w:val="1062"/>
        <w:jc w:val="center"/>
        <w:spacing w:line="360" w:lineRule="auto"/>
        <w:shd w:val="clear" w:color="auto" w:fill="auto"/>
        <w:rPr>
          <w:rFonts w:hint="eastAsia" w:ascii="黑体" w:hAnsi="宋体" w:eastAsia="黑体"/>
          <w:b/>
          <w:color w:val="000000"/>
          <w:sz w:val="28"/>
          <w:szCs w:val="30"/>
          <w:highlight w:val="none"/>
        </w:rPr>
      </w:pPr>
      <w:r>
        <w:rPr>
          <w:rFonts w:hint="eastAsia" w:ascii="黑体" w:hAnsi="宋体" w:eastAsia="黑体"/>
          <w:b/>
          <w:color w:val="000000"/>
          <w:sz w:val="28"/>
          <w:szCs w:val="30"/>
          <w:highlight w:val="none"/>
        </w:rPr>
      </w:r>
      <w:r/>
    </w:p>
    <w:p>
      <w:pPr>
        <w:pStyle w:val="1062"/>
        <w:jc w:val="center"/>
        <w:spacing w:line="360" w:lineRule="auto"/>
        <w:shd w:val="clear" w:color="auto" w:fill="auto"/>
        <w:rPr>
          <w:rFonts w:hint="eastAsia" w:ascii="黑体" w:hAnsi="宋体" w:eastAsia="黑体"/>
          <w:b/>
          <w:color w:val="000000"/>
          <w:sz w:val="28"/>
          <w:szCs w:val="30"/>
          <w:highlight w:val="none"/>
        </w:rPr>
      </w:pPr>
      <w:r>
        <w:rPr>
          <w:rFonts w:hint="eastAsia" w:ascii="黑体" w:hAnsi="宋体" w:eastAsia="黑体"/>
          <w:b/>
          <w:color w:val="000000"/>
          <w:sz w:val="28"/>
          <w:szCs w:val="30"/>
          <w:highlight w:val="none"/>
        </w:rPr>
      </w:r>
      <w:r/>
    </w:p>
    <w:p>
      <w:pPr>
        <w:pStyle w:val="1062"/>
        <w:jc w:val="center"/>
        <w:spacing w:line="360" w:lineRule="auto"/>
        <w:shd w:val="clear" w:color="auto" w:fill="auto"/>
        <w:rPr>
          <w:rFonts w:hint="eastAsia" w:ascii="黑体" w:hAnsi="宋体" w:eastAsia="黑体"/>
          <w:b/>
          <w:color w:val="000000"/>
          <w:sz w:val="28"/>
          <w:szCs w:val="30"/>
          <w:highlight w:val="none"/>
        </w:rPr>
      </w:pPr>
      <w:r>
        <w:rPr>
          <w:rFonts w:hint="eastAsia" w:ascii="黑体" w:hAnsi="宋体" w:eastAsia="黑体"/>
          <w:b/>
          <w:color w:val="000000"/>
          <w:sz w:val="28"/>
          <w:szCs w:val="30"/>
          <w:highlight w:val="none"/>
        </w:rPr>
      </w:r>
      <w:r/>
    </w:p>
    <w:p>
      <w:pPr>
        <w:pStyle w:val="1062"/>
        <w:jc w:val="center"/>
        <w:spacing w:line="360" w:lineRule="auto"/>
        <w:shd w:val="clear" w:color="auto" w:fill="auto"/>
        <w:rPr>
          <w:rFonts w:hint="eastAsia" w:ascii="黑体" w:hAnsi="宋体" w:eastAsia="黑体"/>
          <w:b/>
          <w:color w:val="000000"/>
          <w:sz w:val="28"/>
          <w:szCs w:val="30"/>
          <w:highlight w:val="none"/>
        </w:rPr>
      </w:pPr>
      <w:r>
        <w:rPr>
          <w:rFonts w:hint="eastAsia" w:ascii="黑体" w:hAnsi="宋体" w:eastAsia="黑体"/>
          <w:b/>
          <w:color w:val="000000"/>
          <w:sz w:val="28"/>
          <w:szCs w:val="30"/>
          <w:highlight w:val="none"/>
        </w:rPr>
      </w:r>
      <w:r/>
    </w:p>
    <w:p>
      <w:pPr>
        <w:pStyle w:val="1062"/>
        <w:spacing w:line="480" w:lineRule="exact"/>
        <w:shd w:val="clear" w:color="auto" w:fill="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附件1：</w:t>
      </w:r>
      <w:r>
        <w:rPr>
          <w:rFonts w:ascii="宋体" w:hAnsi="宋体" w:eastAsia="宋体" w:cs="宋体"/>
          <w:color w:val="000000"/>
          <w:sz w:val="21"/>
          <w:szCs w:val="21"/>
          <w:lang w:val="en-US" w:eastAsia="zh-CN"/>
        </w:rPr>
      </w:r>
      <w:r/>
    </w:p>
    <w:p>
      <w:pPr>
        <w:pStyle w:val="1465"/>
        <w:spacing w:line="360" w:lineRule="auto"/>
        <w:shd w:val="clear" w:color="auto" w:fill="auto"/>
        <w:rPr>
          <w:rStyle w:val="1466"/>
          <w:rFonts w:hint="eastAsia" w:ascii="宋体" w:hAnsi="宋体" w:eastAsia="宋体" w:cs="宋体"/>
          <w:sz w:val="21"/>
          <w:szCs w:val="21"/>
        </w:rPr>
      </w:pPr>
      <w:r>
        <w:rPr>
          <w:rStyle w:val="1466"/>
          <w:rFonts w:hint="eastAsia" w:ascii="宋体" w:hAnsi="宋体" w:eastAsia="宋体" w:cs="宋体"/>
          <w:sz w:val="21"/>
          <w:szCs w:val="21"/>
        </w:rPr>
        <w:t xml:space="preserve">工程质量保修书</w:t>
      </w:r>
      <w:r>
        <w:rPr>
          <w:rStyle w:val="1466"/>
          <w:rFonts w:hint="eastAsia" w:ascii="宋体" w:hAnsi="宋体" w:eastAsia="宋体" w:cs="宋体"/>
          <w:sz w:val="21"/>
          <w:szCs w:val="21"/>
        </w:rPr>
      </w:r>
      <w:r/>
    </w:p>
    <w:p>
      <w:pPr>
        <w:pStyle w:val="1062"/>
        <w:spacing w:line="440" w:lineRule="exact"/>
        <w:shd w:val="clear" w:color="auto" w:fill="auto"/>
        <w:rPr>
          <w:rFonts w:hint="eastAsia" w:ascii="宋体" w:hAnsi="宋体" w:eastAsia="宋体" w:cs="宋体"/>
          <w:color w:val="000000"/>
          <w:sz w:val="21"/>
          <w:szCs w:val="21"/>
          <w:u w:val="single"/>
        </w:rPr>
      </w:pPr>
      <w:r>
        <w:rPr>
          <w:rFonts w:hint="eastAsia" w:ascii="宋体" w:hAnsi="宋体" w:eastAsia="宋体" w:cs="宋体"/>
          <w:b/>
          <w:color w:val="000000"/>
          <w:sz w:val="21"/>
          <w:szCs w:val="21"/>
        </w:rPr>
        <w:t xml:space="preserve">发包人（全称）：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062"/>
        <w:spacing w:line="440" w:lineRule="exact"/>
        <w:shd w:val="clear" w:color="auto" w:fill="auto"/>
        <w:rPr>
          <w:rFonts w:hint="eastAsia" w:ascii="宋体" w:hAnsi="宋体" w:eastAsia="宋体" w:cs="宋体"/>
          <w:bCs/>
          <w:color w:val="000000"/>
          <w:sz w:val="21"/>
          <w:szCs w:val="21"/>
          <w:u w:val="single"/>
        </w:rPr>
      </w:pPr>
      <w:r>
        <w:rPr>
          <w:rFonts w:hint="eastAsia" w:ascii="宋体" w:hAnsi="宋体" w:eastAsia="宋体" w:cs="宋体"/>
          <w:b/>
          <w:color w:val="000000"/>
          <w:sz w:val="21"/>
          <w:szCs w:val="21"/>
        </w:rPr>
        <w:t xml:space="preserve">承包人（全称）：</w:t>
      </w:r>
      <w:r>
        <w:rPr>
          <w:rFonts w:hint="eastAsia" w:ascii="宋体" w:hAnsi="宋体" w:eastAsia="宋体" w:cs="宋体"/>
          <w:color w:val="000000"/>
          <w:sz w:val="21"/>
          <w:szCs w:val="21"/>
          <w:u w:val="single"/>
        </w:rPr>
        <w:t xml:space="preserve">                              </w:t>
      </w:r>
      <w:r>
        <w:rPr>
          <w:rFonts w:hint="eastAsia" w:ascii="宋体" w:hAnsi="宋体" w:eastAsia="宋体" w:cs="宋体"/>
          <w:bCs/>
          <w:color w:val="000000"/>
          <w:sz w:val="21"/>
          <w:szCs w:val="21"/>
          <w:u w:val="single"/>
        </w:rPr>
      </w:r>
      <w:r/>
    </w:p>
    <w:p>
      <w:pPr>
        <w:pStyle w:val="1062"/>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发包人和承包人根据《中华人民共和国建筑法》和《建设工程质量管理条例》，经协商一致就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（工程全称）签订工程质量保修书。</w:t>
      </w:r>
      <w:r>
        <w:rPr>
          <w:rFonts w:hint="eastAsia" w:ascii="宋体" w:hAnsi="宋体" w:eastAsia="宋体" w:cs="宋体"/>
          <w:color w:val="000000"/>
          <w:sz w:val="21"/>
          <w:szCs w:val="21"/>
        </w:rPr>
      </w:r>
      <w:r/>
    </w:p>
    <w:p>
      <w:pPr>
        <w:pStyle w:val="1062"/>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一、工程质量保修范围和内容</w:t>
      </w:r>
      <w:r>
        <w:rPr>
          <w:rFonts w:hint="eastAsia" w:ascii="宋体" w:hAnsi="宋体" w:eastAsia="宋体" w:cs="宋体"/>
          <w:color w:val="000000"/>
          <w:sz w:val="21"/>
          <w:szCs w:val="21"/>
        </w:rPr>
      </w:r>
      <w:r/>
    </w:p>
    <w:p>
      <w:pPr>
        <w:pStyle w:val="1062"/>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承包人在</w:t>
      </w:r>
      <w:r>
        <w:rPr>
          <w:rFonts w:hint="eastAsia" w:ascii="宋体" w:hAnsi="宋体" w:eastAsia="宋体" w:cs="宋体"/>
          <w:color w:val="000000"/>
          <w:sz w:val="21"/>
          <w:szCs w:val="21"/>
          <w:lang w:eastAsia="zh-CN"/>
        </w:rPr>
        <w:t xml:space="preserve">质保期</w:t>
      </w:r>
      <w:r>
        <w:rPr>
          <w:rFonts w:hint="eastAsia" w:ascii="宋体" w:hAnsi="宋体" w:eastAsia="宋体" w:cs="宋体"/>
          <w:color w:val="000000"/>
          <w:sz w:val="21"/>
          <w:szCs w:val="21"/>
        </w:rPr>
        <w:t xml:space="preserve">内，按照有关法律规定和合同约定，承担工程质量保修责任。</w:t>
      </w:r>
      <w:r>
        <w:rPr>
          <w:rFonts w:hint="eastAsia" w:ascii="宋体" w:hAnsi="宋体" w:eastAsia="宋体" w:cs="宋体"/>
          <w:color w:val="000000"/>
          <w:sz w:val="21"/>
          <w:szCs w:val="21"/>
        </w:rPr>
      </w:r>
      <w:r/>
    </w:p>
    <w:p>
      <w:pPr>
        <w:pStyle w:val="1062"/>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rPr>
      </w:r>
      <w:r/>
    </w:p>
    <w:p>
      <w:pPr>
        <w:pStyle w:val="1062"/>
        <w:spacing w:line="400" w:lineRule="exact"/>
        <w:shd w:val="clear" w:color="auto" w:fill="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但凡非人为原因影响建设项目正常使用的情况均属保修内容。</w:t>
      </w:r>
      <w:r>
        <w:rPr>
          <w:rFonts w:hint="eastAsia" w:ascii="宋体" w:hAnsi="宋体" w:eastAsia="宋体" w:cs="宋体"/>
          <w:color w:val="000000"/>
          <w:sz w:val="21"/>
          <w:szCs w:val="21"/>
          <w:u w:val="single"/>
        </w:rPr>
      </w:r>
      <w:r/>
    </w:p>
    <w:p>
      <w:pPr>
        <w:pStyle w:val="1062"/>
        <w:spacing w:line="400" w:lineRule="exact"/>
        <w:shd w:val="clear" w:color="auto" w:fill="auto"/>
        <w:rPr>
          <w:rFonts w:hint="eastAsia" w:ascii="宋体" w:hAnsi="宋体" w:eastAsia="宋体" w:cs="宋体"/>
          <w:color w:val="000000"/>
          <w:sz w:val="21"/>
          <w:szCs w:val="21"/>
          <w:lang w:eastAsia="zh-CN"/>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二、</w:t>
      </w:r>
      <w:r>
        <w:rPr>
          <w:rFonts w:hint="eastAsia" w:ascii="宋体" w:hAnsi="宋体" w:eastAsia="宋体" w:cs="宋体"/>
          <w:color w:val="000000"/>
          <w:sz w:val="21"/>
          <w:szCs w:val="21"/>
          <w:lang w:eastAsia="zh-CN"/>
        </w:rPr>
        <w:t xml:space="preserve">质保期</w:t>
      </w:r>
      <w:r>
        <w:rPr>
          <w:rFonts w:hint="eastAsia" w:ascii="宋体" w:hAnsi="宋体" w:eastAsia="宋体" w:cs="宋体"/>
          <w:color w:val="000000"/>
          <w:sz w:val="21"/>
          <w:szCs w:val="21"/>
          <w:lang w:eastAsia="zh-CN"/>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根据《建设工程质量管理条例》及有关规定，工程的</w:t>
      </w:r>
      <w:r>
        <w:rPr>
          <w:rFonts w:hint="eastAsia" w:ascii="宋体" w:hAnsi="宋体" w:eastAsia="宋体" w:cs="宋体"/>
          <w:color w:val="000000"/>
          <w:sz w:val="21"/>
          <w:szCs w:val="21"/>
          <w:lang w:eastAsia="zh-CN"/>
        </w:rPr>
        <w:t xml:space="preserve">质保期</w:t>
      </w:r>
      <w:r>
        <w:rPr>
          <w:rFonts w:hint="eastAsia" w:ascii="宋体" w:hAnsi="宋体" w:eastAsia="宋体" w:cs="宋体"/>
          <w:color w:val="000000"/>
          <w:sz w:val="21"/>
          <w:szCs w:val="21"/>
        </w:rPr>
        <w:t xml:space="preserve">如下：</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地基基础工程和主体结构工程为设计文件规定的工程合理使用年限；</w:t>
      </w:r>
      <w:r>
        <w:rPr>
          <w:rFonts w:hint="eastAsia" w:ascii="宋体" w:hAnsi="宋体" w:eastAsia="宋体" w:cs="宋体"/>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屋面防水工程、有防水要求的卫生间和外墙面的防渗为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装修工程为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电气管线、给排水管道、设备安装工程为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供热与供冷系统为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个采暖期、供冷期；</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住宅小区内的给排水设施、道路等配套工程为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1062"/>
        <w:ind w:left="208" w:firstLine="375"/>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本工程质保期为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年，但有防水要求的卫生间、外墙、屋面等分部工程质保期为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1062"/>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eastAsia="zh-CN"/>
        </w:rPr>
        <w:t xml:space="preserve">质保期</w:t>
      </w:r>
      <w:r>
        <w:rPr>
          <w:rFonts w:hint="eastAsia" w:ascii="宋体" w:hAnsi="宋体" w:eastAsia="宋体" w:cs="宋体"/>
          <w:color w:val="000000"/>
          <w:sz w:val="21"/>
          <w:szCs w:val="21"/>
        </w:rPr>
        <w:t xml:space="preserve">自工程竣工验收合格之日起计算。</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三、缺陷责任期</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工程缺陷责任期为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个月，缺陷责任期自工程通过竣工验收合格之日起计算。单位工程先于全部工程进行验收，单位工程缺陷责任期自单位工程验收合格之日起算。</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缺陷责任期终止后，承包人方可申请退还质量保证金，不计息。</w:t>
      </w:r>
      <w:r>
        <w:rPr>
          <w:rFonts w:hint="eastAsia" w:ascii="宋体" w:hAnsi="宋体" w:eastAsia="宋体" w:cs="宋体"/>
          <w:color w:val="000000"/>
          <w:sz w:val="21"/>
          <w:szCs w:val="21"/>
        </w:rPr>
      </w:r>
      <w:r/>
    </w:p>
    <w:p>
      <w:pPr>
        <w:pStyle w:val="1062"/>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四、质量保修责任</w:t>
      </w:r>
      <w:r>
        <w:rPr>
          <w:rFonts w:hint="eastAsia" w:ascii="宋体" w:hAnsi="宋体" w:eastAsia="宋体" w:cs="宋体"/>
          <w:color w:val="000000"/>
          <w:sz w:val="21"/>
          <w:szCs w:val="21"/>
        </w:rPr>
      </w:r>
      <w:r/>
    </w:p>
    <w:p>
      <w:pPr>
        <w:pStyle w:val="1062"/>
        <w:ind w:firstLine="574"/>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属于保修范围、内容的项目，承包人应当在接到保修通知之日起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天内派人保修。承包人不在约定期限内派人保修的，发包人可以委托他人修理。</w:t>
      </w:r>
      <w:r>
        <w:rPr>
          <w:rFonts w:hint="eastAsia" w:ascii="宋体" w:hAnsi="宋体" w:eastAsia="宋体" w:cs="宋体"/>
          <w:color w:val="000000"/>
          <w:sz w:val="21"/>
          <w:szCs w:val="21"/>
        </w:rPr>
      </w:r>
      <w:r/>
    </w:p>
    <w:p>
      <w:pPr>
        <w:pStyle w:val="1062"/>
        <w:ind w:firstLine="574"/>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发生紧急事故需抢修的，承包人在接到事故通知后，应当立即到达事故现场抢修。</w:t>
      </w:r>
      <w:r>
        <w:rPr>
          <w:rFonts w:hint="eastAsia" w:ascii="宋体" w:hAnsi="宋体" w:eastAsia="宋体" w:cs="宋体"/>
          <w:color w:val="000000"/>
          <w:sz w:val="21"/>
          <w:szCs w:val="21"/>
        </w:rPr>
      </w:r>
      <w:r/>
    </w:p>
    <w:p>
      <w:pPr>
        <w:pStyle w:val="1062"/>
        <w:ind w:firstLine="574"/>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质量保修完成后，由发包人组织验收。</w:t>
      </w:r>
      <w:r>
        <w:rPr>
          <w:rFonts w:hint="eastAsia" w:ascii="宋体" w:hAnsi="宋体" w:eastAsia="宋体" w:cs="宋体"/>
          <w:color w:val="000000"/>
          <w:sz w:val="21"/>
          <w:szCs w:val="21"/>
        </w:rPr>
      </w:r>
      <w:r/>
    </w:p>
    <w:p>
      <w:pPr>
        <w:pStyle w:val="1062"/>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五、保修费用</w:t>
      </w:r>
      <w:r>
        <w:rPr>
          <w:rFonts w:hint="eastAsia" w:ascii="宋体" w:hAnsi="宋体" w:eastAsia="宋体" w:cs="宋体"/>
          <w:color w:val="000000"/>
          <w:sz w:val="21"/>
          <w:szCs w:val="21"/>
        </w:rPr>
      </w:r>
      <w:r/>
    </w:p>
    <w:p>
      <w:pPr>
        <w:pStyle w:val="1062"/>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保修费用由造成质量缺陷的责任方承担。</w:t>
      </w:r>
      <w:r>
        <w:rPr>
          <w:rFonts w:hint="eastAsia" w:ascii="宋体" w:hAnsi="宋体" w:eastAsia="宋体" w:cs="宋体"/>
          <w:color w:val="000000"/>
          <w:sz w:val="21"/>
          <w:szCs w:val="21"/>
        </w:rPr>
      </w:r>
      <w:r/>
    </w:p>
    <w:p>
      <w:pPr>
        <w:pStyle w:val="1464"/>
        <w:ind w:firstLine="560"/>
        <w:spacing w:before="0" w:beforeAutospacing="0" w:after="0" w:afterAutospacing="0"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六、双方约定的其他工程质量保修事项：</w:t>
      </w:r>
      <w:r>
        <w:rPr>
          <w:rFonts w:hint="eastAsia" w:ascii="宋体" w:hAnsi="宋体" w:eastAsia="宋体" w:cs="宋体"/>
          <w:color w:val="000000"/>
          <w:sz w:val="21"/>
          <w:szCs w:val="21"/>
        </w:rPr>
      </w:r>
      <w:r/>
    </w:p>
    <w:p>
      <w:pPr>
        <w:pStyle w:val="1464"/>
        <w:ind w:firstLine="560"/>
        <w:spacing w:before="0" w:beforeAutospacing="0" w:after="0" w:afterAutospacing="0" w:line="400" w:lineRule="exact"/>
        <w:shd w:val="clear" w:color="auto" w:fill="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发包人指定发包人现场代表负责协调保修具体事宜。</w:t>
      </w:r>
      <w:r>
        <w:rPr>
          <w:rFonts w:hint="eastAsia" w:ascii="宋体" w:hAnsi="宋体" w:eastAsia="宋体" w:cs="宋体"/>
          <w:color w:val="000000"/>
          <w:sz w:val="21"/>
          <w:szCs w:val="21"/>
          <w:u w:val="single"/>
        </w:rPr>
      </w:r>
      <w:r/>
    </w:p>
    <w:p>
      <w:pPr>
        <w:pStyle w:val="1464"/>
        <w:ind w:firstLine="560"/>
        <w:spacing w:before="0" w:beforeAutospacing="0" w:after="0" w:afterAutospacing="0" w:line="400" w:lineRule="exact"/>
        <w:shd w:val="clear" w:color="auto" w:fill="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本工程质量保修书，由施工合同发包人、承包人双方共同签署，作为施工合同附件，其有效期限至</w:t>
      </w:r>
      <w:r>
        <w:rPr>
          <w:rFonts w:hint="eastAsia" w:ascii="宋体" w:hAnsi="宋体" w:eastAsia="宋体" w:cs="宋体"/>
          <w:color w:val="000000"/>
          <w:sz w:val="21"/>
          <w:szCs w:val="21"/>
          <w:u w:val="single"/>
          <w:lang w:eastAsia="zh-CN"/>
        </w:rPr>
        <w:t xml:space="preserve">质保期</w:t>
      </w:r>
      <w:r>
        <w:rPr>
          <w:rFonts w:hint="eastAsia" w:ascii="宋体" w:hAnsi="宋体" w:eastAsia="宋体" w:cs="宋体"/>
          <w:color w:val="000000"/>
          <w:sz w:val="21"/>
          <w:szCs w:val="21"/>
          <w:u w:val="single"/>
        </w:rPr>
        <w:t xml:space="preserve">满。</w:t>
      </w:r>
      <w:r>
        <w:rPr>
          <w:rFonts w:hint="eastAsia" w:ascii="宋体" w:hAnsi="宋体" w:eastAsia="宋体" w:cs="宋体"/>
          <w:color w:val="000000"/>
          <w:sz w:val="21"/>
          <w:szCs w:val="21"/>
          <w:u w:val="single"/>
        </w:rPr>
      </w:r>
      <w:r/>
    </w:p>
    <w:p>
      <w:pPr>
        <w:pStyle w:val="1464"/>
        <w:ind w:firstLine="560"/>
        <w:spacing w:before="0" w:beforeAutospacing="0" w:after="0" w:afterAutospacing="0" w:line="400" w:lineRule="exact"/>
        <w:shd w:val="clear" w:color="auto" w:fill="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u w:val="single"/>
        </w:rPr>
        <w:t xml:space="preserve">本保修书经承、发包双方签章后生效，未尽事宜由双方另行签订补充条款进行约定。任何一方不得擅自变更或解除本保修书。</w:t>
      </w:r>
      <w:r>
        <w:rPr>
          <w:rFonts w:hint="eastAsia" w:ascii="宋体" w:hAnsi="宋体" w:eastAsia="宋体" w:cs="宋体"/>
          <w:color w:val="000000"/>
          <w:sz w:val="21"/>
          <w:szCs w:val="21"/>
          <w:u w:val="single"/>
        </w:rPr>
      </w:r>
      <w:r/>
    </w:p>
    <w:p>
      <w:pPr>
        <w:pStyle w:val="1062"/>
        <w:ind w:firstLine="532"/>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工程质量保修书由发包人、承包人在工程竣工验收前共同签署，作为施工合同附件，其有效期限至</w:t>
      </w:r>
      <w:r>
        <w:rPr>
          <w:rFonts w:hint="eastAsia" w:ascii="宋体" w:hAnsi="宋体" w:eastAsia="宋体" w:cs="宋体"/>
          <w:color w:val="000000"/>
          <w:sz w:val="21"/>
          <w:szCs w:val="21"/>
          <w:lang w:eastAsia="zh-CN"/>
        </w:rPr>
        <w:t xml:space="preserve">质保期</w:t>
      </w:r>
      <w:r>
        <w:rPr>
          <w:rFonts w:hint="eastAsia" w:ascii="宋体" w:hAnsi="宋体" w:eastAsia="宋体" w:cs="宋体"/>
          <w:color w:val="000000"/>
          <w:sz w:val="21"/>
          <w:szCs w:val="21"/>
        </w:rPr>
        <w:t xml:space="preserve">满。</w:t>
      </w:r>
      <w:r>
        <w:rPr>
          <w:rFonts w:hint="eastAsia" w:ascii="宋体" w:hAnsi="宋体" w:eastAsia="宋体" w:cs="宋体"/>
          <w:color w:val="000000"/>
          <w:sz w:val="21"/>
          <w:szCs w:val="21"/>
        </w:rPr>
      </w:r>
      <w:r/>
    </w:p>
    <w:p>
      <w:pPr>
        <w:pStyle w:val="1467"/>
        <w:ind w:left="0" w:right="0"/>
        <w:spacing w:line="440" w:lineRule="exact"/>
        <w:shd w:val="clear" w:color="auto" w:fill="auto"/>
        <w:rPr>
          <w:rFonts w:hint="eastAsia" w:ascii="宋体" w:hAnsi="宋体" w:eastAsia="宋体" w:cs="宋体"/>
          <w:sz w:val="21"/>
          <w:szCs w:val="21"/>
        </w:rPr>
      </w:pPr>
      <w:r>
        <w:rPr>
          <w:rFonts w:hint="eastAsia" w:ascii="宋体" w:hAnsi="宋体" w:eastAsia="宋体" w:cs="宋体"/>
          <w:sz w:val="21"/>
          <w:szCs w:val="21"/>
        </w:rPr>
      </w:r>
      <w:r/>
    </w:p>
    <w:p>
      <w:pPr>
        <w:pStyle w:val="1062"/>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发包人：(公章)                 承包人：(公章)  </w:t>
      </w:r>
      <w:r>
        <w:rPr>
          <w:rFonts w:hint="eastAsia" w:ascii="宋体" w:hAnsi="宋体" w:eastAsia="宋体" w:cs="宋体"/>
          <w:color w:val="000000"/>
          <w:sz w:val="21"/>
          <w:szCs w:val="21"/>
        </w:rPr>
      </w:r>
      <w:r/>
    </w:p>
    <w:p>
      <w:pPr>
        <w:pStyle w:val="1062"/>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67"/>
        <w:ind w:left="0" w:right="0"/>
        <w:jc w:val="both"/>
        <w:spacing w:line="440" w:lineRule="exact"/>
        <w:shd w:val="clear" w:color="auto" w:fill="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法人(或委托人)：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法人(或委托人)：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062"/>
        <w:spacing w:line="48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pacing w:line="48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签订日期：</w:t>
      </w:r>
      <w:r>
        <w:rPr>
          <w:rFonts w:hint="eastAsia" w:ascii="宋体" w:hAnsi="宋体" w:eastAsia="宋体" w:cs="宋体"/>
          <w:color w:val="000000"/>
          <w:sz w:val="21"/>
          <w:szCs w:val="21"/>
        </w:rPr>
      </w:r>
      <w:r/>
    </w:p>
    <w:p>
      <w:pPr>
        <w:pStyle w:val="1062"/>
        <w:spacing w:line="48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59"/>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59"/>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59"/>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59"/>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59"/>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59"/>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59"/>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59"/>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59"/>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59"/>
        <w:shd w:val="clear" w:color="auto" w:fill="auto"/>
        <w:rPr>
          <w:rFonts w:hint="eastAsia"/>
        </w:rPr>
      </w:pPr>
      <w:r>
        <w:rPr>
          <w:rFonts w:hint="eastAsia"/>
        </w:rPr>
      </w:r>
      <w:r/>
    </w:p>
    <w:p>
      <w:pPr>
        <w:pStyle w:val="1062"/>
        <w:spacing w:line="48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附件2：</w:t>
      </w:r>
      <w:r>
        <w:rPr>
          <w:rFonts w:hint="eastAsia" w:ascii="宋体" w:hAnsi="宋体" w:eastAsia="宋体" w:cs="宋体"/>
          <w:color w:val="000000"/>
          <w:sz w:val="21"/>
          <w:szCs w:val="21"/>
        </w:rPr>
      </w:r>
      <w:r/>
    </w:p>
    <w:p>
      <w:pPr>
        <w:pStyle w:val="1465"/>
        <w:spacing w:line="360" w:lineRule="auto"/>
        <w:shd w:val="clear" w:color="auto" w:fill="auto"/>
        <w:rPr>
          <w:rStyle w:val="1466"/>
          <w:rFonts w:hint="eastAsia" w:ascii="宋体" w:hAnsi="宋体" w:eastAsia="宋体" w:cs="宋体"/>
          <w:sz w:val="21"/>
          <w:szCs w:val="21"/>
        </w:rPr>
      </w:pPr>
      <w:r>
        <w:rPr>
          <w:rStyle w:val="1466"/>
          <w:rFonts w:hint="eastAsia" w:ascii="宋体" w:hAnsi="宋体" w:eastAsia="宋体" w:cs="宋体"/>
          <w:sz w:val="21"/>
          <w:szCs w:val="21"/>
        </w:rPr>
        <w:t xml:space="preserve">廉洁责任书</w:t>
      </w:r>
      <w:r>
        <w:rPr>
          <w:rStyle w:val="1466"/>
          <w:rFonts w:hint="eastAsia" w:ascii="宋体" w:hAnsi="宋体" w:eastAsia="宋体" w:cs="宋体"/>
          <w:sz w:val="21"/>
          <w:szCs w:val="21"/>
        </w:rPr>
      </w:r>
      <w:r/>
    </w:p>
    <w:p>
      <w:pPr>
        <w:pStyle w:val="1062"/>
        <w:spacing w:line="440" w:lineRule="exact"/>
        <w:shd w:val="clear" w:color="auto" w:fill="auto"/>
        <w:rPr>
          <w:rFonts w:hint="eastAsia" w:ascii="宋体" w:hAnsi="宋体" w:eastAsia="宋体" w:cs="宋体"/>
          <w:color w:val="000000"/>
          <w:sz w:val="21"/>
          <w:szCs w:val="21"/>
          <w:u w:val="single"/>
        </w:rPr>
      </w:pPr>
      <w:r>
        <w:rPr>
          <w:rFonts w:hint="eastAsia" w:ascii="宋体" w:hAnsi="宋体" w:eastAsia="宋体" w:cs="宋体"/>
          <w:b/>
          <w:color w:val="000000"/>
          <w:sz w:val="21"/>
          <w:szCs w:val="21"/>
        </w:rPr>
        <w:t xml:space="preserve">发包人（全称）：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062"/>
        <w:spacing w:line="440" w:lineRule="exact"/>
        <w:shd w:val="clear" w:color="auto" w:fill="auto"/>
        <w:rPr>
          <w:rFonts w:hint="eastAsia" w:ascii="宋体" w:hAnsi="宋体" w:eastAsia="宋体" w:cs="宋体"/>
          <w:bCs/>
          <w:color w:val="000000"/>
          <w:sz w:val="21"/>
          <w:szCs w:val="21"/>
          <w:u w:val="single"/>
        </w:rPr>
      </w:pPr>
      <w:r>
        <w:rPr>
          <w:rFonts w:hint="eastAsia" w:ascii="宋体" w:hAnsi="宋体" w:eastAsia="宋体" w:cs="宋体"/>
          <w:b/>
          <w:color w:val="000000"/>
          <w:sz w:val="21"/>
          <w:szCs w:val="21"/>
        </w:rPr>
        <w:t xml:space="preserve">承包人（全称）：</w:t>
      </w:r>
      <w:r>
        <w:rPr>
          <w:rFonts w:hint="eastAsia" w:ascii="宋体" w:hAnsi="宋体" w:eastAsia="宋体" w:cs="宋体"/>
          <w:color w:val="000000"/>
          <w:sz w:val="21"/>
          <w:szCs w:val="21"/>
          <w:u w:val="single"/>
        </w:rPr>
        <w:t xml:space="preserve">                              </w:t>
      </w:r>
      <w:r>
        <w:rPr>
          <w:rFonts w:hint="eastAsia" w:ascii="宋体" w:hAnsi="宋体" w:eastAsia="宋体" w:cs="宋体"/>
          <w:bCs/>
          <w:color w:val="000000"/>
          <w:sz w:val="21"/>
          <w:szCs w:val="21"/>
          <w:u w:val="single"/>
        </w:rPr>
      </w:r>
      <w:r/>
    </w:p>
    <w:p>
      <w:pPr>
        <w:pStyle w:val="1062"/>
        <w:ind w:firstLine="560"/>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为了在工程项目建设中保持廉洁自律的工作作风，防止各种不正当行为的发生，根据廉政建设的各项规定，结合工程项目的特点，特定立本合同如下：</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一、甲乙双方应当自觉遵守国家和所在地区关于工程承发包工作规则和廉政建设的各项规定。</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二、发包人及其工作人员不得以任何形式向承包人索要和收受回扣等好处费。</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三、发包人工作人员应当保持与承包人的正常业务交往，不得接受承包人的礼金、有价证券和贵重物品，不得在承包人报销任何应由个人支付的费用。</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四、发包人工作人员不得参加可能对公正执行公务有影响的宴请和娱乐活动。</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五、发包人工作人员不得要求或者接受承包人为其住房装修、婚丧嫁娶、家属和子女的工作安排以及出国提供方便。</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六、发包人工作人员不得向承包人介绍家属或者亲友从事与发包人工程有关的材料设备供应、工程分包等经济活动。</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七、承包人应当通过正常途径开展相关业务工作，不得为获取某些不正当利益而向发包人工作人员赠送礼金、有价证券和贵重物品等。</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八、承包人不得为谋取私利擅自与发包人工作人员就工程承包、工程费用、材料设备供应、工程量变动、工程验收、工程质量问题等进行私下商谈或者达成默契。</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九、承包人不得以洽谈业务、签订经济合同为借口，邀请发包人工作人员外出旅游和进入营业性高档娱乐场所。</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十、承包人不得为发包人单位和个人购置或者提供通讯工具、交通工具、家电、高档办公用品等物品。</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一、承包人如发现发包人工作人员有违反上述协议者，应向发包人领导或者发包人上级单位举报。发包人不得找任何借口对承包人进行报复。发包人对举报属实和严格遵守廉洁协议的一方，在同等条件下给予承接后续工程的优先邀请抽签权。</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二、发包人发现承包人有违反本协议或者采取不正当的手段行贿发包人工作人员，发包人根据具体情节和造成的后果追究承包人工程合同造价1至5％的违约金。由此给发包人单位造成的损失均由承包人承担，承包人用不正当手段获取的非法所得由发包人单位予以追缴。</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十三、本廉洁合同作为本工程承发包合同的附件，与工程承发包合同具有同等法律效力。经协议双方签署后立即生效。</w:t>
      </w:r>
      <w:r>
        <w:rPr>
          <w:rFonts w:hint="eastAsia" w:ascii="宋体" w:hAnsi="宋体" w:eastAsia="宋体" w:cs="宋体"/>
          <w:color w:val="000000"/>
          <w:sz w:val="21"/>
          <w:szCs w:val="21"/>
        </w:rPr>
      </w:r>
      <w:r/>
    </w:p>
    <w:p>
      <w:pPr>
        <w:pStyle w:val="1062"/>
        <w:ind w:firstLine="560"/>
        <w:spacing w:line="4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十四、本合同一式</w:t>
      </w:r>
      <w:r>
        <w:rPr>
          <w:rFonts w:hint="eastAsia" w:ascii="宋体" w:hAnsi="宋体" w:eastAsia="宋体" w:cs="宋体"/>
          <w:color w:val="000000"/>
          <w:sz w:val="21"/>
          <w:szCs w:val="21"/>
          <w:u w:val="single"/>
        </w:rPr>
        <w:t xml:space="preserve">陆</w:t>
      </w:r>
      <w:r>
        <w:rPr>
          <w:rFonts w:hint="eastAsia" w:ascii="宋体" w:hAnsi="宋体" w:eastAsia="宋体" w:cs="宋体"/>
          <w:color w:val="000000"/>
          <w:sz w:val="21"/>
          <w:szCs w:val="21"/>
        </w:rPr>
        <w:t xml:space="preserve">份，双方各执</w:t>
      </w:r>
      <w:r>
        <w:rPr>
          <w:rFonts w:hint="eastAsia" w:ascii="宋体" w:hAnsi="宋体" w:eastAsia="宋体" w:cs="宋体"/>
          <w:color w:val="000000"/>
          <w:sz w:val="21"/>
          <w:szCs w:val="21"/>
          <w:u w:val="single"/>
        </w:rPr>
        <w:t xml:space="preserve">叁</w:t>
      </w:r>
      <w:r>
        <w:rPr>
          <w:rFonts w:hint="eastAsia" w:ascii="宋体" w:hAnsi="宋体" w:eastAsia="宋体" w:cs="宋体"/>
          <w:color w:val="000000"/>
          <w:sz w:val="21"/>
          <w:szCs w:val="21"/>
        </w:rPr>
        <w:t xml:space="preserve">份。</w:t>
      </w: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sz w:val="21"/>
          <w:szCs w:val="21"/>
        </w:rPr>
      </w:pPr>
      <w:r>
        <w:rPr>
          <w:rFonts w:hint="eastAsia" w:ascii="宋体" w:hAnsi="宋体" w:eastAsia="宋体" w:cs="宋体"/>
          <w:sz w:val="21"/>
          <w:szCs w:val="21"/>
        </w:rPr>
      </w:r>
      <w:r/>
    </w:p>
    <w:p>
      <w:pPr>
        <w:pStyle w:val="1468"/>
        <w:shd w:val="clear" w:color="auto" w:fill="auto"/>
        <w:rPr>
          <w:rFonts w:hint="eastAsia" w:ascii="宋体" w:hAnsi="宋体" w:eastAsia="宋体" w:cs="宋体"/>
          <w:sz w:val="21"/>
          <w:szCs w:val="21"/>
        </w:rPr>
      </w:pPr>
      <w:r>
        <w:rPr>
          <w:rFonts w:hint="eastAsia" w:ascii="宋体" w:hAnsi="宋体" w:eastAsia="宋体" w:cs="宋体"/>
          <w:sz w:val="21"/>
          <w:szCs w:val="21"/>
        </w:rPr>
      </w:r>
      <w:r/>
    </w:p>
    <w:p>
      <w:pPr>
        <w:pStyle w:val="1062"/>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发包人：(公章)                 承包人：(公章)  </w:t>
      </w:r>
      <w:r>
        <w:rPr>
          <w:rFonts w:hint="eastAsia" w:ascii="宋体" w:hAnsi="宋体" w:eastAsia="宋体" w:cs="宋体"/>
          <w:color w:val="000000"/>
          <w:sz w:val="21"/>
          <w:szCs w:val="21"/>
        </w:rPr>
      </w:r>
      <w:r/>
    </w:p>
    <w:p>
      <w:pPr>
        <w:pStyle w:val="1062"/>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467"/>
        <w:ind w:left="0" w:right="0"/>
        <w:jc w:val="both"/>
        <w:spacing w:line="440" w:lineRule="exact"/>
        <w:shd w:val="clear" w:color="auto" w:fill="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法人(或委托人)：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法人(或委托人)：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062"/>
        <w:spacing w:line="440" w:lineRule="exact"/>
        <w:shd w:val="clear" w:color="auto" w:fill="auto"/>
        <w:rPr>
          <w:rFonts w:hint="eastAsia" w:ascii="宋体" w:hAnsi="宋体" w:eastAsia="宋体" w:cs="宋体"/>
          <w:color w:val="000000"/>
          <w:sz w:val="21"/>
          <w:szCs w:val="21"/>
        </w:rPr>
      </w:pPr>
      <w:r/>
      <w:bookmarkStart w:id="30" w:name="_Toc267261701"/>
      <w:r>
        <w:rPr>
          <w:rFonts w:hint="eastAsia" w:ascii="宋体" w:hAnsi="宋体" w:eastAsia="宋体" w:cs="宋体"/>
          <w:color w:val="000000"/>
          <w:sz w:val="21"/>
          <w:szCs w:val="21"/>
        </w:rPr>
      </w:r>
      <w:r/>
    </w:p>
    <w:p>
      <w:pPr>
        <w:pStyle w:val="1062"/>
        <w:spacing w:line="48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签订日期：</w:t>
      </w:r>
      <w:r>
        <w:rPr>
          <w:rFonts w:hint="eastAsia" w:ascii="宋体" w:hAnsi="宋体" w:eastAsia="宋体" w:cs="宋体"/>
          <w:color w:val="000000"/>
          <w:sz w:val="21"/>
          <w:szCs w:val="21"/>
        </w:rPr>
      </w:r>
      <w:r/>
    </w:p>
    <w:p>
      <w:pPr>
        <w:pStyle w:val="1062"/>
        <w:spacing w:line="480" w:lineRule="exact"/>
        <w:shd w:val="clear" w:color="auto" w:fill="auto"/>
        <w:rPr>
          <w:rFonts w:hint="eastAsia" w:ascii="宋体" w:hAnsi="宋体" w:eastAsia="宋体" w:cs="宋体"/>
          <w:color w:val="000000"/>
          <w:sz w:val="21"/>
          <w:szCs w:val="21"/>
        </w:rPr>
      </w:pPr>
      <w:r/>
      <w:bookmarkEnd w:id="30"/>
      <w:r>
        <w:rPr>
          <w:rFonts w:hint="eastAsia" w:ascii="宋体" w:hAnsi="宋体" w:eastAsia="宋体" w:cs="宋体"/>
          <w:color w:val="000000"/>
          <w:sz w:val="21"/>
          <w:szCs w:val="21"/>
        </w:rPr>
      </w:r>
      <w:r/>
    </w:p>
    <w:p>
      <w:pPr>
        <w:pStyle w:val="1158"/>
        <w:ind w:firstLine="420"/>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color w:val="000000"/>
          <w:sz w:val="21"/>
          <w:szCs w:val="21"/>
        </w:rPr>
      </w:pPr>
      <w:r>
        <w:rPr>
          <w:rFonts w:hint="eastAsia" w:ascii="宋体" w:hAnsi="宋体" w:eastAsia="宋体" w:cs="宋体"/>
          <w:b/>
          <w:color w:val="000000"/>
          <w:sz w:val="21"/>
          <w:szCs w:val="21"/>
        </w:rPr>
        <w:br w:type="page" w:clear="all"/>
      </w:r>
      <w:r>
        <w:rPr>
          <w:rFonts w:hint="eastAsia" w:ascii="宋体" w:hAnsi="宋体" w:eastAsia="宋体" w:cs="宋体"/>
          <w:b/>
          <w:color w:val="000000"/>
          <w:sz w:val="21"/>
          <w:szCs w:val="21"/>
        </w:rPr>
        <w:t xml:space="preserve">附件3：</w:t>
      </w:r>
      <w:r>
        <w:rPr>
          <w:rFonts w:hint="eastAsia" w:ascii="宋体" w:hAnsi="宋体" w:eastAsia="宋体" w:cs="宋体"/>
          <w:color w:val="000000"/>
          <w:sz w:val="21"/>
          <w:szCs w:val="21"/>
        </w:rPr>
      </w:r>
      <w:r/>
    </w:p>
    <w:p>
      <w:pPr>
        <w:pStyle w:val="1465"/>
        <w:spacing w:line="360" w:lineRule="auto"/>
        <w:shd w:val="clear" w:color="auto" w:fill="auto"/>
        <w:rPr>
          <w:rStyle w:val="1466"/>
          <w:rFonts w:hint="eastAsia" w:ascii="宋体" w:hAnsi="宋体" w:eastAsia="宋体" w:cs="宋体"/>
          <w:sz w:val="21"/>
          <w:szCs w:val="21"/>
        </w:rPr>
      </w:pPr>
      <w:r>
        <w:rPr>
          <w:rStyle w:val="1466"/>
          <w:rFonts w:hint="eastAsia" w:ascii="宋体" w:hAnsi="宋体" w:eastAsia="宋体" w:cs="宋体"/>
          <w:sz w:val="21"/>
          <w:szCs w:val="21"/>
        </w:rPr>
        <w:t xml:space="preserve">安全生产协议书</w:t>
      </w:r>
      <w:r>
        <w:rPr>
          <w:rStyle w:val="1466"/>
          <w:rFonts w:hint="eastAsia" w:ascii="宋体" w:hAnsi="宋体" w:eastAsia="宋体" w:cs="宋体"/>
          <w:sz w:val="21"/>
          <w:szCs w:val="21"/>
        </w:rPr>
      </w:r>
      <w:r/>
    </w:p>
    <w:p>
      <w:pPr>
        <w:pStyle w:val="1464"/>
        <w:spacing w:before="0" w:beforeAutospacing="0" w:after="0" w:afterAutospacing="0" w:line="360" w:lineRule="auto"/>
        <w:shd w:val="clear" w:color="auto" w:fill="auto"/>
        <w:rPr>
          <w:rFonts w:hint="eastAsia" w:ascii="宋体" w:hAnsi="宋体" w:eastAsia="宋体" w:cs="宋体"/>
          <w:color w:val="000000"/>
          <w:sz w:val="21"/>
          <w:szCs w:val="21"/>
        </w:rPr>
      </w:pPr>
      <w:r>
        <w:rPr>
          <w:rStyle w:val="1469"/>
          <w:rFonts w:hint="eastAsia" w:ascii="宋体" w:hAnsi="宋体" w:eastAsia="宋体" w:cs="宋体"/>
          <w:color w:val="000000"/>
          <w:sz w:val="21"/>
          <w:szCs w:val="21"/>
        </w:rPr>
        <w:t xml:space="preserve">发包人：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464"/>
        <w:spacing w:before="0" w:beforeAutospacing="0" w:after="0" w:afterAutospacing="0" w:line="360" w:lineRule="auto"/>
        <w:shd w:val="clear" w:color="auto" w:fill="auto"/>
        <w:rPr>
          <w:rFonts w:hint="eastAsia" w:ascii="宋体" w:hAnsi="宋体" w:eastAsia="宋体" w:cs="宋体"/>
          <w:color w:val="000000"/>
          <w:sz w:val="21"/>
          <w:szCs w:val="21"/>
        </w:rPr>
      </w:pPr>
      <w:r>
        <w:rPr>
          <w:rStyle w:val="1469"/>
          <w:rFonts w:hint="eastAsia" w:ascii="宋体" w:hAnsi="宋体" w:eastAsia="宋体" w:cs="宋体"/>
          <w:color w:val="000000"/>
          <w:sz w:val="21"/>
          <w:szCs w:val="21"/>
        </w:rPr>
        <w:t xml:space="preserve">承包人：</w:t>
      </w:r>
      <w:r>
        <w:rPr>
          <w:rFonts w:hint="eastAsia" w:ascii="宋体" w:hAnsi="宋体" w:eastAsia="宋体" w:cs="宋体"/>
          <w:color w:val="000000"/>
          <w:sz w:val="21"/>
          <w:szCs w:val="21"/>
          <w:u w:val="single"/>
        </w:rPr>
        <w:t xml:space="preserve">                    </w:t>
      </w:r>
      <w:r>
        <w:rPr>
          <w:rStyle w:val="1470"/>
          <w:rFonts w:hint="eastAsia" w:ascii="宋体" w:hAnsi="宋体" w:eastAsia="宋体" w:cs="宋体"/>
          <w:sz w:val="21"/>
          <w:szCs w:val="21"/>
        </w:rPr>
        <w:t xml:space="preserve">  </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为在</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施工合同的实施过程中创造安全、高效的施工环境，切实做好本项目的安全管理工作，本项目委托人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(以下简称“发包人”)与</w:t>
      </w:r>
      <w:r>
        <w:rPr>
          <w:rFonts w:hint="eastAsia" w:ascii="宋体" w:hAnsi="宋体" w:eastAsia="宋体" w:cs="宋体"/>
          <w:color w:val="000000"/>
          <w:sz w:val="21"/>
          <w:szCs w:val="21"/>
          <w:u w:val="single"/>
        </w:rPr>
        <w:t xml:space="preserve">                  </w:t>
      </w:r>
      <w:r>
        <w:rPr>
          <w:rStyle w:val="1470"/>
          <w:rFonts w:hint="eastAsia" w:ascii="宋体" w:hAnsi="宋体" w:eastAsia="宋体" w:cs="宋体"/>
          <w:sz w:val="21"/>
          <w:szCs w:val="21"/>
        </w:rPr>
        <w:t xml:space="preserve"> </w:t>
      </w:r>
      <w:r>
        <w:rPr>
          <w:rFonts w:hint="eastAsia" w:ascii="宋体" w:hAnsi="宋体" w:eastAsia="宋体" w:cs="宋体"/>
          <w:color w:val="000000"/>
          <w:sz w:val="21"/>
          <w:szCs w:val="21"/>
        </w:rPr>
        <w:t xml:space="preserve">(以下简称“承包人”)特此签订安全生产协议： </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认真贯彻《中华人民共和国安全生产法》、《南京市安全生产条例》、《南京市安全生产“党政同责、一岗双责”暂行规定》，促进本项目安全生产工作的健康有序，双方确认，承包人在本项目施工过程中必须遵守的安全生产工作具体如下：</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一、控制指标</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1、不发生管理范畴内职工工伤死亡责任事故（含一次重伤3人以上的事故）。</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2、不发生直接经济损失超过10万元以上的责任事故。</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3、不发生施工安全责任事故（有直接经济损失超过10万元或人员死亡且本方责任≥50%）。</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4、不发生较大影响的责任性生产安全事故。</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二、承包人责任要求</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建立、健全安全生产责任制和安全生产规章制度，积极推进企业安全生产标准化工作，加强安全生产责任、标准、治理、保障、能力等五个体系建设；将企业安全生产年度工作计划纳入企业年度经济目标任务；建立主要负责人安全生产年度报告制度；实行安全生产“一票否决”制度。</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严格执行安全生产会议制度，定期分析、部署和督促检查安全生产工作，及时研究处理安全生产工作中存在的突出问题。建立主要负责人安全生产年度报告制度，单位主要负责人年终要以书面形式，向公司报告单位全年安全生产工作情况。</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加强生产安全事故应急救援体系建设，按有关规定并充分结合本单位实际，持续修订、完善生产安全应急预案。针对安全生产重点开展联合应急演练、实战演练等活动，每年组织不少于2次的应急救援演练活动。</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4、设立安全生产资金，加大安全生产投入，落实事故隐患整改、应急救援、宣传教育培训及表彰奖励等专项安全工作费用，相关安全生产经费需按规定提取、规范使用。</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5、扎实开展安全生产检查，加强隐患治理工作，确保隐患整改完成率100%。做好安全生产风险源管控、信息上报以及安全生产信息化建设工作。</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6、认真做好特种设备、消防系统、防雷系统等安全设施设备的定期检测工作。</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7、确保新建、改建、扩建工程项目的安全设施，与主体工程同时设计、同时施工、同时投入生产和使用。认真做好安全评价、设计审查、竣工验收等有关工作。</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8、切实加强安全生产宣传教育工作，提高全员安全生产素质，做好从业人员三级安全教育工作，确保主要负责人、安全管理人员、特种作业人员的持证上岗率为100%。</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9、严格事故报告与调查处理制度。一旦发生安全生产事故，迅速采取有效措施，防范事故扩大，并按有关规定立即上报，不得瞒报、谎报或拖延不报；按照“四不放过”的原则，严肃查处各类事故。</w:t>
      </w:r>
      <w:r>
        <w:rPr>
          <w:rFonts w:hint="eastAsia" w:ascii="宋体" w:hAnsi="宋体" w:eastAsia="宋体" w:cs="宋体"/>
          <w:color w:val="000000"/>
          <w:sz w:val="21"/>
          <w:szCs w:val="21"/>
        </w:rPr>
      </w:r>
      <w:r/>
    </w:p>
    <w:p>
      <w:pPr>
        <w:pStyle w:val="1159"/>
        <w:ind w:firstLine="480"/>
        <w:spacing w:line="360" w:lineRule="auto"/>
        <w:shd w:val="clear" w:color="auto" w:fill="auto"/>
        <w:tabs>
          <w:tab w:val="left" w:pos="0" w:leader="none"/>
          <w:tab w:val="left" w:pos="993"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三、本协议经双方签章后生效，一式四份，甲、乙双方各执二份。</w:t>
      </w:r>
      <w:r>
        <w:rPr>
          <w:rFonts w:hint="eastAsia" w:ascii="宋体" w:hAnsi="宋体" w:eastAsia="宋体" w:cs="宋体"/>
          <w:color w:val="000000"/>
          <w:sz w:val="21"/>
          <w:szCs w:val="21"/>
        </w:rPr>
      </w:r>
      <w:r/>
    </w:p>
    <w:p>
      <w:pPr>
        <w:pStyle w:val="1159"/>
        <w:spacing w:line="360" w:lineRule="auto"/>
        <w:shd w:val="clear" w:color="auto" w:fill="auto"/>
        <w:tabs>
          <w:tab w:val="left" w:pos="0" w:leader="none"/>
          <w:tab w:val="left" w:pos="993"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59"/>
        <w:ind w:firstLine="120"/>
        <w:spacing w:line="360" w:lineRule="auto"/>
        <w:shd w:val="clear" w:color="auto" w:fill="auto"/>
        <w:tabs>
          <w:tab w:val="left" w:pos="0" w:leader="none"/>
          <w:tab w:val="left" w:pos="993"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                                      承包人：</w:t>
      </w:r>
      <w:r>
        <w:rPr>
          <w:rFonts w:hint="eastAsia" w:ascii="宋体" w:hAnsi="宋体" w:eastAsia="宋体" w:cs="宋体"/>
          <w:color w:val="000000"/>
          <w:sz w:val="21"/>
          <w:szCs w:val="21"/>
        </w:rPr>
      </w:r>
      <w:r/>
    </w:p>
    <w:p>
      <w:pPr>
        <w:pStyle w:val="1159"/>
        <w:spacing w:line="360" w:lineRule="auto"/>
        <w:shd w:val="clear" w:color="auto" w:fill="auto"/>
        <w:tabs>
          <w:tab w:val="left" w:pos="0" w:leader="none"/>
          <w:tab w:val="left" w:pos="993"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法定代表人或                                  法定代表人或    </w:t>
      </w:r>
      <w:r>
        <w:rPr>
          <w:rFonts w:hint="eastAsia" w:ascii="宋体" w:hAnsi="宋体" w:eastAsia="宋体" w:cs="宋体"/>
          <w:color w:val="000000"/>
          <w:sz w:val="21"/>
          <w:szCs w:val="21"/>
        </w:rPr>
      </w:r>
      <w:r/>
    </w:p>
    <w:p>
      <w:pPr>
        <w:pStyle w:val="1159"/>
        <w:ind w:firstLine="120"/>
        <w:spacing w:line="360" w:lineRule="auto"/>
        <w:shd w:val="clear" w:color="auto" w:fill="auto"/>
        <w:tabs>
          <w:tab w:val="left" w:pos="0" w:leader="none"/>
          <w:tab w:val="left" w:pos="993"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其授权的代理人：                              其授权的代理人：  </w:t>
      </w:r>
      <w:r>
        <w:rPr>
          <w:rFonts w:hint="eastAsia" w:ascii="宋体" w:hAnsi="宋体" w:eastAsia="宋体" w:cs="宋体"/>
          <w:color w:val="000000"/>
          <w:sz w:val="21"/>
          <w:szCs w:val="21"/>
        </w:rPr>
      </w:r>
      <w:r/>
    </w:p>
    <w:p>
      <w:pPr>
        <w:pStyle w:val="1159"/>
        <w:spacing w:line="360" w:lineRule="auto"/>
        <w:shd w:val="clear" w:color="auto" w:fill="auto"/>
        <w:tabs>
          <w:tab w:val="left" w:pos="0" w:leader="none"/>
          <w:tab w:val="left" w:pos="993"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地    址：                                    地    址： </w:t>
      </w:r>
      <w:r>
        <w:rPr>
          <w:rFonts w:hint="eastAsia" w:ascii="宋体" w:hAnsi="宋体" w:eastAsia="宋体" w:cs="宋体"/>
          <w:color w:val="000000"/>
          <w:sz w:val="21"/>
          <w:szCs w:val="21"/>
        </w:rPr>
      </w:r>
      <w:r/>
    </w:p>
    <w:p>
      <w:pPr>
        <w:pStyle w:val="1159"/>
        <w:spacing w:line="360" w:lineRule="auto"/>
        <w:shd w:val="clear" w:color="auto" w:fill="auto"/>
        <w:tabs>
          <w:tab w:val="left" w:pos="0" w:leader="none"/>
          <w:tab w:val="left" w:pos="993"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电    话：                                    电    话：</w:t>
      </w:r>
      <w:r>
        <w:rPr>
          <w:rFonts w:hint="eastAsia" w:ascii="宋体" w:hAnsi="宋体" w:eastAsia="宋体" w:cs="宋体"/>
          <w:color w:val="000000"/>
          <w:sz w:val="21"/>
          <w:szCs w:val="21"/>
        </w:rPr>
      </w:r>
      <w:r/>
    </w:p>
    <w:p>
      <w:pPr>
        <w:pStyle w:val="1062"/>
        <w:ind w:firstLine="1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                                   日     期：</w:t>
      </w:r>
      <w:r>
        <w:rPr>
          <w:rFonts w:hint="eastAsia" w:ascii="宋体" w:hAnsi="宋体" w:eastAsia="宋体" w:cs="宋体"/>
          <w:color w:val="000000"/>
          <w:sz w:val="21"/>
          <w:szCs w:val="21"/>
        </w:rPr>
      </w:r>
      <w:r/>
    </w:p>
    <w:p>
      <w:pPr>
        <w:pStyle w:val="1062"/>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62"/>
        <w:spacing w:line="360" w:lineRule="auto"/>
        <w:shd w:val="clear" w:color="auto" w:fill="auto"/>
        <w:rPr>
          <w:rFonts w:hint="eastAsia" w:ascii="宋体" w:hAnsi="宋体" w:eastAsia="宋体" w:cs="宋体"/>
          <w:b/>
          <w:bCs/>
          <w:color w:val="000000"/>
          <w:sz w:val="21"/>
          <w:szCs w:val="21"/>
        </w:rPr>
        <w:sectPr>
          <w:headerReference w:type="first" r:id="rId11"/>
          <w:footnotePr/>
          <w:endnotePr/>
          <w:type w:val="nextPage"/>
          <w:pgSz w:w="11906" w:h="16838" w:orient="portrait"/>
          <w:pgMar w:top="1440" w:right="1800" w:bottom="1440" w:left="1800" w:header="907" w:footer="680" w:gutter="0"/>
          <w:cols w:num="1" w:sep="0" w:space="1701" w:equalWidth="1"/>
          <w:docGrid w:linePitch="360"/>
          <w:titlePg/>
        </w:sectPr>
      </w:pPr>
      <w:r>
        <w:rPr>
          <w:rFonts w:hint="eastAsia" w:ascii="宋体" w:hAnsi="宋体" w:eastAsia="宋体" w:cs="宋体"/>
          <w:b/>
          <w:bCs/>
          <w:color w:val="000000"/>
          <w:sz w:val="21"/>
          <w:szCs w:val="21"/>
        </w:rPr>
      </w:r>
      <w:r/>
    </w:p>
    <w:p>
      <w:pPr>
        <w:pStyle w:val="1062"/>
        <w:spacing w:line="360" w:lineRule="auto"/>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附件4：</w:t>
      </w:r>
      <w:r>
        <w:rPr>
          <w:rFonts w:hint="eastAsia" w:ascii="宋体" w:hAnsi="宋体" w:eastAsia="宋体" w:cs="宋体"/>
          <w:b/>
          <w:bCs/>
          <w:color w:val="000000"/>
          <w:sz w:val="21"/>
          <w:szCs w:val="21"/>
        </w:rPr>
      </w:r>
      <w:r/>
    </w:p>
    <w:p>
      <w:pPr>
        <w:pStyle w:val="1465"/>
        <w:spacing w:line="360" w:lineRule="auto"/>
        <w:shd w:val="clear" w:color="auto" w:fill="auto"/>
        <w:rPr>
          <w:rStyle w:val="1466"/>
          <w:rFonts w:hint="eastAsia" w:ascii="宋体" w:hAnsi="宋体" w:eastAsia="宋体" w:cs="宋体"/>
          <w:sz w:val="21"/>
          <w:szCs w:val="21"/>
        </w:rPr>
      </w:pPr>
      <w:r>
        <w:rPr>
          <w:rStyle w:val="1466"/>
          <w:rFonts w:hint="eastAsia" w:ascii="宋体" w:hAnsi="宋体" w:eastAsia="宋体" w:cs="宋体"/>
          <w:sz w:val="21"/>
          <w:szCs w:val="21"/>
        </w:rPr>
        <w:t xml:space="preserve">文明施工责任协议书</w:t>
      </w:r>
      <w:r>
        <w:rPr>
          <w:rStyle w:val="1466"/>
          <w:rFonts w:hint="eastAsia" w:ascii="宋体" w:hAnsi="宋体" w:eastAsia="宋体" w:cs="宋体"/>
          <w:sz w:val="21"/>
          <w:szCs w:val="21"/>
        </w:rPr>
      </w:r>
      <w:r/>
    </w:p>
    <w:p>
      <w:pPr>
        <w:pStyle w:val="1062"/>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062"/>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62"/>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为贯彻执行建设部《建设工程施工现场管理规定》和《南京建设工程文明施工管理暂行规定》，认真做好工程建设施工区域内的文明施工，现经甲、乙双方协商同意，就</w:t>
      </w:r>
      <w:r>
        <w:rPr>
          <w:rFonts w:hint="eastAsia" w:ascii="宋体" w:hAnsi="宋体" w:eastAsia="宋体" w:cs="宋体"/>
          <w:color w:val="000000"/>
          <w:sz w:val="21"/>
          <w:szCs w:val="21"/>
          <w:lang w:eastAsia="zh-CN"/>
        </w:rPr>
        <w:t xml:space="preserve">南京技师学院校园地下管网更新改造项目</w:t>
      </w:r>
      <w:r>
        <w:rPr>
          <w:rFonts w:hint="eastAsia" w:ascii="宋体" w:hAnsi="宋体" w:eastAsia="宋体" w:cs="宋体"/>
          <w:color w:val="000000"/>
          <w:sz w:val="21"/>
          <w:szCs w:val="21"/>
        </w:rPr>
        <w:t xml:space="preserve">明确在文明施工和文明施工管理中的各自职责，并签订如下协议。</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二、双方要认真贯彻“建设单位负责，施工单位实施，地方政府监督”的文明施工原则。现场由发包人项目管理组牵头，建立三方共同参与的文明施工管理小组，负责日常管理协调工作，争创文明工地。</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三、承包人在其施工大纲中应结合工程实际情况，制订出各项文明施工措施，并落实如下有关要求：</w:t>
      </w:r>
      <w:r>
        <w:rPr>
          <w:rFonts w:hint="eastAsia" w:ascii="宋体" w:hAnsi="宋体" w:eastAsia="宋体" w:cs="宋体"/>
          <w:color w:val="000000"/>
          <w:sz w:val="21"/>
          <w:szCs w:val="21"/>
        </w:rPr>
      </w:r>
      <w:r/>
    </w:p>
    <w:p>
      <w:pPr>
        <w:pStyle w:val="1062"/>
        <w:ind w:firstLine="4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1.施工现场必须按规定要求设置施工铭牌，所有施工人员应统一着装。</w:t>
      </w:r>
      <w:r>
        <w:rPr>
          <w:rFonts w:hint="eastAsia" w:ascii="宋体" w:hAnsi="宋体" w:eastAsia="宋体" w:cs="宋体"/>
          <w:color w:val="000000"/>
          <w:sz w:val="21"/>
          <w:szCs w:val="21"/>
        </w:rPr>
      </w:r>
      <w:r/>
    </w:p>
    <w:p>
      <w:pPr>
        <w:pStyle w:val="1062"/>
        <w:ind w:firstLine="4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2.施工区域与非施工区域必须按规定设置分隔设施，并做到连续、稳固、整洁、美观和线型和顺。施工区域的围护设施如有损坏要及时修复。</w:t>
      </w:r>
      <w:r>
        <w:rPr>
          <w:rFonts w:hint="eastAsia" w:ascii="宋体" w:hAnsi="宋体" w:eastAsia="宋体" w:cs="宋体"/>
          <w:color w:val="000000"/>
          <w:sz w:val="21"/>
          <w:szCs w:val="21"/>
        </w:rPr>
      </w:r>
      <w:r/>
    </w:p>
    <w:p>
      <w:pPr>
        <w:pStyle w:val="1062"/>
        <w:ind w:firstLine="4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3.在施工的路段要有保证车辆通行宽度的车行道、人行道及安全便道。夜间设示警灯及照明灯，便于车辆行人通行。如遇台风、暴雨季节要派人值班，确保安全。</w:t>
      </w:r>
      <w:r>
        <w:rPr>
          <w:rFonts w:hint="eastAsia" w:ascii="宋体" w:hAnsi="宋体" w:eastAsia="宋体" w:cs="宋体"/>
          <w:color w:val="000000"/>
          <w:sz w:val="21"/>
          <w:szCs w:val="21"/>
        </w:rPr>
      </w:r>
      <w:r/>
    </w:p>
    <w:p>
      <w:pPr>
        <w:pStyle w:val="1062"/>
        <w:ind w:firstLine="4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4.要落实切实可行的施工临时排水和防汛措施，禁止向通道上排放，禁止泥浆水、水泥浆水未经沉淀直接排入下水道。</w:t>
      </w:r>
      <w:r>
        <w:rPr>
          <w:rFonts w:hint="eastAsia" w:ascii="宋体" w:hAnsi="宋体" w:eastAsia="宋体" w:cs="宋体"/>
          <w:color w:val="000000"/>
          <w:sz w:val="21"/>
          <w:szCs w:val="21"/>
        </w:rPr>
      </w:r>
      <w:r/>
    </w:p>
    <w:p>
      <w:pPr>
        <w:pStyle w:val="1062"/>
        <w:ind w:firstLine="4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5.施工现场平面布置合理，各类材料、设备、预制构件等(包括土方)做到有序堆放，不得侵占车行道、人行道。施工中要加强对各种管线的保护。</w:t>
      </w:r>
      <w:r>
        <w:rPr>
          <w:rFonts w:hint="eastAsia" w:ascii="宋体" w:hAnsi="宋体" w:eastAsia="宋体" w:cs="宋体"/>
          <w:color w:val="000000"/>
          <w:sz w:val="21"/>
          <w:szCs w:val="21"/>
        </w:rPr>
      </w:r>
      <w:r/>
    </w:p>
    <w:p>
      <w:pPr>
        <w:pStyle w:val="1062"/>
        <w:ind w:firstLine="4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6.施工中必须要采取有效措施，防止渣土洒落，泥浆、废水流溢，控制粉尘飞扬，减少施工对城区环境的污染，严格控制噪音。</w:t>
      </w:r>
      <w:r>
        <w:rPr>
          <w:rFonts w:hint="eastAsia" w:ascii="宋体" w:hAnsi="宋体" w:eastAsia="宋体" w:cs="宋体"/>
          <w:color w:val="000000"/>
          <w:sz w:val="21"/>
          <w:szCs w:val="21"/>
        </w:rPr>
      </w:r>
      <w:r/>
    </w:p>
    <w:p>
      <w:pPr>
        <w:pStyle w:val="1062"/>
        <w:ind w:firstLine="4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7.施工中如需夜间(22：00以后)作业，必须向学院有关部门申请办理夜间施工备案。如未办理有关手续造成恶劣后果或被举报处罚的，发包人对责任单位处罚500元/次。</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四、承包人负责施工区域及生活区域的环境卫生，建立完善有关规章制度，落实责任制。做到“五小”生活设施齐全，符合规范要求。</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发包人可对承包人开展创建文明工地的工作给予指导，定期组织检查，对承包人存在的问题应及时通知承包人进行整改，并有权因承包人责任违约，对责任单位每次处罚500元，并采取强化整改措施，对未按要求限期整改的或整改不力，情节严重的，对责任单位每次处罚1000元，最高上限为1万元。</w:t>
      </w:r>
      <w:r>
        <w:rPr>
          <w:rFonts w:hint="eastAsia" w:ascii="宋体" w:hAnsi="宋体" w:eastAsia="宋体" w:cs="宋体"/>
          <w:color w:val="000000"/>
          <w:sz w:val="21"/>
          <w:szCs w:val="21"/>
        </w:rPr>
      </w:r>
      <w:r/>
    </w:p>
    <w:p>
      <w:pPr>
        <w:pStyle w:val="1062"/>
        <w:ind w:firstLine="48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因承包人违反文明施工管理要求，被地方政府有关部门查获而受到的经济处罚，以及由此而使发包人受到的经济损失，均由承包人承担。本协议作为甲乙双方工程合同的附件，在工程合同正式签约后生效，与工程合同具有同等法律效力。工程合同期满，本协议终止。</w:t>
      </w:r>
      <w:r>
        <w:rPr>
          <w:rFonts w:hint="eastAsia" w:ascii="宋体" w:hAnsi="宋体" w:eastAsia="宋体" w:cs="宋体"/>
          <w:color w:val="000000"/>
          <w:sz w:val="21"/>
          <w:szCs w:val="21"/>
        </w:rPr>
      </w:r>
      <w:r/>
    </w:p>
    <w:p>
      <w:pPr>
        <w:pStyle w:val="1062"/>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59"/>
        <w:ind w:firstLine="120"/>
        <w:spacing w:line="360" w:lineRule="auto"/>
        <w:shd w:val="clear" w:color="auto" w:fill="auto"/>
        <w:tabs>
          <w:tab w:val="left" w:pos="0" w:leader="none"/>
          <w:tab w:val="left" w:pos="993"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                                      承包人：</w:t>
      </w:r>
      <w:r>
        <w:rPr>
          <w:rFonts w:hint="eastAsia" w:ascii="宋体" w:hAnsi="宋体" w:eastAsia="宋体" w:cs="宋体"/>
          <w:color w:val="000000"/>
          <w:sz w:val="21"/>
          <w:szCs w:val="21"/>
        </w:rPr>
      </w:r>
      <w:r/>
    </w:p>
    <w:p>
      <w:pPr>
        <w:pStyle w:val="1159"/>
        <w:spacing w:line="360" w:lineRule="auto"/>
        <w:shd w:val="clear" w:color="auto" w:fill="auto"/>
        <w:tabs>
          <w:tab w:val="left" w:pos="0" w:leader="none"/>
          <w:tab w:val="left" w:pos="993"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法定代表人或                                  法定代表人或</w:t>
      </w:r>
      <w:r>
        <w:rPr>
          <w:rFonts w:hint="eastAsia" w:ascii="宋体" w:hAnsi="宋体" w:eastAsia="宋体" w:cs="宋体"/>
          <w:color w:val="000000"/>
          <w:sz w:val="21"/>
          <w:szCs w:val="21"/>
        </w:rPr>
      </w:r>
      <w:r/>
    </w:p>
    <w:p>
      <w:pPr>
        <w:pStyle w:val="1159"/>
        <w:ind w:firstLine="120"/>
        <w:spacing w:line="360" w:lineRule="auto"/>
        <w:shd w:val="clear" w:color="auto" w:fill="auto"/>
        <w:tabs>
          <w:tab w:val="left" w:pos="0" w:leader="none"/>
          <w:tab w:val="left" w:pos="993"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其授权的代理人：                              其授权的代理人：  </w:t>
      </w:r>
      <w:r>
        <w:rPr>
          <w:rFonts w:hint="eastAsia" w:ascii="宋体" w:hAnsi="宋体" w:eastAsia="宋体" w:cs="宋体"/>
          <w:color w:val="000000"/>
          <w:sz w:val="21"/>
          <w:szCs w:val="21"/>
        </w:rPr>
      </w:r>
      <w:r/>
    </w:p>
    <w:p>
      <w:pPr>
        <w:pStyle w:val="1159"/>
        <w:spacing w:line="360" w:lineRule="auto"/>
        <w:shd w:val="clear" w:color="auto" w:fill="auto"/>
        <w:tabs>
          <w:tab w:val="left" w:pos="0" w:leader="none"/>
          <w:tab w:val="left" w:pos="993"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地    址：                                    地    址： </w:t>
      </w:r>
      <w:r>
        <w:rPr>
          <w:rFonts w:hint="eastAsia" w:ascii="宋体" w:hAnsi="宋体" w:eastAsia="宋体" w:cs="宋体"/>
          <w:color w:val="000000"/>
          <w:sz w:val="21"/>
          <w:szCs w:val="21"/>
        </w:rPr>
      </w:r>
      <w:r/>
    </w:p>
    <w:p>
      <w:pPr>
        <w:pStyle w:val="1159"/>
        <w:spacing w:line="360" w:lineRule="auto"/>
        <w:shd w:val="clear" w:color="auto" w:fill="auto"/>
        <w:tabs>
          <w:tab w:val="left" w:pos="0" w:leader="none"/>
          <w:tab w:val="left" w:pos="993" w:leader="none"/>
          <w:tab w:val="left" w:pos="113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电    话：                                    电    话：</w:t>
      </w:r>
      <w:r>
        <w:rPr>
          <w:rFonts w:hint="eastAsia" w:ascii="宋体" w:hAnsi="宋体" w:eastAsia="宋体" w:cs="宋体"/>
          <w:color w:val="000000"/>
          <w:sz w:val="21"/>
          <w:szCs w:val="21"/>
        </w:rPr>
      </w:r>
      <w:r/>
    </w:p>
    <w:p>
      <w:pPr>
        <w:pStyle w:val="1062"/>
        <w:ind w:firstLine="1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                                   日     期：</w:t>
      </w: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color w:val="000000"/>
          <w:sz w:val="21"/>
          <w:szCs w:val="21"/>
        </w:rPr>
        <w:sectPr>
          <w:headerReference w:type="default" r:id="rId12"/>
          <w:footerReference w:type="default" r:id="rId16"/>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color w:val="000000"/>
          <w:sz w:val="21"/>
          <w:szCs w:val="21"/>
        </w:rPr>
      </w:r>
      <w:r/>
    </w:p>
    <w:p>
      <w:pPr>
        <w:pStyle w:val="1062"/>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附件5：</w:t>
      </w:r>
      <w:r>
        <w:rPr>
          <w:rFonts w:hint="eastAsia" w:ascii="宋体" w:hAnsi="宋体" w:eastAsia="宋体" w:cs="宋体"/>
          <w:color w:val="000000"/>
          <w:sz w:val="21"/>
          <w:szCs w:val="21"/>
        </w:rPr>
      </w:r>
      <w:r/>
    </w:p>
    <w:p>
      <w:pPr>
        <w:pStyle w:val="1465"/>
        <w:spacing w:line="360" w:lineRule="auto"/>
        <w:shd w:val="clear" w:color="auto" w:fill="auto"/>
        <w:rPr>
          <w:rStyle w:val="1466"/>
          <w:rFonts w:hint="eastAsia" w:ascii="宋体" w:hAnsi="宋体" w:eastAsia="宋体" w:cs="宋体"/>
          <w:sz w:val="21"/>
          <w:szCs w:val="21"/>
        </w:rPr>
      </w:pPr>
      <w:r>
        <w:rPr>
          <w:rStyle w:val="1466"/>
          <w:rFonts w:hint="eastAsia" w:ascii="宋体" w:hAnsi="宋体" w:eastAsia="宋体" w:cs="宋体"/>
          <w:sz w:val="21"/>
          <w:szCs w:val="21"/>
        </w:rPr>
        <w:t xml:space="preserve">不拖欠农民工工资承诺书</w:t>
      </w:r>
      <w:r>
        <w:rPr>
          <w:rStyle w:val="1466"/>
          <w:rFonts w:hint="eastAsia" w:ascii="宋体" w:hAnsi="宋体" w:eastAsia="宋体" w:cs="宋体"/>
          <w:sz w:val="21"/>
          <w:szCs w:val="21"/>
        </w:rPr>
      </w:r>
      <w:r/>
    </w:p>
    <w:p>
      <w:pPr>
        <w:pStyle w:val="1062"/>
        <w:spacing w:line="440" w:lineRule="exact"/>
        <w:shd w:val="clear" w:color="auto" w:fill="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r>
      <w:r/>
    </w:p>
    <w:p>
      <w:pPr>
        <w:pStyle w:val="1062"/>
        <w:ind w:firstLine="560"/>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我单位承建的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工程，将保证做到：</w:t>
      </w:r>
      <w:r>
        <w:rPr>
          <w:rFonts w:hint="eastAsia" w:ascii="宋体" w:hAnsi="宋体" w:eastAsia="宋体" w:cs="宋体"/>
          <w:color w:val="000000"/>
          <w:sz w:val="21"/>
          <w:szCs w:val="21"/>
        </w:rPr>
      </w:r>
      <w:r/>
    </w:p>
    <w:p>
      <w:pPr>
        <w:pStyle w:val="1062"/>
        <w:ind w:firstLine="560"/>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1、按照《劳动法》规定雇佣和使用民工，工资将直接发放给民工本人。</w:t>
      </w:r>
      <w:r>
        <w:rPr>
          <w:rFonts w:hint="eastAsia" w:ascii="宋体" w:hAnsi="宋体" w:eastAsia="宋体" w:cs="宋体"/>
          <w:color w:val="000000"/>
          <w:sz w:val="21"/>
          <w:szCs w:val="21"/>
        </w:rPr>
      </w:r>
      <w:r/>
    </w:p>
    <w:p>
      <w:pPr>
        <w:pStyle w:val="1062"/>
        <w:ind w:firstLine="560"/>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2、如因我单位未按规定及时发放民工工资或克扣民工工资，造成民工上访等其他公共事件，我单位将承担由此造成的一切后果和费用。</w:t>
      </w:r>
      <w:r>
        <w:rPr>
          <w:rFonts w:hint="eastAsia" w:ascii="宋体" w:hAnsi="宋体" w:eastAsia="宋体" w:cs="宋体"/>
          <w:color w:val="000000"/>
          <w:sz w:val="21"/>
          <w:szCs w:val="21"/>
        </w:rPr>
      </w:r>
      <w:r/>
    </w:p>
    <w:p>
      <w:pPr>
        <w:pStyle w:val="1062"/>
        <w:ind w:firstLine="560"/>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特此承诺。</w:t>
      </w:r>
      <w:r>
        <w:rPr>
          <w:rFonts w:hint="eastAsia" w:ascii="宋体" w:hAnsi="宋体" w:eastAsia="宋体" w:cs="宋体"/>
          <w:color w:val="000000"/>
          <w:sz w:val="21"/>
          <w:szCs w:val="21"/>
        </w:rPr>
      </w:r>
      <w:r/>
    </w:p>
    <w:p>
      <w:pPr>
        <w:pStyle w:val="1062"/>
        <w:ind w:firstLine="560"/>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承包人：(公章)  </w:t>
      </w:r>
      <w:r>
        <w:rPr>
          <w:rFonts w:hint="eastAsia" w:ascii="宋体" w:hAnsi="宋体" w:eastAsia="宋体" w:cs="宋体"/>
          <w:color w:val="000000"/>
          <w:sz w:val="21"/>
          <w:szCs w:val="21"/>
        </w:rPr>
      </w:r>
      <w:r/>
    </w:p>
    <w:p>
      <w:pPr>
        <w:pStyle w:val="1062"/>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法人(或委托人)：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62"/>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2"/>
        <w:spacing w:line="44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签订日期：</w:t>
      </w:r>
      <w:r>
        <w:rPr>
          <w:rFonts w:hint="eastAsia" w:ascii="宋体" w:hAnsi="宋体" w:eastAsia="宋体" w:cs="宋体"/>
          <w:color w:val="000000"/>
          <w:sz w:val="21"/>
          <w:szCs w:val="21"/>
        </w:rPr>
      </w:r>
      <w:r/>
    </w:p>
    <w:p>
      <w:pPr>
        <w:pStyle w:val="1062"/>
        <w:shd w:val="clear" w:color="auto" w:fill="auto"/>
        <w:rPr>
          <w:rFonts w:hint="eastAsia" w:ascii="宋体" w:hAnsi="宋体" w:eastAsia="宋体" w:cs="宋体"/>
          <w:sz w:val="21"/>
          <w:szCs w:val="21"/>
        </w:rPr>
      </w:pPr>
      <w:r>
        <w:rPr>
          <w:rFonts w:hint="eastAsia" w:ascii="宋体" w:hAnsi="宋体" w:eastAsia="宋体" w:cs="宋体"/>
          <w:sz w:val="21"/>
          <w:szCs w:val="21"/>
        </w:rPr>
      </w:r>
      <w:r/>
    </w:p>
    <w:p>
      <w:pPr>
        <w:pStyle w:val="1159"/>
        <w:shd w:val="clear" w:color="auto" w:fill="auto"/>
        <w:rPr>
          <w:rFonts w:hint="eastAsia" w:ascii="宋体" w:hAnsi="宋体" w:eastAsia="宋体" w:cs="宋体"/>
          <w:sz w:val="21"/>
          <w:szCs w:val="21"/>
        </w:rPr>
      </w:pPr>
      <w:r>
        <w:rPr>
          <w:rFonts w:hint="eastAsia" w:ascii="宋体" w:hAnsi="宋体" w:eastAsia="宋体" w:cs="宋体"/>
          <w:sz w:val="21"/>
          <w:szCs w:val="21"/>
        </w:rPr>
      </w:r>
      <w:r/>
    </w:p>
    <w:p>
      <w:pPr>
        <w:pStyle w:val="1062"/>
        <w:jc w:val="center"/>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b/>
          <w:color w:val="000000"/>
          <w:sz w:val="28"/>
          <w:szCs w:val="30"/>
          <w:highlight w:val="none"/>
        </w:rPr>
        <w:br w:type="page" w:clear="all"/>
      </w:r>
      <w:r>
        <w:rPr>
          <w:rFonts w:hint="eastAsia" w:ascii="黑体" w:hAnsi="宋体" w:eastAsia="黑体"/>
          <w:color w:val="000000"/>
          <w:sz w:val="32"/>
          <w:szCs w:val="32"/>
          <w:highlight w:val="none"/>
        </w:rPr>
        <w:t xml:space="preserve">第六章  </w:t>
      </w:r>
      <w:r>
        <w:rPr>
          <w:rFonts w:hint="eastAsia" w:ascii="黑体" w:hAnsi="宋体" w:eastAsia="黑体"/>
          <w:color w:val="000000"/>
          <w:sz w:val="32"/>
          <w:szCs w:val="32"/>
          <w:highlight w:val="none"/>
          <w:lang w:val="en-US" w:eastAsia="zh-CN"/>
        </w:rPr>
        <w:t xml:space="preserve">投标</w:t>
      </w:r>
      <w:r>
        <w:rPr>
          <w:rFonts w:hint="eastAsia" w:ascii="黑体" w:hAnsi="宋体" w:eastAsia="黑体"/>
          <w:color w:val="000000"/>
          <w:sz w:val="32"/>
          <w:szCs w:val="32"/>
          <w:highlight w:val="none"/>
        </w:rPr>
        <w:t xml:space="preserve">文件格式</w:t>
      </w:r>
      <w:bookmarkEnd w:id="26"/>
      <w:r>
        <w:rPr>
          <w:rFonts w:hint="eastAsia" w:ascii="黑体" w:hAnsi="宋体" w:eastAsia="黑体"/>
          <w:color w:val="000000"/>
          <w:sz w:val="32"/>
          <w:szCs w:val="32"/>
          <w:highlight w:val="none"/>
        </w:rPr>
      </w:r>
      <w:r/>
    </w:p>
    <w:p>
      <w:pPr>
        <w:pStyle w:val="1062"/>
        <w:jc w:val="center"/>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评分索引表（可按需调整）</w:t>
      </w:r>
      <w:r>
        <w:rPr>
          <w:rFonts w:hint="eastAsia" w:ascii="宋体" w:hAnsi="宋体" w:eastAsia="宋体"/>
          <w:b/>
          <w:color w:val="000000"/>
          <w:sz w:val="21"/>
          <w:szCs w:val="21"/>
          <w:highlight w:val="none"/>
        </w:rPr>
      </w:r>
      <w:r/>
    </w:p>
    <w:tbl>
      <w:tblPr>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252"/>
              <w:jc w:val="center"/>
              <w:spacing w:before="120" w:after="120" w:line="265" w:lineRule="atLeast"/>
              <w:shd w:val="clear" w:color="auto" w:fill="auto"/>
              <w:rPr>
                <w:rFonts w:hint="eastAsia" w:ascii="宋体" w:hAnsi="宋体" w:eastAsia="宋体"/>
                <w:b/>
                <w:bCs/>
                <w:color w:val="000000"/>
                <w:sz w:val="21"/>
                <w:szCs w:val="21"/>
                <w:highlight w:val="none"/>
                <w:lang w:eastAsia="zh-CN"/>
              </w:rPr>
            </w:pPr>
            <w:r>
              <w:rPr>
                <w:rFonts w:hint="eastAsia" w:ascii="宋体" w:hAnsi="宋体" w:eastAsia="宋体"/>
                <w:b/>
                <w:color w:val="000000"/>
                <w:sz w:val="21"/>
                <w:szCs w:val="21"/>
                <w:highlight w:val="none"/>
                <w:lang w:eastAsia="zh-CN"/>
              </w:rPr>
              <w:t xml:space="preserve">评分项目</w:t>
            </w:r>
            <w:r>
              <w:rPr>
                <w:rFonts w:hint="eastAsia" w:ascii="宋体" w:hAnsi="宋体" w:eastAsia="宋体"/>
                <w:b/>
                <w:bCs/>
                <w:color w:val="000000"/>
                <w:sz w:val="21"/>
                <w:szCs w:val="21"/>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bidi="en-US"/>
              </w:rPr>
              <w:t xml:space="preserve">在</w:t>
            </w:r>
            <w:r>
              <w:rPr>
                <w:rFonts w:hint="eastAsia" w:ascii="宋体" w:hAnsi="宋体" w:eastAsia="宋体"/>
                <w:b/>
                <w:color w:val="000000"/>
                <w:sz w:val="21"/>
                <w:szCs w:val="21"/>
                <w:highlight w:val="none"/>
                <w:lang w:val="en-US" w:eastAsia="zh-CN" w:bidi="en-US"/>
              </w:rPr>
              <w:t xml:space="preserve">投标</w:t>
            </w:r>
            <w:r>
              <w:rPr>
                <w:rFonts w:hint="eastAsia" w:ascii="宋体" w:hAnsi="宋体" w:eastAsia="宋体"/>
                <w:b/>
                <w:color w:val="000000"/>
                <w:sz w:val="21"/>
                <w:szCs w:val="21"/>
                <w:highlight w:val="none"/>
                <w:lang w:bidi="en-US"/>
              </w:rPr>
              <w:t xml:space="preserve">文件中的页码位置</w:t>
            </w:r>
            <w:r>
              <w:rPr>
                <w:rFonts w:hint="eastAsia" w:ascii="宋体" w:hAnsi="宋体" w:eastAsia="宋体"/>
                <w:b/>
                <w:color w:val="000000"/>
                <w:sz w:val="21"/>
                <w:szCs w:val="21"/>
                <w:highlight w:val="none"/>
              </w:rPr>
            </w:r>
            <w:r/>
          </w:p>
        </w:tc>
      </w:tr>
      <w:tr>
        <w:trPr>
          <w:trHeight w:val="446"/>
        </w:trPr>
        <w:tc>
          <w:tcPr>
            <w:tcW w:w="5670" w:type="dxa"/>
            <w:vAlign w:val="center"/>
            <w:textDirection w:val="lrTb"/>
            <w:noWrap w:val="false"/>
          </w:tcPr>
          <w:p>
            <w:pPr>
              <w:pStyle w:val="1252"/>
              <w:ind w:left="1442" w:firstLine="422"/>
              <w:jc w:val="center"/>
              <w:spacing w:before="120" w:after="120" w:line="265" w:lineRule="atLeast"/>
              <w:shd w:val="clear" w:color="auto" w:fill="auto"/>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b/>
                <w:color w:val="000000"/>
                <w:sz w:val="24"/>
                <w:szCs w:val="24"/>
                <w:highlight w:val="none"/>
                <w:lang w:bidi="en-US"/>
              </w:rPr>
            </w:pPr>
            <w:r>
              <w:rPr>
                <w:rFonts w:hint="eastAsia" w:ascii="宋体" w:hAnsi="宋体" w:eastAsia="宋体"/>
                <w:b/>
                <w:color w:val="000000"/>
                <w:sz w:val="24"/>
                <w:szCs w:val="24"/>
                <w:highlight w:val="none"/>
                <w:lang w:bidi="en-US"/>
              </w:rPr>
            </w:r>
            <w:r/>
          </w:p>
        </w:tc>
      </w:tr>
      <w:tr>
        <w:trPr>
          <w:trHeight w:val="300"/>
        </w:trPr>
        <w:tc>
          <w:tcPr>
            <w:gridSpan w:val="2"/>
            <w:tcW w:w="9240" w:type="dxa"/>
            <w:vAlign w:val="center"/>
            <w:textDirection w:val="lrTb"/>
            <w:noWrap w:val="false"/>
          </w:tcPr>
          <w:p>
            <w:pPr>
              <w:pStyle w:val="1252"/>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320"/>
        </w:trPr>
        <w:tc>
          <w:tcPr>
            <w:tcW w:w="5670" w:type="dxa"/>
            <w:vAlign w:val="center"/>
            <w:textDirection w:val="lrTb"/>
            <w:noWrap w:val="false"/>
          </w:tcPr>
          <w:p>
            <w:pPr>
              <w:pStyle w:val="1252"/>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52"/>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52"/>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52"/>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89"/>
        </w:trPr>
        <w:tc>
          <w:tcPr>
            <w:gridSpan w:val="2"/>
            <w:tcW w:w="9240" w:type="dxa"/>
            <w:vAlign w:val="center"/>
            <w:textDirection w:val="lrTb"/>
            <w:noWrap w:val="false"/>
          </w:tcPr>
          <w:p>
            <w:pPr>
              <w:pStyle w:val="1252"/>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600"/>
        </w:trPr>
        <w:tc>
          <w:tcPr>
            <w:tcW w:w="5670" w:type="dxa"/>
            <w:vAlign w:val="center"/>
            <w:textDirection w:val="lrTb"/>
            <w:noWrap w:val="false"/>
          </w:tcPr>
          <w:p>
            <w:pPr>
              <w:pStyle w:val="1252"/>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160"/>
        </w:trPr>
        <w:tc>
          <w:tcPr>
            <w:tcW w:w="5670" w:type="dxa"/>
            <w:vAlign w:val="center"/>
            <w:textDirection w:val="lrTb"/>
            <w:noWrap w:val="false"/>
          </w:tcPr>
          <w:p>
            <w:pPr>
              <w:pStyle w:val="1252"/>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78"/>
        </w:trPr>
        <w:tc>
          <w:tcPr>
            <w:tcW w:w="5670" w:type="dxa"/>
            <w:vAlign w:val="center"/>
            <w:textDirection w:val="lrTb"/>
            <w:noWrap w:val="false"/>
          </w:tcPr>
          <w:p>
            <w:pPr>
              <w:pStyle w:val="1252"/>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69"/>
        </w:trPr>
        <w:tc>
          <w:tcPr>
            <w:tcW w:w="5670" w:type="dxa"/>
            <w:vAlign w:val="center"/>
            <w:textDirection w:val="lrTb"/>
            <w:noWrap w:val="false"/>
          </w:tcPr>
          <w:p>
            <w:pPr>
              <w:pStyle w:val="1252"/>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gridSpan w:val="2"/>
            <w:tcW w:w="9240" w:type="dxa"/>
            <w:vAlign w:val="center"/>
            <w:textDirection w:val="lrTb"/>
            <w:noWrap w:val="false"/>
          </w:tcPr>
          <w:p>
            <w:pPr>
              <w:pStyle w:val="1252"/>
              <w:ind w:left="1442" w:firstLine="422"/>
              <w:jc w:val="center"/>
              <w:spacing w:before="120" w:after="120" w:line="265" w:lineRule="atLeast"/>
              <w:shd w:val="clear" w:color="auto" w:fill="auto"/>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r>
      <w:tr>
        <w:trPr>
          <w:trHeight w:val="320"/>
        </w:trPr>
        <w:tc>
          <w:tcPr>
            <w:tcW w:w="5670" w:type="dxa"/>
            <w:vAlign w:val="center"/>
            <w:textDirection w:val="lrTb"/>
            <w:noWrap w:val="false"/>
          </w:tcPr>
          <w:p>
            <w:pPr>
              <w:pStyle w:val="1252"/>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52"/>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52"/>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52"/>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pStyle w:val="1062"/>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pStyle w:val="1062"/>
        <w:ind w:firstLine="48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1062"/>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注：</w:t>
      </w:r>
      <w:r>
        <w:rPr>
          <w:rFonts w:hint="eastAsia" w:ascii="宋体" w:hAnsi="宋体" w:eastAsia="宋体"/>
          <w:b/>
          <w:bCs/>
          <w:color w:val="000000"/>
          <w:sz w:val="21"/>
          <w:szCs w:val="21"/>
          <w:highlight w:val="none"/>
          <w:lang w:val="en-US"/>
        </w:rPr>
      </w:r>
      <w:r/>
    </w:p>
    <w:p>
      <w:pPr>
        <w:pStyle w:val="1062"/>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1、各供应商可根据企业自身实际情况以及对</w:t>
      </w:r>
      <w:r>
        <w:rPr>
          <w:rFonts w:hint="eastAsia" w:ascii="宋体" w:hAnsi="宋体" w:eastAsia="宋体"/>
          <w:b/>
          <w:bCs/>
          <w:color w:val="000000"/>
          <w:sz w:val="21"/>
          <w:szCs w:val="21"/>
          <w:highlight w:val="none"/>
          <w:lang w:val="en-US" w:eastAsia="zh-CN"/>
        </w:rPr>
        <w:t xml:space="preserve">招标</w:t>
      </w:r>
      <w:r>
        <w:rPr>
          <w:rFonts w:hint="eastAsia" w:ascii="宋体" w:hAnsi="宋体" w:eastAsia="宋体"/>
          <w:b/>
          <w:bCs/>
          <w:color w:val="000000"/>
          <w:sz w:val="21"/>
          <w:szCs w:val="21"/>
          <w:highlight w:val="none"/>
          <w:lang w:val="en-US"/>
        </w:rPr>
        <w:t xml:space="preserve">文件的响应程度进行编制</w:t>
      </w:r>
      <w:r>
        <w:rPr>
          <w:rFonts w:hint="eastAsia" w:ascii="宋体" w:hAnsi="宋体" w:eastAsia="宋体"/>
          <w:b/>
          <w:bCs/>
          <w:color w:val="000000"/>
          <w:sz w:val="21"/>
          <w:szCs w:val="21"/>
          <w:highlight w:val="none"/>
          <w:lang w:val="en-US" w:eastAsia="zh-CN"/>
        </w:rPr>
        <w:t xml:space="preserve">投标</w:t>
      </w:r>
      <w:r>
        <w:rPr>
          <w:rFonts w:hint="eastAsia" w:ascii="宋体" w:hAnsi="宋体" w:eastAsia="宋体"/>
          <w:b/>
          <w:bCs/>
          <w:color w:val="000000"/>
          <w:sz w:val="21"/>
          <w:szCs w:val="21"/>
          <w:highlight w:val="none"/>
          <w:lang w:val="en-US"/>
        </w:rPr>
        <w:t xml:space="preserve">文件，以下各格式及表格仅供参考，可按需调整。  </w:t>
      </w:r>
      <w:r>
        <w:rPr>
          <w:rFonts w:hint="eastAsia" w:ascii="宋体" w:hAnsi="宋体" w:eastAsia="宋体"/>
          <w:b/>
          <w:bCs/>
          <w:color w:val="000000"/>
          <w:sz w:val="21"/>
          <w:szCs w:val="21"/>
          <w:highlight w:val="none"/>
          <w:lang w:val="en-US"/>
        </w:rPr>
      </w:r>
      <w:r/>
    </w:p>
    <w:p>
      <w:pPr>
        <w:pStyle w:val="1062"/>
        <w:jc w:val="right"/>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28"/>
          <w:szCs w:val="28"/>
          <w:highlight w:val="none"/>
        </w:rPr>
        <w:br w:type="page" w:clear="all"/>
      </w:r>
      <w:r>
        <w:rPr>
          <w:rFonts w:hint="eastAsia" w:ascii="黑体" w:hAnsi="宋体" w:eastAsia="黑体"/>
          <w:color w:val="000000"/>
          <w:sz w:val="32"/>
          <w:szCs w:val="32"/>
          <w:highlight w:val="none"/>
        </w:rPr>
        <w:t xml:space="preserve">正本（副本）</w:t>
      </w:r>
      <w:r>
        <w:rPr>
          <w:rFonts w:ascii="黑体" w:hAnsi="宋体" w:eastAsia="黑体"/>
          <w:color w:val="000000"/>
          <w:sz w:val="32"/>
          <w:szCs w:val="32"/>
          <w:highlight w:val="none"/>
        </w:rPr>
      </w:r>
      <w:r/>
    </w:p>
    <w:p>
      <w:pPr>
        <w:pStyle w:val="1062"/>
        <w:jc w:val="center"/>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1062"/>
        <w:jc w:val="center"/>
        <w:spacing w:line="360" w:lineRule="auto"/>
        <w:shd w:val="clear" w:color="auto" w:fill="auto"/>
        <w:rPr>
          <w:rFonts w:hint="eastAsia" w:ascii="黑体" w:hAnsi="宋体" w:eastAsia="黑体"/>
          <w:bCs/>
          <w:color w:val="000000"/>
          <w:sz w:val="36"/>
          <w:szCs w:val="36"/>
          <w:highlight w:val="none"/>
          <w:lang w:eastAsia="zh-CN"/>
        </w:rPr>
      </w:pPr>
      <w:r>
        <w:rPr>
          <w:rFonts w:hint="eastAsia" w:ascii="黑体" w:hAnsi="宋体" w:eastAsia="黑体"/>
          <w:bCs/>
          <w:color w:val="000000"/>
          <w:sz w:val="36"/>
          <w:szCs w:val="36"/>
          <w:highlight w:val="none"/>
          <w:lang w:eastAsia="zh-CN"/>
        </w:rPr>
        <w:t xml:space="preserve">南京技师学院校园地下管网更新改造项目</w:t>
      </w:r>
      <w:r>
        <w:rPr>
          <w:rFonts w:hint="eastAsia" w:ascii="黑体" w:hAnsi="宋体" w:eastAsia="黑体"/>
          <w:bCs/>
          <w:color w:val="000000"/>
          <w:sz w:val="36"/>
          <w:szCs w:val="36"/>
          <w:highlight w:val="none"/>
          <w:lang w:eastAsia="zh-CN"/>
        </w:rPr>
      </w:r>
      <w:r/>
    </w:p>
    <w:p>
      <w:pPr>
        <w:pStyle w:val="1062"/>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62"/>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62"/>
        <w:jc w:val="center"/>
        <w:shd w:val="clear" w:color="auto" w:fill="auto"/>
        <w:rPr>
          <w:rFonts w:hint="eastAsia" w:ascii="黑体" w:hAnsi="宋体" w:eastAsia="黑体"/>
          <w:color w:val="000000"/>
          <w:sz w:val="32"/>
          <w:szCs w:val="32"/>
          <w:highlight w:val="none"/>
        </w:rPr>
      </w:pPr>
      <w:r>
        <w:rPr>
          <w:rFonts w:hint="eastAsia" w:ascii="黑体" w:hAnsi="宋体" w:eastAsia="黑体"/>
          <w:color w:val="000000"/>
          <w:sz w:val="72"/>
          <w:szCs w:val="72"/>
          <w:highlight w:val="none"/>
          <w:lang w:val="en-US" w:eastAsia="zh-CN"/>
        </w:rPr>
        <w:t xml:space="preserve">投标</w:t>
      </w:r>
      <w:r>
        <w:rPr>
          <w:rFonts w:hint="eastAsia" w:ascii="黑体" w:hAnsi="宋体" w:eastAsia="黑体"/>
          <w:color w:val="000000"/>
          <w:sz w:val="72"/>
          <w:szCs w:val="72"/>
          <w:highlight w:val="none"/>
        </w:rPr>
        <w:t xml:space="preserve">文件</w:t>
      </w:r>
      <w:r>
        <w:rPr>
          <w:rFonts w:hint="eastAsia" w:ascii="黑体" w:hAnsi="宋体" w:eastAsia="黑体"/>
          <w:color w:val="000000"/>
          <w:sz w:val="32"/>
          <w:szCs w:val="32"/>
          <w:highlight w:val="none"/>
        </w:rPr>
      </w:r>
      <w:r/>
    </w:p>
    <w:p>
      <w:pPr>
        <w:pStyle w:val="1062"/>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62"/>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62"/>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62"/>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62"/>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62"/>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062"/>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1062"/>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（加盖电子公章）</w:t>
      </w:r>
      <w:r>
        <w:rPr>
          <w:rFonts w:hint="eastAsia" w:ascii="黑体" w:hAnsi="宋体" w:eastAsia="黑体"/>
          <w:color w:val="000000"/>
          <w:sz w:val="32"/>
          <w:szCs w:val="32"/>
          <w:highlight w:val="none"/>
        </w:rPr>
      </w:r>
      <w:r/>
    </w:p>
    <w:p>
      <w:pPr>
        <w:pStyle w:val="1062"/>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1062"/>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1062"/>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1062"/>
        <w:ind w:firstLine="3200"/>
        <w:spacing w:line="360" w:lineRule="auto"/>
        <w:shd w:val="clear" w:color="auto" w:fill="auto"/>
        <w:rPr>
          <w:rFonts w:ascii="黑体" w:hAnsi="仿宋_GB2312" w:eastAsia="黑体" w:cs="仿宋_GB2312"/>
          <w:color w:val="000000"/>
          <w:sz w:val="32"/>
          <w:szCs w:val="32"/>
          <w:highlight w:val="none"/>
          <w:u w:val="singl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ascii="黑体" w:hAnsi="仿宋_GB2312" w:eastAsia="黑体" w:cs="仿宋_GB2312"/>
          <w:color w:val="000000"/>
          <w:sz w:val="32"/>
          <w:szCs w:val="32"/>
          <w:highlight w:val="none"/>
          <w:u w:val="single"/>
        </w:rPr>
      </w:r>
      <w:r/>
    </w:p>
    <w:p>
      <w:pPr>
        <w:pStyle w:val="1062"/>
        <w:jc w:val="center"/>
        <w:spacing w:before="100" w:beforeAutospacing="1" w:after="100" w:afterAutospacing="1"/>
        <w:shd w:val="clear" w:color="auto" w:fill="auto"/>
        <w:rPr>
          <w:rFonts w:ascii="黑体" w:eastAsia="黑体"/>
          <w:color w:val="000000"/>
          <w:sz w:val="32"/>
          <w:szCs w:val="32"/>
          <w:highlight w:val="none"/>
        </w:rPr>
      </w:pPr>
      <w:r>
        <w:rPr>
          <w:rFonts w:ascii="仿宋_GB2312" w:eastAsia="仿宋_GB2312"/>
          <w:color w:val="000000"/>
          <w:sz w:val="24"/>
          <w:highlight w:val="none"/>
        </w:rPr>
        <w:br w:type="page" w:clear="all"/>
      </w:r>
      <w:r>
        <w:rPr>
          <w:rFonts w:hint="eastAsia" w:ascii="黑体" w:eastAsia="黑体"/>
          <w:color w:val="000000"/>
          <w:sz w:val="32"/>
          <w:szCs w:val="32"/>
          <w:highlight w:val="none"/>
        </w:rPr>
        <w:t xml:space="preserve">目  录</w:t>
      </w:r>
      <w:r>
        <w:rPr>
          <w:rFonts w:ascii="黑体" w:eastAsia="黑体"/>
          <w:color w:val="000000"/>
          <w:sz w:val="32"/>
          <w:szCs w:val="32"/>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申请及声明…………………………………………………………………………………X</w:t>
      </w:r>
      <w:r>
        <w:rPr>
          <w:rFonts w:hint="eastAsia" w:ascii="宋体" w:hAnsi="宋体" w:eastAsia="宋体"/>
          <w:color w:val="000000"/>
          <w:sz w:val="21"/>
          <w:szCs w:val="21"/>
          <w:highlight w:val="none"/>
        </w:rPr>
      </w:r>
      <w:r/>
    </w:p>
    <w:p>
      <w:pPr>
        <w:pStyle w:val="1062"/>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二、法定代表人授权委托书及委托代理人的身份证复印件………………………………………………X</w:t>
      </w:r>
      <w:r>
        <w:rPr>
          <w:rFonts w:hint="eastAsia" w:ascii="宋体" w:hAnsi="宋体" w:eastAsia="宋体"/>
          <w:color w:val="000000"/>
          <w:sz w:val="21"/>
          <w:szCs w:val="21"/>
          <w:highlight w:val="none"/>
        </w:rPr>
      </w:r>
      <w:r/>
    </w:p>
    <w:p>
      <w:pPr>
        <w:pStyle w:val="1062"/>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w:t>
      </w:r>
      <w:r>
        <w:rPr>
          <w:rFonts w:hint="eastAsia" w:ascii="宋体" w:hAnsi="宋体" w:eastAsia="宋体"/>
          <w:color w:val="000000"/>
          <w:sz w:val="21"/>
          <w:szCs w:val="21"/>
          <w:highlight w:val="none"/>
          <w:lang w:val="en-US"/>
        </w:rPr>
        <w:t xml:space="preserve">“不存在与参加本项目的其他供应商单位负责人为同一人或者存在直接控股、管理关系”的承诺函 </w:t>
      </w:r>
      <w:r>
        <w:rPr>
          <w:rFonts w:hint="eastAsia" w:ascii="宋体" w:hAnsi="宋体" w:eastAsia="宋体"/>
          <w:color w:val="000000"/>
          <w:sz w:val="21"/>
          <w:szCs w:val="21"/>
          <w:highlight w:val="none"/>
        </w:rPr>
        <w:t xml:space="preserve">…………………………………………………………………………………………………………X</w:t>
      </w:r>
      <w:r>
        <w:rPr>
          <w:rFonts w:hint="eastAsia" w:ascii="宋体" w:hAnsi="宋体" w:eastAsia="宋体"/>
          <w:color w:val="000000"/>
          <w:sz w:val="21"/>
          <w:szCs w:val="21"/>
          <w:highlight w:val="none"/>
        </w:rPr>
      </w:r>
      <w:r/>
    </w:p>
    <w:p>
      <w:pPr>
        <w:pStyle w:val="1062"/>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四、第一章</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公告中2.1供应商的基本条件证明文件…………………………………………X</w:t>
      </w: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五、第一章</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公告中2.2落实政府采购政策需满足的资格要求的证明文件…………………X</w:t>
      </w: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六、第一章</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公告中2.3采购人根据采购项目的特殊要求规定的特定条件的证明文件……………………………………………………………………………………………………………X</w:t>
      </w:r>
      <w:r>
        <w:rPr>
          <w:rFonts w:hint="eastAsia" w:ascii="宋体" w:hAnsi="宋体" w:eastAsia="宋体"/>
          <w:color w:val="000000"/>
          <w:sz w:val="21"/>
          <w:szCs w:val="21"/>
          <w:highlight w:val="none"/>
        </w:rPr>
      </w:r>
      <w:r/>
    </w:p>
    <w:p>
      <w:pPr>
        <w:pStyle w:val="1062"/>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七、第三章</w:t>
      </w:r>
      <w:r>
        <w:rPr>
          <w:rFonts w:hint="eastAsia" w:ascii="宋体" w:hAnsi="宋体" w:eastAsia="宋体"/>
          <w:color w:val="000000"/>
          <w:sz w:val="21"/>
          <w:szCs w:val="21"/>
          <w:highlight w:val="none"/>
          <w:lang w:val="en-US" w:eastAsia="zh-CN"/>
        </w:rPr>
        <w:t xml:space="preserve">评标</w:t>
      </w:r>
      <w:r>
        <w:rPr>
          <w:rFonts w:hint="eastAsia" w:ascii="宋体" w:hAnsi="宋体" w:eastAsia="宋体"/>
          <w:color w:val="000000"/>
          <w:sz w:val="21"/>
          <w:szCs w:val="21"/>
          <w:highlight w:val="none"/>
        </w:rPr>
        <w:t xml:space="preserve">标准要求提供的方案或相关证明材料等…………………………………………………X</w:t>
      </w: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八、工程内容的详细说明……………………………………………………………………………………X</w:t>
      </w: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九、项目实施方案……………………………………………………………………………………………X</w:t>
      </w: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十、表格格式………………………………………………………………………………………………X</w:t>
      </w: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十一、附件……………………………………………………………………………………………………X</w:t>
      </w:r>
      <w:r>
        <w:rPr>
          <w:rFonts w:hint="eastAsia" w:ascii="宋体" w:hAnsi="宋体" w:eastAsia="宋体"/>
          <w:color w:val="000000"/>
          <w:sz w:val="21"/>
          <w:szCs w:val="21"/>
          <w:highlight w:val="none"/>
        </w:rPr>
      </w:r>
      <w:r/>
    </w:p>
    <w:p>
      <w:pPr>
        <w:pStyle w:val="1062"/>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spacing w:before="100" w:beforeAutospacing="1" w:after="100" w:afterAutospacing="1"/>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062"/>
        <w:spacing w:before="100" w:beforeAutospacing="1" w:after="100" w:afterAutospacing="1"/>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062"/>
        <w:jc w:val="center"/>
        <w:spacing w:line="360" w:lineRule="auto"/>
        <w:shd w:val="clear" w:color="auto" w:fill="auto"/>
        <w:widowControl/>
        <w:rPr>
          <w:rFonts w:hint="eastAsia" w:ascii="黑体" w:hAnsi="黑体" w:eastAsia="黑体" w:cs="黑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rPr>
        <w:t xml:space="preserve">一、</w:t>
      </w:r>
      <w:r>
        <w:rPr>
          <w:rFonts w:hint="eastAsia" w:ascii="黑体" w:hAnsi="黑体" w:eastAsia="黑体" w:cs="黑体"/>
          <w:color w:val="000000"/>
          <w:sz w:val="24"/>
          <w:szCs w:val="24"/>
          <w:highlight w:val="none"/>
          <w:lang w:val="en-US" w:eastAsia="zh-CN"/>
        </w:rPr>
        <w:t xml:space="preserve">投标</w:t>
      </w:r>
      <w:r>
        <w:rPr>
          <w:rFonts w:hint="eastAsia" w:ascii="黑体" w:hAnsi="黑体" w:eastAsia="黑体" w:cs="黑体"/>
          <w:color w:val="000000"/>
          <w:sz w:val="24"/>
          <w:szCs w:val="24"/>
          <w:highlight w:val="none"/>
        </w:rPr>
        <w:t xml:space="preserve">申请及声明</w:t>
      </w:r>
      <w:r>
        <w:rPr>
          <w:rFonts w:hint="eastAsia" w:ascii="黑体" w:hAnsi="黑体" w:eastAsia="黑体" w:cs="黑体"/>
          <w:color w:val="000000"/>
          <w:sz w:val="24"/>
          <w:szCs w:val="24"/>
          <w:highlight w:val="none"/>
        </w:rPr>
      </w:r>
      <w:r/>
    </w:p>
    <w:p>
      <w:pPr>
        <w:pStyle w:val="1062"/>
        <w:spacing w:line="420" w:lineRule="auto"/>
        <w:shd w:val="clear" w:color="auto" w:fill="auto"/>
        <w:widowControl/>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062"/>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南京技师学院</w:t>
      </w:r>
      <w:r>
        <w:rPr>
          <w:rFonts w:hint="eastAsia" w:ascii="宋体" w:hAnsi="宋体" w:eastAsia="宋体"/>
          <w:color w:val="000000"/>
          <w:sz w:val="21"/>
          <w:szCs w:val="21"/>
          <w:highlight w:val="none"/>
        </w:rPr>
      </w:r>
      <w:r/>
    </w:p>
    <w:p>
      <w:pPr>
        <w:pStyle w:val="1062"/>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南京国景工程项目管理有限公司</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公告，正式授权下述签字人</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（姓名和职务）代表</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w:t>
      </w:r>
      <w:r>
        <w:rPr>
          <w:rFonts w:hint="eastAsia" w:ascii="宋体" w:hAnsi="宋体" w:cs="宋体"/>
          <w:szCs w:val="21"/>
        </w:rPr>
        <w:t xml:space="preserve">提交投标文件</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据此函，签字人兹宣布同意如下：</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b/>
          <w:bCs/>
          <w:color w:val="000000"/>
          <w:sz w:val="21"/>
          <w:szCs w:val="21"/>
          <w:highlight w:val="none"/>
        </w:rPr>
        <w:t xml:space="preserve">我们的资格条件完全符合政府采购法和本次</w:t>
      </w:r>
      <w:r>
        <w:rPr>
          <w:rFonts w:hint="eastAsia" w:ascii="宋体" w:hAnsi="宋体" w:eastAsia="宋体"/>
          <w:b/>
          <w:bCs/>
          <w:color w:val="000000"/>
          <w:sz w:val="21"/>
          <w:szCs w:val="21"/>
          <w:highlight w:val="none"/>
          <w:lang w:val="en-US" w:eastAsia="zh-CN"/>
        </w:rPr>
        <w:t xml:space="preserve">招标</w:t>
      </w:r>
      <w:r>
        <w:rPr>
          <w:rFonts w:hint="eastAsia" w:ascii="宋体" w:hAnsi="宋体" w:eastAsia="宋体"/>
          <w:b/>
          <w:bCs/>
          <w:color w:val="000000"/>
          <w:sz w:val="21"/>
          <w:szCs w:val="21"/>
          <w:highlight w:val="none"/>
        </w:rPr>
        <w:t xml:space="preserve">要求</w:t>
      </w:r>
      <w:r>
        <w:rPr>
          <w:rFonts w:hint="eastAsia" w:ascii="宋体" w:hAnsi="宋体" w:eastAsia="宋体"/>
          <w:color w:val="000000"/>
          <w:sz w:val="21"/>
          <w:szCs w:val="21"/>
          <w:highlight w:val="none"/>
        </w:rPr>
        <w:t xml:space="preserve">，我们同意并向贵方提供了与本次采购活动有关的所有证据和资料。</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2、项目名称：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3、我们单位</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 xml:space="preserve">（根据单位实际情况填写“是”或“不是”）外商投资企业。</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、按</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要求，我们的</w:t>
      </w:r>
      <w:r>
        <w:rPr>
          <w:rFonts w:hint="eastAsia" w:ascii="宋体" w:hAnsi="宋体" w:cs="宋体"/>
          <w:szCs w:val="21"/>
        </w:rPr>
        <w:t xml:space="preserve">投标总报价</w:t>
      </w:r>
      <w:r>
        <w:rPr>
          <w:rFonts w:hint="eastAsia" w:ascii="宋体" w:hAnsi="宋体" w:eastAsia="宋体"/>
          <w:color w:val="000000"/>
          <w:sz w:val="21"/>
          <w:szCs w:val="21"/>
          <w:highlight w:val="none"/>
        </w:rPr>
        <w:t xml:space="preserve">为</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b/>
          <w:bCs/>
          <w:color w:val="000000"/>
          <w:sz w:val="21"/>
          <w:szCs w:val="21"/>
          <w:highlight w:val="none"/>
          <w:u w:val="single"/>
        </w:rPr>
        <w:t xml:space="preserve">   </w:t>
      </w:r>
      <w:r>
        <w:rPr>
          <w:rFonts w:hint="eastAsia" w:ascii="宋体" w:hAnsi="宋体" w:eastAsia="宋体"/>
          <w:color w:val="000000"/>
          <w:sz w:val="21"/>
          <w:szCs w:val="21"/>
          <w:highlight w:val="none"/>
        </w:rPr>
        <w:t xml:space="preserve">元（大写：</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）人民币。</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、我们已详细审核全部</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文件及其有效补充文件，我们放弃对</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文件任何误解的权利，提交</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文件后，</w:t>
      </w:r>
      <w:r>
        <w:rPr>
          <w:rFonts w:hint="eastAsia" w:ascii="宋体" w:hAnsi="宋体" w:eastAsia="宋体"/>
          <w:b/>
          <w:color w:val="000000"/>
          <w:sz w:val="21"/>
          <w:szCs w:val="21"/>
          <w:highlight w:val="none"/>
        </w:rPr>
        <w:t xml:space="preserve">不对</w:t>
      </w:r>
      <w:r>
        <w:rPr>
          <w:rFonts w:hint="eastAsia" w:ascii="宋体" w:hAnsi="宋体" w:eastAsia="宋体"/>
          <w:b/>
          <w:color w:val="000000"/>
          <w:sz w:val="21"/>
          <w:szCs w:val="21"/>
          <w:highlight w:val="none"/>
          <w:lang w:val="en-US" w:eastAsia="zh-CN"/>
        </w:rPr>
        <w:t xml:space="preserve">招标</w:t>
      </w:r>
      <w:r>
        <w:rPr>
          <w:rFonts w:hint="eastAsia" w:ascii="宋体" w:hAnsi="宋体" w:eastAsia="宋体"/>
          <w:b/>
          <w:color w:val="000000"/>
          <w:sz w:val="21"/>
          <w:szCs w:val="21"/>
          <w:highlight w:val="none"/>
        </w:rPr>
        <w:t xml:space="preserve">文件本身提出质疑。</w:t>
      </w:r>
      <w:r>
        <w:rPr>
          <w:rFonts w:hint="eastAsia" w:ascii="宋体" w:hAnsi="宋体" w:eastAsia="宋体"/>
          <w:b/>
          <w:color w:val="000000"/>
          <w:sz w:val="21"/>
          <w:szCs w:val="21"/>
          <w:highlight w:val="none"/>
        </w:rPr>
      </w:r>
      <w:r/>
    </w:p>
    <w:p>
      <w:pPr>
        <w:pStyle w:val="1062"/>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、一旦我方</w:t>
      </w:r>
      <w:r>
        <w:rPr>
          <w:rFonts w:hint="eastAsia" w:ascii="宋体" w:hAnsi="宋体" w:eastAsia="宋体"/>
          <w:color w:val="000000"/>
          <w:sz w:val="21"/>
          <w:szCs w:val="21"/>
          <w:highlight w:val="none"/>
          <w:lang w:val="en-US" w:eastAsia="zh-CN"/>
        </w:rPr>
        <w:t xml:space="preserve">中标</w:t>
      </w:r>
      <w:r>
        <w:rPr>
          <w:rFonts w:hint="eastAsia" w:ascii="宋体" w:hAnsi="宋体" w:eastAsia="宋体"/>
          <w:color w:val="000000"/>
          <w:sz w:val="21"/>
          <w:szCs w:val="21"/>
          <w:highlight w:val="none"/>
        </w:rPr>
        <w:t xml:space="preserve">，我方将根据</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文件的规定，严格履行合同，并保证于承诺的时间完成项目的启动、实施等工作，及时交付采购人验收、使用。</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、我方决不提供虚假材料谋取</w:t>
      </w:r>
      <w:r>
        <w:rPr>
          <w:rFonts w:hint="eastAsia" w:ascii="宋体" w:hAnsi="宋体" w:eastAsia="宋体"/>
          <w:color w:val="000000"/>
          <w:sz w:val="21"/>
          <w:szCs w:val="21"/>
          <w:highlight w:val="none"/>
          <w:lang w:val="en-US" w:eastAsia="zh-CN"/>
        </w:rPr>
        <w:t xml:space="preserve">中标</w:t>
      </w:r>
      <w:r>
        <w:rPr>
          <w:rFonts w:hint="eastAsia" w:ascii="宋体" w:hAnsi="宋体" w:eastAsia="宋体"/>
          <w:color w:val="000000"/>
          <w:sz w:val="21"/>
          <w:szCs w:val="21"/>
          <w:highlight w:val="none"/>
        </w:rPr>
        <w:t xml:space="preserve">、决不采取不正当手段诋毁、排挤其他供应商、决不与采购人、其它供应商或者采购代理机构恶意串通、决不向采购人、采购代理机构工作人员和</w:t>
      </w:r>
      <w:r>
        <w:rPr>
          <w:rFonts w:hint="eastAsia" w:ascii="宋体" w:hAnsi="宋体" w:eastAsia="宋体"/>
          <w:color w:val="000000"/>
          <w:sz w:val="21"/>
          <w:szCs w:val="21"/>
          <w:highlight w:val="none"/>
          <w:lang w:val="en-US" w:eastAsia="zh-CN"/>
        </w:rPr>
        <w:t xml:space="preserve">评标委员会</w:t>
      </w:r>
      <w:r>
        <w:rPr>
          <w:rFonts w:hint="eastAsia" w:ascii="宋体" w:hAnsi="宋体" w:eastAsia="宋体"/>
          <w:color w:val="000000"/>
          <w:sz w:val="21"/>
          <w:szCs w:val="21"/>
          <w:highlight w:val="none"/>
        </w:rPr>
        <w:t xml:space="preserve">进行商业贿赂、决不拒绝有关部门监督检查或提供虚假情况，如有违反，无条件接受贵方及相关管理部门的处罚。</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、我方正式通讯方式为：</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地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址：</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1062"/>
        <w:ind w:firstLine="420"/>
        <w:spacing w:line="420" w:lineRule="auto"/>
        <w:shd w:val="clear" w:color="auto" w:fil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电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话：</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1062"/>
        <w:ind w:firstLine="420"/>
        <w:spacing w:line="420" w:lineRule="auto"/>
        <w:shd w:val="clear" w:color="auto" w:fil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传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、我方正式开户银行和帐号为：</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帐    号：</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供应商授权代表姓名（签字</w:t>
      </w:r>
      <w:r>
        <w:rPr>
          <w:rFonts w:hint="eastAsia" w:ascii="宋体" w:hAnsi="宋体" w:eastAsia="宋体"/>
          <w:color w:val="000000"/>
          <w:sz w:val="21"/>
          <w:szCs w:val="21"/>
          <w:highlight w:val="none"/>
          <w:lang w:val="en-US"/>
        </w:rPr>
        <w:t xml:space="preserve">或盖章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1062"/>
        <w:ind w:firstLine="420"/>
        <w:spacing w:line="420" w:lineRule="auto"/>
        <w:shd w:val="clear" w:color="auto" w:fil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供应商名称（</w:t>
      </w:r>
      <w:r>
        <w:rPr>
          <w:rFonts w:hint="eastAsia" w:eastAsia="宋体"/>
          <w:color w:val="000000"/>
          <w:highlight w:val="none"/>
          <w:lang w:val="zh-TW" w:eastAsia="zh-TW"/>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1062"/>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center"/>
        <w:spacing w:line="360" w:lineRule="auto"/>
        <w:shd w:val="clear" w:color="auto" w:fill="auto"/>
        <w:widowControl/>
        <w:rPr>
          <w:rFonts w:hint="eastAsia" w:ascii="黑体" w:hAnsi="黑体" w:eastAsia="黑体" w:cs="黑体"/>
          <w:color w:val="000000"/>
          <w:sz w:val="24"/>
          <w:szCs w:val="24"/>
          <w:highlight w:val="none"/>
        </w:rPr>
      </w:pPr>
      <w:r>
        <w:rPr>
          <w:rFonts w:hint="eastAsia" w:ascii="宋体" w:hAnsi="宋体"/>
          <w:color w:val="000000"/>
          <w:sz w:val="28"/>
          <w:szCs w:val="28"/>
          <w:highlight w:val="none"/>
        </w:rPr>
        <w:br w:type="page" w:clear="all"/>
      </w:r>
      <w:r>
        <w:rPr>
          <w:rFonts w:hint="eastAsia" w:ascii="黑体" w:hAnsi="黑体" w:eastAsia="黑体" w:cs="黑体"/>
          <w:color w:val="000000"/>
          <w:sz w:val="24"/>
          <w:szCs w:val="24"/>
          <w:highlight w:val="none"/>
        </w:rPr>
        <w:t xml:space="preserve">二、法定代表人授权委托书及委托代理人的身份证复印件</w:t>
      </w:r>
      <w:r>
        <w:rPr>
          <w:rFonts w:hint="eastAsia" w:ascii="黑体" w:hAnsi="黑体" w:eastAsia="黑体" w:cs="黑体"/>
          <w:color w:val="000000"/>
          <w:sz w:val="24"/>
          <w:szCs w:val="24"/>
          <w:highlight w:val="none"/>
        </w:rPr>
      </w:r>
      <w:r/>
    </w:p>
    <w:p>
      <w:pPr>
        <w:pStyle w:val="1062"/>
        <w:ind w:firstLine="720"/>
        <w:jc w:val="cente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ind w:firstLine="720"/>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法定代表人授权委托书</w:t>
      </w:r>
      <w:r>
        <w:rPr>
          <w:rFonts w:hint="eastAsia" w:ascii="宋体" w:hAnsi="宋体" w:eastAsia="宋体"/>
          <w:b/>
          <w:bCs/>
          <w:color w:val="000000"/>
          <w:sz w:val="21"/>
          <w:szCs w:val="21"/>
          <w:highlight w:val="none"/>
        </w:rPr>
      </w:r>
      <w:r/>
    </w:p>
    <w:p>
      <w:pPr>
        <w:pStyle w:val="1062"/>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spacing w:line="42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南京技师学院</w:t>
      </w:r>
      <w:r>
        <w:rPr>
          <w:rFonts w:hint="eastAsia" w:ascii="宋体" w:hAnsi="宋体" w:eastAsia="宋体"/>
          <w:color w:val="000000"/>
          <w:sz w:val="21"/>
          <w:szCs w:val="21"/>
          <w:highlight w:val="none"/>
          <w:lang w:val="en-US"/>
        </w:rPr>
      </w:r>
      <w:r/>
    </w:p>
    <w:p>
      <w:pPr>
        <w:pStyle w:val="1062"/>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南京国景工程项目管理有限公司</w:t>
      </w:r>
      <w:r>
        <w:rPr>
          <w:rFonts w:hint="eastAsia" w:ascii="宋体" w:hAnsi="宋体" w:eastAsia="宋体"/>
          <w:color w:val="000000"/>
          <w:sz w:val="21"/>
          <w:szCs w:val="21"/>
          <w:highlight w:val="none"/>
        </w:rPr>
      </w:r>
      <w:r/>
    </w:p>
    <w:p>
      <w:pPr>
        <w:pStyle w:val="1062"/>
        <w:ind w:firstLine="48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ind w:firstLine="48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本授权书声明：注册于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（供应商住址）的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（供应商名称）法定代表人</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（法定代表人姓名、职务）代表本公司授权在下面签字的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（供应商代表姓名、职务）为本公司的合法代理人，就贵方组织的</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b/>
          <w:bCs/>
          <w:color w:val="000000"/>
          <w:sz w:val="21"/>
          <w:szCs w:val="21"/>
          <w:highlight w:val="none"/>
          <w:u w:val="single"/>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（项目编号）进行</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报价，以本公司名义处理一切与之有关的事务。</w:t>
      </w:r>
      <w:r>
        <w:rPr>
          <w:rFonts w:hint="eastAsia" w:ascii="宋体" w:hAnsi="宋体" w:eastAsia="宋体"/>
          <w:color w:val="000000"/>
          <w:sz w:val="21"/>
          <w:szCs w:val="21"/>
          <w:highlight w:val="none"/>
        </w:rPr>
      </w:r>
      <w:r/>
    </w:p>
    <w:p>
      <w:pPr>
        <w:pStyle w:val="1062"/>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本授权书于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日签字生效，特此声明。</w:t>
      </w:r>
      <w:r>
        <w:rPr>
          <w:rFonts w:hint="eastAsia" w:ascii="宋体" w:hAnsi="宋体" w:eastAsia="宋体"/>
          <w:color w:val="000000"/>
          <w:sz w:val="21"/>
          <w:szCs w:val="21"/>
          <w:highlight w:val="none"/>
        </w:rPr>
      </w:r>
      <w:r/>
    </w:p>
    <w:p>
      <w:pPr>
        <w:pStyle w:val="1062"/>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eastAsia="宋体"/>
          <w:color w:val="000000"/>
          <w:highlight w:val="none"/>
          <w:lang w:val="zh-TW" w:eastAsia="zh-TW"/>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1062"/>
        <w:ind w:firstLine="420"/>
        <w:jc w:val="left"/>
        <w:spacing w:line="420" w:lineRule="auto"/>
        <w:shd w:val="clear" w:color="auto" w:fill="auto"/>
        <w:widowControl/>
        <w:rPr>
          <w:rFonts w:ascii="宋体" w:hAnsi="宋体" w:eastAsia="宋体"/>
          <w:color w:val="000000"/>
          <w:sz w:val="21"/>
          <w:szCs w:val="21"/>
          <w:highlight w:val="none"/>
          <w:u w:val="single"/>
          <w:lang w:val="en-US"/>
        </w:rPr>
      </w:pPr>
      <w:r>
        <w:rPr>
          <w:rFonts w:hint="eastAsia" w:ascii="宋体" w:hAnsi="宋体" w:eastAsia="宋体"/>
          <w:color w:val="000000"/>
          <w:sz w:val="21"/>
          <w:szCs w:val="21"/>
          <w:highlight w:val="none"/>
        </w:rPr>
        <w:t xml:space="preserve">法定代表人</w:t>
      </w:r>
      <w:r>
        <w:rPr>
          <w:rFonts w:ascii="宋体" w:hAnsi="宋体" w:eastAsia="宋体"/>
          <w:color w:val="000000"/>
          <w:sz w:val="21"/>
          <w:szCs w:val="21"/>
          <w:highlight w:val="none"/>
        </w:rPr>
        <w:t xml:space="preserve">（签字或签章）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lang w:val="en-US"/>
        </w:rPr>
        <w:t xml:space="preserve">             </w:t>
      </w:r>
      <w:r>
        <w:rPr>
          <w:rFonts w:ascii="宋体" w:hAnsi="宋体" w:eastAsia="宋体"/>
          <w:color w:val="000000"/>
          <w:sz w:val="21"/>
          <w:szCs w:val="21"/>
          <w:highlight w:val="none"/>
          <w:u w:val="single"/>
          <w:lang w:val="en-US"/>
        </w:rPr>
      </w:r>
      <w:r/>
    </w:p>
    <w:p>
      <w:pPr>
        <w:pStyle w:val="1062"/>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授权委托人</w:t>
      </w:r>
      <w:r>
        <w:rPr>
          <w:rFonts w:ascii="宋体" w:hAnsi="宋体" w:eastAsia="宋体"/>
          <w:color w:val="000000"/>
          <w:sz w:val="21"/>
          <w:szCs w:val="21"/>
          <w:highlight w:val="none"/>
        </w:rPr>
        <w:t xml:space="preserve">（签字或签章）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1062"/>
        <w:ind w:firstLine="420"/>
        <w:jc w:val="left"/>
        <w:spacing w:line="420" w:lineRule="auto"/>
        <w:shd w:val="clear" w:color="auto" w:fill="auto"/>
        <w:widowControl/>
        <w:tabs>
          <w:tab w:val="left" w:pos="144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期：        年    月    日</w:t>
      </w:r>
      <w:r>
        <w:rPr>
          <w:rFonts w:hint="eastAsia" w:ascii="宋体" w:hAnsi="宋体" w:eastAsia="宋体"/>
          <w:color w:val="000000"/>
          <w:sz w:val="21"/>
          <w:szCs w:val="21"/>
          <w:highlight w:val="none"/>
        </w:rPr>
      </w:r>
      <w:r/>
    </w:p>
    <w:p>
      <w:pPr>
        <w:pStyle w:val="1062"/>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cente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法定代表人、</w:t>
      </w:r>
      <w:r>
        <w:rPr>
          <w:rFonts w:hint="eastAsia" w:ascii="宋体" w:hAnsi="宋体" w:eastAsia="宋体"/>
          <w:b/>
          <w:bCs/>
          <w:color w:val="000000"/>
          <w:sz w:val="21"/>
          <w:szCs w:val="21"/>
          <w:highlight w:val="none"/>
        </w:rPr>
        <w:t xml:space="preserve">委托代理人的身份证复印件</w:t>
      </w:r>
      <w:r>
        <w:rPr>
          <w:rFonts w:hint="eastAsia" w:ascii="宋体" w:hAnsi="宋体" w:eastAsia="宋体"/>
          <w:b/>
          <w:bCs/>
          <w:color w:val="000000"/>
          <w:sz w:val="21"/>
          <w:szCs w:val="21"/>
          <w:highlight w:val="none"/>
        </w:rPr>
      </w:r>
      <w:r/>
    </w:p>
    <w:p>
      <w:pPr>
        <w:pStyle w:val="1062"/>
        <w:ind w:firstLine="420"/>
        <w:jc w:val="left"/>
        <w:spacing w:line="420" w:lineRule="auto"/>
        <w:shd w:val="clear" w:color="auto" w:fill="auto"/>
        <w:widowControl/>
        <w:tabs>
          <w:tab w:val="left" w:pos="144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left"/>
        <w:spacing w:line="42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2"/>
        <w:jc w:val="left"/>
        <w:spacing w:line="42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2"/>
        <w:jc w:val="left"/>
        <w:spacing w:line="42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2"/>
        <w:jc w:val="left"/>
        <w:spacing w:line="42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2"/>
        <w:jc w:val="left"/>
        <w:spacing w:line="42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2"/>
        <w:jc w:val="left"/>
        <w:spacing w:line="360" w:lineRule="auto"/>
        <w:shd w:val="clear" w:color="auto" w:fill="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62"/>
        <w:jc w:val="center"/>
        <w:spacing w:line="420" w:lineRule="auto"/>
        <w:shd w:val="clear" w:color="auto" w:fill="auto"/>
        <w:rPr>
          <w:rFonts w:hint="eastAsia"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三、“不存在与参加本项目的其他供应商单位负责人为同一人或者存在直接控股、管理关系”的承诺函</w:t>
      </w:r>
      <w:r>
        <w:rPr>
          <w:rFonts w:hint="eastAsia" w:ascii="黑体" w:hAnsi="黑体" w:eastAsia="黑体" w:cs="黑体"/>
          <w:color w:val="000000"/>
          <w:sz w:val="24"/>
          <w:szCs w:val="24"/>
          <w:highlight w:val="none"/>
        </w:rPr>
      </w:r>
      <w:r/>
    </w:p>
    <w:p>
      <w:pPr>
        <w:pStyle w:val="1062"/>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南京技师学院</w:t>
      </w:r>
      <w:r>
        <w:rPr>
          <w:rFonts w:hint="eastAsia" w:ascii="宋体" w:hAnsi="宋体" w:eastAsia="宋体"/>
          <w:color w:val="000000"/>
          <w:sz w:val="21"/>
          <w:szCs w:val="21"/>
          <w:highlight w:val="none"/>
        </w:rPr>
      </w:r>
      <w:r/>
    </w:p>
    <w:p>
      <w:pPr>
        <w:pStyle w:val="1062"/>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南京国景工程项目管理有限公司</w:t>
      </w:r>
      <w:r>
        <w:rPr>
          <w:rFonts w:hint="eastAsia" w:ascii="宋体" w:hAnsi="宋体" w:eastAsia="宋体"/>
          <w:color w:val="000000"/>
          <w:sz w:val="21"/>
          <w:szCs w:val="21"/>
          <w:highlight w:val="none"/>
        </w:rPr>
      </w:r>
      <w:r/>
    </w:p>
    <w:p>
      <w:pPr>
        <w:pStyle w:val="1062"/>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公告，我公司郑重承诺：在参加本次政府采购活动不存在与参加本项目的其他供应商单位负责人为同一人或者存在直接控股、管理关系情形。本公司对上述承诺的真实性负责。如有虚假，将依法承担相应责任。</w:t>
      </w:r>
      <w:r>
        <w:rPr>
          <w:rFonts w:hint="eastAsia" w:ascii="宋体" w:hAnsi="宋体" w:eastAsia="宋体"/>
          <w:color w:val="000000"/>
          <w:sz w:val="21"/>
          <w:szCs w:val="21"/>
          <w:highlight w:val="none"/>
        </w:rPr>
      </w:r>
      <w:r/>
    </w:p>
    <w:p>
      <w:pPr>
        <w:pStyle w:val="1062"/>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特此承诺！</w:t>
      </w:r>
      <w:r>
        <w:rPr>
          <w:rFonts w:hint="eastAsia" w:ascii="宋体" w:hAnsi="宋体" w:eastAsia="宋体"/>
          <w:color w:val="000000"/>
          <w:sz w:val="21"/>
          <w:szCs w:val="21"/>
          <w:highlight w:val="none"/>
        </w:rPr>
      </w:r>
      <w:r/>
    </w:p>
    <w:p>
      <w:pPr>
        <w:pStyle w:val="1062"/>
        <w:ind w:firstLine="411"/>
        <w:jc w:val="left"/>
        <w:spacing w:line="420" w:lineRule="auto"/>
        <w:shd w:val="clear" w:color="auto" w:fill="auto"/>
        <w:widowControl/>
        <w:rPr>
          <w:rFonts w:hint="eastAsia" w:ascii="宋体" w:hAnsi="宋体" w:eastAsia="宋体"/>
          <w:color w:val="000000"/>
          <w:sz w:val="21"/>
          <w:szCs w:val="21"/>
          <w:highlight w:val="none"/>
        </w:rPr>
        <w:outlineLvl w:val="1"/>
      </w:pPr>
      <w:r>
        <w:rPr>
          <w:rFonts w:hint="eastAsia" w:ascii="宋体" w:hAnsi="宋体" w:eastAsia="宋体"/>
          <w:color w:val="000000"/>
          <w:sz w:val="21"/>
          <w:szCs w:val="21"/>
          <w:highlight w:val="none"/>
        </w:rPr>
      </w:r>
      <w:r/>
    </w:p>
    <w:p>
      <w:pPr>
        <w:pStyle w:val="1062"/>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eastAsia="宋体"/>
          <w:color w:val="000000"/>
          <w:highlight w:val="none"/>
          <w:lang w:val="zh-TW" w:eastAsia="zh-TW"/>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62"/>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1062"/>
        <w:ind w:firstLine="411"/>
        <w:jc w:val="left"/>
        <w:spacing w:line="420" w:lineRule="auto"/>
        <w:shd w:val="clear" w:color="auto" w:fill="auto"/>
        <w:widowControl/>
        <w:rPr>
          <w:rFonts w:hint="eastAsia" w:ascii="宋体" w:hAnsi="宋体" w:eastAsia="宋体"/>
          <w:color w:val="000000"/>
          <w:sz w:val="21"/>
          <w:szCs w:val="21"/>
          <w:highlight w:val="none"/>
        </w:rPr>
        <w:outlineLvl w:val="1"/>
      </w:pPr>
      <w:r>
        <w:rPr>
          <w:rFonts w:hint="eastAsia" w:ascii="宋体" w:hAnsi="宋体" w:eastAsia="宋体"/>
          <w:color w:val="000000"/>
          <w:sz w:val="21"/>
          <w:szCs w:val="21"/>
          <w:highlight w:val="none"/>
        </w:rPr>
      </w:r>
      <w:r/>
    </w:p>
    <w:p>
      <w:pPr>
        <w:pStyle w:val="1062"/>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2"/>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2"/>
        <w:jc w:val="center"/>
        <w:spacing w:line="360" w:lineRule="auto"/>
        <w:shd w:val="clear" w:color="auto" w:fill="auto"/>
        <w:rPr>
          <w:rFonts w:hint="eastAsia" w:ascii="仿宋" w:hAnsi="仿宋" w:eastAsia="仿宋" w:cs="仿宋"/>
          <w:b/>
          <w:color w:val="000000"/>
          <w:sz w:val="24"/>
          <w:szCs w:val="24"/>
          <w:highlight w:val="none"/>
        </w:rPr>
      </w:pPr>
      <w:r>
        <w:rPr>
          <w:rFonts w:hint="eastAsia" w:ascii="宋体" w:hAnsi="宋体" w:eastAsia="宋体"/>
          <w:b/>
          <w:color w:val="000000"/>
          <w:sz w:val="21"/>
          <w:szCs w:val="21"/>
          <w:highlight w:val="none"/>
        </w:rPr>
        <w:br w:type="page" w:clear="all"/>
      </w:r>
      <w:r>
        <w:rPr>
          <w:rFonts w:hint="eastAsia" w:ascii="仿宋" w:hAnsi="仿宋" w:eastAsia="仿宋" w:cs="仿宋"/>
          <w:b/>
          <w:color w:val="000000"/>
          <w:sz w:val="24"/>
          <w:szCs w:val="24"/>
          <w:highlight w:val="none"/>
        </w:rPr>
        <w:t xml:space="preserve">单位负责人、公司控股关系及公司管理关系释义：</w:t>
      </w:r>
      <w:r>
        <w:rPr>
          <w:rFonts w:hint="eastAsia" w:ascii="仿宋" w:hAnsi="仿宋" w:eastAsia="仿宋" w:cs="仿宋"/>
          <w:b/>
          <w:color w:val="000000"/>
          <w:sz w:val="24"/>
          <w:szCs w:val="24"/>
          <w:highlight w:val="none"/>
        </w:rPr>
      </w:r>
      <w:r/>
    </w:p>
    <w:p>
      <w:pPr>
        <w:pStyle w:val="1062"/>
        <w:ind w:firstLine="482"/>
        <w:spacing w:line="360" w:lineRule="auto"/>
        <w:shd w:val="clear" w:color="auto" w:fill="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1062"/>
        <w:ind w:firstLine="482"/>
        <w:spacing w:line="360" w:lineRule="auto"/>
        <w:shd w:val="clear" w:color="auto" w:fill="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①单位负责人：</w:t>
      </w:r>
      <w:r>
        <w:rPr>
          <w:rFonts w:hint="eastAsia" w:ascii="仿宋" w:hAnsi="仿宋" w:eastAsia="仿宋" w:cs="仿宋"/>
          <w:color w:val="000000"/>
          <w:sz w:val="24"/>
          <w:szCs w:val="24"/>
          <w:highlight w:val="none"/>
          <w:lang w:val="en-US"/>
        </w:rPr>
        <w:t xml:space="preserve">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单位法定代表人</w:t>
      </w:r>
      <w:r>
        <w:rPr>
          <w:rFonts w:hint="eastAsia" w:ascii="仿宋" w:hAnsi="仿宋" w:eastAsia="仿宋" w:cs="仿宋"/>
          <w:color w:val="000000"/>
          <w:sz w:val="24"/>
          <w:szCs w:val="24"/>
          <w:highlight w:val="none"/>
          <w:lang w:val="en-US"/>
        </w:rPr>
        <w:t xml:space="preserve">或者</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法律、行政法规规定代表单位行使职权的主要负责人。</w:t>
      </w:r>
      <w:r>
        <w:rPr>
          <w:rFonts w:hint="eastAsia" w:ascii="仿宋" w:hAnsi="仿宋" w:eastAsia="仿宋" w:cs="仿宋"/>
          <w:b/>
          <w:bCs/>
          <w:color w:val="000000"/>
          <w:sz w:val="24"/>
          <w:szCs w:val="24"/>
          <w:highlight w:val="none"/>
          <w:lang w:val="en-US"/>
        </w:rPr>
      </w:r>
      <w:r/>
    </w:p>
    <w:p>
      <w:pPr>
        <w:pStyle w:val="1062"/>
        <w:ind w:firstLine="482"/>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A：所谓法定代表人：</w:t>
      </w:r>
      <w:r>
        <w:rPr>
          <w:rFonts w:hint="eastAsia" w:ascii="仿宋" w:hAnsi="仿宋" w:eastAsia="仿宋" w:cs="仿宋"/>
          <w:color w:val="000000"/>
          <w:sz w:val="24"/>
          <w:szCs w:val="24"/>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仿宋" w:hAnsi="仿宋" w:eastAsia="仿宋" w:cs="仿宋"/>
          <w:color w:val="000000"/>
          <w:sz w:val="24"/>
          <w:szCs w:val="24"/>
          <w:highlight w:val="none"/>
          <w:lang w:val="en-US"/>
        </w:rPr>
      </w:r>
      <w:r/>
    </w:p>
    <w:p>
      <w:pPr>
        <w:pStyle w:val="1062"/>
        <w:ind w:firstLine="482"/>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B：所谓法律、行政法规规定代表单位行使职权的主要负责人：</w:t>
      </w:r>
      <w:r>
        <w:rPr>
          <w:rFonts w:hint="eastAsia" w:ascii="仿宋" w:hAnsi="仿宋" w:eastAsia="仿宋" w:cs="仿宋"/>
          <w:color w:val="000000"/>
          <w:sz w:val="24"/>
          <w:szCs w:val="24"/>
          <w:highlight w:val="none"/>
          <w:lang w:val="en-US"/>
        </w:rPr>
        <w:t xml:space="preserve">是指除法定代表人以外，法律、行政法规规定的代表单位行使职权的主要负责人。如个人独资企业的投资人，代表合伙企业执行合伙企业事务的合伙人等。</w:t>
      </w:r>
      <w:r>
        <w:rPr>
          <w:rFonts w:hint="eastAsia" w:ascii="仿宋" w:hAnsi="仿宋" w:eastAsia="仿宋" w:cs="仿宋"/>
          <w:color w:val="000000"/>
          <w:sz w:val="24"/>
          <w:szCs w:val="24"/>
          <w:highlight w:val="none"/>
          <w:lang w:val="en-US"/>
        </w:rPr>
      </w:r>
      <w:r/>
    </w:p>
    <w:p>
      <w:pPr>
        <w:pStyle w:val="1062"/>
        <w:spacing w:line="360" w:lineRule="auto"/>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62"/>
        <w:ind w:firstLine="560"/>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②控股关系：</w:t>
      </w:r>
      <w:r>
        <w:rPr>
          <w:rFonts w:hint="eastAsia" w:ascii="仿宋" w:hAnsi="仿宋" w:eastAsia="仿宋" w:cs="仿宋"/>
          <w:color w:val="000000"/>
          <w:sz w:val="24"/>
          <w:szCs w:val="24"/>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highlight w:val="none"/>
          <w:lang w:val="en-US"/>
        </w:rPr>
        <w:t xml:space="preserve">（二）控股股东，是指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highlight w:val="none"/>
          <w:lang w:val="en-US"/>
        </w:rPr>
        <w:t xml:space="preserve">”。实践中，一般对A所述情形称为绝对控股，B所述情形称为相对控股，政府采购法实施条例所称“控股”包括绝对控股和相对控股。</w:t>
      </w:r>
      <w:r>
        <w:rPr>
          <w:rFonts w:hint="eastAsia" w:ascii="仿宋" w:hAnsi="仿宋" w:eastAsia="仿宋" w:cs="仿宋"/>
          <w:color w:val="000000"/>
          <w:sz w:val="24"/>
          <w:szCs w:val="24"/>
          <w:highlight w:val="none"/>
          <w:lang w:val="en-US"/>
        </w:rPr>
      </w:r>
      <w:r/>
    </w:p>
    <w:p>
      <w:pPr>
        <w:pStyle w:val="1062"/>
        <w:ind w:firstLine="560"/>
        <w:spacing w:line="360" w:lineRule="auto"/>
        <w:shd w:val="clear" w:color="auto" w:fill="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pStyle w:val="1062"/>
        <w:ind w:firstLine="560"/>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③管理关系：</w:t>
      </w:r>
      <w:r>
        <w:rPr>
          <w:rFonts w:hint="eastAsia" w:ascii="仿宋" w:hAnsi="仿宋" w:eastAsia="仿宋" w:cs="仿宋"/>
          <w:color w:val="000000"/>
          <w:sz w:val="24"/>
          <w:szCs w:val="24"/>
          <w:highlight w:val="none"/>
          <w:lang w:val="en-US"/>
        </w:rPr>
        <w:t xml:space="preserve">政府采购法实施条例所谓管理关系是指不具有出资持股关系的其他单位之间存在的管理与被管理关系，如一些上下级关系的事业单位和团体组织。</w:t>
      </w:r>
      <w:r>
        <w:rPr>
          <w:rFonts w:hint="eastAsia" w:ascii="仿宋" w:hAnsi="仿宋" w:eastAsia="仿宋" w:cs="仿宋"/>
          <w:color w:val="000000"/>
          <w:sz w:val="24"/>
          <w:szCs w:val="24"/>
          <w:highlight w:val="none"/>
          <w:lang w:val="en-US"/>
        </w:rPr>
      </w:r>
      <w:r/>
    </w:p>
    <w:p>
      <w:pPr>
        <w:pStyle w:val="1062"/>
        <w:spacing w:line="420" w:lineRule="auto"/>
        <w:shd w:val="clear" w:color="auto" w:fill="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62"/>
        <w:jc w:val="center"/>
        <w:spacing w:line="360" w:lineRule="auto"/>
        <w:shd w:val="clear" w:color="auto" w:fill="auto"/>
        <w:widowControl/>
        <w:rPr>
          <w:rFonts w:hint="eastAsia" w:ascii="黑体" w:hAnsi="黑体" w:eastAsia="黑体" w:cs="黑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四、</w:t>
      </w:r>
      <w:r>
        <w:rPr>
          <w:rFonts w:hint="eastAsia" w:ascii="黑体" w:hAnsi="黑体" w:eastAsia="黑体" w:cs="黑体"/>
          <w:color w:val="000000"/>
          <w:sz w:val="24"/>
          <w:szCs w:val="24"/>
          <w:highlight w:val="none"/>
          <w:lang w:val="en-US"/>
        </w:rPr>
        <w:t xml:space="preserve">第一章</w:t>
      </w:r>
      <w:r>
        <w:rPr>
          <w:rFonts w:hint="eastAsia" w:ascii="黑体" w:hAnsi="黑体" w:eastAsia="黑体" w:cs="黑体"/>
          <w:color w:val="000000"/>
          <w:sz w:val="24"/>
          <w:szCs w:val="24"/>
          <w:highlight w:val="none"/>
          <w:lang w:val="en-US" w:eastAsia="zh-CN"/>
        </w:rPr>
        <w:t xml:space="preserve">招标</w:t>
      </w:r>
      <w:r>
        <w:rPr>
          <w:rFonts w:hint="eastAsia" w:ascii="黑体" w:hAnsi="黑体" w:eastAsia="黑体" w:cs="黑体"/>
          <w:color w:val="000000"/>
          <w:sz w:val="24"/>
          <w:szCs w:val="24"/>
          <w:highlight w:val="none"/>
          <w:lang w:val="en-US"/>
        </w:rPr>
        <w:t xml:space="preserve">公告中2.1供应商的基本条件证明文件</w:t>
      </w:r>
      <w:r>
        <w:rPr>
          <w:rFonts w:hint="eastAsia" w:ascii="黑体" w:hAnsi="黑体" w:eastAsia="黑体" w:cs="黑体"/>
          <w:b/>
          <w:color w:val="000000"/>
          <w:sz w:val="24"/>
          <w:szCs w:val="24"/>
          <w:highlight w:val="none"/>
        </w:rPr>
      </w:r>
      <w:r/>
    </w:p>
    <w:p>
      <w:pPr>
        <w:pStyle w:val="106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（一）具有独立承担民事责任的能力：</w:t>
      </w:r>
      <w:r>
        <w:rPr>
          <w:rFonts w:hint="eastAsia" w:ascii="宋体" w:hAnsi="宋体" w:eastAsia="宋体"/>
          <w:b/>
          <w:bCs/>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2、如供应商是事业单位的，应提供有效的“事业单位法人证书”；</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3、如供应商是非企业专业服务机构的，应提供有效的执业许可证等证明文件；</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4、如供应商是个体工商户的，应提供有效的“个体工商户营业执照”；</w:t>
      </w:r>
      <w:r>
        <w:rPr>
          <w:rFonts w:hint="eastAsia" w:ascii="宋体" w:hAnsi="宋体" w:eastAsia="宋体"/>
          <w:color w:val="000000"/>
          <w:sz w:val="21"/>
          <w:szCs w:val="21"/>
          <w:highlight w:val="none"/>
          <w:lang w:val="en-US"/>
        </w:rPr>
      </w:r>
      <w:r/>
    </w:p>
    <w:p>
      <w:pPr>
        <w:pStyle w:val="1062"/>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5、如供应商是自然人的，应提供有效的自然人身份证明。</w:t>
      </w:r>
      <w:r>
        <w:rPr>
          <w:rFonts w:hint="eastAsia" w:ascii="宋体" w:hAnsi="宋体" w:eastAsia="宋体"/>
          <w:color w:val="000000"/>
          <w:sz w:val="21"/>
          <w:szCs w:val="21"/>
          <w:highlight w:val="none"/>
          <w:lang w:val="en-US"/>
        </w:rPr>
      </w:r>
      <w:r/>
    </w:p>
    <w:p>
      <w:pPr>
        <w:pStyle w:val="106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（二）具有良好的商业信誉和健全的财务会计制度：</w:t>
      </w:r>
      <w:r>
        <w:rPr>
          <w:rFonts w:hint="eastAsia" w:ascii="宋体" w:hAnsi="宋体" w:eastAsia="宋体"/>
          <w:color w:val="000000"/>
          <w:sz w:val="21"/>
          <w:szCs w:val="21"/>
          <w:highlight w:val="none"/>
        </w:rPr>
      </w:r>
      <w:r/>
    </w:p>
    <w:p>
      <w:pPr>
        <w:pStyle w:val="1062"/>
        <w:ind w:firstLine="48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1、健全的财务会计制度指供应商能够严格执行现行的财务会计管理制度，财务管理制度清晰，能够按规定真实、全面地反映企业的生产经营活动；</w:t>
      </w:r>
      <w:r>
        <w:rPr>
          <w:rFonts w:hint="eastAsia" w:ascii="宋体" w:hAnsi="宋体" w:eastAsia="宋体"/>
          <w:color w:val="000000"/>
          <w:sz w:val="21"/>
          <w:szCs w:val="21"/>
          <w:highlight w:val="none"/>
          <w:lang w:val="en-US"/>
        </w:rPr>
      </w:r>
      <w:r/>
    </w:p>
    <w:p>
      <w:pPr>
        <w:pStyle w:val="1062"/>
        <w:ind w:firstLine="48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2、依法作出的财务状况报告包括经审计的财务报告或银行出具的资信证明或其他会计报表等，能够清晰反映供应商的商业信誉情况；</w:t>
      </w:r>
      <w:r>
        <w:rPr>
          <w:rFonts w:hint="eastAsia" w:ascii="宋体" w:hAnsi="宋体" w:eastAsia="宋体"/>
          <w:color w:val="000000"/>
          <w:sz w:val="21"/>
          <w:szCs w:val="21"/>
          <w:highlight w:val="none"/>
          <w:lang w:val="en-US"/>
        </w:rPr>
      </w:r>
      <w:r/>
    </w:p>
    <w:p>
      <w:pPr>
        <w:pStyle w:val="1062"/>
        <w:ind w:firstLine="48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74"/>
        <w:rPr>
          <w:rFonts w:hint="eastAsia"/>
        </w:rPr>
      </w:pPr>
      <w:r>
        <w:rPr>
          <w:rFonts w:hint="eastAsia"/>
        </w:rPr>
      </w:r>
      <w:r/>
    </w:p>
    <w:p>
      <w:pPr>
        <w:pStyle w:val="106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（三）具有履行合同所必需的设备和专业技术能力：</w:t>
      </w:r>
      <w:r>
        <w:rPr>
          <w:rFonts w:hint="eastAsia" w:ascii="宋体" w:hAnsi="宋体" w:eastAsia="宋体"/>
          <w:color w:val="000000"/>
          <w:sz w:val="21"/>
          <w:szCs w:val="21"/>
          <w:highlight w:val="none"/>
        </w:rPr>
      </w:r>
      <w:r/>
    </w:p>
    <w:p>
      <w:pPr>
        <w:pStyle w:val="1062"/>
        <w:ind w:firstLine="48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1、根据项目需求提供履行合同所必需的设备和专业技术能力的证明材料；</w:t>
      </w:r>
      <w:r>
        <w:rPr>
          <w:rFonts w:hint="eastAsia" w:ascii="宋体" w:hAnsi="宋体" w:eastAsia="宋体"/>
          <w:color w:val="000000"/>
          <w:sz w:val="21"/>
          <w:szCs w:val="21"/>
          <w:highlight w:val="none"/>
          <w:lang w:val="en-US"/>
        </w:rPr>
      </w:r>
      <w:r/>
    </w:p>
    <w:p>
      <w:pPr>
        <w:pStyle w:val="1062"/>
        <w:ind w:firstLine="48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2、可提供与项目实施有关的相关设备购置或租赁票据，或者相关服务人员用工合同，也可以提供具有履行合同所必需的设备和专业技术能力承诺函（格式自拟并加盖公章）。</w:t>
      </w:r>
      <w:r>
        <w:rPr>
          <w:rFonts w:hint="eastAsia" w:ascii="宋体" w:hAnsi="宋体" w:eastAsia="宋体"/>
          <w:color w:val="000000"/>
          <w:sz w:val="21"/>
          <w:szCs w:val="21"/>
          <w:highlight w:val="none"/>
        </w:rPr>
      </w:r>
      <w:r/>
    </w:p>
    <w:p>
      <w:pPr>
        <w:pStyle w:val="106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（四）有依法缴纳税收和社会保障资金的良好记录：</w:t>
      </w:r>
      <w:r>
        <w:rPr>
          <w:rFonts w:hint="eastAsia" w:ascii="宋体" w:hAnsi="宋体" w:eastAsia="宋体"/>
          <w:color w:val="000000"/>
          <w:sz w:val="21"/>
          <w:szCs w:val="21"/>
          <w:highlight w:val="none"/>
        </w:rPr>
      </w:r>
      <w:r/>
    </w:p>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依法免税或不需要缴纳社会保障资金的供应商应提供相关证明材料</w:t>
      </w:r>
      <w:r>
        <w:rPr>
          <w:rFonts w:hint="eastAsia" w:ascii="宋体" w:hAnsi="宋体" w:eastAsia="宋体"/>
          <w:color w:val="000000"/>
          <w:sz w:val="21"/>
          <w:szCs w:val="21"/>
          <w:highlight w:val="none"/>
          <w:lang w:val="en-US" w:eastAsia="zh-CN"/>
        </w:rPr>
        <w:t xml:space="preserve">（如有）</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r>
      <w:r/>
    </w:p>
    <w:p>
      <w:pPr>
        <w:pStyle w:val="106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（五）参加政府采购活动前三年内，在经营活动中没有重大违法记录：</w:t>
      </w:r>
      <w:r>
        <w:rPr>
          <w:rFonts w:hint="eastAsia" w:ascii="宋体" w:hAnsi="宋体" w:eastAsia="宋体"/>
          <w:b/>
          <w:bCs/>
          <w:color w:val="000000"/>
          <w:sz w:val="21"/>
          <w:szCs w:val="21"/>
          <w:highlight w:val="none"/>
        </w:rPr>
      </w:r>
      <w:r/>
    </w:p>
    <w:p>
      <w:pPr>
        <w:pStyle w:val="1062"/>
        <w:ind w:firstLine="420"/>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提供参加本次政府采购活动前3年内在经营活动中没有重大违法记录的书面声明。</w:t>
      </w:r>
      <w:r>
        <w:rPr>
          <w:rFonts w:hint="eastAsia" w:ascii="宋体" w:hAnsi="宋体" w:eastAsia="宋体"/>
          <w:b/>
          <w:color w:val="000000"/>
          <w:sz w:val="21"/>
          <w:szCs w:val="21"/>
          <w:highlight w:val="none"/>
        </w:rPr>
      </w:r>
      <w:r/>
    </w:p>
    <w:p>
      <w:pPr>
        <w:pStyle w:val="1062"/>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无重大违法记录声明格式：</w:t>
      </w:r>
      <w:r>
        <w:rPr>
          <w:rFonts w:hint="eastAsia" w:ascii="宋体" w:hAnsi="宋体" w:eastAsia="宋体"/>
          <w:color w:val="000000"/>
          <w:sz w:val="21"/>
          <w:szCs w:val="21"/>
          <w:highlight w:val="none"/>
        </w:rPr>
      </w:r>
      <w:r/>
    </w:p>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南京技师学院</w:t>
      </w:r>
      <w:r>
        <w:rPr>
          <w:rFonts w:hint="eastAsia" w:ascii="宋体" w:hAnsi="宋体" w:eastAsia="宋体"/>
          <w:color w:val="000000"/>
          <w:sz w:val="21"/>
          <w:szCs w:val="21"/>
          <w:highlight w:val="none"/>
        </w:rPr>
      </w:r>
      <w:r/>
    </w:p>
    <w:p>
      <w:pPr>
        <w:pStyle w:val="1062"/>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南京国景工程项目管理有限公司</w:t>
      </w:r>
      <w:r>
        <w:rPr>
          <w:rFonts w:hint="eastAsia" w:ascii="宋体" w:hAnsi="宋体" w:eastAsia="宋体"/>
          <w:color w:val="000000"/>
          <w:sz w:val="21"/>
          <w:szCs w:val="21"/>
          <w:highlight w:val="none"/>
        </w:rPr>
      </w:r>
      <w:r/>
    </w:p>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（供应商名称）郑重声明：</w:t>
      </w:r>
      <w:r>
        <w:rPr>
          <w:rFonts w:hint="eastAsia" w:ascii="宋体" w:hAnsi="宋体" w:eastAsia="宋体"/>
          <w:color w:val="000000"/>
          <w:sz w:val="21"/>
          <w:szCs w:val="21"/>
          <w:highlight w:val="none"/>
        </w:rPr>
      </w:r>
      <w:r/>
    </w:p>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参加政府采购活动前3年内在经营活动中</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（在下划线上如实填写：有或没有）重大违法记录。</w:t>
      </w:r>
      <w:r>
        <w:rPr>
          <w:rFonts w:hint="eastAsia" w:ascii="宋体" w:hAnsi="宋体" w:eastAsia="宋体"/>
          <w:color w:val="000000"/>
          <w:sz w:val="21"/>
          <w:szCs w:val="21"/>
          <w:highlight w:val="none"/>
        </w:rPr>
      </w:r>
      <w:r/>
    </w:p>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olor w:val="000000"/>
          <w:sz w:val="21"/>
          <w:szCs w:val="21"/>
          <w:highlight w:val="none"/>
        </w:rPr>
      </w:r>
      <w:r/>
    </w:p>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声明人：（</w:t>
      </w:r>
      <w:r>
        <w:rPr>
          <w:rFonts w:hint="eastAsia" w:eastAsia="宋体"/>
          <w:color w:val="000000"/>
          <w:highlight w:val="none"/>
          <w:lang w:val="zh-TW" w:eastAsia="zh-TW"/>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年     月    日</w:t>
      </w:r>
      <w:r>
        <w:rPr>
          <w:rFonts w:hint="eastAsia" w:ascii="宋体" w:hAnsi="宋体" w:eastAsia="宋体"/>
          <w:color w:val="000000"/>
          <w:sz w:val="21"/>
          <w:szCs w:val="21"/>
          <w:highlight w:val="none"/>
        </w:rPr>
      </w:r>
      <w:r/>
    </w:p>
    <w:p>
      <w:pPr>
        <w:pStyle w:val="106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1062"/>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（六）法律、行政法规规定的其他条件：</w:t>
      </w:r>
      <w:r>
        <w:rPr>
          <w:rFonts w:hint="eastAsia" w:ascii="宋体" w:hAnsi="宋体" w:eastAsia="宋体"/>
          <w:b/>
          <w:bCs/>
          <w:color w:val="000000"/>
          <w:sz w:val="21"/>
          <w:szCs w:val="21"/>
          <w:highlight w:val="none"/>
          <w:lang w:val="en-US"/>
        </w:rPr>
      </w:r>
      <w:r/>
    </w:p>
    <w:p>
      <w:pPr>
        <w:pStyle w:val="1062"/>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w:t>
      </w:r>
      <w:r>
        <w:rPr>
          <w:rFonts w:hint="eastAsia" w:ascii="宋体" w:hAnsi="宋体" w:eastAsia="宋体"/>
          <w:bCs/>
          <w:color w:val="000000"/>
          <w:sz w:val="21"/>
          <w:szCs w:val="21"/>
          <w:highlight w:val="none"/>
          <w:lang w:val="en-US" w:eastAsia="zh-CN"/>
        </w:rPr>
        <w:t xml:space="preserve">招标</w:t>
      </w:r>
      <w:r>
        <w:rPr>
          <w:rFonts w:hint="eastAsia" w:ascii="宋体" w:hAnsi="宋体" w:eastAsia="宋体"/>
          <w:bCs/>
          <w:color w:val="000000"/>
          <w:sz w:val="21"/>
          <w:szCs w:val="21"/>
          <w:highlight w:val="none"/>
          <w:lang w:val="en-US"/>
        </w:rPr>
        <w:t xml:space="preserve">文件规定的要求提供相关证明材料，如未作要求，可不予提供。</w:t>
      </w:r>
      <w:r>
        <w:rPr>
          <w:rFonts w:hint="eastAsia" w:ascii="宋体" w:hAnsi="宋体" w:eastAsia="宋体"/>
          <w:b/>
          <w:bCs/>
          <w:color w:val="000000"/>
          <w:sz w:val="21"/>
          <w:szCs w:val="21"/>
          <w:highlight w:val="none"/>
          <w:lang w:val="en-US"/>
        </w:rPr>
      </w:r>
      <w:r/>
    </w:p>
    <w:p>
      <w:pPr>
        <w:pStyle w:val="106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1062"/>
        <w:jc w:val="center"/>
        <w:spacing w:line="360" w:lineRule="auto"/>
        <w:shd w:val="clear" w:color="auto" w:fill="auto"/>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t xml:space="preserve"> </w:t>
      </w:r>
      <w:r>
        <w:rPr>
          <w:rFonts w:hint="eastAsia" w:ascii="黑体" w:hAnsi="黑体" w:eastAsia="黑体" w:cs="黑体"/>
          <w:color w:val="000000"/>
          <w:sz w:val="21"/>
          <w:szCs w:val="21"/>
          <w:highlight w:val="none"/>
          <w:lang w:val="en-US"/>
        </w:rPr>
      </w:r>
      <w:r/>
    </w:p>
    <w:p>
      <w:pPr>
        <w:pStyle w:val="1062"/>
        <w:jc w:val="center"/>
        <w:spacing w:line="360" w:lineRule="auto"/>
        <w:shd w:val="clear" w:color="auto" w:fill="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五、第一章</w:t>
      </w:r>
      <w:r>
        <w:rPr>
          <w:rFonts w:hint="eastAsia" w:ascii="黑体" w:hAnsi="黑体" w:eastAsia="黑体" w:cs="黑体"/>
          <w:color w:val="000000"/>
          <w:sz w:val="24"/>
          <w:szCs w:val="24"/>
          <w:highlight w:val="none"/>
          <w:lang w:val="en-US" w:eastAsia="zh-CN"/>
        </w:rPr>
        <w:t xml:space="preserve">招标</w:t>
      </w:r>
      <w:r>
        <w:rPr>
          <w:rFonts w:hint="eastAsia" w:ascii="黑体" w:hAnsi="黑体" w:eastAsia="黑体" w:cs="黑体"/>
          <w:color w:val="000000"/>
          <w:sz w:val="24"/>
          <w:szCs w:val="24"/>
          <w:highlight w:val="none"/>
          <w:lang w:val="en-US"/>
        </w:rPr>
        <w:t xml:space="preserve">公告中2.2落实政府采购政策需满足的资格要求的证明文件</w:t>
      </w:r>
      <w:r>
        <w:rPr>
          <w:rFonts w:hint="eastAsia" w:ascii="黑体" w:hAnsi="黑体" w:eastAsia="黑体" w:cs="黑体"/>
          <w:color w:val="000000"/>
          <w:sz w:val="24"/>
          <w:szCs w:val="24"/>
          <w:highlight w:val="none"/>
          <w:lang w:val="en-US"/>
        </w:rPr>
      </w:r>
      <w:r/>
    </w:p>
    <w:p>
      <w:pPr>
        <w:pStyle w:val="1062"/>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pStyle w:val="1062"/>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w:t>
      </w:r>
      <w:r>
        <w:rPr>
          <w:rFonts w:hint="eastAsia" w:ascii="宋体" w:hAnsi="宋体" w:eastAsia="宋体"/>
          <w:bCs/>
          <w:color w:val="000000"/>
          <w:sz w:val="21"/>
          <w:szCs w:val="21"/>
          <w:highlight w:val="none"/>
          <w:lang w:val="en-US" w:eastAsia="zh-CN"/>
        </w:rPr>
        <w:t xml:space="preserve">招标</w:t>
      </w:r>
      <w:r>
        <w:rPr>
          <w:rFonts w:hint="eastAsia" w:ascii="宋体" w:hAnsi="宋体" w:eastAsia="宋体"/>
          <w:bCs/>
          <w:color w:val="000000"/>
          <w:sz w:val="21"/>
          <w:szCs w:val="21"/>
          <w:highlight w:val="none"/>
          <w:lang w:val="en-US"/>
        </w:rPr>
        <w:t xml:space="preserve">文件规定的要求提供相关证明材料，如未作要求，可不予提供。</w:t>
      </w:r>
      <w:r>
        <w:rPr>
          <w:rFonts w:hint="eastAsia" w:ascii="宋体" w:hAnsi="宋体" w:eastAsia="宋体"/>
          <w:b/>
          <w:bCs/>
          <w:color w:val="000000"/>
          <w:sz w:val="21"/>
          <w:szCs w:val="21"/>
          <w:highlight w:val="none"/>
          <w:lang w:val="en-US"/>
        </w:rPr>
      </w:r>
      <w:r/>
    </w:p>
    <w:p>
      <w:pPr>
        <w:pStyle w:val="1062"/>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2"/>
        <w:jc w:val="center"/>
        <w:spacing w:line="360" w:lineRule="auto"/>
        <w:shd w:val="clear" w:color="auto" w:fill="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六、第一章</w:t>
      </w:r>
      <w:r>
        <w:rPr>
          <w:rFonts w:hint="eastAsia" w:ascii="黑体" w:hAnsi="黑体" w:eastAsia="黑体" w:cs="黑体"/>
          <w:color w:val="000000"/>
          <w:sz w:val="24"/>
          <w:szCs w:val="24"/>
          <w:highlight w:val="none"/>
          <w:lang w:val="en-US" w:eastAsia="zh-CN"/>
        </w:rPr>
        <w:t xml:space="preserve">招标</w:t>
      </w:r>
      <w:r>
        <w:rPr>
          <w:rFonts w:hint="eastAsia" w:ascii="黑体" w:hAnsi="黑体" w:eastAsia="黑体" w:cs="黑体"/>
          <w:color w:val="000000"/>
          <w:sz w:val="24"/>
          <w:szCs w:val="24"/>
          <w:highlight w:val="none"/>
          <w:lang w:val="en-US"/>
        </w:rPr>
        <w:t xml:space="preserve">公告中2.3采购人根据采购项目的特殊要求规定的特定条件的证明文件</w:t>
      </w:r>
      <w:r>
        <w:rPr>
          <w:rFonts w:hint="eastAsia" w:ascii="黑体" w:hAnsi="黑体" w:eastAsia="黑体" w:cs="黑体"/>
          <w:color w:val="000000"/>
          <w:sz w:val="24"/>
          <w:szCs w:val="24"/>
          <w:highlight w:val="none"/>
          <w:lang w:val="en-US"/>
        </w:rPr>
      </w:r>
      <w:r/>
    </w:p>
    <w:p>
      <w:pPr>
        <w:pStyle w:val="1062"/>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pStyle w:val="1062"/>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w:t>
      </w:r>
      <w:r>
        <w:rPr>
          <w:rFonts w:hint="eastAsia" w:ascii="宋体" w:hAnsi="宋体" w:eastAsia="宋体"/>
          <w:bCs/>
          <w:color w:val="000000"/>
          <w:sz w:val="21"/>
          <w:szCs w:val="21"/>
          <w:highlight w:val="none"/>
          <w:lang w:val="en-US" w:eastAsia="zh-CN"/>
        </w:rPr>
        <w:t xml:space="preserve">招标</w:t>
      </w:r>
      <w:r>
        <w:rPr>
          <w:rFonts w:hint="eastAsia" w:ascii="宋体" w:hAnsi="宋体" w:eastAsia="宋体"/>
          <w:bCs/>
          <w:color w:val="000000"/>
          <w:sz w:val="21"/>
          <w:szCs w:val="21"/>
          <w:highlight w:val="none"/>
          <w:lang w:val="en-US"/>
        </w:rPr>
        <w:t xml:space="preserve">文件规定的要求提供相关证明材料，如未作要求，可不予提供。</w:t>
      </w:r>
      <w:r>
        <w:rPr>
          <w:rFonts w:hint="eastAsia" w:ascii="宋体" w:hAnsi="宋体" w:eastAsia="宋体"/>
          <w:b/>
          <w:bCs/>
          <w:color w:val="000000"/>
          <w:sz w:val="21"/>
          <w:szCs w:val="21"/>
          <w:highlight w:val="none"/>
          <w:lang w:val="en-US"/>
        </w:rPr>
      </w:r>
      <w:r/>
    </w:p>
    <w:p>
      <w:pPr>
        <w:pStyle w:val="1062"/>
        <w:ind w:firstLine="480"/>
        <w:jc w:val="left"/>
        <w:spacing w:line="360" w:lineRule="auto"/>
        <w:shd w:val="clear" w:color="auto" w:fill="auto"/>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pStyle w:val="1062"/>
        <w:jc w:val="left"/>
        <w:spacing w:line="360" w:lineRule="auto"/>
        <w:shd w:val="clear" w:color="auto" w:fill="auto"/>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pStyle w:val="1062"/>
        <w:ind w:firstLine="481"/>
        <w:jc w:val="center"/>
        <w:spacing w:line="360" w:lineRule="auto"/>
        <w:shd w:val="clear" w:color="auto" w:fill="auto"/>
        <w:widowControl/>
        <w:rPr>
          <w:rFonts w:hint="eastAsia" w:ascii="黑体" w:hAnsi="黑体" w:eastAsia="黑体" w:cs="黑体"/>
          <w:color w:val="000000"/>
          <w:sz w:val="24"/>
          <w:szCs w:val="24"/>
          <w:highlight w:val="none"/>
          <w:lang w:val="en-US"/>
        </w:rPr>
      </w:pPr>
      <w:r>
        <w:rPr>
          <w:rFonts w:hint="eastAsia" w:ascii="宋体" w:hAnsi="宋体" w:eastAsia="宋体"/>
          <w:bCs/>
          <w:color w:val="000000"/>
          <w:sz w:val="24"/>
          <w:szCs w:val="24"/>
          <w:highlight w:val="none"/>
          <w:lang w:val="en-US"/>
        </w:rPr>
        <w:br w:type="page" w:clear="all"/>
      </w:r>
      <w:r>
        <w:rPr>
          <w:rFonts w:hint="eastAsia" w:ascii="黑体" w:hAnsi="黑体" w:eastAsia="黑体" w:cs="黑体"/>
          <w:color w:val="000000"/>
          <w:sz w:val="24"/>
          <w:szCs w:val="24"/>
          <w:highlight w:val="none"/>
          <w:lang w:val="en-US"/>
        </w:rPr>
        <w:t xml:space="preserve">七、第三章</w:t>
      </w:r>
      <w:r>
        <w:rPr>
          <w:rFonts w:hint="eastAsia" w:ascii="黑体" w:hAnsi="黑体" w:eastAsia="黑体" w:cs="黑体"/>
          <w:color w:val="000000"/>
          <w:sz w:val="24"/>
          <w:szCs w:val="24"/>
          <w:highlight w:val="none"/>
          <w:lang w:val="en-US" w:eastAsia="zh-CN"/>
        </w:rPr>
        <w:t xml:space="preserve">评标</w:t>
      </w:r>
      <w:r>
        <w:rPr>
          <w:rFonts w:hint="eastAsia" w:ascii="黑体" w:hAnsi="黑体" w:eastAsia="黑体" w:cs="黑体"/>
          <w:color w:val="000000"/>
          <w:sz w:val="24"/>
          <w:szCs w:val="24"/>
          <w:highlight w:val="none"/>
          <w:lang w:val="en-US"/>
        </w:rPr>
        <w:t xml:space="preserve">标准要求提供的方案或相关证明材料等</w:t>
      </w:r>
      <w:r>
        <w:rPr>
          <w:rFonts w:hint="eastAsia" w:ascii="黑体" w:hAnsi="黑体" w:eastAsia="黑体" w:cs="黑体"/>
          <w:color w:val="000000"/>
          <w:sz w:val="24"/>
          <w:szCs w:val="24"/>
          <w:highlight w:val="none"/>
          <w:lang w:val="en-US"/>
        </w:rPr>
      </w:r>
      <w:r/>
    </w:p>
    <w:p>
      <w:pPr>
        <w:pStyle w:val="1062"/>
        <w:ind w:firstLine="420"/>
        <w:jc w:val="left"/>
        <w:spacing w:line="420" w:lineRule="auto"/>
        <w:shd w:val="clear" w:color="auto" w:fill="auto"/>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pStyle w:val="1062"/>
        <w:ind w:firstLine="420"/>
        <w:jc w:val="left"/>
        <w:spacing w:line="420" w:lineRule="auto"/>
        <w:shd w:val="clear" w:color="auto" w:fill="auto"/>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注：各供应商根据企业自身实际情况以及对本项目的理解，并结合</w:t>
      </w:r>
      <w:r>
        <w:rPr>
          <w:rFonts w:hint="eastAsia" w:ascii="宋体" w:hAnsi="宋体" w:eastAsia="宋体"/>
          <w:bCs/>
          <w:color w:val="000000"/>
          <w:sz w:val="21"/>
          <w:szCs w:val="21"/>
          <w:highlight w:val="none"/>
          <w:lang w:val="en-US" w:eastAsia="zh-CN"/>
        </w:rPr>
        <w:t xml:space="preserve">招标</w:t>
      </w:r>
      <w:r>
        <w:rPr>
          <w:rFonts w:hint="eastAsia" w:ascii="宋体" w:hAnsi="宋体" w:eastAsia="宋体"/>
          <w:bCs/>
          <w:color w:val="000000"/>
          <w:sz w:val="21"/>
          <w:szCs w:val="21"/>
          <w:highlight w:val="none"/>
          <w:lang w:val="en-US"/>
        </w:rPr>
        <w:t xml:space="preserve">文件第三章</w:t>
      </w:r>
      <w:r>
        <w:rPr>
          <w:rFonts w:hint="eastAsia" w:ascii="宋体" w:hAnsi="宋体" w:eastAsia="宋体"/>
          <w:bCs/>
          <w:color w:val="000000"/>
          <w:sz w:val="21"/>
          <w:szCs w:val="21"/>
          <w:highlight w:val="none"/>
          <w:lang w:val="en-US" w:eastAsia="zh-CN"/>
        </w:rPr>
        <w:t xml:space="preserve">评标</w:t>
      </w:r>
      <w:r>
        <w:rPr>
          <w:rFonts w:hint="eastAsia" w:ascii="宋体" w:hAnsi="宋体" w:eastAsia="宋体"/>
          <w:bCs/>
          <w:color w:val="000000"/>
          <w:sz w:val="21"/>
          <w:szCs w:val="21"/>
          <w:highlight w:val="none"/>
          <w:lang w:val="en-US"/>
        </w:rPr>
        <w:t xml:space="preserve">标准中各评审因素提供相关证明文件，格式自拟，证明文件包括但不限于以下内容：各方案要求、相关业绩、荣誉，以及</w:t>
      </w:r>
      <w:r>
        <w:rPr>
          <w:rFonts w:hint="eastAsia" w:ascii="宋体" w:hAnsi="宋体" w:eastAsia="宋体"/>
          <w:bCs/>
          <w:color w:val="000000"/>
          <w:sz w:val="21"/>
          <w:szCs w:val="21"/>
          <w:highlight w:val="none"/>
          <w:lang w:val="en-US" w:eastAsia="zh-CN"/>
        </w:rPr>
        <w:t xml:space="preserve">评标</w:t>
      </w:r>
      <w:r>
        <w:rPr>
          <w:rFonts w:hint="eastAsia" w:ascii="宋体" w:hAnsi="宋体" w:eastAsia="宋体"/>
          <w:bCs/>
          <w:color w:val="000000"/>
          <w:sz w:val="21"/>
          <w:szCs w:val="21"/>
          <w:highlight w:val="none"/>
          <w:lang w:val="en-US"/>
        </w:rPr>
        <w:t xml:space="preserve">标准要求的其他相关证明文件。</w:t>
      </w:r>
      <w:r>
        <w:rPr>
          <w:rFonts w:hint="eastAsia" w:ascii="宋体" w:hAnsi="宋体" w:eastAsia="宋体"/>
          <w:bCs/>
          <w:color w:val="000000"/>
          <w:sz w:val="21"/>
          <w:szCs w:val="21"/>
          <w:highlight w:val="none"/>
          <w:lang w:val="en-US"/>
        </w:rPr>
      </w:r>
      <w:r/>
    </w:p>
    <w:p>
      <w:pPr>
        <w:pStyle w:val="1062"/>
        <w:jc w:val="center"/>
        <w:spacing w:line="420" w:lineRule="auto"/>
        <w:shd w:val="clear" w:color="auto" w:fill="auto"/>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pStyle w:val="1062"/>
        <w:jc w:val="center"/>
        <w:spacing w:line="420" w:lineRule="auto"/>
        <w:shd w:val="clear" w:color="auto" w:fill="auto"/>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pStyle w:val="1062"/>
        <w:jc w:val="center"/>
        <w:spacing w:line="360" w:lineRule="auto"/>
        <w:shd w:val="clear" w:color="auto" w:fill="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r>
      <w:r/>
    </w:p>
    <w:p>
      <w:pPr>
        <w:pStyle w:val="1062"/>
        <w:jc w:val="center"/>
        <w:spacing w:line="360" w:lineRule="auto"/>
        <w:shd w:val="clear" w:color="auto" w:fill="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八、工程内容的详细说明</w:t>
      </w:r>
      <w:r>
        <w:rPr>
          <w:rFonts w:hint="eastAsia" w:ascii="黑体" w:hAnsi="黑体" w:eastAsia="黑体" w:cs="黑体"/>
          <w:color w:val="000000"/>
          <w:sz w:val="24"/>
          <w:szCs w:val="24"/>
          <w:highlight w:val="none"/>
          <w:lang w:val="en-US"/>
        </w:rPr>
      </w:r>
      <w:r/>
    </w:p>
    <w:p>
      <w:pPr>
        <w:pStyle w:val="1062"/>
        <w:jc w:val="left"/>
        <w:spacing w:line="420" w:lineRule="auto"/>
        <w:shd w:val="clear" w:color="auto" w:fill="auto"/>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pStyle w:val="1062"/>
        <w:ind w:firstLine="420"/>
        <w:jc w:val="left"/>
        <w:spacing w:line="420" w:lineRule="auto"/>
        <w:shd w:val="clear" w:color="auto" w:fill="auto"/>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注：各供应商根据对本项目的了解情况以及对</w:t>
      </w:r>
      <w:r>
        <w:rPr>
          <w:rFonts w:hint="eastAsia" w:ascii="宋体" w:hAnsi="宋体" w:eastAsia="宋体"/>
          <w:bCs/>
          <w:color w:val="000000"/>
          <w:sz w:val="21"/>
          <w:szCs w:val="21"/>
          <w:highlight w:val="none"/>
          <w:lang w:val="en-US" w:eastAsia="zh-CN"/>
        </w:rPr>
        <w:t xml:space="preserve">招标</w:t>
      </w:r>
      <w:r>
        <w:rPr>
          <w:rFonts w:hint="eastAsia" w:ascii="宋体" w:hAnsi="宋体" w:eastAsia="宋体"/>
          <w:bCs/>
          <w:color w:val="000000"/>
          <w:sz w:val="21"/>
          <w:szCs w:val="21"/>
          <w:highlight w:val="none"/>
          <w:lang w:val="en-US"/>
        </w:rPr>
        <w:t xml:space="preserve">文件响应程度等进行编制上述相关详细说明，格式自拟。</w:t>
      </w:r>
      <w:r>
        <w:rPr>
          <w:rFonts w:hint="eastAsia" w:ascii="宋体" w:hAnsi="宋体" w:eastAsia="宋体"/>
          <w:bCs/>
          <w:color w:val="000000"/>
          <w:sz w:val="21"/>
          <w:szCs w:val="21"/>
          <w:highlight w:val="none"/>
          <w:lang w:val="en-US"/>
        </w:rPr>
      </w:r>
      <w:r/>
    </w:p>
    <w:p>
      <w:pPr>
        <w:pStyle w:val="1062"/>
        <w:jc w:val="center"/>
        <w:spacing w:line="360" w:lineRule="auto"/>
        <w:shd w:val="clear" w:color="auto" w:fill="auto"/>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pStyle w:val="1062"/>
        <w:jc w:val="center"/>
        <w:spacing w:line="360" w:lineRule="auto"/>
        <w:shd w:val="clear" w:color="auto" w:fill="auto"/>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pStyle w:val="1062"/>
        <w:jc w:val="center"/>
        <w:spacing w:line="360" w:lineRule="auto"/>
        <w:shd w:val="clear" w:color="auto" w:fill="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r>
      <w:r/>
    </w:p>
    <w:p>
      <w:pPr>
        <w:pStyle w:val="1062"/>
        <w:jc w:val="center"/>
        <w:spacing w:line="360" w:lineRule="auto"/>
        <w:shd w:val="clear" w:color="auto" w:fill="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九、项目实施方案</w:t>
      </w:r>
      <w:r>
        <w:rPr>
          <w:rFonts w:hint="eastAsia" w:ascii="黑体" w:hAnsi="黑体" w:eastAsia="黑体" w:cs="黑体"/>
          <w:color w:val="000000"/>
          <w:sz w:val="24"/>
          <w:szCs w:val="24"/>
          <w:highlight w:val="none"/>
          <w:lang w:val="en-US"/>
        </w:rPr>
      </w:r>
      <w:r/>
    </w:p>
    <w:p>
      <w:pPr>
        <w:pStyle w:val="1062"/>
        <w:jc w:val="left"/>
        <w:spacing w:line="420" w:lineRule="auto"/>
        <w:shd w:val="clear" w:color="auto" w:fill="auto"/>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pStyle w:val="1062"/>
        <w:ind w:firstLine="420"/>
        <w:jc w:val="left"/>
        <w:spacing w:line="420" w:lineRule="auto"/>
        <w:shd w:val="clear" w:color="auto" w:fill="auto"/>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注：项目实施方案是证明供应商提供的工程是合格的、并符合</w:t>
      </w:r>
      <w:r>
        <w:rPr>
          <w:rFonts w:hint="eastAsia" w:ascii="宋体" w:hAnsi="宋体" w:eastAsia="宋体"/>
          <w:bCs/>
          <w:color w:val="000000"/>
          <w:sz w:val="21"/>
          <w:szCs w:val="21"/>
          <w:highlight w:val="none"/>
          <w:lang w:val="en-US" w:eastAsia="zh-CN"/>
        </w:rPr>
        <w:t xml:space="preserve">招标</w:t>
      </w:r>
      <w:r>
        <w:rPr>
          <w:rFonts w:hint="eastAsia" w:ascii="宋体" w:hAnsi="宋体" w:eastAsia="宋体"/>
          <w:bCs/>
          <w:color w:val="000000"/>
          <w:sz w:val="21"/>
          <w:szCs w:val="21"/>
          <w:highlight w:val="none"/>
          <w:lang w:val="en-US"/>
        </w:rPr>
        <w:t xml:space="preserve">文件要求的证明文件，方案包括但不限于：项目实施方案、服务承诺等，这些文件可以是文字资料方案、图纸（表）和数据等。各供应商根据企业自身情况及对</w:t>
      </w:r>
      <w:r>
        <w:rPr>
          <w:rFonts w:hint="eastAsia" w:ascii="宋体" w:hAnsi="宋体" w:eastAsia="宋体"/>
          <w:bCs/>
          <w:color w:val="000000"/>
          <w:sz w:val="21"/>
          <w:szCs w:val="21"/>
          <w:highlight w:val="none"/>
          <w:lang w:val="en-US" w:eastAsia="zh-CN"/>
        </w:rPr>
        <w:t xml:space="preserve">招标</w:t>
      </w:r>
      <w:r>
        <w:rPr>
          <w:rFonts w:hint="eastAsia" w:ascii="宋体" w:hAnsi="宋体" w:eastAsia="宋体"/>
          <w:bCs/>
          <w:color w:val="000000"/>
          <w:sz w:val="21"/>
          <w:szCs w:val="21"/>
          <w:highlight w:val="none"/>
          <w:lang w:val="en-US"/>
        </w:rPr>
        <w:t xml:space="preserve">文件响应程度进行编制</w:t>
      </w:r>
      <w:r>
        <w:rPr>
          <w:rFonts w:hint="eastAsia" w:ascii="宋体" w:hAnsi="宋体" w:eastAsia="宋体"/>
          <w:bCs/>
          <w:color w:val="000000"/>
          <w:sz w:val="21"/>
          <w:szCs w:val="21"/>
          <w:highlight w:val="none"/>
          <w:lang w:val="en-US" w:eastAsia="zh-CN"/>
        </w:rPr>
        <w:t xml:space="preserve">投标</w:t>
      </w:r>
      <w:r>
        <w:rPr>
          <w:rFonts w:hint="eastAsia" w:ascii="宋体" w:hAnsi="宋体" w:eastAsia="宋体"/>
          <w:bCs/>
          <w:color w:val="000000"/>
          <w:sz w:val="21"/>
          <w:szCs w:val="21"/>
          <w:highlight w:val="none"/>
          <w:lang w:val="en-US"/>
        </w:rPr>
        <w:t xml:space="preserve">文件，格式自拟。</w:t>
      </w:r>
      <w:r>
        <w:rPr>
          <w:rFonts w:hint="eastAsia" w:ascii="宋体" w:hAnsi="宋体" w:eastAsia="宋体"/>
          <w:bCs/>
          <w:color w:val="000000"/>
          <w:sz w:val="21"/>
          <w:szCs w:val="21"/>
          <w:highlight w:val="none"/>
          <w:lang w:val="en-US"/>
        </w:rPr>
      </w:r>
      <w:r/>
    </w:p>
    <w:p>
      <w:pPr>
        <w:pStyle w:val="1062"/>
        <w:jc w:val="center"/>
        <w:spacing w:line="360" w:lineRule="auto"/>
        <w:shd w:val="clear" w:color="auto" w:fill="auto"/>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pStyle w:val="1062"/>
        <w:jc w:val="center"/>
        <w:spacing w:line="360" w:lineRule="auto"/>
        <w:shd w:val="clear" w:color="auto" w:fill="auto"/>
        <w:widowControl/>
        <w:rPr>
          <w:rFonts w:hint="eastAsia" w:ascii="宋体" w:hAnsi="宋体" w:eastAsia="宋体"/>
          <w:b/>
          <w:bCs/>
          <w:color w:val="000000"/>
          <w:sz w:val="24"/>
          <w:szCs w:val="24"/>
          <w:highlight w:val="none"/>
        </w:rPr>
      </w:pPr>
      <w:r>
        <w:rPr>
          <w:rFonts w:hint="eastAsia" w:ascii="宋体" w:hAnsi="宋体" w:eastAsia="宋体"/>
          <w:bCs/>
          <w:color w:val="000000"/>
          <w:sz w:val="24"/>
          <w:szCs w:val="24"/>
          <w:highlight w:val="none"/>
          <w:lang w:val="en-US"/>
        </w:rPr>
        <w:br w:type="page" w:clear="all"/>
      </w:r>
      <w:r>
        <w:rPr>
          <w:rFonts w:hint="eastAsia" w:ascii="黑体" w:hAnsi="黑体" w:eastAsia="黑体" w:cs="黑体"/>
          <w:color w:val="000000"/>
          <w:sz w:val="24"/>
          <w:szCs w:val="24"/>
          <w:highlight w:val="none"/>
          <w:lang w:val="en-US"/>
        </w:rPr>
        <w:t xml:space="preserve">十、表格格式</w:t>
      </w:r>
      <w:r>
        <w:rPr>
          <w:rFonts w:hint="eastAsia" w:ascii="黑体" w:hAnsi="黑体" w:eastAsia="黑体" w:cs="黑体"/>
          <w:color w:val="000000"/>
          <w:sz w:val="24"/>
          <w:szCs w:val="24"/>
          <w:highlight w:val="none"/>
        </w:rPr>
        <w:t xml:space="preserve">（仅供参考，可按需调整或删除）</w:t>
      </w:r>
      <w:r>
        <w:rPr>
          <w:rFonts w:hint="eastAsia" w:ascii="宋体" w:hAnsi="宋体" w:eastAsia="宋体"/>
          <w:b/>
          <w:bCs/>
          <w:color w:val="000000"/>
          <w:sz w:val="24"/>
          <w:szCs w:val="24"/>
          <w:highlight w:val="none"/>
        </w:rPr>
      </w:r>
      <w:r/>
    </w:p>
    <w:p>
      <w:pPr>
        <w:pStyle w:val="1062"/>
        <w:jc w:val="center"/>
        <w:spacing w:line="480" w:lineRule="auto"/>
        <w:shd w:val="clear" w:color="auto" w:fill="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rPr>
        <w:t xml:space="preserve">（一）</w:t>
      </w:r>
      <w:r>
        <w:rPr>
          <w:rFonts w:hint="eastAsia" w:ascii="黑体" w:hAnsi="黑体" w:eastAsia="黑体" w:cs="黑体"/>
          <w:color w:val="000000"/>
          <w:sz w:val="24"/>
          <w:szCs w:val="24"/>
          <w:highlight w:val="none"/>
          <w:lang w:val="en-US" w:eastAsia="zh-CN"/>
        </w:rPr>
        <w:t xml:space="preserve">开标一览表</w:t>
      </w:r>
      <w:r>
        <w:rPr>
          <w:rFonts w:hint="eastAsia" w:ascii="黑体" w:hAnsi="黑体" w:eastAsia="黑体" w:cs="黑体"/>
          <w:color w:val="000000"/>
          <w:sz w:val="24"/>
          <w:szCs w:val="24"/>
          <w:highlight w:val="none"/>
        </w:rPr>
        <w:t xml:space="preserve">格式</w:t>
      </w:r>
      <w:r>
        <w:rPr>
          <w:rFonts w:hint="eastAsia" w:ascii="黑体" w:hAnsi="黑体" w:eastAsia="黑体" w:cs="黑体"/>
          <w:color w:val="000000"/>
          <w:sz w:val="24"/>
          <w:szCs w:val="24"/>
          <w:highlight w:val="none"/>
          <w:lang w:val="en-US"/>
        </w:rPr>
      </w:r>
      <w:r/>
    </w:p>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开标一览表</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r>
      <w:r/>
    </w:p>
    <w:tbl>
      <w:tblPr>
        <w:tblW w:w="9228"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59"/>
        <w:gridCol w:w="5769"/>
      </w:tblGrid>
      <w:tr>
        <w:trPr>
          <w:cantSplit/>
          <w:trHeight w:val="1010"/>
        </w:trPr>
        <w:tc>
          <w:tcPr>
            <w:tcW w:w="3459" w:type="dxa"/>
            <w:vAlign w:val="center"/>
            <w:textDirection w:val="lrTb"/>
            <w:noWrap w:val="false"/>
          </w:tcPr>
          <w:p>
            <w:pPr>
              <w:pStyle w:val="1062"/>
              <w:jc w:val="center"/>
              <w:shd w:val="clear" w:color="auto" w:fill="auto"/>
              <w:rPr>
                <w:rFonts w:hint="eastAsia"/>
              </w:rPr>
            </w:pPr>
            <w:r>
              <w:rPr>
                <w:rFonts w:hint="eastAsia" w:hAnsi="宋体" w:cs="宋体"/>
                <w:color w:val="000000"/>
                <w:szCs w:val="21"/>
                <w:highlight w:val="none"/>
              </w:rPr>
              <w:t xml:space="preserve">项目名称</w:t>
            </w:r>
            <w:r>
              <w:rPr>
                <w:rFonts w:hint="eastAsia"/>
              </w:rPr>
            </w:r>
            <w:r/>
          </w:p>
        </w:tc>
        <w:tc>
          <w:tcPr>
            <w:tcW w:w="5769" w:type="dxa"/>
            <w:vAlign w:val="center"/>
            <w:textDirection w:val="lrTb"/>
            <w:noWrap w:val="false"/>
          </w:tcPr>
          <w:p>
            <w:pPr>
              <w:pStyle w:val="1077"/>
              <w:ind w:left="0" w:firstLine="0"/>
              <w:shd w:val="clear" w:color="auto" w:fill="auto"/>
              <w:rPr>
                <w:rFonts w:hint="eastAsia" w:ascii="宋体" w:hAnsi="宋体" w:eastAsia="宋体" w:cs="宋体"/>
                <w:b w:val="0"/>
                <w:bCs/>
                <w:sz w:val="21"/>
                <w:szCs w:val="21"/>
                <w:u w:val="none"/>
                <w:lang w:val="en-US" w:eastAsia="zh-CN" w:bidi="ar-SA"/>
              </w:rPr>
            </w:pPr>
            <w:r>
              <w:rPr>
                <w:rFonts w:hint="eastAsia" w:ascii="宋体" w:hAnsi="宋体" w:eastAsia="宋体" w:cs="宋体"/>
                <w:b w:val="0"/>
                <w:bCs/>
                <w:sz w:val="21"/>
                <w:szCs w:val="21"/>
                <w:u w:val="none"/>
                <w:lang w:val="en-US" w:eastAsia="zh-CN" w:bidi="ar-SA"/>
              </w:rPr>
            </w:r>
            <w:r/>
          </w:p>
        </w:tc>
      </w:tr>
      <w:tr>
        <w:trPr>
          <w:cantSplit/>
          <w:trHeight w:val="1010"/>
        </w:trPr>
        <w:tc>
          <w:tcPr>
            <w:tcW w:w="3459" w:type="dxa"/>
            <w:vAlign w:val="center"/>
            <w:textDirection w:val="lrTb"/>
            <w:noWrap w:val="false"/>
          </w:tcPr>
          <w:p>
            <w:pPr>
              <w:pStyle w:val="1062"/>
              <w:jc w:val="center"/>
              <w:shd w:val="clear" w:color="auto" w:fill="auto"/>
              <w:rPr>
                <w:rFonts w:hint="eastAsia" w:hAnsi="宋体" w:cs="宋体"/>
                <w:color w:val="000000"/>
                <w:szCs w:val="21"/>
                <w:highlight w:val="none"/>
              </w:rPr>
            </w:pPr>
            <w:r>
              <w:rPr>
                <w:rFonts w:hint="eastAsia" w:hAnsi="宋体" w:cs="宋体"/>
                <w:color w:val="000000"/>
                <w:szCs w:val="21"/>
                <w:highlight w:val="none"/>
              </w:rPr>
              <w:t xml:space="preserve">项目编号</w:t>
            </w:r>
            <w:r>
              <w:rPr>
                <w:rFonts w:hint="eastAsia" w:hAnsi="宋体" w:cs="宋体"/>
                <w:color w:val="000000"/>
                <w:szCs w:val="21"/>
                <w:highlight w:val="none"/>
              </w:rPr>
            </w:r>
            <w:r/>
          </w:p>
        </w:tc>
        <w:tc>
          <w:tcPr>
            <w:tcW w:w="5769" w:type="dxa"/>
            <w:vAlign w:val="center"/>
            <w:textDirection w:val="lrTb"/>
            <w:noWrap w:val="false"/>
          </w:tcPr>
          <w:p>
            <w:pPr>
              <w:pStyle w:val="1077"/>
              <w:ind w:left="0" w:firstLine="0"/>
              <w:shd w:val="clear" w:color="auto" w:fill="auto"/>
              <w:rPr>
                <w:rFonts w:hint="eastAsia" w:ascii="宋体" w:hAnsi="宋体" w:eastAsia="宋体" w:cs="宋体"/>
                <w:b w:val="0"/>
                <w:bCs/>
                <w:sz w:val="21"/>
                <w:szCs w:val="21"/>
                <w:u w:val="none"/>
                <w:lang w:val="en-US" w:eastAsia="zh-CN" w:bidi="ar-SA"/>
              </w:rPr>
            </w:pPr>
            <w:r>
              <w:rPr>
                <w:rFonts w:hint="eastAsia" w:ascii="宋体" w:hAnsi="宋体" w:eastAsia="宋体" w:cs="宋体"/>
                <w:b w:val="0"/>
                <w:bCs/>
                <w:sz w:val="21"/>
                <w:szCs w:val="21"/>
                <w:u w:val="none"/>
                <w:lang w:val="en-US" w:eastAsia="zh-CN" w:bidi="ar-SA"/>
              </w:rPr>
            </w:r>
            <w:r/>
          </w:p>
        </w:tc>
      </w:tr>
      <w:tr>
        <w:trPr>
          <w:cantSplit/>
          <w:trHeight w:val="1010"/>
        </w:trPr>
        <w:tc>
          <w:tcPr>
            <w:tcW w:w="3459" w:type="dxa"/>
            <w:vAlign w:val="center"/>
            <w:textDirection w:val="lrTb"/>
            <w:noWrap w:val="false"/>
          </w:tcPr>
          <w:p>
            <w:pPr>
              <w:pStyle w:val="1062"/>
              <w:jc w:val="center"/>
              <w:shd w:val="clear" w:color="auto" w:fill="auto"/>
            </w:pPr>
            <w:r>
              <w:rPr>
                <w:rFonts w:hint="eastAsia"/>
              </w:rPr>
              <w:t xml:space="preserve">投标</w:t>
            </w:r>
            <w:r>
              <w:rPr>
                <w:rFonts w:hint="eastAsia"/>
                <w:lang w:val="en-US" w:eastAsia="zh-CN"/>
              </w:rPr>
              <w:t xml:space="preserve">总</w:t>
            </w:r>
            <w:r>
              <w:rPr>
                <w:rFonts w:hint="eastAsia"/>
              </w:rPr>
              <w:t xml:space="preserve">报价</w:t>
            </w:r>
            <w:r/>
          </w:p>
        </w:tc>
        <w:tc>
          <w:tcPr>
            <w:tcW w:w="5769" w:type="dxa"/>
            <w:vAlign w:val="center"/>
            <w:textDirection w:val="lrTb"/>
            <w:noWrap w:val="false"/>
          </w:tcPr>
          <w:p>
            <w:pPr>
              <w:pStyle w:val="1062"/>
              <w:shd w:val="clear" w:color="auto" w:fill="auto"/>
              <w:rPr>
                <w:rFonts w:hint="eastAsia" w:ascii="宋体" w:hAnsi="宋体" w:eastAsia="宋体" w:cs="宋体"/>
                <w:b w:val="0"/>
                <w:bCs/>
                <w:sz w:val="21"/>
                <w:szCs w:val="21"/>
                <w:u w:val="none"/>
                <w:lang w:val="en-US" w:eastAsia="zh-CN" w:bidi="ar-SA"/>
              </w:rPr>
            </w:pPr>
            <w:r>
              <w:rPr>
                <w:rFonts w:hint="eastAsia" w:ascii="宋体" w:hAnsi="宋体" w:eastAsia="宋体" w:cs="宋体"/>
                <w:b w:val="0"/>
                <w:bCs/>
                <w:sz w:val="21"/>
                <w:szCs w:val="21"/>
                <w:u w:val="none"/>
                <w:lang w:val="en-US" w:eastAsia="zh-CN" w:bidi="ar-SA"/>
              </w:rPr>
              <w:t xml:space="preserve">人民币：</w:t>
            </w:r>
            <w:r>
              <w:rPr>
                <w:rFonts w:hint="eastAsia" w:ascii="宋体" w:hAnsi="宋体" w:eastAsia="宋体" w:cs="宋体"/>
                <w:b w:val="0"/>
                <w:bCs/>
                <w:sz w:val="21"/>
                <w:szCs w:val="21"/>
                <w:u w:val="none"/>
                <w:lang w:val="en-US" w:eastAsia="zh-CN" w:bidi="ar-SA"/>
              </w:rPr>
            </w:r>
            <w:r/>
          </w:p>
          <w:p>
            <w:pPr>
              <w:pStyle w:val="1062"/>
              <w:shd w:val="clear" w:color="auto" w:fill="auto"/>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u w:val="none"/>
                <w:lang w:val="en-US" w:eastAsia="zh-CN" w:bidi="ar-SA"/>
              </w:rPr>
              <w:t xml:space="preserve">（小写）：</w:t>
            </w:r>
            <w:r>
              <w:rPr>
                <w:rFonts w:hint="eastAsia" w:ascii="宋体" w:hAnsi="宋体" w:eastAsia="宋体" w:cs="宋体"/>
                <w:b w:val="0"/>
                <w:bCs/>
                <w:sz w:val="21"/>
                <w:szCs w:val="21"/>
                <w:u w:val="single"/>
                <w:lang w:val="en-US" w:eastAsia="zh-CN" w:bidi="ar-SA"/>
              </w:rPr>
              <w:t xml:space="preserve">             </w:t>
            </w:r>
            <w:r>
              <w:rPr>
                <w:rFonts w:hint="eastAsia" w:ascii="宋体" w:hAnsi="宋体" w:eastAsia="宋体" w:cs="宋体"/>
                <w:b w:val="0"/>
                <w:bCs/>
                <w:sz w:val="21"/>
                <w:szCs w:val="21"/>
                <w:u w:val="single"/>
                <w:lang w:val="en-US" w:eastAsia="zh-CN" w:bidi="ar-SA"/>
              </w:rPr>
            </w:r>
            <w:r/>
          </w:p>
          <w:p>
            <w:pPr>
              <w:pStyle w:val="1077"/>
              <w:ind w:left="0" w:firstLine="0"/>
              <w:shd w:val="clear" w:color="auto" w:fill="auto"/>
              <w:rPr>
                <w:rFonts w:ascii="宋体" w:hAnsi="宋体" w:cs="宋体"/>
                <w:b w:val="0"/>
                <w:bCs/>
                <w:sz w:val="21"/>
                <w:szCs w:val="21"/>
              </w:rPr>
            </w:pPr>
            <w:r>
              <w:rPr>
                <w:rFonts w:hint="eastAsia" w:ascii="宋体" w:hAnsi="宋体" w:eastAsia="宋体" w:cs="宋体"/>
                <w:b w:val="0"/>
                <w:bCs/>
                <w:sz w:val="21"/>
                <w:szCs w:val="21"/>
                <w:u w:val="none"/>
                <w:lang w:val="en-US" w:eastAsia="zh-CN" w:bidi="ar-SA"/>
              </w:rPr>
              <w:t xml:space="preserve">（大写）：</w:t>
            </w:r>
            <w:r>
              <w:rPr>
                <w:rFonts w:hint="eastAsia" w:ascii="宋体" w:hAnsi="宋体" w:eastAsia="宋体" w:cs="宋体"/>
                <w:b w:val="0"/>
                <w:bCs/>
                <w:sz w:val="21"/>
                <w:szCs w:val="21"/>
                <w:u w:val="single"/>
                <w:lang w:val="en-US" w:eastAsia="zh-CN" w:bidi="ar-SA"/>
              </w:rPr>
              <w:t xml:space="preserve">             </w:t>
            </w:r>
            <w:r>
              <w:rPr>
                <w:rFonts w:ascii="宋体" w:hAnsi="宋体" w:cs="宋体"/>
                <w:b w:val="0"/>
                <w:bCs/>
                <w:sz w:val="21"/>
                <w:szCs w:val="21"/>
              </w:rPr>
            </w:r>
            <w:r/>
          </w:p>
        </w:tc>
      </w:tr>
      <w:tr>
        <w:trPr>
          <w:trHeight w:val="829"/>
        </w:trPr>
        <w:tc>
          <w:tcPr>
            <w:tcW w:w="3459" w:type="dxa"/>
            <w:vAlign w:val="center"/>
            <w:textDirection w:val="lrTb"/>
            <w:noWrap w:val="false"/>
          </w:tcPr>
          <w:p>
            <w:pPr>
              <w:pStyle w:val="1062"/>
              <w:jc w:val="center"/>
              <w:spacing w:line="440" w:lineRule="exact"/>
              <w:shd w:val="clear" w:color="auto" w:fill="auto"/>
              <w:rPr>
                <w:rFonts w:ascii="宋体" w:hAnsi="宋体" w:cs="宋体"/>
                <w:szCs w:val="21"/>
              </w:rPr>
            </w:pPr>
            <w:r>
              <w:rPr>
                <w:rFonts w:hint="eastAsia" w:ascii="宋体" w:hAnsi="宋体" w:cs="宋体"/>
                <w:szCs w:val="21"/>
              </w:rPr>
              <w:t xml:space="preserve">服务时间/交付使用时间</w:t>
            </w:r>
            <w:r>
              <w:rPr>
                <w:rFonts w:ascii="宋体" w:hAnsi="宋体" w:cs="宋体"/>
                <w:szCs w:val="21"/>
              </w:rPr>
            </w:r>
            <w:r/>
          </w:p>
        </w:tc>
        <w:tc>
          <w:tcPr>
            <w:tcW w:w="5769" w:type="dxa"/>
            <w:vAlign w:val="center"/>
            <w:textDirection w:val="lrTb"/>
            <w:noWrap w:val="false"/>
          </w:tcPr>
          <w:p>
            <w:pPr>
              <w:pStyle w:val="1077"/>
              <w:ind w:left="0" w:firstLine="0"/>
              <w:shd w:val="clear" w:color="auto" w:fill="auto"/>
              <w:rPr>
                <w:rFonts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rPr>
                <w:rFonts w:ascii="宋体" w:hAnsi="宋体" w:cs="宋体"/>
                <w:b w:val="0"/>
                <w:bCs/>
                <w:sz w:val="21"/>
                <w:szCs w:val="21"/>
              </w:rPr>
            </w:r>
            <w:r/>
          </w:p>
        </w:tc>
      </w:tr>
      <w:tr>
        <w:trPr>
          <w:trHeight w:val="829"/>
        </w:trPr>
        <w:tc>
          <w:tcPr>
            <w:tcW w:w="3459" w:type="dxa"/>
            <w:vAlign w:val="center"/>
            <w:textDirection w:val="lrTb"/>
            <w:noWrap w:val="false"/>
          </w:tcPr>
          <w:p>
            <w:pPr>
              <w:pStyle w:val="1062"/>
              <w:jc w:val="center"/>
              <w:shd w:val="clear" w:color="auto" w:fill="auto"/>
              <w:rPr>
                <w:rFonts w:hint="eastAsia" w:ascii="Times New Roman" w:hAnsi="Times New Roman" w:eastAsia="宋体" w:cs="Times New Roman"/>
              </w:rPr>
            </w:pPr>
            <w:r>
              <w:rPr>
                <w:rFonts w:hint="eastAsia" w:ascii="Times New Roman" w:hAnsi="Times New Roman" w:eastAsia="宋体" w:cs="Times New Roman"/>
                <w:lang w:val="zh-CN"/>
              </w:rPr>
              <w:t xml:space="preserve">供应商是否属于小微型企业</w:t>
            </w:r>
            <w:r>
              <w:rPr>
                <w:rFonts w:hint="eastAsia" w:ascii="Times New Roman" w:hAnsi="Times New Roman" w:eastAsia="宋体" w:cs="Times New Roman"/>
              </w:rPr>
            </w:r>
            <w:r/>
          </w:p>
        </w:tc>
        <w:tc>
          <w:tcPr>
            <w:tcW w:w="5769" w:type="dxa"/>
            <w:vAlign w:val="center"/>
            <w:textDirection w:val="lrTb"/>
            <w:noWrap w:val="false"/>
          </w:tcPr>
          <w:p>
            <w:pPr>
              <w:pStyle w:val="1062"/>
              <w:jc w:val="center"/>
              <w:shd w:val="clear" w:color="auto" w:fill="auto"/>
              <w:rPr>
                <w:rFonts w:hint="eastAsia" w:ascii="Times New Roman" w:hAnsi="Times New Roman" w:eastAsia="宋体" w:cs="Times New Roman"/>
              </w:rPr>
            </w:pPr>
            <w:r>
              <w:rPr>
                <w:rFonts w:hint="eastAsia" w:ascii="Times New Roman" w:hAnsi="Times New Roman" w:eastAsia="宋体" w:cs="Times New Roman"/>
                <w:lang w:val="zh-CN"/>
              </w:rPr>
              <w:t xml:space="preserve">是             否</w:t>
            </w:r>
            <w:r>
              <w:rPr>
                <w:rFonts w:hint="eastAsia" w:ascii="Times New Roman" w:hAnsi="Times New Roman" w:eastAsia="宋体" w:cs="Times New Roman"/>
              </w:rPr>
            </w:r>
            <w:r/>
          </w:p>
        </w:tc>
      </w:tr>
      <w:tr>
        <w:trPr>
          <w:trHeight w:val="829"/>
        </w:trPr>
        <w:tc>
          <w:tcPr>
            <w:tcW w:w="3459" w:type="dxa"/>
            <w:vAlign w:val="center"/>
            <w:textDirection w:val="lrTb"/>
            <w:noWrap w:val="false"/>
          </w:tcPr>
          <w:p>
            <w:pPr>
              <w:pStyle w:val="1062"/>
              <w:jc w:val="center"/>
              <w:shd w:val="clear" w:color="auto" w:fill="auto"/>
              <w:rPr>
                <w:rFonts w:hint="eastAsia" w:ascii="Times New Roman" w:hAnsi="Times New Roman" w:eastAsia="宋体" w:cs="Times New Roman"/>
                <w:lang w:val="zh-CN"/>
              </w:rPr>
            </w:pPr>
            <w:r>
              <w:rPr>
                <w:rFonts w:hint="eastAsia" w:ascii="Times New Roman" w:hAnsi="Times New Roman" w:eastAsia="宋体" w:cs="Times New Roman"/>
                <w:lang w:val="zh-CN"/>
              </w:rPr>
              <w:t xml:space="preserve">供应商是否属于残疾人福利性单位</w:t>
            </w:r>
            <w:r>
              <w:rPr>
                <w:rFonts w:hint="eastAsia" w:ascii="Times New Roman" w:hAnsi="Times New Roman" w:eastAsia="宋体" w:cs="Times New Roman"/>
                <w:lang w:val="zh-CN"/>
              </w:rPr>
            </w:r>
            <w:r/>
          </w:p>
        </w:tc>
        <w:tc>
          <w:tcPr>
            <w:tcW w:w="5769" w:type="dxa"/>
            <w:vAlign w:val="center"/>
            <w:textDirection w:val="lrTb"/>
            <w:noWrap w:val="false"/>
          </w:tcPr>
          <w:p>
            <w:pPr>
              <w:pStyle w:val="1062"/>
              <w:jc w:val="center"/>
              <w:shd w:val="clear" w:color="auto" w:fill="auto"/>
              <w:rPr>
                <w:rFonts w:hint="eastAsia" w:ascii="Times New Roman" w:hAnsi="Times New Roman" w:eastAsia="宋体" w:cs="Times New Roman"/>
                <w:lang w:val="zh-CN"/>
              </w:rPr>
            </w:pPr>
            <w:r>
              <w:rPr>
                <w:rFonts w:hint="eastAsia" w:ascii="Times New Roman" w:hAnsi="Times New Roman" w:eastAsia="宋体" w:cs="Times New Roman"/>
                <w:lang w:val="zh-CN"/>
              </w:rPr>
              <w:t xml:space="preserve">是             否</w:t>
            </w:r>
            <w:r>
              <w:rPr>
                <w:rFonts w:hint="eastAsia" w:ascii="Times New Roman" w:hAnsi="Times New Roman" w:eastAsia="宋体" w:cs="Times New Roman"/>
                <w:lang w:val="zh-CN"/>
              </w:rPr>
            </w:r>
            <w:r/>
          </w:p>
        </w:tc>
      </w:tr>
      <w:tr>
        <w:trPr>
          <w:trHeight w:val="829"/>
        </w:trPr>
        <w:tc>
          <w:tcPr>
            <w:tcW w:w="3459" w:type="dxa"/>
            <w:vAlign w:val="center"/>
            <w:textDirection w:val="lrTb"/>
            <w:noWrap w:val="false"/>
          </w:tcPr>
          <w:p>
            <w:pPr>
              <w:pStyle w:val="1062"/>
              <w:jc w:val="center"/>
              <w:shd w:val="clear" w:color="auto" w:fill="auto"/>
              <w:rPr>
                <w:rFonts w:hint="eastAsia" w:ascii="Times New Roman" w:hAnsi="Times New Roman" w:eastAsia="宋体" w:cs="Times New Roman"/>
                <w:lang w:val="zh-CN"/>
              </w:rPr>
            </w:pPr>
            <w:r>
              <w:rPr>
                <w:rFonts w:hint="eastAsia" w:ascii="Times New Roman" w:hAnsi="Times New Roman" w:eastAsia="宋体" w:cs="Times New Roman"/>
                <w:lang w:val="zh-CN"/>
              </w:rPr>
              <w:t xml:space="preserve">供应商是否属于监狱企业</w:t>
            </w:r>
            <w:r>
              <w:rPr>
                <w:rFonts w:hint="eastAsia" w:ascii="Times New Roman" w:hAnsi="Times New Roman" w:eastAsia="宋体" w:cs="Times New Roman"/>
                <w:lang w:val="zh-CN"/>
              </w:rPr>
            </w:r>
            <w:r/>
          </w:p>
        </w:tc>
        <w:tc>
          <w:tcPr>
            <w:tcW w:w="5769" w:type="dxa"/>
            <w:vAlign w:val="center"/>
            <w:textDirection w:val="lrTb"/>
            <w:noWrap w:val="false"/>
          </w:tcPr>
          <w:p>
            <w:pPr>
              <w:pStyle w:val="1062"/>
              <w:jc w:val="center"/>
              <w:shd w:val="clear" w:color="auto" w:fill="auto"/>
              <w:rPr>
                <w:rFonts w:hint="eastAsia" w:ascii="Times New Roman" w:hAnsi="Times New Roman" w:eastAsia="宋体" w:cs="Times New Roman"/>
                <w:lang w:val="zh-CN"/>
              </w:rPr>
            </w:pPr>
            <w:r>
              <w:rPr>
                <w:rFonts w:hint="eastAsia" w:ascii="Times New Roman" w:hAnsi="Times New Roman" w:eastAsia="宋体" w:cs="Times New Roman"/>
                <w:lang w:val="zh-CN"/>
              </w:rPr>
              <w:t xml:space="preserve">是             否</w:t>
            </w:r>
            <w:r>
              <w:rPr>
                <w:rFonts w:hint="eastAsia" w:ascii="Times New Roman" w:hAnsi="Times New Roman" w:eastAsia="宋体" w:cs="Times New Roman"/>
                <w:lang w:val="zh-CN"/>
              </w:rPr>
            </w:r>
            <w:r/>
          </w:p>
        </w:tc>
      </w:tr>
    </w:tbl>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eastAsia="宋体"/>
          <w:color w:val="000000"/>
          <w:highlight w:val="none"/>
          <w:lang w:val="zh-TW" w:eastAsia="zh-TW"/>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rPr>
          <w:rFonts w:hint="eastAsia" w:ascii="宋体" w:hAnsi="宋体" w:eastAsia="宋体"/>
          <w:color w:val="000000"/>
          <w:sz w:val="21"/>
          <w:szCs w:val="21"/>
          <w:highlight w:val="none"/>
        </w:rPr>
      </w:r>
      <w:r/>
    </w:p>
    <w:p>
      <w:pPr>
        <w:pStyle w:val="1062"/>
        <w:ind w:firstLine="420"/>
        <w:jc w:val="left"/>
        <w:spacing w:line="48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本项目仅接受一个价格，不得填报有选择性报价方案。如有优惠条款须注明，但不得影响报价，影响项目履约交付。</w:t>
      </w:r>
      <w:r>
        <w:rPr>
          <w:rFonts w:hint="eastAsia" w:ascii="宋体" w:hAnsi="宋体" w:eastAsia="宋体"/>
          <w:color w:val="000000"/>
          <w:sz w:val="21"/>
          <w:szCs w:val="21"/>
          <w:highlight w:val="none"/>
          <w:lang w:val="en-US"/>
        </w:rPr>
      </w:r>
      <w:r/>
    </w:p>
    <w:p>
      <w:pPr>
        <w:pStyle w:val="1062"/>
        <w:ind w:firstLine="420"/>
        <w:jc w:val="left"/>
        <w:spacing w:line="48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供应商如实勾选“是”或“否”，</w:t>
      </w:r>
      <w:r>
        <w:rPr>
          <w:rFonts w:hint="eastAsia" w:ascii="宋体" w:hAnsi="宋体" w:eastAsia="宋体"/>
          <w:color w:val="000000"/>
          <w:sz w:val="21"/>
          <w:szCs w:val="21"/>
          <w:highlight w:val="none"/>
          <w:lang w:val="en-US"/>
        </w:rPr>
        <w:t xml:space="preserve">按招标文件要求提供《中小企业声明函》、《残疾人福利性单位声明函》、《属于监狱企业的证明文件》。</w:t>
      </w:r>
      <w:r>
        <w:rPr>
          <w:rFonts w:hint="eastAsia" w:ascii="宋体" w:hAnsi="宋体" w:eastAsia="宋体"/>
          <w:color w:val="000000"/>
          <w:sz w:val="21"/>
          <w:szCs w:val="21"/>
          <w:highlight w:val="none"/>
          <w:lang w:val="en-US"/>
        </w:rPr>
      </w:r>
      <w:r/>
    </w:p>
    <w:p>
      <w:pPr>
        <w:pStyle w:val="1062"/>
        <w:ind w:firstLine="420"/>
        <w:jc w:val="left"/>
        <w:spacing w:line="480" w:lineRule="auto"/>
        <w:shd w:val="clear" w:color="auto" w:fill="auto"/>
        <w:widowControl/>
        <w:rPr>
          <w:rFonts w:hint="eastAsia" w:eastAsia="宋体"/>
          <w:color w:val="000000"/>
          <w:highlight w:val="none"/>
        </w:rPr>
      </w:pPr>
      <w:r>
        <w:rPr>
          <w:rFonts w:hint="eastAsia" w:ascii="宋体" w:hAnsi="宋体" w:eastAsia="宋体"/>
          <w:color w:val="000000"/>
          <w:sz w:val="21"/>
          <w:szCs w:val="21"/>
          <w:highlight w:val="none"/>
          <w:lang w:val="en-US"/>
        </w:rPr>
        <w:t xml:space="preserve">  </w:t>
      </w:r>
      <w:r>
        <w:rPr>
          <w:rFonts w:hint="eastAsia" w:eastAsia="宋体"/>
          <w:color w:val="000000"/>
          <w:highlight w:val="none"/>
        </w:rPr>
      </w:r>
      <w:r/>
    </w:p>
    <w:p>
      <w:pPr>
        <w:pStyle w:val="1062"/>
        <w:jc w:val="center"/>
        <w:spacing w:line="480" w:lineRule="auto"/>
        <w:shd w:val="clear" w:color="auto" w:fill="auto"/>
        <w:rPr>
          <w:rFonts w:hint="eastAsia" w:ascii="黑体" w:hAnsi="黑体" w:eastAsia="黑体" w:cs="黑体"/>
          <w:bCs/>
          <w:color w:val="000000"/>
          <w:sz w:val="28"/>
          <w:szCs w:val="28"/>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（二）分项报价表格式</w:t>
      </w:r>
      <w:r>
        <w:rPr>
          <w:rFonts w:hint="eastAsia" w:ascii="黑体" w:hAnsi="黑体" w:eastAsia="黑体" w:cs="黑体"/>
          <w:bCs/>
          <w:color w:val="000000"/>
          <w:sz w:val="28"/>
          <w:szCs w:val="28"/>
          <w:highlight w:val="none"/>
        </w:rPr>
      </w:r>
      <w:r/>
    </w:p>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left"/>
        <w:spacing w:line="480" w:lineRule="auto"/>
        <w:shd w:val="clear" w:color="auto" w:fill="auto"/>
        <w:widowControl/>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rPr>
        <w:t xml:space="preserve">说明：</w:t>
      </w:r>
      <w:r>
        <w:rPr>
          <w:rFonts w:hint="eastAsia" w:ascii="宋体" w:hAnsi="宋体" w:eastAsia="宋体"/>
          <w:b/>
          <w:bCs/>
          <w:color w:val="000000"/>
          <w:sz w:val="21"/>
          <w:szCs w:val="21"/>
          <w:highlight w:val="none"/>
          <w:lang w:val="en-US"/>
        </w:rPr>
      </w:r>
      <w:r/>
    </w:p>
    <w:p>
      <w:pPr>
        <w:pStyle w:val="1062"/>
        <w:ind w:firstLine="422"/>
        <w:jc w:val="left"/>
        <w:spacing w:line="480" w:lineRule="auto"/>
        <w:shd w:val="clear" w:color="auto" w:fill="auto"/>
        <w:widowControl/>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w:t>
      </w:r>
      <w:r>
        <w:rPr>
          <w:rFonts w:hint="eastAsia" w:ascii="宋体" w:hAnsi="宋体" w:eastAsia="宋体"/>
          <w:b/>
          <w:bCs/>
          <w:color w:val="000000"/>
          <w:sz w:val="21"/>
          <w:szCs w:val="21"/>
          <w:highlight w:val="none"/>
        </w:rPr>
        <w:t xml:space="preserve">供应商</w:t>
      </w:r>
      <w:r>
        <w:rPr>
          <w:rFonts w:hint="eastAsia" w:ascii="宋体" w:hAnsi="宋体" w:eastAsia="宋体"/>
          <w:b/>
          <w:bCs/>
          <w:color w:val="000000"/>
          <w:sz w:val="21"/>
          <w:szCs w:val="21"/>
          <w:highlight w:val="none"/>
          <w:lang w:val="en-US" w:eastAsia="zh-CN"/>
        </w:rPr>
        <w:t xml:space="preserve">投标</w:t>
      </w:r>
      <w:r>
        <w:rPr>
          <w:rFonts w:hint="eastAsia" w:ascii="宋体" w:hAnsi="宋体" w:eastAsia="宋体"/>
          <w:b/>
          <w:bCs/>
          <w:color w:val="000000"/>
          <w:sz w:val="21"/>
          <w:szCs w:val="21"/>
          <w:highlight w:val="none"/>
        </w:rPr>
        <w:t xml:space="preserve">文件中的《分项报价表》</w:t>
      </w:r>
      <w:r>
        <w:rPr>
          <w:rFonts w:hint="eastAsia" w:ascii="宋体" w:hAnsi="宋体" w:eastAsia="宋体"/>
          <w:b/>
          <w:bCs/>
          <w:color w:val="000000"/>
          <w:sz w:val="21"/>
          <w:szCs w:val="21"/>
          <w:highlight w:val="none"/>
          <w:lang w:val="en-US"/>
        </w:rPr>
        <w:t xml:space="preserve">应</w:t>
      </w:r>
      <w:r>
        <w:rPr>
          <w:rFonts w:hint="eastAsia" w:ascii="宋体" w:hAnsi="宋体" w:eastAsia="宋体"/>
          <w:b/>
          <w:bCs/>
          <w:color w:val="000000"/>
          <w:sz w:val="21"/>
          <w:szCs w:val="21"/>
          <w:highlight w:val="none"/>
        </w:rPr>
        <w:t xml:space="preserve">以未来清单计价软件导出的清单格式为准，并详细说明价格构成，以及价格构成各项因素的综合单价和总价。</w:t>
      </w:r>
      <w:r>
        <w:rPr>
          <w:rFonts w:hint="eastAsia" w:ascii="宋体" w:hAnsi="宋体" w:eastAsia="宋体"/>
          <w:b/>
          <w:bCs/>
          <w:color w:val="000000"/>
          <w:sz w:val="21"/>
          <w:szCs w:val="21"/>
          <w:highlight w:val="none"/>
          <w:lang w:val="en-US"/>
        </w:rPr>
      </w:r>
      <w:r/>
    </w:p>
    <w:p>
      <w:pPr>
        <w:pStyle w:val="1062"/>
        <w:ind w:firstLine="422"/>
        <w:jc w:val="left"/>
        <w:spacing w:line="360" w:lineRule="auto"/>
        <w:shd w:val="clear" w:color="auto" w:fill="auto"/>
        <w:widowControl/>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2、分项报价表里的总报价需与投标报价汇总表里的总报价一致。</w:t>
      </w:r>
      <w:r>
        <w:rPr>
          <w:rFonts w:hint="eastAsia" w:ascii="宋体" w:hAnsi="宋体" w:eastAsia="宋体"/>
          <w:b/>
          <w:bCs/>
          <w:color w:val="000000"/>
          <w:sz w:val="21"/>
          <w:szCs w:val="21"/>
          <w:highlight w:val="none"/>
          <w:lang w:val="en-US"/>
        </w:rPr>
      </w:r>
      <w:r/>
    </w:p>
    <w:p>
      <w:pPr>
        <w:pStyle w:val="1062"/>
        <w:ind w:firstLine="482"/>
        <w:jc w:val="left"/>
        <w:spacing w:line="360" w:lineRule="auto"/>
        <w:shd w:val="clear" w:color="auto" w:fill="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1062"/>
        <w:jc w:val="center"/>
        <w:spacing w:line="480" w:lineRule="auto"/>
        <w:shd w:val="clear" w:color="auto" w:fill="auto"/>
        <w:widowControl/>
        <w:rPr>
          <w:rFonts w:ascii="黑体" w:hAnsi="黑体" w:eastAsia="黑体" w:cs="黑体"/>
          <w:color w:val="000000"/>
          <w:sz w:val="24"/>
          <w:szCs w:val="24"/>
          <w:highlight w:val="none"/>
        </w:rPr>
        <w:outlineLvl w:val="0"/>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（三）商务条款偏离表格式</w:t>
      </w:r>
      <w:r>
        <w:rPr>
          <w:rFonts w:ascii="黑体" w:hAnsi="黑体" w:eastAsia="黑体" w:cs="黑体"/>
          <w:color w:val="000000"/>
          <w:sz w:val="24"/>
          <w:szCs w:val="24"/>
          <w:highlight w:val="none"/>
        </w:rPr>
      </w:r>
      <w:r/>
    </w:p>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《商务条款偏离表》</w:t>
      </w:r>
      <w:r>
        <w:rPr>
          <w:rFonts w:hint="eastAsia" w:ascii="宋体" w:hAnsi="宋体" w:eastAsia="宋体"/>
          <w:color w:val="000000"/>
          <w:sz w:val="21"/>
          <w:szCs w:val="21"/>
          <w:highlight w:val="none"/>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trHeight w:val="698"/>
          <w:tblHeader/>
        </w:trPr>
        <w:tc>
          <w:tcPr>
            <w:gridSpan w:val="3"/>
            <w:tcW w:w="6264" w:type="dxa"/>
            <w:vAlign w:val="center"/>
            <w:textDirection w:val="lrTb"/>
            <w:noWrap w:val="false"/>
          </w:tcPr>
          <w:p>
            <w:pPr>
              <w:pStyle w:val="1062"/>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gridSpan w:val="2"/>
            <w:tcW w:w="2952" w:type="dxa"/>
            <w:vAlign w:val="center"/>
            <w:textDirection w:val="lrTb"/>
            <w:noWrap w:val="false"/>
          </w:tcPr>
          <w:p>
            <w:pPr>
              <w:pStyle w:val="1062"/>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rPr>
            </w:r>
            <w:r/>
          </w:p>
        </w:tc>
      </w:tr>
      <w:tr>
        <w:trPr>
          <w:trHeight w:val="668"/>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文件条目号</w:t>
            </w: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文件要求的商务条款</w:t>
            </w: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响应</w:t>
            </w: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69"/>
        </w:trPr>
        <w:tc>
          <w:tcPr>
            <w:tcW w:w="651"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rPr>
          <w:rFonts w:hint="eastAsia" w:ascii="宋体" w:hAnsi="宋体" w:eastAsia="宋体"/>
          <w:color w:val="000000"/>
          <w:sz w:val="21"/>
          <w:szCs w:val="21"/>
          <w:highlight w:val="none"/>
        </w:rPr>
      </w:r>
      <w:r/>
    </w:p>
    <w:p>
      <w:pPr>
        <w:pStyle w:val="1062"/>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rPr>
          <w:rFonts w:hint="eastAsia" w:ascii="宋体" w:hAnsi="宋体" w:eastAsia="宋体"/>
          <w:color w:val="000000"/>
          <w:sz w:val="21"/>
          <w:szCs w:val="21"/>
          <w:highlight w:val="none"/>
        </w:rPr>
      </w:r>
      <w:r/>
    </w:p>
    <w:p>
      <w:pPr>
        <w:pStyle w:val="1062"/>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文件商务部分与</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文件要求的商务条款偏离情况，未在上表中说明的，如在</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color w:val="000000"/>
          <w:sz w:val="21"/>
          <w:szCs w:val="21"/>
          <w:highlight w:val="none"/>
        </w:rPr>
      </w:r>
      <w:r/>
    </w:p>
    <w:p>
      <w:pPr>
        <w:pStyle w:val="1062"/>
        <w:ind w:firstLine="420"/>
        <w:jc w:val="left"/>
        <w:spacing w:line="480" w:lineRule="auto"/>
        <w:shd w:val="clear" w:color="auto" w:fill="auto"/>
        <w:widowControl/>
        <w:rPr>
          <w:rFonts w:hint="eastAsia" w:ascii="宋体" w:hAnsi="宋体" w:eastAsia="宋体"/>
          <w:b/>
          <w:color w:val="000000"/>
          <w:sz w:val="24"/>
          <w:szCs w:val="24"/>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eastAsia="宋体"/>
          <w:color w:val="000000"/>
          <w:highlight w:val="none"/>
          <w:lang w:val="zh-TW" w:eastAsia="zh-TW"/>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b/>
          <w:color w:val="000000"/>
          <w:sz w:val="24"/>
          <w:szCs w:val="24"/>
          <w:highlight w:val="none"/>
        </w:rPr>
      </w:r>
      <w:r/>
    </w:p>
    <w:p>
      <w:pPr>
        <w:pStyle w:val="1062"/>
        <w:jc w:val="center"/>
        <w:spacing w:line="480" w:lineRule="auto"/>
        <w:shd w:val="clear" w:color="auto" w:fill="auto"/>
        <w:widowControl/>
        <w:rPr>
          <w:rFonts w:ascii="黑体" w:hAnsi="黑体" w:eastAsia="黑体" w:cs="黑体"/>
          <w:color w:val="000000"/>
          <w:sz w:val="24"/>
          <w:szCs w:val="24"/>
          <w:highlight w:val="none"/>
        </w:rPr>
        <w:outlineLvl w:val="0"/>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（四）技术条款偏离表格式</w:t>
      </w:r>
      <w:r>
        <w:rPr>
          <w:rFonts w:ascii="黑体" w:hAnsi="黑体" w:eastAsia="黑体" w:cs="黑体"/>
          <w:color w:val="000000"/>
          <w:sz w:val="24"/>
          <w:szCs w:val="24"/>
          <w:highlight w:val="none"/>
        </w:rPr>
      </w:r>
      <w:r/>
    </w:p>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《技术条款偏离表》</w:t>
      </w:r>
      <w:r>
        <w:rPr>
          <w:rFonts w:hint="eastAsia" w:ascii="宋体" w:hAnsi="宋体" w:eastAsia="宋体"/>
          <w:color w:val="000000"/>
          <w:sz w:val="21"/>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w:t>
            </w:r>
            <w:r>
              <w:rPr>
                <w:rFonts w:hint="eastAsia" w:ascii="宋体" w:hAnsi="宋体" w:eastAsia="宋体"/>
                <w:color w:val="000000"/>
                <w:sz w:val="21"/>
                <w:szCs w:val="21"/>
                <w:highlight w:val="none"/>
              </w:rPr>
            </w:r>
            <w:r/>
          </w:p>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条目号</w:t>
            </w: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文件要求的</w:t>
            </w:r>
            <w:r>
              <w:rPr>
                <w:rFonts w:hint="eastAsia" w:ascii="宋体" w:hAnsi="宋体" w:eastAsia="宋体"/>
                <w:color w:val="000000"/>
                <w:sz w:val="21"/>
                <w:szCs w:val="21"/>
                <w:highlight w:val="none"/>
              </w:rPr>
            </w:r>
            <w:r/>
          </w:p>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采购需求条款</w:t>
            </w: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响应</w:t>
            </w: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2"/>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rPr>
          <w:rFonts w:hint="eastAsia" w:ascii="宋体" w:hAnsi="宋体" w:eastAsia="宋体"/>
          <w:color w:val="000000"/>
          <w:sz w:val="21"/>
          <w:szCs w:val="21"/>
          <w:highlight w:val="none"/>
        </w:rPr>
      </w:r>
      <w:r/>
    </w:p>
    <w:p>
      <w:pPr>
        <w:pStyle w:val="1062"/>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rPr>
          <w:rFonts w:hint="eastAsia" w:ascii="宋体" w:hAnsi="宋体" w:eastAsia="宋体"/>
          <w:color w:val="000000"/>
          <w:sz w:val="21"/>
          <w:szCs w:val="21"/>
          <w:highlight w:val="none"/>
        </w:rPr>
      </w:r>
      <w:r/>
    </w:p>
    <w:p>
      <w:pPr>
        <w:pStyle w:val="1062"/>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文件与</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文件要求的采购需求条款偏离情况，未在上表中说明的，如在</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文件其他内容中已有文字说明或相关证明材料的，则以已有文字说明或相关证明材料为准，但该表不作为供应商对所投项目关于采购需求条款等详细描述和说明的替代。</w:t>
      </w:r>
      <w:r>
        <w:rPr>
          <w:rFonts w:hint="eastAsia" w:ascii="宋体" w:hAnsi="宋体" w:eastAsia="宋体"/>
          <w:color w:val="000000"/>
          <w:sz w:val="21"/>
          <w:szCs w:val="21"/>
          <w:highlight w:val="none"/>
        </w:rPr>
      </w:r>
      <w:r/>
    </w:p>
    <w:p>
      <w:pPr>
        <w:pStyle w:val="1062"/>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eastAsia="宋体"/>
          <w:color w:val="000000"/>
          <w:highlight w:val="none"/>
          <w:lang w:val="zh-TW" w:eastAsia="zh-TW"/>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24"/>
          <w:szCs w:val="24"/>
          <w:highlight w:val="none"/>
        </w:rPr>
        <w:t xml:space="preserve">（五）项目负责人简介表</w:t>
      </w:r>
      <w:r>
        <w:rPr>
          <w:rFonts w:hint="eastAsia" w:ascii="宋体" w:hAnsi="宋体" w:eastAsia="宋体"/>
          <w:b/>
          <w:bCs/>
          <w:color w:val="000000"/>
          <w:sz w:val="21"/>
          <w:szCs w:val="21"/>
          <w:highlight w:val="none"/>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trHeight w:val="540"/>
        </w:trPr>
        <w:tc>
          <w:tcPr>
            <w:gridSpan w:val="6"/>
            <w:tcBorders>
              <w:top w:val="none" w:color="000000" w:sz="0" w:space="0"/>
              <w:left w:val="none" w:color="000000" w:sz="0" w:space="0"/>
              <w:bottom w:val="none" w:color="000000" w:sz="0" w:space="0"/>
              <w:right w:val="none" w:color="000000" w:sz="0" w:space="0"/>
            </w:tcBorders>
            <w:tcW w:w="6773" w:type="dxa"/>
            <w:vAlign w:val="center"/>
            <w:textDirection w:val="lrTb"/>
            <w:noWrap w:val="false"/>
          </w:tcPr>
          <w:p>
            <w:pPr>
              <w:pStyle w:val="1062"/>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项目名称：                                 </w:t>
            </w:r>
            <w:r>
              <w:rPr>
                <w:rFonts w:hint="eastAsia" w:ascii="宋体" w:hAnsi="宋体" w:eastAsia="宋体"/>
                <w:color w:val="000000"/>
                <w:sz w:val="21"/>
                <w:szCs w:val="21"/>
                <w:highlight w:val="none"/>
                <w:lang w:val="en-US" w:bidi="ar"/>
              </w:rPr>
              <w:t xml:space="preserve">   </w:t>
            </w:r>
            <w:r>
              <w:rPr>
                <w:rFonts w:hint="eastAsia" w:ascii="宋体" w:hAnsi="宋体" w:eastAsia="宋体"/>
                <w:color w:val="000000"/>
                <w:sz w:val="21"/>
                <w:szCs w:val="21"/>
                <w:highlight w:val="none"/>
                <w:lang w:bidi="ar"/>
              </w:rPr>
              <w:t xml:space="preserve"> </w:t>
            </w:r>
            <w:r>
              <w:rPr>
                <w:rFonts w:hint="eastAsia" w:ascii="宋体" w:hAnsi="宋体" w:eastAsia="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2832" w:type="dxa"/>
            <w:vAlign w:val="center"/>
            <w:textDirection w:val="lrTb"/>
            <w:noWrap w:val="false"/>
          </w:tcPr>
          <w:p>
            <w:pPr>
              <w:pStyle w:val="1062"/>
              <w:jc w:val="left"/>
              <w:spacing w:line="360" w:lineRule="auto"/>
              <w:shd w:val="clear" w:color="auto" w:fill="auto"/>
              <w:widowControl/>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lang w:bidi="ar"/>
              </w:rPr>
              <w:t xml:space="preserve">项目编号：</w:t>
            </w:r>
            <w:r>
              <w:rPr>
                <w:rFonts w:hint="eastAsia" w:ascii="宋体" w:hAnsi="宋体" w:eastAsia="宋体"/>
                <w:color w:val="000000"/>
                <w:sz w:val="21"/>
                <w:szCs w:val="21"/>
                <w:highlight w:val="none"/>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姓名</w:t>
            </w: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性别</w:t>
            </w: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年龄</w:t>
            </w: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专业</w:t>
            </w: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职称</w:t>
            </w:r>
            <w:r>
              <w:rPr>
                <w:rFonts w:hint="eastAsia" w:ascii="宋体" w:hAnsi="宋体" w:eastAsia="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工作经验年限</w:t>
            </w: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备注</w:t>
            </w:r>
            <w:r>
              <w:rPr>
                <w:rFonts w:hint="eastAsia" w:ascii="宋体" w:hAnsi="宋体" w:eastAsia="宋体"/>
                <w:color w:val="000000"/>
                <w:sz w:val="21"/>
                <w:szCs w:val="21"/>
                <w:highlight w:val="none"/>
              </w:rPr>
            </w:r>
            <w:r/>
          </w:p>
        </w:tc>
      </w:tr>
      <w:tr>
        <w:trPr>
          <w:cantSplit/>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1062"/>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left"/>
        <w:spacing w:line="360" w:lineRule="auto"/>
        <w:shd w:val="clear" w:color="auto" w:fill="auto"/>
        <w:widowControl/>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eastAsia="宋体"/>
          <w:color w:val="000000"/>
          <w:highlight w:val="none"/>
          <w:lang w:val="zh-TW" w:eastAsia="zh-TW"/>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bidi="ar"/>
        </w:rPr>
      </w:r>
      <w:r/>
    </w:p>
    <w:p>
      <w:pPr>
        <w:pStyle w:val="1062"/>
        <w:jc w:val="left"/>
        <w:spacing w:line="360" w:lineRule="auto"/>
        <w:shd w:val="clear" w:color="auto" w:fill="auto"/>
        <w:widowControl/>
        <w:rPr>
          <w:rFonts w:hint="eastAsia" w:ascii="宋体" w:hAnsi="宋体" w:eastAsia="宋体"/>
          <w:b/>
          <w:bCs/>
          <w:color w:val="000000"/>
          <w:sz w:val="21"/>
          <w:szCs w:val="21"/>
          <w:highlight w:val="none"/>
          <w:lang w:bidi="ar"/>
        </w:rPr>
      </w:pPr>
      <w:r>
        <w:rPr>
          <w:rFonts w:hint="eastAsia" w:ascii="宋体" w:hAnsi="宋体" w:eastAsia="宋体"/>
          <w:b/>
          <w:bCs/>
          <w:color w:val="000000"/>
          <w:sz w:val="21"/>
          <w:szCs w:val="21"/>
          <w:highlight w:val="none"/>
          <w:lang w:bidi="ar"/>
        </w:rPr>
      </w:r>
      <w:r/>
    </w:p>
    <w:p>
      <w:pPr>
        <w:pStyle w:val="1062"/>
        <w:jc w:val="center"/>
        <w:spacing w:line="360" w:lineRule="auto"/>
        <w:shd w:val="clear" w:color="auto" w:fill="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（六）</w:t>
      </w:r>
      <w:r>
        <w:rPr>
          <w:rFonts w:hint="eastAsia" w:ascii="黑体" w:hAnsi="黑体" w:eastAsia="黑体" w:cs="黑体"/>
          <w:color w:val="000000"/>
          <w:sz w:val="24"/>
          <w:szCs w:val="24"/>
          <w:highlight w:val="none"/>
          <w:lang w:val="en-US"/>
        </w:rPr>
        <w:t xml:space="preserve">项目成员</w:t>
      </w:r>
      <w:r>
        <w:rPr>
          <w:rFonts w:hint="eastAsia" w:ascii="黑体" w:hAnsi="黑体" w:eastAsia="黑体" w:cs="黑体"/>
          <w:color w:val="000000"/>
          <w:sz w:val="24"/>
          <w:szCs w:val="24"/>
          <w:highlight w:val="none"/>
        </w:rPr>
        <w:t xml:space="preserve">配置表</w:t>
      </w:r>
      <w:r>
        <w:rPr>
          <w:rFonts w:hint="eastAsia" w:ascii="黑体" w:hAnsi="黑体" w:eastAsia="黑体" w:cs="黑体"/>
          <w:color w:val="000000"/>
          <w:sz w:val="24"/>
          <w:szCs w:val="24"/>
          <w:highlight w:val="none"/>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序号</w:t>
            </w:r>
            <w:r>
              <w:rPr>
                <w:rFonts w:hint="eastAsia" w:ascii="宋体" w:hAnsi="宋体" w:eastAsia="宋体"/>
                <w:color w:val="000000"/>
                <w:sz w:val="21"/>
                <w:szCs w:val="21"/>
                <w:highlight w:val="none"/>
              </w:rPr>
            </w:r>
            <w:r/>
          </w:p>
        </w:tc>
        <w:tc>
          <w:tcPr>
            <w:tcBorders>
              <w:top w:val="single" w:color="000000" w:sz="4" w:space="0"/>
              <w:left w:val="none" w:color="000000" w:sz="0" w:space="0"/>
              <w:bottom w:val="none" w:color="000000" w:sz="0" w:space="0"/>
              <w:right w:val="single" w:color="000000" w:sz="4" w:space="0"/>
            </w:tcBorders>
            <w:tcW w:w="1327"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姓名</w:t>
            </w:r>
            <w:r>
              <w:rPr>
                <w:rFonts w:hint="eastAsia" w:ascii="宋体" w:hAnsi="宋体" w:eastAsia="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性别</w:t>
            </w:r>
            <w:r>
              <w:rPr>
                <w:rFonts w:hint="eastAsia" w:ascii="宋体" w:hAnsi="宋体" w:eastAsia="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55"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年龄</w:t>
            </w: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专业</w:t>
            </w: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证书类别</w:t>
            </w: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工作经验年限</w:t>
            </w:r>
            <w:r>
              <w:rPr>
                <w:rFonts w:hint="eastAsia" w:ascii="宋体" w:hAnsi="宋体" w:eastAsia="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jc w:val="center"/>
              <w:spacing w:line="360" w:lineRule="auto"/>
              <w:shd w:val="clear" w:color="auto" w:fill="auto"/>
              <w:widowControl/>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lang w:bidi="ar"/>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1062"/>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说明：如果行数不够，请自行增加。</w:t>
      </w:r>
      <w:r>
        <w:rPr>
          <w:rFonts w:hint="eastAsia" w:ascii="宋体" w:hAnsi="宋体" w:eastAsia="宋体"/>
          <w:color w:val="000000"/>
          <w:sz w:val="21"/>
          <w:szCs w:val="21"/>
          <w:highlight w:val="none"/>
        </w:rPr>
      </w:r>
      <w:r/>
    </w:p>
    <w:p>
      <w:pPr>
        <w:pStyle w:val="1062"/>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eastAsia="宋体"/>
          <w:color w:val="000000"/>
          <w:highlight w:val="none"/>
          <w:lang w:val="zh-TW" w:eastAsia="zh-TW"/>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b/>
          <w:color w:val="000000"/>
          <w:sz w:val="21"/>
          <w:szCs w:val="21"/>
          <w:highlight w:val="none"/>
        </w:rPr>
      </w:r>
      <w:r/>
    </w:p>
    <w:p>
      <w:pPr>
        <w:pStyle w:val="1062"/>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2"/>
        <w:jc w:val="center"/>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rPr>
          <w:rFonts w:hint="eastAsia" w:ascii="黑体" w:hAnsi="黑体" w:eastAsia="黑体" w:cs="黑体"/>
          <w:color w:val="000000"/>
          <w:sz w:val="24"/>
          <w:szCs w:val="24"/>
          <w:highlight w:val="none"/>
        </w:rPr>
        <w:t xml:space="preserve">（七）供应商类似业绩情况表</w:t>
      </w:r>
      <w:r>
        <w:rPr>
          <w:rFonts w:hint="eastAsia" w:ascii="宋体" w:hAnsi="宋体" w:eastAsia="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tc>
          <w:tcPr>
            <w:tcW w:w="733" w:type="dxa"/>
            <w:vAlign w:val="center"/>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tcW w:w="2310" w:type="dxa"/>
            <w:vAlign w:val="center"/>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tcW w:w="2257" w:type="dxa"/>
            <w:vAlign w:val="center"/>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采购单位</w:t>
            </w:r>
            <w:r>
              <w:rPr>
                <w:rFonts w:hint="eastAsia" w:ascii="宋体" w:hAnsi="宋体" w:eastAsia="宋体"/>
                <w:color w:val="000000"/>
                <w:sz w:val="21"/>
                <w:szCs w:val="21"/>
                <w:highlight w:val="none"/>
              </w:rPr>
            </w:r>
            <w:r/>
          </w:p>
        </w:tc>
        <w:tc>
          <w:tcPr>
            <w:tcW w:w="1255" w:type="dxa"/>
            <w:vAlign w:val="center"/>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w:t>
            </w:r>
            <w:r>
              <w:rPr>
                <w:rFonts w:hint="eastAsia" w:ascii="宋体" w:hAnsi="宋体" w:eastAsia="宋体"/>
                <w:color w:val="000000"/>
                <w:sz w:val="21"/>
                <w:szCs w:val="21"/>
                <w:highlight w:val="none"/>
              </w:rPr>
            </w:r>
            <w:r/>
          </w:p>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金额</w:t>
            </w:r>
            <w:r>
              <w:rPr>
                <w:rFonts w:hint="eastAsia" w:ascii="宋体" w:hAnsi="宋体" w:eastAsia="宋体"/>
                <w:color w:val="000000"/>
                <w:sz w:val="21"/>
                <w:szCs w:val="21"/>
                <w:highlight w:val="none"/>
              </w:rPr>
            </w:r>
            <w:r/>
          </w:p>
        </w:tc>
        <w:tc>
          <w:tcPr>
            <w:tcW w:w="1418" w:type="dxa"/>
            <w:vAlign w:val="top"/>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合同签定</w:t>
            </w:r>
            <w:r>
              <w:rPr>
                <w:rFonts w:hint="eastAsia" w:ascii="宋体" w:hAnsi="宋体" w:eastAsia="宋体"/>
                <w:color w:val="000000"/>
                <w:sz w:val="21"/>
                <w:szCs w:val="21"/>
                <w:highlight w:val="none"/>
              </w:rPr>
            </w:r>
            <w:r/>
          </w:p>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时间</w:t>
            </w:r>
            <w:r>
              <w:rPr>
                <w:rFonts w:hint="eastAsia" w:ascii="宋体" w:hAnsi="宋体" w:eastAsia="宋体"/>
                <w:color w:val="000000"/>
                <w:sz w:val="21"/>
                <w:szCs w:val="21"/>
                <w:highlight w:val="none"/>
              </w:rPr>
            </w:r>
            <w:r/>
          </w:p>
        </w:tc>
        <w:tc>
          <w:tcPr>
            <w:tcW w:w="1134" w:type="dxa"/>
            <w:vAlign w:val="top"/>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联系人及电话</w:t>
            </w:r>
            <w:r>
              <w:rPr>
                <w:rFonts w:hint="eastAsia" w:ascii="宋体" w:hAnsi="宋体" w:eastAsia="宋体"/>
                <w:color w:val="000000"/>
                <w:sz w:val="21"/>
                <w:szCs w:val="21"/>
                <w:highlight w:val="none"/>
              </w:rPr>
            </w:r>
            <w:r/>
          </w:p>
        </w:tc>
        <w:tc>
          <w:tcPr>
            <w:tcW w:w="969" w:type="dxa"/>
            <w:vAlign w:val="center"/>
            <w:textDirection w:val="lrTb"/>
            <w:noWrap w:val="false"/>
          </w:tcPr>
          <w:p>
            <w:pPr>
              <w:pStyle w:val="1062"/>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备注</w:t>
            </w:r>
            <w:r>
              <w:rPr>
                <w:rFonts w:hint="eastAsia" w:ascii="宋体" w:hAnsi="宋体" w:eastAsia="宋体"/>
                <w:color w:val="000000"/>
                <w:sz w:val="21"/>
                <w:szCs w:val="21"/>
                <w:highlight w:val="none"/>
              </w:rPr>
            </w:r>
            <w:r/>
          </w:p>
        </w:tc>
      </w:tr>
      <w:tr>
        <w:trPr>
          <w:trHeight w:val="1055"/>
        </w:trPr>
        <w:tc>
          <w:tcPr>
            <w:tcW w:w="733"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pStyle w:val="1062"/>
              <w:ind w:firstLine="105"/>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1055"/>
        </w:trPr>
        <w:tc>
          <w:tcPr>
            <w:tcW w:w="733"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1055"/>
        </w:trPr>
        <w:tc>
          <w:tcPr>
            <w:tcW w:w="733"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pStyle w:val="1062"/>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1062"/>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p>
      <w:pPr>
        <w:pStyle w:val="1062"/>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说明：供应商根据本格式要求如实填写业绩情况表，并附业绩合同复印件。</w:t>
      </w:r>
      <w:r>
        <w:rPr>
          <w:rFonts w:hint="eastAsia" w:ascii="宋体" w:hAnsi="宋体" w:eastAsia="宋体"/>
          <w:bCs/>
          <w:color w:val="000000"/>
          <w:sz w:val="21"/>
          <w:szCs w:val="21"/>
          <w:highlight w:val="none"/>
        </w:rPr>
      </w:r>
      <w:r/>
    </w:p>
    <w:p>
      <w:pPr>
        <w:pStyle w:val="1062"/>
        <w:jc w:val="left"/>
        <w:spacing w:line="480" w:lineRule="auto"/>
        <w:shd w:val="clear" w:color="auto" w:fill="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供应商名称：</w:t>
      </w:r>
      <w:r>
        <w:rPr>
          <w:rFonts w:hint="eastAsia" w:ascii="宋体" w:hAnsi="宋体" w:eastAsia="宋体"/>
          <w:bCs/>
          <w:color w:val="000000"/>
          <w:sz w:val="21"/>
          <w:szCs w:val="21"/>
          <w:highlight w:val="none"/>
          <w:u w:val="single"/>
        </w:rPr>
        <w:t xml:space="preserve"></w:t>
      </w:r>
      <w:r>
        <w:rPr>
          <w:rFonts w:hint="eastAsia" w:ascii="宋体" w:hAnsi="宋体" w:eastAsia="宋体"/>
          <w:bCs/>
          <w:color w:val="000000"/>
          <w:sz w:val="21"/>
          <w:szCs w:val="21"/>
          <w:highlight w:val="none"/>
        </w:rPr>
        <w:t xml:space="preserve">（</w:t>
      </w:r>
      <w:r>
        <w:rPr>
          <w:rFonts w:hint="eastAsia" w:eastAsia="宋体"/>
          <w:color w:val="000000"/>
          <w:highlight w:val="none"/>
          <w:lang w:val="zh-TW" w:eastAsia="zh-TW"/>
        </w:rPr>
        <w:t xml:space="preserve">加盖电子公章</w:t>
      </w: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rPr>
      </w:r>
      <w:r/>
    </w:p>
    <w:p>
      <w:pPr>
        <w:pStyle w:val="1062"/>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2"/>
        <w:jc w:val="center"/>
        <w:spacing w:line="360" w:lineRule="auto"/>
        <w:shd w:val="clear" w:color="auto" w:fill="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062"/>
        <w:jc w:val="center"/>
        <w:spacing w:line="360" w:lineRule="auto"/>
        <w:shd w:val="clear" w:color="auto" w:fill="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（八）响应综合说明书</w:t>
      </w:r>
      <w:r>
        <w:rPr>
          <w:rFonts w:hint="eastAsia" w:ascii="黑体" w:hAnsi="黑体" w:eastAsia="黑体" w:cs="黑体"/>
          <w:color w:val="000000"/>
          <w:sz w:val="24"/>
          <w:szCs w:val="24"/>
          <w:highlight w:val="none"/>
        </w:rPr>
      </w:r>
      <w:r/>
    </w:p>
    <w:p>
      <w:pPr>
        <w:pStyle w:val="1062"/>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包括施工队伍组织情况、施工组织设计方案、施工工期、施工质量保证等措施。</w:t>
      </w:r>
      <w:r>
        <w:rPr>
          <w:rFonts w:hint="eastAsia" w:ascii="宋体" w:hAnsi="宋体" w:eastAsia="宋体"/>
          <w:color w:val="000000"/>
          <w:sz w:val="21"/>
          <w:szCs w:val="21"/>
          <w:highlight w:val="none"/>
        </w:rPr>
      </w:r>
      <w:r/>
    </w:p>
    <w:p>
      <w:pPr>
        <w:pStyle w:val="1062"/>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服务承诺要求：</w:t>
      </w:r>
      <w:r>
        <w:rPr>
          <w:rFonts w:hint="eastAsia" w:ascii="宋体" w:hAnsi="宋体" w:eastAsia="宋体"/>
          <w:color w:val="000000"/>
          <w:sz w:val="21"/>
          <w:szCs w:val="21"/>
          <w:highlight w:val="none"/>
          <w:lang w:eastAsia="zh-CN"/>
        </w:rPr>
        <w:t xml:space="preserve">质保期【(自该工程竣工验收合格之日起计算)为贰年，防水防渗漏质保期伍年】的基础上</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lang w:val="en-US"/>
        </w:rPr>
        <w:t xml:space="preserve">增加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rPr>
        <w:t xml:space="preserve">年</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文件规定的</w:t>
      </w: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olor w:val="000000"/>
          <w:sz w:val="21"/>
          <w:szCs w:val="21"/>
          <w:highlight w:val="none"/>
        </w:rPr>
        <w:t xml:space="preserve">为最低要求，不满足的作无效</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文件处理；其他服务承诺由供应商自定。</w:t>
      </w:r>
      <w:r>
        <w:rPr>
          <w:rFonts w:hint="eastAsia" w:ascii="宋体" w:hAnsi="宋体" w:eastAsia="宋体"/>
          <w:color w:val="000000"/>
          <w:sz w:val="21"/>
          <w:szCs w:val="21"/>
          <w:highlight w:val="none"/>
        </w:rPr>
      </w:r>
      <w:r/>
    </w:p>
    <w:p>
      <w:pPr>
        <w:pStyle w:val="1062"/>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62"/>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供应商名称：</w:t>
      </w:r>
      <w:r>
        <w:rPr>
          <w:rFonts w:hint="eastAsia" w:ascii="宋体" w:hAnsi="宋体" w:eastAsia="宋体"/>
          <w:bCs/>
          <w:color w:val="000000"/>
          <w:sz w:val="21"/>
          <w:szCs w:val="21"/>
          <w:highlight w:val="none"/>
          <w:u w:val="single"/>
        </w:rPr>
        <w:t xml:space="preserve"></w:t>
      </w:r>
      <w:r>
        <w:rPr>
          <w:rFonts w:hint="eastAsia" w:ascii="宋体" w:hAnsi="宋体" w:eastAsia="宋体"/>
          <w:bCs/>
          <w:color w:val="000000"/>
          <w:sz w:val="21"/>
          <w:szCs w:val="21"/>
          <w:highlight w:val="none"/>
        </w:rPr>
        <w:t xml:space="preserve">（</w:t>
      </w:r>
      <w:r>
        <w:rPr>
          <w:rFonts w:hint="eastAsia" w:eastAsia="宋体"/>
          <w:color w:val="000000"/>
          <w:highlight w:val="none"/>
          <w:lang w:val="zh-TW" w:eastAsia="zh-TW"/>
        </w:rPr>
        <w:t xml:space="preserve">加盖电子公章</w:t>
      </w:r>
      <w:r>
        <w:rPr>
          <w:rFonts w:hint="eastAsia" w:ascii="宋体" w:hAnsi="宋体" w:eastAsia="宋体"/>
          <w:bCs/>
          <w:color w:val="000000"/>
          <w:sz w:val="21"/>
          <w:szCs w:val="21"/>
          <w:highlight w:val="none"/>
        </w:rPr>
        <w:t xml:space="preserve">）</w:t>
      </w:r>
      <w:r>
        <w:rPr>
          <w:rFonts w:hint="eastAsia" w:ascii="宋体" w:hAnsi="宋体" w:eastAsia="宋体"/>
          <w:color w:val="000000"/>
          <w:sz w:val="21"/>
          <w:szCs w:val="21"/>
          <w:highlight w:val="none"/>
        </w:rPr>
      </w:r>
      <w:r/>
    </w:p>
    <w:p>
      <w:pPr>
        <w:pStyle w:val="1062"/>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    年   月   日</w:t>
      </w:r>
      <w:r>
        <w:rPr>
          <w:rFonts w:hint="eastAsia" w:ascii="宋体" w:hAnsi="宋体" w:eastAsia="宋体"/>
          <w:color w:val="000000"/>
          <w:sz w:val="21"/>
          <w:szCs w:val="21"/>
          <w:highlight w:val="none"/>
        </w:rPr>
      </w:r>
      <w:r/>
    </w:p>
    <w:p>
      <w:pPr>
        <w:pStyle w:val="1062"/>
        <w:ind w:firstLine="422"/>
        <w:jc w:val="center"/>
        <w:spacing w:line="48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1062"/>
        <w:spacing w:line="480" w:lineRule="auto"/>
        <w:shd w:val="clear" w:color="auto" w:fill="auto"/>
        <w:rPr>
          <w:rFonts w:hint="eastAsia" w:eastAsia="宋体"/>
          <w:color w:val="000000"/>
          <w:sz w:val="21"/>
          <w:szCs w:val="21"/>
          <w:highlight w:val="none"/>
        </w:rPr>
      </w:pPr>
      <w:r>
        <w:rPr>
          <w:rFonts w:hint="eastAsia" w:eastAsia="宋体"/>
          <w:color w:val="000000"/>
          <w:sz w:val="21"/>
          <w:szCs w:val="21"/>
          <w:highlight w:val="none"/>
        </w:rPr>
      </w:r>
      <w:r/>
    </w:p>
    <w:p>
      <w:pPr>
        <w:pStyle w:val="1062"/>
        <w:jc w:val="left"/>
        <w:spacing w:line="360" w:lineRule="auto"/>
        <w:shd w:val="clear" w:color="auto" w:fill="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62"/>
        <w:jc w:val="center"/>
        <w:spacing w:line="360" w:lineRule="auto"/>
        <w:shd w:val="clear" w:color="auto" w:fill="auto"/>
        <w:widowControl/>
        <w:rPr>
          <w:rFonts w:hint="eastAsia" w:ascii="宋体" w:hAnsi="宋体" w:eastAsia="宋体"/>
          <w:b/>
          <w:color w:val="000000"/>
          <w:sz w:val="32"/>
          <w:szCs w:val="32"/>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rPr>
        <w:t xml:space="preserve">十一、附件</w:t>
      </w:r>
      <w:r>
        <w:rPr>
          <w:rFonts w:hint="eastAsia" w:ascii="宋体" w:hAnsi="宋体" w:eastAsia="宋体"/>
          <w:b/>
          <w:color w:val="000000"/>
          <w:sz w:val="32"/>
          <w:szCs w:val="32"/>
          <w:highlight w:val="none"/>
        </w:rPr>
      </w:r>
      <w:r/>
    </w:p>
    <w:p>
      <w:pPr>
        <w:pStyle w:val="1062"/>
        <w:spacing w:line="500" w:lineRule="exact"/>
        <w:shd w:val="clear" w:color="auto" w:fill="auto"/>
        <w:rPr>
          <w:rFonts w:ascii="宋体" w:hAnsi="宋体" w:eastAsia="宋体"/>
          <w:b/>
          <w:color w:val="000000"/>
          <w:szCs w:val="21"/>
          <w:highlight w:val="none"/>
          <w:lang w:val="en-US"/>
        </w:rPr>
      </w:pPr>
      <w:r>
        <w:rPr>
          <w:rFonts w:hint="eastAsia" w:ascii="宋体" w:hAnsi="宋体" w:eastAsia="宋体"/>
          <w:b/>
          <w:color w:val="000000"/>
          <w:sz w:val="21"/>
          <w:szCs w:val="21"/>
          <w:highlight w:val="none"/>
        </w:rPr>
        <w:t xml:space="preserve">附件一、</w:t>
      </w:r>
      <w:r>
        <w:rPr>
          <w:rFonts w:hint="eastAsia" w:ascii="宋体" w:hAnsi="宋体" w:eastAsia="宋体"/>
          <w:b/>
          <w:color w:val="000000"/>
          <w:sz w:val="21"/>
          <w:szCs w:val="21"/>
          <w:highlight w:val="none"/>
          <w:lang w:val="en-US"/>
        </w:rPr>
        <w:t xml:space="preserve">信用中国”（ww</w:t>
      </w:r>
      <w:r>
        <w:rPr>
          <w:rFonts w:hint="eastAsia" w:ascii="宋体" w:hAnsi="宋体"/>
          <w:b/>
          <w:color w:val="000000"/>
          <w:szCs w:val="21"/>
          <w:highlight w:val="none"/>
        </w:rPr>
        <w:t xml:space="preserve">w.creditchina.gov.cn）、“中国政府采购网"(www.ccgp.gov.cn)网站截图</w:t>
      </w:r>
      <w:r>
        <w:rPr>
          <w:rFonts w:hint="eastAsia" w:ascii="宋体" w:hAnsi="宋体" w:eastAsia="宋体"/>
          <w:b/>
          <w:color w:val="000000"/>
          <w:szCs w:val="21"/>
          <w:highlight w:val="none"/>
          <w:lang w:val="en-US"/>
        </w:rPr>
        <w:t xml:space="preserve">或下载报告</w:t>
      </w:r>
      <w:r>
        <w:rPr>
          <w:rFonts w:ascii="宋体" w:hAnsi="宋体" w:eastAsia="宋体"/>
          <w:b/>
          <w:color w:val="000000"/>
          <w:szCs w:val="21"/>
          <w:highlight w:val="none"/>
          <w:lang w:val="en-US"/>
        </w:rPr>
      </w:r>
      <w:r/>
    </w:p>
    <w:p>
      <w:pPr>
        <w:pStyle w:val="1162"/>
        <w:ind w:firstLine="0"/>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62"/>
        <w:ind w:firstLine="0"/>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62"/>
        <w:ind w:firstLine="0"/>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62"/>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62"/>
        <w:ind w:firstLine="402"/>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62"/>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62"/>
        <w:ind w:firstLine="402"/>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62"/>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62"/>
        <w:ind w:firstLine="402"/>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62"/>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62"/>
        <w:ind w:firstLine="402"/>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62"/>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062"/>
        <w:shd w:val="clear" w:color="auto" w:fill="auto"/>
        <w:rPr>
          <w:rFonts w:hint="eastAsia"/>
          <w:color w:val="000000"/>
          <w:highlight w:val="none"/>
          <w:lang w:val="en-US"/>
        </w:rPr>
      </w:pPr>
      <w:r>
        <w:rPr>
          <w:rFonts w:hint="eastAsia"/>
          <w:color w:val="000000"/>
          <w:highlight w:val="none"/>
          <w:lang w:val="en-US"/>
        </w:rPr>
      </w:r>
      <w:r/>
    </w:p>
    <w:p>
      <w:pPr>
        <w:pStyle w:val="1162"/>
        <w:ind w:firstLine="0"/>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62"/>
        <w:ind w:firstLine="0"/>
        <w:shd w:val="clear" w:color="auto" w:fill="auto"/>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62"/>
        <w:ind w:firstLine="0"/>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附件二、承诺书</w:t>
      </w:r>
      <w:r>
        <w:rPr>
          <w:rFonts w:hint="eastAsia" w:ascii="宋体" w:hAnsi="宋体" w:eastAsia="宋体"/>
          <w:b/>
          <w:color w:val="000000"/>
          <w:sz w:val="21"/>
          <w:szCs w:val="21"/>
          <w:highlight w:val="none"/>
          <w:lang w:val="en-US"/>
        </w:rPr>
      </w:r>
      <w:r/>
    </w:p>
    <w:p>
      <w:pPr>
        <w:pStyle w:val="1062"/>
        <w:spacing w:line="240" w:lineRule="atLeast"/>
        <w:shd w:val="clear" w:color="auto" w:fill="auto"/>
        <w:rPr>
          <w:rFonts w:hint="eastAsia"/>
          <w:b/>
          <w:color w:val="000000"/>
          <w:highlight w:val="none"/>
        </w:rPr>
        <w:outlineLvl w:val="0"/>
      </w:pPr>
      <w:r>
        <w:rPr>
          <w:rFonts w:hint="eastAsia"/>
          <w:b/>
          <w:color w:val="000000"/>
          <w:highlight w:val="none"/>
        </w:rPr>
      </w:r>
      <w:r/>
    </w:p>
    <w:p>
      <w:pPr>
        <w:pStyle w:val="1158"/>
        <w:ind w:firstLine="643"/>
        <w:jc w:val="center"/>
        <w:spacing w:line="360" w:lineRule="auto"/>
        <w:shd w:val="clear" w:color="auto" w:fill="auto"/>
        <w:rPr>
          <w:rFonts w:eastAsia="宋体" w:cs="Times New Roman"/>
          <w:b/>
          <w:color w:val="000000"/>
          <w:sz w:val="32"/>
          <w:szCs w:val="32"/>
          <w:highlight w:val="none"/>
          <w:lang w:val="en-US"/>
        </w:rPr>
      </w:pPr>
      <w:r>
        <w:rPr>
          <w:rFonts w:hint="eastAsia" w:eastAsia="宋体" w:cs="Times New Roman"/>
          <w:b/>
          <w:color w:val="000000"/>
          <w:sz w:val="32"/>
          <w:szCs w:val="32"/>
          <w:highlight w:val="none"/>
          <w:lang w:val="en-US"/>
        </w:rPr>
        <w:t xml:space="preserve">承诺书</w:t>
      </w:r>
      <w:r>
        <w:rPr>
          <w:rFonts w:eastAsia="宋体" w:cs="Times New Roman"/>
          <w:b/>
          <w:color w:val="000000"/>
          <w:sz w:val="32"/>
          <w:szCs w:val="32"/>
          <w:highlight w:val="none"/>
          <w:lang w:val="en-US"/>
        </w:rPr>
      </w:r>
      <w:r/>
    </w:p>
    <w:p>
      <w:pPr>
        <w:pStyle w:val="1460"/>
        <w:ind w:firstLine="210"/>
        <w:spacing w:line="360" w:lineRule="auto"/>
        <w:shd w:val="clear" w:color="auto" w:fill="auto"/>
        <w:rPr>
          <w:rFonts w:ascii="SimSong Bold" w:hAnsi="SimSong Bold" w:eastAsia="SimSong Bold" w:cs="SimSong Bold"/>
          <w:color w:val="000000"/>
          <w:highlight w:val="none"/>
          <w:lang w:val="zh-TW" w:eastAsia="zh-TW"/>
        </w:rPr>
      </w:pPr>
      <w:r>
        <w:rPr>
          <w:rFonts w:hint="eastAsia" w:eastAsia="SimSong Bold"/>
          <w:color w:val="000000"/>
          <w:highlight w:val="none"/>
          <w:lang w:val="zh-TW" w:eastAsia="zh-TW"/>
        </w:rPr>
        <w:t xml:space="preserve">：</w:t>
      </w:r>
      <w:r>
        <w:rPr>
          <w:rFonts w:ascii="SimSong Bold" w:hAnsi="SimSong Bold" w:eastAsia="SimSong Bold" w:cs="SimSong Bold"/>
          <w:color w:val="000000"/>
          <w:highlight w:val="none"/>
          <w:lang w:val="zh-TW" w:eastAsia="zh-TW"/>
        </w:rPr>
      </w:r>
      <w:r/>
    </w:p>
    <w:p>
      <w:pPr>
        <w:pStyle w:val="1460"/>
        <w:ind w:firstLine="420"/>
        <w:spacing w:line="360" w:lineRule="auto"/>
        <w:shd w:val="clear" w:color="auto" w:fill="auto"/>
        <w:rPr>
          <w:rFonts w:ascii="宋体" w:hAnsi="宋体" w:eastAsia="宋体" w:cs="宋体"/>
          <w:color w:val="000000"/>
          <w:highlight w:val="none"/>
        </w:rPr>
      </w:pPr>
      <w:r>
        <w:rPr>
          <w:rFonts w:hint="eastAsia" w:eastAsia="宋体"/>
          <w:color w:val="000000"/>
          <w:highlight w:val="none"/>
          <w:lang w:val="zh-TW" w:eastAsia="zh-TW"/>
        </w:rPr>
        <w:t xml:space="preserve">根据贵方组织的</w:t>
      </w:r>
      <w:r>
        <w:rPr>
          <w:rFonts w:ascii="宋体" w:hAnsi="宋体"/>
          <w:color w:val="000000"/>
          <w:highlight w:val="none"/>
          <w:u w:val="single"/>
        </w:rPr>
        <w:t xml:space="preserve">                            </w:t>
      </w:r>
      <w:r>
        <w:rPr>
          <w:rFonts w:hint="eastAsia" w:eastAsia="宋体"/>
          <w:color w:val="000000"/>
          <w:highlight w:val="none"/>
          <w:lang w:val="zh-TW" w:eastAsia="zh-TW"/>
        </w:rPr>
        <w:t xml:space="preserve">项目（项目名称）</w:t>
      </w:r>
      <w:r>
        <w:rPr>
          <w:rFonts w:ascii="宋体" w:hAnsi="宋体"/>
          <w:color w:val="000000"/>
          <w:highlight w:val="none"/>
          <w:u w:val="single"/>
        </w:rPr>
        <w:t xml:space="preserve">          </w:t>
      </w:r>
      <w:r>
        <w:rPr>
          <w:rFonts w:hint="eastAsia" w:eastAsia="宋体"/>
          <w:color w:val="000000"/>
          <w:highlight w:val="none"/>
          <w:lang w:val="zh-TW" w:eastAsia="zh-TW"/>
        </w:rPr>
        <w:t xml:space="preserve">（项目编号）的要求，我方 </w:t>
      </w:r>
      <w:r>
        <w:rPr>
          <w:rFonts w:ascii="宋体" w:hAnsi="宋体"/>
          <w:color w:val="000000"/>
          <w:highlight w:val="none"/>
          <w:u w:val="single"/>
        </w:rPr>
        <w:t xml:space="preserve">              </w:t>
      </w:r>
      <w:r>
        <w:rPr>
          <w:rFonts w:hint="eastAsia" w:eastAsia="宋体"/>
          <w:color w:val="000000"/>
          <w:highlight w:val="none"/>
          <w:lang w:val="zh-TW" w:eastAsia="zh-TW"/>
        </w:rPr>
        <w:t xml:space="preserve">（投标供应商名称）作为供应商承诺</w:t>
      </w:r>
      <w:r>
        <w:rPr>
          <w:rFonts w:hint="eastAsia" w:eastAsia="SimSong Bold"/>
          <w:color w:val="000000"/>
          <w:highlight w:val="none"/>
          <w:lang w:val="zh-TW" w:eastAsia="zh-TW"/>
        </w:rPr>
        <w:t xml:space="preserve">不存在以下情况</w:t>
      </w:r>
      <w:r>
        <w:rPr>
          <w:rFonts w:hint="eastAsia" w:eastAsia="宋体"/>
          <w:color w:val="000000"/>
          <w:highlight w:val="none"/>
          <w:lang w:val="zh-TW" w:eastAsia="zh-TW"/>
        </w:rPr>
        <w:t xml:space="preserve">：</w:t>
      </w:r>
      <w:r>
        <w:rPr>
          <w:rFonts w:ascii="宋体" w:hAnsi="宋体" w:eastAsia="宋体" w:cs="宋体"/>
          <w:color w:val="000000"/>
          <w:highlight w:val="none"/>
        </w:rPr>
      </w:r>
      <w:r/>
    </w:p>
    <w:p>
      <w:pPr>
        <w:pStyle w:val="1460"/>
        <w:ind w:firstLine="420"/>
        <w:spacing w:line="360" w:lineRule="auto"/>
        <w:shd w:val="clear" w:color="auto" w:fill="auto"/>
        <w:rPr>
          <w:rFonts w:ascii="宋体" w:hAnsi="宋体" w:eastAsia="宋体" w:cs="宋体"/>
          <w:color w:val="000000"/>
          <w:highlight w:val="none"/>
        </w:rPr>
      </w:pPr>
      <w:r>
        <w:rPr>
          <w:rFonts w:hint="eastAsia" w:eastAsia="宋体"/>
          <w:color w:val="000000"/>
          <w:highlight w:val="none"/>
          <w:lang w:val="zh-TW" w:eastAsia="zh-TW"/>
        </w:rPr>
        <w:t xml:space="preserve"> （</w:t>
      </w:r>
      <w:r>
        <w:rPr>
          <w:rFonts w:ascii="宋体" w:hAnsi="宋体"/>
          <w:color w:val="000000"/>
          <w:highlight w:val="none"/>
        </w:rPr>
        <w:t xml:space="preserve">1</w:t>
      </w:r>
      <w:r>
        <w:rPr>
          <w:rFonts w:hint="eastAsia" w:eastAsia="宋体"/>
          <w:color w:val="000000"/>
          <w:highlight w:val="none"/>
          <w:lang w:val="zh-TW" w:eastAsia="zh-TW"/>
        </w:rPr>
        <w:t xml:space="preserve">）供应商单位负责人为同一人或者存在直接控股、管理关系的不同供应商，参加同一合同项下的政府采购活动。</w:t>
      </w:r>
      <w:r>
        <w:rPr>
          <w:rFonts w:ascii="宋体" w:hAnsi="宋体" w:eastAsia="宋体" w:cs="宋体"/>
          <w:color w:val="000000"/>
          <w:highlight w:val="none"/>
        </w:rPr>
      </w:r>
      <w:r/>
    </w:p>
    <w:p>
      <w:pPr>
        <w:pStyle w:val="1460"/>
        <w:ind w:firstLine="420"/>
        <w:spacing w:line="360" w:lineRule="auto"/>
        <w:shd w:val="clear" w:color="auto" w:fill="auto"/>
        <w:rPr>
          <w:rFonts w:ascii="宋体" w:hAnsi="宋体" w:eastAsia="宋体" w:cs="宋体"/>
          <w:color w:val="000000"/>
          <w:highlight w:val="none"/>
        </w:rPr>
      </w:pPr>
      <w:r>
        <w:rPr>
          <w:rFonts w:hint="eastAsia" w:eastAsia="宋体"/>
          <w:color w:val="000000"/>
          <w:highlight w:val="none"/>
          <w:lang w:val="zh-TW" w:eastAsia="zh-TW"/>
        </w:rPr>
        <w:t xml:space="preserve">（</w:t>
      </w:r>
      <w:r>
        <w:rPr>
          <w:rFonts w:ascii="宋体" w:hAnsi="宋体"/>
          <w:color w:val="000000"/>
          <w:highlight w:val="none"/>
        </w:rPr>
        <w:t xml:space="preserve">2</w:t>
      </w:r>
      <w:r>
        <w:rPr>
          <w:rFonts w:hint="eastAsia" w:eastAsia="宋体"/>
          <w:color w:val="000000"/>
          <w:highlight w:val="none"/>
          <w:lang w:val="zh-TW" w:eastAsia="zh-TW"/>
        </w:rPr>
        <w:t xml:space="preserve">）凡为采购项目提供整体设计、规范编制或者项目管理、监理、检测等服务的供应商，再参加本项目的采购活动。</w:t>
      </w:r>
      <w:r>
        <w:rPr>
          <w:rFonts w:ascii="宋体" w:hAnsi="宋体" w:eastAsia="宋体" w:cs="宋体"/>
          <w:color w:val="000000"/>
          <w:highlight w:val="none"/>
        </w:rPr>
      </w:r>
      <w:r/>
    </w:p>
    <w:p>
      <w:pPr>
        <w:pStyle w:val="1460"/>
        <w:ind w:firstLine="420"/>
        <w:spacing w:line="360" w:lineRule="auto"/>
        <w:shd w:val="clear" w:color="auto" w:fill="auto"/>
        <w:rPr>
          <w:rFonts w:eastAsia="PMingLiU"/>
          <w:color w:val="000000"/>
          <w:highlight w:val="none"/>
          <w:lang w:val="zh-TW" w:eastAsia="zh-TW"/>
        </w:rPr>
      </w:pPr>
      <w:r>
        <w:rPr>
          <w:rFonts w:hint="eastAsia" w:eastAsia="宋体"/>
          <w:color w:val="000000"/>
          <w:highlight w:val="none"/>
          <w:lang w:val="zh-TW" w:eastAsia="zh-TW"/>
        </w:rPr>
        <w:t xml:space="preserve">（</w:t>
      </w:r>
      <w:r>
        <w:rPr>
          <w:rFonts w:ascii="宋体" w:hAnsi="宋体"/>
          <w:color w:val="000000"/>
          <w:highlight w:val="none"/>
        </w:rPr>
        <w:t xml:space="preserve">3</w:t>
      </w:r>
      <w:r>
        <w:rPr>
          <w:rFonts w:hint="eastAsia" w:eastAsia="宋体"/>
          <w:color w:val="000000"/>
          <w:highlight w:val="none"/>
          <w:lang w:val="zh-TW" w:eastAsia="zh-TW"/>
        </w:rPr>
        <w:t xml:space="preserve">）供应商被</w:t>
      </w:r>
      <w:r>
        <w:rPr>
          <w:rFonts w:ascii="宋体" w:hAnsi="宋体"/>
          <w:color w:val="000000"/>
          <w:highlight w:val="none"/>
        </w:rPr>
        <w:t xml:space="preserve">“</w:t>
      </w:r>
      <w:r>
        <w:rPr>
          <w:rFonts w:hint="eastAsia" w:eastAsia="宋体"/>
          <w:color w:val="000000"/>
          <w:highlight w:val="none"/>
          <w:lang w:val="zh-TW" w:eastAsia="zh-TW"/>
        </w:rPr>
        <w:t xml:space="preserve">信用中国</w:t>
      </w:r>
      <w:r>
        <w:rPr>
          <w:rFonts w:ascii="宋体" w:hAnsi="宋体"/>
          <w:color w:val="000000"/>
          <w:highlight w:val="none"/>
        </w:rPr>
        <w:t xml:space="preserve">”</w:t>
      </w:r>
      <w:r>
        <w:rPr>
          <w:rFonts w:hint="eastAsia" w:eastAsia="宋体"/>
          <w:color w:val="000000"/>
          <w:highlight w:val="none"/>
          <w:lang w:val="zh-TW" w:eastAsia="zh-TW"/>
        </w:rPr>
        <w:t xml:space="preserve">网站（</w:t>
      </w:r>
      <w:r>
        <w:rPr>
          <w:rFonts w:ascii="宋体" w:hAnsi="宋体"/>
          <w:color w:val="000000"/>
          <w:highlight w:val="none"/>
        </w:rPr>
        <w:t xml:space="preserve">www.creditchina.gov.cn</w:t>
      </w:r>
      <w:r>
        <w:rPr>
          <w:rFonts w:hint="eastAsia" w:eastAsia="宋体"/>
          <w:color w:val="000000"/>
          <w:highlight w:val="none"/>
          <w:lang w:val="zh-TW" w:eastAsia="zh-TW"/>
        </w:rPr>
        <w:t xml:space="preserve">）、</w:t>
      </w:r>
      <w:r>
        <w:rPr>
          <w:rFonts w:ascii="宋体" w:hAnsi="宋体"/>
          <w:color w:val="000000"/>
          <w:highlight w:val="none"/>
        </w:rPr>
        <w:t xml:space="preserve">“</w:t>
      </w:r>
      <w:r>
        <w:rPr>
          <w:rFonts w:hint="eastAsia" w:eastAsia="宋体"/>
          <w:color w:val="000000"/>
          <w:highlight w:val="none"/>
          <w:lang w:val="zh-TW" w:eastAsia="zh-TW"/>
        </w:rPr>
        <w:t xml:space="preserve">中国政府采购网</w:t>
      </w:r>
      <w:r>
        <w:rPr>
          <w:rFonts w:ascii="宋体" w:hAnsi="宋体"/>
          <w:color w:val="000000"/>
          <w:highlight w:val="none"/>
        </w:rPr>
        <w:t xml:space="preserve">"(www.ccgp.gov.cn)</w:t>
      </w:r>
      <w:r>
        <w:rPr>
          <w:rFonts w:hint="eastAsia" w:eastAsia="宋体"/>
          <w:color w:val="000000"/>
          <w:highlight w:val="none"/>
          <w:lang w:val="zh-TW" w:eastAsia="zh-TW"/>
        </w:rPr>
        <w:t xml:space="preserve">列入失信被执行人、</w:t>
      </w:r>
      <w:r>
        <w:rPr>
          <w:rFonts w:hint="eastAsia" w:eastAsia="宋体"/>
          <w:color w:val="000000"/>
          <w:highlight w:val="none"/>
          <w:lang w:val="zh-TW"/>
        </w:rPr>
        <w:t xml:space="preserve">重大税收违法失信主体</w:t>
      </w:r>
      <w:r>
        <w:rPr>
          <w:rFonts w:hint="eastAsia" w:eastAsia="宋体"/>
          <w:color w:val="000000"/>
          <w:highlight w:val="none"/>
          <w:lang w:val="zh-TW" w:eastAsia="zh-TW"/>
        </w:rPr>
        <w:t xml:space="preserve">、政府采购严重违法失信行为记录名单。</w:t>
      </w:r>
      <w:r>
        <w:rPr>
          <w:rFonts w:eastAsia="PMingLiU"/>
          <w:color w:val="000000"/>
          <w:highlight w:val="none"/>
          <w:lang w:val="zh-TW" w:eastAsia="zh-TW"/>
        </w:rPr>
      </w:r>
      <w:r/>
    </w:p>
    <w:p>
      <w:pPr>
        <w:pStyle w:val="1098"/>
        <w:shd w:val="clear" w:color="auto" w:fill="auto"/>
        <w:rPr>
          <w:rFonts w:hint="eastAsia" w:eastAsia="PMingLiU"/>
          <w:color w:val="000000"/>
          <w:highlight w:val="none"/>
          <w:lang w:val="zh-TW"/>
        </w:rPr>
      </w:pPr>
      <w:r>
        <w:rPr>
          <w:rFonts w:hint="eastAsia" w:eastAsia="PMingLiU"/>
          <w:color w:val="000000"/>
          <w:highlight w:val="none"/>
          <w:lang w:val="zh-TW"/>
        </w:rPr>
      </w:r>
      <w:r/>
    </w:p>
    <w:p>
      <w:pPr>
        <w:pStyle w:val="1460"/>
        <w:ind w:firstLine="420"/>
        <w:spacing w:line="360" w:lineRule="auto"/>
        <w:shd w:val="clear" w:color="auto" w:fill="auto"/>
        <w:rPr>
          <w:rFonts w:ascii="宋体" w:hAnsi="宋体" w:eastAsia="宋体" w:cs="宋体"/>
          <w:color w:val="000000"/>
          <w:highlight w:val="none"/>
        </w:rPr>
      </w:pPr>
      <w:r>
        <w:rPr>
          <w:rFonts w:hint="eastAsia" w:eastAsia="宋体"/>
          <w:color w:val="000000"/>
          <w:highlight w:val="none"/>
          <w:lang w:val="zh-TW" w:eastAsia="zh-TW"/>
        </w:rPr>
        <w:t xml:space="preserve">供应商名称：</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 xml:space="preserve">（加盖电子公章）</w:t>
      </w:r>
      <w:r>
        <w:rPr>
          <w:rFonts w:ascii="宋体" w:hAnsi="宋体"/>
          <w:color w:val="000000"/>
          <w:highlight w:val="none"/>
          <w:lang w:val="zh-TW" w:eastAsia="zh-TW"/>
        </w:rPr>
        <w:t xml:space="preserve">                 </w:t>
      </w:r>
      <w:r>
        <w:rPr>
          <w:rFonts w:ascii="宋体" w:hAnsi="宋体" w:eastAsia="宋体" w:cs="宋体"/>
          <w:color w:val="000000"/>
          <w:highlight w:val="none"/>
        </w:rPr>
      </w:r>
      <w:r/>
    </w:p>
    <w:p>
      <w:pPr>
        <w:pStyle w:val="1460"/>
        <w:ind w:firstLine="420"/>
        <w:spacing w:line="360" w:lineRule="auto"/>
        <w:shd w:val="clear" w:color="auto" w:fill="auto"/>
        <w:rPr>
          <w:rFonts w:ascii="宋体" w:hAnsi="宋体" w:eastAsia="宋体" w:cs="宋体"/>
          <w:color w:val="000000"/>
          <w:highlight w:val="none"/>
          <w:lang w:val="zh-TW" w:eastAsia="zh-TW"/>
        </w:rPr>
      </w:pPr>
      <w:r>
        <w:rPr>
          <w:rFonts w:hint="eastAsia" w:eastAsia="宋体"/>
          <w:color w:val="000000"/>
          <w:highlight w:val="none"/>
          <w:lang w:val="zh-TW" w:eastAsia="zh-TW"/>
        </w:rPr>
        <w:t xml:space="preserve">日    期：</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 xml:space="preserve">年</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 xml:space="preserve">月</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 xml:space="preserve">日</w:t>
      </w:r>
      <w:r>
        <w:rPr>
          <w:rFonts w:ascii="宋体" w:hAnsi="宋体" w:eastAsia="宋体" w:cs="宋体"/>
          <w:color w:val="000000"/>
          <w:highlight w:val="none"/>
          <w:lang w:val="zh-TW" w:eastAsia="zh-TW"/>
        </w:rPr>
      </w:r>
      <w:r/>
    </w:p>
    <w:p>
      <w:pPr>
        <w:pStyle w:val="1062"/>
        <w:spacing w:line="360" w:lineRule="auto"/>
        <w:shd w:val="clear" w:color="auto" w:fill="auto"/>
        <w:rPr>
          <w:color w:val="000000"/>
          <w:highlight w:val="none"/>
        </w:rPr>
      </w:pPr>
      <w:r>
        <w:rPr>
          <w:color w:val="000000"/>
          <w:highlight w:val="none"/>
        </w:rPr>
      </w:r>
      <w:r/>
    </w:p>
    <w:p>
      <w:pPr>
        <w:pStyle w:val="1161"/>
        <w:shd w:val="clear" w:color="auto" w:fill="auto"/>
        <w:rPr>
          <w:color w:val="000000"/>
          <w:highlight w:val="none"/>
          <w:lang w:val="en-US"/>
        </w:rPr>
      </w:pPr>
      <w:r>
        <w:rPr>
          <w:color w:val="000000"/>
          <w:highlight w:val="none"/>
          <w:lang w:val="en-US"/>
        </w:rPr>
      </w:r>
      <w:r/>
    </w:p>
    <w:p>
      <w:pPr>
        <w:pStyle w:val="1062"/>
        <w:shd w:val="clear" w:color="auto" w:fill="auto"/>
        <w:rPr>
          <w:color w:val="000000"/>
          <w:highlight w:val="none"/>
          <w:lang w:val="en-US"/>
        </w:rPr>
      </w:pPr>
      <w:r>
        <w:rPr>
          <w:color w:val="000000"/>
          <w:highlight w:val="none"/>
          <w:lang w:val="en-US"/>
        </w:rPr>
      </w:r>
      <w:r/>
    </w:p>
    <w:p>
      <w:pPr>
        <w:pStyle w:val="1158"/>
        <w:ind w:firstLine="400"/>
        <w:shd w:val="clear" w:color="auto" w:fill="auto"/>
        <w:rPr>
          <w:color w:val="000000"/>
          <w:highlight w:val="none"/>
          <w:lang w:val="en-US"/>
        </w:rPr>
      </w:pPr>
      <w:r>
        <w:rPr>
          <w:color w:val="000000"/>
          <w:highlight w:val="none"/>
          <w:lang w:val="en-US"/>
        </w:rPr>
      </w:r>
      <w:r/>
    </w:p>
    <w:p>
      <w:pPr>
        <w:pStyle w:val="1062"/>
        <w:shd w:val="clear" w:color="auto" w:fill="auto"/>
        <w:rPr>
          <w:color w:val="000000"/>
          <w:highlight w:val="none"/>
          <w:lang w:val="en-US"/>
        </w:rPr>
      </w:pPr>
      <w:r>
        <w:rPr>
          <w:color w:val="000000"/>
          <w:highlight w:val="none"/>
          <w:lang w:val="en-US"/>
        </w:rPr>
      </w:r>
      <w:r/>
    </w:p>
    <w:p>
      <w:pPr>
        <w:pStyle w:val="1062"/>
        <w:spacing w:line="360" w:lineRule="auto"/>
        <w:shd w:val="clear" w:color="auto" w:fill="auto"/>
        <w:rPr>
          <w:rFonts w:ascii="宋体" w:hAnsi="宋体"/>
          <w:b/>
          <w:color w:val="000000"/>
          <w:szCs w:val="21"/>
          <w:highlight w:val="none"/>
        </w:rPr>
      </w:pPr>
      <w:r>
        <w:rPr>
          <w:rFonts w:hint="eastAsia" w:ascii="宋体" w:hAnsi="宋体" w:eastAsia="宋体"/>
          <w:b/>
          <w:color w:val="000000"/>
          <w:sz w:val="21"/>
          <w:szCs w:val="21"/>
          <w:highlight w:val="none"/>
          <w:lang w:val="en-US"/>
        </w:rPr>
        <w:t xml:space="preserve">附件三、</w:t>
      </w:r>
      <w:r>
        <w:rPr>
          <w:rFonts w:hint="eastAsia" w:ascii="宋体" w:hAnsi="宋体"/>
          <w:b/>
          <w:color w:val="000000"/>
          <w:szCs w:val="21"/>
          <w:highlight w:val="none"/>
        </w:rPr>
        <w:t xml:space="preserve">相关政策声明函格式</w:t>
      </w:r>
      <w:r>
        <w:rPr>
          <w:rFonts w:ascii="宋体" w:hAnsi="宋体"/>
          <w:b/>
          <w:color w:val="000000"/>
          <w:szCs w:val="21"/>
          <w:highlight w:val="none"/>
        </w:rPr>
      </w:r>
      <w:r/>
    </w:p>
    <w:p>
      <w:pPr>
        <w:pStyle w:val="1062"/>
        <w:jc w:val="center"/>
        <w:spacing w:line="360" w:lineRule="auto"/>
        <w:shd w:val="clear" w:color="auto" w:fill="auto"/>
        <w:rPr>
          <w:rFonts w:ascii="黑体" w:eastAsia="黑体"/>
          <w:color w:val="000000"/>
          <w:sz w:val="36"/>
          <w:szCs w:val="36"/>
          <w:highlight w:val="none"/>
        </w:rPr>
      </w:pPr>
      <w:r>
        <w:rPr>
          <w:rFonts w:hint="eastAsia" w:ascii="黑体" w:eastAsia="黑体"/>
          <w:color w:val="000000"/>
          <w:sz w:val="36"/>
          <w:szCs w:val="36"/>
          <w:highlight w:val="none"/>
        </w:rPr>
        <w:t xml:space="preserve">中小企业声明函</w:t>
      </w:r>
      <w:r>
        <w:rPr>
          <w:rFonts w:ascii="黑体" w:eastAsia="黑体"/>
          <w:color w:val="000000"/>
          <w:sz w:val="36"/>
          <w:szCs w:val="36"/>
          <w:highlight w:val="none"/>
        </w:rPr>
      </w:r>
      <w:r/>
    </w:p>
    <w:p>
      <w:pPr>
        <w:pStyle w:val="1462"/>
        <w:ind w:firstLine="640"/>
        <w:jc w:val="both"/>
        <w:spacing w:line="494" w:lineRule="exact"/>
        <w:shd w:val="clear" w:color="auto" w:fill="auto"/>
        <w:rPr>
          <w:rFonts w:hint="eastAsia" w:eastAsia="宋体"/>
          <w:color w:val="000000"/>
          <w:sz w:val="21"/>
          <w:szCs w:val="21"/>
          <w:highlight w:val="none"/>
          <w:lang w:eastAsia="zh-CN"/>
        </w:rPr>
      </w:pPr>
      <w:r>
        <w:rPr>
          <w:rFonts w:hint="eastAsia" w:eastAsia="宋体"/>
          <w:color w:val="000000"/>
          <w:sz w:val="21"/>
          <w:szCs w:val="21"/>
          <w:highlight w:val="none"/>
          <w:lang w:eastAsia="zh-CN"/>
        </w:rPr>
        <w:t xml:space="preserve">本公司（联合体）郑重声明，根据《政府采购促进中小企业发展管理办法》（财库</w:t>
      </w:r>
      <w:r>
        <w:rPr>
          <w:rFonts w:hint="eastAsia" w:eastAsia="宋体"/>
          <w:color w:val="000000"/>
          <w:sz w:val="21"/>
          <w:szCs w:val="21"/>
          <w:highlight w:val="none"/>
          <w:lang w:val="en-US" w:eastAsia="zh-CN"/>
        </w:rPr>
        <w:t xml:space="preserve">(</w:t>
      </w:r>
      <w:r>
        <w:rPr>
          <w:rFonts w:hint="eastAsia" w:eastAsia="宋体"/>
          <w:color w:val="000000"/>
          <w:sz w:val="21"/>
          <w:szCs w:val="21"/>
          <w:highlight w:val="none"/>
          <w:lang w:eastAsia="zh-CN"/>
        </w:rPr>
        <w:t xml:space="preserve">2020）46号）的规定，本公司（联合体）参加</w:t>
      </w:r>
      <w:r>
        <w:rPr>
          <w:rFonts w:hint="eastAsia" w:eastAsia="宋体"/>
          <w:i/>
          <w:iCs/>
          <w:color w:val="000000"/>
          <w:sz w:val="21"/>
          <w:szCs w:val="21"/>
          <w:highlight w:val="none"/>
          <w:u w:val="single"/>
          <w:lang w:eastAsia="zh-CN"/>
        </w:rPr>
        <w:t xml:space="preserve">（单位名称）</w:t>
      </w:r>
      <w:r>
        <w:rPr>
          <w:rFonts w:hint="eastAsia" w:eastAsia="宋体"/>
          <w:color w:val="000000"/>
          <w:sz w:val="21"/>
          <w:szCs w:val="21"/>
          <w:highlight w:val="none"/>
          <w:lang w:eastAsia="zh-CN"/>
        </w:rPr>
        <w:t xml:space="preserve">的</w:t>
      </w:r>
      <w:r>
        <w:rPr>
          <w:rFonts w:hint="eastAsia" w:eastAsia="宋体"/>
          <w:i/>
          <w:iCs/>
          <w:color w:val="000000"/>
          <w:sz w:val="21"/>
          <w:szCs w:val="21"/>
          <w:highlight w:val="none"/>
          <w:u w:val="single"/>
          <w:lang w:eastAsia="zh-CN"/>
        </w:rPr>
        <w:t xml:space="preserve">（项目名称）</w:t>
      </w:r>
      <w:r>
        <w:rPr>
          <w:rFonts w:hint="eastAsia" w:eastAsia="宋体"/>
          <w:color w:val="000000"/>
          <w:sz w:val="21"/>
          <w:szCs w:val="21"/>
          <w:highlight w:val="none"/>
          <w:lang w:eastAsia="zh-CN"/>
        </w:rPr>
        <w:t xml:space="preserve">釆购活动工程的施工单位全部为符合政策要求的中小企业（或者：服务全部由符合政策要求的中小企业承接）。相关企业（含联合 体中的中小企业、签订分包意向协议的中小企业）的具体情 况如下：</w:t>
      </w:r>
      <w:r>
        <w:rPr>
          <w:rFonts w:hint="eastAsia" w:eastAsia="宋体"/>
          <w:color w:val="000000"/>
          <w:sz w:val="21"/>
          <w:szCs w:val="21"/>
          <w:highlight w:val="none"/>
          <w:lang w:eastAsia="zh-CN"/>
        </w:rPr>
      </w:r>
      <w:r/>
    </w:p>
    <w:p>
      <w:pPr>
        <w:pStyle w:val="1462"/>
        <w:numPr>
          <w:ilvl w:val="0"/>
          <w:numId w:val="6"/>
        </w:numPr>
        <w:ind w:firstLine="640"/>
        <w:jc w:val="both"/>
        <w:spacing w:line="494" w:lineRule="exact"/>
        <w:shd w:val="clear" w:color="auto" w:fill="auto"/>
        <w:tabs>
          <w:tab w:val="left" w:pos="1166" w:leader="none"/>
          <w:tab w:val="left" w:pos="6653" w:leader="none"/>
        </w:tabs>
        <w:rPr>
          <w:rFonts w:hint="eastAsia" w:eastAsia="宋体"/>
          <w:color w:val="000000"/>
          <w:sz w:val="21"/>
          <w:szCs w:val="21"/>
          <w:highlight w:val="none"/>
          <w:lang w:eastAsia="zh-CN"/>
        </w:rPr>
      </w:pPr>
      <w:r/>
      <w:bookmarkStart w:id="31" w:name="bookmark26"/>
      <w:r/>
      <w:bookmarkEnd w:id="31"/>
      <w:r>
        <w:rPr>
          <w:rFonts w:hint="eastAsia" w:eastAsia="宋体"/>
          <w:i/>
          <w:iCs/>
          <w:color w:val="000000"/>
          <w:sz w:val="21"/>
          <w:szCs w:val="21"/>
          <w:highlight w:val="none"/>
          <w:u w:val="single"/>
          <w:lang w:eastAsia="zh-CN"/>
        </w:rPr>
        <w:t xml:space="preserve">（标的名称）</w:t>
      </w:r>
      <w:r>
        <w:rPr>
          <w:rFonts w:hint="eastAsia" w:eastAsia="宋体"/>
          <w:color w:val="000000"/>
          <w:sz w:val="21"/>
          <w:szCs w:val="21"/>
          <w:highlight w:val="none"/>
          <w:lang w:eastAsia="zh-CN"/>
        </w:rPr>
        <w:t xml:space="preserve">,属于</w:t>
      </w:r>
      <w:r>
        <w:rPr>
          <w:rFonts w:hint="eastAsia" w:eastAsia="宋体"/>
          <w:i/>
          <w:iCs/>
          <w:color w:val="000000"/>
          <w:sz w:val="21"/>
          <w:szCs w:val="21"/>
          <w:highlight w:val="none"/>
          <w:u w:val="single"/>
          <w:lang w:eastAsia="zh-CN"/>
        </w:rPr>
        <w:t xml:space="preserve">（采购文件中明确的所属行业） </w:t>
      </w:r>
      <w:r>
        <w:rPr>
          <w:rFonts w:hint="eastAsia" w:eastAsia="宋体"/>
          <w:color w:val="000000"/>
          <w:sz w:val="21"/>
          <w:szCs w:val="21"/>
          <w:highlight w:val="none"/>
          <w:lang w:eastAsia="zh-CN"/>
        </w:rPr>
        <w:t xml:space="preserve">承建（承接）企业为</w:t>
      </w:r>
      <w:r>
        <w:rPr>
          <w:rFonts w:hint="eastAsia" w:eastAsia="宋体"/>
          <w:i/>
          <w:iCs/>
          <w:color w:val="000000"/>
          <w:sz w:val="21"/>
          <w:szCs w:val="21"/>
          <w:highlight w:val="none"/>
          <w:u w:val="single"/>
          <w:lang w:eastAsia="zh-CN"/>
        </w:rPr>
        <w:t xml:space="preserve">（企业名称）</w:t>
      </w:r>
      <w:r>
        <w:rPr>
          <w:rFonts w:hint="eastAsia" w:eastAsia="宋体"/>
          <w:i/>
          <w:iCs/>
          <w:color w:val="000000"/>
          <w:sz w:val="21"/>
          <w:szCs w:val="21"/>
          <w:highlight w:val="none"/>
          <w:lang w:eastAsia="zh-CN"/>
        </w:rPr>
        <w:t xml:space="preserve">,</w:t>
      </w:r>
      <w:r>
        <w:rPr>
          <w:rFonts w:hint="eastAsia" w:eastAsia="宋体"/>
          <w:color w:val="000000"/>
          <w:sz w:val="21"/>
          <w:szCs w:val="21"/>
          <w:highlight w:val="none"/>
          <w:lang w:eastAsia="zh-CN"/>
        </w:rPr>
        <w:t xml:space="preserve">从业人员</w:t>
      </w:r>
      <w:r>
        <w:rPr>
          <w:rFonts w:hint="eastAsia" w:eastAsia="宋体"/>
          <w:color w:val="000000"/>
          <w:sz w:val="21"/>
          <w:szCs w:val="21"/>
          <w:highlight w:val="none"/>
          <w:u w:val="single"/>
          <w:lang w:eastAsia="zh-CN"/>
        </w:rPr>
        <w:t xml:space="preserve"> </w:t>
      </w:r>
      <w:r>
        <w:rPr>
          <w:rFonts w:hint="eastAsia" w:eastAsia="宋体"/>
          <w:color w:val="000000"/>
          <w:sz w:val="21"/>
          <w:szCs w:val="21"/>
          <w:highlight w:val="none"/>
          <w:u w:val="single"/>
          <w:lang w:eastAsia="zh-CN"/>
        </w:rPr>
        <w:tab/>
      </w:r>
      <w:r>
        <w:rPr>
          <w:rFonts w:hint="eastAsia" w:eastAsia="宋体"/>
          <w:color w:val="000000"/>
          <w:sz w:val="21"/>
          <w:szCs w:val="21"/>
          <w:highlight w:val="none"/>
          <w:lang w:eastAsia="zh-CN"/>
        </w:rPr>
        <w:t xml:space="preserve">人，营业 收入为</w:t>
      </w:r>
      <w:r>
        <w:rPr>
          <w:rFonts w:hint="eastAsia" w:eastAsia="宋体"/>
          <w:color w:val="000000"/>
          <w:sz w:val="21"/>
          <w:szCs w:val="21"/>
          <w:highlight w:val="none"/>
          <w:u w:val="single"/>
          <w:lang w:val="en-US" w:eastAsia="zh-CN"/>
        </w:rPr>
        <w:t xml:space="preserve">    </w:t>
      </w:r>
      <w:r>
        <w:rPr>
          <w:rFonts w:hint="eastAsia" w:eastAsia="宋体"/>
          <w:color w:val="000000"/>
          <w:sz w:val="21"/>
          <w:szCs w:val="21"/>
          <w:highlight w:val="none"/>
          <w:lang w:eastAsia="zh-CN"/>
        </w:rPr>
        <w:t xml:space="preserve">万元，资产总额为</w:t>
      </w:r>
      <w:r>
        <w:rPr>
          <w:rFonts w:hint="eastAsia" w:eastAsia="宋体"/>
          <w:color w:val="000000"/>
          <w:sz w:val="21"/>
          <w:szCs w:val="21"/>
          <w:highlight w:val="none"/>
          <w:u w:val="single"/>
          <w:lang w:val="en-US" w:eastAsia="zh-CN"/>
        </w:rPr>
        <w:t xml:space="preserve">      </w:t>
      </w:r>
      <w:r>
        <w:rPr>
          <w:rFonts w:hint="eastAsia" w:eastAsia="宋体"/>
          <w:color w:val="000000"/>
          <w:sz w:val="21"/>
          <w:szCs w:val="21"/>
          <w:highlight w:val="none"/>
          <w:lang w:eastAsia="zh-CN"/>
        </w:rPr>
        <w:t xml:space="preserve">万元</w:t>
      </w:r>
      <w:r>
        <w:rPr>
          <w:rFonts w:hint="eastAsia" w:eastAsia="宋体"/>
          <w:color w:val="000000"/>
          <w:sz w:val="21"/>
          <w:szCs w:val="21"/>
          <w:highlight w:val="none"/>
          <w:lang w:val="en-US" w:eastAsia="zh-CN" w:bidi="en-US"/>
        </w:rPr>
        <w:t xml:space="preserve">，</w:t>
      </w:r>
      <w:r>
        <w:rPr>
          <w:rFonts w:hint="eastAsia" w:eastAsia="宋体"/>
          <w:color w:val="000000"/>
          <w:sz w:val="21"/>
          <w:szCs w:val="21"/>
          <w:highlight w:val="none"/>
          <w:lang w:eastAsia="zh-CN"/>
        </w:rPr>
        <w:t xml:space="preserve">属于</w:t>
      </w:r>
      <w:r>
        <w:rPr>
          <w:rFonts w:hint="eastAsia" w:eastAsia="宋体"/>
          <w:i/>
          <w:iCs/>
          <w:color w:val="000000"/>
          <w:sz w:val="21"/>
          <w:szCs w:val="21"/>
          <w:highlight w:val="none"/>
          <w:u w:val="single"/>
          <w:lang w:eastAsia="zh-CN"/>
        </w:rPr>
        <w:t xml:space="preserve">（中型企业、 小型企业、微型企</w:t>
      </w:r>
      <w:r>
        <w:rPr>
          <w:rFonts w:hint="eastAsia" w:eastAsia="宋体"/>
          <w:i/>
          <w:iCs/>
          <w:color w:val="000000"/>
          <w:sz w:val="21"/>
          <w:szCs w:val="21"/>
          <w:highlight w:val="none"/>
          <w:u w:val="single"/>
          <w:lang w:val="zh-CN" w:eastAsia="zh-CN" w:bidi="zh-CN"/>
        </w:rPr>
        <w:t xml:space="preserve">业）</w:t>
      </w:r>
      <w:r>
        <w:rPr>
          <w:rFonts w:hint="eastAsia" w:eastAsia="宋体"/>
          <w:i/>
          <w:iCs/>
          <w:color w:val="000000"/>
          <w:sz w:val="21"/>
          <w:szCs w:val="21"/>
          <w:highlight w:val="none"/>
          <w:lang w:val="zh-CN" w:eastAsia="zh-CN" w:bidi="zh-CN"/>
        </w:rPr>
        <w:t xml:space="preserve">、</w:t>
      </w:r>
      <w:r>
        <w:rPr>
          <w:rFonts w:hint="eastAsia" w:eastAsia="宋体"/>
          <w:color w:val="000000"/>
          <w:sz w:val="21"/>
          <w:szCs w:val="21"/>
          <w:highlight w:val="none"/>
          <w:lang w:eastAsia="zh-CN"/>
        </w:rPr>
      </w:r>
      <w:r/>
    </w:p>
    <w:p>
      <w:pPr>
        <w:pStyle w:val="1462"/>
        <w:numPr>
          <w:ilvl w:val="0"/>
          <w:numId w:val="6"/>
        </w:numPr>
        <w:ind w:firstLine="640"/>
        <w:jc w:val="both"/>
        <w:spacing w:line="494" w:lineRule="exact"/>
        <w:shd w:val="clear" w:color="auto" w:fill="auto"/>
        <w:tabs>
          <w:tab w:val="left" w:pos="1166" w:leader="none"/>
          <w:tab w:val="left" w:pos="6653" w:leader="none"/>
        </w:tabs>
        <w:rPr>
          <w:rFonts w:hint="eastAsia" w:eastAsia="宋体"/>
          <w:color w:val="000000"/>
          <w:sz w:val="21"/>
          <w:szCs w:val="21"/>
          <w:highlight w:val="none"/>
          <w:lang w:eastAsia="zh-CN"/>
        </w:rPr>
      </w:pPr>
      <w:r/>
      <w:bookmarkStart w:id="32" w:name="bookmark27"/>
      <w:r/>
      <w:bookmarkEnd w:id="32"/>
      <w:r>
        <w:rPr>
          <w:rFonts w:hint="eastAsia" w:eastAsia="宋体"/>
          <w:i/>
          <w:iCs/>
          <w:color w:val="000000"/>
          <w:sz w:val="21"/>
          <w:szCs w:val="21"/>
          <w:highlight w:val="none"/>
          <w:u w:val="single"/>
          <w:lang w:eastAsia="zh-CN"/>
        </w:rPr>
        <w:t xml:space="preserve">（标的名称）</w:t>
      </w:r>
      <w:r>
        <w:rPr>
          <w:rFonts w:hint="eastAsia" w:eastAsia="宋体"/>
          <w:color w:val="000000"/>
          <w:sz w:val="21"/>
          <w:szCs w:val="21"/>
          <w:highlight w:val="none"/>
          <w:lang w:eastAsia="zh-CN"/>
        </w:rPr>
        <w:t xml:space="preserve">,属于</w:t>
      </w:r>
      <w:r>
        <w:rPr>
          <w:rFonts w:hint="eastAsia" w:eastAsia="宋体"/>
          <w:i/>
          <w:iCs/>
          <w:color w:val="000000"/>
          <w:sz w:val="21"/>
          <w:szCs w:val="21"/>
          <w:highlight w:val="none"/>
          <w:u w:val="single"/>
          <w:lang w:eastAsia="zh-CN"/>
        </w:rPr>
        <w:t xml:space="preserve">（釆购文件中明确的所属行业）</w:t>
      </w:r>
      <w:r>
        <w:rPr>
          <w:rFonts w:hint="eastAsia" w:eastAsia="宋体"/>
          <w:color w:val="000000"/>
          <w:sz w:val="21"/>
          <w:szCs w:val="21"/>
          <w:highlight w:val="none"/>
          <w:lang w:eastAsia="zh-CN"/>
        </w:rPr>
        <w:t xml:space="preserve">承建（承接）企业为</w:t>
      </w:r>
      <w:r>
        <w:rPr>
          <w:rFonts w:hint="eastAsia" w:eastAsia="宋体"/>
          <w:i/>
          <w:iCs/>
          <w:color w:val="000000"/>
          <w:sz w:val="21"/>
          <w:szCs w:val="21"/>
          <w:highlight w:val="none"/>
          <w:u w:val="single"/>
          <w:lang w:eastAsia="zh-CN"/>
        </w:rPr>
        <w:t xml:space="preserve">（企业名称）</w:t>
      </w:r>
      <w:r>
        <w:rPr>
          <w:rFonts w:hint="eastAsia" w:eastAsia="宋体"/>
          <w:i/>
          <w:iCs/>
          <w:color w:val="000000"/>
          <w:sz w:val="21"/>
          <w:szCs w:val="21"/>
          <w:highlight w:val="none"/>
          <w:lang w:eastAsia="zh-CN"/>
        </w:rPr>
        <w:t xml:space="preserve">、</w:t>
      </w:r>
      <w:r>
        <w:rPr>
          <w:rFonts w:hint="eastAsia" w:eastAsia="宋体"/>
          <w:color w:val="000000"/>
          <w:sz w:val="21"/>
          <w:szCs w:val="21"/>
          <w:highlight w:val="none"/>
          <w:lang w:eastAsia="zh-CN"/>
        </w:rPr>
        <w:t xml:space="preserve">从业人员</w:t>
      </w:r>
      <w:r>
        <w:rPr>
          <w:rFonts w:hint="eastAsia" w:eastAsia="宋体"/>
          <w:color w:val="000000"/>
          <w:sz w:val="21"/>
          <w:szCs w:val="21"/>
          <w:highlight w:val="none"/>
          <w:u w:val="single"/>
          <w:lang w:eastAsia="zh-CN"/>
        </w:rPr>
        <w:t xml:space="preserve"> </w:t>
      </w:r>
      <w:r>
        <w:rPr>
          <w:rFonts w:hint="eastAsia" w:eastAsia="宋体"/>
          <w:color w:val="000000"/>
          <w:sz w:val="21"/>
          <w:szCs w:val="21"/>
          <w:highlight w:val="none"/>
          <w:u w:val="single"/>
          <w:lang w:val="en-US" w:eastAsia="zh-CN"/>
        </w:rPr>
        <w:t xml:space="preserve"> </w:t>
      </w:r>
      <w:r>
        <w:rPr>
          <w:rFonts w:hint="eastAsia" w:eastAsia="宋体"/>
          <w:color w:val="000000"/>
          <w:sz w:val="21"/>
          <w:szCs w:val="21"/>
          <w:highlight w:val="none"/>
          <w:lang w:eastAsia="zh-CN"/>
        </w:rPr>
        <w:t xml:space="preserve">人，营业 收入为</w:t>
      </w:r>
      <w:r>
        <w:rPr>
          <w:rFonts w:hint="eastAsia" w:eastAsia="宋体"/>
          <w:color w:val="000000"/>
          <w:sz w:val="21"/>
          <w:szCs w:val="21"/>
          <w:highlight w:val="none"/>
          <w:u w:val="single"/>
          <w:lang w:val="en-US" w:eastAsia="zh-CN"/>
        </w:rPr>
        <w:t xml:space="preserve">  </w:t>
      </w:r>
      <w:r>
        <w:rPr>
          <w:rFonts w:hint="eastAsia" w:eastAsia="宋体"/>
          <w:color w:val="000000"/>
          <w:sz w:val="21"/>
          <w:szCs w:val="21"/>
          <w:highlight w:val="none"/>
          <w:lang w:eastAsia="zh-CN"/>
        </w:rPr>
        <w:t xml:space="preserve">万元，资产总额为</w:t>
      </w:r>
      <w:r>
        <w:rPr>
          <w:rFonts w:hint="eastAsia" w:eastAsia="宋体"/>
          <w:color w:val="000000"/>
          <w:sz w:val="21"/>
          <w:szCs w:val="21"/>
          <w:highlight w:val="none"/>
          <w:u w:val="single"/>
          <w:lang w:val="en-US" w:eastAsia="zh-CN"/>
        </w:rPr>
        <w:t xml:space="preserve">  </w:t>
      </w:r>
      <w:r>
        <w:rPr>
          <w:rFonts w:hint="eastAsia" w:eastAsia="宋体"/>
          <w:color w:val="000000"/>
          <w:sz w:val="21"/>
          <w:szCs w:val="21"/>
          <w:highlight w:val="none"/>
          <w:lang w:eastAsia="zh-CN"/>
        </w:rPr>
        <w:t xml:space="preserve">万元，属于</w:t>
      </w:r>
      <w:r>
        <w:rPr>
          <w:rFonts w:hint="eastAsia" w:eastAsia="宋体"/>
          <w:i/>
          <w:iCs/>
          <w:color w:val="000000"/>
          <w:sz w:val="21"/>
          <w:szCs w:val="21"/>
          <w:highlight w:val="none"/>
          <w:u w:val="single"/>
          <w:lang w:eastAsia="zh-CN"/>
        </w:rPr>
        <w:t xml:space="preserve">（中型企业、 小型企业、微型</w:t>
      </w:r>
      <w:r>
        <w:rPr>
          <w:rFonts w:hint="eastAsia" w:eastAsia="宋体"/>
          <w:i/>
          <w:iCs/>
          <w:color w:val="000000"/>
          <w:sz w:val="21"/>
          <w:szCs w:val="21"/>
          <w:highlight w:val="none"/>
          <w:u w:val="single"/>
          <w:lang w:val="zh-CN" w:eastAsia="zh-CN" w:bidi="zh-CN"/>
        </w:rPr>
        <w:t xml:space="preserve">企业）</w:t>
      </w:r>
      <w:r>
        <w:rPr>
          <w:rFonts w:hint="eastAsia" w:eastAsia="宋体"/>
          <w:color w:val="000000"/>
          <w:sz w:val="21"/>
          <w:szCs w:val="21"/>
          <w:highlight w:val="none"/>
          <w:lang w:eastAsia="zh-CN"/>
        </w:rPr>
      </w:r>
      <w:r/>
    </w:p>
    <w:p>
      <w:pPr>
        <w:pStyle w:val="1462"/>
        <w:ind w:hanging="1680"/>
        <w:spacing w:line="499" w:lineRule="exact"/>
        <w:shd w:val="clear" w:color="auto" w:fill="auto"/>
        <w:tabs>
          <w:tab w:val="left" w:pos="-1133" w:leader="dot"/>
        </w:tabs>
        <w:rPr>
          <w:rFonts w:hint="eastAsia" w:eastAsia="宋体"/>
          <w:color w:val="000000"/>
          <w:sz w:val="21"/>
          <w:szCs w:val="21"/>
          <w:highlight w:val="none"/>
          <w:lang w:eastAsia="zh-CN"/>
        </w:rPr>
        <w:pBdr>
          <w:top w:val="single" w:color="000000" w:sz="4" w:space="0"/>
        </w:pBdr>
      </w:pPr>
      <w:r>
        <w:rPr>
          <w:rFonts w:hint="eastAsia" w:eastAsia="宋体"/>
          <w:color w:val="000000"/>
          <w:sz w:val="21"/>
          <w:szCs w:val="21"/>
          <w:highlight w:val="none"/>
          <w:lang w:val="en-US" w:eastAsia="zh-CN" w:bidi="en-US"/>
        </w:rPr>
        <w:tab/>
      </w:r>
      <w:r>
        <w:rPr>
          <w:rFonts w:hint="eastAsia" w:eastAsia="宋体"/>
          <w:color w:val="000000"/>
          <w:sz w:val="21"/>
          <w:szCs w:val="21"/>
          <w:highlight w:val="none"/>
          <w:lang w:eastAsia="zh-CN"/>
        </w:rPr>
      </w:r>
      <w:r/>
    </w:p>
    <w:p>
      <w:pPr>
        <w:pStyle w:val="1462"/>
        <w:ind w:firstLine="640"/>
        <w:jc w:val="both"/>
        <w:spacing w:line="499" w:lineRule="exact"/>
        <w:shd w:val="clear" w:color="auto" w:fill="auto"/>
        <w:rPr>
          <w:rFonts w:hint="eastAsia" w:eastAsia="宋体"/>
          <w:color w:val="000000"/>
          <w:sz w:val="21"/>
          <w:szCs w:val="21"/>
          <w:highlight w:val="none"/>
          <w:lang w:eastAsia="zh-CN"/>
        </w:rPr>
      </w:pPr>
      <w:r>
        <w:rPr>
          <w:rFonts w:hint="eastAsia" w:eastAsia="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hint="eastAsia" w:eastAsia="宋体"/>
          <w:color w:val="000000"/>
          <w:sz w:val="21"/>
          <w:szCs w:val="21"/>
          <w:highlight w:val="none"/>
          <w:lang w:eastAsia="zh-CN"/>
        </w:rPr>
      </w:r>
      <w:r/>
    </w:p>
    <w:p>
      <w:pPr>
        <w:pStyle w:val="1462"/>
        <w:ind w:firstLine="640"/>
        <w:jc w:val="both"/>
        <w:spacing w:line="499" w:lineRule="exact"/>
        <w:shd w:val="clear" w:color="auto" w:fill="auto"/>
        <w:rPr>
          <w:rFonts w:hint="eastAsia" w:eastAsia="宋体"/>
          <w:color w:val="000000"/>
          <w:sz w:val="21"/>
          <w:szCs w:val="21"/>
          <w:highlight w:val="none"/>
          <w:lang w:eastAsia="zh-CN"/>
        </w:rPr>
      </w:pPr>
      <w:r>
        <w:rPr>
          <w:rFonts w:hint="eastAsia" w:eastAsia="宋体"/>
          <w:color w:val="000000"/>
          <w:sz w:val="21"/>
          <w:szCs w:val="21"/>
          <w:highlight w:val="none"/>
          <w:lang w:eastAsia="zh-CN"/>
        </w:rPr>
        <w:t xml:space="preserve">本企业对上述声明内容的真实性负责。如有虚假，将依法承担相应责任。</w:t>
      </w:r>
      <w:r>
        <w:rPr>
          <w:rFonts w:hint="eastAsia" w:eastAsia="宋体"/>
          <w:color w:val="000000"/>
          <w:sz w:val="21"/>
          <w:szCs w:val="21"/>
          <w:highlight w:val="none"/>
          <w:lang w:eastAsia="zh-CN"/>
        </w:rPr>
      </w:r>
      <w:r/>
    </w:p>
    <w:p>
      <w:pPr>
        <w:pStyle w:val="1462"/>
        <w:ind w:left="3660" w:firstLine="0"/>
        <w:spacing w:line="499" w:lineRule="exact"/>
        <w:shd w:val="clear" w:color="auto" w:fill="auto"/>
        <w:rPr>
          <w:rFonts w:hint="eastAsia" w:eastAsia="宋体"/>
          <w:color w:val="000000"/>
          <w:sz w:val="21"/>
          <w:szCs w:val="21"/>
          <w:highlight w:val="none"/>
          <w:lang w:eastAsia="zh-CN"/>
        </w:rPr>
      </w:pPr>
      <w:r>
        <w:rPr>
          <w:rFonts w:hint="eastAsia" w:eastAsia="宋体"/>
          <w:color w:val="000000"/>
          <w:sz w:val="21"/>
          <w:szCs w:val="21"/>
          <w:highlight w:val="none"/>
          <w:lang w:eastAsia="zh-CN"/>
        </w:rPr>
        <w:t xml:space="preserve">企业名称（加盖电子公章）：</w:t>
      </w:r>
      <w:r>
        <w:rPr>
          <w:rFonts w:hint="eastAsia" w:eastAsia="宋体"/>
          <w:color w:val="000000"/>
          <w:sz w:val="21"/>
          <w:szCs w:val="21"/>
          <w:highlight w:val="none"/>
          <w:lang w:eastAsia="zh-CN"/>
        </w:rPr>
      </w:r>
      <w:r/>
    </w:p>
    <w:p>
      <w:pPr>
        <w:pStyle w:val="1462"/>
        <w:ind w:firstLine="0"/>
        <w:jc w:val="center"/>
        <w:spacing w:line="499" w:lineRule="exact"/>
        <w:shd w:val="clear" w:color="auto" w:fill="auto"/>
        <w:rPr>
          <w:rFonts w:hint="eastAsia" w:eastAsia="宋体"/>
          <w:color w:val="000000"/>
          <w:sz w:val="21"/>
          <w:szCs w:val="21"/>
          <w:highlight w:val="none"/>
          <w:lang w:eastAsia="zh-CN"/>
        </w:rPr>
      </w:pPr>
      <w:r>
        <w:rPr>
          <w:rFonts w:hint="eastAsia" w:eastAsia="宋体"/>
          <w:color w:val="000000"/>
          <w:sz w:val="21"/>
          <w:szCs w:val="21"/>
          <w:highlight w:val="none"/>
          <w:lang w:val="en-US" w:eastAsia="zh-CN"/>
        </w:rPr>
        <w:t xml:space="preserve">             </w:t>
      </w:r>
      <w:r>
        <w:rPr>
          <w:rFonts w:hint="eastAsia" w:eastAsia="宋体"/>
          <w:color w:val="000000"/>
          <w:sz w:val="21"/>
          <w:szCs w:val="21"/>
          <w:highlight w:val="none"/>
          <w:lang w:eastAsia="zh-CN"/>
        </w:rPr>
        <w:t xml:space="preserve">日期：</w:t>
      </w:r>
      <w:r>
        <w:rPr>
          <w:rFonts w:hint="eastAsia" w:eastAsia="宋体"/>
          <w:color w:val="000000"/>
          <w:sz w:val="21"/>
          <w:szCs w:val="21"/>
          <w:highlight w:val="none"/>
          <w:lang w:val="zh-CN" w:eastAsia="zh-CN"/>
        </w:rPr>
        <w:t xml:space="preserve">       年    月    日</w:t>
      </w:r>
      <w:r>
        <w:rPr>
          <w:rFonts w:hint="eastAsia" w:eastAsia="宋体"/>
          <w:color w:val="000000"/>
          <w:sz w:val="21"/>
          <w:szCs w:val="21"/>
          <w:highlight w:val="none"/>
          <w:lang w:eastAsia="zh-CN"/>
        </w:rPr>
      </w:r>
      <w:r/>
    </w:p>
    <w:p>
      <w:pPr>
        <w:pStyle w:val="1062"/>
        <w:jc w:val="center"/>
        <w:spacing w:before="120" w:after="48"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1062"/>
        <w:ind w:firstLine="420"/>
        <w:spacing w:line="360" w:lineRule="auto"/>
        <w:shd w:val="clear" w:color="auto" w:fil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备注：1.从业人员、营业收入、资产总额填报上一年度数据，无上一年度数据的新成立企业可不填报。</w:t>
      </w:r>
      <w:r>
        <w:rPr>
          <w:rFonts w:ascii="宋体" w:hAnsi="宋体" w:eastAsia="宋体" w:cs="宋体"/>
          <w:bCs/>
          <w:color w:val="000000"/>
          <w:sz w:val="21"/>
          <w:szCs w:val="21"/>
          <w:highlight w:val="none"/>
        </w:rPr>
      </w:r>
      <w:r/>
    </w:p>
    <w:p>
      <w:pPr>
        <w:pStyle w:val="1062"/>
        <w:ind w:firstLine="840"/>
        <w:spacing w:line="360" w:lineRule="auto"/>
        <w:shd w:val="clear" w:color="auto" w:fil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2.在政府采购活动中，供应商提供的货物、工程或者服务符合下列情形的，享受本办法规定的中小企业扶持政策：</w:t>
      </w:r>
      <w:r>
        <w:rPr>
          <w:rFonts w:ascii="宋体" w:hAnsi="宋体" w:eastAsia="宋体" w:cs="宋体"/>
          <w:bCs/>
          <w:color w:val="000000"/>
          <w:sz w:val="21"/>
          <w:szCs w:val="21"/>
          <w:highlight w:val="none"/>
        </w:rPr>
      </w:r>
      <w:r/>
    </w:p>
    <w:p>
      <w:pPr>
        <w:pStyle w:val="1062"/>
        <w:ind w:firstLine="420"/>
        <w:spacing w:line="360" w:lineRule="auto"/>
        <w:shd w:val="clear" w:color="auto" w:fil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（一）在服务采购项目中，服务由中小企业承接，即提供服务的人员为中小企业依照《中华人民共和国劳动合同法》 订立劳动合同的从业人员。</w:t>
      </w:r>
      <w:r>
        <w:rPr>
          <w:rFonts w:ascii="宋体" w:hAnsi="宋体" w:eastAsia="宋体" w:cs="宋体"/>
          <w:bCs/>
          <w:color w:val="000000"/>
          <w:sz w:val="21"/>
          <w:szCs w:val="21"/>
          <w:highlight w:val="none"/>
        </w:rPr>
      </w:r>
      <w:r/>
    </w:p>
    <w:p>
      <w:pPr>
        <w:pStyle w:val="1062"/>
        <w:ind w:firstLine="420"/>
        <w:spacing w:line="360" w:lineRule="auto"/>
        <w:shd w:val="clear" w:color="auto" w:fil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在货物采购项目中，供应商提供的货物既有中小企业制造货物，也有大型企业制造货物的，不享受本办法规定的中小企业扶持政策。</w:t>
      </w:r>
      <w:r>
        <w:rPr>
          <w:rFonts w:ascii="宋体" w:hAnsi="宋体" w:eastAsia="宋体" w:cs="宋体"/>
          <w:bCs/>
          <w:color w:val="000000"/>
          <w:sz w:val="21"/>
          <w:szCs w:val="21"/>
          <w:highlight w:val="none"/>
        </w:rPr>
      </w:r>
      <w:r/>
    </w:p>
    <w:p>
      <w:pPr>
        <w:pStyle w:val="1062"/>
        <w:ind w:firstLine="420"/>
        <w:spacing w:line="360" w:lineRule="auto"/>
        <w:shd w:val="clear" w:color="auto" w:fil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以联合体形式参加政府采购活动，联合体各方均为中小企业的，联合体视同中小企业。其中，联合体各方均为小微企业的，联合体视同小微企业。</w:t>
      </w:r>
      <w:r>
        <w:rPr>
          <w:rFonts w:ascii="宋体" w:hAnsi="宋体" w:eastAsia="宋体" w:cs="宋体"/>
          <w:bCs/>
          <w:color w:val="000000"/>
          <w:sz w:val="21"/>
          <w:szCs w:val="21"/>
          <w:highlight w:val="none"/>
        </w:rPr>
      </w:r>
      <w:r/>
    </w:p>
    <w:p>
      <w:pPr>
        <w:pStyle w:val="1062"/>
        <w:ind w:firstLine="420"/>
        <w:spacing w:line="360" w:lineRule="auto"/>
        <w:shd w:val="clear" w:color="auto" w:fil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rPr>
          <w:rFonts w:ascii="宋体" w:hAnsi="宋体" w:eastAsia="宋体" w:cs="宋体"/>
          <w:bCs/>
          <w:color w:val="000000"/>
          <w:sz w:val="21"/>
          <w:szCs w:val="21"/>
          <w:highlight w:val="none"/>
        </w:rPr>
      </w:r>
      <w:r/>
    </w:p>
    <w:p>
      <w:pPr>
        <w:pStyle w:val="1062"/>
        <w:ind w:firstLine="420"/>
        <w:spacing w:line="360" w:lineRule="auto"/>
        <w:shd w:val="clear" w:color="auto" w:fil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4.如未对（中型企业、小型企业、微型企业）进行勾选，视同非小微企业，不可享受相应扶持政策。</w:t>
      </w:r>
      <w:r>
        <w:rPr>
          <w:rFonts w:ascii="宋体" w:hAnsi="宋体" w:eastAsia="宋体" w:cs="宋体"/>
          <w:bCs/>
          <w:color w:val="000000"/>
          <w:sz w:val="21"/>
          <w:szCs w:val="21"/>
          <w:highlight w:val="none"/>
        </w:rPr>
      </w:r>
      <w:r/>
    </w:p>
    <w:p>
      <w:pPr>
        <w:pStyle w:val="1062"/>
        <w:ind w:firstLine="420"/>
        <w:spacing w:line="360" w:lineRule="auto"/>
        <w:shd w:val="clear" w:color="auto" w:fil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5.中标单位为中小企业的，《中小企业声明函》将随中标结果同时公告。</w:t>
      </w:r>
      <w:r>
        <w:rPr>
          <w:rFonts w:ascii="宋体" w:hAnsi="宋体" w:eastAsia="宋体" w:cs="宋体"/>
          <w:bCs/>
          <w:color w:val="000000"/>
          <w:sz w:val="21"/>
          <w:szCs w:val="21"/>
          <w:highlight w:val="none"/>
        </w:rPr>
      </w:r>
      <w:r/>
    </w:p>
    <w:p>
      <w:pPr>
        <w:pStyle w:val="1062"/>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62"/>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附：中小企业划型标准规定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color w:val="000000"/>
          <w:sz w:val="21"/>
          <w:szCs w:val="21"/>
          <w:highlight w:val="none"/>
        </w:rPr>
      </w:r>
      <w:r/>
    </w:p>
    <w:p>
      <w:pPr>
        <w:pStyle w:val="1062"/>
        <w:ind w:firstLine="420"/>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color w:val="000000"/>
          <w:sz w:val="21"/>
          <w:szCs w:val="21"/>
          <w:highlight w:val="none"/>
        </w:rPr>
      </w:r>
      <w:r/>
    </w:p>
    <w:p>
      <w:pPr>
        <w:pStyle w:val="1062"/>
        <w:jc w:val="both"/>
        <w:spacing w:before="120" w:after="48"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1062"/>
        <w:shd w:val="clear" w:color="auto" w:fill="auto"/>
        <w:rPr>
          <w:rFonts w:ascii="宋体" w:hAnsi="宋体"/>
          <w:b/>
          <w:color w:val="000000"/>
          <w:szCs w:val="21"/>
          <w:highlight w:val="none"/>
        </w:rPr>
      </w:pPr>
      <w:r>
        <w:rPr>
          <w:rFonts w:hint="eastAsia" w:ascii="宋体" w:hAnsi="宋体"/>
          <w:b/>
          <w:color w:val="000000"/>
          <w:szCs w:val="21"/>
          <w:highlight w:val="none"/>
        </w:rPr>
        <w:br w:type="page" w:clear="all"/>
      </w:r>
      <w:r>
        <w:rPr>
          <w:rFonts w:ascii="宋体" w:hAnsi="宋体"/>
          <w:b/>
          <w:color w:val="000000"/>
          <w:szCs w:val="21"/>
          <w:highlight w:val="none"/>
        </w:rPr>
      </w:r>
      <w:r/>
    </w:p>
    <w:p>
      <w:pPr>
        <w:pStyle w:val="1062"/>
        <w:jc w:val="center"/>
        <w:spacing w:before="120" w:after="48"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残疾人福利性单位声明函声明</w:t>
      </w:r>
      <w:r>
        <w:rPr>
          <w:rFonts w:ascii="宋体" w:hAnsi="宋体"/>
          <w:b/>
          <w:color w:val="000000"/>
          <w:szCs w:val="21"/>
          <w:highlight w:val="none"/>
        </w:rPr>
      </w:r>
      <w:r/>
    </w:p>
    <w:p>
      <w:pPr>
        <w:pStyle w:val="1062"/>
        <w:spacing w:line="360" w:lineRule="auto"/>
        <w:shd w:val="clear" w:color="auto" w:fill="auto"/>
        <w:rPr>
          <w:rFonts w:ascii="宋体" w:hAnsi="宋体"/>
          <w:color w:val="000000"/>
          <w:szCs w:val="21"/>
          <w:highlight w:val="none"/>
        </w:rPr>
      </w:pPr>
      <w:r>
        <w:rPr>
          <w:rFonts w:hint="eastAsia" w:ascii="宋体" w:hAnsi="宋体" w:eastAsia="宋体"/>
          <w:bCs/>
          <w:color w:val="000000"/>
          <w:sz w:val="21"/>
          <w:szCs w:val="21"/>
          <w:highlight w:val="none"/>
        </w:rPr>
        <w:t xml:space="preserve">南京技师学院</w:t>
      </w:r>
      <w:r>
        <w:rPr>
          <w:rFonts w:hint="eastAsia" w:ascii="宋体" w:hAnsi="宋体"/>
          <w:color w:val="000000"/>
          <w:szCs w:val="21"/>
          <w:highlight w:val="none"/>
        </w:rPr>
        <w:t xml:space="preserve">：</w:t>
      </w:r>
      <w:r>
        <w:rPr>
          <w:rFonts w:ascii="宋体" w:hAnsi="宋体"/>
          <w:color w:val="000000"/>
          <w:szCs w:val="21"/>
          <w:highlight w:val="none"/>
        </w:rPr>
      </w:r>
      <w:r/>
    </w:p>
    <w:p>
      <w:pPr>
        <w:pStyle w:val="1062"/>
        <w:ind w:firstLine="40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我单位</w:t>
      </w:r>
      <w:r>
        <w:rPr>
          <w:rFonts w:hint="eastAsia" w:ascii="宋体" w:hAnsi="宋体"/>
          <w:color w:val="000000"/>
          <w:szCs w:val="21"/>
          <w:highlight w:val="none"/>
          <w:u w:val="single"/>
        </w:rPr>
        <w:t xml:space="preserve"> （供应商名称）</w:t>
      </w:r>
      <w:r>
        <w:rPr>
          <w:rFonts w:hint="eastAsia" w:ascii="宋体" w:hAnsi="宋体"/>
          <w:color w:val="000000"/>
          <w:szCs w:val="21"/>
          <w:highlight w:val="none"/>
        </w:rPr>
        <w:t xml:space="preserve">郑重声明，本公司为残疾人福利性单位。即，本单位同时满足以下条件：</w:t>
      </w:r>
      <w:r>
        <w:rPr>
          <w:rFonts w:ascii="宋体" w:hAnsi="宋体"/>
          <w:color w:val="000000"/>
          <w:szCs w:val="21"/>
          <w:highlight w:val="none"/>
        </w:rPr>
      </w:r>
      <w:r/>
    </w:p>
    <w:p>
      <w:pPr>
        <w:pStyle w:val="1062"/>
        <w:ind w:firstLine="40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1、安置的残疾人占本单位在职职工人数的比例不低于25%（含25%），并且安置的残疾人人数不少于10人（含10人）；</w:t>
      </w:r>
      <w:r>
        <w:rPr>
          <w:rFonts w:ascii="宋体" w:hAnsi="宋体"/>
          <w:color w:val="000000"/>
          <w:szCs w:val="21"/>
          <w:highlight w:val="none"/>
        </w:rPr>
      </w:r>
      <w:r/>
    </w:p>
    <w:p>
      <w:pPr>
        <w:pStyle w:val="1062"/>
        <w:ind w:firstLine="400"/>
        <w:spacing w:line="360" w:lineRule="auto"/>
        <w:shd w:val="clear" w:color="auto" w:fill="auto"/>
        <w:widowControl/>
        <w:rPr>
          <w:rFonts w:ascii="宋体" w:hAnsi="宋体"/>
          <w:color w:val="000000"/>
          <w:szCs w:val="21"/>
          <w:highlight w:val="none"/>
        </w:rPr>
      </w:pPr>
      <w:r>
        <w:rPr>
          <w:rFonts w:hint="eastAsia" w:ascii="宋体" w:hAnsi="宋体"/>
          <w:color w:val="000000"/>
          <w:szCs w:val="21"/>
          <w:highlight w:val="none"/>
        </w:rPr>
        <w:t xml:space="preserve">2、依法与安置的每位残疾人签订了一年以上（含一年）的劳动合同或服务协议；</w:t>
      </w:r>
      <w:r>
        <w:rPr>
          <w:rFonts w:ascii="宋体" w:hAnsi="宋体"/>
          <w:color w:val="000000"/>
          <w:szCs w:val="21"/>
          <w:highlight w:val="none"/>
        </w:rPr>
      </w:r>
      <w:r/>
    </w:p>
    <w:p>
      <w:pPr>
        <w:pStyle w:val="1062"/>
        <w:ind w:firstLine="400"/>
        <w:spacing w:line="360" w:lineRule="auto"/>
        <w:shd w:val="clear" w:color="auto" w:fill="auto"/>
        <w:widowControl/>
        <w:rPr>
          <w:rFonts w:ascii="宋体" w:hAnsi="宋体"/>
          <w:color w:val="000000"/>
          <w:szCs w:val="21"/>
          <w:highlight w:val="none"/>
        </w:rPr>
      </w:pPr>
      <w:r>
        <w:rPr>
          <w:rFonts w:hint="eastAsia" w:ascii="宋体" w:hAnsi="宋体"/>
          <w:color w:val="000000"/>
          <w:szCs w:val="21"/>
          <w:highlight w:val="none"/>
        </w:rPr>
        <w:t xml:space="preserve">3、为安置的每位残疾人按月足额缴纳了基本养老保险、基本医疗保险、失业保险、工伤保险和生育保险等社会保险费；</w:t>
      </w:r>
      <w:r>
        <w:rPr>
          <w:rFonts w:ascii="宋体" w:hAnsi="宋体"/>
          <w:color w:val="000000"/>
          <w:szCs w:val="21"/>
          <w:highlight w:val="none"/>
        </w:rPr>
      </w:r>
      <w:r/>
    </w:p>
    <w:p>
      <w:pPr>
        <w:pStyle w:val="1062"/>
        <w:ind w:firstLine="400"/>
        <w:spacing w:line="360" w:lineRule="auto"/>
        <w:shd w:val="clear" w:color="auto" w:fill="auto"/>
        <w:widowControl/>
        <w:rPr>
          <w:rFonts w:ascii="宋体" w:hAnsi="宋体"/>
          <w:color w:val="000000"/>
          <w:szCs w:val="21"/>
          <w:highlight w:val="none"/>
        </w:rPr>
      </w:pPr>
      <w:r>
        <w:rPr>
          <w:rFonts w:hint="eastAsia" w:ascii="宋体" w:hAnsi="宋体"/>
          <w:color w:val="000000"/>
          <w:szCs w:val="21"/>
          <w:highlight w:val="none"/>
        </w:rPr>
        <w:t xml:space="preserve">4、通过银行等金融机构向安置的每位残疾人，按月支付了不低于单位所在区县适用的经省级人民政府批准的月最低工资标准的工资；</w:t>
      </w:r>
      <w:r>
        <w:rPr>
          <w:rFonts w:ascii="宋体" w:hAnsi="宋体"/>
          <w:color w:val="000000"/>
          <w:szCs w:val="21"/>
          <w:highlight w:val="none"/>
        </w:rPr>
      </w:r>
      <w:r/>
    </w:p>
    <w:p>
      <w:pPr>
        <w:pStyle w:val="1062"/>
        <w:ind w:firstLine="400"/>
        <w:spacing w:line="360" w:lineRule="auto"/>
        <w:shd w:val="clear" w:color="auto" w:fill="auto"/>
        <w:widowControl/>
        <w:rPr>
          <w:rFonts w:ascii="宋体" w:hAnsi="宋体"/>
          <w:color w:val="000000"/>
          <w:szCs w:val="21"/>
          <w:highlight w:val="none"/>
        </w:rPr>
      </w:pPr>
      <w:r>
        <w:rPr>
          <w:rFonts w:hint="eastAsia" w:ascii="宋体" w:hAnsi="宋体"/>
          <w:color w:val="000000"/>
          <w:szCs w:val="21"/>
          <w:highlight w:val="none"/>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rPr>
          <w:rFonts w:ascii="宋体" w:hAnsi="宋体"/>
          <w:color w:val="000000"/>
          <w:szCs w:val="21"/>
          <w:highlight w:val="none"/>
        </w:rPr>
      </w:r>
      <w:r/>
    </w:p>
    <w:p>
      <w:pPr>
        <w:pStyle w:val="1062"/>
        <w:ind w:firstLine="40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1062"/>
        <w:ind w:firstLine="40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供应商名称：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eastAsia="宋体"/>
          <w:color w:val="000000"/>
          <w:highlight w:val="none"/>
          <w:lang w:val="zh-TW" w:eastAsia="zh-TW"/>
        </w:rPr>
        <w:t xml:space="preserve">加盖电子公章</w:t>
      </w:r>
      <w:r>
        <w:rPr>
          <w:rFonts w:hint="eastAsia" w:ascii="宋体" w:hAnsi="宋体"/>
          <w:color w:val="000000"/>
          <w:szCs w:val="21"/>
          <w:highlight w:val="none"/>
        </w:rPr>
        <w:t xml:space="preserve">）           </w:t>
      </w:r>
      <w:r>
        <w:rPr>
          <w:rFonts w:ascii="宋体" w:hAnsi="宋体"/>
          <w:color w:val="000000"/>
          <w:szCs w:val="21"/>
          <w:highlight w:val="none"/>
        </w:rPr>
      </w:r>
      <w:r/>
    </w:p>
    <w:p>
      <w:pPr>
        <w:pStyle w:val="1062"/>
        <w:ind w:firstLine="40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1062"/>
        <w:jc w:val="center"/>
        <w:spacing w:line="360" w:lineRule="auto"/>
        <w:shd w:val="clear" w:color="auto" w:fill="auto"/>
        <w:rPr>
          <w:rFonts w:ascii="宋体" w:hAnsi="宋体"/>
          <w:color w:val="000000"/>
          <w:szCs w:val="21"/>
          <w:highlight w:val="none"/>
        </w:rPr>
      </w:pPr>
      <w:r>
        <w:rPr>
          <w:rFonts w:ascii="宋体" w:hAnsi="宋体"/>
          <w:color w:val="000000"/>
          <w:szCs w:val="21"/>
          <w:highlight w:val="none"/>
        </w:rPr>
      </w:r>
      <w:r/>
    </w:p>
    <w:p>
      <w:pPr>
        <w:pStyle w:val="1062"/>
        <w:jc w:val="center"/>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属于监狱企业的证明文件</w:t>
      </w:r>
      <w:r>
        <w:rPr>
          <w:rFonts w:ascii="宋体" w:hAnsi="宋体"/>
          <w:color w:val="000000"/>
          <w:szCs w:val="21"/>
          <w:highlight w:val="none"/>
        </w:rPr>
      </w:r>
      <w:r/>
    </w:p>
    <w:p>
      <w:pPr>
        <w:pStyle w:val="1062"/>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（提供由省级以上监狱管理局、戒毒管理局(含新疆生产建设兵团)出具的属于监狱企业的证明</w:t>
      </w:r>
      <w:r>
        <w:rPr>
          <w:rFonts w:ascii="宋体" w:hAnsi="宋体"/>
          <w:color w:val="000000"/>
          <w:szCs w:val="21"/>
          <w:highlight w:val="none"/>
        </w:rPr>
      </w:r>
      <w:r/>
    </w:p>
    <w:p>
      <w:pPr>
        <w:pStyle w:val="1062"/>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文件）</w:t>
      </w:r>
      <w:r>
        <w:rPr>
          <w:rFonts w:ascii="宋体" w:hAnsi="宋体"/>
          <w:color w:val="000000"/>
          <w:szCs w:val="21"/>
          <w:highlight w:val="none"/>
        </w:rPr>
      </w:r>
      <w:r/>
    </w:p>
    <w:p>
      <w:pPr>
        <w:pStyle w:val="1062"/>
        <w:jc w:val="center"/>
        <w:shd w:val="clear" w:color="auto" w:fill="auto"/>
        <w:rPr>
          <w:rFonts w:ascii="宋体" w:hAnsi="宋体"/>
          <w:color w:val="000000"/>
          <w:szCs w:val="21"/>
          <w:highlight w:val="none"/>
        </w:rPr>
      </w:pPr>
      <w:r>
        <w:rPr>
          <w:rFonts w:ascii="宋体" w:hAnsi="宋体"/>
          <w:color w:val="000000"/>
          <w:szCs w:val="21"/>
          <w:highlight w:val="none"/>
        </w:rPr>
      </w:r>
      <w:r/>
    </w:p>
    <w:p>
      <w:pPr>
        <w:pStyle w:val="1062"/>
        <w:jc w:val="center"/>
        <w:spacing w:line="360" w:lineRule="auto"/>
        <w:shd w:val="clear" w:color="auto" w:fill="auto"/>
        <w:rPr>
          <w:rFonts w:ascii="宋体" w:hAnsi="宋体"/>
          <w:color w:val="000000"/>
          <w:szCs w:val="21"/>
          <w:highlight w:val="none"/>
        </w:rPr>
      </w:pPr>
      <w:r>
        <w:rPr>
          <w:rFonts w:ascii="宋体" w:hAnsi="宋体"/>
          <w:color w:val="000000"/>
          <w:szCs w:val="21"/>
          <w:highlight w:val="none"/>
        </w:rPr>
      </w:r>
      <w:r/>
    </w:p>
    <w:p>
      <w:pPr>
        <w:pStyle w:val="1062"/>
        <w:jc w:val="center"/>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节能产品认证证书</w:t>
      </w:r>
      <w:r>
        <w:rPr>
          <w:rFonts w:ascii="宋体" w:hAnsi="宋体"/>
          <w:color w:val="000000"/>
          <w:szCs w:val="21"/>
          <w:highlight w:val="none"/>
        </w:rPr>
      </w:r>
      <w:r/>
    </w:p>
    <w:p>
      <w:pPr>
        <w:pStyle w:val="1062"/>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（提供国家确定的认证机构出具的、处于有效期之内的产品认证证书）</w:t>
      </w:r>
      <w:r>
        <w:rPr>
          <w:rFonts w:ascii="宋体" w:hAnsi="宋体"/>
          <w:color w:val="000000"/>
          <w:szCs w:val="21"/>
          <w:highlight w:val="none"/>
        </w:rPr>
      </w:r>
      <w:r/>
    </w:p>
    <w:p>
      <w:pPr>
        <w:pStyle w:val="1062"/>
        <w:jc w:val="left"/>
        <w:shd w:val="clear" w:color="auto" w:fill="auto"/>
        <w:rPr>
          <w:rFonts w:ascii="宋体" w:hAnsi="宋体"/>
          <w:color w:val="000000"/>
          <w:szCs w:val="21"/>
          <w:highlight w:val="none"/>
        </w:rPr>
      </w:pPr>
      <w:r>
        <w:rPr>
          <w:rFonts w:ascii="宋体" w:hAnsi="宋体"/>
          <w:color w:val="000000"/>
          <w:szCs w:val="21"/>
          <w:highlight w:val="none"/>
        </w:rPr>
      </w:r>
      <w:r/>
    </w:p>
    <w:p>
      <w:pPr>
        <w:pStyle w:val="1062"/>
        <w:jc w:val="center"/>
        <w:shd w:val="clear" w:color="auto" w:fill="auto"/>
        <w:rPr>
          <w:rFonts w:ascii="宋体" w:hAnsi="宋体"/>
          <w:color w:val="000000"/>
          <w:szCs w:val="21"/>
          <w:highlight w:val="none"/>
        </w:rPr>
      </w:pPr>
      <w:r>
        <w:rPr>
          <w:rFonts w:ascii="宋体" w:hAnsi="宋体"/>
          <w:color w:val="000000"/>
          <w:szCs w:val="21"/>
          <w:highlight w:val="none"/>
        </w:rPr>
      </w:r>
      <w:r/>
    </w:p>
    <w:p>
      <w:pPr>
        <w:pStyle w:val="1062"/>
        <w:jc w:val="center"/>
        <w:shd w:val="clear" w:color="auto" w:fill="auto"/>
        <w:rPr>
          <w:rFonts w:ascii="宋体" w:hAnsi="宋体"/>
          <w:color w:val="000000"/>
          <w:szCs w:val="21"/>
          <w:highlight w:val="none"/>
        </w:rPr>
      </w:pPr>
      <w:r>
        <w:rPr>
          <w:rFonts w:ascii="宋体" w:hAnsi="宋体"/>
          <w:color w:val="000000"/>
          <w:szCs w:val="21"/>
          <w:highlight w:val="none"/>
        </w:rPr>
      </w:r>
      <w:r/>
    </w:p>
    <w:p>
      <w:pPr>
        <w:pStyle w:val="1062"/>
        <w:jc w:val="center"/>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环境标志产品认证证书</w:t>
      </w:r>
      <w:r>
        <w:rPr>
          <w:rFonts w:ascii="宋体" w:hAnsi="宋体"/>
          <w:color w:val="000000"/>
          <w:szCs w:val="21"/>
          <w:highlight w:val="none"/>
        </w:rPr>
      </w:r>
      <w:r/>
    </w:p>
    <w:p>
      <w:pPr>
        <w:pStyle w:val="1062"/>
        <w:spacing w:line="240" w:lineRule="atLeast"/>
        <w:shd w:val="clear" w:color="auto" w:fill="auto"/>
        <w:rPr>
          <w:rFonts w:ascii="宋体" w:hAnsi="宋体"/>
          <w:color w:val="000000"/>
          <w:szCs w:val="21"/>
          <w:highlight w:val="none"/>
        </w:rPr>
      </w:pPr>
      <w:r>
        <w:rPr>
          <w:rFonts w:hint="eastAsia" w:ascii="宋体" w:hAnsi="宋体"/>
          <w:color w:val="000000"/>
          <w:szCs w:val="21"/>
          <w:highlight w:val="none"/>
        </w:rPr>
        <w:t xml:space="preserve">（提供国家确定的认证机构出具的、处于有效期之内的产品认证证书）</w:t>
      </w:r>
      <w:r>
        <w:rPr>
          <w:rFonts w:ascii="宋体" w:hAnsi="宋体"/>
          <w:color w:val="000000"/>
          <w:szCs w:val="21"/>
          <w:highlight w:val="none"/>
        </w:rPr>
      </w:r>
      <w:r/>
    </w:p>
    <w:p>
      <w:pPr>
        <w:pStyle w:val="1062"/>
        <w:spacing w:line="240" w:lineRule="atLeast"/>
        <w:shd w:val="clear" w:color="auto" w:fill="auto"/>
        <w:widowControl/>
        <w:rPr>
          <w:rFonts w:ascii="宋体" w:hAnsi="宋体"/>
          <w:b/>
          <w:color w:val="000000"/>
          <w:szCs w:val="21"/>
          <w:highlight w:val="none"/>
        </w:rPr>
      </w:pPr>
      <w:r>
        <w:rPr>
          <w:rFonts w:ascii="宋体" w:hAnsi="宋体"/>
          <w:b/>
          <w:color w:val="000000"/>
          <w:szCs w:val="21"/>
          <w:highlight w:val="none"/>
        </w:rPr>
      </w:r>
      <w:r/>
    </w:p>
    <w:p>
      <w:pPr>
        <w:pStyle w:val="1062"/>
        <w:spacing w:line="240" w:lineRule="atLeast"/>
        <w:shd w:val="clear" w:color="auto" w:fill="auto"/>
        <w:widowControl/>
        <w:rPr>
          <w:rFonts w:ascii="宋体" w:hAnsi="宋体"/>
          <w:b/>
          <w:color w:val="000000"/>
          <w:szCs w:val="21"/>
          <w:highlight w:val="none"/>
        </w:rPr>
      </w:pPr>
      <w:r>
        <w:rPr>
          <w:rFonts w:ascii="宋体" w:hAnsi="宋体"/>
          <w:b/>
          <w:color w:val="000000"/>
          <w:szCs w:val="21"/>
          <w:highlight w:val="none"/>
        </w:rPr>
      </w:r>
      <w:r/>
    </w:p>
    <w:p>
      <w:pPr>
        <w:pStyle w:val="1062"/>
        <w:spacing w:line="240" w:lineRule="atLeast"/>
        <w:shd w:val="clear" w:color="auto" w:fill="auto"/>
        <w:widowControl/>
        <w:rPr>
          <w:rFonts w:ascii="宋体" w:hAnsi="宋体"/>
          <w:b/>
          <w:color w:val="000000"/>
          <w:szCs w:val="21"/>
          <w:highlight w:val="none"/>
        </w:rPr>
      </w:pPr>
      <w:r>
        <w:rPr>
          <w:rFonts w:ascii="宋体" w:hAnsi="宋体"/>
          <w:b/>
          <w:color w:val="000000"/>
          <w:szCs w:val="21"/>
          <w:highlight w:val="none"/>
        </w:rPr>
      </w:r>
      <w:r/>
    </w:p>
    <w:p>
      <w:pPr>
        <w:pStyle w:val="1062"/>
        <w:spacing w:line="240" w:lineRule="atLeast"/>
        <w:shd w:val="clear" w:color="auto" w:fill="auto"/>
        <w:widowControl/>
        <w:rPr>
          <w:rFonts w:ascii="宋体" w:hAnsi="宋体"/>
          <w:b/>
          <w:color w:val="000000"/>
          <w:szCs w:val="21"/>
          <w:highlight w:val="none"/>
        </w:rPr>
      </w:pPr>
      <w:r>
        <w:rPr>
          <w:rFonts w:ascii="宋体" w:hAnsi="宋体"/>
          <w:b/>
          <w:color w:val="000000"/>
          <w:szCs w:val="21"/>
          <w:highlight w:val="none"/>
        </w:rPr>
      </w:r>
      <w:r/>
    </w:p>
    <w:sectPr>
      <w:footerReference w:type="default" r:id="rId17"/>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KNLe">
    <w:panose1 w:val="020B0503020202020204"/>
  </w:font>
  <w:font w:name="Wingdings">
    <w:panose1 w:val="05000000000000000000"/>
  </w:font>
  <w:font w:name="华文楷体">
    <w:panose1 w:val="02010600040101010101"/>
  </w:font>
  <w:font w:name="PMingLiU">
    <w:panose1 w:val="02020500000000000000"/>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monospace">
    <w:panose1 w:val="020B0503020202020204"/>
  </w:font>
  <w:font w:name="Helvetica">
    <w:panose1 w:val="020B0604020202020204"/>
  </w:font>
  <w:font w:name="Georgia">
    <w:panose1 w:val="02040502050405020303"/>
  </w:font>
  <w:font w:name="宋体">
    <w:panose1 w:val="02010600030101010101"/>
  </w:font>
  <w:font w:name="SimSong Bold">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2"/>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1062"/>
                            <w:rPr>
                              <w:rFonts w:hint="eastAsia"/>
                              <w:sz w:val="18"/>
                            </w:rPr>
                          </w:pPr>
                          <w:r>
                            <w:rPr>
                              <w:rFonts w:hint="eastAsia"/>
                              <w:sz w:val="18"/>
                            </w:rPr>
                          </w:r>
                          <w:r/>
                        </w:p>
                        <w:p>
                          <w:pPr>
                            <w:pStyle w:val="1062"/>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1062"/>
                      <w:rPr>
                        <w:rFonts w:hint="eastAsia"/>
                        <w:sz w:val="18"/>
                      </w:rPr>
                    </w:pPr>
                    <w:r>
                      <w:rPr>
                        <w:rFonts w:hint="eastAsia"/>
                        <w:sz w:val="18"/>
                      </w:rPr>
                    </w:r>
                    <w:r/>
                  </w:p>
                  <w:p>
                    <w:pPr>
                      <w:pStyle w:val="106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both"/>
      <w:tabs>
        <w:tab w:val="center" w:pos="4153" w:leader="none"/>
        <w:tab w:val="right" w:pos="8306" w:leader="none"/>
      </w:tabs>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6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62"/>
                    </w:pPr>
                    <w:r/>
                    <w:r/>
                  </w:p>
                </w:txbxContent>
              </v:textbox>
            </v:shape>
          </w:pict>
        </mc:Fallback>
      </mc:AlternateContent>
    </w:r>
    <w:r>
      <w:rPr>
        <w:rFonts w:hint="eastAsia"/>
        <w:sz w:val="21"/>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both"/>
      <w:tabs>
        <w:tab w:val="center" w:pos="4535" w:leader="none"/>
        <w:tab w:val="right" w:pos="8306" w:leader="none"/>
      </w:tabs>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round/>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6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62"/>
                    </w:pPr>
                    <w:r/>
                    <w:r/>
                  </w:p>
                </w:txbxContent>
              </v:textbox>
            </v:shape>
          </w:pict>
        </mc:Fallback>
      </mc:AlternateContent>
    </w:r>
    <w:r>
      <w:rPr>
        <w:rFonts w:hint="eastAsia"/>
        <w:sz w:val="21"/>
        <w:szCs w:val="21"/>
        <w:lang w:eastAsia="zh-CN"/>
      </w:rPr>
      <w:tab/>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left" w:pos="238" w:leader="none"/>
      </w:tabs>
      <w:rPr>
        <w:rFonts w:hint="eastAsia" w:eastAsia="楷体_GB2312"/>
        <w:i/>
      </w:rPr>
    </w:pPr>
    <w:r>
      <w:rPr>
        <w:rFonts w:hint="eastAsia" w:eastAsia="楷体_GB2312"/>
        <w:i/>
      </w:rPr>
      <w:t xml:space="preserve">        </w:t>
    </w:r>
    <w:r>
      <w:rPr>
        <w:rFonts w:hint="eastAsia" w:eastAsia="楷体_GB2312"/>
        <w:i/>
      </w:rPr>
    </w:r>
    <w:r/>
  </w:p>
  <w:p>
    <w:pPr>
      <w:pStyle w:val="1062"/>
      <w:jc w:val="left"/>
      <w:tabs>
        <w:tab w:val="left" w:pos="238" w:leader="none"/>
      </w:tabs>
      <w:rPr>
        <w:rFonts w:hint="eastAsia" w:eastAsia="楷体_GB2312"/>
        <w:i/>
        <w:lang w:val="en-US" w:eastAsia="zh-CN"/>
      </w:rPr>
    </w:pPr>
    <w:r>
      <w:rPr>
        <w:rFonts w:hint="eastAsia" w:eastAsia="楷体_GB2312"/>
        <w:i/>
      </w:rPr>
      <w:t xml:space="preserve">      </w:t>
    </w:r>
    <w:r>
      <w:rPr>
        <w:rFonts w:hint="eastAsia" w:eastAsia="楷体_GB2312"/>
        <w:i/>
        <w:lang w:val="en-US" w:eastAsia="zh-CN"/>
      </w:rPr>
    </w:r>
    <w:r/>
  </w:p>
  <w:p>
    <w:pPr>
      <w:pStyle w:val="1062"/>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2"/>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64"/>
      <w:isLgl w:val="false"/>
      <w:suff w:val="tab"/>
      <w:lvlText w:val=""/>
      <w:lvlJc w:val="left"/>
      <w:pPr>
        <w:pStyle w:val="1062"/>
        <w:ind w:left="420" w:hanging="420"/>
        <w:tabs>
          <w:tab w:val="num" w:pos="420" w:leader="none"/>
        </w:tabs>
      </w:pPr>
      <w:rPr>
        <w:rFonts w:ascii="Wingdings" w:hAnsi="Wingdings"/>
      </w:rPr>
    </w:lvl>
    <w:lvl w:ilvl="1">
      <w:start w:val="1"/>
      <w:numFmt w:val="decimal"/>
      <w:isLgl w:val="false"/>
      <w:suff w:val="tab"/>
      <w:lvlText w:val="（%2）"/>
      <w:lvlJc w:val="left"/>
      <w:pPr>
        <w:pStyle w:val="1062"/>
        <w:ind w:left="1500" w:hanging="1080"/>
        <w:tabs>
          <w:tab w:val="num" w:pos="1500" w:leader="none"/>
        </w:tabs>
      </w:pPr>
      <w:rPr>
        <w:rFonts w:hint="eastAsia"/>
      </w:rPr>
    </w:lvl>
    <w:lvl w:ilvl="2">
      <w:start w:val="1"/>
      <w:numFmt w:val="decimal"/>
      <w:isLgl w:val="false"/>
      <w:suff w:val="tab"/>
      <w:lvlText w:val="（%3）"/>
      <w:lvlJc w:val="left"/>
      <w:pPr>
        <w:pStyle w:val="1062"/>
        <w:ind w:left="1560" w:hanging="720"/>
        <w:tabs>
          <w:tab w:val="num" w:pos="1560" w:leader="none"/>
        </w:tabs>
      </w:pPr>
      <w:rPr>
        <w:rFonts w:hint="eastAsia"/>
      </w:rPr>
    </w:lvl>
    <w:lvl w:ilvl="3">
      <w:start w:val="1"/>
      <w:numFmt w:val="decimal"/>
      <w:isLgl w:val="false"/>
      <w:suff w:val="tab"/>
      <w:lvlText w:val="%4."/>
      <w:lvlJc w:val="left"/>
      <w:pPr>
        <w:pStyle w:val="1062"/>
        <w:ind w:left="1680" w:hanging="420"/>
        <w:tabs>
          <w:tab w:val="num" w:pos="1680" w:leader="none"/>
        </w:tabs>
      </w:pPr>
    </w:lvl>
    <w:lvl w:ilvl="4">
      <w:start w:val="1"/>
      <w:numFmt w:val="lowerLetter"/>
      <w:isLgl w:val="false"/>
      <w:suff w:val="tab"/>
      <w:lvlText w:val="%5)"/>
      <w:lvlJc w:val="left"/>
      <w:pPr>
        <w:pStyle w:val="1062"/>
        <w:ind w:left="2100" w:hanging="420"/>
        <w:tabs>
          <w:tab w:val="num" w:pos="2100" w:leader="none"/>
        </w:tabs>
      </w:pPr>
    </w:lvl>
    <w:lvl w:ilvl="5">
      <w:start w:val="1"/>
      <w:numFmt w:val="lowerRoman"/>
      <w:isLgl w:val="false"/>
      <w:suff w:val="tab"/>
      <w:lvlText w:val="%6."/>
      <w:lvlJc w:val="right"/>
      <w:pPr>
        <w:pStyle w:val="1062"/>
        <w:ind w:left="2520" w:hanging="420"/>
        <w:tabs>
          <w:tab w:val="num" w:pos="2520" w:leader="none"/>
        </w:tabs>
      </w:pPr>
    </w:lvl>
    <w:lvl w:ilvl="6">
      <w:start w:val="1"/>
      <w:numFmt w:val="decimal"/>
      <w:isLgl w:val="false"/>
      <w:suff w:val="tab"/>
      <w:lvlText w:val="%7."/>
      <w:lvlJc w:val="left"/>
      <w:pPr>
        <w:pStyle w:val="1062"/>
        <w:ind w:left="2940" w:hanging="420"/>
        <w:tabs>
          <w:tab w:val="num" w:pos="2940" w:leader="none"/>
        </w:tabs>
      </w:pPr>
    </w:lvl>
    <w:lvl w:ilvl="7">
      <w:start w:val="1"/>
      <w:numFmt w:val="lowerLetter"/>
      <w:isLgl w:val="false"/>
      <w:suff w:val="tab"/>
      <w:lvlText w:val="%8)"/>
      <w:lvlJc w:val="left"/>
      <w:pPr>
        <w:pStyle w:val="1062"/>
        <w:ind w:left="3360" w:hanging="420"/>
        <w:tabs>
          <w:tab w:val="num" w:pos="3360" w:leader="none"/>
        </w:tabs>
      </w:pPr>
    </w:lvl>
    <w:lvl w:ilvl="8">
      <w:start w:val="1"/>
      <w:numFmt w:val="lowerRoman"/>
      <w:isLgl w:val="false"/>
      <w:suff w:val="tab"/>
      <w:lvlText w:val="%9."/>
      <w:lvlJc w:val="right"/>
      <w:pPr>
        <w:pStyle w:val="1062"/>
        <w:ind w:left="3780" w:hanging="420"/>
        <w:tabs>
          <w:tab w:val="num" w:pos="3780" w:leader="none"/>
        </w:tabs>
      </w:pPr>
    </w:lvl>
  </w:abstractNum>
  <w:abstractNum w:abstractNumId="1">
    <w:multiLevelType w:val="hybridMultilevel"/>
    <w:lvl w:ilvl="0">
      <w:start w:val="1"/>
      <w:numFmt w:val="decimal"/>
      <w:pStyle w:val="1317"/>
      <w:isLgl w:val="false"/>
      <w:suff w:val="tab"/>
      <w:lvlText w:val="(%1)"/>
      <w:lvlJc w:val="left"/>
      <w:pPr>
        <w:pStyle w:val="106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62"/>
        <w:ind w:left="840" w:hanging="420"/>
        <w:tabs>
          <w:tab w:val="num" w:pos="840" w:leader="none"/>
        </w:tabs>
      </w:pPr>
    </w:lvl>
    <w:lvl w:ilvl="2">
      <w:start w:val="1"/>
      <w:numFmt w:val="lowerRoman"/>
      <w:isLgl w:val="false"/>
      <w:suff w:val="tab"/>
      <w:lvlText w:val="%3."/>
      <w:lvlJc w:val="right"/>
      <w:pPr>
        <w:pStyle w:val="1062"/>
        <w:ind w:left="1260" w:hanging="420"/>
        <w:tabs>
          <w:tab w:val="num" w:pos="1260" w:leader="none"/>
        </w:tabs>
      </w:pPr>
    </w:lvl>
    <w:lvl w:ilvl="3">
      <w:start w:val="1"/>
      <w:numFmt w:val="decimal"/>
      <w:isLgl w:val="false"/>
      <w:suff w:val="tab"/>
      <w:lvlText w:val="%4."/>
      <w:lvlJc w:val="left"/>
      <w:pPr>
        <w:pStyle w:val="1062"/>
        <w:ind w:left="1680" w:hanging="420"/>
        <w:tabs>
          <w:tab w:val="num" w:pos="1680" w:leader="none"/>
        </w:tabs>
      </w:pPr>
    </w:lvl>
    <w:lvl w:ilvl="4">
      <w:start w:val="1"/>
      <w:numFmt w:val="lowerLetter"/>
      <w:pStyle w:val="1337"/>
      <w:isLgl w:val="false"/>
      <w:suff w:val="tab"/>
      <w:lvlText w:val="%5)"/>
      <w:lvlJc w:val="left"/>
      <w:pPr>
        <w:pStyle w:val="1062"/>
        <w:ind w:left="2100" w:hanging="420"/>
        <w:tabs>
          <w:tab w:val="num" w:pos="2100" w:leader="none"/>
        </w:tabs>
      </w:pPr>
    </w:lvl>
    <w:lvl w:ilvl="5">
      <w:start w:val="1"/>
      <w:numFmt w:val="lowerRoman"/>
      <w:isLgl w:val="false"/>
      <w:suff w:val="tab"/>
      <w:lvlText w:val="%6."/>
      <w:lvlJc w:val="right"/>
      <w:pPr>
        <w:pStyle w:val="1062"/>
        <w:ind w:left="2520" w:hanging="420"/>
        <w:tabs>
          <w:tab w:val="num" w:pos="2520" w:leader="none"/>
        </w:tabs>
      </w:pPr>
    </w:lvl>
    <w:lvl w:ilvl="6">
      <w:start w:val="1"/>
      <w:numFmt w:val="decimal"/>
      <w:isLgl w:val="false"/>
      <w:suff w:val="tab"/>
      <w:lvlText w:val="%7."/>
      <w:lvlJc w:val="left"/>
      <w:pPr>
        <w:pStyle w:val="1062"/>
        <w:ind w:left="2940" w:hanging="420"/>
        <w:tabs>
          <w:tab w:val="num" w:pos="2940" w:leader="none"/>
        </w:tabs>
      </w:pPr>
    </w:lvl>
    <w:lvl w:ilvl="7">
      <w:start w:val="1"/>
      <w:numFmt w:val="lowerLetter"/>
      <w:isLgl w:val="false"/>
      <w:suff w:val="tab"/>
      <w:lvlText w:val="%8)"/>
      <w:lvlJc w:val="left"/>
      <w:pPr>
        <w:pStyle w:val="1062"/>
        <w:ind w:left="3360" w:hanging="420"/>
        <w:tabs>
          <w:tab w:val="num" w:pos="3360" w:leader="none"/>
        </w:tabs>
      </w:pPr>
    </w:lvl>
    <w:lvl w:ilvl="8">
      <w:start w:val="1"/>
      <w:numFmt w:val="lowerRoman"/>
      <w:isLgl w:val="false"/>
      <w:suff w:val="tab"/>
      <w:lvlText w:val="%9."/>
      <w:lvlJc w:val="right"/>
      <w:pPr>
        <w:pStyle w:val="1062"/>
        <w:ind w:left="3780" w:hanging="420"/>
        <w:tabs>
          <w:tab w:val="num" w:pos="3780" w:leader="none"/>
        </w:tabs>
      </w:pPr>
    </w:lvl>
  </w:abstractNum>
  <w:abstractNum w:abstractNumId="2">
    <w:multiLevelType w:val="hybridMultilevel"/>
    <w:lvl w:ilvl="0">
      <w:start w:val="1"/>
      <w:numFmt w:val="bullet"/>
      <w:pStyle w:val="1289"/>
      <w:isLgl w:val="false"/>
      <w:suff w:val="tab"/>
      <w:lvlText w:val=""/>
      <w:lvlJc w:val="left"/>
      <w:pPr>
        <w:pStyle w:val="106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79"/>
      <w:isLgl w:val="false"/>
      <w:suff w:val="tab"/>
      <w:lvlText w:val="%1"/>
      <w:lvlJc w:val="left"/>
      <w:pPr>
        <w:pStyle w:val="1062"/>
        <w:ind w:left="567" w:hanging="567"/>
        <w:tabs>
          <w:tab w:val="num" w:pos="567" w:leader="none"/>
        </w:tabs>
      </w:pPr>
      <w:rPr>
        <w:rFonts w:hint="eastAsia"/>
      </w:rPr>
    </w:lvl>
    <w:lvl w:ilvl="1">
      <w:start w:val="1"/>
      <w:numFmt w:val="decimal"/>
      <w:pStyle w:val="1357"/>
      <w:isLgl w:val="false"/>
      <w:suff w:val="tab"/>
      <w:lvlText w:val="%1.%2"/>
      <w:lvlJc w:val="left"/>
      <w:pPr>
        <w:pStyle w:val="1062"/>
        <w:ind w:left="567" w:hanging="283"/>
        <w:tabs>
          <w:tab w:val="num" w:pos="1004" w:leader="none"/>
        </w:tabs>
      </w:pPr>
      <w:rPr>
        <w:rFonts w:hint="eastAsia"/>
      </w:rPr>
    </w:lvl>
    <w:lvl w:ilvl="2">
      <w:start w:val="1"/>
      <w:numFmt w:val="decimal"/>
      <w:pStyle w:val="1406"/>
      <w:isLgl w:val="false"/>
      <w:suff w:val="tab"/>
      <w:lvlText w:val="%1.%2.%3"/>
      <w:lvlJc w:val="left"/>
      <w:pPr>
        <w:pStyle w:val="1062"/>
        <w:ind w:left="1134" w:hanging="567"/>
        <w:tabs>
          <w:tab w:val="num" w:pos="1647" w:leader="none"/>
        </w:tabs>
      </w:pPr>
      <w:rPr>
        <w:rFonts w:hint="eastAsia"/>
      </w:rPr>
    </w:lvl>
    <w:lvl w:ilvl="3">
      <w:start w:val="1"/>
      <w:numFmt w:val="decimal"/>
      <w:isLgl w:val="false"/>
      <w:suff w:val="tab"/>
      <w:lvlText w:val="%1.%2.%3.%4"/>
      <w:lvlJc w:val="left"/>
      <w:pPr>
        <w:pStyle w:val="1062"/>
        <w:ind w:left="2851" w:hanging="708"/>
        <w:tabs>
          <w:tab w:val="num" w:pos="3223" w:leader="none"/>
        </w:tabs>
      </w:pPr>
      <w:rPr>
        <w:rFonts w:hint="eastAsia"/>
      </w:rPr>
    </w:lvl>
    <w:lvl w:ilvl="4">
      <w:start w:val="1"/>
      <w:numFmt w:val="decimal"/>
      <w:isLgl w:val="false"/>
      <w:suff w:val="tab"/>
      <w:lvlText w:val="%1.%2.%3.%4.%5"/>
      <w:lvlJc w:val="left"/>
      <w:pPr>
        <w:pStyle w:val="1062"/>
        <w:ind w:left="3418" w:hanging="850"/>
        <w:tabs>
          <w:tab w:val="num" w:pos="3648" w:leader="none"/>
        </w:tabs>
      </w:pPr>
      <w:rPr>
        <w:rFonts w:hint="eastAsia"/>
      </w:rPr>
    </w:lvl>
    <w:lvl w:ilvl="5">
      <w:start w:val="1"/>
      <w:numFmt w:val="decimal"/>
      <w:isLgl w:val="false"/>
      <w:suff w:val="tab"/>
      <w:lvlText w:val="%1.%2.%3.%4.%5.%6"/>
      <w:lvlJc w:val="left"/>
      <w:pPr>
        <w:pStyle w:val="1062"/>
        <w:ind w:left="4127" w:hanging="1134"/>
        <w:tabs>
          <w:tab w:val="num" w:pos="4433" w:leader="none"/>
        </w:tabs>
      </w:pPr>
      <w:rPr>
        <w:rFonts w:hint="eastAsia"/>
      </w:rPr>
    </w:lvl>
    <w:lvl w:ilvl="6">
      <w:start w:val="1"/>
      <w:numFmt w:val="decimal"/>
      <w:isLgl w:val="false"/>
      <w:suff w:val="tab"/>
      <w:lvlText w:val="%1.%2.%3.%4.%5.%6.%7"/>
      <w:lvlJc w:val="left"/>
      <w:pPr>
        <w:pStyle w:val="1062"/>
        <w:ind w:left="4694" w:hanging="1276"/>
        <w:tabs>
          <w:tab w:val="num" w:pos="4858" w:leader="none"/>
        </w:tabs>
      </w:pPr>
      <w:rPr>
        <w:rFonts w:hint="eastAsia"/>
      </w:rPr>
    </w:lvl>
    <w:lvl w:ilvl="7">
      <w:start w:val="1"/>
      <w:numFmt w:val="decimal"/>
      <w:isLgl w:val="false"/>
      <w:suff w:val="tab"/>
      <w:lvlText w:val="%1.%2.%3.%4.%5.%6.%7.%8"/>
      <w:lvlJc w:val="left"/>
      <w:pPr>
        <w:pStyle w:val="1062"/>
        <w:ind w:left="5261" w:hanging="1418"/>
        <w:tabs>
          <w:tab w:val="num" w:pos="5643" w:leader="none"/>
        </w:tabs>
      </w:pPr>
      <w:rPr>
        <w:rFonts w:hint="eastAsia"/>
      </w:rPr>
    </w:lvl>
    <w:lvl w:ilvl="8">
      <w:start w:val="1"/>
      <w:numFmt w:val="decimal"/>
      <w:isLgl w:val="false"/>
      <w:suff w:val="tab"/>
      <w:lvlText w:val="%1.%2.%3.%4.%5.%6.%7.%8.%9"/>
      <w:lvlJc w:val="left"/>
      <w:pPr>
        <w:pStyle w:val="1062"/>
        <w:ind w:left="5969" w:hanging="1700"/>
        <w:tabs>
          <w:tab w:val="num" w:pos="6429" w:leader="none"/>
        </w:tabs>
      </w:pPr>
      <w:rPr>
        <w:rFonts w:hint="eastAsia"/>
      </w:rPr>
    </w:lvl>
  </w:abstractNum>
  <w:abstractNum w:abstractNumId="4">
    <w:multiLevelType w:val="hybridMultilevel"/>
    <w:lvl w:ilvl="0">
      <w:start w:val="7"/>
      <w:numFmt w:val="decimal"/>
      <w:isLgl w:val="false"/>
      <w:suff w:val="nothing"/>
      <w:lvlText w:val="%1、"/>
      <w:lvlJc w:val="left"/>
      <w:pPr>
        <w:pStyle w:val="1062"/>
      </w:pPr>
    </w:lvl>
    <w:lvl w:ilvl="1">
      <w:start w:val="1"/>
      <w:numFmt w:val="bullet"/>
      <w:isLgl w:val="false"/>
      <w:suff w:val="tab"/>
      <w:lvlText w:val="o"/>
      <w:lvlJc w:val="left"/>
      <w:pPr>
        <w:pStyle w:val="1062"/>
        <w:ind w:left="1440" w:hanging="360"/>
      </w:pPr>
      <w:rPr>
        <w:rFonts w:ascii="Courier New" w:hAnsi="Courier New" w:eastAsia="Courier New" w:cs="Courier New"/>
      </w:rPr>
    </w:lvl>
    <w:lvl w:ilvl="2">
      <w:start w:val="1"/>
      <w:numFmt w:val="bullet"/>
      <w:isLgl w:val="false"/>
      <w:suff w:val="tab"/>
      <w:lvlText w:val="§"/>
      <w:lvlJc w:val="left"/>
      <w:pPr>
        <w:pStyle w:val="1062"/>
        <w:ind w:left="2160" w:hanging="360"/>
      </w:pPr>
      <w:rPr>
        <w:rFonts w:ascii="Wingdings" w:hAnsi="Wingdings" w:eastAsia="Wingdings" w:cs="Wingdings"/>
      </w:rPr>
    </w:lvl>
    <w:lvl w:ilvl="3">
      <w:start w:val="1"/>
      <w:numFmt w:val="bullet"/>
      <w:isLgl w:val="false"/>
      <w:suff w:val="tab"/>
      <w:lvlText w:val="·"/>
      <w:lvlJc w:val="left"/>
      <w:pPr>
        <w:pStyle w:val="1062"/>
        <w:ind w:left="2880" w:hanging="360"/>
      </w:pPr>
      <w:rPr>
        <w:rFonts w:ascii="Symbol" w:hAnsi="Symbol" w:eastAsia="Symbol" w:cs="Symbol"/>
      </w:rPr>
    </w:lvl>
    <w:lvl w:ilvl="4">
      <w:start w:val="1"/>
      <w:numFmt w:val="bullet"/>
      <w:isLgl w:val="false"/>
      <w:suff w:val="tab"/>
      <w:lvlText w:val="o"/>
      <w:lvlJc w:val="left"/>
      <w:pPr>
        <w:pStyle w:val="1062"/>
        <w:ind w:left="3600" w:hanging="360"/>
      </w:pPr>
      <w:rPr>
        <w:rFonts w:ascii="Courier New" w:hAnsi="Courier New" w:eastAsia="Courier New" w:cs="Courier New"/>
      </w:rPr>
    </w:lvl>
    <w:lvl w:ilvl="5">
      <w:start w:val="1"/>
      <w:numFmt w:val="bullet"/>
      <w:isLgl w:val="false"/>
      <w:suff w:val="tab"/>
      <w:lvlText w:val="§"/>
      <w:lvlJc w:val="left"/>
      <w:pPr>
        <w:pStyle w:val="1062"/>
        <w:ind w:left="4320" w:hanging="360"/>
      </w:pPr>
      <w:rPr>
        <w:rFonts w:ascii="Wingdings" w:hAnsi="Wingdings" w:eastAsia="Wingdings" w:cs="Wingdings"/>
      </w:rPr>
    </w:lvl>
    <w:lvl w:ilvl="6">
      <w:start w:val="1"/>
      <w:numFmt w:val="bullet"/>
      <w:isLgl w:val="false"/>
      <w:suff w:val="tab"/>
      <w:lvlText w:val="·"/>
      <w:lvlJc w:val="left"/>
      <w:pPr>
        <w:pStyle w:val="1062"/>
        <w:ind w:left="5040" w:hanging="360"/>
      </w:pPr>
      <w:rPr>
        <w:rFonts w:ascii="Symbol" w:hAnsi="Symbol" w:eastAsia="Symbol" w:cs="Symbol"/>
      </w:rPr>
    </w:lvl>
    <w:lvl w:ilvl="7">
      <w:start w:val="1"/>
      <w:numFmt w:val="bullet"/>
      <w:isLgl w:val="false"/>
      <w:suff w:val="tab"/>
      <w:lvlText w:val="o"/>
      <w:lvlJc w:val="left"/>
      <w:pPr>
        <w:pStyle w:val="1062"/>
        <w:ind w:left="5760" w:hanging="360"/>
      </w:pPr>
      <w:rPr>
        <w:rFonts w:ascii="Courier New" w:hAnsi="Courier New" w:eastAsia="Courier New" w:cs="Courier New"/>
      </w:rPr>
    </w:lvl>
    <w:lvl w:ilvl="8">
      <w:start w:val="1"/>
      <w:numFmt w:val="bullet"/>
      <w:isLgl w:val="false"/>
      <w:suff w:val="tab"/>
      <w:lvlText w:val="§"/>
      <w:lvlJc w:val="left"/>
      <w:pPr>
        <w:pStyle w:val="1062"/>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62"/>
      </w:pPr>
      <w:rPr>
        <w:rFonts w:ascii="Times New Roman" w:hAnsi="Times New Roman" w:eastAsia="Times New Roman" w:cs="Times New Roman"/>
        <w:b w:val="0"/>
        <w:bCs w:val="0"/>
        <w:i w:val="0"/>
        <w:iCs w:val="0"/>
        <w:smallCaps w:val="0"/>
        <w:strike w:val="0"/>
        <w:color w:val="000000"/>
        <w:spacing w:val="0"/>
        <w:position w:val="0"/>
        <w:sz w:val="26"/>
        <w:szCs w:val="26"/>
        <w:u w:val="none"/>
        <w:shd w:val="clear" w:color="auto" w:fill="auto"/>
        <w:lang w:val="en-US" w:eastAsia="en-US" w:bidi="en-US"/>
      </w:rPr>
    </w:lvl>
    <w:lvl w:ilvl="1">
      <w:start w:val="0"/>
      <w:numFmt w:val="decimal"/>
      <w:isLgl w:val="false"/>
      <w:suff w:val="tab"/>
      <w:lvlText w:val=""/>
      <w:lvlJc w:val="left"/>
      <w:pPr>
        <w:pStyle w:val="1062"/>
      </w:pPr>
    </w:lvl>
    <w:lvl w:ilvl="2">
      <w:start w:val="0"/>
      <w:numFmt w:val="decimal"/>
      <w:isLgl w:val="false"/>
      <w:suff w:val="tab"/>
      <w:lvlText w:val=""/>
      <w:lvlJc w:val="left"/>
      <w:pPr>
        <w:pStyle w:val="1062"/>
      </w:pPr>
    </w:lvl>
    <w:lvl w:ilvl="3">
      <w:start w:val="0"/>
      <w:numFmt w:val="decimal"/>
      <w:isLgl w:val="false"/>
      <w:suff w:val="tab"/>
      <w:lvlText w:val=""/>
      <w:lvlJc w:val="left"/>
      <w:pPr>
        <w:pStyle w:val="1062"/>
      </w:pPr>
    </w:lvl>
    <w:lvl w:ilvl="4">
      <w:start w:val="0"/>
      <w:numFmt w:val="decimal"/>
      <w:isLgl w:val="false"/>
      <w:suff w:val="tab"/>
      <w:lvlText w:val=""/>
      <w:lvlJc w:val="left"/>
      <w:pPr>
        <w:pStyle w:val="1062"/>
      </w:pPr>
    </w:lvl>
    <w:lvl w:ilvl="5">
      <w:start w:val="0"/>
      <w:numFmt w:val="decimal"/>
      <w:isLgl w:val="false"/>
      <w:suff w:val="tab"/>
      <w:lvlText w:val=""/>
      <w:lvlJc w:val="left"/>
      <w:pPr>
        <w:pStyle w:val="1062"/>
      </w:pPr>
    </w:lvl>
    <w:lvl w:ilvl="6">
      <w:start w:val="0"/>
      <w:numFmt w:val="decimal"/>
      <w:isLgl w:val="false"/>
      <w:suff w:val="tab"/>
      <w:lvlText w:val=""/>
      <w:lvlJc w:val="left"/>
      <w:pPr>
        <w:pStyle w:val="1062"/>
      </w:pPr>
    </w:lvl>
    <w:lvl w:ilvl="7">
      <w:start w:val="0"/>
      <w:numFmt w:val="decimal"/>
      <w:isLgl w:val="false"/>
      <w:suff w:val="tab"/>
      <w:lvlText w:val=""/>
      <w:lvlJc w:val="left"/>
      <w:pPr>
        <w:pStyle w:val="1062"/>
      </w:pPr>
    </w:lvl>
    <w:lvl w:ilvl="8">
      <w:start w:val="0"/>
      <w:numFmt w:val="decimal"/>
      <w:isLgl w:val="false"/>
      <w:suff w:val="tab"/>
      <w:lvlText w:val=""/>
      <w:lvlJc w:val="left"/>
      <w:pPr>
        <w:pStyle w:val="1062"/>
      </w:p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name w:val="Heading 1"/>
    <w:basedOn w:val="1062"/>
    <w:next w:val="1062"/>
    <w:link w:val="887"/>
    <w:uiPriority w:val="9"/>
    <w:qFormat/>
    <w:pPr>
      <w:keepLines/>
      <w:keepNext/>
      <w:spacing w:before="480" w:after="200"/>
      <w:outlineLvl w:val="0"/>
    </w:pPr>
    <w:rPr>
      <w:rFonts w:ascii="Arial" w:hAnsi="Arial" w:eastAsia="Arial" w:cs="Arial"/>
      <w:sz w:val="40"/>
      <w:szCs w:val="40"/>
    </w:rPr>
  </w:style>
  <w:style w:type="character" w:styleId="887">
    <w:name w:val="Heading 1 Char"/>
    <w:link w:val="886"/>
    <w:uiPriority w:val="9"/>
    <w:rPr>
      <w:rFonts w:ascii="Arial" w:hAnsi="Arial" w:eastAsia="Arial" w:cs="Arial"/>
      <w:sz w:val="40"/>
      <w:szCs w:val="40"/>
    </w:rPr>
  </w:style>
  <w:style w:type="paragraph" w:styleId="888">
    <w:name w:val="Heading 2"/>
    <w:basedOn w:val="1062"/>
    <w:next w:val="1062"/>
    <w:link w:val="889"/>
    <w:uiPriority w:val="9"/>
    <w:unhideWhenUsed/>
    <w:qFormat/>
    <w:pPr>
      <w:keepLines/>
      <w:keepNext/>
      <w:spacing w:before="360" w:after="200"/>
      <w:outlineLvl w:val="1"/>
    </w:pPr>
    <w:rPr>
      <w:rFonts w:ascii="Arial" w:hAnsi="Arial" w:eastAsia="Arial" w:cs="Arial"/>
      <w:sz w:val="34"/>
    </w:rPr>
  </w:style>
  <w:style w:type="character" w:styleId="889">
    <w:name w:val="Heading 2 Char"/>
    <w:link w:val="888"/>
    <w:uiPriority w:val="9"/>
    <w:rPr>
      <w:rFonts w:ascii="Arial" w:hAnsi="Arial" w:eastAsia="Arial" w:cs="Arial"/>
      <w:sz w:val="34"/>
    </w:rPr>
  </w:style>
  <w:style w:type="paragraph" w:styleId="890">
    <w:name w:val="Heading 3"/>
    <w:basedOn w:val="1062"/>
    <w:next w:val="1062"/>
    <w:link w:val="891"/>
    <w:uiPriority w:val="9"/>
    <w:unhideWhenUsed/>
    <w:qFormat/>
    <w:pPr>
      <w:keepLines/>
      <w:keepNext/>
      <w:spacing w:before="320" w:after="200"/>
      <w:outlineLvl w:val="2"/>
    </w:pPr>
    <w:rPr>
      <w:rFonts w:ascii="Arial" w:hAnsi="Arial" w:eastAsia="Arial" w:cs="Arial"/>
      <w:sz w:val="30"/>
      <w:szCs w:val="30"/>
    </w:rPr>
  </w:style>
  <w:style w:type="character" w:styleId="891">
    <w:name w:val="Heading 3 Char"/>
    <w:link w:val="890"/>
    <w:uiPriority w:val="9"/>
    <w:rPr>
      <w:rFonts w:ascii="Arial" w:hAnsi="Arial" w:eastAsia="Arial" w:cs="Arial"/>
      <w:sz w:val="30"/>
      <w:szCs w:val="30"/>
    </w:rPr>
  </w:style>
  <w:style w:type="paragraph" w:styleId="892">
    <w:name w:val="Heading 4"/>
    <w:basedOn w:val="1062"/>
    <w:next w:val="1062"/>
    <w:link w:val="893"/>
    <w:uiPriority w:val="9"/>
    <w:unhideWhenUsed/>
    <w:qFormat/>
    <w:pPr>
      <w:keepLines/>
      <w:keepNext/>
      <w:spacing w:before="320" w:after="200"/>
      <w:outlineLvl w:val="3"/>
    </w:pPr>
    <w:rPr>
      <w:rFonts w:ascii="Arial" w:hAnsi="Arial" w:eastAsia="Arial" w:cs="Arial"/>
      <w:b/>
      <w:bCs/>
      <w:sz w:val="26"/>
      <w:szCs w:val="26"/>
    </w:rPr>
  </w:style>
  <w:style w:type="character" w:styleId="893">
    <w:name w:val="Heading 4 Char"/>
    <w:link w:val="892"/>
    <w:uiPriority w:val="9"/>
    <w:rPr>
      <w:rFonts w:ascii="Arial" w:hAnsi="Arial" w:eastAsia="Arial" w:cs="Arial"/>
      <w:b/>
      <w:bCs/>
      <w:sz w:val="26"/>
      <w:szCs w:val="26"/>
    </w:rPr>
  </w:style>
  <w:style w:type="paragraph" w:styleId="894">
    <w:name w:val="Heading 5"/>
    <w:basedOn w:val="1062"/>
    <w:next w:val="1062"/>
    <w:link w:val="895"/>
    <w:uiPriority w:val="9"/>
    <w:unhideWhenUsed/>
    <w:qFormat/>
    <w:pPr>
      <w:keepLines/>
      <w:keepNext/>
      <w:spacing w:before="320" w:after="200"/>
      <w:outlineLvl w:val="4"/>
    </w:pPr>
    <w:rPr>
      <w:rFonts w:ascii="Arial" w:hAnsi="Arial" w:eastAsia="Arial" w:cs="Arial"/>
      <w:b/>
      <w:bCs/>
      <w:sz w:val="24"/>
      <w:szCs w:val="24"/>
    </w:rPr>
  </w:style>
  <w:style w:type="character" w:styleId="895">
    <w:name w:val="Heading 5 Char"/>
    <w:link w:val="894"/>
    <w:uiPriority w:val="9"/>
    <w:rPr>
      <w:rFonts w:ascii="Arial" w:hAnsi="Arial" w:eastAsia="Arial" w:cs="Arial"/>
      <w:b/>
      <w:bCs/>
      <w:sz w:val="24"/>
      <w:szCs w:val="24"/>
    </w:rPr>
  </w:style>
  <w:style w:type="paragraph" w:styleId="896">
    <w:name w:val="Heading 6"/>
    <w:basedOn w:val="1062"/>
    <w:next w:val="1062"/>
    <w:link w:val="897"/>
    <w:uiPriority w:val="9"/>
    <w:unhideWhenUsed/>
    <w:qFormat/>
    <w:pPr>
      <w:keepLines/>
      <w:keepNext/>
      <w:spacing w:before="320" w:after="200"/>
      <w:outlineLvl w:val="5"/>
    </w:pPr>
    <w:rPr>
      <w:rFonts w:ascii="Arial" w:hAnsi="Arial" w:eastAsia="Arial" w:cs="Arial"/>
      <w:b/>
      <w:bCs/>
      <w:sz w:val="22"/>
      <w:szCs w:val="22"/>
    </w:rPr>
  </w:style>
  <w:style w:type="character" w:styleId="897">
    <w:name w:val="Heading 6 Char"/>
    <w:link w:val="896"/>
    <w:uiPriority w:val="9"/>
    <w:rPr>
      <w:rFonts w:ascii="Arial" w:hAnsi="Arial" w:eastAsia="Arial" w:cs="Arial"/>
      <w:b/>
      <w:bCs/>
      <w:sz w:val="22"/>
      <w:szCs w:val="22"/>
    </w:rPr>
  </w:style>
  <w:style w:type="paragraph" w:styleId="898">
    <w:name w:val="Heading 7"/>
    <w:basedOn w:val="1062"/>
    <w:next w:val="1062"/>
    <w:link w:val="899"/>
    <w:uiPriority w:val="9"/>
    <w:unhideWhenUsed/>
    <w:qFormat/>
    <w:pPr>
      <w:keepLines/>
      <w:keepNext/>
      <w:spacing w:before="320" w:after="200"/>
      <w:outlineLvl w:val="6"/>
    </w:pPr>
    <w:rPr>
      <w:rFonts w:ascii="Arial" w:hAnsi="Arial" w:eastAsia="Arial" w:cs="Arial"/>
      <w:b/>
      <w:bCs/>
      <w:i/>
      <w:iCs/>
      <w:sz w:val="22"/>
      <w:szCs w:val="22"/>
    </w:rPr>
  </w:style>
  <w:style w:type="character" w:styleId="899">
    <w:name w:val="Heading 7 Char"/>
    <w:link w:val="898"/>
    <w:uiPriority w:val="9"/>
    <w:rPr>
      <w:rFonts w:ascii="Arial" w:hAnsi="Arial" w:eastAsia="Arial" w:cs="Arial"/>
      <w:b/>
      <w:bCs/>
      <w:i/>
      <w:iCs/>
      <w:sz w:val="22"/>
      <w:szCs w:val="22"/>
    </w:rPr>
  </w:style>
  <w:style w:type="paragraph" w:styleId="900">
    <w:name w:val="Heading 8"/>
    <w:basedOn w:val="1062"/>
    <w:next w:val="1062"/>
    <w:link w:val="901"/>
    <w:uiPriority w:val="9"/>
    <w:unhideWhenUsed/>
    <w:qFormat/>
    <w:pPr>
      <w:keepLines/>
      <w:keepNext/>
      <w:spacing w:before="320" w:after="200"/>
      <w:outlineLvl w:val="7"/>
    </w:pPr>
    <w:rPr>
      <w:rFonts w:ascii="Arial" w:hAnsi="Arial" w:eastAsia="Arial" w:cs="Arial"/>
      <w:i/>
      <w:iCs/>
      <w:sz w:val="22"/>
      <w:szCs w:val="22"/>
    </w:rPr>
  </w:style>
  <w:style w:type="character" w:styleId="901">
    <w:name w:val="Heading 8 Char"/>
    <w:link w:val="900"/>
    <w:uiPriority w:val="9"/>
    <w:rPr>
      <w:rFonts w:ascii="Arial" w:hAnsi="Arial" w:eastAsia="Arial" w:cs="Arial"/>
      <w:i/>
      <w:iCs/>
      <w:sz w:val="22"/>
      <w:szCs w:val="22"/>
    </w:rPr>
  </w:style>
  <w:style w:type="paragraph" w:styleId="902">
    <w:name w:val="Heading 9"/>
    <w:basedOn w:val="1062"/>
    <w:next w:val="1062"/>
    <w:link w:val="903"/>
    <w:uiPriority w:val="9"/>
    <w:unhideWhenUsed/>
    <w:qFormat/>
    <w:pPr>
      <w:keepLines/>
      <w:keepNext/>
      <w:spacing w:before="320" w:after="200"/>
      <w:outlineLvl w:val="8"/>
    </w:pPr>
    <w:rPr>
      <w:rFonts w:ascii="Arial" w:hAnsi="Arial" w:eastAsia="Arial" w:cs="Arial"/>
      <w:i/>
      <w:iCs/>
      <w:sz w:val="21"/>
      <w:szCs w:val="21"/>
    </w:rPr>
  </w:style>
  <w:style w:type="character" w:styleId="903">
    <w:name w:val="Heading 9 Char"/>
    <w:link w:val="902"/>
    <w:uiPriority w:val="9"/>
    <w:rPr>
      <w:rFonts w:ascii="Arial" w:hAnsi="Arial" w:eastAsia="Arial" w:cs="Arial"/>
      <w:i/>
      <w:iCs/>
      <w:sz w:val="21"/>
      <w:szCs w:val="21"/>
    </w:rPr>
  </w:style>
  <w:style w:type="paragraph" w:styleId="904">
    <w:name w:val="Title"/>
    <w:basedOn w:val="1062"/>
    <w:next w:val="1062"/>
    <w:link w:val="905"/>
    <w:uiPriority w:val="10"/>
    <w:qFormat/>
    <w:pPr>
      <w:contextualSpacing/>
      <w:spacing w:before="300" w:after="200"/>
    </w:pPr>
    <w:rPr>
      <w:sz w:val="48"/>
      <w:szCs w:val="48"/>
    </w:rPr>
  </w:style>
  <w:style w:type="character" w:styleId="905">
    <w:name w:val="Title Char"/>
    <w:link w:val="904"/>
    <w:uiPriority w:val="10"/>
    <w:rPr>
      <w:sz w:val="48"/>
      <w:szCs w:val="48"/>
    </w:rPr>
  </w:style>
  <w:style w:type="paragraph" w:styleId="906">
    <w:name w:val="Subtitle"/>
    <w:basedOn w:val="1062"/>
    <w:next w:val="1062"/>
    <w:link w:val="907"/>
    <w:uiPriority w:val="11"/>
    <w:qFormat/>
    <w:pPr>
      <w:spacing w:before="200" w:after="200"/>
    </w:pPr>
    <w:rPr>
      <w:sz w:val="24"/>
      <w:szCs w:val="24"/>
    </w:rPr>
  </w:style>
  <w:style w:type="character" w:styleId="907">
    <w:name w:val="Subtitle Char"/>
    <w:link w:val="906"/>
    <w:uiPriority w:val="11"/>
    <w:rPr>
      <w:sz w:val="24"/>
      <w:szCs w:val="24"/>
    </w:rPr>
  </w:style>
  <w:style w:type="paragraph" w:styleId="908">
    <w:name w:val="Quote"/>
    <w:basedOn w:val="1062"/>
    <w:next w:val="1062"/>
    <w:link w:val="909"/>
    <w:uiPriority w:val="29"/>
    <w:qFormat/>
    <w:pPr>
      <w:ind w:left="720" w:right="720"/>
    </w:pPr>
    <w:rPr>
      <w:i/>
    </w:rPr>
  </w:style>
  <w:style w:type="character" w:styleId="909">
    <w:name w:val="Quote Char"/>
    <w:link w:val="908"/>
    <w:uiPriority w:val="29"/>
    <w:rPr>
      <w:i/>
    </w:rPr>
  </w:style>
  <w:style w:type="paragraph" w:styleId="910">
    <w:name w:val="Intense Quote"/>
    <w:basedOn w:val="1062"/>
    <w:next w:val="1062"/>
    <w:link w:val="9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name w:val="Intense Quote Char"/>
    <w:link w:val="910"/>
    <w:uiPriority w:val="30"/>
    <w:rPr>
      <w:i/>
    </w:rPr>
  </w:style>
  <w:style w:type="paragraph" w:styleId="912">
    <w:name w:val="Header"/>
    <w:basedOn w:val="1062"/>
    <w:link w:val="913"/>
    <w:uiPriority w:val="99"/>
    <w:unhideWhenUsed/>
    <w:pPr>
      <w:spacing w:after="0" w:line="240" w:lineRule="auto"/>
      <w:tabs>
        <w:tab w:val="center" w:pos="7143" w:leader="none"/>
        <w:tab w:val="right" w:pos="14287" w:leader="none"/>
      </w:tabs>
    </w:pPr>
  </w:style>
  <w:style w:type="character" w:styleId="913">
    <w:name w:val="Header Char"/>
    <w:link w:val="912"/>
    <w:uiPriority w:val="99"/>
  </w:style>
  <w:style w:type="paragraph" w:styleId="914">
    <w:name w:val="Footer"/>
    <w:basedOn w:val="1062"/>
    <w:link w:val="917"/>
    <w:uiPriority w:val="99"/>
    <w:unhideWhenUsed/>
    <w:pPr>
      <w:spacing w:after="0" w:line="240" w:lineRule="auto"/>
      <w:tabs>
        <w:tab w:val="center" w:pos="7143" w:leader="none"/>
        <w:tab w:val="right" w:pos="14287" w:leader="none"/>
      </w:tabs>
    </w:pPr>
  </w:style>
  <w:style w:type="character" w:styleId="915">
    <w:name w:val="Footer Char"/>
    <w:link w:val="914"/>
    <w:uiPriority w:val="99"/>
  </w:style>
  <w:style w:type="paragraph" w:styleId="916">
    <w:name w:val="Caption"/>
    <w:basedOn w:val="1062"/>
    <w:next w:val="1062"/>
    <w:uiPriority w:val="35"/>
    <w:semiHidden/>
    <w:unhideWhenUsed/>
    <w:qFormat/>
    <w:pPr>
      <w:spacing w:line="276" w:lineRule="auto"/>
    </w:pPr>
    <w:rPr>
      <w:b/>
      <w:bCs/>
      <w:color w:val="4f81bd" w:themeColor="accent1"/>
      <w:sz w:val="18"/>
      <w:szCs w:val="18"/>
    </w:rPr>
  </w:style>
  <w:style w:type="character" w:styleId="917">
    <w:name w:val="Caption Char"/>
    <w:basedOn w:val="916"/>
    <w:link w:val="914"/>
    <w:uiPriority w:val="99"/>
  </w:style>
  <w:style w:type="table" w:styleId="9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4">
    <w:name w:val="Hyperlink"/>
    <w:uiPriority w:val="99"/>
    <w:unhideWhenUsed/>
    <w:rPr>
      <w:color w:val="0000ff" w:themeColor="hyperlink"/>
      <w:u w:val="single"/>
    </w:rPr>
  </w:style>
  <w:style w:type="paragraph" w:styleId="1045">
    <w:name w:val="footnote text"/>
    <w:basedOn w:val="1062"/>
    <w:link w:val="1046"/>
    <w:uiPriority w:val="99"/>
    <w:semiHidden/>
    <w:unhideWhenUsed/>
    <w:pPr>
      <w:spacing w:after="40" w:line="240" w:lineRule="auto"/>
    </w:pPr>
    <w:rPr>
      <w:sz w:val="18"/>
    </w:rPr>
  </w:style>
  <w:style w:type="character" w:styleId="1046">
    <w:name w:val="Footnote Text Char"/>
    <w:link w:val="1045"/>
    <w:uiPriority w:val="99"/>
    <w:rPr>
      <w:sz w:val="18"/>
    </w:rPr>
  </w:style>
  <w:style w:type="character" w:styleId="1047">
    <w:name w:val="footnote reference"/>
    <w:uiPriority w:val="99"/>
    <w:unhideWhenUsed/>
    <w:rPr>
      <w:vertAlign w:val="superscript"/>
    </w:rPr>
  </w:style>
  <w:style w:type="paragraph" w:styleId="1048">
    <w:name w:val="endnote text"/>
    <w:basedOn w:val="1062"/>
    <w:link w:val="1049"/>
    <w:uiPriority w:val="99"/>
    <w:semiHidden/>
    <w:unhideWhenUsed/>
    <w:pPr>
      <w:spacing w:after="0" w:line="240" w:lineRule="auto"/>
    </w:pPr>
    <w:rPr>
      <w:sz w:val="20"/>
    </w:rPr>
  </w:style>
  <w:style w:type="character" w:styleId="1049">
    <w:name w:val="Endnote Text Char"/>
    <w:link w:val="1048"/>
    <w:uiPriority w:val="99"/>
    <w:rPr>
      <w:sz w:val="20"/>
    </w:rPr>
  </w:style>
  <w:style w:type="character" w:styleId="1050">
    <w:name w:val="endnote reference"/>
    <w:uiPriority w:val="99"/>
    <w:semiHidden/>
    <w:unhideWhenUsed/>
    <w:rPr>
      <w:vertAlign w:val="superscript"/>
    </w:rPr>
  </w:style>
  <w:style w:type="paragraph" w:styleId="1051">
    <w:name w:val="toc 1"/>
    <w:basedOn w:val="1062"/>
    <w:next w:val="1062"/>
    <w:uiPriority w:val="39"/>
    <w:unhideWhenUsed/>
    <w:pPr>
      <w:ind w:left="0" w:right="0" w:firstLine="0"/>
      <w:spacing w:after="57"/>
    </w:pPr>
  </w:style>
  <w:style w:type="paragraph" w:styleId="1052">
    <w:name w:val="toc 2"/>
    <w:basedOn w:val="1062"/>
    <w:next w:val="1062"/>
    <w:uiPriority w:val="39"/>
    <w:unhideWhenUsed/>
    <w:pPr>
      <w:ind w:left="283" w:right="0" w:firstLine="0"/>
      <w:spacing w:after="57"/>
    </w:pPr>
  </w:style>
  <w:style w:type="paragraph" w:styleId="1053">
    <w:name w:val="toc 3"/>
    <w:basedOn w:val="1062"/>
    <w:next w:val="1062"/>
    <w:uiPriority w:val="39"/>
    <w:unhideWhenUsed/>
    <w:pPr>
      <w:ind w:left="567" w:right="0" w:firstLine="0"/>
      <w:spacing w:after="57"/>
    </w:pPr>
  </w:style>
  <w:style w:type="paragraph" w:styleId="1054">
    <w:name w:val="toc 4"/>
    <w:basedOn w:val="1062"/>
    <w:next w:val="1062"/>
    <w:uiPriority w:val="39"/>
    <w:unhideWhenUsed/>
    <w:pPr>
      <w:ind w:left="850" w:right="0" w:firstLine="0"/>
      <w:spacing w:after="57"/>
    </w:pPr>
  </w:style>
  <w:style w:type="paragraph" w:styleId="1055">
    <w:name w:val="toc 5"/>
    <w:basedOn w:val="1062"/>
    <w:next w:val="1062"/>
    <w:uiPriority w:val="39"/>
    <w:unhideWhenUsed/>
    <w:pPr>
      <w:ind w:left="1134" w:right="0" w:firstLine="0"/>
      <w:spacing w:after="57"/>
    </w:pPr>
  </w:style>
  <w:style w:type="paragraph" w:styleId="1056">
    <w:name w:val="toc 6"/>
    <w:basedOn w:val="1062"/>
    <w:next w:val="1062"/>
    <w:uiPriority w:val="39"/>
    <w:unhideWhenUsed/>
    <w:pPr>
      <w:ind w:left="1417" w:right="0" w:firstLine="0"/>
      <w:spacing w:after="57"/>
    </w:pPr>
  </w:style>
  <w:style w:type="paragraph" w:styleId="1057">
    <w:name w:val="toc 7"/>
    <w:basedOn w:val="1062"/>
    <w:next w:val="1062"/>
    <w:uiPriority w:val="39"/>
    <w:unhideWhenUsed/>
    <w:pPr>
      <w:ind w:left="1701" w:right="0" w:firstLine="0"/>
      <w:spacing w:after="57"/>
    </w:pPr>
  </w:style>
  <w:style w:type="paragraph" w:styleId="1058">
    <w:name w:val="toc 8"/>
    <w:basedOn w:val="1062"/>
    <w:next w:val="1062"/>
    <w:uiPriority w:val="39"/>
    <w:unhideWhenUsed/>
    <w:pPr>
      <w:ind w:left="1984" w:right="0" w:firstLine="0"/>
      <w:spacing w:after="57"/>
    </w:pPr>
  </w:style>
  <w:style w:type="paragraph" w:styleId="1059">
    <w:name w:val="toc 9"/>
    <w:basedOn w:val="1062"/>
    <w:next w:val="1062"/>
    <w:uiPriority w:val="39"/>
    <w:unhideWhenUsed/>
    <w:pPr>
      <w:ind w:left="2268" w:right="0" w:firstLine="0"/>
      <w:spacing w:after="57"/>
    </w:pPr>
  </w:style>
  <w:style w:type="paragraph" w:styleId="1060">
    <w:name w:val="TOC Heading"/>
    <w:uiPriority w:val="39"/>
    <w:unhideWhenUsed/>
  </w:style>
  <w:style w:type="paragraph" w:styleId="1061">
    <w:name w:val="table of figures"/>
    <w:basedOn w:val="1062"/>
    <w:next w:val="1062"/>
    <w:uiPriority w:val="99"/>
    <w:unhideWhenUsed/>
    <w:pPr>
      <w:spacing w:after="0" w:afterAutospacing="0"/>
    </w:pPr>
  </w:style>
  <w:style w:type="paragraph" w:styleId="1062" w:default="1">
    <w:name w:val="Normal"/>
    <w:next w:val="1074"/>
    <w:link w:val="1062"/>
    <w:qFormat/>
    <w:pPr>
      <w:jc w:val="both"/>
      <w:widowControl w:val="off"/>
    </w:pPr>
    <w:rPr>
      <w:rFonts w:eastAsia="Calibri" w:cs="宋体"/>
      <w:lang w:val="zh-CN" w:eastAsia="zh-CN" w:bidi="ar-SA"/>
    </w:rPr>
  </w:style>
  <w:style w:type="paragraph" w:styleId="1063">
    <w:name w:val="标题 1"/>
    <w:basedOn w:val="1062"/>
    <w:next w:val="1062"/>
    <w:link w:val="1075"/>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1064">
    <w:name w:val="标题 2"/>
    <w:basedOn w:val="1062"/>
    <w:next w:val="1077"/>
    <w:link w:val="1076"/>
    <w:qFormat/>
    <w:pPr>
      <w:jc w:val="left"/>
      <w:keepLines/>
      <w:keepNext/>
      <w:spacing w:before="120" w:after="120"/>
      <w:outlineLvl w:val="1"/>
    </w:pPr>
    <w:rPr>
      <w:rFonts w:ascii="宋体" w:hAnsi="宋体" w:eastAsia="宋体" w:cs="Times New Roman"/>
      <w:b/>
      <w:sz w:val="21"/>
      <w:szCs w:val="24"/>
      <w:lang w:val="en-US"/>
    </w:rPr>
  </w:style>
  <w:style w:type="paragraph" w:styleId="1065">
    <w:name w:val="标题 3"/>
    <w:basedOn w:val="1062"/>
    <w:next w:val="1077"/>
    <w:link w:val="1078"/>
    <w:qFormat/>
    <w:pPr>
      <w:keepLines/>
      <w:keepNext/>
      <w:spacing w:line="390" w:lineRule="atLeast"/>
      <w:shd w:val="clear" w:color="auto" w:fill="ffffff"/>
      <w:outlineLvl w:val="2"/>
    </w:pPr>
    <w:rPr>
      <w:rFonts w:ascii="宋体" w:hAnsi="宋体" w:eastAsia="宋体" w:cs="Times New Roman"/>
      <w:b/>
      <w:sz w:val="21"/>
      <w:szCs w:val="21"/>
    </w:rPr>
  </w:style>
  <w:style w:type="paragraph" w:styleId="1066">
    <w:name w:val="标题 4"/>
    <w:basedOn w:val="1062"/>
    <w:next w:val="1062"/>
    <w:link w:val="1079"/>
    <w:qFormat/>
    <w:pPr>
      <w:keepLines/>
      <w:keepNext/>
      <w:spacing w:before="120" w:after="120"/>
      <w:outlineLvl w:val="3"/>
    </w:pPr>
    <w:rPr>
      <w:rFonts w:ascii="Arial" w:hAnsi="Arial" w:eastAsia="黑体" w:cs="Times New Roman"/>
      <w:b/>
      <w:sz w:val="28"/>
      <w:lang w:val="en-US"/>
    </w:rPr>
  </w:style>
  <w:style w:type="paragraph" w:styleId="1067">
    <w:name w:val="标题 5"/>
    <w:basedOn w:val="1062"/>
    <w:next w:val="1077"/>
    <w:link w:val="1080"/>
    <w:qFormat/>
    <w:pPr>
      <w:keepNext/>
      <w:spacing w:before="156" w:after="156"/>
      <w:outlineLvl w:val="4"/>
    </w:pPr>
    <w:rPr>
      <w:rFonts w:ascii="黑体" w:hAnsi="Times New Roman" w:eastAsia="黑体" w:cs="Times New Roman"/>
      <w:b/>
      <w:color w:val="000000"/>
      <w:sz w:val="28"/>
      <w:lang w:val="en-US"/>
    </w:rPr>
  </w:style>
  <w:style w:type="paragraph" w:styleId="1068">
    <w:name w:val="标题 6"/>
    <w:basedOn w:val="1062"/>
    <w:next w:val="1062"/>
    <w:link w:val="1081"/>
    <w:qFormat/>
    <w:pPr>
      <w:keepLines/>
      <w:keepNext/>
      <w:spacing w:before="240" w:after="64" w:line="320" w:lineRule="auto"/>
      <w:outlineLvl w:val="5"/>
    </w:pPr>
    <w:rPr>
      <w:rFonts w:ascii="Arial" w:hAnsi="Arial" w:eastAsia="黑体" w:cs="Times New Roman"/>
      <w:b/>
      <w:bCs/>
      <w:sz w:val="24"/>
      <w:szCs w:val="24"/>
      <w:lang w:val="en-US"/>
    </w:rPr>
  </w:style>
  <w:style w:type="paragraph" w:styleId="1069">
    <w:name w:val="标题 7"/>
    <w:basedOn w:val="1062"/>
    <w:next w:val="1062"/>
    <w:link w:val="1082"/>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1070">
    <w:name w:val="标题 8"/>
    <w:basedOn w:val="1062"/>
    <w:next w:val="1062"/>
    <w:link w:val="1083"/>
    <w:qFormat/>
    <w:pPr>
      <w:keepLines/>
      <w:keepNext/>
      <w:spacing w:before="240" w:after="64" w:line="320" w:lineRule="auto"/>
      <w:outlineLvl w:val="7"/>
    </w:pPr>
    <w:rPr>
      <w:rFonts w:ascii="Arial" w:hAnsi="Arial" w:eastAsia="黑体" w:cs="Times New Roman"/>
      <w:sz w:val="24"/>
      <w:szCs w:val="24"/>
      <w:lang w:val="en-US"/>
    </w:rPr>
  </w:style>
  <w:style w:type="paragraph" w:styleId="1071">
    <w:name w:val="标题 9"/>
    <w:basedOn w:val="1062"/>
    <w:next w:val="1062"/>
    <w:link w:val="1084"/>
    <w:qFormat/>
    <w:pPr>
      <w:keepLines/>
      <w:keepNext/>
      <w:spacing w:before="240" w:after="64" w:line="320" w:lineRule="auto"/>
      <w:outlineLvl w:val="8"/>
    </w:pPr>
    <w:rPr>
      <w:rFonts w:ascii="Arial" w:hAnsi="Arial" w:eastAsia="黑体" w:cs="Times New Roman"/>
      <w:sz w:val="21"/>
      <w:szCs w:val="21"/>
      <w:lang w:val="en-US"/>
    </w:rPr>
  </w:style>
  <w:style w:type="character" w:styleId="1072">
    <w:name w:val="默认段落字体"/>
    <w:next w:val="1072"/>
    <w:link w:val="1062"/>
    <w:semiHidden/>
  </w:style>
  <w:style w:type="table" w:styleId="1073">
    <w:name w:val="普通表格"/>
    <w:next w:val="1073"/>
    <w:link w:val="1062"/>
    <w:uiPriority w:val="99"/>
    <w:unhideWhenUsed/>
    <w:tblPr/>
  </w:style>
  <w:style w:type="paragraph" w:styleId="1074">
    <w:name w:val="列表段落1"/>
    <w:basedOn w:val="1062"/>
    <w:next w:val="1074"/>
    <w:link w:val="1062"/>
    <w:qFormat/>
    <w:pPr>
      <w:ind w:firstLine="420"/>
    </w:pPr>
    <w:rPr>
      <w:rFonts w:ascii="Times New Roman" w:hAnsi="Times New Roman" w:eastAsia="宋体"/>
      <w:szCs w:val="20"/>
    </w:rPr>
  </w:style>
  <w:style w:type="character" w:styleId="1075">
    <w:name w:val="标题 1 字符"/>
    <w:next w:val="1075"/>
    <w:link w:val="1063"/>
    <w:rPr>
      <w:rFonts w:ascii="黑体" w:eastAsia="黑体"/>
      <w:b/>
      <w:sz w:val="24"/>
      <w:szCs w:val="28"/>
      <w:lang w:val="en-US" w:eastAsia="zh-CN" w:bidi="ar-SA"/>
    </w:rPr>
  </w:style>
  <w:style w:type="character" w:styleId="1076">
    <w:name w:val="标题 2 字符"/>
    <w:next w:val="1076"/>
    <w:link w:val="1064"/>
    <w:rPr>
      <w:rFonts w:ascii="宋体" w:hAnsi="宋体" w:eastAsia="宋体"/>
      <w:b/>
      <w:sz w:val="21"/>
      <w:szCs w:val="24"/>
      <w:lang w:val="en-US" w:eastAsia="zh-CN" w:bidi="ar-SA"/>
    </w:rPr>
  </w:style>
  <w:style w:type="paragraph" w:styleId="1077">
    <w:name w:val="正文缩进"/>
    <w:basedOn w:val="1062"/>
    <w:next w:val="1077"/>
    <w:link w:val="1062"/>
    <w:pPr>
      <w:ind w:firstLine="420"/>
    </w:pPr>
  </w:style>
  <w:style w:type="character" w:styleId="1078">
    <w:name w:val="标题 3 字符"/>
    <w:next w:val="1078"/>
    <w:link w:val="1065"/>
    <w:rPr>
      <w:rFonts w:ascii="宋体" w:hAnsi="宋体" w:eastAsia="宋体"/>
      <w:b/>
      <w:sz w:val="21"/>
      <w:szCs w:val="21"/>
      <w:shd w:val="clear" w:color="auto" w:fill="ffffff"/>
    </w:rPr>
  </w:style>
  <w:style w:type="character" w:styleId="1079">
    <w:name w:val="标题 4 字符"/>
    <w:next w:val="1079"/>
    <w:link w:val="1066"/>
    <w:rPr>
      <w:rFonts w:ascii="Arial" w:hAnsi="Arial" w:eastAsia="黑体"/>
      <w:b/>
      <w:sz w:val="28"/>
      <w:lang w:val="en-US" w:eastAsia="zh-CN" w:bidi="ar-SA"/>
    </w:rPr>
  </w:style>
  <w:style w:type="character" w:styleId="1080">
    <w:name w:val="标题 5 字符"/>
    <w:next w:val="1080"/>
    <w:link w:val="1067"/>
    <w:rPr>
      <w:rFonts w:ascii="黑体" w:eastAsia="黑体"/>
      <w:b/>
      <w:color w:val="000000"/>
      <w:sz w:val="28"/>
      <w:lang w:val="en-US" w:eastAsia="zh-CN" w:bidi="ar-SA"/>
    </w:rPr>
  </w:style>
  <w:style w:type="character" w:styleId="1081">
    <w:name w:val="标题 6 字符"/>
    <w:next w:val="1081"/>
    <w:link w:val="1068"/>
    <w:rPr>
      <w:rFonts w:ascii="Arial" w:hAnsi="Arial" w:eastAsia="黑体"/>
      <w:b/>
      <w:bCs/>
      <w:sz w:val="24"/>
      <w:szCs w:val="24"/>
      <w:lang w:val="en-US" w:eastAsia="zh-CN" w:bidi="ar-SA"/>
    </w:rPr>
  </w:style>
  <w:style w:type="character" w:styleId="1082">
    <w:name w:val="标题 7 字符"/>
    <w:next w:val="1082"/>
    <w:link w:val="1069"/>
    <w:rPr>
      <w:rFonts w:eastAsia="宋体"/>
      <w:b/>
      <w:bCs/>
      <w:sz w:val="24"/>
      <w:szCs w:val="24"/>
      <w:lang w:val="en-US" w:eastAsia="zh-CN" w:bidi="ar-SA"/>
    </w:rPr>
  </w:style>
  <w:style w:type="character" w:styleId="1083">
    <w:name w:val="标题 8 字符"/>
    <w:next w:val="1083"/>
    <w:link w:val="1070"/>
    <w:rPr>
      <w:rFonts w:ascii="Arial" w:hAnsi="Arial" w:eastAsia="黑体"/>
      <w:sz w:val="24"/>
      <w:szCs w:val="24"/>
      <w:lang w:val="en-US" w:eastAsia="zh-CN" w:bidi="ar-SA"/>
    </w:rPr>
  </w:style>
  <w:style w:type="character" w:styleId="1084">
    <w:name w:val="标题 9 字符"/>
    <w:next w:val="1084"/>
    <w:link w:val="1071"/>
    <w:rPr>
      <w:rFonts w:ascii="Arial" w:hAnsi="Arial" w:eastAsia="黑体"/>
      <w:sz w:val="21"/>
      <w:szCs w:val="21"/>
      <w:lang w:val="en-US" w:eastAsia="zh-CN" w:bidi="ar-SA"/>
    </w:rPr>
  </w:style>
  <w:style w:type="paragraph" w:styleId="1085">
    <w:name w:val="列表 3"/>
    <w:basedOn w:val="1062"/>
    <w:next w:val="1085"/>
    <w:link w:val="1062"/>
    <w:pPr>
      <w:ind w:left="1260" w:hanging="420"/>
    </w:pPr>
  </w:style>
  <w:style w:type="paragraph" w:styleId="1086">
    <w:name w:val="目录 7"/>
    <w:basedOn w:val="1062"/>
    <w:next w:val="1062"/>
    <w:link w:val="1062"/>
    <w:semiHidden/>
    <w:pPr>
      <w:ind w:left="1260"/>
      <w:jc w:val="left"/>
    </w:pPr>
    <w:rPr>
      <w:sz w:val="18"/>
    </w:rPr>
  </w:style>
  <w:style w:type="paragraph" w:styleId="1087">
    <w:name w:val="列表编号 2"/>
    <w:basedOn w:val="1062"/>
    <w:next w:val="1087"/>
    <w:link w:val="1062"/>
    <w:pPr>
      <w:ind w:left="1440" w:hanging="1440"/>
      <w:spacing w:line="360" w:lineRule="auto"/>
      <w:tabs>
        <w:tab w:val="left" w:pos="1440" w:leader="none"/>
      </w:tabs>
    </w:pPr>
    <w:rPr>
      <w:sz w:val="24"/>
      <w:szCs w:val="24"/>
    </w:rPr>
  </w:style>
  <w:style w:type="paragraph" w:styleId="1088">
    <w:name w:val="索引 8"/>
    <w:basedOn w:val="1062"/>
    <w:next w:val="1062"/>
    <w:link w:val="1062"/>
    <w:semiHidden/>
    <w:pPr>
      <w:ind w:left="2940"/>
    </w:pPr>
  </w:style>
  <w:style w:type="paragraph" w:styleId="1089">
    <w:name w:val="列表编号"/>
    <w:basedOn w:val="1062"/>
    <w:next w:val="1089"/>
    <w:link w:val="1062"/>
    <w:pPr>
      <w:ind w:left="2952" w:hanging="432"/>
      <w:tabs>
        <w:tab w:val="left" w:pos="2952" w:leader="none"/>
      </w:tabs>
    </w:pPr>
    <w:rPr>
      <w:szCs w:val="24"/>
    </w:rPr>
  </w:style>
  <w:style w:type="paragraph" w:styleId="1090">
    <w:name w:val="索引 5"/>
    <w:basedOn w:val="1062"/>
    <w:next w:val="1062"/>
    <w:link w:val="1062"/>
    <w:semiHidden/>
    <w:pPr>
      <w:ind w:left="1680"/>
    </w:pPr>
  </w:style>
  <w:style w:type="paragraph" w:styleId="1091">
    <w:name w:val="文档结构图"/>
    <w:basedOn w:val="1062"/>
    <w:next w:val="1091"/>
    <w:link w:val="1092"/>
    <w:semiHidden/>
    <w:pPr>
      <w:shd w:val="clear" w:color="auto" w:fill="000080"/>
    </w:pPr>
    <w:rPr>
      <w:rFonts w:ascii="Times New Roman" w:hAnsi="Times New Roman" w:eastAsia="宋体" w:cs="Times New Roman"/>
      <w:sz w:val="21"/>
      <w:lang w:val="en-US"/>
    </w:rPr>
  </w:style>
  <w:style w:type="character" w:styleId="1092">
    <w:name w:val="文档结构图 字符"/>
    <w:next w:val="1092"/>
    <w:link w:val="1091"/>
    <w:rPr>
      <w:rFonts w:eastAsia="宋体"/>
      <w:sz w:val="21"/>
      <w:lang w:val="en-US" w:eastAsia="zh-CN" w:bidi="ar-SA"/>
    </w:rPr>
  </w:style>
  <w:style w:type="paragraph" w:styleId="1093">
    <w:name w:val="批注文字"/>
    <w:basedOn w:val="1062"/>
    <w:next w:val="1093"/>
    <w:link w:val="1094"/>
    <w:uiPriority w:val="99"/>
    <w:pPr>
      <w:jc w:val="left"/>
    </w:pPr>
    <w:rPr>
      <w:rFonts w:ascii="Times New Roman" w:hAnsi="Times New Roman" w:eastAsia="宋体" w:cs="Times New Roman"/>
      <w:sz w:val="21"/>
      <w:lang w:val="en-US"/>
    </w:rPr>
  </w:style>
  <w:style w:type="character" w:styleId="1094">
    <w:name w:val="批注文字 字符"/>
    <w:next w:val="1094"/>
    <w:link w:val="1093"/>
    <w:uiPriority w:val="99"/>
    <w:rPr>
      <w:rFonts w:eastAsia="宋体"/>
      <w:sz w:val="21"/>
      <w:lang w:val="en-US" w:eastAsia="zh-CN" w:bidi="ar-SA"/>
    </w:rPr>
  </w:style>
  <w:style w:type="paragraph" w:styleId="1095">
    <w:name w:val="索引 6"/>
    <w:basedOn w:val="1062"/>
    <w:next w:val="1062"/>
    <w:link w:val="1062"/>
    <w:semiHidden/>
    <w:pPr>
      <w:ind w:left="2100"/>
    </w:pPr>
  </w:style>
  <w:style w:type="paragraph" w:styleId="1096">
    <w:name w:val="称呼"/>
    <w:basedOn w:val="1062"/>
    <w:next w:val="1062"/>
    <w:link w:val="1062"/>
    <w:rPr>
      <w:rFonts w:ascii="仿宋_GB2312" w:eastAsia="仿宋_GB2312"/>
      <w:sz w:val="28"/>
    </w:rPr>
  </w:style>
  <w:style w:type="paragraph" w:styleId="1097">
    <w:name w:val="正文文本 3"/>
    <w:basedOn w:val="1062"/>
    <w:next w:val="1097"/>
    <w:link w:val="1062"/>
    <w:rPr>
      <w:rFonts w:ascii="仿宋_GB2312" w:hAnsi="Arial" w:eastAsia="仿宋_GB2312"/>
      <w:sz w:val="32"/>
    </w:rPr>
  </w:style>
  <w:style w:type="paragraph" w:styleId="1098">
    <w:name w:val="正文文本"/>
    <w:basedOn w:val="1062"/>
    <w:next w:val="1098"/>
    <w:link w:val="1062"/>
    <w:rPr>
      <w:rFonts w:ascii="楷体_GB2312" w:hAnsi="Arial" w:eastAsia="楷体_GB2312"/>
      <w:sz w:val="28"/>
    </w:rPr>
  </w:style>
  <w:style w:type="paragraph" w:styleId="1099">
    <w:name w:val="正文文本缩进"/>
    <w:basedOn w:val="1062"/>
    <w:next w:val="1101"/>
    <w:link w:val="1100"/>
    <w:pPr>
      <w:ind w:firstLine="645"/>
    </w:pPr>
    <w:rPr>
      <w:rFonts w:ascii="楷体_GB2312" w:hAnsi="Times New Roman" w:eastAsia="楷体_GB2312" w:cs="Times New Roman"/>
      <w:sz w:val="32"/>
      <w:lang w:val="en-US"/>
    </w:rPr>
  </w:style>
  <w:style w:type="character" w:styleId="1100">
    <w:name w:val="正文文本缩进 字符"/>
    <w:next w:val="1100"/>
    <w:link w:val="1099"/>
    <w:rPr>
      <w:rFonts w:ascii="楷体_GB2312" w:eastAsia="楷体_GB2312"/>
      <w:sz w:val="32"/>
      <w:lang w:val="en-US" w:eastAsia="zh-CN" w:bidi="ar-SA"/>
    </w:rPr>
  </w:style>
  <w:style w:type="paragraph" w:styleId="1101">
    <w:name w:val="寄信人地址"/>
    <w:basedOn w:val="1062"/>
    <w:next w:val="1101"/>
    <w:link w:val="1062"/>
    <w:qFormat/>
    <w:rPr>
      <w:rFonts w:ascii="Arial" w:hAnsi="Arial"/>
    </w:rPr>
  </w:style>
  <w:style w:type="paragraph" w:styleId="1102">
    <w:name w:val="索引 4"/>
    <w:basedOn w:val="1062"/>
    <w:next w:val="1062"/>
    <w:link w:val="1062"/>
    <w:semiHidden/>
    <w:pPr>
      <w:ind w:left="1260"/>
    </w:pPr>
  </w:style>
  <w:style w:type="paragraph" w:styleId="1103">
    <w:name w:val="目录 5"/>
    <w:basedOn w:val="1062"/>
    <w:next w:val="1062"/>
    <w:link w:val="1062"/>
    <w:semiHidden/>
    <w:pPr>
      <w:ind w:left="840"/>
      <w:jc w:val="left"/>
    </w:pPr>
    <w:rPr>
      <w:sz w:val="18"/>
    </w:rPr>
  </w:style>
  <w:style w:type="paragraph" w:styleId="1104">
    <w:name w:val="目录 3"/>
    <w:basedOn w:val="1062"/>
    <w:next w:val="1062"/>
    <w:link w:val="1062"/>
    <w:semiHidden/>
    <w:pPr>
      <w:ind w:left="420"/>
      <w:jc w:val="left"/>
    </w:pPr>
    <w:rPr>
      <w:i/>
      <w:sz w:val="20"/>
    </w:rPr>
  </w:style>
  <w:style w:type="paragraph" w:styleId="1105">
    <w:name w:val="纯文本"/>
    <w:basedOn w:val="1062"/>
    <w:next w:val="1105"/>
    <w:link w:val="1106"/>
    <w:rPr>
      <w:rFonts w:ascii="宋体" w:hAnsi="Courier New" w:eastAsia="宋体" w:cs="Times New Roman"/>
      <w:sz w:val="21"/>
      <w:lang w:val="en-US"/>
    </w:rPr>
  </w:style>
  <w:style w:type="character" w:styleId="1106">
    <w:name w:val="纯文本 字符"/>
    <w:next w:val="1106"/>
    <w:link w:val="1105"/>
    <w:rPr>
      <w:rFonts w:ascii="宋体" w:hAnsi="Courier New" w:eastAsia="宋体"/>
      <w:sz w:val="21"/>
      <w:lang w:val="en-US" w:eastAsia="zh-CN" w:bidi="ar-SA"/>
    </w:rPr>
  </w:style>
  <w:style w:type="paragraph" w:styleId="1107">
    <w:name w:val="目录 8"/>
    <w:basedOn w:val="1062"/>
    <w:next w:val="1062"/>
    <w:link w:val="1062"/>
    <w:semiHidden/>
    <w:pPr>
      <w:ind w:left="1470"/>
      <w:jc w:val="left"/>
    </w:pPr>
    <w:rPr>
      <w:sz w:val="18"/>
    </w:rPr>
  </w:style>
  <w:style w:type="paragraph" w:styleId="1108">
    <w:name w:val="索引 3"/>
    <w:basedOn w:val="1062"/>
    <w:next w:val="1062"/>
    <w:link w:val="1062"/>
    <w:semiHidden/>
    <w:pPr>
      <w:ind w:left="840"/>
    </w:pPr>
  </w:style>
  <w:style w:type="paragraph" w:styleId="1109">
    <w:name w:val="日期"/>
    <w:basedOn w:val="1062"/>
    <w:next w:val="1062"/>
    <w:link w:val="1062"/>
    <w:pPr>
      <w:ind w:left="100"/>
    </w:pPr>
    <w:rPr>
      <w:sz w:val="28"/>
    </w:rPr>
  </w:style>
  <w:style w:type="paragraph" w:styleId="1110">
    <w:name w:val="正文文本缩进 2"/>
    <w:basedOn w:val="1062"/>
    <w:next w:val="1110"/>
    <w:link w:val="1111"/>
    <w:pPr>
      <w:ind w:left="630" w:firstLine="645"/>
    </w:pPr>
    <w:rPr>
      <w:rFonts w:ascii="Arial" w:hAnsi="Arial" w:eastAsia="仿宋_GB2312" w:cs="Times New Roman"/>
      <w:sz w:val="32"/>
      <w:lang w:val="en-US"/>
    </w:rPr>
  </w:style>
  <w:style w:type="character" w:styleId="1111">
    <w:name w:val="正文文本缩进 2 字符"/>
    <w:next w:val="1111"/>
    <w:link w:val="1110"/>
    <w:rPr>
      <w:rFonts w:ascii="Arial" w:hAnsi="Arial" w:eastAsia="仿宋_GB2312"/>
      <w:sz w:val="32"/>
      <w:lang w:val="en-US" w:eastAsia="zh-CN" w:bidi="ar-SA"/>
    </w:rPr>
  </w:style>
  <w:style w:type="paragraph" w:styleId="1112">
    <w:name w:val="尾注文本"/>
    <w:basedOn w:val="1062"/>
    <w:next w:val="1112"/>
    <w:link w:val="1062"/>
    <w:pPr>
      <w:jc w:val="left"/>
    </w:pPr>
    <w:rPr>
      <w:sz w:val="20"/>
      <w:szCs w:val="24"/>
    </w:rPr>
  </w:style>
  <w:style w:type="paragraph" w:styleId="1113">
    <w:name w:val="批注框文本"/>
    <w:basedOn w:val="1062"/>
    <w:next w:val="1113"/>
    <w:link w:val="1062"/>
    <w:semiHidden/>
    <w:rPr>
      <w:sz w:val="18"/>
      <w:szCs w:val="18"/>
    </w:rPr>
  </w:style>
  <w:style w:type="paragraph" w:styleId="1114">
    <w:name w:val="页脚"/>
    <w:basedOn w:val="1062"/>
    <w:next w:val="1114"/>
    <w:link w:val="1115"/>
    <w:pPr>
      <w:jc w:val="left"/>
      <w:tabs>
        <w:tab w:val="center" w:pos="4153" w:leader="none"/>
        <w:tab w:val="right" w:pos="8306" w:leader="none"/>
      </w:tabs>
    </w:pPr>
    <w:rPr>
      <w:rFonts w:ascii="Times New Roman" w:hAnsi="Times New Roman" w:eastAsia="宋体" w:cs="Times New Roman"/>
      <w:sz w:val="18"/>
    </w:rPr>
  </w:style>
  <w:style w:type="character" w:styleId="1115">
    <w:name w:val="页脚 字符"/>
    <w:next w:val="1115"/>
    <w:link w:val="1114"/>
    <w:rPr>
      <w:sz w:val="18"/>
    </w:rPr>
  </w:style>
  <w:style w:type="paragraph" w:styleId="1116">
    <w:name w:val="页眉"/>
    <w:basedOn w:val="1062"/>
    <w:next w:val="1116"/>
    <w:link w:val="1062"/>
    <w:pPr>
      <w:jc w:val="center"/>
      <w:tabs>
        <w:tab w:val="center" w:pos="4153" w:leader="none"/>
        <w:tab w:val="right" w:pos="8306" w:leader="none"/>
      </w:tabs>
      <w:pBdr>
        <w:bottom w:val="single" w:color="000000" w:sz="6" w:space="1"/>
      </w:pBdr>
    </w:pPr>
    <w:rPr>
      <w:sz w:val="18"/>
    </w:rPr>
  </w:style>
  <w:style w:type="paragraph" w:styleId="1117">
    <w:name w:val="签名"/>
    <w:basedOn w:val="1062"/>
    <w:next w:val="1117"/>
    <w:link w:val="1062"/>
    <w:pPr>
      <w:jc w:val="center"/>
      <w:spacing w:after="600" w:line="312" w:lineRule="atLeast"/>
    </w:pPr>
    <w:rPr>
      <w:rFonts w:eastAsia="仿宋_GB2312"/>
      <w:sz w:val="24"/>
    </w:rPr>
  </w:style>
  <w:style w:type="paragraph" w:styleId="1118">
    <w:name w:val="目录 1"/>
    <w:basedOn w:val="1062"/>
    <w:next w:val="1062"/>
    <w:link w:val="1062"/>
    <w:uiPriority w:val="39"/>
    <w:pPr>
      <w:jc w:val="left"/>
      <w:spacing w:before="120" w:after="120"/>
    </w:pPr>
    <w:rPr>
      <w:b/>
      <w:caps/>
      <w:sz w:val="20"/>
    </w:rPr>
  </w:style>
  <w:style w:type="paragraph" w:styleId="1119">
    <w:name w:val="目录 4"/>
    <w:basedOn w:val="1062"/>
    <w:next w:val="1062"/>
    <w:link w:val="1062"/>
    <w:semiHidden/>
    <w:pPr>
      <w:ind w:left="630"/>
      <w:jc w:val="left"/>
    </w:pPr>
    <w:rPr>
      <w:sz w:val="18"/>
    </w:rPr>
  </w:style>
  <w:style w:type="paragraph" w:styleId="1120">
    <w:name w:val="索引标题"/>
    <w:basedOn w:val="1062"/>
    <w:next w:val="1121"/>
    <w:link w:val="1062"/>
    <w:semiHidden/>
  </w:style>
  <w:style w:type="paragraph" w:styleId="1121">
    <w:name w:val="索引 1"/>
    <w:basedOn w:val="1062"/>
    <w:next w:val="1062"/>
    <w:link w:val="1062"/>
    <w:semiHidden/>
    <w:rPr>
      <w:rFonts w:ascii="仿宋_GB2312" w:hAnsi="宋体" w:eastAsia="仿宋_GB2312"/>
      <w:sz w:val="30"/>
      <w:szCs w:val="24"/>
    </w:rPr>
  </w:style>
  <w:style w:type="paragraph" w:styleId="1122">
    <w:name w:val="副标题"/>
    <w:basedOn w:val="1062"/>
    <w:next w:val="1062"/>
    <w:link w:val="1062"/>
    <w:qFormat/>
    <w:pPr>
      <w:jc w:val="left"/>
      <w:spacing w:after="600" w:line="276" w:lineRule="auto"/>
      <w:widowControl/>
    </w:pPr>
    <w:rPr>
      <w:rFonts w:ascii="Cambria" w:hAnsi="Cambria"/>
      <w:i/>
      <w:iCs/>
      <w:spacing w:val="13"/>
      <w:sz w:val="24"/>
      <w:szCs w:val="24"/>
      <w:lang w:eastAsia="en-US" w:bidi="en-US"/>
    </w:rPr>
  </w:style>
  <w:style w:type="paragraph" w:styleId="1123">
    <w:name w:val="脚注文本"/>
    <w:basedOn w:val="1062"/>
    <w:next w:val="1123"/>
    <w:link w:val="1062"/>
    <w:pPr>
      <w:jc w:val="left"/>
    </w:pPr>
    <w:rPr>
      <w:sz w:val="18"/>
      <w:szCs w:val="18"/>
    </w:rPr>
  </w:style>
  <w:style w:type="paragraph" w:styleId="1124">
    <w:name w:val="目录 6"/>
    <w:basedOn w:val="1062"/>
    <w:next w:val="1062"/>
    <w:link w:val="1062"/>
    <w:semiHidden/>
    <w:pPr>
      <w:ind w:left="1050"/>
      <w:jc w:val="left"/>
    </w:pPr>
    <w:rPr>
      <w:sz w:val="18"/>
    </w:rPr>
  </w:style>
  <w:style w:type="paragraph" w:styleId="1125">
    <w:name w:val="正文文本缩进 3"/>
    <w:basedOn w:val="1062"/>
    <w:next w:val="1125"/>
    <w:link w:val="1126"/>
    <w:pPr>
      <w:ind w:left="645" w:firstLine="645"/>
    </w:pPr>
    <w:rPr>
      <w:rFonts w:ascii="Arial" w:hAnsi="Arial" w:eastAsia="仿宋_GB2312" w:cs="Times New Roman"/>
      <w:color w:val="ffff00"/>
      <w:sz w:val="32"/>
      <w:lang w:val="en-US"/>
    </w:rPr>
  </w:style>
  <w:style w:type="character" w:styleId="1126">
    <w:name w:val="正文文本缩进 3 字符"/>
    <w:next w:val="1126"/>
    <w:link w:val="1125"/>
    <w:rPr>
      <w:rFonts w:ascii="Arial" w:hAnsi="Arial" w:eastAsia="仿宋_GB2312"/>
      <w:color w:val="ffff00"/>
      <w:sz w:val="32"/>
      <w:lang w:val="en-US" w:eastAsia="zh-CN" w:bidi="ar-SA"/>
    </w:rPr>
  </w:style>
  <w:style w:type="paragraph" w:styleId="1127">
    <w:name w:val="索引 7"/>
    <w:basedOn w:val="1062"/>
    <w:next w:val="1062"/>
    <w:link w:val="1062"/>
    <w:semiHidden/>
    <w:pPr>
      <w:ind w:left="2520"/>
    </w:pPr>
  </w:style>
  <w:style w:type="paragraph" w:styleId="1128">
    <w:name w:val="索引 9"/>
    <w:basedOn w:val="1062"/>
    <w:next w:val="1062"/>
    <w:link w:val="1062"/>
    <w:semiHidden/>
    <w:pPr>
      <w:ind w:left="3360"/>
    </w:pPr>
  </w:style>
  <w:style w:type="paragraph" w:styleId="1129">
    <w:name w:val="图表目录"/>
    <w:basedOn w:val="1062"/>
    <w:next w:val="1062"/>
    <w:link w:val="1062"/>
    <w:semiHidden/>
    <w:pPr>
      <w:ind w:left="840" w:hanging="420"/>
    </w:pPr>
  </w:style>
  <w:style w:type="paragraph" w:styleId="1130">
    <w:name w:val="目录 2"/>
    <w:basedOn w:val="1062"/>
    <w:next w:val="1062"/>
    <w:link w:val="1062"/>
    <w:semiHidden/>
    <w:pPr>
      <w:ind w:left="210"/>
      <w:jc w:val="left"/>
    </w:pPr>
    <w:rPr>
      <w:smallCaps/>
      <w:sz w:val="20"/>
    </w:rPr>
  </w:style>
  <w:style w:type="paragraph" w:styleId="1131">
    <w:name w:val="目录 9"/>
    <w:basedOn w:val="1062"/>
    <w:next w:val="1062"/>
    <w:link w:val="1062"/>
    <w:semiHidden/>
    <w:pPr>
      <w:ind w:left="1680"/>
      <w:jc w:val="left"/>
    </w:pPr>
    <w:rPr>
      <w:sz w:val="18"/>
    </w:rPr>
  </w:style>
  <w:style w:type="paragraph" w:styleId="1132">
    <w:name w:val="正文文本 2"/>
    <w:basedOn w:val="1062"/>
    <w:next w:val="1132"/>
    <w:link w:val="1062"/>
    <w:pPr>
      <w:jc w:val="center"/>
      <w:widowControl/>
    </w:pPr>
    <w:rPr>
      <w:rFonts w:ascii="楷体_GB2312" w:eastAsia="楷体_GB2312"/>
      <w:sz w:val="28"/>
    </w:rPr>
  </w:style>
  <w:style w:type="paragraph" w:styleId="1133">
    <w:name w:val="HTML 预设格式"/>
    <w:basedOn w:val="1062"/>
    <w:next w:val="1133"/>
    <w:link w:val="113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34">
    <w:name w:val="HTML 预设格式 字符"/>
    <w:next w:val="1134"/>
    <w:link w:val="1133"/>
    <w:rPr>
      <w:rFonts w:ascii="黑体" w:hAnsi="Courier New" w:eastAsia="黑体" w:cs="Courier New"/>
      <w:lang w:val="en-US" w:eastAsia="zh-CN" w:bidi="ar-SA"/>
    </w:rPr>
  </w:style>
  <w:style w:type="paragraph" w:styleId="1135">
    <w:name w:val="普通(网站)"/>
    <w:basedOn w:val="1062"/>
    <w:next w:val="1135"/>
    <w:link w:val="1062"/>
    <w:pPr>
      <w:jc w:val="left"/>
      <w:spacing w:before="100" w:beforeAutospacing="1" w:after="100" w:afterAutospacing="1"/>
      <w:widowControl/>
    </w:pPr>
    <w:rPr>
      <w:rFonts w:ascii="Arial" w:hAnsi="Arial" w:eastAsia="Arial Unicode MS" w:cs="Arial"/>
      <w:sz w:val="24"/>
      <w:szCs w:val="24"/>
    </w:rPr>
  </w:style>
  <w:style w:type="paragraph" w:styleId="1136">
    <w:name w:val="索引 2"/>
    <w:basedOn w:val="1062"/>
    <w:next w:val="1062"/>
    <w:link w:val="1062"/>
    <w:semiHidden/>
    <w:pPr>
      <w:ind w:left="420"/>
    </w:pPr>
  </w:style>
  <w:style w:type="paragraph" w:styleId="1137">
    <w:name w:val="标题"/>
    <w:basedOn w:val="1062"/>
    <w:next w:val="1137"/>
    <w:link w:val="1138"/>
    <w:qFormat/>
    <w:pPr>
      <w:jc w:val="center"/>
      <w:spacing w:line="420" w:lineRule="exact"/>
      <w:widowControl/>
    </w:pPr>
    <w:rPr>
      <w:rFonts w:ascii="Times New Roman" w:hAnsi="Times New Roman" w:eastAsia="黑体" w:cs="Times New Roman"/>
      <w:b/>
      <w:sz w:val="28"/>
      <w:lang w:val="en-GB"/>
    </w:rPr>
  </w:style>
  <w:style w:type="character" w:styleId="1138">
    <w:name w:val="标题 字符"/>
    <w:next w:val="1138"/>
    <w:link w:val="1137"/>
    <w:rPr>
      <w:rFonts w:eastAsia="黑体"/>
      <w:b/>
      <w:sz w:val="28"/>
      <w:lang w:val="en-GB" w:eastAsia="zh-CN" w:bidi="ar-SA"/>
    </w:rPr>
  </w:style>
  <w:style w:type="paragraph" w:styleId="1139">
    <w:name w:val="批注主题"/>
    <w:basedOn w:val="1093"/>
    <w:next w:val="1093"/>
    <w:link w:val="1140"/>
    <w:semiHidden/>
    <w:rPr>
      <w:b/>
      <w:bCs/>
    </w:rPr>
  </w:style>
  <w:style w:type="character" w:styleId="1140">
    <w:name w:val="批注主题 字符"/>
    <w:next w:val="1140"/>
    <w:link w:val="1139"/>
    <w:rPr>
      <w:rFonts w:eastAsia="宋体"/>
      <w:b/>
      <w:bCs/>
      <w:sz w:val="21"/>
      <w:lang w:val="en-US" w:eastAsia="zh-CN" w:bidi="ar-SA"/>
    </w:rPr>
  </w:style>
  <w:style w:type="paragraph" w:styleId="1141">
    <w:name w:val="正文首行缩进"/>
    <w:basedOn w:val="1098"/>
    <w:next w:val="1141"/>
    <w:link w:val="1062"/>
    <w:pPr>
      <w:ind w:firstLine="420"/>
      <w:spacing w:after="120"/>
    </w:pPr>
    <w:rPr>
      <w:rFonts w:ascii="Times New Roman" w:hAnsi="Times New Roman" w:eastAsia="宋体"/>
      <w:sz w:val="21"/>
      <w:szCs w:val="24"/>
    </w:rPr>
  </w:style>
  <w:style w:type="paragraph" w:styleId="1142">
    <w:name w:val="正文首行缩进 2"/>
    <w:basedOn w:val="1099"/>
    <w:next w:val="1062"/>
    <w:link w:val="1062"/>
    <w:uiPriority w:val="99"/>
    <w:qFormat/>
    <w:pPr>
      <w:ind w:left="0" w:firstLine="420"/>
      <w:spacing w:after="0" w:line="360" w:lineRule="auto"/>
    </w:pPr>
    <w:rPr>
      <w:rFonts w:ascii="宋体" w:hAnsi="宋体"/>
      <w:sz w:val="20"/>
      <w:szCs w:val="20"/>
    </w:rPr>
  </w:style>
  <w:style w:type="table" w:styleId="1143">
    <w:name w:val="网格型"/>
    <w:basedOn w:val="1073"/>
    <w:next w:val="1143"/>
    <w:link w:val="1062"/>
    <w:uiPriority w:val="99"/>
    <w:unhideWhenUsed/>
    <w:pPr>
      <w:jc w:val="both"/>
      <w:widowControl w:val="off"/>
    </w:pPr>
    <w:tblPr/>
  </w:style>
  <w:style w:type="character" w:styleId="1144">
    <w:name w:val="要点"/>
    <w:next w:val="1144"/>
    <w:link w:val="1062"/>
    <w:qFormat/>
    <w:rPr>
      <w:b/>
      <w:bCs/>
    </w:rPr>
  </w:style>
  <w:style w:type="character" w:styleId="1145">
    <w:name w:val="尾注引用"/>
    <w:next w:val="1145"/>
    <w:link w:val="1062"/>
    <w:rPr>
      <w:vertAlign w:val="superscript"/>
    </w:rPr>
  </w:style>
  <w:style w:type="character" w:styleId="1146">
    <w:name w:val="页码"/>
    <w:next w:val="1146"/>
    <w:link w:val="1062"/>
  </w:style>
  <w:style w:type="character" w:styleId="1147">
    <w:name w:val="已访问的超链接"/>
    <w:next w:val="1147"/>
    <w:link w:val="1062"/>
    <w:rPr>
      <w:color w:val="800080"/>
      <w:u w:val="none"/>
    </w:rPr>
  </w:style>
  <w:style w:type="character" w:styleId="1148">
    <w:name w:val="强调"/>
    <w:next w:val="1148"/>
    <w:link w:val="1062"/>
    <w:qFormat/>
    <w:rPr>
      <w:b/>
      <w:bCs/>
      <w:i/>
      <w:iCs/>
      <w:spacing w:val="10"/>
      <w:shd w:val="clear" w:color="auto" w:fill="auto"/>
    </w:rPr>
  </w:style>
  <w:style w:type="character" w:styleId="1149">
    <w:name w:val="行号"/>
    <w:next w:val="1149"/>
    <w:link w:val="1062"/>
  </w:style>
  <w:style w:type="character" w:styleId="1150">
    <w:name w:val="HTML 打字机"/>
    <w:next w:val="1150"/>
    <w:link w:val="1062"/>
    <w:rPr>
      <w:rFonts w:ascii="宋体" w:hAnsi="宋体" w:eastAsia="宋体" w:cs="宋体"/>
      <w:sz w:val="24"/>
      <w:szCs w:val="24"/>
    </w:rPr>
  </w:style>
  <w:style w:type="character" w:styleId="1151">
    <w:name w:val="HTML 缩写"/>
    <w:next w:val="1151"/>
    <w:link w:val="1062"/>
  </w:style>
  <w:style w:type="character" w:styleId="1152">
    <w:name w:val="超链接"/>
    <w:next w:val="1152"/>
    <w:link w:val="1062"/>
    <w:uiPriority w:val="99"/>
    <w:rPr>
      <w:color w:val="0000ff"/>
      <w:u w:val="none"/>
    </w:rPr>
  </w:style>
  <w:style w:type="character" w:styleId="1153">
    <w:name w:val="HTML 代码"/>
    <w:next w:val="1153"/>
    <w:link w:val="1062"/>
    <w:rPr>
      <w:rFonts w:ascii="monospace" w:hAnsi="monospace" w:eastAsia="monospace" w:cs="monospace"/>
      <w:sz w:val="20"/>
    </w:rPr>
  </w:style>
  <w:style w:type="character" w:styleId="1154">
    <w:name w:val="批注引用"/>
    <w:basedOn w:val="1072"/>
    <w:next w:val="1154"/>
    <w:link w:val="1062"/>
    <w:rPr>
      <w:sz w:val="21"/>
    </w:rPr>
  </w:style>
  <w:style w:type="character" w:styleId="1155">
    <w:name w:val="脚注引用"/>
    <w:next w:val="1155"/>
    <w:link w:val="1062"/>
    <w:rPr>
      <w:vertAlign w:val="superscript"/>
    </w:rPr>
  </w:style>
  <w:style w:type="character" w:styleId="1156">
    <w:name w:val="HTML 键盘"/>
    <w:next w:val="1156"/>
    <w:link w:val="1062"/>
    <w:rPr>
      <w:rFonts w:ascii="monospace" w:hAnsi="monospace" w:eastAsia="monospace" w:cs="monospace"/>
      <w:sz w:val="20"/>
      <w:shd w:val="clear" w:color="auto" w:fill="fcf8f5"/>
    </w:rPr>
  </w:style>
  <w:style w:type="character" w:styleId="1157">
    <w:name w:val="HTML 样本"/>
    <w:next w:val="1157"/>
    <w:link w:val="1062"/>
    <w:rPr>
      <w:rFonts w:ascii="Courier New" w:hAnsi="宋体" w:eastAsia="宋体" w:cs="Courier New"/>
    </w:rPr>
  </w:style>
  <w:style w:type="paragraph" w:styleId="1158">
    <w:name w:val="首行缩进"/>
    <w:basedOn w:val="1062"/>
    <w:next w:val="1158"/>
    <w:link w:val="1062"/>
    <w:qFormat/>
    <w:pPr>
      <w:ind w:firstLine="480"/>
    </w:pPr>
    <w:rPr>
      <w:szCs w:val="20"/>
      <w:lang w:val="zh-CN"/>
    </w:rPr>
  </w:style>
  <w:style w:type="paragraph" w:styleId="1159">
    <w:name w:val="正文文本11"/>
    <w:basedOn w:val="1062"/>
    <w:next w:val="1062"/>
    <w:link w:val="1062"/>
    <w:qFormat/>
    <w:rPr>
      <w:rFonts w:ascii="楷体_GB2312" w:hAnsi="Arial" w:eastAsia="楷体_GB2312"/>
      <w:sz w:val="28"/>
    </w:rPr>
  </w:style>
  <w:style w:type="paragraph" w:styleId="1160">
    <w:name w:val="xl53"/>
    <w:basedOn w:val="1062"/>
    <w:next w:val="1062"/>
    <w:link w:val="106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61">
    <w:name w:val="标题 11"/>
    <w:basedOn w:val="1062"/>
    <w:next w:val="1062"/>
    <w:link w:val="1062"/>
    <w:uiPriority w:val="9"/>
    <w:qFormat/>
    <w:pPr>
      <w:keepLines/>
      <w:keepNext/>
      <w:spacing w:before="480" w:after="200"/>
      <w:outlineLvl w:val="0"/>
    </w:pPr>
    <w:rPr>
      <w:rFonts w:ascii="Arial" w:hAnsi="Arial" w:eastAsia="Arial"/>
      <w:sz w:val="40"/>
      <w:szCs w:val="40"/>
    </w:rPr>
  </w:style>
  <w:style w:type="paragraph" w:styleId="1162">
    <w:name w:val="列表段落"/>
    <w:basedOn w:val="1062"/>
    <w:next w:val="1062"/>
    <w:link w:val="1062"/>
    <w:uiPriority w:val="34"/>
    <w:qFormat/>
    <w:pPr>
      <w:ind w:firstLine="420"/>
    </w:pPr>
    <w:rPr>
      <w:szCs w:val="24"/>
    </w:rPr>
  </w:style>
  <w:style w:type="character" w:styleId="1163">
    <w:name w:val="标准文本 Char Char"/>
    <w:next w:val="1163"/>
    <w:link w:val="1062"/>
    <w:rPr>
      <w:rFonts w:eastAsia="宋体" w:cs="宋体"/>
      <w:sz w:val="24"/>
      <w:szCs w:val="24"/>
      <w:lang w:val="en-US" w:eastAsia="zh-CN" w:bidi="ar-SA"/>
    </w:rPr>
  </w:style>
  <w:style w:type="character" w:styleId="1164">
    <w:name w:val="param-value"/>
    <w:next w:val="1164"/>
    <w:link w:val="1062"/>
  </w:style>
  <w:style w:type="character" w:styleId="1165">
    <w:name w:val=" Char Char21"/>
    <w:next w:val="1165"/>
    <w:link w:val="1062"/>
    <w:rPr>
      <w:rFonts w:ascii="Arial" w:hAnsi="Arial" w:eastAsia="黑体"/>
      <w:sz w:val="24"/>
      <w:szCs w:val="24"/>
    </w:rPr>
  </w:style>
  <w:style w:type="character" w:styleId="1166">
    <w:name w:val=" Char Char28"/>
    <w:next w:val="1166"/>
    <w:link w:val="1062"/>
    <w:rPr>
      <w:rFonts w:ascii="Arial" w:hAnsi="Arial" w:eastAsia="黑体" w:cs="Arial"/>
      <w:b/>
      <w:bCs/>
      <w:sz w:val="32"/>
      <w:szCs w:val="32"/>
    </w:rPr>
  </w:style>
  <w:style w:type="character" w:styleId="1167">
    <w:name w:val="普通文字1 Char,普通文字2 Char,普通文字3 Char,普通文字4 Char,普通文字5 Char,普通文字6 Char,普通文字11 Char,普通文字21 Char,普通文字31 Char,普通文字41 Char,普通文字7 Char Char,普通文字 Char1,普通文字 Char Char"/>
    <w:next w:val="1167"/>
    <w:link w:val="1062"/>
    <w:rPr>
      <w:rFonts w:ascii="宋体" w:eastAsia="宋体"/>
      <w:sz w:val="21"/>
      <w:szCs w:val="21"/>
      <w:lang w:val="en-US" w:eastAsia="zh-CN" w:bidi="ar-SA"/>
    </w:rPr>
  </w:style>
  <w:style w:type="character" w:styleId="1168">
    <w:name w:val="style131"/>
    <w:next w:val="1168"/>
    <w:link w:val="1062"/>
    <w:rPr>
      <w:rFonts w:cs="Times New Roman"/>
      <w:sz w:val="18"/>
      <w:szCs w:val="18"/>
    </w:rPr>
  </w:style>
  <w:style w:type="character" w:styleId="1169">
    <w:name w:val=" Char Char23"/>
    <w:next w:val="1169"/>
    <w:link w:val="1062"/>
    <w:rPr>
      <w:rFonts w:ascii="Arial" w:hAnsi="Arial" w:eastAsia="黑体"/>
      <w:b/>
      <w:bCs/>
      <w:sz w:val="24"/>
      <w:szCs w:val="24"/>
    </w:rPr>
  </w:style>
  <w:style w:type="character" w:styleId="1170">
    <w:name w:val="ih151"/>
    <w:next w:val="1170"/>
    <w:link w:val="1062"/>
    <w:rPr>
      <w:color w:val="666666"/>
      <w:sz w:val="18"/>
      <w:szCs w:val="18"/>
      <w:u w:val="none"/>
    </w:rPr>
  </w:style>
  <w:style w:type="character" w:styleId="1171">
    <w:name w:val=" Char Char24"/>
    <w:next w:val="1171"/>
    <w:link w:val="1062"/>
    <w:rPr>
      <w:b/>
      <w:bCs/>
      <w:sz w:val="28"/>
      <w:szCs w:val="28"/>
    </w:rPr>
  </w:style>
  <w:style w:type="character" w:styleId="1172">
    <w:name w:val="明显参考"/>
    <w:next w:val="1172"/>
    <w:link w:val="1062"/>
    <w:qFormat/>
    <w:rPr>
      <w:smallCaps/>
      <w:spacing w:val="5"/>
      <w:u w:val="single"/>
    </w:rPr>
  </w:style>
  <w:style w:type="character" w:styleId="1173">
    <w:name w:val="t1"/>
    <w:next w:val="1173"/>
    <w:link w:val="1062"/>
  </w:style>
  <w:style w:type="character" w:styleId="1174">
    <w:name w:val="不明显强调"/>
    <w:next w:val="1174"/>
    <w:link w:val="1062"/>
    <w:qFormat/>
    <w:rPr>
      <w:i/>
      <w:iCs/>
    </w:rPr>
  </w:style>
  <w:style w:type="character" w:styleId="1175">
    <w:name w:val="小四 段落 宋体 Char Char Char Char Char Char Char Char"/>
    <w:next w:val="1175"/>
    <w:link w:val="1062"/>
    <w:rPr>
      <w:rFonts w:eastAsia="宋体"/>
      <w:sz w:val="24"/>
      <w:szCs w:val="24"/>
      <w:lang w:val="en-US" w:eastAsia="zh-CN" w:bidi="ar-SA"/>
    </w:rPr>
  </w:style>
  <w:style w:type="character" w:styleId="1176">
    <w:name w:val=" Char Char17"/>
    <w:next w:val="1176"/>
    <w:link w:val="1062"/>
    <w:rPr>
      <w:rFonts w:ascii="宋体" w:hAnsi="Courier New"/>
      <w:sz w:val="21"/>
      <w:szCs w:val="21"/>
    </w:rPr>
  </w:style>
  <w:style w:type="character" w:styleId="1177">
    <w:name w:val="样式 宋体 小四"/>
    <w:next w:val="1177"/>
    <w:link w:val="1062"/>
    <w:rPr>
      <w:rFonts w:ascii="宋体" w:hAnsi="宋体"/>
      <w:sz w:val="24"/>
    </w:rPr>
  </w:style>
  <w:style w:type="character" w:styleId="1178">
    <w:name w:val="不明显参考"/>
    <w:next w:val="1178"/>
    <w:link w:val="1062"/>
    <w:qFormat/>
    <w:rPr>
      <w:smallCaps/>
    </w:rPr>
  </w:style>
  <w:style w:type="character" w:styleId="1179">
    <w:name w:val="样式 非加粗"/>
    <w:next w:val="1179"/>
    <w:link w:val="1062"/>
    <w:rPr>
      <w:rFonts w:eastAsia="宋体"/>
      <w:sz w:val="28"/>
    </w:rPr>
  </w:style>
  <w:style w:type="character" w:styleId="1180">
    <w:name w:val="标题 3 Char Char"/>
    <w:next w:val="1180"/>
    <w:link w:val="1062"/>
    <w:rPr>
      <w:rFonts w:eastAsia="仿宋_GB2312"/>
      <w:b/>
      <w:bCs/>
      <w:sz w:val="28"/>
      <w:szCs w:val="32"/>
      <w:lang w:val="en-US" w:eastAsia="zh-CN" w:bidi="ar-SA"/>
    </w:rPr>
  </w:style>
  <w:style w:type="character" w:styleId="1181">
    <w:name w:val="引用 字符"/>
    <w:next w:val="1181"/>
    <w:link w:val="1182"/>
    <w:rPr>
      <w:rFonts w:ascii="Calibri" w:hAnsi="Calibri" w:eastAsia="宋体"/>
      <w:i/>
      <w:iCs/>
      <w:sz w:val="22"/>
      <w:szCs w:val="22"/>
      <w:lang w:val="en-US" w:eastAsia="en-US" w:bidi="en-US"/>
    </w:rPr>
  </w:style>
  <w:style w:type="paragraph" w:styleId="1182">
    <w:name w:val="引用"/>
    <w:basedOn w:val="1062"/>
    <w:next w:val="1062"/>
    <w:link w:val="1181"/>
    <w:qFormat/>
    <w:pPr>
      <w:ind w:left="360" w:right="360"/>
      <w:jc w:val="left"/>
      <w:spacing w:before="200" w:line="276" w:lineRule="auto"/>
      <w:widowControl/>
    </w:pPr>
    <w:rPr>
      <w:rFonts w:eastAsia="宋体" w:cs="Times New Roman"/>
      <w:i/>
      <w:iCs/>
      <w:sz w:val="22"/>
      <w:szCs w:val="22"/>
      <w:lang w:val="en-US" w:eastAsia="en-US" w:bidi="en-US"/>
    </w:rPr>
  </w:style>
  <w:style w:type="character" w:styleId="1183">
    <w:name w:val="纯文本 Char Char Char"/>
    <w:next w:val="1183"/>
    <w:link w:val="1062"/>
    <w:rPr>
      <w:rFonts w:ascii="宋体" w:hAnsi="Courier New" w:eastAsia="宋体"/>
      <w:sz w:val="21"/>
      <w:szCs w:val="21"/>
      <w:lang w:val="en-US" w:eastAsia="zh-CN" w:bidi="ar-SA"/>
    </w:rPr>
  </w:style>
  <w:style w:type="character" w:styleId="1184">
    <w:name w:val="concon"/>
    <w:next w:val="1184"/>
    <w:link w:val="1062"/>
  </w:style>
  <w:style w:type="character" w:styleId="1185">
    <w:name w:val="point_normal1"/>
    <w:next w:val="1185"/>
    <w:link w:val="1062"/>
    <w:rPr>
      <w:rFonts w:ascii="Arial" w:hAnsi="Arial" w:cs="Arial"/>
      <w:sz w:val="18"/>
      <w:szCs w:val="18"/>
    </w:rPr>
  </w:style>
  <w:style w:type="character" w:styleId="1186">
    <w:name w:val="表格抬头 Char"/>
    <w:next w:val="1186"/>
    <w:link w:val="1187"/>
    <w:rPr>
      <w:rFonts w:ascii="黑体" w:eastAsia="黑体"/>
      <w:b/>
      <w:sz w:val="21"/>
      <w:lang w:bidi="ar-SA"/>
    </w:rPr>
  </w:style>
  <w:style w:type="paragraph" w:styleId="1187">
    <w:name w:val="表格抬头"/>
    <w:basedOn w:val="1062"/>
    <w:next w:val="1187"/>
    <w:link w:val="1186"/>
    <w:pPr>
      <w:jc w:val="center"/>
    </w:pPr>
    <w:rPr>
      <w:rFonts w:ascii="黑体" w:hAnsi="Times New Roman" w:eastAsia="黑体" w:cs="Times New Roman"/>
      <w:b/>
      <w:sz w:val="21"/>
    </w:rPr>
  </w:style>
  <w:style w:type="character" w:styleId="1188">
    <w:name w:val="小四 段落 宋体 Char1"/>
    <w:next w:val="1188"/>
    <w:link w:val="1062"/>
    <w:rPr>
      <w:rFonts w:eastAsia="宋体"/>
      <w:sz w:val="24"/>
      <w:szCs w:val="24"/>
      <w:lang w:val="en-US" w:eastAsia="zh-CN" w:bidi="ar-SA"/>
    </w:rPr>
  </w:style>
  <w:style w:type="character" w:styleId="1189">
    <w:name w:val="normalfont1"/>
    <w:next w:val="1189"/>
    <w:link w:val="1062"/>
    <w:rPr>
      <w:rFonts w:ascii="ˎ̥" w:hAnsi="ˎ̥"/>
      <w:sz w:val="18"/>
      <w:szCs w:val="18"/>
      <w:u w:val="none"/>
    </w:rPr>
  </w:style>
  <w:style w:type="character" w:styleId="1190">
    <w:name w:val="样式 首行缩进:  2 字符 Char"/>
    <w:next w:val="1190"/>
    <w:link w:val="1062"/>
    <w:rPr>
      <w:rFonts w:eastAsia="宋体" w:cs="宋体"/>
      <w:sz w:val="24"/>
      <w:lang w:val="en-US" w:eastAsia="zh-CN" w:bidi="ar-SA"/>
    </w:rPr>
  </w:style>
  <w:style w:type="character" w:styleId="1191">
    <w:name w:val=" Char Char20"/>
    <w:next w:val="1191"/>
    <w:link w:val="1062"/>
    <w:rPr>
      <w:rFonts w:ascii="Arial" w:hAnsi="Arial" w:eastAsia="黑体"/>
      <w:sz w:val="21"/>
      <w:szCs w:val="21"/>
    </w:rPr>
  </w:style>
  <w:style w:type="character" w:styleId="1192">
    <w:name w:val="正文 + 宋体 Char,小四 Char,黑色 Char,行距: 1.5 倍行距 Char"/>
    <w:next w:val="1192"/>
    <w:link w:val="1062"/>
    <w:rPr>
      <w:rFonts w:eastAsia="宋体"/>
      <w:sz w:val="21"/>
      <w:szCs w:val="24"/>
      <w:lang w:val="en-US" w:eastAsia="zh-CN" w:bidi="ar-SA"/>
    </w:rPr>
  </w:style>
  <w:style w:type="character" w:styleId="1193">
    <w:name w:val="111111 Char"/>
    <w:next w:val="1193"/>
    <w:link w:val="1194"/>
    <w:rPr>
      <w:rFonts w:ascii="宋体" w:hAnsi="宋体" w:eastAsia="黑体" w:cs="宋体"/>
      <w:b/>
      <w:bCs/>
      <w:sz w:val="21"/>
      <w:szCs w:val="21"/>
      <w:lang w:val="en-US" w:eastAsia="zh-CN" w:bidi="ar-SA"/>
    </w:rPr>
  </w:style>
  <w:style w:type="paragraph" w:styleId="1194">
    <w:name w:val="111111"/>
    <w:basedOn w:val="1062"/>
    <w:next w:val="1194"/>
    <w:link w:val="1193"/>
    <w:pPr>
      <w:jc w:val="center"/>
      <w:spacing w:before="120" w:after="120"/>
    </w:pPr>
    <w:rPr>
      <w:rFonts w:ascii="宋体" w:hAnsi="宋体" w:eastAsia="黑体"/>
      <w:b/>
      <w:bCs/>
      <w:sz w:val="21"/>
      <w:szCs w:val="21"/>
      <w:lang w:val="en-US"/>
    </w:rPr>
  </w:style>
  <w:style w:type="character" w:styleId="1195">
    <w:name w:val="listbenefit"/>
    <w:next w:val="1195"/>
    <w:link w:val="1062"/>
  </w:style>
  <w:style w:type="character" w:styleId="1196">
    <w:name w:val="A2"/>
    <w:next w:val="1196"/>
    <w:link w:val="1062"/>
    <w:rPr>
      <w:rFonts w:cs="Helvetica"/>
      <w:color w:val="000000"/>
      <w:sz w:val="18"/>
      <w:szCs w:val="18"/>
    </w:rPr>
  </w:style>
  <w:style w:type="character" w:styleId="1197">
    <w:name w:val="华宇段落1 Char Char"/>
    <w:next w:val="1197"/>
    <w:link w:val="1062"/>
    <w:rPr>
      <w:rFonts w:eastAsia="宋体"/>
      <w:bCs/>
      <w:sz w:val="24"/>
      <w:szCs w:val="24"/>
      <w:lang w:val="en-US" w:eastAsia="zh-CN" w:bidi="ar-SA"/>
    </w:rPr>
  </w:style>
  <w:style w:type="character" w:styleId="1198">
    <w:name w:val="subtitle1"/>
    <w:next w:val="1198"/>
    <w:link w:val="1062"/>
    <w:rPr>
      <w:rFonts w:ascii="Georgia" w:hAnsi="Georgia"/>
      <w:b/>
      <w:bCs/>
      <w:color w:val="666666"/>
      <w:sz w:val="18"/>
      <w:szCs w:val="18"/>
    </w:rPr>
  </w:style>
  <w:style w:type="character" w:styleId="1199">
    <w:name w:val="小四 段落 宋体 Char Char Char Char Char Char"/>
    <w:next w:val="1199"/>
    <w:link w:val="1062"/>
    <w:rPr>
      <w:rFonts w:eastAsia="宋体"/>
      <w:sz w:val="24"/>
      <w:szCs w:val="24"/>
      <w:lang w:val="en-US" w:eastAsia="zh-CN" w:bidi="ar-SA"/>
    </w:rPr>
  </w:style>
  <w:style w:type="character" w:styleId="1200">
    <w:name w:val="2nd level Char,h2 Char,2 Char,Header 2 Char,l2 Char,Titre2 Char,Head 2 Char,H2 Char,Heading 2 Hidden Char,Heading 2 CCBS Char,heading 2 Char,第一章 标题 2 Char,ISO1 Char,UNDERRUBRIK 1-2 Char,Underrubrik1 Char,prop2 Char,Level 2 Topic Heading Char,H21 Char"/>
    <w:next w:val="1200"/>
    <w:link w:val="1062"/>
    <w:rPr>
      <w:rFonts w:ascii="Arial" w:hAnsi="Arial" w:eastAsia="黑体"/>
      <w:b/>
      <w:bCs/>
      <w:sz w:val="32"/>
      <w:szCs w:val="32"/>
      <w:lang w:val="en-US" w:eastAsia="zh-CN" w:bidi="ar-SA"/>
    </w:rPr>
  </w:style>
  <w:style w:type="character" w:styleId="1201">
    <w:name w:val="para_small"/>
    <w:next w:val="1201"/>
    <w:link w:val="1062"/>
  </w:style>
  <w:style w:type="character" w:styleId="1202">
    <w:name w:val="3zw"/>
    <w:next w:val="1202"/>
    <w:link w:val="1062"/>
  </w:style>
  <w:style w:type="character" w:styleId="1203">
    <w:name w:val="无间隔 字符"/>
    <w:next w:val="1203"/>
    <w:link w:val="1204"/>
    <w:rPr>
      <w:rFonts w:ascii="Calibri" w:hAnsi="Calibri" w:eastAsia="微软雅黑"/>
      <w:sz w:val="24"/>
      <w:szCs w:val="22"/>
      <w:lang w:val="en-US" w:eastAsia="zh-CN" w:bidi="ar-SA"/>
    </w:rPr>
  </w:style>
  <w:style w:type="paragraph" w:styleId="1204">
    <w:name w:val="无间隔"/>
    <w:next w:val="1204"/>
    <w:link w:val="1203"/>
    <w:qFormat/>
    <w:pPr>
      <w:jc w:val="both"/>
      <w:widowControl w:val="off"/>
    </w:pPr>
    <w:rPr>
      <w:rFonts w:eastAsia="微软雅黑"/>
      <w:sz w:val="24"/>
      <w:szCs w:val="22"/>
      <w:lang w:val="en-US" w:eastAsia="zh-CN" w:bidi="ar-SA"/>
    </w:rPr>
  </w:style>
  <w:style w:type="character" w:styleId="1205">
    <w:name w:val="新图表正文 Char Char"/>
    <w:next w:val="1205"/>
    <w:link w:val="1206"/>
    <w:rPr>
      <w:rFonts w:ascii="宋体" w:hAnsi="宋体"/>
      <w:sz w:val="18"/>
      <w:szCs w:val="21"/>
      <w:lang w:val="en-US" w:eastAsia="zh-CN" w:bidi="ar-SA"/>
    </w:rPr>
  </w:style>
  <w:style w:type="paragraph" w:styleId="1206">
    <w:name w:val="新图表正文"/>
    <w:next w:val="1206"/>
    <w:link w:val="1205"/>
    <w:pPr>
      <w:jc w:val="both"/>
    </w:pPr>
    <w:rPr>
      <w:rFonts w:ascii="宋体" w:hAnsi="宋体"/>
      <w:sz w:val="18"/>
      <w:szCs w:val="21"/>
      <w:lang w:val="en-US" w:eastAsia="zh-CN" w:bidi="ar-SA"/>
    </w:rPr>
  </w:style>
  <w:style w:type="character" w:styleId="1207">
    <w:name w:val="content_lineheight1"/>
    <w:next w:val="1207"/>
    <w:link w:val="1062"/>
  </w:style>
  <w:style w:type="character" w:styleId="1208">
    <w:name w:val="case31"/>
    <w:next w:val="1208"/>
    <w:link w:val="1062"/>
    <w:rPr>
      <w:sz w:val="21"/>
      <w:szCs w:val="21"/>
    </w:rPr>
  </w:style>
  <w:style w:type="character" w:styleId="1209">
    <w:name w:val="标题 3 Char,h3 Char,3rd level Char,3 Char,标题4 Char,Heading 3 - old Char,标题 3 Char1,正文 + 小三 Char,H3 Char,sect1.2.3 Char,BOD 0 Char,l3 Char,CT Char,Level 3 Head Char,3rd lev...] Char Char,heading 3 Char,123456 Char,F Char Char,Map Char,H31 Char,level_3 Char"/>
    <w:next w:val="1209"/>
    <w:link w:val="1062"/>
    <w:rPr>
      <w:rFonts w:ascii="宋体" w:hAnsi="宋体" w:eastAsia="宋体"/>
      <w:b/>
      <w:bCs/>
      <w:sz w:val="24"/>
      <w:szCs w:val="32"/>
      <w:lang w:val="en-US" w:eastAsia="zh-CN" w:bidi="ar-SA"/>
    </w:rPr>
  </w:style>
  <w:style w:type="character" w:styleId="1210">
    <w:name w:val="标题 Char1"/>
    <w:next w:val="1210"/>
    <w:link w:val="1062"/>
    <w:rPr>
      <w:rFonts w:ascii="Cambria" w:eastAsia="宋体" w:cs="Times New Roman"/>
      <w:b/>
      <w:bCs/>
      <w:sz w:val="32"/>
      <w:szCs w:val="32"/>
    </w:rPr>
  </w:style>
  <w:style w:type="character" w:styleId="1211">
    <w:name w:val=" Char Char2"/>
    <w:next w:val="1211"/>
    <w:link w:val="1062"/>
    <w:rPr>
      <w:rFonts w:ascii="宋体" w:hAnsi="Courier New" w:eastAsia="宋体"/>
      <w:sz w:val="21"/>
      <w:szCs w:val="21"/>
      <w:lang w:val="en-US" w:eastAsia="zh-CN" w:bidi="ar-SA"/>
    </w:rPr>
  </w:style>
  <w:style w:type="character" w:styleId="1212">
    <w:name w:val=" Char Char22"/>
    <w:next w:val="1212"/>
    <w:link w:val="1062"/>
    <w:rPr>
      <w:b/>
      <w:bCs/>
      <w:sz w:val="24"/>
      <w:szCs w:val="24"/>
    </w:rPr>
  </w:style>
  <w:style w:type="character" w:styleId="1213">
    <w:name w:val=" Char Char27"/>
    <w:next w:val="1213"/>
    <w:link w:val="1062"/>
    <w:rPr>
      <w:b/>
      <w:bCs/>
      <w:sz w:val="44"/>
      <w:szCs w:val="44"/>
    </w:rPr>
  </w:style>
  <w:style w:type="character" w:styleId="1214">
    <w:name w:val="style13"/>
    <w:next w:val="1214"/>
    <w:link w:val="1062"/>
    <w:rPr>
      <w:sz w:val="18"/>
      <w:szCs w:val="18"/>
    </w:rPr>
  </w:style>
  <w:style w:type="character" w:styleId="1215">
    <w:name w:val="已访问的超链接1"/>
    <w:next w:val="1215"/>
    <w:link w:val="1062"/>
    <w:rPr>
      <w:color w:val="000000"/>
      <w:u w:val="none"/>
    </w:rPr>
  </w:style>
  <w:style w:type="character" w:styleId="1216">
    <w:name w:val="小四 段落 宋体 Char Char Char Char Char"/>
    <w:next w:val="1216"/>
    <w:link w:val="1062"/>
    <w:rPr>
      <w:rFonts w:eastAsia="宋体"/>
      <w:sz w:val="24"/>
      <w:szCs w:val="24"/>
      <w:lang w:val="en-US" w:eastAsia="zh-CN" w:bidi="ar-SA"/>
    </w:rPr>
  </w:style>
  <w:style w:type="character" w:styleId="1217">
    <w:name w:val="标准小四 Char Char"/>
    <w:next w:val="1217"/>
    <w:link w:val="1062"/>
    <w:rPr>
      <w:rFonts w:ascii="Arial" w:hAnsi="Arial" w:eastAsia="宋体"/>
      <w:sz w:val="24"/>
      <w:szCs w:val="21"/>
      <w:lang w:val="en-US" w:eastAsia="zh-CN" w:bidi="ar-SA"/>
    </w:rPr>
  </w:style>
  <w:style w:type="character" w:styleId="1218">
    <w:name w:val="纯文本 Char Char Char1"/>
    <w:next w:val="1218"/>
    <w:link w:val="1062"/>
    <w:rPr>
      <w:rFonts w:ascii="宋体" w:hAnsi="Courier New" w:eastAsia="宋体"/>
      <w:sz w:val="21"/>
      <w:szCs w:val="21"/>
      <w:lang w:val="en-US" w:eastAsia="zh-CN" w:bidi="ar-SA"/>
    </w:rPr>
  </w:style>
  <w:style w:type="character" w:styleId="121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19"/>
    <w:link w:val="1062"/>
    <w:rPr>
      <w:rFonts w:eastAsia="宋体"/>
      <w:b/>
      <w:bCs/>
      <w:sz w:val="32"/>
      <w:szCs w:val="32"/>
      <w:lang w:val="en-US" w:eastAsia="zh-CN" w:bidi="ar-SA"/>
    </w:rPr>
  </w:style>
  <w:style w:type="character" w:styleId="1220">
    <w:name w:val="标准文本 Char"/>
    <w:next w:val="1220"/>
    <w:link w:val="1062"/>
    <w:rPr>
      <w:rFonts w:eastAsia="宋体" w:cs="宋体"/>
      <w:sz w:val="24"/>
      <w:szCs w:val="24"/>
      <w:lang w:val="en-US" w:eastAsia="zh-CN" w:bidi="ar-SA"/>
    </w:rPr>
  </w:style>
  <w:style w:type="character" w:styleId="1221">
    <w:name w:val="h Char Char"/>
    <w:next w:val="1221"/>
    <w:link w:val="1062"/>
    <w:rPr>
      <w:rFonts w:eastAsia="宋体"/>
      <w:sz w:val="18"/>
      <w:szCs w:val="18"/>
      <w:lang w:val="en-US" w:eastAsia="zh-CN" w:bidi="ar-SA"/>
    </w:rPr>
  </w:style>
  <w:style w:type="character" w:styleId="1222">
    <w:name w:val=" Char Char29"/>
    <w:next w:val="1222"/>
    <w:link w:val="1062"/>
    <w:rPr>
      <w:rFonts w:ascii="Times New Roman" w:hAnsi="Times New Roman" w:eastAsia="宋体" w:cs="Times New Roman"/>
      <w:b/>
      <w:bCs/>
      <w:sz w:val="44"/>
      <w:szCs w:val="44"/>
    </w:rPr>
  </w:style>
  <w:style w:type="character" w:styleId="1223">
    <w:name w:val="content"/>
    <w:next w:val="1223"/>
    <w:link w:val="1062"/>
  </w:style>
  <w:style w:type="character" w:styleId="1224">
    <w:name w:val="正文缩进 Char1"/>
    <w:next w:val="1224"/>
    <w:link w:val="1225"/>
    <w:rPr>
      <w:rFonts w:eastAsia="宋体"/>
      <w:lang w:bidi="ar-SA"/>
    </w:rPr>
  </w:style>
  <w:style w:type="paragraph" w:styleId="1225">
    <w:name w:val="Normal Indent"/>
    <w:basedOn w:val="1062"/>
    <w:next w:val="1225"/>
    <w:link w:val="1224"/>
    <w:pPr>
      <w:ind w:firstLine="420"/>
    </w:pPr>
    <w:rPr>
      <w:rFonts w:ascii="Times New Roman" w:hAnsi="Times New Roman" w:eastAsia="宋体" w:cs="Times New Roman"/>
    </w:rPr>
  </w:style>
  <w:style w:type="character" w:styleId="1226">
    <w:name w:val="标准小四 Char"/>
    <w:next w:val="1226"/>
    <w:link w:val="1062"/>
    <w:rPr>
      <w:rFonts w:ascii="Arial" w:hAnsi="Arial" w:eastAsia="宋体"/>
      <w:sz w:val="24"/>
      <w:szCs w:val="21"/>
      <w:lang w:val="en-US" w:eastAsia="zh-CN" w:bidi="ar-SA"/>
    </w:rPr>
  </w:style>
  <w:style w:type="character" w:styleId="1227">
    <w:name w:val="明显强调"/>
    <w:next w:val="1227"/>
    <w:link w:val="1062"/>
    <w:qFormat/>
    <w:rPr>
      <w:b/>
      <w:bCs/>
    </w:rPr>
  </w:style>
  <w:style w:type="character" w:styleId="1228">
    <w:name w:val="Title1 Char,H1 Char,Normal + Font: Helvetica Char,Bold Char,Space Before 12 pt Char,Not Bold Char,h1 Char,H11 Char,H12 Char,H111 Char,H13 Char,H112 Char,1 Char,h:1 Char,h:1app Char,level 1 Char,Level 1 Head Char,heading 1 Char,Huvudrubrik Char,章 Char"/>
    <w:next w:val="1228"/>
    <w:link w:val="1062"/>
    <w:rPr>
      <w:rFonts w:eastAsia="宋体"/>
      <w:b/>
      <w:bCs/>
      <w:sz w:val="44"/>
      <w:szCs w:val="44"/>
      <w:lang w:val="en-US" w:eastAsia="zh-CN" w:bidi="ar-SA"/>
    </w:rPr>
  </w:style>
  <w:style w:type="character" w:styleId="1229">
    <w:name w:val="纯文本 Char Char"/>
    <w:next w:val="1229"/>
    <w:link w:val="1062"/>
    <w:rPr>
      <w:rFonts w:ascii="宋体" w:hAnsi="Courier New" w:eastAsia="宋体"/>
      <w:sz w:val="21"/>
      <w:szCs w:val="21"/>
      <w:lang w:val="en-US" w:eastAsia="zh-CN" w:bidi="ar-SA"/>
    </w:rPr>
  </w:style>
  <w:style w:type="character" w:styleId="1230">
    <w:name w:val="样式 首行缩进:  2 字符 Char Char"/>
    <w:next w:val="1230"/>
    <w:link w:val="1231"/>
    <w:rPr>
      <w:rFonts w:eastAsia="宋体" w:cs="宋体"/>
      <w:sz w:val="24"/>
      <w:lang w:val="en-US" w:eastAsia="zh-CN" w:bidi="ar-SA"/>
    </w:rPr>
  </w:style>
  <w:style w:type="paragraph" w:styleId="1231">
    <w:name w:val="样式 首行缩进:  2 字符"/>
    <w:basedOn w:val="1062"/>
    <w:next w:val="1231"/>
    <w:link w:val="1230"/>
    <w:pPr>
      <w:ind w:firstLine="480"/>
      <w:spacing w:line="360" w:lineRule="auto"/>
    </w:pPr>
    <w:rPr>
      <w:rFonts w:ascii="Times New Roman" w:hAnsi="Times New Roman" w:eastAsia="宋体"/>
      <w:sz w:val="24"/>
      <w:lang w:val="en-US"/>
    </w:rPr>
  </w:style>
  <w:style w:type="character" w:styleId="1232">
    <w:name w:val="小四 段落 宋体 Char Char Char1"/>
    <w:next w:val="1232"/>
    <w:link w:val="1062"/>
    <w:rPr>
      <w:rFonts w:ascii="宋体" w:hAnsi="宋体" w:eastAsia="宋体"/>
      <w:sz w:val="24"/>
      <w:szCs w:val="24"/>
      <w:lang w:val="en-US" w:eastAsia="zh-CN" w:bidi="ar-SA"/>
    </w:rPr>
  </w:style>
  <w:style w:type="character" w:styleId="1233">
    <w:name w:val="小四 段落 宋体 Char Char Char Char1"/>
    <w:next w:val="1233"/>
    <w:link w:val="1062"/>
    <w:rPr>
      <w:rFonts w:eastAsia="宋体"/>
      <w:sz w:val="24"/>
      <w:szCs w:val="24"/>
      <w:lang w:val="en-US" w:eastAsia="zh-CN" w:bidi="ar-SA"/>
    </w:rPr>
  </w:style>
  <w:style w:type="character" w:styleId="1234">
    <w:name w:val=" Char Char26"/>
    <w:next w:val="1234"/>
    <w:link w:val="1062"/>
    <w:rPr>
      <w:b/>
      <w:bCs/>
      <w:sz w:val="32"/>
      <w:szCs w:val="32"/>
    </w:rPr>
  </w:style>
  <w:style w:type="character" w:styleId="1235">
    <w:name w:val="书籍标题"/>
    <w:next w:val="1235"/>
    <w:link w:val="1062"/>
    <w:qFormat/>
    <w:rPr>
      <w:i/>
      <w:iCs/>
      <w:smallCaps/>
      <w:spacing w:val="5"/>
    </w:rPr>
  </w:style>
  <w:style w:type="character" w:styleId="1236">
    <w:name w:val="明显引用 字符"/>
    <w:next w:val="1236"/>
    <w:link w:val="1237"/>
    <w:rPr>
      <w:rFonts w:ascii="Calibri" w:hAnsi="Calibri" w:eastAsia="宋体"/>
      <w:b/>
      <w:bCs/>
      <w:i/>
      <w:iCs/>
      <w:sz w:val="22"/>
      <w:szCs w:val="22"/>
      <w:lang w:val="en-US" w:eastAsia="en-US" w:bidi="en-US"/>
    </w:rPr>
  </w:style>
  <w:style w:type="paragraph" w:styleId="1237">
    <w:name w:val="明显引用"/>
    <w:basedOn w:val="1062"/>
    <w:next w:val="1062"/>
    <w:link w:val="1236"/>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238">
    <w:name w:val="华宇段落1 Char Char Char"/>
    <w:next w:val="1238"/>
    <w:link w:val="1062"/>
    <w:rPr>
      <w:rFonts w:eastAsia="宋体"/>
      <w:bCs/>
      <w:sz w:val="24"/>
      <w:szCs w:val="24"/>
      <w:lang w:val="en-US" w:eastAsia="zh-CN" w:bidi="ar-SA"/>
    </w:rPr>
  </w:style>
  <w:style w:type="character" w:styleId="1239">
    <w:name w:val="textcontents"/>
    <w:next w:val="1239"/>
    <w:link w:val="1062"/>
  </w:style>
  <w:style w:type="character" w:styleId="1240">
    <w:name w:val=" Char Char25"/>
    <w:next w:val="1240"/>
    <w:link w:val="1062"/>
    <w:rPr>
      <w:rFonts w:ascii="Arial" w:hAnsi="Arial" w:eastAsia="黑体"/>
      <w:b/>
      <w:sz w:val="28"/>
    </w:rPr>
  </w:style>
  <w:style w:type="character" w:styleId="1241">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41"/>
    <w:link w:val="1062"/>
    <w:rPr>
      <w:rFonts w:eastAsia="宋体"/>
      <w:sz w:val="21"/>
      <w:lang w:val="en-US" w:eastAsia="zh-CN" w:bidi="ar-SA"/>
    </w:rPr>
  </w:style>
  <w:style w:type="character" w:styleId="1242">
    <w:name w:val="apple-converted-space"/>
    <w:next w:val="1242"/>
    <w:link w:val="1062"/>
  </w:style>
  <w:style w:type="character" w:styleId="1243">
    <w:name w:val="title_emph1"/>
    <w:next w:val="1243"/>
    <w:link w:val="1062"/>
    <w:rPr>
      <w:rFonts w:ascii="Arial" w:cs="Arial"/>
      <w:b/>
      <w:bCs/>
      <w:sz w:val="18"/>
      <w:szCs w:val="18"/>
    </w:rPr>
  </w:style>
  <w:style w:type="character" w:styleId="1244">
    <w:name w:val="纯文本 Char1"/>
    <w:next w:val="1244"/>
    <w:link w:val="1062"/>
    <w:rPr>
      <w:rFonts w:ascii="宋体" w:hAnsi="Courier New" w:cs="Courier New"/>
      <w:sz w:val="21"/>
      <w:szCs w:val="21"/>
    </w:rPr>
  </w:style>
  <w:style w:type="paragraph" w:styleId="1245">
    <w:name w:val="样式 段后: 0.5 行 左  0.75 字符"/>
    <w:basedOn w:val="1062"/>
    <w:next w:val="1245"/>
    <w:link w:val="1062"/>
    <w:pPr>
      <w:ind w:firstLine="420"/>
      <w:spacing w:line="360" w:lineRule="auto"/>
      <w:widowControl/>
    </w:pPr>
    <w:rPr>
      <w:rFonts w:hAnsi="Arial" w:cs="Arial"/>
      <w:szCs w:val="21"/>
    </w:rPr>
  </w:style>
  <w:style w:type="paragraph" w:styleId="1246">
    <w:name w:val="7"/>
    <w:basedOn w:val="1062"/>
    <w:next w:val="1135"/>
    <w:link w:val="1062"/>
    <w:pPr>
      <w:jc w:val="left"/>
      <w:spacing w:before="100" w:beforeAutospacing="1" w:after="100" w:afterAutospacing="1"/>
      <w:widowControl/>
    </w:pPr>
    <w:rPr>
      <w:rFonts w:ascii="宋体" w:hAnsi="宋体"/>
      <w:sz w:val="24"/>
    </w:rPr>
  </w:style>
  <w:style w:type="paragraph" w:styleId="1247">
    <w:name w:val="文档正文"/>
    <w:basedOn w:val="1062"/>
    <w:next w:val="1247"/>
    <w:link w:val="1062"/>
    <w:pPr>
      <w:spacing w:line="360" w:lineRule="auto"/>
    </w:pPr>
    <w:rPr>
      <w:rFonts w:ascii="宋体" w:hAnsi="宋体"/>
      <w:b/>
      <w:bCs/>
      <w:szCs w:val="24"/>
    </w:rPr>
  </w:style>
  <w:style w:type="paragraph" w:styleId="1248">
    <w:name w:val="表格内容"/>
    <w:basedOn w:val="1062"/>
    <w:next w:val="1248"/>
    <w:link w:val="1062"/>
    <w:pPr>
      <w:jc w:val="center"/>
      <w:spacing w:before="60" w:line="300" w:lineRule="auto"/>
      <w:widowControl/>
    </w:pPr>
  </w:style>
  <w:style w:type="paragraph" w:styleId="1249">
    <w:name w:val="正文 首行缩进:  2 字符 Char"/>
    <w:basedOn w:val="1062"/>
    <w:next w:val="1249"/>
    <w:link w:val="1062"/>
    <w:pPr>
      <w:ind w:firstLine="480"/>
      <w:spacing w:line="360" w:lineRule="auto"/>
    </w:pPr>
    <w:rPr>
      <w:rFonts w:cs="宋体"/>
      <w:sz w:val="24"/>
    </w:rPr>
  </w:style>
  <w:style w:type="paragraph" w:styleId="1250">
    <w:name w:val=" Char Char Char Char Char Char Char Char Char"/>
    <w:basedOn w:val="1062"/>
    <w:next w:val="1250"/>
    <w:link w:val="1062"/>
    <w:pPr>
      <w:ind w:left="360" w:hanging="360"/>
      <w:tabs>
        <w:tab w:val="left" w:pos="360" w:leader="none"/>
      </w:tabs>
    </w:pPr>
    <w:rPr>
      <w:sz w:val="24"/>
      <w:szCs w:val="24"/>
    </w:rPr>
  </w:style>
  <w:style w:type="paragraph" w:styleId="1251">
    <w:name w:val="font14"/>
    <w:basedOn w:val="1062"/>
    <w:next w:val="1251"/>
    <w:link w:val="1062"/>
    <w:pPr>
      <w:jc w:val="left"/>
      <w:spacing w:before="100" w:beforeAutospacing="1" w:after="100" w:afterAutospacing="1"/>
      <w:widowControl/>
    </w:pPr>
    <w:rPr>
      <w:sz w:val="36"/>
      <w:szCs w:val="36"/>
    </w:rPr>
  </w:style>
  <w:style w:type="paragraph" w:styleId="1252">
    <w:name w:val="列出段落1"/>
    <w:basedOn w:val="1062"/>
    <w:next w:val="1252"/>
    <w:link w:val="1062"/>
    <w:pPr>
      <w:contextualSpacing/>
      <w:ind w:left="720"/>
      <w:jc w:val="left"/>
      <w:widowControl/>
    </w:pPr>
    <w:rPr>
      <w:rFonts w:ascii="Arial" w:hAnsi="Arial" w:eastAsia="黑体"/>
      <w:sz w:val="24"/>
      <w:szCs w:val="24"/>
      <w:lang w:eastAsia="en-US"/>
    </w:rPr>
  </w:style>
  <w:style w:type="paragraph" w:styleId="1253">
    <w:name w:val="Char Char Char Char Char Char Char Char Char Char Char Char Char Char Char Char Char Char Char Char Char"/>
    <w:basedOn w:val="1062"/>
    <w:next w:val="1253"/>
    <w:link w:val="1062"/>
    <w:rPr>
      <w:rFonts w:ascii="Tahoma" w:hAnsi="Tahoma" w:cs="Tahoma"/>
      <w:sz w:val="24"/>
    </w:rPr>
  </w:style>
  <w:style w:type="paragraph" w:styleId="1254">
    <w:name w:val=" Char Char Char Char Char"/>
    <w:basedOn w:val="1062"/>
    <w:next w:val="1254"/>
    <w:link w:val="1062"/>
    <w:rPr>
      <w:rFonts w:ascii="Tahoma" w:hAnsi="Tahoma"/>
      <w:sz w:val="24"/>
    </w:rPr>
  </w:style>
  <w:style w:type="paragraph" w:styleId="1255">
    <w:name w:val="Char Char Char Char Char Char Char"/>
    <w:basedOn w:val="1062"/>
    <w:next w:val="1255"/>
    <w:link w:val="1062"/>
    <w:pPr>
      <w:jc w:val="left"/>
    </w:pPr>
    <w:rPr>
      <w:rFonts w:ascii="Tahoma" w:hAnsi="Tahoma"/>
      <w:sz w:val="24"/>
    </w:rPr>
  </w:style>
  <w:style w:type="paragraph" w:styleId="1256">
    <w:name w:val="部分1"/>
    <w:basedOn w:val="1062"/>
    <w:next w:val="1256"/>
    <w:link w:val="1062"/>
    <w:pPr>
      <w:jc w:val="center"/>
      <w:keepNext/>
      <w:pageBreakBefore/>
      <w:spacing w:line="360" w:lineRule="auto"/>
      <w:tabs>
        <w:tab w:val="left" w:pos="360" w:leader="none"/>
      </w:tabs>
      <w:outlineLvl w:val="0"/>
    </w:pPr>
    <w:rPr>
      <w:rFonts w:eastAsia="黑体"/>
      <w:b/>
      <w:sz w:val="36"/>
    </w:rPr>
  </w:style>
  <w:style w:type="paragraph" w:styleId="1257">
    <w:name w:val="Char Char Char Char Char Char Char Char Char Char Char"/>
    <w:basedOn w:val="1062"/>
    <w:next w:val="1257"/>
    <w:link w:val="1062"/>
    <w:rPr>
      <w:rFonts w:ascii="Tahoma" w:hAnsi="Tahoma" w:cs="Tahoma"/>
      <w:sz w:val="24"/>
    </w:rPr>
  </w:style>
  <w:style w:type="paragraph" w:styleId="1258">
    <w:name w:val="正文缩进2字符"/>
    <w:basedOn w:val="1062"/>
    <w:next w:val="1258"/>
    <w:link w:val="1062"/>
    <w:pPr>
      <w:ind w:firstLine="200"/>
      <w:spacing w:line="300" w:lineRule="auto"/>
    </w:pPr>
    <w:rPr>
      <w:rFonts w:ascii="仿宋_GB2312" w:eastAsia="仿宋_GB2312"/>
      <w:sz w:val="32"/>
      <w:szCs w:val="32"/>
    </w:rPr>
  </w:style>
  <w:style w:type="paragraph" w:styleId="1259">
    <w:name w:val="样式 标题 2第一章 标题 2Heading 2 HiddenHeading 2 CCBSheading 2H2h2..."/>
    <w:basedOn w:val="1064"/>
    <w:next w:val="1259"/>
    <w:link w:val="1062"/>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60">
    <w:name w:val="qw"/>
    <w:next w:val="1260"/>
    <w:link w:val="1062"/>
    <w:pPr>
      <w:jc w:val="both"/>
      <w:spacing w:line="312" w:lineRule="atLeast"/>
      <w:widowControl w:val="off"/>
    </w:pPr>
    <w:rPr>
      <w:rFonts w:ascii="宋体"/>
      <w:sz w:val="24"/>
      <w:lang w:val="en-US" w:eastAsia="zh-CN" w:bidi="ar-SA"/>
    </w:rPr>
  </w:style>
  <w:style w:type="paragraph" w:styleId="1261">
    <w:name w:val="Char2 Char Char Char Char Char Char1"/>
    <w:basedOn w:val="1062"/>
    <w:next w:val="1261"/>
    <w:link w:val="1062"/>
    <w:pPr>
      <w:ind w:hanging="425"/>
      <w:keepNext/>
      <w:spacing w:before="80" w:after="80"/>
      <w:widowControl/>
      <w:tabs>
        <w:tab w:val="left" w:pos="425" w:leader="none"/>
      </w:tabs>
    </w:pPr>
    <w:rPr>
      <w:rFonts w:ascii="Arial" w:hAnsi="Arial" w:cs="Arial"/>
      <w:sz w:val="20"/>
    </w:rPr>
  </w:style>
  <w:style w:type="paragraph" w:styleId="1262">
    <w:name w:val=" Char Char1"/>
    <w:basedOn w:val="1062"/>
    <w:next w:val="1262"/>
    <w:link w:val="1062"/>
    <w:rPr>
      <w:rFonts w:ascii="Tahoma" w:hAnsi="Tahoma"/>
      <w:sz w:val="24"/>
    </w:rPr>
  </w:style>
  <w:style w:type="paragraph" w:styleId="1263">
    <w:name w:val="p0"/>
    <w:basedOn w:val="1062"/>
    <w:next w:val="1263"/>
    <w:link w:val="1062"/>
    <w:pPr>
      <w:jc w:val="left"/>
      <w:spacing w:before="100" w:beforeAutospacing="1" w:after="100" w:afterAutospacing="1"/>
      <w:widowControl/>
    </w:pPr>
    <w:rPr>
      <w:rFonts w:ascii="宋体" w:hAnsi="宋体" w:cs="宋体"/>
      <w:sz w:val="24"/>
      <w:szCs w:val="24"/>
    </w:rPr>
  </w:style>
  <w:style w:type="paragraph" w:styleId="1264">
    <w:name w:val="样式 加点正文 + 段前: 0.5 行 段后: 0.5 行1"/>
    <w:basedOn w:val="1062"/>
    <w:next w:val="1264"/>
    <w:link w:val="1062"/>
    <w:pPr>
      <w:numPr>
        <w:ilvl w:val="0"/>
        <w:numId w:val="1"/>
      </w:numPr>
      <w:ind w:left="1268"/>
      <w:spacing w:before="156" w:after="156" w:line="300" w:lineRule="auto"/>
      <w:tabs>
        <w:tab w:val="left" w:pos="1268" w:leader="none"/>
      </w:tabs>
    </w:pPr>
    <w:rPr>
      <w:sz w:val="24"/>
    </w:rPr>
  </w:style>
  <w:style w:type="paragraph" w:styleId="1265">
    <w:name w:val=" Char Char Char Char Char Char Char Char Char Char Char Char Char Char"/>
    <w:basedOn w:val="1062"/>
    <w:next w:val="1265"/>
    <w:link w:val="1062"/>
    <w:rPr>
      <w:rFonts w:ascii="Tahoma" w:hAnsi="Tahoma"/>
      <w:sz w:val="24"/>
    </w:rPr>
  </w:style>
  <w:style w:type="paragraph" w:styleId="1266">
    <w:name w:val="条1"/>
    <w:basedOn w:val="1062"/>
    <w:next w:val="1266"/>
    <w:link w:val="1062"/>
    <w:pPr>
      <w:ind w:left="780" w:hanging="360"/>
      <w:spacing w:before="156" w:line="360" w:lineRule="auto"/>
      <w:tabs>
        <w:tab w:val="left" w:pos="780" w:leader="none"/>
      </w:tabs>
    </w:pPr>
    <w:rPr>
      <w:rFonts w:eastAsia="黑体"/>
      <w:sz w:val="24"/>
    </w:rPr>
  </w:style>
  <w:style w:type="paragraph" w:styleId="1267">
    <w:name w:val="xl57"/>
    <w:basedOn w:val="1062"/>
    <w:next w:val="1267"/>
    <w:link w:val="106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68">
    <w:name w:val="正文 居中"/>
    <w:basedOn w:val="1062"/>
    <w:next w:val="1268"/>
    <w:link w:val="1062"/>
    <w:pPr>
      <w:jc w:val="center"/>
      <w:spacing w:line="360" w:lineRule="auto"/>
    </w:pPr>
    <w:rPr>
      <w:sz w:val="24"/>
    </w:rPr>
  </w:style>
  <w:style w:type="paragraph" w:styleId="1269">
    <w:name w:val="标准小四"/>
    <w:basedOn w:val="1062"/>
    <w:next w:val="1269"/>
    <w:link w:val="1062"/>
    <w:pPr>
      <w:ind w:firstLine="480"/>
      <w:spacing w:line="360" w:lineRule="auto"/>
    </w:pPr>
    <w:rPr>
      <w:rFonts w:ascii="Arial" w:hAnsi="Arial"/>
      <w:sz w:val="24"/>
      <w:szCs w:val="21"/>
    </w:rPr>
  </w:style>
  <w:style w:type="paragraph" w:styleId="1270">
    <w:name w:val="af17cgridlangnp1033langf"/>
    <w:next w:val="1270"/>
    <w:link w:val="1062"/>
    <w:pPr>
      <w:ind w:left="567" w:firstLine="510"/>
      <w:jc w:val="both"/>
      <w:spacing w:before="156" w:line="360" w:lineRule="atLeast"/>
      <w:widowControl w:val="off"/>
    </w:pPr>
    <w:rPr>
      <w:lang w:val="en-US" w:eastAsia="zh-CN" w:bidi="ar-SA"/>
    </w:rPr>
  </w:style>
  <w:style w:type="paragraph" w:styleId="1271">
    <w:name w:val="font13"/>
    <w:basedOn w:val="1062"/>
    <w:next w:val="1271"/>
    <w:link w:val="1062"/>
    <w:pPr>
      <w:jc w:val="left"/>
      <w:spacing w:before="100" w:beforeAutospacing="1" w:after="100" w:afterAutospacing="1"/>
      <w:widowControl/>
    </w:pPr>
    <w:rPr>
      <w:i/>
      <w:iCs/>
      <w:sz w:val="36"/>
      <w:szCs w:val="36"/>
    </w:rPr>
  </w:style>
  <w:style w:type="paragraph" w:styleId="1272">
    <w:name w:val=" Char"/>
    <w:basedOn w:val="1062"/>
    <w:next w:val="1272"/>
    <w:link w:val="1062"/>
    <w:pPr>
      <w:spacing w:after="156" w:line="360" w:lineRule="auto"/>
    </w:pPr>
    <w:rPr>
      <w:rFonts w:ascii="Tahoma" w:hAnsi="Tahoma"/>
      <w:sz w:val="24"/>
    </w:rPr>
  </w:style>
  <w:style w:type="paragraph" w:styleId="1273">
    <w:name w:val="Char Char Char Char Char Char Char Char"/>
    <w:basedOn w:val="1062"/>
    <w:next w:val="1273"/>
    <w:link w:val="1062"/>
    <w:rPr>
      <w:rFonts w:ascii="Tahoma" w:hAnsi="Tahoma" w:cs="Tahoma"/>
      <w:sz w:val="24"/>
    </w:rPr>
  </w:style>
  <w:style w:type="paragraph" w:styleId="1274">
    <w:name w:val="中等深浅网格 1 - 强调文字颜色 21"/>
    <w:basedOn w:val="1062"/>
    <w:next w:val="1274"/>
    <w:link w:val="1062"/>
    <w:qFormat/>
    <w:pPr>
      <w:ind w:firstLine="420"/>
    </w:pPr>
    <w:rPr>
      <w:rFonts w:ascii="Calibri" w:hAnsi="Calibri"/>
      <w:szCs w:val="22"/>
    </w:rPr>
  </w:style>
  <w:style w:type="paragraph" w:styleId="1275">
    <w:name w:val="a0"/>
    <w:basedOn w:val="1062"/>
    <w:next w:val="1275"/>
    <w:link w:val="1062"/>
    <w:pPr>
      <w:spacing w:before="100" w:beforeAutospacing="1" w:after="100" w:afterAutospacing="1"/>
      <w:widowControl/>
    </w:pPr>
    <w:rPr>
      <w:rFonts w:ascii="宋体" w:hAnsi="宋体" w:cs="宋体"/>
      <w:sz w:val="24"/>
      <w:szCs w:val="24"/>
    </w:rPr>
  </w:style>
  <w:style w:type="paragraph" w:styleId="1276">
    <w:name w:val="Pa5"/>
    <w:basedOn w:val="1062"/>
    <w:next w:val="1062"/>
    <w:link w:val="1062"/>
    <w:pPr>
      <w:jc w:val="left"/>
      <w:spacing w:line="241" w:lineRule="atLeast"/>
    </w:pPr>
    <w:rPr>
      <w:rFonts w:ascii="HYDaHeiJ" w:eastAsia="HYDaHeiJ"/>
      <w:sz w:val="24"/>
      <w:szCs w:val="24"/>
    </w:rPr>
  </w:style>
  <w:style w:type="paragraph" w:styleId="1277">
    <w:name w:val="xl50"/>
    <w:basedOn w:val="1062"/>
    <w:next w:val="1277"/>
    <w:link w:val="1062"/>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78">
    <w:name w:val="正文 + 宋体"/>
    <w:basedOn w:val="1062"/>
    <w:next w:val="1278"/>
    <w:link w:val="1062"/>
    <w:pPr>
      <w:ind w:firstLine="420"/>
      <w:spacing w:line="360" w:lineRule="auto"/>
    </w:pPr>
    <w:rPr>
      <w:szCs w:val="24"/>
    </w:rPr>
  </w:style>
  <w:style w:type="paragraph" w:styleId="1279">
    <w:name w:val="丁华标题1"/>
    <w:basedOn w:val="1063"/>
    <w:next w:val="1280"/>
    <w:link w:val="1062"/>
    <w:pPr>
      <w:numPr>
        <w:ilvl w:val="0"/>
        <w:numId w:val="2"/>
      </w:numPr>
      <w:jc w:val="left"/>
      <w:keepLines/>
      <w:spacing w:before="600" w:after="120" w:line="578" w:lineRule="auto"/>
      <w:tabs>
        <w:tab w:val="left" w:pos="567" w:leader="none"/>
      </w:tabs>
    </w:pPr>
    <w:rPr>
      <w:rFonts w:ascii="Times New Roman"/>
      <w:b w:val="0"/>
      <w:sz w:val="32"/>
      <w:szCs w:val="20"/>
    </w:rPr>
  </w:style>
  <w:style w:type="paragraph" w:styleId="1280">
    <w:name w:val="丁华正文"/>
    <w:basedOn w:val="1125"/>
    <w:next w:val="1280"/>
    <w:link w:val="1062"/>
    <w:pPr>
      <w:ind w:left="0" w:firstLine="510"/>
      <w:spacing w:line="360" w:lineRule="auto"/>
    </w:pPr>
    <w:rPr>
      <w:rFonts w:ascii="Times New Roman" w:hAnsi="Times New Roman" w:eastAsia="宋体"/>
      <w:color w:val="000000"/>
      <w:sz w:val="24"/>
      <w:szCs w:val="16"/>
    </w:rPr>
  </w:style>
  <w:style w:type="paragraph" w:styleId="1281">
    <w:name w:val="Table Text Char"/>
    <w:next w:val="1281"/>
    <w:link w:val="1062"/>
    <w:pPr>
      <w:spacing w:before="80" w:after="80"/>
    </w:pPr>
    <w:rPr>
      <w:rFonts w:ascii="Arial" w:hAnsi="Arial" w:cs="Arial"/>
      <w:sz w:val="18"/>
      <w:szCs w:val="28"/>
      <w:lang w:val="en-US" w:eastAsia="zh-CN" w:bidi="ar-SA"/>
    </w:rPr>
  </w:style>
  <w:style w:type="paragraph" w:styleId="1282">
    <w:name w:val="xl40"/>
    <w:basedOn w:val="1062"/>
    <w:next w:val="1282"/>
    <w:link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3">
    <w:name w:val="Char Char Char Char Char Char Char Char Char Char Char Char Char"/>
    <w:basedOn w:val="1062"/>
    <w:next w:val="1283"/>
    <w:link w:val="1062"/>
    <w:pPr>
      <w:jc w:val="left"/>
      <w:spacing w:after="160" w:line="240" w:lineRule="exact"/>
      <w:widowControl/>
    </w:pPr>
    <w:rPr>
      <w:szCs w:val="24"/>
    </w:rPr>
  </w:style>
  <w:style w:type="paragraph" w:styleId="1284">
    <w:name w:val="样式 样式 标题 3H3sect1.2.3BOD 0Heading 3 - oldh3l3CTLevel 3 Head... +..."/>
    <w:basedOn w:val="1062"/>
    <w:next w:val="1284"/>
    <w:link w:val="1062"/>
    <w:pPr>
      <w:jc w:val="left"/>
      <w:keepLines/>
      <w:keepNext/>
      <w:spacing w:before="156" w:after="156"/>
      <w:outlineLvl w:val="2"/>
    </w:pPr>
    <w:rPr>
      <w:rFonts w:cs="宋体"/>
      <w:b/>
      <w:bCs/>
      <w:sz w:val="24"/>
    </w:rPr>
  </w:style>
  <w:style w:type="paragraph" w:styleId="1285">
    <w:name w:val="正文2"/>
    <w:basedOn w:val="1062"/>
    <w:next w:val="1285"/>
    <w:link w:val="1062"/>
    <w:pPr>
      <w:ind w:firstLine="510"/>
      <w:spacing w:before="156" w:line="360" w:lineRule="auto"/>
    </w:pPr>
    <w:rPr>
      <w:sz w:val="24"/>
    </w:rPr>
  </w:style>
  <w:style w:type="paragraph" w:styleId="1286">
    <w:name w:val=" Char Char"/>
    <w:basedOn w:val="1062"/>
    <w:next w:val="1286"/>
    <w:link w:val="1062"/>
    <w:rPr>
      <w:rFonts w:ascii="Tahoma" w:hAnsi="Tahoma"/>
      <w:sz w:val="24"/>
    </w:rPr>
  </w:style>
  <w:style w:type="paragraph" w:styleId="1287">
    <w:name w:val="小四 段落 宋体 Char Char Char Char"/>
    <w:basedOn w:val="1062"/>
    <w:next w:val="1287"/>
    <w:link w:val="1062"/>
    <w:pPr>
      <w:ind w:right="-33" w:firstLine="480"/>
      <w:jc w:val="left"/>
      <w:spacing w:line="360" w:lineRule="auto"/>
    </w:pPr>
    <w:rPr>
      <w:sz w:val="24"/>
      <w:szCs w:val="24"/>
    </w:rPr>
  </w:style>
  <w:style w:type="paragraph" w:styleId="1288">
    <w:name w:val="xl35"/>
    <w:basedOn w:val="1062"/>
    <w:next w:val="1288"/>
    <w:link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89">
    <w:name w:val="Bullets L1"/>
    <w:basedOn w:val="1062"/>
    <w:next w:val="1289"/>
    <w:link w:val="1062"/>
    <w:pPr>
      <w:numPr>
        <w:ilvl w:val="0"/>
        <w:numId w:val="3"/>
      </w:numPr>
      <w:jc w:val="left"/>
      <w:spacing w:before="60" w:after="60"/>
      <w:widowControl/>
      <w:tabs>
        <w:tab w:val="left" w:pos="360" w:leader="none"/>
      </w:tabs>
    </w:pPr>
    <w:rPr>
      <w:rFonts w:ascii="Arial" w:hAnsi="Arial"/>
      <w:sz w:val="20"/>
    </w:rPr>
  </w:style>
  <w:style w:type="paragraph" w:styleId="1290">
    <w:name w:val="Char Char Char Char Char Char"/>
    <w:basedOn w:val="1062"/>
    <w:next w:val="1290"/>
    <w:link w:val="1062"/>
    <w:rPr>
      <w:rFonts w:ascii="Tahoma" w:hAnsi="Tahoma" w:cs="Tahoma"/>
      <w:sz w:val="24"/>
    </w:rPr>
  </w:style>
  <w:style w:type="paragraph" w:styleId="1291">
    <w:name w:val="xl46"/>
    <w:basedOn w:val="1062"/>
    <w:next w:val="1291"/>
    <w:link w:val="1062"/>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92">
    <w:name w:val="符号与编号 Char"/>
    <w:basedOn w:val="1062"/>
    <w:next w:val="1292"/>
    <w:link w:val="1062"/>
    <w:pPr>
      <w:ind w:left="720"/>
      <w:spacing w:after="156" w:line="400" w:lineRule="atLeast"/>
      <w:tabs>
        <w:tab w:val="left" w:pos="720" w:leader="none"/>
      </w:tabs>
    </w:pPr>
    <w:rPr>
      <w:sz w:val="24"/>
      <w:szCs w:val="24"/>
    </w:rPr>
  </w:style>
  <w:style w:type="paragraph" w:styleId="1293">
    <w:name w:val="retrait3"/>
    <w:basedOn w:val="1062"/>
    <w:next w:val="1293"/>
    <w:link w:val="1062"/>
    <w:pPr>
      <w:ind w:left="851"/>
      <w:jc w:val="left"/>
      <w:spacing w:before="20" w:after="20"/>
      <w:widowControl/>
    </w:pPr>
    <w:rPr>
      <w:rFonts w:ascii="Arial" w:hAnsi="Arial"/>
      <w:sz w:val="24"/>
      <w:lang w:val="en-GB"/>
    </w:rPr>
  </w:style>
  <w:style w:type="paragraph" w:styleId="1294">
    <w:name w:val="Char Char Char Char Char"/>
    <w:basedOn w:val="1062"/>
    <w:next w:val="1294"/>
    <w:link w:val="1062"/>
    <w:rPr>
      <w:rFonts w:ascii="Tahoma" w:hAnsi="Tahoma" w:cs="Tahoma"/>
      <w:sz w:val="24"/>
    </w:rPr>
  </w:style>
  <w:style w:type="paragraph" w:styleId="1295">
    <w:name w:val="标题6"/>
    <w:basedOn w:val="1067"/>
    <w:next w:val="1295"/>
    <w:link w:val="1062"/>
    <w:pPr>
      <w:numPr>
        <w:ilvl w:val="0"/>
        <w:numId w:val="1"/>
      </w:numPr>
      <w:keepLines/>
      <w:tabs>
        <w:tab w:val="left" w:pos="420" w:leader="none"/>
      </w:tabs>
    </w:pPr>
    <w:rPr>
      <w:rFonts w:ascii="Times New Roman"/>
      <w:b w:val="0"/>
      <w:bCs/>
      <w:color w:val="000000"/>
      <w:sz w:val="24"/>
      <w:szCs w:val="28"/>
    </w:rPr>
  </w:style>
  <w:style w:type="paragraph" w:styleId="1296">
    <w:name w:val="正文 New New New New New New New New New New New New New New"/>
    <w:next w:val="1296"/>
    <w:link w:val="1062"/>
    <w:pPr>
      <w:jc w:val="both"/>
      <w:widowControl w:val="off"/>
    </w:pPr>
    <w:rPr>
      <w:rFonts w:hint="eastAsia"/>
      <w:sz w:val="21"/>
      <w:lang w:val="en-US" w:eastAsia="zh-CN" w:bidi="ar-SA"/>
    </w:rPr>
  </w:style>
  <w:style w:type="paragraph" w:styleId="1297">
    <w:name w:val="xl41"/>
    <w:basedOn w:val="1062"/>
    <w:next w:val="1297"/>
    <w:link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8">
    <w:name w:val="Char"/>
    <w:basedOn w:val="1062"/>
    <w:next w:val="1298"/>
    <w:link w:val="1062"/>
    <w:semiHidden/>
    <w:rPr>
      <w:rFonts w:ascii="Tahoma" w:hAnsi="Tahoma" w:cs="仿宋_GB2312"/>
      <w:sz w:val="24"/>
      <w:szCs w:val="28"/>
    </w:rPr>
  </w:style>
  <w:style w:type="paragraph" w:styleId="1299">
    <w:name w:val="样式 样式 首行缩进:  2 字符 + 行距: 1.5 倍行距"/>
    <w:basedOn w:val="1062"/>
    <w:next w:val="1299"/>
    <w:link w:val="1062"/>
    <w:pPr>
      <w:ind w:firstLine="470"/>
      <w:spacing w:line="360" w:lineRule="auto"/>
    </w:pPr>
    <w:rPr>
      <w:sz w:val="24"/>
    </w:rPr>
  </w:style>
  <w:style w:type="paragraph" w:styleId="1300">
    <w:name w:val="标题3，章节第三层"/>
    <w:basedOn w:val="1062"/>
    <w:next w:val="1301"/>
    <w:link w:val="1062"/>
    <w:pPr>
      <w:spacing w:before="78" w:line="300" w:lineRule="auto"/>
      <w:outlineLvl w:val="2"/>
    </w:pPr>
    <w:rPr>
      <w:rFonts w:ascii="Arial" w:hAnsi="Arial" w:eastAsia="华文细黑"/>
      <w:sz w:val="30"/>
      <w:szCs w:val="24"/>
    </w:rPr>
  </w:style>
  <w:style w:type="paragraph" w:styleId="1301">
    <w:name w:val="正文格式"/>
    <w:basedOn w:val="1062"/>
    <w:next w:val="1301"/>
    <w:link w:val="1062"/>
    <w:pPr>
      <w:ind w:left="178" w:right="44" w:hanging="178"/>
      <w:jc w:val="left"/>
      <w:spacing w:before="78" w:line="360" w:lineRule="auto"/>
      <w:widowControl/>
    </w:pPr>
    <w:rPr>
      <w:rFonts w:ascii="宋体" w:hAnsi="宋体"/>
      <w:bCs/>
      <w:szCs w:val="21"/>
    </w:rPr>
  </w:style>
  <w:style w:type="paragraph" w:styleId="1302">
    <w:name w:val="xl29"/>
    <w:basedOn w:val="1062"/>
    <w:next w:val="1302"/>
    <w:link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3">
    <w:name w:val="xl43"/>
    <w:basedOn w:val="1062"/>
    <w:next w:val="1303"/>
    <w:link w:val="10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304">
    <w:name w:val="xl61"/>
    <w:basedOn w:val="1062"/>
    <w:next w:val="1304"/>
    <w:link w:val="106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05">
    <w:name w:val="正文表标题"/>
    <w:next w:val="1306"/>
    <w:link w:val="1062"/>
    <w:pPr>
      <w:ind w:left="900" w:hanging="420"/>
      <w:jc w:val="center"/>
      <w:tabs>
        <w:tab w:val="left" w:pos="900" w:leader="none"/>
      </w:tabs>
    </w:pPr>
    <w:rPr>
      <w:rFonts w:ascii="黑体" w:eastAsia="黑体"/>
      <w:sz w:val="21"/>
      <w:lang w:val="en-US" w:eastAsia="zh-CN" w:bidi="ar-SA"/>
    </w:rPr>
  </w:style>
  <w:style w:type="paragraph" w:styleId="1306">
    <w:name w:val="段"/>
    <w:next w:val="1306"/>
    <w:link w:val="1062"/>
    <w:pPr>
      <w:ind w:firstLine="200"/>
      <w:jc w:val="both"/>
    </w:pPr>
    <w:rPr>
      <w:rFonts w:ascii="宋体"/>
      <w:sz w:val="21"/>
      <w:lang w:val="en-US" w:eastAsia="zh-CN" w:bidi="ar-SA"/>
    </w:rPr>
  </w:style>
  <w:style w:type="paragraph" w:styleId="1307">
    <w:name w:val="flName"/>
    <w:basedOn w:val="1308"/>
    <w:next w:val="1307"/>
    <w:link w:val="1062"/>
    <w:pPr>
      <w:spacing w:before="0" w:line="113" w:lineRule="atLeast"/>
    </w:pPr>
  </w:style>
  <w:style w:type="paragraph" w:styleId="1308">
    <w:name w:val="flNote"/>
    <w:basedOn w:val="1062"/>
    <w:next w:val="1308"/>
    <w:link w:val="1062"/>
    <w:pPr>
      <w:jc w:val="center"/>
      <w:spacing w:before="567" w:line="360" w:lineRule="atLeast"/>
    </w:pPr>
    <w:rPr>
      <w:rFonts w:eastAsia="黑体"/>
      <w:b/>
      <w:sz w:val="24"/>
    </w:rPr>
  </w:style>
  <w:style w:type="paragraph" w:styleId="1309">
    <w:name w:val="font8"/>
    <w:basedOn w:val="1062"/>
    <w:next w:val="1309"/>
    <w:link w:val="1062"/>
    <w:pPr>
      <w:jc w:val="left"/>
      <w:spacing w:before="100" w:beforeAutospacing="1" w:after="100" w:afterAutospacing="1"/>
      <w:widowControl/>
    </w:pPr>
    <w:rPr>
      <w:rFonts w:ascii="宋体" w:hAnsi="宋体" w:cs="宋体"/>
      <w:b/>
      <w:bCs/>
      <w:i/>
      <w:iCs/>
      <w:sz w:val="20"/>
    </w:rPr>
  </w:style>
  <w:style w:type="paragraph" w:styleId="1310">
    <w:name w:val="Char Char1 Char Char Char Char Char Char Char"/>
    <w:basedOn w:val="1062"/>
    <w:next w:val="1310"/>
    <w:link w:val="1062"/>
    <w:rPr>
      <w:rFonts w:ascii="Tahoma" w:hAnsi="Tahoma" w:cs="Tahoma"/>
      <w:sz w:val="24"/>
    </w:rPr>
  </w:style>
  <w:style w:type="paragraph" w:styleId="1311">
    <w:name w:val="正文文本 New New"/>
    <w:basedOn w:val="1062"/>
    <w:next w:val="1311"/>
    <w:link w:val="1062"/>
    <w:pPr>
      <w:ind w:firstLine="200"/>
      <w:spacing w:before="60" w:after="60" w:line="360" w:lineRule="auto"/>
      <w:widowControl/>
    </w:pPr>
    <w:rPr>
      <w:rFonts w:eastAsia="华文楷体"/>
      <w:sz w:val="24"/>
      <w:szCs w:val="24"/>
    </w:rPr>
  </w:style>
  <w:style w:type="paragraph" w:styleId="1312">
    <w:name w:val="Normal1"/>
    <w:basedOn w:val="1062"/>
    <w:next w:val="1312"/>
    <w:link w:val="1062"/>
    <w:rPr>
      <w:rFonts w:ascii="Calibri" w:hAnsi="Calibri" w:eastAsia="Calibri" w:cs="宋体"/>
      <w:lang w:val="zh-CN"/>
    </w:rPr>
  </w:style>
  <w:style w:type="paragraph" w:styleId="1313">
    <w:name w:val="Char Char Char Char"/>
    <w:basedOn w:val="1091"/>
    <w:next w:val="1313"/>
    <w:link w:val="1062"/>
    <w:pPr>
      <w:spacing w:line="360" w:lineRule="auto"/>
    </w:pPr>
    <w:rPr>
      <w:rFonts w:ascii="Tahoma" w:hAnsi="Tahoma"/>
      <w:sz w:val="24"/>
      <w:szCs w:val="24"/>
    </w:rPr>
  </w:style>
  <w:style w:type="paragraph" w:styleId="1314">
    <w:name w:val="Char Char Char"/>
    <w:basedOn w:val="1062"/>
    <w:next w:val="1314"/>
    <w:link w:val="1062"/>
    <w:rPr>
      <w:rFonts w:ascii="Tahoma" w:hAnsi="Tahoma"/>
      <w:sz w:val="24"/>
    </w:rPr>
  </w:style>
  <w:style w:type="paragraph" w:styleId="1315">
    <w:name w:val="xl59"/>
    <w:basedOn w:val="1062"/>
    <w:next w:val="1315"/>
    <w:link w:val="1062"/>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16">
    <w:name w:val="xl28"/>
    <w:basedOn w:val="1062"/>
    <w:next w:val="1316"/>
    <w:link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7">
    <w:name w:val="Item Step in Table"/>
    <w:next w:val="1317"/>
    <w:link w:val="1062"/>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318">
    <w:name w:val="公文正文"/>
    <w:basedOn w:val="1099"/>
    <w:next w:val="1318"/>
    <w:link w:val="1062"/>
    <w:pPr>
      <w:ind w:firstLine="200"/>
    </w:pPr>
    <w:rPr>
      <w:rFonts w:ascii="仿宋_GB2312" w:hAnsi="宋体" w:eastAsia="仿宋_GB2312"/>
      <w:sz w:val="28"/>
      <w:szCs w:val="24"/>
    </w:rPr>
  </w:style>
  <w:style w:type="paragraph" w:styleId="1319">
    <w:name w:val="No Spacing"/>
    <w:next w:val="1319"/>
    <w:link w:val="1062"/>
    <w:qFormat/>
    <w:pPr>
      <w:jc w:val="both"/>
      <w:widowControl w:val="off"/>
    </w:pPr>
    <w:rPr>
      <w:rFonts w:eastAsia="微软雅黑"/>
      <w:sz w:val="24"/>
      <w:szCs w:val="22"/>
      <w:lang w:val="en-US" w:eastAsia="zh-CN" w:bidi="ar-SA"/>
    </w:rPr>
  </w:style>
  <w:style w:type="paragraph" w:styleId="1320">
    <w:name w:val="标题5，章节第五层"/>
    <w:basedOn w:val="1062"/>
    <w:next w:val="1062"/>
    <w:link w:val="1062"/>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21">
    <w:name w:val="表格内文字"/>
    <w:basedOn w:val="1062"/>
    <w:next w:val="1321"/>
    <w:link w:val="1062"/>
    <w:pPr>
      <w:spacing w:line="300" w:lineRule="atLeast"/>
    </w:pPr>
    <w:rPr>
      <w:sz w:val="18"/>
      <w:szCs w:val="24"/>
    </w:rPr>
  </w:style>
  <w:style w:type="paragraph" w:styleId="1322">
    <w:name w:val="样式2"/>
    <w:basedOn w:val="1062"/>
    <w:next w:val="1322"/>
    <w:link w:val="1062"/>
    <w:pPr>
      <w:ind w:left="200"/>
      <w:spacing w:line="360" w:lineRule="auto"/>
    </w:pPr>
    <w:rPr>
      <w:rFonts w:ascii="宋体" w:hAnsi="宋体"/>
      <w:b/>
      <w:sz w:val="24"/>
      <w:szCs w:val="24"/>
    </w:rPr>
  </w:style>
  <w:style w:type="paragraph" w:styleId="1323">
    <w:name w:val=" Char Char Char Char Char Char Char Char Char Char Char"/>
    <w:basedOn w:val="1062"/>
    <w:next w:val="1323"/>
    <w:link w:val="1062"/>
    <w:rPr>
      <w:rFonts w:ascii="Tahoma" w:hAnsi="Tahoma"/>
      <w:sz w:val="24"/>
    </w:rPr>
  </w:style>
  <w:style w:type="paragraph" w:styleId="1324">
    <w:name w:val="xl54"/>
    <w:basedOn w:val="1062"/>
    <w:next w:val="1324"/>
    <w:link w:val="106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25">
    <w:name w:val=" Char Char1 Char Char Char Char1 Char Char Char Char Char Char"/>
    <w:basedOn w:val="1062"/>
    <w:next w:val="1325"/>
    <w:link w:val="1062"/>
    <w:rPr>
      <w:rFonts w:ascii="Tahoma" w:hAnsi="Tahoma"/>
      <w:sz w:val="24"/>
    </w:rPr>
  </w:style>
  <w:style w:type="paragraph" w:styleId="1326">
    <w:name w:val="Char Char Char Char Char Char Char Char Char"/>
    <w:basedOn w:val="1062"/>
    <w:next w:val="1326"/>
    <w:link w:val="1062"/>
    <w:pPr>
      <w:ind w:left="200" w:hanging="200"/>
      <w:tabs>
        <w:tab w:val="left" w:pos="360" w:leader="none"/>
      </w:tabs>
    </w:pPr>
    <w:rPr>
      <w:sz w:val="24"/>
      <w:szCs w:val="24"/>
    </w:rPr>
  </w:style>
  <w:style w:type="paragraph" w:styleId="1327">
    <w:name w:val="表格文字"/>
    <w:basedOn w:val="1062"/>
    <w:next w:val="1327"/>
    <w:link w:val="1062"/>
    <w:pPr>
      <w:ind w:firstLine="200"/>
      <w:jc w:val="left"/>
      <w:spacing w:line="360" w:lineRule="auto"/>
    </w:pPr>
    <w:rPr>
      <w:rFonts w:ascii="Arial" w:hAnsi="Arial"/>
      <w:sz w:val="24"/>
    </w:rPr>
  </w:style>
  <w:style w:type="paragraph" w:styleId="1328">
    <w:name w:val="xl27"/>
    <w:basedOn w:val="1062"/>
    <w:next w:val="1328"/>
    <w:link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9">
    <w:name w:val="样式 样式 首行缩进:  0.74 厘米 行距: 1.5 倍行距 + 段后: 0.5 行"/>
    <w:basedOn w:val="1062"/>
    <w:next w:val="1329"/>
    <w:link w:val="1062"/>
    <w:pPr>
      <w:ind w:firstLine="420"/>
      <w:spacing w:line="360" w:lineRule="auto"/>
    </w:pPr>
    <w:rPr>
      <w:rFonts w:ascii="楷体_GB2312" w:eastAsia="楷体_GB2312"/>
      <w:bCs/>
      <w:sz w:val="24"/>
    </w:rPr>
  </w:style>
  <w:style w:type="paragraph" w:styleId="1330">
    <w:name w:val="xl30"/>
    <w:basedOn w:val="1062"/>
    <w:next w:val="1330"/>
    <w:link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31">
    <w:name w:val="Char Char1 Char Char Char Char"/>
    <w:basedOn w:val="1091"/>
    <w:next w:val="1331"/>
    <w:link w:val="1062"/>
    <w:pPr>
      <w:ind w:left="357"/>
      <w:jc w:val="left"/>
      <w:spacing w:line="436" w:lineRule="exact"/>
      <w:outlineLvl w:val="3"/>
    </w:pPr>
    <w:rPr>
      <w:rFonts w:ascii="Tahoma" w:hAnsi="Tahoma" w:cs="Tahoma"/>
      <w:b/>
      <w:sz w:val="24"/>
      <w:szCs w:val="24"/>
    </w:rPr>
  </w:style>
  <w:style w:type="paragraph" w:styleId="1332">
    <w:name w:val="xl33"/>
    <w:basedOn w:val="1062"/>
    <w:next w:val="1332"/>
    <w:link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3">
    <w:name w:val="论文正文"/>
    <w:basedOn w:val="1110"/>
    <w:next w:val="1333"/>
    <w:link w:val="1062"/>
    <w:pPr>
      <w:ind w:left="0" w:firstLine="200"/>
      <w:jc w:val="left"/>
      <w:spacing w:line="360" w:lineRule="auto"/>
    </w:pPr>
    <w:rPr>
      <w:rFonts w:ascii="Times New Roman" w:hAnsi="Times New Roman"/>
      <w:sz w:val="28"/>
      <w:szCs w:val="24"/>
    </w:rPr>
  </w:style>
  <w:style w:type="paragraph" w:styleId="1334">
    <w:name w:val=" Char1"/>
    <w:basedOn w:val="1062"/>
    <w:next w:val="1334"/>
    <w:link w:val="1062"/>
    <w:pPr>
      <w:jc w:val="left"/>
      <w:spacing w:after="160" w:line="240" w:lineRule="exact"/>
      <w:widowControl/>
    </w:pPr>
    <w:rPr>
      <w:rFonts w:ascii="Verdana" w:hAnsi="Verdana" w:eastAsia="仿宋_GB2312"/>
      <w:sz w:val="24"/>
      <w:lang w:eastAsia="en-US"/>
    </w:rPr>
  </w:style>
  <w:style w:type="paragraph" w:styleId="1335">
    <w:name w:val="font11"/>
    <w:basedOn w:val="1062"/>
    <w:next w:val="1335"/>
    <w:link w:val="1062"/>
    <w:pPr>
      <w:jc w:val="left"/>
      <w:spacing w:before="100" w:beforeAutospacing="1" w:after="100" w:afterAutospacing="1"/>
      <w:widowControl/>
    </w:pPr>
    <w:rPr>
      <w:b/>
      <w:bCs/>
      <w:sz w:val="18"/>
      <w:szCs w:val="18"/>
    </w:rPr>
  </w:style>
  <w:style w:type="paragraph" w:styleId="1336">
    <w:name w:val="正文--表格内正文"/>
    <w:basedOn w:val="1062"/>
    <w:next w:val="1336"/>
    <w:link w:val="1062"/>
    <w:pPr>
      <w:jc w:val="center"/>
      <w:spacing w:before="156" w:line="0" w:lineRule="atLeast"/>
    </w:pPr>
    <w:rPr>
      <w:rFonts w:ascii="宋体" w:hAnsi="宋体"/>
      <w:color w:val="000000"/>
      <w:sz w:val="24"/>
      <w:szCs w:val="24"/>
    </w:rPr>
  </w:style>
  <w:style w:type="paragraph" w:styleId="1337">
    <w:name w:val="标题2，章节第二层"/>
    <w:basedOn w:val="1062"/>
    <w:next w:val="1301"/>
    <w:link w:val="1062"/>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38">
    <w:name w:val="xl32"/>
    <w:basedOn w:val="1062"/>
    <w:next w:val="1338"/>
    <w:link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39">
    <w:name w:val="flType"/>
    <w:basedOn w:val="1307"/>
    <w:next w:val="1339"/>
    <w:link w:val="1062"/>
    <w:pPr>
      <w:spacing w:after="284"/>
    </w:pPr>
    <w:rPr>
      <w:rFonts w:eastAsia="宋体"/>
      <w:b/>
    </w:rPr>
  </w:style>
  <w:style w:type="paragraph" w:styleId="1340">
    <w:name w:val="项目符号，二级"/>
    <w:basedOn w:val="1301"/>
    <w:next w:val="1301"/>
    <w:link w:val="1062"/>
    <w:pPr>
      <w:numPr>
        <w:ilvl w:val="0"/>
        <w:numId w:val="2"/>
      </w:numPr>
      <w:ind w:left="1337" w:right="-27" w:firstLine="480"/>
      <w:tabs>
        <w:tab w:val="left" w:pos="1211" w:leader="none"/>
        <w:tab w:val="left" w:pos="1337" w:leader="none"/>
      </w:tabs>
    </w:pPr>
    <w:rPr>
      <w:bCs w:val="0"/>
      <w:color w:val="000000"/>
      <w:sz w:val="24"/>
      <w:szCs w:val="24"/>
    </w:rPr>
  </w:style>
  <w:style w:type="paragraph" w:styleId="1341">
    <w:name w:val="xl62"/>
    <w:basedOn w:val="1062"/>
    <w:next w:val="1341"/>
    <w:link w:val="106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42">
    <w:name w:val="样式 标题 3H3sect1.2.3BOD 0Heading 3 - oldh3l3CTLevel 3 Head..."/>
    <w:basedOn w:val="1065"/>
    <w:next w:val="1342"/>
    <w:link w:val="1062"/>
    <w:pPr>
      <w:jc w:val="left"/>
      <w:spacing w:before="156" w:after="156"/>
    </w:pPr>
    <w:rPr>
      <w:rFonts w:eastAsia="宋体" w:cs="宋体"/>
      <w:bCs/>
      <w:sz w:val="30"/>
    </w:rPr>
  </w:style>
  <w:style w:type="paragraph" w:styleId="1343">
    <w:name w:val="我的正文"/>
    <w:basedOn w:val="1062"/>
    <w:next w:val="1343"/>
    <w:link w:val="1062"/>
    <w:pPr>
      <w:ind w:firstLine="420"/>
      <w:jc w:val="left"/>
      <w:spacing w:line="360" w:lineRule="auto"/>
      <w:widowControl/>
    </w:pPr>
    <w:rPr>
      <w:rFonts w:ascii="宋体" w:hAnsi="宋体" w:cs="宋体"/>
      <w:szCs w:val="21"/>
    </w:rPr>
  </w:style>
  <w:style w:type="paragraph" w:styleId="1344">
    <w:name w:val="Char Char1"/>
    <w:basedOn w:val="1062"/>
    <w:next w:val="1344"/>
    <w:link w:val="1062"/>
    <w:rPr>
      <w:rFonts w:ascii="Tahoma" w:hAnsi="Tahoma" w:cs="Tahoma"/>
      <w:sz w:val="24"/>
    </w:rPr>
  </w:style>
  <w:style w:type="paragraph" w:styleId="1345">
    <w:name w:val="符号与编号"/>
    <w:basedOn w:val="1062"/>
    <w:next w:val="1345"/>
    <w:link w:val="1062"/>
    <w:pPr>
      <w:ind w:left="900" w:hanging="420"/>
      <w:spacing w:after="156" w:line="400" w:lineRule="atLeast"/>
      <w:tabs>
        <w:tab w:val="left" w:pos="900" w:leader="none"/>
      </w:tabs>
    </w:pPr>
    <w:rPr>
      <w:sz w:val="24"/>
      <w:szCs w:val="24"/>
    </w:rPr>
  </w:style>
  <w:style w:type="paragraph" w:styleId="1346">
    <w:name w:val=" Char Char Char Char Char Char Char Char Char Char Char Char Char"/>
    <w:basedOn w:val="1091"/>
    <w:next w:val="1346"/>
    <w:link w:val="1062"/>
    <w:rPr>
      <w:rFonts w:ascii="Tahoma" w:hAnsi="Tahoma"/>
      <w:sz w:val="24"/>
      <w:szCs w:val="24"/>
    </w:rPr>
  </w:style>
  <w:style w:type="paragraph" w:styleId="1347">
    <w:name w:val="xl63"/>
    <w:basedOn w:val="1062"/>
    <w:next w:val="1347"/>
    <w:link w:val="1062"/>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48">
    <w:name w:val="正文文本缩进1"/>
    <w:basedOn w:val="1062"/>
    <w:next w:val="1348"/>
    <w:link w:val="1062"/>
    <w:pPr>
      <w:ind w:left="420"/>
      <w:spacing w:after="120"/>
    </w:pPr>
    <w:rPr>
      <w:szCs w:val="24"/>
    </w:rPr>
  </w:style>
  <w:style w:type="paragraph" w:styleId="1349">
    <w:name w:val="xl51"/>
    <w:basedOn w:val="1062"/>
    <w:next w:val="1349"/>
    <w:link w:val="106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50">
    <w:name w:val="xl36"/>
    <w:basedOn w:val="1062"/>
    <w:next w:val="1350"/>
    <w:link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1">
    <w:name w:val="_Style 42"/>
    <w:basedOn w:val="1062"/>
    <w:next w:val="1098"/>
    <w:link w:val="1062"/>
    <w:rPr>
      <w:rFonts w:ascii="楷体_GB2312" w:hAnsi="Arial" w:eastAsia="楷体_GB2312"/>
      <w:sz w:val="28"/>
    </w:rPr>
  </w:style>
  <w:style w:type="paragraph" w:styleId="1352">
    <w:name w:val="列表内容"/>
    <w:basedOn w:val="1062"/>
    <w:next w:val="1062"/>
    <w:link w:val="1062"/>
    <w:pPr>
      <w:ind w:left="840" w:hanging="420"/>
      <w:jc w:val="left"/>
      <w:widowControl/>
      <w:tabs>
        <w:tab w:val="left" w:pos="840" w:leader="none"/>
      </w:tabs>
    </w:pPr>
    <w:rPr>
      <w:sz w:val="18"/>
      <w:szCs w:val="24"/>
    </w:rPr>
  </w:style>
  <w:style w:type="paragraph" w:styleId="1353">
    <w:name w:val="段 Char"/>
    <w:next w:val="1353"/>
    <w:link w:val="1062"/>
    <w:pPr>
      <w:ind w:firstLine="200"/>
      <w:jc w:val="both"/>
    </w:pPr>
    <w:rPr>
      <w:rFonts w:ascii="宋体"/>
      <w:sz w:val="21"/>
      <w:lang w:val="en-US" w:eastAsia="zh-CN" w:bidi="ar-SA"/>
    </w:rPr>
  </w:style>
  <w:style w:type="paragraph" w:styleId="1354">
    <w:name w:val="小四 段落 宋体 Char Char Char"/>
    <w:basedOn w:val="1089"/>
    <w:next w:val="1354"/>
    <w:link w:val="1062"/>
    <w:pPr>
      <w:ind w:left="0" w:right="-33" w:firstLine="545"/>
      <w:jc w:val="left"/>
      <w:spacing w:line="360" w:lineRule="auto"/>
      <w:tabs>
        <w:tab w:val="clear" w:pos="2952" w:leader="none"/>
      </w:tabs>
    </w:pPr>
    <w:rPr>
      <w:sz w:val="24"/>
    </w:rPr>
  </w:style>
  <w:style w:type="paragraph" w:styleId="1355">
    <w:name w:val="大标题"/>
    <w:basedOn w:val="1062"/>
    <w:next w:val="1062"/>
    <w:link w:val="1062"/>
    <w:pPr>
      <w:ind w:hanging="420"/>
      <w:pageBreakBefore/>
      <w:spacing w:line="360" w:lineRule="auto"/>
      <w:tabs>
        <w:tab w:val="left" w:pos="420" w:leader="none"/>
      </w:tabs>
      <w:outlineLvl w:val="0"/>
    </w:pPr>
    <w:rPr>
      <w:b/>
      <w:iCs/>
      <w:sz w:val="44"/>
      <w:szCs w:val="24"/>
    </w:rPr>
  </w:style>
  <w:style w:type="paragraph" w:styleId="1356">
    <w:name w:val="标准文本"/>
    <w:basedOn w:val="1062"/>
    <w:next w:val="1356"/>
    <w:link w:val="1062"/>
    <w:pPr>
      <w:ind w:firstLine="480"/>
      <w:spacing w:line="360" w:lineRule="auto"/>
    </w:pPr>
    <w:rPr>
      <w:rFonts w:cs="宋体"/>
      <w:sz w:val="24"/>
      <w:szCs w:val="24"/>
    </w:rPr>
  </w:style>
  <w:style w:type="paragraph" w:styleId="1357">
    <w:name w:val="丁华标题2"/>
    <w:basedOn w:val="1064"/>
    <w:next w:val="1280"/>
    <w:link w:val="1062"/>
    <w:pPr>
      <w:numPr>
        <w:ilvl w:val="1"/>
        <w:numId w:val="2"/>
      </w:numPr>
      <w:spacing w:line="415" w:lineRule="auto"/>
      <w:tabs>
        <w:tab w:val="left" w:pos="1004" w:leader="none"/>
      </w:tabs>
    </w:pPr>
    <w:rPr>
      <w:rFonts w:ascii="Arial" w:hAnsi="Arial" w:eastAsia="黑体"/>
      <w:b w:val="0"/>
      <w:sz w:val="28"/>
      <w:szCs w:val="20"/>
    </w:rPr>
  </w:style>
  <w:style w:type="paragraph" w:styleId="1358">
    <w:name w:val="标题 4宋体"/>
    <w:basedOn w:val="1066"/>
    <w:next w:val="1358"/>
    <w:link w:val="1062"/>
    <w:pPr>
      <w:jc w:val="left"/>
      <w:keepLines w:val="0"/>
      <w:spacing w:before="0" w:after="0" w:line="360" w:lineRule="auto"/>
    </w:pPr>
    <w:rPr>
      <w:rFonts w:ascii="宋体" w:hAnsi="宋体" w:eastAsia="宋体"/>
      <w:bCs/>
      <w:color w:val="000000"/>
      <w:sz w:val="24"/>
    </w:rPr>
  </w:style>
  <w:style w:type="paragraph" w:styleId="1359">
    <w:name w:val="Body Text 2"/>
    <w:basedOn w:val="1062"/>
    <w:next w:val="1359"/>
    <w:link w:val="1062"/>
    <w:pPr>
      <w:ind w:left="720" w:hanging="720"/>
      <w:widowControl/>
    </w:pPr>
    <w:rPr>
      <w:sz w:val="24"/>
      <w:lang w:val="en-GB"/>
    </w:rPr>
  </w:style>
  <w:style w:type="paragraph" w:styleId="1360">
    <w:name w:val="zw"/>
    <w:basedOn w:val="1062"/>
    <w:next w:val="1360"/>
    <w:link w:val="1062"/>
    <w:pPr>
      <w:ind w:firstLine="480"/>
      <w:jc w:val="left"/>
      <w:spacing w:line="360" w:lineRule="auto"/>
      <w:widowControl/>
    </w:pPr>
    <w:rPr>
      <w:rFonts w:ascii="宋体" w:hAnsi="宋体"/>
      <w:bCs/>
      <w:sz w:val="24"/>
    </w:rPr>
  </w:style>
  <w:style w:type="paragraph" w:styleId="1361">
    <w:name w:val="样式4 Char"/>
    <w:basedOn w:val="1062"/>
    <w:next w:val="1361"/>
    <w:link w:val="1062"/>
    <w:pPr>
      <w:ind w:firstLine="480"/>
      <w:jc w:val="left"/>
      <w:spacing w:line="360" w:lineRule="auto"/>
      <w:widowControl/>
    </w:pPr>
    <w:rPr>
      <w:rFonts w:cs="宋体"/>
      <w:color w:val="000000"/>
      <w:sz w:val="24"/>
      <w:szCs w:val="24"/>
    </w:rPr>
  </w:style>
  <w:style w:type="paragraph" w:styleId="1362">
    <w:name w:val="xl25"/>
    <w:basedOn w:val="1062"/>
    <w:next w:val="1362"/>
    <w:link w:val="1062"/>
    <w:pPr>
      <w:jc w:val="center"/>
      <w:spacing w:before="100" w:beforeAutospacing="1" w:after="100" w:afterAutospacing="1"/>
      <w:widowControl/>
      <w:pBdr>
        <w:right w:val="single" w:color="000000" w:sz="4" w:space="0"/>
      </w:pBdr>
    </w:pPr>
    <w:rPr>
      <w:szCs w:val="21"/>
    </w:rPr>
  </w:style>
  <w:style w:type="paragraph" w:styleId="1363">
    <w:name w:val="正文 + Arial Char"/>
    <w:basedOn w:val="1062"/>
    <w:next w:val="1363"/>
    <w:link w:val="1062"/>
    <w:pPr>
      <w:ind w:left="315" w:hanging="315"/>
      <w:spacing w:line="300" w:lineRule="auto"/>
      <w:widowControl/>
      <w:tabs>
        <w:tab w:val="left" w:pos="315" w:leader="none"/>
      </w:tabs>
    </w:pPr>
    <w:rPr>
      <w:rFonts w:ascii="Arial" w:hAnsi="Arial" w:cs="Arial"/>
      <w:b/>
      <w:color w:val="000000"/>
    </w:rPr>
  </w:style>
  <w:style w:type="paragraph" w:styleId="1364">
    <w:name w:val="font6"/>
    <w:basedOn w:val="1062"/>
    <w:next w:val="1364"/>
    <w:link w:val="1062"/>
    <w:pPr>
      <w:jc w:val="left"/>
      <w:spacing w:before="100" w:beforeAutospacing="1" w:after="100" w:afterAutospacing="1"/>
      <w:widowControl/>
    </w:pPr>
    <w:rPr>
      <w:rFonts w:ascii="宋体" w:hAnsi="宋体" w:cs="宋体"/>
      <w:b/>
      <w:bCs/>
      <w:sz w:val="20"/>
    </w:rPr>
  </w:style>
  <w:style w:type="paragraph" w:styleId="1365">
    <w:name w:val="正文1"/>
    <w:basedOn w:val="1062"/>
    <w:next w:val="1062"/>
    <w:link w:val="1062"/>
    <w:pPr>
      <w:ind w:firstLine="510"/>
      <w:spacing w:before="156" w:line="360" w:lineRule="auto"/>
    </w:pPr>
    <w:rPr>
      <w:sz w:val="24"/>
    </w:rPr>
  </w:style>
  <w:style w:type="paragraph" w:styleId="1366">
    <w:name w:val="font12"/>
    <w:basedOn w:val="1062"/>
    <w:next w:val="1366"/>
    <w:link w:val="1062"/>
    <w:pPr>
      <w:jc w:val="left"/>
      <w:spacing w:before="100" w:beforeAutospacing="1" w:after="100" w:afterAutospacing="1"/>
      <w:widowControl/>
    </w:pPr>
    <w:rPr>
      <w:rFonts w:ascii="宋体" w:hAnsi="宋体" w:cs="宋体"/>
      <w:sz w:val="36"/>
      <w:szCs w:val="36"/>
    </w:rPr>
  </w:style>
  <w:style w:type="paragraph" w:styleId="1367">
    <w:name w:val="正文文本 21"/>
    <w:basedOn w:val="1062"/>
    <w:next w:val="1367"/>
    <w:link w:val="1062"/>
    <w:pPr>
      <w:ind w:left="720" w:hanging="720"/>
      <w:widowControl/>
    </w:pPr>
    <w:rPr>
      <w:sz w:val="24"/>
      <w:lang w:val="en-GB"/>
    </w:rPr>
  </w:style>
  <w:style w:type="paragraph" w:styleId="1368">
    <w:name w:val="正文 首行缩进:  2 字符 Char Char"/>
    <w:basedOn w:val="1062"/>
    <w:next w:val="1368"/>
    <w:link w:val="1062"/>
    <w:pPr>
      <w:ind w:firstLine="480"/>
      <w:spacing w:line="360" w:lineRule="auto"/>
    </w:pPr>
    <w:rPr>
      <w:rFonts w:ascii="楷体_GB2312" w:eastAsia="楷体_GB2312"/>
      <w:bCs/>
      <w:sz w:val="24"/>
      <w:szCs w:val="24"/>
    </w:rPr>
  </w:style>
  <w:style w:type="paragraph" w:styleId="1369">
    <w:name w:val="xl38"/>
    <w:basedOn w:val="1062"/>
    <w:next w:val="1369"/>
    <w:link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0">
    <w:name w:val="项目符号，一级"/>
    <w:basedOn w:val="1301"/>
    <w:next w:val="1301"/>
    <w:link w:val="1062"/>
    <w:pPr>
      <w:ind w:left="376" w:firstLine="0"/>
      <w:spacing w:line="240" w:lineRule="atLeast"/>
      <w:tabs>
        <w:tab w:val="left" w:pos="1320" w:leader="none"/>
      </w:tabs>
    </w:pPr>
    <w:rPr>
      <w:bCs w:val="0"/>
      <w:color w:val="000000"/>
      <w:szCs w:val="24"/>
    </w:rPr>
  </w:style>
  <w:style w:type="paragraph" w:styleId="1371">
    <w:name w:val=" Char Char Char Char Char Char Char Char"/>
    <w:basedOn w:val="1062"/>
    <w:next w:val="1371"/>
    <w:link w:val="1062"/>
    <w:rPr>
      <w:rFonts w:ascii="Tahoma" w:hAnsi="Tahoma"/>
      <w:sz w:val="24"/>
    </w:rPr>
  </w:style>
  <w:style w:type="paragraph" w:styleId="1372">
    <w:name w:val="xl48"/>
    <w:basedOn w:val="1062"/>
    <w:next w:val="1372"/>
    <w:link w:val="1062"/>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73">
    <w:name w:val="xl37"/>
    <w:basedOn w:val="1062"/>
    <w:next w:val="1373"/>
    <w:link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74">
    <w:name w:val="font10"/>
    <w:basedOn w:val="1062"/>
    <w:next w:val="1374"/>
    <w:link w:val="1062"/>
    <w:pPr>
      <w:jc w:val="left"/>
      <w:spacing w:before="100" w:beforeAutospacing="1" w:after="100" w:afterAutospacing="1"/>
      <w:widowControl/>
    </w:pPr>
    <w:rPr>
      <w:rFonts w:ascii="楷体_GB2312" w:hAnsi="宋体" w:eastAsia="楷体_GB2312" w:cs="宋体"/>
      <w:b/>
      <w:bCs/>
      <w:sz w:val="18"/>
      <w:szCs w:val="18"/>
    </w:rPr>
  </w:style>
  <w:style w:type="paragraph" w:styleId="1375">
    <w:name w:val="greytypebeni"/>
    <w:basedOn w:val="1062"/>
    <w:next w:val="1375"/>
    <w:link w:val="1062"/>
    <w:pPr>
      <w:jc w:val="left"/>
      <w:widowControl/>
    </w:pPr>
    <w:rPr>
      <w:rFonts w:ascii="宋体" w:hAnsi="宋体" w:cs="宋体"/>
      <w:sz w:val="24"/>
      <w:szCs w:val="24"/>
    </w:rPr>
  </w:style>
  <w:style w:type="paragraph" w:styleId="1376">
    <w:name w:val="Char Char Char Char Char Char Char1 Char"/>
    <w:basedOn w:val="1062"/>
    <w:next w:val="1376"/>
    <w:link w:val="1062"/>
    <w:rPr>
      <w:rFonts w:ascii="Tahoma" w:hAnsi="Tahoma" w:cs="Tahoma"/>
      <w:sz w:val="24"/>
    </w:rPr>
  </w:style>
  <w:style w:type="paragraph" w:styleId="1377">
    <w:name w:val="标题4，章节第四层"/>
    <w:basedOn w:val="1062"/>
    <w:next w:val="1062"/>
    <w:link w:val="1062"/>
    <w:pPr>
      <w:spacing w:line="360" w:lineRule="auto"/>
      <w:tabs>
        <w:tab w:val="left" w:pos="0" w:leader="none"/>
      </w:tabs>
      <w:outlineLvl w:val="3"/>
    </w:pPr>
    <w:rPr>
      <w:rFonts w:ascii="宋体" w:hAnsi="宋体"/>
      <w:b/>
      <w:sz w:val="24"/>
      <w:szCs w:val="24"/>
    </w:rPr>
  </w:style>
  <w:style w:type="paragraph" w:styleId="1378">
    <w:name w:val=" Char Char Char Char Char Char Char Char Char Char Char Char Char Char Char Char Char Char Char Char Char Char Char"/>
    <w:basedOn w:val="1062"/>
    <w:next w:val="1378"/>
    <w:link w:val="1062"/>
    <w:rPr>
      <w:rFonts w:ascii="Tahoma" w:hAnsi="Tahoma"/>
      <w:sz w:val="24"/>
    </w:rPr>
  </w:style>
  <w:style w:type="paragraph" w:styleId="1379">
    <w:name w:val="tableau"/>
    <w:basedOn w:val="1062"/>
    <w:next w:val="1379"/>
    <w:link w:val="1062"/>
    <w:pPr>
      <w:jc w:val="center"/>
      <w:spacing w:before="20" w:after="20"/>
      <w:widowControl/>
    </w:pPr>
    <w:rPr>
      <w:rFonts w:ascii="Arial" w:hAnsi="Arial"/>
      <w:sz w:val="16"/>
      <w:lang w:val="en-GB" w:eastAsia="en-US"/>
    </w:rPr>
  </w:style>
  <w:style w:type="paragraph" w:styleId="1380">
    <w:name w:val="表格1"/>
    <w:basedOn w:val="1062"/>
    <w:next w:val="1380"/>
    <w:link w:val="1062"/>
    <w:rPr>
      <w:rFonts w:ascii="宋体"/>
      <w:szCs w:val="21"/>
    </w:rPr>
  </w:style>
  <w:style w:type="paragraph" w:styleId="1381">
    <w:name w:val="xl26"/>
    <w:basedOn w:val="1062"/>
    <w:next w:val="1381"/>
    <w:link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82">
    <w:name w:val="Char Char1 Char"/>
    <w:basedOn w:val="1062"/>
    <w:next w:val="1382"/>
    <w:link w:val="1062"/>
    <w:pPr>
      <w:jc w:val="left"/>
      <w:spacing w:after="160" w:line="240" w:lineRule="exact"/>
      <w:widowControl/>
    </w:pPr>
    <w:rPr>
      <w:rFonts w:ascii="Verdana" w:hAnsi="Verdana"/>
      <w:sz w:val="20"/>
      <w:lang w:eastAsia="en-US"/>
    </w:rPr>
  </w:style>
  <w:style w:type="paragraph" w:styleId="1383">
    <w:name w:val="小四 段落 宋体 Char"/>
    <w:basedOn w:val="1089"/>
    <w:next w:val="1383"/>
    <w:link w:val="1062"/>
    <w:pPr>
      <w:ind w:left="0" w:right="-33" w:firstLine="600"/>
      <w:jc w:val="left"/>
      <w:tabs>
        <w:tab w:val="clear" w:pos="2952" w:leader="none"/>
      </w:tabs>
    </w:pPr>
    <w:rPr>
      <w:rFonts w:ascii="仿宋_GB2312" w:eastAsia="仿宋_GB2312"/>
      <w:sz w:val="30"/>
      <w:szCs w:val="30"/>
    </w:rPr>
  </w:style>
  <w:style w:type="paragraph" w:styleId="1384">
    <w:name w:val="1"/>
    <w:basedOn w:val="1062"/>
    <w:next w:val="1132"/>
    <w:link w:val="1062"/>
    <w:pPr>
      <w:spacing w:line="360" w:lineRule="auto"/>
    </w:pPr>
    <w:rPr>
      <w:rFonts w:eastAsia="仿宋_GB2312"/>
      <w:sz w:val="24"/>
      <w:szCs w:val="24"/>
    </w:rPr>
  </w:style>
  <w:style w:type="paragraph" w:styleId="1385">
    <w:name w:val="马刚标题4"/>
    <w:basedOn w:val="1386"/>
    <w:next w:val="1062"/>
    <w:link w:val="1062"/>
    <w:pPr>
      <w:spacing w:before="100" w:after="40"/>
      <w:tabs>
        <w:tab w:val="left" w:pos="1050" w:leader="none"/>
      </w:tabs>
      <w:outlineLvl w:val="3"/>
    </w:pPr>
    <w:rPr>
      <w:b w:val="0"/>
    </w:rPr>
  </w:style>
  <w:style w:type="paragraph" w:styleId="1386">
    <w:name w:val="马刚标题3"/>
    <w:basedOn w:val="1062"/>
    <w:next w:val="1062"/>
    <w:link w:val="1062"/>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87">
    <w:name w:val="Default Text"/>
    <w:basedOn w:val="1062"/>
    <w:next w:val="1387"/>
    <w:link w:val="1062"/>
    <w:pPr>
      <w:jc w:val="left"/>
      <w:widowControl/>
    </w:pPr>
    <w:rPr>
      <w:sz w:val="24"/>
      <w:lang w:eastAsia="en-US"/>
    </w:rPr>
  </w:style>
  <w:style w:type="paragraph" w:styleId="1388">
    <w:name w:val="样式 段后: 0.25 行"/>
    <w:basedOn w:val="1062"/>
    <w:next w:val="1388"/>
    <w:link w:val="1062"/>
    <w:pPr>
      <w:ind w:firstLine="420"/>
      <w:jc w:val="left"/>
      <w:spacing w:after="78" w:line="300" w:lineRule="auto"/>
      <w:widowControl/>
    </w:pPr>
    <w:rPr>
      <w:rFonts w:ascii="Arial" w:hAnsi="Arial" w:cs="宋体"/>
      <w:sz w:val="22"/>
      <w:lang w:eastAsia="en-US" w:bidi="en-US"/>
    </w:rPr>
  </w:style>
  <w:style w:type="paragraph" w:styleId="1389">
    <w:name w:val="Body Text Indent 3"/>
    <w:basedOn w:val="1062"/>
    <w:next w:val="1389"/>
    <w:link w:val="1062"/>
    <w:pPr>
      <w:ind w:firstLine="504"/>
      <w:spacing w:line="360" w:lineRule="auto"/>
      <w:tabs>
        <w:tab w:val="left" w:pos="0" w:leader="none"/>
      </w:tabs>
    </w:pPr>
    <w:rPr>
      <w:rFonts w:ascii="宋体"/>
      <w:b/>
      <w:bCs/>
      <w:sz w:val="24"/>
      <w:szCs w:val="24"/>
    </w:rPr>
  </w:style>
  <w:style w:type="paragraph" w:styleId="1390">
    <w:name w:val="表蕊"/>
    <w:basedOn w:val="1062"/>
    <w:next w:val="1390"/>
    <w:link w:val="1062"/>
    <w:pPr>
      <w:jc w:val="left"/>
      <w:spacing w:line="320" w:lineRule="atLeast"/>
    </w:pPr>
    <w:rPr>
      <w:rFonts w:eastAsia="楷体_GB2312"/>
      <w:spacing w:val="-10"/>
    </w:rPr>
  </w:style>
  <w:style w:type="paragraph" w:styleId="1391">
    <w:name w:val="Char Char Char Char Char Char Char Char Char Char Char Char Char Char Char Char Char Char Char Char Char Char Char"/>
    <w:basedOn w:val="1062"/>
    <w:next w:val="1391"/>
    <w:link w:val="1062"/>
    <w:rPr>
      <w:rFonts w:ascii="Tahoma" w:hAnsi="Tahoma" w:cs="Tahoma"/>
      <w:sz w:val="24"/>
    </w:rPr>
  </w:style>
  <w:style w:type="paragraph" w:styleId="1392">
    <w:name w:val="样式3"/>
    <w:basedOn w:val="1062"/>
    <w:next w:val="1062"/>
    <w:link w:val="1062"/>
    <w:pPr>
      <w:spacing w:line="360" w:lineRule="auto"/>
    </w:pPr>
  </w:style>
  <w:style w:type="paragraph" w:styleId="1393">
    <w:name w:val="表格"/>
    <w:basedOn w:val="1062"/>
    <w:next w:val="1393"/>
    <w:link w:val="1062"/>
    <w:pPr>
      <w:ind w:firstLine="21"/>
    </w:pPr>
    <w:rPr>
      <w:rFonts w:ascii="宋体" w:hAnsi="宋体" w:cs="宋体"/>
      <w:sz w:val="20"/>
    </w:rPr>
  </w:style>
  <w:style w:type="paragraph" w:styleId="1394">
    <w:name w:val="小四 段落 宋体 Char Char"/>
    <w:basedOn w:val="1062"/>
    <w:next w:val="1394"/>
    <w:link w:val="1062"/>
    <w:pPr>
      <w:ind w:firstLine="480"/>
      <w:spacing w:line="360" w:lineRule="auto"/>
    </w:pPr>
    <w:rPr>
      <w:rFonts w:ascii="宋体" w:hAnsi="宋体"/>
      <w:sz w:val="24"/>
      <w:szCs w:val="24"/>
    </w:rPr>
  </w:style>
  <w:style w:type="paragraph" w:styleId="1395">
    <w:name w:val=" Char Char Char"/>
    <w:basedOn w:val="1091"/>
    <w:next w:val="1395"/>
    <w:link w:val="1062"/>
    <w:pPr>
      <w:spacing w:line="436" w:lineRule="exact"/>
    </w:pPr>
    <w:rPr>
      <w:szCs w:val="24"/>
    </w:rPr>
  </w:style>
  <w:style w:type="paragraph" w:styleId="1396">
    <w:name w:val="Char1 Char Char Char"/>
    <w:basedOn w:val="1062"/>
    <w:next w:val="1396"/>
    <w:link w:val="1062"/>
    <w:rPr>
      <w:rFonts w:ascii="Tahoma" w:hAnsi="Tahoma" w:cs="Tahoma"/>
      <w:sz w:val="24"/>
    </w:rPr>
  </w:style>
  <w:style w:type="paragraph" w:styleId="1397">
    <w:name w:val="符号与编号 Char Char"/>
    <w:basedOn w:val="1062"/>
    <w:next w:val="1397"/>
    <w:link w:val="1062"/>
    <w:pPr>
      <w:ind w:left="839" w:hanging="419"/>
      <w:spacing w:after="156" w:line="400" w:lineRule="atLeast"/>
      <w:tabs>
        <w:tab w:val="left" w:pos="840" w:leader="none"/>
      </w:tabs>
    </w:pPr>
    <w:rPr>
      <w:sz w:val="24"/>
      <w:szCs w:val="24"/>
    </w:rPr>
  </w:style>
  <w:style w:type="paragraph" w:styleId="1398">
    <w:name w:val="项目符号：一级"/>
    <w:basedOn w:val="1301"/>
    <w:next w:val="1301"/>
    <w:link w:val="1062"/>
    <w:pPr>
      <w:ind w:right="-134"/>
    </w:pPr>
    <w:rPr>
      <w:bCs w:val="0"/>
    </w:rPr>
  </w:style>
  <w:style w:type="paragraph" w:styleId="1399">
    <w:name w:val="Char Char Char Char Char Char Char Char Char Char Char1 Char Char Char1"/>
    <w:basedOn w:val="1062"/>
    <w:next w:val="1399"/>
    <w:link w:val="1062"/>
    <w:semiHidden/>
    <w:pPr>
      <w:ind w:firstLine="200"/>
      <w:jc w:val="left"/>
    </w:pPr>
    <w:rPr>
      <w:rFonts w:ascii="Tahoma" w:hAnsi="Tahoma"/>
      <w:sz w:val="24"/>
      <w:szCs w:val="24"/>
    </w:rPr>
  </w:style>
  <w:style w:type="paragraph" w:styleId="1400">
    <w:name w:val="马刚标题1"/>
    <w:basedOn w:val="1063"/>
    <w:next w:val="1062"/>
    <w:link w:val="1062"/>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01">
    <w:name w:val="font9"/>
    <w:basedOn w:val="1062"/>
    <w:next w:val="1401"/>
    <w:link w:val="1062"/>
    <w:pPr>
      <w:jc w:val="left"/>
      <w:spacing w:before="100" w:beforeAutospacing="1" w:after="100" w:afterAutospacing="1"/>
      <w:widowControl/>
    </w:pPr>
    <w:rPr>
      <w:b/>
      <w:bCs/>
      <w:sz w:val="20"/>
    </w:rPr>
  </w:style>
  <w:style w:type="paragraph" w:styleId="1402">
    <w:name w:val="纯文本1"/>
    <w:basedOn w:val="1062"/>
    <w:next w:val="1402"/>
    <w:link w:val="1062"/>
    <w:rPr>
      <w:rFonts w:ascii="宋体" w:hAnsi="宋体" w:eastAsia="楷体_GB2312" w:cs="宋体"/>
      <w:sz w:val="28"/>
    </w:rPr>
  </w:style>
  <w:style w:type="paragraph" w:styleId="1403">
    <w:name w:val="二级目录"/>
    <w:next w:val="1062"/>
    <w:link w:val="1062"/>
    <w:pPr>
      <w:tabs>
        <w:tab w:val="left" w:pos="360" w:leader="none"/>
        <w:tab w:val="left" w:pos="1145" w:leader="none"/>
      </w:tabs>
      <w:outlineLvl w:val="1"/>
    </w:pPr>
    <w:rPr>
      <w:b/>
      <w:sz w:val="30"/>
      <w:szCs w:val="28"/>
      <w:lang w:val="en-US" w:eastAsia="zh-CN" w:bidi="ar-SA"/>
    </w:rPr>
  </w:style>
  <w:style w:type="paragraph" w:styleId="1404">
    <w:name w:val="方案正文"/>
    <w:basedOn w:val="1062"/>
    <w:next w:val="1404"/>
    <w:link w:val="1062"/>
    <w:pPr>
      <w:ind w:firstLine="359"/>
      <w:jc w:val="left"/>
      <w:spacing w:before="156" w:line="360" w:lineRule="auto"/>
    </w:pPr>
    <w:rPr>
      <w:rFonts w:ascii="Arial" w:hAnsi="Arial" w:cs="宋体"/>
      <w:sz w:val="24"/>
      <w:szCs w:val="21"/>
    </w:rPr>
  </w:style>
  <w:style w:type="paragraph" w:styleId="1405">
    <w:name w:val="二级条标题"/>
    <w:basedOn w:val="1062"/>
    <w:next w:val="1306"/>
    <w:link w:val="1062"/>
    <w:pPr>
      <w:ind w:hanging="420"/>
      <w:widowControl/>
      <w:tabs>
        <w:tab w:val="left" w:pos="2240" w:leader="none"/>
      </w:tabs>
      <w:outlineLvl w:val="3"/>
    </w:pPr>
    <w:rPr>
      <w:rFonts w:eastAsia="黑体"/>
    </w:rPr>
  </w:style>
  <w:style w:type="paragraph" w:styleId="1406">
    <w:name w:val="丁华标题3"/>
    <w:basedOn w:val="1357"/>
    <w:next w:val="1280"/>
    <w:link w:val="1062"/>
    <w:pPr>
      <w:numPr>
        <w:ilvl w:val="2"/>
        <w:numId w:val="2"/>
      </w:numPr>
      <w:ind w:left="1980" w:hanging="420"/>
      <w:spacing w:after="0"/>
      <w:tabs>
        <w:tab w:val="left" w:pos="1470" w:leader="none"/>
        <w:tab w:val="left" w:pos="1980" w:leader="none"/>
      </w:tabs>
      <w:outlineLvl w:val="2"/>
    </w:pPr>
    <w:rPr>
      <w:sz w:val="24"/>
    </w:rPr>
  </w:style>
  <w:style w:type="paragraph" w:styleId="1407">
    <w:name w:val="xl47"/>
    <w:basedOn w:val="1062"/>
    <w:next w:val="1407"/>
    <w:link w:val="10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408">
    <w:name w:val=" Char Char Char Char"/>
    <w:basedOn w:val="1062"/>
    <w:next w:val="1408"/>
    <w:link w:val="1062"/>
    <w:pPr>
      <w:jc w:val="center"/>
      <w:spacing w:after="160" w:line="240" w:lineRule="exact"/>
      <w:widowControl/>
    </w:pPr>
    <w:rPr>
      <w:rFonts w:ascii="黑体" w:hAnsi="Verdana" w:eastAsia="黑体"/>
      <w:sz w:val="32"/>
      <w:szCs w:val="32"/>
      <w:lang w:eastAsia="en-US"/>
    </w:rPr>
  </w:style>
  <w:style w:type="paragraph" w:styleId="1409">
    <w:name w:val="列出段落2"/>
    <w:basedOn w:val="1062"/>
    <w:next w:val="1409"/>
    <w:link w:val="1062"/>
    <w:pPr>
      <w:ind w:left="720"/>
      <w:jc w:val="left"/>
      <w:widowControl/>
    </w:pPr>
    <w:rPr>
      <w:rFonts w:ascii="Arial" w:hAnsi="Arial" w:eastAsia="黑体" w:cs="Arial"/>
      <w:sz w:val="24"/>
      <w:szCs w:val="24"/>
      <w:lang w:eastAsia="en-US"/>
    </w:rPr>
  </w:style>
  <w:style w:type="paragraph" w:styleId="1410">
    <w:name w:val="样式1"/>
    <w:basedOn w:val="1062"/>
    <w:next w:val="1410"/>
    <w:link w:val="1062"/>
    <w:pPr>
      <w:ind w:firstLine="480"/>
      <w:spacing w:line="300" w:lineRule="auto"/>
    </w:pPr>
    <w:rPr>
      <w:sz w:val="24"/>
      <w:szCs w:val="24"/>
    </w:rPr>
  </w:style>
  <w:style w:type="paragraph" w:styleId="1411">
    <w:name w:val="xl34"/>
    <w:basedOn w:val="1062"/>
    <w:next w:val="1411"/>
    <w:link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12">
    <w:name w:val="普通文字"/>
    <w:basedOn w:val="1062"/>
    <w:next w:val="1062"/>
    <w:link w:val="1062"/>
    <w:rPr>
      <w:rFonts w:ascii="宋体" w:hAnsi="宋体" w:cs="宋体"/>
      <w:sz w:val="24"/>
    </w:rPr>
  </w:style>
  <w:style w:type="paragraph" w:styleId="1413">
    <w:name w:val="段落"/>
    <w:basedOn w:val="1062"/>
    <w:next w:val="1413"/>
    <w:link w:val="1062"/>
    <w:pPr>
      <w:ind w:firstLine="480"/>
      <w:spacing w:line="460" w:lineRule="exact"/>
    </w:pPr>
    <w:rPr>
      <w:sz w:val="24"/>
    </w:rPr>
  </w:style>
  <w:style w:type="paragraph" w:styleId="1414">
    <w:name w:val="xl56"/>
    <w:basedOn w:val="1062"/>
    <w:next w:val="1414"/>
    <w:link w:val="106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15">
    <w:name w:val="标题3"/>
    <w:basedOn w:val="1065"/>
    <w:next w:val="1415"/>
    <w:link w:val="1062"/>
    <w:pPr>
      <w:keepLines w:val="0"/>
      <w:keepNext w:val="0"/>
      <w:spacing w:before="0" w:after="0" w:line="360" w:lineRule="auto"/>
    </w:pPr>
    <w:rPr>
      <w:rFonts w:eastAsia="仿宋_GB2312"/>
      <w:b w:val="0"/>
      <w:bCs/>
      <w:sz w:val="30"/>
      <w:szCs w:val="32"/>
    </w:rPr>
  </w:style>
  <w:style w:type="paragraph" w:styleId="1416">
    <w:name w:val="正文lzq"/>
    <w:basedOn w:val="1062"/>
    <w:next w:val="1416"/>
    <w:link w:val="1062"/>
    <w:pPr>
      <w:ind w:firstLine="480"/>
      <w:spacing w:line="360" w:lineRule="auto"/>
    </w:pPr>
    <w:rPr>
      <w:sz w:val="24"/>
    </w:rPr>
  </w:style>
  <w:style w:type="paragraph" w:styleId="1417">
    <w:name w:val=" Char Char1 Char"/>
    <w:basedOn w:val="1062"/>
    <w:next w:val="1417"/>
    <w:link w:val="1062"/>
    <w:pPr>
      <w:jc w:val="left"/>
      <w:spacing w:after="160" w:line="240" w:lineRule="exact"/>
      <w:widowControl/>
    </w:pPr>
    <w:rPr>
      <w:rFonts w:ascii="Verdana" w:hAnsi="Verdana"/>
      <w:sz w:val="20"/>
      <w:lang w:eastAsia="en-US"/>
    </w:rPr>
  </w:style>
  <w:style w:type="paragraph" w:styleId="1418">
    <w:name w:val="List Paragraph"/>
    <w:basedOn w:val="1062"/>
    <w:next w:val="1418"/>
    <w:link w:val="1062"/>
    <w:pPr>
      <w:contextualSpacing/>
      <w:ind w:left="720"/>
      <w:jc w:val="left"/>
      <w:widowControl/>
    </w:pPr>
    <w:rPr>
      <w:rFonts w:ascii="Arial" w:hAnsi="Arial" w:eastAsia="黑体"/>
      <w:sz w:val="24"/>
      <w:szCs w:val="24"/>
      <w:lang w:eastAsia="en-US"/>
    </w:rPr>
  </w:style>
  <w:style w:type="paragraph" w:styleId="1419">
    <w:name w:val="xl39"/>
    <w:basedOn w:val="1062"/>
    <w:next w:val="1419"/>
    <w:link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20">
    <w:name w:val="Test2"/>
    <w:basedOn w:val="1064"/>
    <w:next w:val="1420"/>
    <w:link w:val="1062"/>
    <w:pPr>
      <w:jc w:val="center"/>
      <w:spacing w:before="156" w:after="156" w:line="480" w:lineRule="exact"/>
      <w:widowControl/>
    </w:pPr>
    <w:rPr>
      <w:rFonts w:ascii="黑体" w:hAnsi="Arial" w:eastAsia="黑体"/>
      <w:bCs/>
      <w:sz w:val="24"/>
    </w:rPr>
  </w:style>
  <w:style w:type="paragraph" w:styleId="1421">
    <w:name w:val="xl55"/>
    <w:basedOn w:val="1062"/>
    <w:next w:val="1421"/>
    <w:link w:val="1062"/>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22">
    <w:name w:val="font5"/>
    <w:basedOn w:val="1062"/>
    <w:next w:val="1422"/>
    <w:link w:val="1062"/>
    <w:pPr>
      <w:jc w:val="left"/>
      <w:spacing w:before="100" w:beforeAutospacing="1" w:after="100" w:afterAutospacing="1"/>
      <w:widowControl/>
    </w:pPr>
    <w:rPr>
      <w:rFonts w:ascii="宋体" w:hAnsi="宋体" w:cs="宋体"/>
      <w:sz w:val="18"/>
      <w:szCs w:val="18"/>
    </w:rPr>
  </w:style>
  <w:style w:type="paragraph" w:styleId="1423">
    <w:name w:val=" Char1 Char Char Char"/>
    <w:basedOn w:val="1062"/>
    <w:next w:val="1423"/>
    <w:link w:val="1062"/>
    <w:rPr>
      <w:rFonts w:ascii="Tahoma" w:hAnsi="Tahoma"/>
      <w:sz w:val="24"/>
    </w:rPr>
  </w:style>
  <w:style w:type="paragraph" w:styleId="1424">
    <w:name w:val="xl45"/>
    <w:basedOn w:val="1062"/>
    <w:next w:val="1424"/>
    <w:link w:val="1062"/>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25">
    <w:name w:val="表头_5"/>
    <w:basedOn w:val="1062"/>
    <w:next w:val="1425"/>
    <w:link w:val="1062"/>
    <w:pPr>
      <w:spacing w:line="360" w:lineRule="auto"/>
    </w:pPr>
    <w:rPr>
      <w:b/>
      <w:bCs/>
      <w:sz w:val="28"/>
      <w:szCs w:val="21"/>
    </w:rPr>
  </w:style>
  <w:style w:type="paragraph" w:styleId="1426">
    <w:name w:val="xl49"/>
    <w:basedOn w:val="1062"/>
    <w:next w:val="1426"/>
    <w:link w:val="1062"/>
    <w:pPr>
      <w:jc w:val="center"/>
      <w:spacing w:before="100" w:beforeAutospacing="1" w:after="100" w:afterAutospacing="1"/>
      <w:widowControl/>
      <w:pBdr>
        <w:left w:val="single" w:color="000000" w:sz="4" w:space="0"/>
        <w:right w:val="single" w:color="000000" w:sz="4" w:space="0"/>
      </w:pBdr>
    </w:pPr>
    <w:rPr>
      <w:b/>
      <w:bCs/>
      <w:sz w:val="20"/>
    </w:rPr>
  </w:style>
  <w:style w:type="paragraph" w:styleId="1427">
    <w:name w:val="修订"/>
    <w:next w:val="1427"/>
    <w:link w:val="1062"/>
    <w:semiHidden/>
    <w:rPr>
      <w:sz w:val="21"/>
      <w:szCs w:val="24"/>
      <w:lang w:val="en-US" w:eastAsia="zh-CN" w:bidi="ar-SA"/>
    </w:rPr>
  </w:style>
  <w:style w:type="paragraph" w:styleId="1428">
    <w:name w:val="Item List Char Char"/>
    <w:next w:val="1428"/>
    <w:link w:val="1062"/>
    <w:pPr>
      <w:jc w:val="both"/>
      <w:spacing w:line="288" w:lineRule="auto"/>
    </w:pPr>
    <w:rPr>
      <w:rFonts w:ascii="Arial" w:hAnsi="Arial" w:cs="Arial"/>
      <w:b/>
      <w:bCs/>
      <w:sz w:val="21"/>
      <w:szCs w:val="28"/>
      <w:lang w:val="en-US" w:eastAsia="zh-CN" w:bidi="ar-SA"/>
    </w:rPr>
  </w:style>
  <w:style w:type="paragraph" w:styleId="1429">
    <w:name w:val="Body Text 21"/>
    <w:basedOn w:val="1062"/>
    <w:next w:val="1429"/>
    <w:link w:val="1062"/>
    <w:pPr>
      <w:ind w:left="720" w:hanging="720"/>
      <w:widowControl/>
    </w:pPr>
    <w:rPr>
      <w:sz w:val="24"/>
      <w:lang w:val="en-GB"/>
    </w:rPr>
  </w:style>
  <w:style w:type="paragraph" w:styleId="1430">
    <w:name w:val="Normal1"/>
    <w:basedOn w:val="1062"/>
    <w:next w:val="1430"/>
    <w:link w:val="1062"/>
    <w:rPr>
      <w:rFonts w:ascii="Calibri" w:hAnsi="Calibri" w:eastAsia="Calibri" w:cs="宋体"/>
      <w:lang w:val="zh-CN"/>
    </w:rPr>
  </w:style>
  <w:style w:type="paragraph" w:styleId="1431">
    <w:name w:val="小四 段落 宋体"/>
    <w:basedOn w:val="1089"/>
    <w:next w:val="1431"/>
    <w:link w:val="1062"/>
    <w:pPr>
      <w:ind w:left="113" w:right="113" w:firstLine="425"/>
      <w:jc w:val="left"/>
      <w:spacing w:line="360" w:lineRule="auto"/>
      <w:tabs>
        <w:tab w:val="clear" w:pos="2952" w:leader="none"/>
      </w:tabs>
    </w:pPr>
    <w:rPr>
      <w:sz w:val="24"/>
    </w:rPr>
  </w:style>
  <w:style w:type="paragraph" w:styleId="1432">
    <w:name w:val=" Char Char Char Char Char Char Char Char Char Char Char Char Char Char Char Char Char Char Char Char Char"/>
    <w:basedOn w:val="1062"/>
    <w:next w:val="1432"/>
    <w:link w:val="1062"/>
    <w:rPr>
      <w:rFonts w:ascii="Tahoma" w:hAnsi="Tahoma"/>
      <w:sz w:val="24"/>
    </w:rPr>
  </w:style>
  <w:style w:type="paragraph" w:styleId="1433">
    <w:name w:val="xl60"/>
    <w:basedOn w:val="1062"/>
    <w:next w:val="1433"/>
    <w:link w:val="106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34">
    <w:name w:val="Char Char"/>
    <w:basedOn w:val="1062"/>
    <w:next w:val="1434"/>
    <w:link w:val="1062"/>
    <w:rPr>
      <w:rFonts w:ascii="Tahoma" w:hAnsi="Tahoma" w:cs="Tahoma"/>
      <w:sz w:val="24"/>
    </w:rPr>
  </w:style>
  <w:style w:type="paragraph" w:styleId="1435">
    <w:name w:val="标题1，章节第一层"/>
    <w:basedOn w:val="1301"/>
    <w:next w:val="1301"/>
    <w:link w:val="1062"/>
    <w:pPr>
      <w:ind w:left="482"/>
      <w:spacing w:before="0"/>
      <w:tabs>
        <w:tab w:val="left" w:pos="693" w:leader="none"/>
      </w:tabs>
      <w:outlineLvl w:val="0"/>
    </w:pPr>
    <w:rPr>
      <w:color w:val="000000"/>
      <w:sz w:val="24"/>
      <w:szCs w:val="24"/>
    </w:rPr>
  </w:style>
  <w:style w:type="paragraph" w:styleId="1436">
    <w:name w:val="Char1"/>
    <w:basedOn w:val="1062"/>
    <w:next w:val="1436"/>
    <w:link w:val="1062"/>
    <w:rPr>
      <w:rFonts w:ascii="仿宋_GB2312" w:hAnsi="宋体" w:eastAsia="仿宋_GB2312" w:cs="宋体"/>
      <w:b/>
      <w:sz w:val="32"/>
      <w:szCs w:val="32"/>
    </w:rPr>
  </w:style>
  <w:style w:type="paragraph" w:styleId="1437">
    <w:name w:val="样式"/>
    <w:basedOn w:val="1062"/>
    <w:next w:val="1437"/>
    <w:link w:val="1062"/>
    <w:pPr>
      <w:spacing w:before="120" w:after="120" w:line="360" w:lineRule="auto"/>
    </w:pPr>
    <w:rPr>
      <w:rFonts w:ascii="宋体"/>
      <w:sz w:val="24"/>
    </w:rPr>
  </w:style>
  <w:style w:type="paragraph" w:styleId="1438">
    <w:name w:val="章标题"/>
    <w:next w:val="1306"/>
    <w:link w:val="1062"/>
    <w:pPr>
      <w:jc w:val="both"/>
      <w:spacing w:before="156" w:after="156"/>
      <w:outlineLvl w:val="1"/>
    </w:pPr>
    <w:rPr>
      <w:rFonts w:eastAsia="黑体"/>
      <w:sz w:val="21"/>
      <w:lang w:val="en-US" w:eastAsia="zh-CN" w:bidi="ar-SA"/>
    </w:rPr>
  </w:style>
  <w:style w:type="paragraph" w:styleId="1439">
    <w:name w:val="公文标题 2"/>
    <w:basedOn w:val="1062"/>
    <w:next w:val="1318"/>
    <w:link w:val="1062"/>
    <w:pPr>
      <w:outlineLvl w:val="1"/>
    </w:pPr>
    <w:rPr>
      <w:rFonts w:ascii="仿宋_GB2312" w:hAnsi="宋体" w:eastAsia="仿宋_GB2312"/>
      <w:sz w:val="28"/>
      <w:szCs w:val="24"/>
    </w:rPr>
  </w:style>
  <w:style w:type="paragraph" w:styleId="1440">
    <w:name w:val="xl42"/>
    <w:basedOn w:val="1062"/>
    <w:next w:val="1440"/>
    <w:link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41">
    <w:name w:val="插图"/>
    <w:basedOn w:val="1062"/>
    <w:next w:val="1441"/>
    <w:link w:val="1062"/>
    <w:pPr>
      <w:jc w:val="center"/>
      <w:tabs>
        <w:tab w:val="left" w:pos="1620" w:leader="none"/>
      </w:tabs>
    </w:pPr>
    <w:rPr>
      <w:bCs/>
      <w:color w:val="000000"/>
      <w:szCs w:val="22"/>
    </w:rPr>
  </w:style>
  <w:style w:type="paragraph" w:styleId="1442">
    <w:name w:val=" Char Char Char Char Char Char Char"/>
    <w:basedOn w:val="1062"/>
    <w:next w:val="1442"/>
    <w:link w:val="1062"/>
    <w:rPr>
      <w:rFonts w:ascii="Tahoma" w:hAnsi="Tahoma"/>
      <w:sz w:val="24"/>
    </w:rPr>
  </w:style>
  <w:style w:type="paragraph" w:styleId="1443">
    <w:name w:val="默认段落字体 Para Char Char Char Char Char Char Char Char Char1 Char Char Char Char Char Char Char"/>
    <w:basedOn w:val="1091"/>
    <w:next w:val="1443"/>
    <w:link w:val="1062"/>
  </w:style>
  <w:style w:type="paragraph" w:styleId="1444">
    <w:name w:val="xl31"/>
    <w:basedOn w:val="1062"/>
    <w:next w:val="1444"/>
    <w:link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45">
    <w:name w:val="content_lineheight"/>
    <w:basedOn w:val="1062"/>
    <w:next w:val="1445"/>
    <w:link w:val="1062"/>
    <w:pPr>
      <w:jc w:val="left"/>
      <w:spacing w:before="100" w:beforeAutospacing="1" w:after="100" w:afterAutospacing="1"/>
      <w:widowControl/>
    </w:pPr>
    <w:rPr>
      <w:rFonts w:ascii="宋体" w:hAnsi="宋体"/>
      <w:sz w:val="24"/>
      <w:szCs w:val="24"/>
    </w:rPr>
  </w:style>
  <w:style w:type="paragraph" w:styleId="1446">
    <w:name w:val="Pa6"/>
    <w:basedOn w:val="1062"/>
    <w:next w:val="1062"/>
    <w:link w:val="1062"/>
    <w:pPr>
      <w:jc w:val="left"/>
      <w:spacing w:line="241" w:lineRule="atLeast"/>
    </w:pPr>
    <w:rPr>
      <w:rFonts w:ascii="HYDaHeiJ" w:eastAsia="HYDaHeiJ"/>
      <w:sz w:val="24"/>
      <w:szCs w:val="24"/>
    </w:rPr>
  </w:style>
  <w:style w:type="paragraph" w:styleId="1447">
    <w:name w:val="一级标题"/>
    <w:basedOn w:val="1062"/>
    <w:next w:val="1447"/>
    <w:link w:val="1062"/>
    <w:pPr>
      <w:ind w:left="900" w:hanging="420"/>
      <w:spacing w:line="360" w:lineRule="auto"/>
      <w:tabs>
        <w:tab w:val="left" w:pos="903" w:leader="none"/>
      </w:tabs>
    </w:pPr>
    <w:rPr>
      <w:rFonts w:ascii="Arial" w:hAnsi="Arial" w:cs="Arial"/>
      <w:sz w:val="24"/>
    </w:rPr>
  </w:style>
  <w:style w:type="paragraph" w:styleId="1448">
    <w:name w:val="font7"/>
    <w:basedOn w:val="1062"/>
    <w:next w:val="1448"/>
    <w:link w:val="1062"/>
    <w:pPr>
      <w:jc w:val="left"/>
      <w:spacing w:before="100" w:beforeAutospacing="1" w:after="100" w:afterAutospacing="1"/>
      <w:widowControl/>
    </w:pPr>
    <w:rPr>
      <w:rFonts w:hint="eastAsia" w:ascii="宋体" w:hAnsi="宋体"/>
      <w:b/>
      <w:bCs/>
      <w:sz w:val="24"/>
      <w:szCs w:val="24"/>
    </w:rPr>
  </w:style>
  <w:style w:type="paragraph" w:styleId="1449">
    <w:name w:val="xl24"/>
    <w:basedOn w:val="1062"/>
    <w:next w:val="1449"/>
    <w:link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50">
    <w:name w:val="Char Char Char Char Char Char Char Char Char Char Char Char Char Char"/>
    <w:basedOn w:val="1062"/>
    <w:next w:val="1450"/>
    <w:link w:val="1062"/>
    <w:rPr>
      <w:rFonts w:ascii="Tahoma" w:hAnsi="Tahoma" w:cs="Tahoma"/>
      <w:sz w:val="24"/>
    </w:rPr>
  </w:style>
  <w:style w:type="paragraph" w:styleId="1451">
    <w:name w:val="Default"/>
    <w:next w:val="1451"/>
    <w:link w:val="1062"/>
    <w:pPr>
      <w:widowControl w:val="off"/>
    </w:pPr>
    <w:rPr>
      <w:rFonts w:ascii="宋体" w:cs="宋体"/>
      <w:color w:val="000000"/>
      <w:sz w:val="24"/>
      <w:szCs w:val="24"/>
      <w:lang w:val="en-US" w:eastAsia="zh-CN" w:bidi="ar-SA"/>
    </w:rPr>
  </w:style>
  <w:style w:type="paragraph" w:styleId="1452">
    <w:name w:val="默认段落字体 Para Char"/>
    <w:basedOn w:val="1062"/>
    <w:next w:val="1452"/>
    <w:link w:val="1062"/>
    <w:rPr>
      <w:sz w:val="24"/>
      <w:szCs w:val="24"/>
    </w:rPr>
  </w:style>
  <w:style w:type="paragraph" w:styleId="1453">
    <w:name w:val="华宇段落1 Char"/>
    <w:basedOn w:val="1062"/>
    <w:next w:val="1453"/>
    <w:link w:val="1062"/>
    <w:pPr>
      <w:ind w:firstLine="200"/>
      <w:spacing w:line="360" w:lineRule="auto"/>
    </w:pPr>
    <w:rPr>
      <w:bCs/>
      <w:sz w:val="24"/>
      <w:szCs w:val="24"/>
    </w:rPr>
  </w:style>
  <w:style w:type="paragraph" w:styleId="1454">
    <w:name w:val="a"/>
    <w:basedOn w:val="1062"/>
    <w:next w:val="1454"/>
    <w:link w:val="1062"/>
    <w:pPr>
      <w:spacing w:before="100" w:beforeAutospacing="1" w:after="100" w:afterAutospacing="1"/>
      <w:widowControl/>
    </w:pPr>
    <w:rPr>
      <w:rFonts w:ascii="宋体" w:hAnsi="宋体" w:cs="宋体"/>
      <w:sz w:val="24"/>
      <w:szCs w:val="24"/>
    </w:rPr>
  </w:style>
  <w:style w:type="paragraph" w:styleId="1455">
    <w:name w:val="xl44"/>
    <w:basedOn w:val="1062"/>
    <w:next w:val="1455"/>
    <w:link w:val="10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56">
    <w:name w:val="xl58"/>
    <w:basedOn w:val="1062"/>
    <w:next w:val="1456"/>
    <w:link w:val="1062"/>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457">
    <w:name w:val="默认段落字体 Para Char Char Char Char Char Char Char"/>
    <w:basedOn w:val="1062"/>
    <w:next w:val="1457"/>
    <w:link w:val="1062"/>
  </w:style>
  <w:style w:type="paragraph" w:styleId="1458">
    <w:name w:val="xl52"/>
    <w:basedOn w:val="1062"/>
    <w:next w:val="1458"/>
    <w:link w:val="106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59">
    <w:name w:val="Blockquote"/>
    <w:basedOn w:val="1062"/>
    <w:next w:val="1459"/>
    <w:link w:val="1062"/>
    <w:qFormat/>
    <w:pPr>
      <w:ind w:left="360" w:right="360"/>
      <w:spacing w:after="100"/>
    </w:pPr>
    <w:rPr>
      <w:rFonts w:ascii="Times New Roman" w:hAnsi="Times New Roman"/>
      <w:color w:val="000000"/>
      <w:sz w:val="24"/>
      <w:szCs w:val="20"/>
    </w:rPr>
  </w:style>
  <w:style w:type="paragraph" w:styleId="1460">
    <w:name w:val="正文 A"/>
    <w:next w:val="1098"/>
    <w:link w:val="1062"/>
    <w:qFormat/>
    <w:pPr>
      <w:jc w:val="both"/>
      <w:widowControl w:val="off"/>
    </w:pPr>
    <w:rPr>
      <w:rFonts w:eastAsia="Arial Unicode MS" w:cs="Arial Unicode MS"/>
      <w:color w:val="000000"/>
      <w:sz w:val="21"/>
      <w:szCs w:val="21"/>
      <w:lang w:val="en-US" w:eastAsia="zh-CN" w:bidi="ar-SA"/>
    </w:rPr>
  </w:style>
  <w:style w:type="paragraph" w:styleId="1461">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461"/>
    <w:link w:val="1062"/>
    <w:qFormat/>
    <w:pPr>
      <w:jc w:val="both"/>
      <w:widowControl w:val="off"/>
    </w:pPr>
    <w:rPr>
      <w:sz w:val="21"/>
      <w:szCs w:val="22"/>
      <w:lang w:val="en-US" w:eastAsia="zh-CN" w:bidi="ar-SA"/>
    </w:rPr>
  </w:style>
  <w:style w:type="paragraph" w:styleId="1462">
    <w:name w:val="Body text|1"/>
    <w:basedOn w:val="1062"/>
    <w:next w:val="1462"/>
    <w:link w:val="1062"/>
    <w:qFormat/>
    <w:pPr>
      <w:ind w:firstLine="400"/>
      <w:jc w:val="left"/>
      <w:spacing w:line="400" w:lineRule="auto"/>
    </w:pPr>
    <w:rPr>
      <w:rFonts w:ascii="宋体" w:hAnsi="宋体" w:cs="宋体"/>
      <w:sz w:val="28"/>
      <w:szCs w:val="28"/>
      <w:lang w:val="zh-TW" w:eastAsia="zh-TW" w:bidi="zh-TW"/>
    </w:rPr>
  </w:style>
  <w:style w:type="paragraph" w:styleId="1463">
    <w:name w:val="普通(网站)1"/>
    <w:basedOn w:val="1062"/>
    <w:next w:val="1463"/>
    <w:link w:val="1062"/>
    <w:qFormat/>
    <w:pPr>
      <w:jc w:val="left"/>
      <w:spacing w:before="100" w:beforeAutospacing="1" w:after="100" w:afterAutospacing="1"/>
      <w:widowControl/>
    </w:pPr>
    <w:rPr>
      <w:rFonts w:ascii="Arial" w:hAnsi="Arial" w:cs="Arial"/>
      <w:sz w:val="24"/>
      <w:szCs w:val="24"/>
    </w:rPr>
  </w:style>
  <w:style w:type="paragraph" w:styleId="1464">
    <w:name w:val="普通(网站)11"/>
    <w:basedOn w:val="1062"/>
    <w:next w:val="1464"/>
    <w:link w:val="1062"/>
    <w:qFormat/>
    <w:pPr>
      <w:jc w:val="left"/>
      <w:spacing w:before="100" w:beforeAutospacing="1" w:after="100" w:afterAutospacing="1"/>
      <w:widowControl/>
    </w:pPr>
    <w:rPr>
      <w:rFonts w:ascii="Arial" w:hAnsi="Arial" w:eastAsia="Arial Unicode MS" w:cs="Arial"/>
      <w:sz w:val="24"/>
      <w:szCs w:val="24"/>
    </w:rPr>
  </w:style>
  <w:style w:type="paragraph" w:styleId="1465">
    <w:name w:val="rvps1"/>
    <w:basedOn w:val="1062"/>
    <w:next w:val="1465"/>
    <w:link w:val="1062"/>
    <w:uiPriority w:val="7"/>
    <w:qFormat/>
    <w:pPr>
      <w:jc w:val="center"/>
      <w:widowControl/>
    </w:pPr>
    <w:rPr>
      <w:color w:val="000000"/>
      <w:sz w:val="24"/>
      <w:szCs w:val="24"/>
    </w:rPr>
  </w:style>
  <w:style w:type="character" w:styleId="1466">
    <w:name w:val="rvts40"/>
    <w:next w:val="1466"/>
    <w:link w:val="1062"/>
    <w:qFormat/>
    <w:rPr>
      <w:rFonts w:ascii="Times New Roman" w:hAnsi="Times New Roman" w:eastAsia="宋体" w:cs="Times New Roman"/>
      <w:sz w:val="21"/>
      <w:lang w:val="en-US" w:eastAsia="zh-CN" w:bidi="ar-SA"/>
    </w:rPr>
  </w:style>
  <w:style w:type="paragraph" w:styleId="1467">
    <w:name w:val="文本块11"/>
    <w:basedOn w:val="1062"/>
    <w:next w:val="1467"/>
    <w:link w:val="1062"/>
    <w:uiPriority w:val="99"/>
    <w:qFormat/>
    <w:pPr>
      <w:ind w:left="-216" w:right="2" w:hanging="2"/>
      <w:jc w:val="center"/>
    </w:pPr>
    <w:rPr>
      <w:rFonts w:ascii="楷体_GB2312" w:eastAsia="楷体_GB2312"/>
      <w:sz w:val="24"/>
      <w:szCs w:val="24"/>
    </w:rPr>
  </w:style>
  <w:style w:type="paragraph" w:styleId="1468">
    <w:name w:val="正文缩进11"/>
    <w:basedOn w:val="1062"/>
    <w:next w:val="1062"/>
    <w:link w:val="1062"/>
    <w:qFormat/>
    <w:pPr>
      <w:ind w:firstLine="420"/>
    </w:pPr>
    <w:rPr>
      <w:sz w:val="20"/>
    </w:rPr>
  </w:style>
  <w:style w:type="character" w:styleId="1469">
    <w:name w:val="rvts20"/>
    <w:next w:val="1469"/>
    <w:link w:val="1062"/>
    <w:qFormat/>
    <w:rPr>
      <w:rFonts w:ascii="KNLe" w:hAnsi="KNLe"/>
    </w:rPr>
  </w:style>
  <w:style w:type="character" w:styleId="1470">
    <w:name w:val="rvts19"/>
    <w:basedOn w:val="1471"/>
    <w:next w:val="1470"/>
    <w:link w:val="1062"/>
    <w:qFormat/>
    <w:rPr>
      <w:rFonts w:ascii="KNLe" w:hAnsi="KNLe"/>
      <w:color w:val="000000"/>
    </w:rPr>
  </w:style>
  <w:style w:type="character" w:styleId="1471">
    <w:name w:val="默认段落字体1"/>
    <w:next w:val="1471"/>
    <w:link w:val="1062"/>
    <w:uiPriority w:val="1"/>
    <w:unhideWhenUsed/>
    <w:qFormat/>
  </w:style>
  <w:style w:type="paragraph" w:styleId="1472">
    <w:name w:val="页眉1"/>
    <w:basedOn w:val="1062"/>
    <w:next w:val="1472"/>
    <w:link w:val="1062"/>
    <w:unhideWhenUsed/>
    <w:qFormat/>
    <w:pPr>
      <w:jc w:val="center"/>
      <w:tabs>
        <w:tab w:val="center" w:pos="4153" w:leader="none"/>
        <w:tab w:val="right" w:pos="8306" w:leader="none"/>
      </w:tabs>
      <w:pBdr>
        <w:bottom w:val="single" w:color="000000" w:sz="6" w:space="1"/>
      </w:pBdr>
    </w:pPr>
    <w:rPr>
      <w:sz w:val="18"/>
      <w:szCs w:val="18"/>
    </w:rPr>
  </w:style>
  <w:style w:type="character" w:styleId="1473">
    <w:name w:val="font41"/>
    <w:basedOn w:val="1072"/>
    <w:next w:val="1473"/>
    <w:link w:val="1062"/>
    <w:rPr>
      <w:rFonts w:ascii="Arial" w:hAnsi="Arial" w:cs="Arial"/>
      <w:i w:val="0"/>
      <w:iCs w:val="0"/>
      <w:color w:val="000000"/>
      <w:sz w:val="20"/>
      <w:szCs w:val="20"/>
      <w:u w:val="none"/>
    </w:rPr>
  </w:style>
  <w:style w:type="character" w:styleId="1474">
    <w:name w:val="font31"/>
    <w:basedOn w:val="1072"/>
    <w:next w:val="1474"/>
    <w:link w:val="1062"/>
    <w:rPr>
      <w:rFonts w:hint="eastAsia" w:ascii="宋体" w:hAnsi="宋体" w:eastAsia="宋体" w:cs="宋体"/>
      <w:i w:val="0"/>
      <w:iCs w:val="0"/>
      <w:color w:val="000000"/>
      <w:sz w:val="20"/>
      <w:szCs w:val="20"/>
      <w:u w:val="none"/>
    </w:rPr>
  </w:style>
  <w:style w:type="character" w:styleId="1475" w:default="1">
    <w:name w:val="Default Paragraph Font"/>
    <w:uiPriority w:val="1"/>
    <w:semiHidden/>
    <w:unhideWhenUsed/>
  </w:style>
  <w:style w:type="numbering" w:styleId="1476" w:default="1">
    <w:name w:val="No List"/>
    <w:uiPriority w:val="99"/>
    <w:semiHidden/>
    <w:unhideWhenUsed/>
  </w:style>
  <w:style w:type="table" w:styleId="14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俞静</cp:lastModifiedBy>
  <cp:revision>5</cp:revision>
  <dcterms:created xsi:type="dcterms:W3CDTF">2024-09-27T03:47:00Z</dcterms:created>
  <dcterms:modified xsi:type="dcterms:W3CDTF">2026-05-15T00:47:45Z</dcterms:modified>
</cp:coreProperties>
</file>