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hint="eastAsia" w:ascii="宋体" w:hAnsi="宋体"/>
          <w:b/>
          <w:bCs/>
          <w:color w:val="auto"/>
          <w:sz w:val="36"/>
          <w:highlight w:val="none"/>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JSZC-320000-JJJC-G2026-0011</w:t>
      </w:r>
      <w:r/>
    </w:p>
    <w:p>
      <w:pPr>
        <w:pStyle w:val="977"/>
        <w:ind w:firstLine="0"/>
        <w:pageBreakBefore w:val="0"/>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jc w:val="center"/>
        <w:pageBreakBefore w:val="0"/>
        <w:spacing w:line="360" w:lineRule="auto"/>
        <w:rPr>
          <w:rFonts w:hint="eastAsia" w:ascii="宋体" w:hAnsi="宋体"/>
          <w:b/>
          <w:bCs/>
          <w:color w:val="auto"/>
          <w:sz w:val="36"/>
          <w:highlight w:val="none"/>
          <w:lang w:eastAsia="zh-CN"/>
        </w:rPr>
      </w:pPr>
      <w:r>
        <w:rPr>
          <w:rFonts w:hint="eastAsia" w:ascii="宋体" w:hAnsi="宋体"/>
          <w:b/>
          <w:bCs/>
          <w:color w:val="auto"/>
          <w:sz w:val="36"/>
          <w:highlight w:val="none"/>
          <w:lang w:eastAsia="zh-CN"/>
        </w:rPr>
        <w:t xml:space="preserve">扬州大学2026年8月-2027年7月</w:t>
      </w:r>
      <w:r/>
    </w:p>
    <w:p>
      <w:pPr>
        <w:jc w:val="center"/>
        <w:pageBreakBefore w:val="0"/>
        <w:spacing w:line="360" w:lineRule="auto"/>
        <w:rPr>
          <w:rFonts w:hint="eastAsia" w:ascii="宋体" w:hAnsi="宋体"/>
          <w:b/>
          <w:bCs/>
          <w:color w:val="auto"/>
          <w:sz w:val="36"/>
          <w:highlight w:val="none"/>
          <w:lang w:eastAsia="zh-CN"/>
        </w:rPr>
      </w:pPr>
      <w:r>
        <w:rPr>
          <w:rFonts w:hint="eastAsia" w:ascii="宋体" w:hAnsi="宋体"/>
          <w:b/>
          <w:bCs/>
          <w:color w:val="auto"/>
          <w:sz w:val="36"/>
          <w:highlight w:val="none"/>
          <w:lang w:eastAsia="zh-CN"/>
        </w:rPr>
        <w:t xml:space="preserve">食堂鸡蛋配送服务</w:t>
      </w:r>
      <w:r/>
    </w:p>
    <w:p>
      <w:pPr>
        <w:jc w:val="center"/>
        <w:pageBreakBefore w:val="0"/>
        <w:spacing w:line="360" w:lineRule="auto"/>
        <w:rPr>
          <w:rFonts w:hint="eastAsia" w:ascii="宋体" w:hAnsi="宋体"/>
          <w:color w:val="auto"/>
          <w:sz w:val="36"/>
          <w:szCs w:val="36"/>
          <w:highlight w:val="none"/>
        </w:rPr>
      </w:pPr>
      <w:r>
        <w:rPr>
          <w:rFonts w:hint="eastAsia" w:ascii="宋体" w:hAnsi="宋体"/>
          <w:b/>
          <w:bCs/>
          <w:color w:val="auto"/>
          <w:sz w:val="36"/>
          <w:highlight w:val="none"/>
        </w:rPr>
        <w:t xml:space="preserve">公开招标文件</w:t>
      </w:r>
      <w:r/>
    </w:p>
    <w:p>
      <w:pPr>
        <w:jc w:val="center"/>
        <w:pageBreakBefore w:val="0"/>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jc w:val="center"/>
        <w:pageBreakBefore w:val="0"/>
        <w:spacing w:line="360" w:lineRule="auto"/>
        <w:rPr>
          <w:rFonts w:hint="eastAsia" w:ascii="宋体" w:hAnsi="宋体"/>
          <w:color w:val="auto"/>
          <w:sz w:val="36"/>
          <w:szCs w:val="36"/>
          <w:highlight w:val="none"/>
        </w:rPr>
      </w:pPr>
      <w:r>
        <w:rPr>
          <w:sz w:val="36"/>
          <w:highlight w:val="none"/>
        </w:rPr>
        <mc:AlternateContent>
          <mc:Choice Requires="wpg">
            <w:drawing>
              <wp:inline xmlns:wp="http://schemas.openxmlformats.org/drawingml/2006/wordprocessingDrawing" distT="0" distB="0" distL="0" distR="0">
                <wp:extent cx="5267325" cy="3733800"/>
                <wp:effectExtent l="0" t="0" r="9525" b="0"/>
                <wp:docPr id="3" name="图片 1" descr="41f51d74f3b3cf4a4c9ebd768e2f8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41f51d74f3b3cf4a4c9ebd768e2f8ce"/>
                        <pic:cNvPicPr>
                          <a:picLocks noChangeAspect="1"/>
                        </pic:cNvPicPr>
                        <pic:nvPr/>
                      </pic:nvPicPr>
                      <pic:blipFill>
                        <a:blip r:embed="rId15"/>
                        <a:stretch/>
                      </pic:blipFill>
                      <pic:spPr bwMode="auto">
                        <a:xfrm>
                          <a:off x="0" y="0"/>
                          <a:ext cx="5267325" cy="3733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294.0pt;mso-wrap-distance-left:0.0pt;mso-wrap-distance-top:0.0pt;mso-wrap-distance-right:0.0pt;mso-wrap-distance-bottom:0.0pt;" stroked="f">
                <v:path textboxrect="0,0,0,0"/>
                <v:imagedata r:id="rId15" o:title=""/>
              </v:shape>
            </w:pict>
          </mc:Fallback>
        </mc:AlternateContent>
      </w:r>
      <w:r/>
    </w:p>
    <w:p>
      <w:pPr>
        <w:jc w:val="center"/>
        <w:pageBreakBefore w:val="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pageBreakBefore w:val="0"/>
        <w:spacing w:line="360" w:lineRule="auto"/>
        <w:rPr>
          <w:rFonts w:hint="eastAsia" w:ascii="宋体" w:hAnsi="宋体" w:cs="Times New Roman"/>
          <w:b/>
          <w:bCs/>
          <w:color w:val="auto"/>
          <w:sz w:val="32"/>
          <w:szCs w:val="21"/>
          <w:highlight w:val="none"/>
          <w:lang w:eastAsia="zh-CN"/>
        </w:rPr>
      </w:pPr>
      <w:r>
        <w:rPr>
          <w:rFonts w:hint="eastAsia" w:ascii="宋体" w:hAnsi="宋体" w:cs="Times New Roman"/>
          <w:b/>
          <w:bCs/>
          <w:color w:val="auto"/>
          <w:sz w:val="32"/>
          <w:szCs w:val="21"/>
          <w:highlight w:val="none"/>
          <w:lang w:eastAsia="zh-CN"/>
        </w:rPr>
        <w:t xml:space="preserve">采  购  人：</w:t>
      </w:r>
      <w:bookmarkStart w:id="0" w:name="OLE_LINK1"/>
      <w:r>
        <w:rPr>
          <w:rFonts w:hint="eastAsia" w:ascii="宋体" w:hAnsi="宋体" w:cs="Times New Roman"/>
          <w:b/>
          <w:bCs/>
          <w:color w:val="auto"/>
          <w:sz w:val="32"/>
          <w:szCs w:val="21"/>
          <w:highlight w:val="none"/>
          <w:lang w:eastAsia="zh-CN"/>
        </w:rPr>
        <w:t xml:space="preserve">扬州大学（</w:t>
      </w:r>
      <w:r>
        <w:rPr>
          <w:rFonts w:hint="eastAsia" w:ascii="宋体" w:hAnsi="宋体" w:cs="Times New Roman"/>
          <w:b/>
          <w:bCs/>
          <w:color w:val="auto"/>
          <w:sz w:val="32"/>
          <w:szCs w:val="21"/>
          <w:highlight w:val="none"/>
          <w:lang w:val="en-US" w:eastAsia="zh-CN"/>
        </w:rPr>
        <w:t xml:space="preserve">本部</w:t>
      </w:r>
      <w:r>
        <w:rPr>
          <w:rFonts w:hint="eastAsia" w:ascii="宋体" w:hAnsi="宋体" w:cs="Times New Roman"/>
          <w:b/>
          <w:bCs/>
          <w:color w:val="auto"/>
          <w:sz w:val="32"/>
          <w:szCs w:val="21"/>
          <w:highlight w:val="none"/>
          <w:lang w:eastAsia="zh-CN"/>
        </w:rPr>
        <w:t xml:space="preserve">）</w:t>
      </w:r>
      <w:bookmarkEnd w:id="0"/>
      <w:r/>
      <w:r/>
    </w:p>
    <w:p>
      <w:pPr>
        <w:jc w:val="center"/>
        <w:pageBreakBefore w:val="0"/>
        <w:spacing w:line="360" w:lineRule="auto"/>
        <w:rPr>
          <w:rFonts w:hint="eastAsia" w:ascii="宋体" w:hAnsi="宋体" w:cs="Times New Roman"/>
          <w:b/>
          <w:bCs/>
          <w:color w:val="auto"/>
          <w:sz w:val="32"/>
          <w:szCs w:val="21"/>
          <w:highlight w:val="none"/>
          <w:lang w:eastAsia="zh-CN"/>
        </w:rPr>
      </w:pPr>
      <w:r>
        <w:rPr>
          <w:rFonts w:hint="eastAsia" w:ascii="宋体" w:hAnsi="宋体" w:cs="Times New Roman"/>
          <w:b/>
          <w:bCs/>
          <w:color w:val="auto"/>
          <w:sz w:val="32"/>
          <w:szCs w:val="21"/>
          <w:highlight w:val="none"/>
          <w:lang w:eastAsia="zh-CN"/>
        </w:rPr>
        <w:t xml:space="preserve">采购代理机构(章)：江苏嘉加诚工程投资咨询有限公司</w:t>
      </w:r>
      <w:r/>
    </w:p>
    <w:p>
      <w:pPr>
        <w:jc w:val="center"/>
        <w:pageBreakBefore w:val="0"/>
        <w:spacing w:line="360" w:lineRule="auto"/>
        <w:rPr>
          <w:rFonts w:hint="eastAsia" w:ascii="宋体" w:hAnsi="宋体" w:cs="Times New Roman"/>
          <w:b/>
          <w:bCs/>
          <w:color w:val="auto"/>
          <w:sz w:val="32"/>
          <w:szCs w:val="21"/>
          <w:highlight w:val="none"/>
          <w:lang w:eastAsia="zh-CN"/>
        </w:rPr>
      </w:pPr>
      <w:r>
        <w:rPr>
          <w:rFonts w:hint="eastAsia" w:ascii="宋体" w:hAnsi="宋体" w:cs="Times New Roman"/>
          <w:b/>
          <w:bCs/>
          <w:color w:val="auto"/>
          <w:sz w:val="32"/>
          <w:szCs w:val="21"/>
          <w:highlight w:val="none"/>
          <w:lang w:eastAsia="zh-CN"/>
        </w:rPr>
        <w:t xml:space="preserve">发 放 日 期：</w:t>
      </w:r>
      <w:bookmarkStart w:id="1" w:name="EB59c3faf64f2a4bd092a206fb1d0c3c03"/>
      <w:r>
        <w:rPr>
          <w:rFonts w:hint="eastAsia" w:ascii="宋体" w:hAnsi="宋体" w:cs="Times New Roman"/>
          <w:b/>
          <w:bCs/>
          <w:color w:val="auto"/>
          <w:sz w:val="32"/>
          <w:szCs w:val="21"/>
          <w:highlight w:val="none"/>
          <w:lang w:eastAsia="zh-CN"/>
        </w:rPr>
        <w:t xml:space="preserve"> </w:t>
      </w:r>
      <w:bookmarkEnd w:id="1"/>
      <w:r>
        <w:rPr>
          <w:rFonts w:hint="eastAsia" w:ascii="宋体" w:hAnsi="宋体" w:cs="Times New Roman"/>
          <w:b/>
          <w:bCs/>
          <w:color w:val="auto"/>
          <w:sz w:val="32"/>
          <w:szCs w:val="21"/>
          <w:highlight w:val="none"/>
          <w:lang w:eastAsia="zh-CN"/>
        </w:rPr>
        <w:t xml:space="preserve">20</w:t>
      </w:r>
      <w:r>
        <w:rPr>
          <w:rFonts w:hint="eastAsia" w:ascii="宋体" w:hAnsi="宋体" w:cs="Times New Roman"/>
          <w:b/>
          <w:bCs/>
          <w:color w:val="auto"/>
          <w:sz w:val="32"/>
          <w:szCs w:val="21"/>
          <w:highlight w:val="none"/>
          <w:lang w:val="en-US" w:eastAsia="zh-CN"/>
        </w:rPr>
        <w:t xml:space="preserve">26</w:t>
      </w:r>
      <w:r>
        <w:rPr>
          <w:rFonts w:hint="eastAsia" w:ascii="宋体" w:hAnsi="宋体" w:cs="Times New Roman"/>
          <w:b/>
          <w:bCs/>
          <w:color w:val="auto"/>
          <w:sz w:val="32"/>
          <w:szCs w:val="21"/>
          <w:highlight w:val="none"/>
          <w:lang w:eastAsia="zh-CN"/>
        </w:rPr>
        <w:t xml:space="preserve">年</w:t>
      </w:r>
      <w:r>
        <w:rPr>
          <w:rFonts w:hint="eastAsia" w:ascii="宋体" w:hAnsi="宋体" w:cs="Times New Roman"/>
          <w:b/>
          <w:bCs/>
          <w:color w:val="auto"/>
          <w:sz w:val="32"/>
          <w:szCs w:val="21"/>
          <w:highlight w:val="none"/>
          <w:lang w:val="en-US" w:eastAsia="zh-CN"/>
        </w:rPr>
        <w:t xml:space="preserve">05</w:t>
      </w:r>
      <w:r>
        <w:rPr>
          <w:rFonts w:hint="eastAsia" w:ascii="宋体" w:hAnsi="宋体" w:cs="Times New Roman"/>
          <w:b/>
          <w:bCs/>
          <w:color w:val="auto"/>
          <w:sz w:val="32"/>
          <w:szCs w:val="21"/>
          <w:highlight w:val="none"/>
          <w:lang w:eastAsia="zh-CN"/>
        </w:rPr>
        <w:t xml:space="preserve">月</w:t>
      </w:r>
      <w:r>
        <w:rPr>
          <w:rFonts w:hint="eastAsia" w:ascii="宋体" w:hAnsi="宋体" w:cs="Times New Roman"/>
          <w:b/>
          <w:bCs/>
          <w:color w:val="auto"/>
          <w:sz w:val="32"/>
          <w:szCs w:val="21"/>
          <w:highlight w:val="none"/>
          <w:lang w:val="en-US" w:eastAsia="zh-CN"/>
        </w:rPr>
        <w:t xml:space="preserve">25</w:t>
      </w:r>
      <w:r>
        <w:rPr>
          <w:rFonts w:hint="eastAsia" w:ascii="宋体" w:hAnsi="宋体" w:cs="Times New Roman"/>
          <w:b/>
          <w:bCs/>
          <w:color w:val="auto"/>
          <w:sz w:val="32"/>
          <w:szCs w:val="21"/>
          <w:highlight w:val="none"/>
          <w:lang w:eastAsia="zh-CN"/>
        </w:rPr>
        <w:t xml:space="preserve">日</w:t>
      </w:r>
      <w:r/>
    </w:p>
    <w:p>
      <w:pPr>
        <w:jc w:val="both"/>
        <w:pageBreakBefore w:val="0"/>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jc w:val="center"/>
        <w:keepLines w:val="0"/>
        <w:keepNext w:val="0"/>
        <w:pageBreakBefore w:val="0"/>
        <w:spacing w:line="360" w:lineRule="auto"/>
        <w:widowControl w:val="off"/>
        <w:rPr>
          <w:rFonts w:hint="eastAsia" w:ascii="宋体" w:hAnsi="宋体"/>
          <w:color w:val="auto"/>
          <w:sz w:val="32"/>
          <w:szCs w:val="32"/>
          <w:highlight w:val="none"/>
        </w:rPr>
      </w:pPr>
      <w:r>
        <w:rPr>
          <w:rFonts w:hint="eastAsia" w:ascii="宋体" w:hAnsi="宋体"/>
          <w:color w:val="auto"/>
          <w:sz w:val="32"/>
          <w:highlight w:val="none"/>
        </w:rPr>
        <w:t xml:space="preserve">目 录</w:t>
      </w:r>
      <w:r/>
    </w:p>
    <w:p>
      <w:pPr>
        <w:pStyle w:val="977"/>
        <w:ind w:firstLine="400"/>
        <w:jc w:val="center"/>
        <w:keepLines w:val="0"/>
        <w:keepNext w:val="0"/>
        <w:pageBreakBefore w:val="0"/>
        <w:spacing w:line="360" w:lineRule="auto"/>
        <w:widowControl w:val="off"/>
        <w:rPr>
          <w:color w:val="auto"/>
          <w:highlight w:val="none"/>
        </w:rPr>
      </w:pPr>
      <w:r>
        <w:rPr>
          <w:color w:val="auto"/>
          <w:highlight w:val="none"/>
        </w:rPr>
      </w:r>
      <w:r/>
    </w:p>
    <w:p>
      <w:pPr>
        <w:pStyle w:val="972"/>
        <w:jc w:val="center"/>
        <w:keepLines w:val="0"/>
        <w:keepNext w:val="0"/>
        <w:pageBreakBefore w:val="0"/>
        <w:spacing w:line="360" w:lineRule="auto"/>
        <w:widowControl w:val="off"/>
        <w:tabs>
          <w:tab w:val="right" w:pos="8296" w:leader="dot"/>
        </w:tabs>
        <w:rPr>
          <w:rFonts w:hint="eastAsia"/>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招标公告</w:t>
      </w:r>
      <w:r>
        <w:rPr>
          <w:rFonts w:hint="eastAsia"/>
          <w:color w:val="auto"/>
          <w:highlight w:val="none"/>
        </w:rPr>
        <w:tab/>
      </w:r>
      <w:r>
        <w:rPr>
          <w:rFonts w:hint="eastAsia"/>
          <w:color w:val="auto"/>
          <w:highlight w:val="none"/>
        </w:rPr>
        <w:t xml:space="preserve">3</w:t>
      </w:r>
      <w:r/>
    </w:p>
    <w:p>
      <w:pPr>
        <w:pStyle w:val="972"/>
        <w:jc w:val="center"/>
        <w:keepLines w:val="0"/>
        <w:keepNext w:val="0"/>
        <w:pageBreakBefore w:val="0"/>
        <w:spacing w:line="360" w:lineRule="auto"/>
        <w:widowControl w:val="off"/>
        <w:tabs>
          <w:tab w:val="right" w:pos="8296" w:leader="dot"/>
        </w:tabs>
        <w:rPr>
          <w:rFonts w:hint="eastAsia" w:eastAsia="宋体"/>
          <w:color w:val="auto"/>
          <w:highlight w:val="none"/>
          <w:lang w:val="en-US" w:eastAsia="zh-CN"/>
        </w:rPr>
      </w:pPr>
      <w:r>
        <w:rPr>
          <w:rFonts w:hint="eastAsia" w:ascii="宋体" w:hAnsi="宋体"/>
          <w:color w:val="auto"/>
          <w:highlight w:val="none"/>
        </w:rPr>
        <w:t xml:space="preserve">第二章 投标人须知</w:t>
      </w:r>
      <w:r>
        <w:rPr>
          <w:rFonts w:hint="eastAsia"/>
          <w:color w:val="auto"/>
          <w:highlight w:val="none"/>
        </w:rPr>
        <w:tab/>
      </w:r>
      <w:r>
        <w:rPr>
          <w:rFonts w:hint="eastAsia"/>
          <w:color w:val="auto"/>
          <w:highlight w:val="none"/>
          <w:lang w:val="en-US" w:eastAsia="zh-CN"/>
        </w:rPr>
        <w:t xml:space="preserve">6</w:t>
      </w:r>
      <w:r/>
    </w:p>
    <w:p>
      <w:pPr>
        <w:pStyle w:val="972"/>
        <w:jc w:val="center"/>
        <w:keepLines w:val="0"/>
        <w:keepNext w:val="0"/>
        <w:pageBreakBefore w:val="0"/>
        <w:spacing w:line="360" w:lineRule="auto"/>
        <w:widowControl w:val="off"/>
        <w:tabs>
          <w:tab w:val="right" w:pos="8296" w:leader="dot"/>
        </w:tabs>
        <w:rPr>
          <w:rFonts w:hint="eastAsia" w:eastAsia="宋体"/>
          <w:color w:val="auto"/>
          <w:highlight w:val="none"/>
          <w:lang w:eastAsia="zh-CN"/>
        </w:rPr>
      </w:pPr>
      <w:r>
        <w:rPr>
          <w:rFonts w:hint="eastAsia" w:ascii="宋体" w:hAnsi="宋体"/>
          <w:color w:val="auto"/>
          <w:highlight w:val="none"/>
        </w:rPr>
        <w:t xml:space="preserve">第三章 合同条款及格式</w:t>
      </w:r>
      <w:r>
        <w:rPr>
          <w:rFonts w:hint="eastAsia"/>
          <w:color w:val="auto"/>
          <w:highlight w:val="none"/>
        </w:rPr>
        <w:tab/>
      </w:r>
      <w:r>
        <w:rPr>
          <w:rFonts w:hint="eastAsia"/>
          <w:color w:val="auto"/>
          <w:highlight w:val="none"/>
        </w:rPr>
        <w:t xml:space="preserve">1</w:t>
      </w:r>
      <w:r>
        <w:rPr>
          <w:rFonts w:hint="eastAsia"/>
          <w:color w:val="auto"/>
          <w:highlight w:val="none"/>
          <w:lang w:val="en-US" w:eastAsia="zh-CN"/>
        </w:rPr>
        <w:t xml:space="preserve">7</w:t>
      </w:r>
      <w:r/>
    </w:p>
    <w:p>
      <w:pPr>
        <w:pStyle w:val="972"/>
        <w:jc w:val="center"/>
        <w:keepLines w:val="0"/>
        <w:keepNext w:val="0"/>
        <w:pageBreakBefore w:val="0"/>
        <w:spacing w:line="360" w:lineRule="auto"/>
        <w:widowControl w:val="off"/>
        <w:tabs>
          <w:tab w:val="right" w:pos="8296" w:leader="dot"/>
        </w:tabs>
        <w:rPr>
          <w:rFonts w:hint="eastAsia" w:eastAsia="宋体"/>
          <w:color w:val="auto"/>
          <w:highlight w:val="none"/>
          <w:lang w:eastAsia="zh-CN"/>
        </w:rPr>
      </w:pPr>
      <w:r>
        <w:rPr>
          <w:rFonts w:hint="eastAsia"/>
          <w:color w:val="auto"/>
          <w:highlight w:val="none"/>
        </w:rPr>
        <w:t xml:space="preserve">第四章 项目需求</w:t>
      </w:r>
      <w:r>
        <w:rPr>
          <w:rFonts w:hint="eastAsia"/>
          <w:color w:val="auto"/>
          <w:highlight w:val="none"/>
        </w:rPr>
        <w:tab/>
      </w:r>
      <w:r>
        <w:rPr>
          <w:rFonts w:hint="eastAsia"/>
          <w:color w:val="auto"/>
          <w:highlight w:val="none"/>
        </w:rPr>
        <w:t xml:space="preserve">2</w:t>
      </w:r>
      <w:r>
        <w:rPr>
          <w:rFonts w:hint="eastAsia"/>
          <w:color w:val="auto"/>
          <w:highlight w:val="none"/>
          <w:lang w:val="en-US" w:eastAsia="zh-CN"/>
        </w:rPr>
        <w:t xml:space="preserve">2</w:t>
      </w:r>
      <w:r/>
    </w:p>
    <w:p>
      <w:pPr>
        <w:pStyle w:val="972"/>
        <w:jc w:val="center"/>
        <w:keepLines w:val="0"/>
        <w:keepNext w:val="0"/>
        <w:pageBreakBefore w:val="0"/>
        <w:spacing w:line="360" w:lineRule="auto"/>
        <w:widowControl w:val="off"/>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第五章 评标方法及评标标准</w:t>
      </w:r>
      <w:r>
        <w:rPr>
          <w:rFonts w:hint="eastAsia"/>
          <w:color w:val="auto"/>
          <w:highlight w:val="none"/>
        </w:rPr>
        <w:tab/>
      </w:r>
      <w:r>
        <w:rPr>
          <w:rFonts w:hint="eastAsia"/>
          <w:color w:val="auto"/>
          <w:highlight w:val="none"/>
          <w:lang w:val="en-US" w:eastAsia="zh-CN"/>
        </w:rPr>
        <w:t xml:space="preserve">25</w:t>
      </w:r>
      <w:r/>
    </w:p>
    <w:p>
      <w:pPr>
        <w:pStyle w:val="972"/>
        <w:jc w:val="center"/>
        <w:keepLines w:val="0"/>
        <w:keepNext w:val="0"/>
        <w:pageBreakBefore w:val="0"/>
        <w:spacing w:line="360" w:lineRule="auto"/>
        <w:widowControl w:val="off"/>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第六章 投标文件格式</w:t>
      </w:r>
      <w:r>
        <w:rPr>
          <w:rFonts w:hint="eastAsia"/>
          <w:color w:val="auto"/>
          <w:highlight w:val="none"/>
        </w:rPr>
        <w:tab/>
      </w:r>
      <w:r>
        <w:rPr>
          <w:rFonts w:hint="eastAsia"/>
          <w:color w:val="auto"/>
          <w:highlight w:val="none"/>
          <w:lang w:val="en-US" w:eastAsia="zh-CN"/>
        </w:rPr>
        <w:t xml:space="preserve">27</w:t>
      </w:r>
      <w:r/>
    </w:p>
    <w:p>
      <w:pPr>
        <w:jc w:val="center"/>
        <w:keepLines w:val="0"/>
        <w:keepNext w:val="0"/>
        <w:pageBreakBefore w:val="0"/>
        <w:spacing w:line="360" w:lineRule="auto"/>
        <w:widowControl w:val="off"/>
        <w:rPr>
          <w:rFonts w:ascii="宋体" w:hAnsi="宋体"/>
          <w:color w:val="auto"/>
          <w:sz w:val="28"/>
          <w:highlight w:val="none"/>
        </w:rPr>
      </w:pPr>
      <w:r>
        <w:rPr>
          <w:rFonts w:hint="eastAsia" w:ascii="宋体" w:hAnsi="宋体"/>
          <w:color w:val="auto"/>
          <w:sz w:val="28"/>
          <w:highlight w:val="none"/>
        </w:rPr>
        <w:fldChar w:fldCharType="end"/>
      </w:r>
      <w:r/>
    </w:p>
    <w:p>
      <w:pPr>
        <w:jc w:val="center"/>
        <w:pageBreakBefore w:val="0"/>
        <w:spacing w:line="360" w:lineRule="auto"/>
        <w:rPr>
          <w:rFonts w:hint="eastAsia" w:ascii="宋体" w:hAnsi="宋体"/>
          <w:b/>
          <w:bCs/>
          <w:color w:val="auto"/>
          <w:sz w:val="36"/>
          <w:highlight w:val="none"/>
        </w:rPr>
      </w:pPr>
      <w:r>
        <w:rPr>
          <w:rFonts w:hint="eastAsia" w:ascii="宋体" w:hAnsi="宋体"/>
          <w:color w:val="auto"/>
          <w:sz w:val="28"/>
          <w:highlight w:val="none"/>
        </w:rPr>
        <w:br w:type="page" w:clear="all"/>
      </w:r>
      <w:r>
        <w:rPr>
          <w:rFonts w:hint="eastAsia" w:ascii="宋体" w:hAnsi="宋体"/>
          <w:b/>
          <w:bCs/>
          <w:color w:val="auto"/>
          <w:sz w:val="44"/>
          <w:szCs w:val="28"/>
          <w:highlight w:val="none"/>
        </w:rPr>
        <w:t xml:space="preserve">第一章 招标公告</w:t>
      </w:r>
      <w:r/>
    </w:p>
    <w:p>
      <w:pPr>
        <w:pageBreakBefore w:val="0"/>
        <w:spacing w:line="360" w:lineRule="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pageBreakBefore w:val="0"/>
        <w:spacing w:line="360" w:lineRule="auto"/>
        <w:rPr>
          <w:rFonts w:hint="eastAsia" w:ascii="宋体" w:hAnsi="宋体" w:cs="宋体"/>
          <w:b w:val="0"/>
          <w:bCs w:val="0"/>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val="0"/>
          <w:bCs w:val="0"/>
          <w:color w:val="auto"/>
          <w:highlight w:val="none"/>
        </w:rPr>
        <w:t xml:space="preserve">扬州大学2026年8月-2027年7月食堂鸡蛋配送服务</w:t>
      </w:r>
      <w:r>
        <w:rPr>
          <w:rFonts w:hint="eastAsia" w:ascii="宋体" w:hAnsi="宋体" w:cs="宋体"/>
          <w:color w:val="auto"/>
          <w:highlight w:val="none"/>
          <w:lang w:eastAsia="zh-CN"/>
        </w:rPr>
        <w:t xml:space="preserve">JSZC-320000-JJJC-G2026-0011</w:t>
      </w:r>
      <w:r>
        <w:rPr>
          <w:rFonts w:hint="eastAsia" w:ascii="宋体" w:hAnsi="宋体" w:cs="宋体"/>
          <w:b w:val="0"/>
          <w:bCs w:val="0"/>
          <w:color w:val="auto"/>
          <w:highlight w:val="none"/>
        </w:rPr>
        <w:t xml:space="preserve">采购项目的潜在供应商应在“江苏政府采购网”和“中国政府采购网”获取采购文件，并于2026-</w:t>
      </w:r>
      <w:r>
        <w:rPr>
          <w:rFonts w:hint="eastAsia" w:ascii="宋体" w:hAnsi="宋体" w:cs="宋体"/>
          <w:b w:val="0"/>
          <w:bCs w:val="0"/>
          <w:color w:val="auto"/>
          <w:highlight w:val="none"/>
          <w:lang w:val="en-US" w:eastAsia="zh-CN"/>
        </w:rPr>
        <w:t xml:space="preserve">06</w:t>
      </w: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16</w:t>
      </w:r>
      <w:r>
        <w:rPr>
          <w:rFonts w:hint="eastAsia" w:ascii="宋体" w:hAnsi="宋体" w:cs="宋体"/>
          <w:b w:val="0"/>
          <w:bCs w:val="0"/>
          <w:color w:val="auto"/>
          <w:highlight w:val="none"/>
        </w:rPr>
        <w:t xml:space="preserve"> 09:30 （北京时间）前提交响应文件。</w:t>
      </w:r>
      <w:r/>
    </w:p>
    <w:p>
      <w:pPr>
        <w:pageBreakBefore w:val="0"/>
        <w:spacing w:line="360" w:lineRule="auto"/>
        <w:tabs>
          <w:tab w:val="left" w:pos="266" w:leader="none"/>
        </w:tabs>
        <w:rPr>
          <w:rFonts w:ascii="宋体" w:hAnsi="宋体" w:cs="宋体"/>
          <w:b/>
          <w:bCs/>
          <w:color w:val="auto"/>
          <w:highlight w:val="none"/>
        </w:rPr>
      </w:pPr>
      <w:r/>
      <w:bookmarkStart w:id="2" w:name="_Toc28359002"/>
      <w:r/>
      <w:bookmarkStart w:id="3" w:name="_Toc35393621"/>
      <w:r/>
      <w:bookmarkStart w:id="4" w:name="_Toc35393790"/>
      <w:r/>
      <w:bookmarkStart w:id="5" w:name="_Toc38985263"/>
      <w:r/>
      <w:bookmarkStart w:id="6" w:name="_Toc28359079"/>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项目编号：</w:t>
      </w:r>
      <w:r>
        <w:rPr>
          <w:rFonts w:hint="eastAsia" w:ascii="宋体" w:hAnsi="宋体" w:cs="宋体"/>
          <w:color w:val="auto"/>
          <w:highlight w:val="none"/>
          <w:lang w:eastAsia="zh-CN"/>
        </w:rPr>
        <w:t xml:space="preserve">JSZC-320000-JJJC-G2026-0011</w:t>
      </w:r>
      <w:r/>
    </w:p>
    <w:p>
      <w:pPr>
        <w:ind w:firstLine="420"/>
        <w:pageBreakBefore w:val="0"/>
        <w:spacing w:line="360" w:lineRule="auto"/>
        <w:rPr>
          <w:rFonts w:hint="eastAsia" w:ascii="宋体" w:hAnsi="宋体" w:cs="宋体"/>
          <w:color w:val="auto"/>
          <w:highlight w:val="none"/>
          <w:lang w:eastAsia="zh-CN"/>
        </w:rPr>
      </w:pPr>
      <w:r>
        <w:rPr>
          <w:rFonts w:hint="eastAsia" w:ascii="宋体" w:hAnsi="宋体" w:cs="宋体"/>
          <w:color w:val="auto"/>
          <w:highlight w:val="none"/>
        </w:rPr>
        <w:t xml:space="preserve">项目名称：</w:t>
      </w:r>
      <w:r>
        <w:rPr>
          <w:rFonts w:hint="eastAsia" w:ascii="宋体" w:hAnsi="宋体" w:cs="宋体"/>
          <w:color w:val="auto"/>
          <w:highlight w:val="none"/>
          <w:lang w:eastAsia="zh-CN"/>
        </w:rPr>
        <w:t xml:space="preserve">扬州大学2026年8月-2027年7月食堂鸡蛋配送服务</w:t>
      </w:r>
      <w:r/>
    </w:p>
    <w:p>
      <w:pPr>
        <w:ind w:firstLine="420"/>
        <w:pageBreakBefore w:val="0"/>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采购方式：公开招标</w:t>
      </w:r>
      <w:bookmarkEnd w:id="7"/>
      <w:r/>
      <w:r/>
    </w:p>
    <w:p>
      <w:pPr>
        <w:ind w:firstLine="420"/>
        <w:pageBreakBefore w:val="0"/>
        <w:spacing w:line="360" w:lineRule="auto"/>
        <w:rPr>
          <w:rFonts w:hint="default" w:ascii="宋体" w:hAnsi="宋体"/>
          <w:color w:val="auto"/>
          <w:sz w:val="21"/>
          <w:szCs w:val="21"/>
          <w:highlight w:val="none"/>
          <w:shd w:val="clear" w:color="auto" w:fill="fbd4b4" w:themeFill="accent6" w:themeFillTint="66"/>
          <w:lang w:val="en-US" w:eastAsia="zh-CN"/>
        </w:rPr>
      </w:pPr>
      <w:r>
        <w:rPr>
          <w:rFonts w:hint="eastAsia" w:ascii="宋体" w:hAnsi="宋体" w:eastAsia="宋体" w:cs="宋体"/>
          <w:color w:val="auto"/>
          <w:highlight w:val="none"/>
        </w:rPr>
        <w:t xml:space="preserve">预算金额：</w:t>
      </w:r>
      <w:r>
        <w:rPr>
          <w:rFonts w:hint="eastAsia" w:ascii="宋体" w:hAnsi="宋体"/>
          <w:color w:val="auto"/>
          <w:sz w:val="21"/>
          <w:szCs w:val="21"/>
          <w:highlight w:val="none"/>
          <w:lang w:val="en-US" w:eastAsia="zh-CN"/>
        </w:rPr>
        <w:t xml:space="preserve">310.000000万元</w:t>
      </w:r>
      <w:r/>
    </w:p>
    <w:p>
      <w:pPr>
        <w:ind w:firstLine="420"/>
        <w:pageBreakBefore w:val="0"/>
        <w:spacing w:line="360" w:lineRule="auto"/>
        <w:rPr>
          <w:rFonts w:hint="eastAsia" w:ascii="宋体" w:hAnsi="宋体" w:cs="宋体"/>
          <w:highlight w:val="none"/>
          <w:lang w:eastAsia="zh-CN"/>
        </w:rPr>
      </w:pPr>
      <w:r>
        <w:rPr>
          <w:rFonts w:hint="default" w:ascii="宋体" w:hAnsi="宋体"/>
          <w:color w:val="auto"/>
          <w:szCs w:val="21"/>
          <w:highlight w:val="none"/>
          <w:lang w:val="en-US"/>
        </w:rPr>
        <w:t xml:space="preserve">最高限价</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如有</w:t>
      </w:r>
      <w:r>
        <w:rPr>
          <w:rFonts w:hint="eastAsia" w:ascii="宋体" w:hAnsi="宋体" w:cs="宋体"/>
          <w:highlight w:val="none"/>
          <w:lang w:eastAsia="zh-CN"/>
        </w:rPr>
        <w:t xml:space="preserve">）：本次招标鸡蛋价格以禽病网当日海安（西）鸡蛋价格（若为区间价，取区间价最低）为基准价，在基准价基础加价报价。本项目设置最高限价：最高加价</w:t>
      </w:r>
      <w:r>
        <w:rPr>
          <w:rFonts w:hint="eastAsia" w:ascii="宋体" w:hAnsi="宋体" w:cs="宋体"/>
          <w:highlight w:val="none"/>
          <w:lang w:val="en-US" w:eastAsia="zh-CN"/>
        </w:rPr>
        <w:t xml:space="preserve">0.3</w:t>
      </w:r>
      <w:r>
        <w:rPr>
          <w:rFonts w:hint="eastAsia" w:ascii="宋体" w:hAnsi="宋体" w:cs="宋体"/>
          <w:highlight w:val="none"/>
          <w:lang w:eastAsia="zh-CN"/>
        </w:rPr>
        <w:t xml:space="preserve">元/斤，报价超过最高限价的为无效报价，按照无效</w:t>
      </w:r>
      <w:r>
        <w:rPr>
          <w:rFonts w:hint="eastAsia" w:ascii="宋体" w:hAnsi="宋体" w:cs="宋体"/>
          <w:highlight w:val="none"/>
          <w:lang w:val="en-US" w:eastAsia="zh-CN"/>
        </w:rPr>
        <w:t xml:space="preserve">投标</w:t>
      </w:r>
      <w:r>
        <w:rPr>
          <w:rFonts w:hint="eastAsia" w:ascii="宋体" w:hAnsi="宋体" w:cs="宋体"/>
          <w:highlight w:val="none"/>
          <w:lang w:eastAsia="zh-CN"/>
        </w:rPr>
        <w:t xml:space="preserve">处理。</w:t>
      </w:r>
      <w:r/>
    </w:p>
    <w:p>
      <w:pPr>
        <w:ind w:firstLine="420"/>
        <w:pageBreakBefore w:val="0"/>
        <w:spacing w:line="360" w:lineRule="auto"/>
        <w:rPr>
          <w:rFonts w:ascii="宋体" w:hAnsi="宋体" w:cs="宋体"/>
          <w:color w:val="auto"/>
          <w:highlight w:val="none"/>
          <w:u w:val="single"/>
        </w:rPr>
      </w:pPr>
      <w:r>
        <w:rPr>
          <w:rFonts w:hint="eastAsia" w:ascii="宋体" w:hAnsi="宋体" w:cs="宋体"/>
          <w:color w:val="auto"/>
          <w:highlight w:val="none"/>
        </w:rPr>
        <w:t xml:space="preserve">采购需求：</w:t>
      </w:r>
      <w:r>
        <w:rPr>
          <w:rFonts w:hint="eastAsia" w:ascii="宋体" w:hAnsi="宋体"/>
          <w:color w:val="auto"/>
          <w:szCs w:val="21"/>
          <w:highlight w:val="none"/>
        </w:rPr>
        <w:t xml:space="preserve">具体详见第四章“项目需求”</w:t>
      </w:r>
      <w:r/>
    </w:p>
    <w:p>
      <w:pPr>
        <w:ind w:firstLine="420"/>
        <w:jc w:val="left"/>
        <w:pageBreakBefore w:val="0"/>
        <w:spacing w:line="360" w:lineRule="auto"/>
        <w:rPr>
          <w:rFonts w:ascii="宋体" w:hAnsi="宋体"/>
          <w:color w:val="auto"/>
          <w:szCs w:val="21"/>
          <w:highlight w:val="none"/>
        </w:rPr>
      </w:pPr>
      <w:r>
        <w:rPr>
          <w:rFonts w:hint="eastAsia" w:ascii="宋体" w:hAnsi="宋体" w:cs="宋体"/>
          <w:color w:val="auto"/>
          <w:highlight w:val="none"/>
        </w:rPr>
        <w:t xml:space="preserve">合同履行期限：</w:t>
      </w:r>
      <w:r>
        <w:rPr>
          <w:rFonts w:hint="eastAsia" w:ascii="宋体" w:hAnsi="宋体" w:cs="宋体"/>
          <w:color w:val="auto"/>
          <w:highlight w:val="none"/>
          <w:lang w:val="en-US" w:eastAsia="zh-CN"/>
        </w:rPr>
        <w:t xml:space="preserve">2026年8月1日至2027年7月31日</w:t>
      </w:r>
      <w:r/>
    </w:p>
    <w:p>
      <w:pPr>
        <w:ind w:firstLine="420"/>
        <w:pageBreakBefore w:val="0"/>
        <w:spacing w:line="360" w:lineRule="auto"/>
        <w:rPr>
          <w:rFonts w:hint="eastAsia" w:ascii="宋体" w:hAnsi="宋体" w:cs="宋体"/>
          <w:color w:val="auto"/>
          <w:highlight w:val="none"/>
        </w:rPr>
      </w:pPr>
      <w:r/>
      <w:bookmarkStart w:id="8" w:name="_Toc35393622"/>
      <w:r/>
      <w:bookmarkStart w:id="9" w:name="_Toc28359080"/>
      <w:r/>
      <w:bookmarkStart w:id="10" w:name="_Toc35393791"/>
      <w:r/>
      <w:bookmarkStart w:id="11" w:name="_Toc38985264"/>
      <w:r/>
      <w:bookmarkStart w:id="12" w:name="_Toc28359003"/>
      <w:r>
        <w:rPr>
          <w:rFonts w:hint="eastAsia" w:ascii="宋体" w:hAnsi="宋体" w:cs="宋体"/>
          <w:color w:val="auto"/>
          <w:highlight w:val="none"/>
        </w:rPr>
        <w:t xml:space="preserve">本项目（是/否）接受联合体：否</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hint="eastAsia" w:ascii="宋体" w:hAnsi="宋体" w:cs="宋体"/>
          <w:i w:val="0"/>
          <w:iCs w:val="0"/>
          <w:color w:val="auto"/>
          <w:szCs w:val="21"/>
          <w:highlight w:val="none"/>
          <w:u w:val="none"/>
        </w:rPr>
      </w:pPr>
      <w:r/>
      <w:bookmarkStart w:id="13" w:name="_Toc28359081"/>
      <w:r/>
      <w:bookmarkStart w:id="14" w:name="_Toc35393792"/>
      <w:r/>
      <w:bookmarkStart w:id="15" w:name="_Toc35393623"/>
      <w:r/>
      <w:bookmarkStart w:id="16" w:name="_Toc28359004"/>
      <w:r/>
      <w:bookmarkStart w:id="17" w:name="_Toc38985265"/>
      <w:r>
        <w:rPr>
          <w:rFonts w:hint="eastAsia" w:ascii="宋体" w:hAnsi="宋体" w:cs="宋体"/>
          <w:i w:val="0"/>
          <w:iCs w:val="0"/>
          <w:color w:val="auto"/>
          <w:szCs w:val="21"/>
          <w:highlight w:val="none"/>
          <w:u w:val="none"/>
          <w:lang w:eastAsia="zh-CN"/>
        </w:rPr>
        <w:t xml:space="preserve">（</w:t>
      </w:r>
      <w:r>
        <w:rPr>
          <w:rFonts w:hint="eastAsia" w:ascii="宋体" w:hAnsi="宋体" w:cs="宋体"/>
          <w:i w:val="0"/>
          <w:iCs w:val="0"/>
          <w:color w:val="auto"/>
          <w:szCs w:val="21"/>
          <w:highlight w:val="none"/>
          <w:u w:val="none"/>
          <w:lang w:val="en-US" w:eastAsia="zh-CN"/>
        </w:rPr>
        <w:t xml:space="preserve">一</w:t>
      </w:r>
      <w:r>
        <w:rPr>
          <w:rFonts w:hint="eastAsia" w:ascii="宋体" w:hAnsi="宋体" w:cs="宋体"/>
          <w:i w:val="0"/>
          <w:iCs w:val="0"/>
          <w:color w:val="auto"/>
          <w:szCs w:val="21"/>
          <w:highlight w:val="none"/>
          <w:u w:val="none"/>
          <w:lang w:eastAsia="zh-CN"/>
        </w:rPr>
        <w:t xml:space="preserve">）</w:t>
      </w:r>
      <w:r>
        <w:rPr>
          <w:rFonts w:hint="eastAsia" w:ascii="宋体" w:hAnsi="宋体" w:cs="宋体"/>
          <w:i w:val="0"/>
          <w:iCs w:val="0"/>
          <w:color w:val="auto"/>
          <w:szCs w:val="21"/>
          <w:highlight w:val="none"/>
          <w:u w:val="none"/>
        </w:rPr>
        <w:t xml:space="preserve">满足《中华人民共和国政府采购法》第二十二条规定： </w:t>
      </w:r>
      <w:r/>
    </w:p>
    <w:p>
      <w:pPr>
        <w:ind w:firstLine="420"/>
        <w:pageBreakBefore w:val="0"/>
        <w:spacing w:line="360" w:lineRule="auto"/>
        <w:rPr>
          <w:rFonts w:hint="eastAsia" w:ascii="宋体" w:hAnsi="宋体" w:cs="宋体"/>
          <w:i w:val="0"/>
          <w:iCs w:val="0"/>
          <w:color w:val="auto"/>
          <w:szCs w:val="21"/>
          <w:highlight w:val="none"/>
          <w:u w:val="none"/>
        </w:rPr>
      </w:pPr>
      <w:r>
        <w:rPr>
          <w:rFonts w:hint="eastAsia" w:ascii="宋体" w:hAnsi="宋体" w:cs="宋体"/>
          <w:i w:val="0"/>
          <w:iCs w:val="0"/>
          <w:color w:val="auto"/>
          <w:szCs w:val="21"/>
          <w:highlight w:val="none"/>
          <w:u w:val="none"/>
        </w:rPr>
        <w:t xml:space="preserve">1.法人或者其他组织的营业执照等证明文件，自然人的身份证明；</w:t>
      </w:r>
      <w:r/>
    </w:p>
    <w:p>
      <w:pPr>
        <w:ind w:firstLine="420"/>
        <w:pageBreakBefore w:val="0"/>
        <w:spacing w:line="360" w:lineRule="auto"/>
        <w:rPr>
          <w:rFonts w:hint="eastAsia" w:ascii="宋体" w:hAnsi="宋体" w:cs="宋体"/>
          <w:i w:val="0"/>
          <w:iCs w:val="0"/>
          <w:color w:val="auto"/>
          <w:szCs w:val="21"/>
          <w:highlight w:val="none"/>
          <w:u w:val="none"/>
        </w:rPr>
      </w:pPr>
      <w:r>
        <w:rPr>
          <w:rFonts w:hint="eastAsia" w:ascii="宋体" w:hAnsi="宋体" w:cs="宋体"/>
          <w:i w:val="0"/>
          <w:iCs w:val="0"/>
          <w:color w:val="auto"/>
          <w:szCs w:val="21"/>
          <w:highlight w:val="none"/>
          <w:u w:val="none"/>
          <w:lang w:val="en-US" w:eastAsia="zh-CN"/>
        </w:rPr>
        <w:t xml:space="preserve">2</w:t>
      </w:r>
      <w:r>
        <w:rPr>
          <w:rFonts w:hint="eastAsia" w:ascii="宋体" w:hAnsi="宋体" w:cs="宋体"/>
          <w:i w:val="0"/>
          <w:iCs w:val="0"/>
          <w:color w:val="auto"/>
          <w:szCs w:val="21"/>
          <w:highlight w:val="none"/>
          <w:u w:val="none"/>
        </w:rPr>
        <w:t xml:space="preserve">.</w:t>
      </w:r>
      <w:r>
        <w:rPr>
          <w:rFonts w:hint="eastAsia" w:ascii="宋体" w:hAnsi="宋体" w:cs="宋体"/>
          <w:i w:val="0"/>
          <w:iCs w:val="0"/>
          <w:color w:val="auto"/>
          <w:szCs w:val="21"/>
          <w:highlight w:val="none"/>
          <w:u w:val="none"/>
          <w:lang w:val="en-US" w:eastAsia="zh-CN"/>
        </w:rPr>
        <w:t xml:space="preserve">2024或2025</w:t>
      </w:r>
      <w:r>
        <w:rPr>
          <w:rFonts w:hint="eastAsia" w:ascii="宋体" w:hAnsi="宋体" w:cs="宋体"/>
          <w:i w:val="0"/>
          <w:iCs w:val="0"/>
          <w:color w:val="auto"/>
          <w:szCs w:val="21"/>
          <w:highlight w:val="none"/>
          <w:u w:val="none"/>
        </w:rPr>
        <w:t xml:space="preserve">度的财务状况报告（成立不满一年无需提供）；</w:t>
      </w:r>
      <w:r/>
    </w:p>
    <w:p>
      <w:pPr>
        <w:ind w:firstLine="420"/>
        <w:pageBreakBefore w:val="0"/>
        <w:spacing w:line="360" w:lineRule="auto"/>
        <w:rPr>
          <w:rFonts w:hint="eastAsia" w:ascii="宋体" w:hAnsi="宋体" w:cs="宋体"/>
          <w:i w:val="0"/>
          <w:iCs w:val="0"/>
          <w:color w:val="auto"/>
          <w:szCs w:val="21"/>
          <w:highlight w:val="none"/>
          <w:u w:val="none"/>
        </w:rPr>
      </w:pPr>
      <w:r>
        <w:rPr>
          <w:rFonts w:hint="eastAsia" w:ascii="宋体" w:hAnsi="宋体" w:cs="宋体"/>
          <w:i w:val="0"/>
          <w:iCs w:val="0"/>
          <w:color w:val="auto"/>
          <w:szCs w:val="21"/>
          <w:highlight w:val="none"/>
          <w:u w:val="none"/>
          <w:lang w:val="en-US" w:eastAsia="zh-CN"/>
        </w:rPr>
        <w:t xml:space="preserve">3.</w:t>
      </w:r>
      <w:r>
        <w:rPr>
          <w:rFonts w:hint="eastAsia" w:ascii="宋体" w:hAnsi="宋体" w:cs="宋体"/>
          <w:i w:val="0"/>
          <w:iCs w:val="0"/>
          <w:color w:val="auto"/>
          <w:szCs w:val="21"/>
          <w:highlight w:val="none"/>
          <w:u w:val="none"/>
        </w:rPr>
        <w:t xml:space="preserve">依法缴纳税收和社会保障资金的相关材料（提供提交</w:t>
      </w:r>
      <w:r>
        <w:rPr>
          <w:rFonts w:hint="eastAsia" w:ascii="宋体" w:hAnsi="宋体" w:cs="宋体"/>
          <w:i w:val="0"/>
          <w:iCs w:val="0"/>
          <w:color w:val="auto"/>
          <w:szCs w:val="21"/>
          <w:highlight w:val="none"/>
          <w:u w:val="none"/>
          <w:lang w:val="en-US" w:eastAsia="zh-CN"/>
        </w:rPr>
        <w:t xml:space="preserve">投标</w:t>
      </w:r>
      <w:r>
        <w:rPr>
          <w:rFonts w:hint="eastAsia" w:ascii="宋体" w:hAnsi="宋体" w:cs="宋体"/>
          <w:i w:val="0"/>
          <w:iCs w:val="0"/>
          <w:color w:val="auto"/>
          <w:szCs w:val="21"/>
          <w:highlight w:val="none"/>
          <w:u w:val="none"/>
        </w:rPr>
        <w:t xml:space="preserve">文件截止时间前一年内至少一个月依法缴纳税收及缴纳社会保障资金的证明材料。</w:t>
      </w:r>
      <w:r>
        <w:rPr>
          <w:rFonts w:hint="eastAsia" w:ascii="宋体" w:hAnsi="宋体" w:cs="宋体"/>
          <w:i w:val="0"/>
          <w:iCs w:val="0"/>
          <w:color w:val="auto"/>
          <w:szCs w:val="21"/>
          <w:highlight w:val="none"/>
          <w:u w:val="none"/>
          <w:lang w:val="en-US" w:eastAsia="zh-CN"/>
        </w:rPr>
        <w:t xml:space="preserve">投标人</w:t>
      </w:r>
      <w:r>
        <w:rPr>
          <w:rFonts w:hint="eastAsia" w:ascii="宋体" w:hAnsi="宋体" w:cs="宋体"/>
          <w:i w:val="0"/>
          <w:iCs w:val="0"/>
          <w:color w:val="auto"/>
          <w:szCs w:val="21"/>
          <w:highlight w:val="none"/>
          <w:u w:val="none"/>
        </w:rPr>
        <w:t xml:space="preserve">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hint="eastAsia" w:ascii="宋体" w:hAnsi="宋体" w:cs="宋体"/>
          <w:i w:val="0"/>
          <w:iCs w:val="0"/>
          <w:color w:val="auto"/>
          <w:szCs w:val="21"/>
          <w:highlight w:val="none"/>
          <w:u w:val="none"/>
        </w:rPr>
      </w:pPr>
      <w:r>
        <w:rPr>
          <w:rFonts w:hint="eastAsia" w:ascii="宋体" w:hAnsi="宋体" w:cs="宋体"/>
          <w:i w:val="0"/>
          <w:iCs w:val="0"/>
          <w:color w:val="auto"/>
          <w:szCs w:val="21"/>
          <w:highlight w:val="none"/>
          <w:u w:val="none"/>
          <w:lang w:val="en-US" w:eastAsia="zh-CN"/>
        </w:rPr>
        <w:t xml:space="preserve">4.</w:t>
      </w:r>
      <w:r>
        <w:rPr>
          <w:rFonts w:hint="eastAsia" w:ascii="宋体" w:hAnsi="宋体" w:cs="宋体"/>
          <w:i w:val="0"/>
          <w:iCs w:val="0"/>
          <w:color w:val="auto"/>
          <w:szCs w:val="21"/>
          <w:highlight w:val="none"/>
          <w:u w:val="none"/>
        </w:rPr>
        <w:t xml:space="preserve">具备履行合同所必需的设备和专业技术能力的书面声明；</w:t>
      </w:r>
      <w:r/>
    </w:p>
    <w:p>
      <w:pPr>
        <w:ind w:firstLine="420"/>
        <w:pageBreakBefore w:val="0"/>
        <w:spacing w:line="360" w:lineRule="auto"/>
        <w:rPr>
          <w:rFonts w:hint="eastAsia" w:ascii="宋体" w:hAnsi="宋体" w:cs="宋体"/>
          <w:i w:val="0"/>
          <w:iCs w:val="0"/>
          <w:color w:val="auto"/>
          <w:szCs w:val="21"/>
          <w:highlight w:val="none"/>
          <w:u w:val="none"/>
        </w:rPr>
      </w:pPr>
      <w:r>
        <w:rPr>
          <w:rFonts w:hint="eastAsia" w:ascii="宋体" w:hAnsi="宋体" w:cs="宋体"/>
          <w:i w:val="0"/>
          <w:iCs w:val="0"/>
          <w:color w:val="auto"/>
          <w:szCs w:val="21"/>
          <w:highlight w:val="none"/>
          <w:u w:val="none"/>
          <w:lang w:val="en-US" w:eastAsia="zh-CN"/>
        </w:rPr>
        <w:t xml:space="preserve">5.</w:t>
      </w:r>
      <w:r>
        <w:rPr>
          <w:rFonts w:hint="eastAsia" w:ascii="宋体" w:hAnsi="宋体" w:cs="宋体"/>
          <w:i w:val="0"/>
          <w:iCs w:val="0"/>
          <w:color w:val="auto"/>
          <w:szCs w:val="21"/>
          <w:highlight w:val="none"/>
          <w:u w:val="none"/>
        </w:rPr>
        <w:t xml:space="preserve">参加政府采购活动前3年内在经营活动中没有重大违法记录的书面声明。</w:t>
      </w:r>
      <w:r/>
    </w:p>
    <w:p>
      <w:pPr>
        <w:ind w:firstLine="420"/>
        <w:pageBreakBefore w:val="0"/>
        <w:spacing w:line="360" w:lineRule="auto"/>
        <w:rPr>
          <w:rFonts w:hint="eastAsia" w:ascii="宋体" w:hAnsi="宋体" w:cs="宋体"/>
          <w:i w:val="0"/>
          <w:iCs w:val="0"/>
          <w:color w:val="auto"/>
          <w:szCs w:val="21"/>
          <w:highlight w:val="none"/>
          <w:u w:val="none"/>
        </w:rPr>
      </w:pPr>
      <w:r>
        <w:rPr>
          <w:rFonts w:hint="eastAsia" w:ascii="宋体" w:hAnsi="宋体" w:cs="宋体"/>
          <w:i w:val="0"/>
          <w:iCs w:val="0"/>
          <w:color w:val="auto"/>
          <w:szCs w:val="21"/>
          <w:highlight w:val="none"/>
          <w:u w:val="none"/>
          <w:lang w:val="en-US" w:eastAsia="zh-CN"/>
        </w:rPr>
        <w:t xml:space="preserve">6.</w:t>
      </w:r>
      <w:r>
        <w:rPr>
          <w:rFonts w:hint="eastAsia" w:ascii="宋体" w:hAnsi="宋体" w:cs="宋体"/>
          <w:i w:val="0"/>
          <w:iCs w:val="0"/>
          <w:color w:val="auto"/>
          <w:szCs w:val="21"/>
          <w:highlight w:val="none"/>
          <w:u w:val="none"/>
        </w:rPr>
        <w:t xml:space="preserve">供应商信用承诺函。</w:t>
      </w:r>
      <w:r/>
    </w:p>
    <w:p>
      <w:pPr>
        <w:numPr>
          <w:ilvl w:val="0"/>
          <w:numId w:val="0"/>
        </w:numPr>
        <w:ind w:firstLine="420"/>
        <w:pageBreakBefore w:val="0"/>
        <w:spacing w:line="360" w:lineRule="auto"/>
        <w:rPr>
          <w:rFonts w:hint="eastAsia" w:ascii="宋体" w:hAnsi="宋体" w:cs="宋体"/>
          <w:i w:val="0"/>
          <w:iCs w:val="0"/>
          <w:color w:val="auto"/>
          <w:szCs w:val="21"/>
          <w:highlight w:val="none"/>
          <w:u w:val="none"/>
        </w:rPr>
      </w:pPr>
      <w:r>
        <w:rPr>
          <w:rFonts w:hint="eastAsia" w:ascii="宋体" w:hAnsi="宋体" w:cs="宋体"/>
          <w:i w:val="0"/>
          <w:iCs w:val="0"/>
          <w:color w:val="auto"/>
          <w:sz w:val="21"/>
          <w:szCs w:val="21"/>
          <w:highlight w:val="none"/>
          <w:u w:val="none"/>
          <w:lang w:val="en-US" w:eastAsia="zh-CN" w:bidi="ar-SA"/>
        </w:rPr>
        <w:t xml:space="preserve">7.</w:t>
      </w:r>
      <w:r>
        <w:rPr>
          <w:rFonts w:hint="eastAsia" w:ascii="宋体" w:hAnsi="宋体" w:cs="宋体"/>
          <w:i w:val="0"/>
          <w:iCs w:val="0"/>
          <w:color w:val="auto"/>
          <w:szCs w:val="21"/>
          <w:highlight w:val="none"/>
          <w:u w:val="none"/>
        </w:rPr>
        <w:t xml:space="preserve">未被“信用中国”网站、“中国政府采购网"列入失信被执行人、重大税收违法案件当事人名单、政府采购严重违法失信行为记录名单及其他不符合《中华人民共和国政府采购法》第二十二条规定条件的信用记录。</w:t>
      </w:r>
      <w:r/>
    </w:p>
    <w:p>
      <w:pPr>
        <w:ind w:firstLine="422"/>
        <w:pageBreakBefore w:val="0"/>
        <w:spacing w:line="360" w:lineRule="auto"/>
        <w:rPr>
          <w:rFonts w:hint="eastAsia"/>
          <w:highlight w:val="none"/>
        </w:rPr>
      </w:pPr>
      <w:r>
        <w:rPr>
          <w:rFonts w:hint="eastAsia"/>
          <w:b/>
          <w:bCs/>
          <w:color w:val="auto"/>
          <w:szCs w:val="21"/>
          <w:highlight w:val="none"/>
          <w:lang w:val="en-US" w:eastAsia="zh-CN"/>
        </w:rPr>
        <w:t xml:space="preserve">注：</w:t>
      </w:r>
      <w:r>
        <w:rPr>
          <w:rFonts w:hint="eastAsia"/>
          <w:b/>
          <w:bCs/>
          <w:color w:val="auto"/>
          <w:szCs w:val="21"/>
          <w:highlight w:val="none"/>
        </w:rPr>
        <w:t xml:space="preserve">如个体工商户、自然人、事业单位等非企业法人确实无法提供上述第</w:t>
      </w:r>
      <w:r>
        <w:rPr>
          <w:rFonts w:hint="eastAsia"/>
          <w:b/>
          <w:bCs/>
          <w:color w:val="auto"/>
          <w:szCs w:val="21"/>
          <w:highlight w:val="none"/>
          <w:lang w:val="en-US" w:eastAsia="zh-CN"/>
        </w:rPr>
        <w:t xml:space="preserve">2</w:t>
      </w:r>
      <w:r>
        <w:rPr>
          <w:rFonts w:hint="eastAsia"/>
          <w:b/>
          <w:bCs/>
          <w:color w:val="auto"/>
          <w:szCs w:val="21"/>
          <w:highlight w:val="none"/>
        </w:rPr>
        <w:t xml:space="preserve">和第</w:t>
      </w:r>
      <w:r>
        <w:rPr>
          <w:rFonts w:hint="eastAsia"/>
          <w:b/>
          <w:bCs/>
          <w:color w:val="auto"/>
          <w:szCs w:val="21"/>
          <w:highlight w:val="none"/>
          <w:lang w:val="en-US" w:eastAsia="zh-CN"/>
        </w:rPr>
        <w:t xml:space="preserve">3</w:t>
      </w:r>
      <w:r>
        <w:rPr>
          <w:rFonts w:hint="eastAsia"/>
          <w:b/>
          <w:bCs/>
          <w:color w:val="auto"/>
          <w:szCs w:val="21"/>
          <w:highlight w:val="none"/>
        </w:rPr>
        <w:t xml:space="preserve">项材料的，请提供相应情况说明。</w:t>
      </w:r>
      <w:r/>
    </w:p>
    <w:p>
      <w:pPr>
        <w:numPr>
          <w:ilvl w:val="0"/>
          <w:numId w:val="0"/>
        </w:numPr>
        <w:ind w:firstLine="420"/>
        <w:pageBreakBefore w:val="0"/>
        <w:spacing w:line="360" w:lineRule="auto"/>
        <w:rPr>
          <w:rFonts w:hint="eastAsia" w:ascii="宋体" w:hAnsi="宋体" w:cs="宋体"/>
          <w:i w:val="0"/>
          <w:iCs w:val="0"/>
          <w:color w:val="auto"/>
          <w:szCs w:val="21"/>
          <w:highlight w:val="none"/>
          <w:u w:val="none"/>
          <w:lang w:val="en-US" w:eastAsia="zh-CN"/>
        </w:rPr>
      </w:pPr>
      <w:r>
        <w:rPr>
          <w:rFonts w:hint="eastAsia" w:ascii="宋体" w:hAnsi="宋体" w:cs="宋体"/>
          <w:i w:val="0"/>
          <w:iCs w:val="0"/>
          <w:color w:val="auto"/>
          <w:szCs w:val="21"/>
          <w:highlight w:val="none"/>
          <w:u w:val="none"/>
          <w:lang w:val="en-US" w:eastAsia="zh-CN"/>
        </w:rPr>
        <w:t xml:space="preserve">（二）</w:t>
      </w:r>
      <w:r>
        <w:rPr>
          <w:rFonts w:hint="eastAsia" w:ascii="宋体" w:hAnsi="宋体" w:cs="宋体"/>
          <w:i w:val="0"/>
          <w:iCs w:val="0"/>
          <w:color w:val="auto"/>
          <w:szCs w:val="21"/>
          <w:highlight w:val="none"/>
          <w:u w:val="none"/>
        </w:rPr>
        <w:t xml:space="preserve">落实政府采购政策需满足的资格要求：</w:t>
      </w:r>
      <w:r>
        <w:rPr>
          <w:rFonts w:hint="eastAsia" w:ascii="Times New Roman" w:hAnsi="Times New Roman" w:eastAsia="宋体" w:cs="宋体"/>
          <w:i w:val="0"/>
          <w:iCs w:val="0"/>
          <w:color w:val="auto"/>
          <w:szCs w:val="21"/>
          <w:highlight w:val="none"/>
          <w:u w:val="none"/>
          <w:lang w:val="en-US" w:eastAsia="zh-CN"/>
        </w:rPr>
        <w:t xml:space="preserve">本项目专门面向中小</w:t>
      </w:r>
      <w:r>
        <w:rPr>
          <w:rFonts w:hint="eastAsia" w:ascii="Times New Roman" w:hAnsi="Times New Roman" w:cs="宋体"/>
          <w:i w:val="0"/>
          <w:iCs w:val="0"/>
          <w:color w:val="auto"/>
          <w:szCs w:val="21"/>
          <w:highlight w:val="none"/>
          <w:u w:val="none"/>
          <w:lang w:val="en-US" w:eastAsia="zh-CN"/>
        </w:rPr>
        <w:t xml:space="preserve">微</w:t>
      </w:r>
      <w:r>
        <w:rPr>
          <w:rFonts w:hint="eastAsia" w:ascii="Times New Roman" w:hAnsi="Times New Roman" w:eastAsia="宋体" w:cs="宋体"/>
          <w:i w:val="0"/>
          <w:iCs w:val="0"/>
          <w:color w:val="auto"/>
          <w:szCs w:val="21"/>
          <w:highlight w:val="none"/>
          <w:u w:val="none"/>
          <w:lang w:val="en-US" w:eastAsia="zh-CN"/>
        </w:rPr>
        <w:t xml:space="preserve">企业采购。</w:t>
      </w:r>
      <w:r>
        <w:rPr>
          <w:rFonts w:hint="eastAsia" w:ascii="Times New Roman" w:hAnsi="Times New Roman" w:cs="宋体"/>
          <w:i w:val="0"/>
          <w:iCs w:val="0"/>
          <w:color w:val="auto"/>
          <w:szCs w:val="21"/>
          <w:highlight w:val="none"/>
          <w:u w:val="none"/>
          <w:lang w:val="en-US" w:eastAsia="zh-CN"/>
        </w:rPr>
        <w:t xml:space="preserve">投标人</w:t>
      </w:r>
      <w:r>
        <w:rPr>
          <w:rFonts w:hint="eastAsia" w:ascii="Times New Roman" w:hAnsi="Times New Roman" w:eastAsia="宋体" w:cs="宋体"/>
          <w:i w:val="0"/>
          <w:iCs w:val="0"/>
          <w:color w:val="auto"/>
          <w:szCs w:val="21"/>
          <w:highlight w:val="none"/>
          <w:u w:val="none"/>
          <w:lang w:val="en-US" w:eastAsia="zh-CN"/>
        </w:rPr>
        <w:t xml:space="preserve">参加</w:t>
      </w:r>
      <w:r>
        <w:rPr>
          <w:rFonts w:hint="eastAsia" w:ascii="Times New Roman" w:hAnsi="Times New Roman" w:cs="宋体"/>
          <w:i w:val="0"/>
          <w:iCs w:val="0"/>
          <w:color w:val="auto"/>
          <w:szCs w:val="21"/>
          <w:highlight w:val="none"/>
          <w:u w:val="none"/>
          <w:lang w:val="en-US" w:eastAsia="zh-CN"/>
        </w:rPr>
        <w:t xml:space="preserve">投标</w:t>
      </w:r>
      <w:r>
        <w:rPr>
          <w:rFonts w:hint="eastAsia" w:ascii="Times New Roman" w:hAnsi="Times New Roman" w:eastAsia="宋体" w:cs="宋体"/>
          <w:i w:val="0"/>
          <w:iCs w:val="0"/>
          <w:color w:val="auto"/>
          <w:szCs w:val="21"/>
          <w:highlight w:val="none"/>
          <w:u w:val="none"/>
          <w:lang w:val="en-US" w:eastAsia="zh-CN"/>
        </w:rPr>
        <w:t xml:space="preserve">时须提供《中小</w:t>
      </w:r>
      <w:r>
        <w:rPr>
          <w:rFonts w:hint="eastAsia" w:ascii="Times New Roman" w:hAnsi="Times New Roman" w:cs="宋体"/>
          <w:i w:val="0"/>
          <w:iCs w:val="0"/>
          <w:color w:val="auto"/>
          <w:szCs w:val="21"/>
          <w:highlight w:val="none"/>
          <w:u w:val="none"/>
          <w:lang w:val="en-US" w:eastAsia="zh-CN"/>
        </w:rPr>
        <w:t xml:space="preserve">微</w:t>
      </w:r>
      <w:r>
        <w:rPr>
          <w:rFonts w:hint="eastAsia" w:ascii="Times New Roman" w:hAnsi="Times New Roman" w:eastAsia="宋体" w:cs="宋体"/>
          <w:i w:val="0"/>
          <w:iCs w:val="0"/>
          <w:color w:val="auto"/>
          <w:szCs w:val="21"/>
          <w:highlight w:val="none"/>
          <w:u w:val="none"/>
          <w:lang w:val="en-US" w:eastAsia="zh-CN"/>
        </w:rPr>
        <w:t xml:space="preserve">企业声明函》，《中小</w:t>
      </w:r>
      <w:r>
        <w:rPr>
          <w:rFonts w:hint="eastAsia" w:ascii="Times New Roman" w:hAnsi="Times New Roman" w:cs="宋体"/>
          <w:i w:val="0"/>
          <w:iCs w:val="0"/>
          <w:color w:val="auto"/>
          <w:szCs w:val="21"/>
          <w:highlight w:val="none"/>
          <w:u w:val="none"/>
          <w:lang w:val="en-US" w:eastAsia="zh-CN"/>
        </w:rPr>
        <w:t xml:space="preserve">微</w:t>
      </w:r>
      <w:r>
        <w:rPr>
          <w:rFonts w:hint="eastAsia" w:ascii="Times New Roman" w:hAnsi="Times New Roman" w:eastAsia="宋体" w:cs="宋体"/>
          <w:i w:val="0"/>
          <w:iCs w:val="0"/>
          <w:color w:val="auto"/>
          <w:szCs w:val="21"/>
          <w:highlight w:val="none"/>
          <w:u w:val="none"/>
          <w:lang w:val="en-US" w:eastAsia="zh-CN"/>
        </w:rPr>
        <w:t xml:space="preserve">企业声明函》不符合要求或未提供的，</w:t>
      </w:r>
      <w:r>
        <w:rPr>
          <w:rFonts w:hint="eastAsia" w:ascii="Times New Roman" w:hAnsi="Times New Roman" w:cs="宋体"/>
          <w:i w:val="0"/>
          <w:iCs w:val="0"/>
          <w:color w:val="auto"/>
          <w:szCs w:val="21"/>
          <w:highlight w:val="none"/>
          <w:u w:val="none"/>
          <w:lang w:val="en-US" w:eastAsia="zh-CN"/>
        </w:rPr>
        <w:t xml:space="preserve">投标</w:t>
      </w:r>
      <w:r>
        <w:rPr>
          <w:rFonts w:hint="eastAsia" w:ascii="Times New Roman" w:hAnsi="Times New Roman" w:eastAsia="宋体" w:cs="宋体"/>
          <w:i w:val="0"/>
          <w:iCs w:val="0"/>
          <w:color w:val="auto"/>
          <w:szCs w:val="21"/>
          <w:highlight w:val="none"/>
          <w:u w:val="none"/>
          <w:lang w:val="en-US" w:eastAsia="zh-CN"/>
        </w:rPr>
        <w:t xml:space="preserve">文件无效。残疾人福利性单位、监狱和戒毒企业（简称监狱企业）视同小型、微型企业。（</w:t>
      </w:r>
      <w:r>
        <w:rPr>
          <w:rFonts w:hint="eastAsia" w:ascii="Times New Roman" w:hAnsi="Times New Roman" w:cs="宋体"/>
          <w:i w:val="0"/>
          <w:iCs w:val="0"/>
          <w:color w:val="auto"/>
          <w:szCs w:val="21"/>
          <w:highlight w:val="none"/>
          <w:u w:val="none"/>
          <w:lang w:val="en-US" w:eastAsia="zh-CN"/>
        </w:rPr>
        <w:t xml:space="preserve">投标人</w:t>
      </w:r>
      <w:r>
        <w:rPr>
          <w:rFonts w:hint="eastAsia" w:ascii="Times New Roman" w:hAnsi="Times New Roman" w:eastAsia="宋体" w:cs="宋体"/>
          <w:i w:val="0"/>
          <w:iCs w:val="0"/>
          <w:color w:val="auto"/>
          <w:szCs w:val="21"/>
          <w:highlight w:val="none"/>
          <w:u w:val="none"/>
          <w:lang w:val="en-US" w:eastAsia="zh-CN"/>
        </w:rPr>
        <w:t xml:space="preserve">按要求填写并提供《中小微企业声明函》或《残疾人福利性单位声明函》，或提供由省级以上监狱管理局、戒毒管理局（含新疆生产建设兵团）出具的属于监狱企业的证明文件。</w:t>
      </w:r>
      <w:r/>
    </w:p>
    <w:p>
      <w:pPr>
        <w:numPr>
          <w:ilvl w:val="0"/>
          <w:numId w:val="0"/>
        </w:num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本项目的特定资格要求：</w:t>
      </w:r>
      <w:r/>
    </w:p>
    <w:p>
      <w:pPr>
        <w:ind w:firstLine="420"/>
        <w:pageBreakBefore w:val="0"/>
        <w:spacing w:line="360" w:lineRule="auto"/>
        <w:rPr>
          <w:rFonts w:hint="eastAsia" w:ascii="宋体" w:hAnsi="宋体" w:cs="宋体"/>
          <w:i w:val="0"/>
          <w:iCs w:val="0"/>
          <w:color w:val="auto"/>
          <w:szCs w:val="21"/>
          <w:highlight w:val="none"/>
          <w:u w:val="none"/>
          <w:lang w:val="en-US" w:eastAsia="zh-CN"/>
        </w:rPr>
      </w:pPr>
      <w:r>
        <w:rPr>
          <w:rFonts w:hint="eastAsia" w:ascii="宋体" w:hAnsi="宋体" w:cs="宋体"/>
          <w:i w:val="0"/>
          <w:iCs w:val="0"/>
          <w:color w:val="auto"/>
          <w:szCs w:val="21"/>
          <w:highlight w:val="none"/>
          <w:u w:val="none"/>
          <w:lang w:val="en-US" w:eastAsia="zh-CN"/>
        </w:rPr>
        <w:t xml:space="preserve">1.投标人拟派人员具有健康证(上传系统) </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w:t>
      </w:r>
      <w:r>
        <w:rPr>
          <w:rFonts w:hint="eastAsia" w:ascii="宋体" w:hAnsi="宋体" w:cs="宋体"/>
          <w:b/>
          <w:bCs/>
          <w:color w:val="auto"/>
          <w:highlight w:val="none"/>
          <w:lang w:val="en-US" w:eastAsia="zh-CN"/>
        </w:rPr>
        <w:t xml:space="preserve">采购</w:t>
      </w:r>
      <w:r>
        <w:rPr>
          <w:rFonts w:hint="eastAsia" w:ascii="宋体" w:hAnsi="宋体" w:cs="宋体"/>
          <w:b/>
          <w:bCs/>
          <w:color w:val="auto"/>
          <w:highlight w:val="none"/>
        </w:rPr>
        <w:t xml:space="preserve">文件</w:t>
      </w:r>
      <w:bookmarkEnd w:id="13"/>
      <w:r/>
      <w:bookmarkEnd w:id="14"/>
      <w:r/>
      <w:bookmarkEnd w:id="15"/>
      <w:r/>
      <w:bookmarkEnd w:id="16"/>
      <w:r/>
      <w:bookmarkEnd w:id="17"/>
      <w:r/>
      <w:r/>
    </w:p>
    <w:p>
      <w:pPr>
        <w:numPr>
          <w:ilvl w:val="0"/>
          <w:numId w:val="0"/>
        </w:numPr>
        <w:ind w:firstLine="420"/>
        <w:pageBreakBefore w:val="0"/>
        <w:spacing w:line="360" w:lineRule="auto"/>
        <w:rPr>
          <w:rFonts w:hint="eastAsia" w:ascii="Times New Roman" w:hAnsi="Times New Roman" w:eastAsia="宋体" w:cs="宋体"/>
          <w:i w:val="0"/>
          <w:iCs w:val="0"/>
          <w:color w:val="auto"/>
          <w:szCs w:val="21"/>
          <w:highlight w:val="none"/>
          <w:u w:val="none"/>
          <w:lang w:val="en-US" w:eastAsia="zh-CN"/>
        </w:rPr>
      </w:pPr>
      <w:r/>
      <w:bookmarkStart w:id="18" w:name="_Toc35393794"/>
      <w:r/>
      <w:bookmarkStart w:id="19" w:name="_Toc28359007"/>
      <w:r/>
      <w:bookmarkStart w:id="20" w:name="_Toc38985267"/>
      <w:r/>
      <w:bookmarkStart w:id="21" w:name="_Toc28359084"/>
      <w:r/>
      <w:bookmarkStart w:id="22" w:name="_Toc35393625"/>
      <w:r>
        <w:rPr>
          <w:rFonts w:hint="eastAsia" w:ascii="Times New Roman" w:hAnsi="Times New Roman" w:eastAsia="宋体" w:cs="宋体"/>
          <w:i w:val="0"/>
          <w:iCs w:val="0"/>
          <w:color w:val="auto"/>
          <w:szCs w:val="21"/>
          <w:highlight w:val="none"/>
          <w:u w:val="none"/>
          <w:lang w:val="en-US" w:eastAsia="zh-CN"/>
        </w:rPr>
        <w:t xml:space="preserve">时间：自</w:t>
      </w:r>
      <w:r>
        <w:rPr>
          <w:rFonts w:hint="eastAsia" w:ascii="Times New Roman" w:hAnsi="Times New Roman" w:cs="宋体"/>
          <w:i w:val="0"/>
          <w:iCs w:val="0"/>
          <w:color w:val="auto"/>
          <w:szCs w:val="21"/>
          <w:highlight w:val="none"/>
          <w:u w:val="none"/>
          <w:lang w:val="en-US" w:eastAsia="zh-CN"/>
        </w:rPr>
        <w:t xml:space="preserve">采购</w:t>
      </w:r>
      <w:r>
        <w:rPr>
          <w:rFonts w:hint="eastAsia" w:ascii="Times New Roman" w:hAnsi="Times New Roman" w:eastAsia="宋体" w:cs="宋体"/>
          <w:i w:val="0"/>
          <w:iCs w:val="0"/>
          <w:color w:val="auto"/>
          <w:szCs w:val="21"/>
          <w:highlight w:val="none"/>
          <w:u w:val="none"/>
          <w:lang w:val="en-US" w:eastAsia="zh-CN"/>
        </w:rPr>
        <w:t xml:space="preserve">文件公告发布之日起</w:t>
      </w:r>
      <w:r>
        <w:rPr>
          <w:rFonts w:hint="eastAsia" w:ascii="Times New Roman" w:hAnsi="Times New Roman" w:cs="宋体"/>
          <w:i w:val="0"/>
          <w:iCs w:val="0"/>
          <w:color w:val="auto"/>
          <w:szCs w:val="21"/>
          <w:highlight w:val="none"/>
          <w:u w:val="none"/>
          <w:lang w:val="en-US" w:eastAsia="zh-CN"/>
        </w:rPr>
        <w:t xml:space="preserve">5</w:t>
      </w:r>
      <w:r>
        <w:rPr>
          <w:rFonts w:hint="eastAsia" w:ascii="Times New Roman" w:hAnsi="Times New Roman" w:eastAsia="宋体" w:cs="宋体"/>
          <w:i w:val="0"/>
          <w:iCs w:val="0"/>
          <w:color w:val="auto"/>
          <w:szCs w:val="21"/>
          <w:highlight w:val="none"/>
          <w:u w:val="none"/>
          <w:lang w:val="en-US" w:eastAsia="zh-CN"/>
        </w:rPr>
        <w:t xml:space="preserve">个工作日 </w:t>
      </w:r>
      <w:r/>
    </w:p>
    <w:p>
      <w:pPr>
        <w:numPr>
          <w:ilvl w:val="0"/>
          <w:numId w:val="0"/>
        </w:numPr>
        <w:ind w:firstLine="420"/>
        <w:pageBreakBefore w:val="0"/>
        <w:spacing w:line="360" w:lineRule="auto"/>
        <w:rPr>
          <w:rFonts w:hint="eastAsia" w:ascii="Times New Roman" w:hAnsi="Times New Roman" w:eastAsia="宋体" w:cs="宋体"/>
          <w:i w:val="0"/>
          <w:iCs w:val="0"/>
          <w:color w:val="auto"/>
          <w:szCs w:val="21"/>
          <w:highlight w:val="none"/>
          <w:u w:val="none"/>
          <w:lang w:val="en-US" w:eastAsia="zh-CN"/>
        </w:rPr>
      </w:pPr>
      <w:r>
        <w:rPr>
          <w:rFonts w:hint="eastAsia" w:ascii="Times New Roman" w:hAnsi="Times New Roman" w:eastAsia="宋体" w:cs="宋体"/>
          <w:i w:val="0"/>
          <w:iCs w:val="0"/>
          <w:color w:val="auto"/>
          <w:szCs w:val="21"/>
          <w:highlight w:val="none"/>
          <w:u w:val="none"/>
          <w:lang w:val="en-US" w:eastAsia="zh-CN"/>
        </w:rPr>
        <w:t xml:space="preserve">地点：“江苏政府采购网”和“中国政府采购网”  </w:t>
      </w:r>
      <w:r/>
    </w:p>
    <w:p>
      <w:pPr>
        <w:numPr>
          <w:ilvl w:val="0"/>
          <w:numId w:val="0"/>
        </w:numPr>
        <w:ind w:firstLine="420"/>
        <w:pageBreakBefore w:val="0"/>
        <w:spacing w:line="360" w:lineRule="auto"/>
        <w:rPr>
          <w:rFonts w:hint="eastAsia" w:ascii="Times New Roman" w:hAnsi="Times New Roman" w:eastAsia="宋体" w:cs="宋体"/>
          <w:i w:val="0"/>
          <w:iCs w:val="0"/>
          <w:color w:val="auto"/>
          <w:szCs w:val="21"/>
          <w:u w:val="none"/>
          <w:lang w:val="en-US" w:eastAsia="zh-CN"/>
        </w:rPr>
      </w:pPr>
      <w:r>
        <w:rPr>
          <w:rFonts w:hint="eastAsia" w:ascii="Times New Roman" w:hAnsi="Times New Roman" w:eastAsia="宋体" w:cs="宋体"/>
          <w:i w:val="0"/>
          <w:iCs w:val="0"/>
          <w:color w:val="auto"/>
          <w:szCs w:val="21"/>
          <w:highlight w:val="none"/>
          <w:u w:val="none"/>
          <w:lang w:val="en-US" w:eastAsia="zh-CN"/>
        </w:rPr>
        <w:t xml:space="preserve">方式：本项目采</w:t>
      </w:r>
      <w:r>
        <w:rPr>
          <w:rFonts w:hint="eastAsia" w:ascii="Times New Roman" w:hAnsi="Times New Roman" w:eastAsia="宋体" w:cs="宋体"/>
          <w:i w:val="0"/>
          <w:iCs w:val="0"/>
          <w:color w:val="auto"/>
          <w:szCs w:val="21"/>
          <w:u w:val="none"/>
          <w:lang w:val="en-US" w:eastAsia="zh-CN"/>
        </w:rPr>
        <w:t xml:space="preserve">用网上注册登记方式。 </w:t>
      </w:r>
      <w:r/>
    </w:p>
    <w:p>
      <w:pPr>
        <w:numPr>
          <w:ilvl w:val="0"/>
          <w:numId w:val="0"/>
        </w:numPr>
        <w:ind w:firstLine="420"/>
        <w:pageBreakBefore w:val="0"/>
        <w:spacing w:line="360" w:lineRule="auto"/>
        <w:rPr>
          <w:rFonts w:hint="eastAsia" w:ascii="Times New Roman" w:hAnsi="Times New Roman" w:eastAsia="宋体" w:cs="宋体"/>
          <w:i w:val="0"/>
          <w:iCs w:val="0"/>
          <w:color w:val="auto"/>
          <w:szCs w:val="21"/>
          <w:u w:val="none"/>
          <w:lang w:val="en-US" w:eastAsia="zh-CN"/>
        </w:rPr>
      </w:pPr>
      <w:r>
        <w:rPr>
          <w:rFonts w:hint="eastAsia" w:ascii="Times New Roman" w:hAnsi="Times New Roman" w:eastAsia="宋体" w:cs="宋体"/>
          <w:i w:val="0"/>
          <w:iCs w:val="0"/>
          <w:color w:val="auto"/>
          <w:szCs w:val="21"/>
          <w:u w:val="none"/>
          <w:lang w:val="en-US" w:eastAsia="zh-CN"/>
        </w:rPr>
        <w:t xml:space="preserve">售价：0.00元</w:t>
      </w:r>
      <w:r/>
    </w:p>
    <w:p>
      <w:pPr>
        <w:pageBreakBefore w:val="0"/>
        <w:spacing w:line="360" w:lineRule="auto"/>
        <w:tabs>
          <w:tab w:val="left" w:pos="266" w:leader="none"/>
        </w:tabs>
        <w:rPr>
          <w:rFonts w:hint="default" w:ascii="宋体" w:hAnsi="宋体" w:eastAsia="宋体" w:cs="宋体"/>
          <w:b/>
          <w:bCs/>
          <w:color w:val="auto"/>
          <w:highlight w:val="none"/>
          <w:lang w:val="en-US" w:eastAsia="zh-CN"/>
        </w:rPr>
      </w:pPr>
      <w:r>
        <w:rPr>
          <w:rFonts w:hint="eastAsia" w:ascii="宋体" w:hAnsi="宋体" w:cs="宋体"/>
          <w:b/>
          <w:bCs/>
          <w:color w:val="auto"/>
          <w:highlight w:val="none"/>
        </w:rPr>
        <w:t xml:space="preserve">四、</w:t>
      </w:r>
      <w:r>
        <w:rPr>
          <w:rFonts w:hint="eastAsia" w:ascii="宋体" w:hAnsi="宋体" w:cs="宋体"/>
          <w:b/>
          <w:bCs/>
          <w:color w:val="auto"/>
          <w:highlight w:val="none"/>
          <w:lang w:val="en-US" w:eastAsia="zh-CN"/>
        </w:rPr>
        <w:t xml:space="preserve">响应文件提交</w:t>
      </w:r>
      <w:r/>
    </w:p>
    <w:p>
      <w:pPr>
        <w:ind w:firstLine="420"/>
        <w:pageBreakBefore w:val="0"/>
        <w:spacing w:line="360" w:lineRule="auto"/>
        <w:rPr>
          <w:rFonts w:ascii="宋体" w:hAnsi="宋体" w:cs="宋体"/>
          <w:bCs/>
          <w:color w:val="auto"/>
          <w:szCs w:val="21"/>
          <w:highlight w:val="none"/>
          <w:u w:val="single"/>
        </w:rPr>
      </w:pPr>
      <w:r>
        <w:rPr>
          <w:rFonts w:hint="eastAsia" w:ascii="宋体" w:hAnsi="宋体" w:cs="宋体"/>
          <w:color w:val="auto"/>
          <w:highlight w:val="none"/>
          <w:lang w:val="en-US" w:eastAsia="zh-CN"/>
        </w:rPr>
        <w:t xml:space="preserve">截止</w:t>
      </w:r>
      <w:r>
        <w:rPr>
          <w:rFonts w:hint="eastAsia" w:ascii="宋体" w:hAnsi="宋体" w:cs="宋体"/>
          <w:color w:val="auto"/>
          <w:highlight w:val="none"/>
        </w:rPr>
        <w:t xml:space="preserve">时间：2026-</w:t>
      </w:r>
      <w:r>
        <w:rPr>
          <w:rFonts w:hint="eastAsia" w:ascii="宋体" w:hAnsi="宋体" w:cs="宋体"/>
          <w:color w:val="auto"/>
          <w:highlight w:val="none"/>
          <w:lang w:val="en-US" w:eastAsia="zh-CN"/>
        </w:rPr>
        <w:t xml:space="preserve">06</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16</w:t>
      </w:r>
      <w:r>
        <w:rPr>
          <w:rFonts w:hint="eastAsia" w:ascii="宋体" w:hAnsi="宋体" w:cs="宋体"/>
          <w:color w:val="auto"/>
          <w:highlight w:val="none"/>
        </w:rPr>
        <w:t xml:space="preserve"> 09:30 （北京时间）</w:t>
      </w:r>
      <w:r/>
    </w:p>
    <w:p>
      <w:pPr>
        <w:ind w:firstLine="420"/>
        <w:pageBreakBefore w:val="0"/>
        <w:spacing w:line="360" w:lineRule="auto"/>
        <w:rPr>
          <w:rFonts w:hint="eastAsia" w:ascii="宋体" w:hAnsi="宋体"/>
          <w:b/>
          <w:color w:val="auto"/>
          <w:szCs w:val="21"/>
          <w:highlight w:val="none"/>
        </w:rPr>
      </w:pPr>
      <w:r>
        <w:rPr>
          <w:rFonts w:hint="eastAsia" w:ascii="宋体" w:hAnsi="宋体" w:cs="宋体"/>
          <w:color w:val="auto"/>
          <w:highlight w:val="none"/>
        </w:rPr>
        <w:t xml:space="preserve">地点：</w:t>
      </w:r>
      <w:r>
        <w:rPr>
          <w:rFonts w:hint="eastAsia" w:ascii="宋体" w:hAnsi="宋体"/>
          <w:b/>
          <w:color w:val="auto"/>
          <w:szCs w:val="21"/>
          <w:highlight w:val="none"/>
        </w:rPr>
        <w:t xml:space="preserve">“苏采云”系统（网址：</w:t>
      </w:r>
      <w:r>
        <w:rPr>
          <w:rFonts w:hint="eastAsia" w:ascii="宋体" w:hAnsi="宋体"/>
          <w:b/>
          <w:color w:val="auto"/>
          <w:szCs w:val="21"/>
          <w:highlight w:val="none"/>
        </w:rPr>
        <w:fldChar w:fldCharType="begin"/>
      </w:r>
      <w:r>
        <w:rPr>
          <w:rFonts w:hint="eastAsia" w:ascii="宋体" w:hAnsi="宋体"/>
          <w:b/>
          <w:color w:val="auto"/>
          <w:szCs w:val="21"/>
          <w:highlight w:val="none"/>
        </w:rPr>
        <w:instrText xml:space="preserve"> HYPERLINK "http://jszfcg.jsczt.cn/）\“开标大厅\”" </w:instrText>
      </w:r>
      <w:r>
        <w:rPr>
          <w:rFonts w:hint="eastAsia" w:ascii="宋体" w:hAnsi="宋体"/>
          <w:b/>
          <w:color w:val="auto"/>
          <w:szCs w:val="21"/>
          <w:highlight w:val="none"/>
        </w:rPr>
        <w:fldChar w:fldCharType="separate"/>
      </w:r>
      <w:r>
        <w:rPr>
          <w:rFonts w:hint="eastAsia" w:ascii="宋体" w:hAnsi="宋体"/>
          <w:b/>
          <w:color w:val="auto"/>
          <w:szCs w:val="21"/>
          <w:highlight w:val="none"/>
        </w:rPr>
        <w:t xml:space="preserve">http://jszfcg.jsczt.cn/）</w:t>
      </w:r>
      <w:r>
        <w:rPr>
          <w:rFonts w:hint="eastAsia" w:ascii="宋体" w:hAnsi="宋体"/>
          <w:b/>
          <w:color w:val="auto"/>
          <w:szCs w:val="21"/>
          <w:highlight w:val="none"/>
        </w:rPr>
        <w:fldChar w:fldCharType="end"/>
      </w:r>
      <w:r/>
    </w:p>
    <w:p>
      <w:pPr>
        <w:pStyle w:val="991"/>
        <w:pageBreakBefore w:val="0"/>
        <w:spacing w:before="0" w:after="0" w:line="360" w:lineRule="auto"/>
        <w:rPr>
          <w:rFonts w:hint="eastAsia" w:ascii="宋体" w:hAnsi="宋体" w:cs="宋体"/>
          <w:bCs w:val="0"/>
          <w:color w:val="auto"/>
          <w:sz w:val="21"/>
          <w:szCs w:val="21"/>
          <w:highlight w:val="none"/>
        </w:rPr>
      </w:pPr>
      <w:r/>
      <w:bookmarkStart w:id="23" w:name="_Toc12476"/>
      <w:r/>
      <w:bookmarkStart w:id="24" w:name="_Toc109304967"/>
      <w:r>
        <w:rPr>
          <w:rFonts w:hint="eastAsia" w:ascii="宋体" w:hAnsi="宋体" w:cs="宋体"/>
          <w:bCs w:val="0"/>
          <w:color w:val="auto"/>
          <w:sz w:val="21"/>
          <w:szCs w:val="21"/>
          <w:highlight w:val="none"/>
        </w:rPr>
        <w:t xml:space="preserve">五、开启</w:t>
      </w:r>
      <w:bookmarkEnd w:id="23"/>
      <w:r/>
      <w:bookmarkEnd w:id="24"/>
      <w:r/>
      <w:bookmarkEnd w:id="18"/>
      <w:r/>
      <w:bookmarkEnd w:id="19"/>
      <w:r/>
      <w:bookmarkEnd w:id="20"/>
      <w:r/>
      <w:bookmarkEnd w:id="21"/>
      <w:r/>
      <w:bookmarkEnd w:id="22"/>
      <w:r/>
      <w:r/>
    </w:p>
    <w:p>
      <w:pPr>
        <w:ind w:firstLine="420"/>
        <w:pageBreakBefore w:val="0"/>
        <w:spacing w:line="360" w:lineRule="auto"/>
        <w:rPr>
          <w:rFonts w:hint="eastAsia" w:ascii="宋体" w:hAnsi="宋体" w:cs="宋体"/>
          <w:color w:val="auto"/>
          <w:highlight w:val="none"/>
        </w:rPr>
      </w:pPr>
      <w:r/>
      <w:bookmarkStart w:id="25" w:name="_Toc35393795"/>
      <w:r/>
      <w:bookmarkStart w:id="26" w:name="_Toc35393626"/>
      <w:r/>
      <w:bookmarkStart w:id="27" w:name="_Toc38985268"/>
      <w:r>
        <w:rPr>
          <w:rFonts w:hint="eastAsia" w:ascii="宋体" w:hAnsi="宋体" w:cs="宋体"/>
          <w:color w:val="auto"/>
          <w:highlight w:val="none"/>
        </w:rPr>
        <w:t xml:space="preserve">时间：2026-</w:t>
      </w:r>
      <w:r>
        <w:rPr>
          <w:rFonts w:hint="eastAsia" w:ascii="宋体" w:hAnsi="宋体" w:cs="宋体"/>
          <w:color w:val="auto"/>
          <w:highlight w:val="none"/>
          <w:lang w:val="en-US" w:eastAsia="zh-CN"/>
        </w:rPr>
        <w:t xml:space="preserve">06</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16</w:t>
      </w:r>
      <w:r>
        <w:rPr>
          <w:rFonts w:hint="eastAsia" w:ascii="宋体" w:hAnsi="宋体" w:cs="宋体"/>
          <w:color w:val="auto"/>
          <w:highlight w:val="none"/>
        </w:rPr>
        <w:t xml:space="preserve"> 09:30 （北京时间）</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地点：“苏采云”系统（网址： http://jszfcg.jsczt.cn/）“开标大厅”</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六、公告期限</w:t>
      </w:r>
      <w:r/>
    </w:p>
    <w:p>
      <w:pPr>
        <w:ind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招标公告及招标文件公告期限为自本公告发布之日起5个工作日。</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七、其他补充事宜</w:t>
      </w:r>
      <w:bookmarkEnd w:id="25"/>
      <w:r/>
      <w:bookmarkEnd w:id="26"/>
      <w:r/>
      <w:bookmarkEnd w:id="27"/>
      <w:r/>
      <w:r/>
    </w:p>
    <w:p>
      <w:pPr>
        <w:ind w:firstLine="422"/>
        <w:pageBreakBefore w:val="0"/>
        <w:spacing w:line="360" w:lineRule="auto"/>
        <w:shd w:val="clear" w:color="auto" w:fill="ffffff"/>
        <w:rPr>
          <w:rFonts w:ascii="宋体" w:hAnsi="宋体"/>
          <w:b/>
          <w:bCs/>
          <w:color w:val="auto"/>
          <w:highlight w:val="none"/>
        </w:rPr>
      </w:pPr>
      <w:r/>
      <w:bookmarkStart w:id="28" w:name="_Toc28359085"/>
      <w:r/>
      <w:bookmarkStart w:id="29" w:name="_Toc28359008"/>
      <w:r/>
      <w:bookmarkStart w:id="30" w:name="_Toc35393796"/>
      <w:r/>
      <w:bookmarkStart w:id="31" w:name="_Toc38985269"/>
      <w:r/>
      <w:bookmarkStart w:id="32" w:name="_Toc35393627"/>
      <w:r>
        <w:rPr>
          <w:rFonts w:hint="eastAsia" w:ascii="宋体" w:hAnsi="宋体"/>
          <w:b/>
          <w:bCs/>
          <w:color w:val="auto"/>
          <w:highlight w:val="none"/>
        </w:rPr>
        <w:t xml:space="preserve">1.</w:t>
      </w:r>
      <w:r>
        <w:rPr>
          <w:rFonts w:hint="eastAsia" w:ascii="宋体" w:hAnsi="宋体"/>
          <w:b/>
          <w:bCs/>
          <w:color w:val="auto"/>
          <w:szCs w:val="21"/>
          <w:highlight w:val="none"/>
        </w:rPr>
        <w:t xml:space="preserve">本次采购采用“政府采购管理交易系统（苏采云）”，招标、投标、评标和中标结果发布全程电子化，开标方式为不见面开标。投标人应当按照</w:t>
      </w:r>
      <w:r>
        <w:rPr>
          <w:rFonts w:hint="eastAsia" w:ascii="宋体" w:hAnsi="宋体" w:cs="宋体"/>
          <w:b/>
          <w:bCs/>
          <w:color w:val="auto"/>
          <w:highlight w:val="none"/>
        </w:rPr>
        <w:t xml:space="preserve">《政府采购管理交易系统（苏采云）供应商操作手册》</w:t>
      </w:r>
      <w:r>
        <w:rPr>
          <w:rFonts w:hint="eastAsia" w:ascii="宋体" w:hAnsi="宋体"/>
          <w:b/>
          <w:bCs/>
          <w:color w:val="auto"/>
          <w:szCs w:val="21"/>
          <w:highlight w:val="none"/>
        </w:rPr>
        <w:t xml:space="preserve">参加投标活动。</w:t>
      </w:r>
      <w:r>
        <w:rPr>
          <w:rFonts w:hint="eastAsia" w:ascii="宋体" w:hAnsi="宋体"/>
          <w:b/>
          <w:bCs/>
          <w:color w:val="auto"/>
          <w:highlight w:val="none"/>
        </w:rPr>
        <w:t xml:space="preserve">如投标人未按要求操作，由此所产生的风险由投标人自行承担。</w:t>
      </w:r>
      <w:r/>
    </w:p>
    <w:p>
      <w:pPr>
        <w:ind w:firstLine="422"/>
        <w:pageBreakBefore w:val="0"/>
        <w:spacing w:line="360" w:lineRule="auto"/>
        <w:shd w:val="clear" w:color="auto" w:fill="ffffff"/>
        <w:rPr>
          <w:rFonts w:ascii="宋体" w:hAnsi="宋体"/>
          <w:b/>
          <w:bCs/>
          <w:color w:val="auto"/>
          <w:szCs w:val="21"/>
          <w:highlight w:val="none"/>
        </w:rPr>
      </w:pPr>
      <w:r>
        <w:rPr>
          <w:rFonts w:hint="eastAsia" w:ascii="宋体" w:hAnsi="宋体"/>
          <w:b/>
          <w:bCs/>
          <w:color w:val="auto"/>
          <w:highlight w:val="none"/>
        </w:rPr>
        <w:t xml:space="preserve">2.</w:t>
      </w:r>
      <w:r>
        <w:rPr>
          <w:rFonts w:hint="eastAsia" w:ascii="宋体" w:hAnsi="宋体" w:cs="宋体"/>
          <w:b/>
          <w:bCs/>
          <w:color w:val="auto"/>
          <w:highlight w:val="none"/>
        </w:rPr>
        <w:t xml:space="preserve">供应商如确定参加投标，可自行下载招标文件及有关资料，按照《操作手册》进行注</w:t>
      </w:r>
      <w:r>
        <w:rPr>
          <w:rFonts w:hint="eastAsia" w:ascii="宋体" w:hAnsi="宋体"/>
          <w:b/>
          <w:bCs/>
          <w:color w:val="auto"/>
          <w:szCs w:val="21"/>
          <w:highlight w:val="none"/>
        </w:rPr>
        <w:t xml:space="preserve">册，领取CA和办理电子签章，并按《操作手册》要求制作、上传电子投标文件，技术支持联系方式：13813140731。</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3.本次招标不收取投标保证金。</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4.潜在供应商对采购文件项目需求部分的询问、质疑请向采购人提出，由采购人负责答复。</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5.有关本次招标的事项若存在变动或修改，敬请及时关注“</w:t>
      </w:r>
      <w:r>
        <w:rPr>
          <w:rFonts w:hint="eastAsia" w:ascii="宋体" w:hAnsi="宋体"/>
          <w:color w:val="auto"/>
          <w:szCs w:val="21"/>
          <w:highlight w:val="none"/>
          <w:lang w:eastAsia="zh-CN"/>
        </w:rPr>
        <w:t xml:space="preserve">“江苏省政府采购网”、“中国政府采购网”</w:t>
      </w:r>
      <w:r>
        <w:rPr>
          <w:rFonts w:hint="eastAsia" w:ascii="宋体" w:hAnsi="宋体"/>
          <w:color w:val="auto"/>
          <w:szCs w:val="21"/>
          <w:highlight w:val="none"/>
        </w:rPr>
        <w:t xml:space="preserve">发布的信息。</w:t>
      </w:r>
      <w:r/>
    </w:p>
    <w:p>
      <w:pPr>
        <w:ind w:firstLine="422"/>
        <w:pageBreakBefore w:val="0"/>
        <w:spacing w:line="360" w:lineRule="auto"/>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6</w:t>
      </w:r>
      <w:r>
        <w:rPr>
          <w:rFonts w:hint="eastAsia" w:ascii="宋体" w:hAnsi="宋体" w:cs="宋体"/>
          <w:b/>
          <w:i/>
          <w:iCs/>
          <w:color w:val="auto"/>
          <w:highlight w:val="none"/>
          <w:u w:val="single"/>
        </w:rPr>
        <w:t xml:space="preserve">.本项目招标文件中所有斜体下划线部分为实质性条款，如不满足，则为无效投标。</w:t>
      </w:r>
      <w:r/>
    </w:p>
    <w:p>
      <w:pPr>
        <w:ind w:firstLine="42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7</w:t>
      </w:r>
      <w:r>
        <w:rPr>
          <w:rFonts w:hint="eastAsia" w:ascii="宋体" w:hAnsi="宋体" w:cs="宋体"/>
          <w:bCs/>
          <w:color w:val="auto"/>
          <w:highlight w:val="none"/>
        </w:rPr>
        <w:t xml:space="preserve">.如在开标时间发生系统崩溃等不可预见的情况，造成开评标活动无法正常进行的，将延迟开评标，具体开评标时间另行通知。</w:t>
      </w:r>
      <w:r/>
    </w:p>
    <w:p>
      <w:pPr>
        <w:ind w:firstLine="420"/>
        <w:jc w:val="left"/>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8</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落实好政府采购履约资金扶持政策。中标/成交供应商可凭政府采购合同办理融资贷款，详见江苏政府采购网“政采贷”专栏。”</w:t>
      </w:r>
      <w:r>
        <w:rPr>
          <w:rFonts w:ascii="宋体" w:hAnsi="宋体" w:cs="宋体"/>
          <w:b/>
          <w:color w:val="auto"/>
          <w:szCs w:val="21"/>
          <w:highlight w:val="none"/>
        </w:rPr>
        <w:br w:type="textWrapping" w:clear="all"/>
      </w:r>
      <w:r>
        <w:rPr>
          <w:rFonts w:hint="eastAsia" w:ascii="宋体" w:hAnsi="宋体" w:cs="宋体"/>
          <w:b/>
          <w:color w:val="auto"/>
          <w:szCs w:val="21"/>
          <w:highlight w:val="none"/>
        </w:rPr>
        <w:t xml:space="preserve">    </w:t>
      </w:r>
      <w:r>
        <w:rPr>
          <w:rFonts w:hint="eastAsia" w:ascii="宋体" w:hAnsi="宋体" w:cs="宋体"/>
          <w:b/>
          <w:color w:val="auto"/>
          <w:szCs w:val="21"/>
          <w:highlight w:val="none"/>
          <w:lang w:val="en-US" w:eastAsia="zh-CN"/>
        </w:rPr>
        <w:t xml:space="preserve">9</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严格执行政府采购关于支持</w:t>
      </w:r>
      <w:r>
        <w:rPr>
          <w:rFonts w:ascii="宋体" w:hAnsi="宋体" w:cs="宋体"/>
          <w:b/>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pageBreakBefore w:val="0"/>
        <w:spacing w:line="360" w:lineRule="auto"/>
        <w:rPr>
          <w:rFonts w:hAnsi="宋体" w:cs="宋体"/>
          <w:b/>
          <w:color w:val="auto"/>
          <w:szCs w:val="21"/>
          <w:highlight w:val="none"/>
        </w:rPr>
      </w:pP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eastAsia="zh-CN"/>
        </w:rPr>
        <w:t xml:space="preserve">0</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供应商对于投标产品的包装应按照“财办库〔2020〕123号《关于印发《商品包装</w:t>
      </w:r>
      <w:r>
        <w:rPr>
          <w:rFonts w:hAnsi="宋体" w:cs="宋体"/>
          <w:b/>
          <w:color w:val="auto"/>
          <w:szCs w:val="21"/>
          <w:highlight w:val="none"/>
        </w:rPr>
        <w:t xml:space="preserve">政府采购需求标准（试行）》、《快递包装政府采购需求标准（试行）》的通知》”执行。</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八、</w:t>
      </w:r>
      <w:bookmarkEnd w:id="28"/>
      <w:r/>
      <w:bookmarkEnd w:id="29"/>
      <w:r/>
      <w:bookmarkEnd w:id="30"/>
      <w:r/>
      <w:bookmarkEnd w:id="31"/>
      <w:r/>
      <w:bookmarkEnd w:id="32"/>
      <w:r>
        <w:rPr>
          <w:rFonts w:hint="eastAsia" w:ascii="宋体" w:hAnsi="宋体" w:cs="宋体"/>
          <w:b/>
          <w:bCs/>
          <w:color w:val="auto"/>
          <w:highlight w:val="none"/>
        </w:rPr>
        <w:t xml:space="preserve">凡对本次采购提出询问，请按以下方式联系。</w:t>
      </w:r>
      <w:r/>
    </w:p>
    <w:p>
      <w:pPr>
        <w:jc w:val="left"/>
        <w:pageBreakBefore w:val="0"/>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1.采购人信息</w:t>
      </w:r>
      <w:r/>
    </w:p>
    <w:p>
      <w:pPr>
        <w:ind w:firstLine="420"/>
        <w:jc w:val="left"/>
        <w:pageBreakBefore w:val="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单位</w:t>
      </w:r>
      <w:r>
        <w:rPr>
          <w:rFonts w:hint="eastAsia" w:ascii="宋体" w:hAnsi="宋体"/>
          <w:color w:val="auto"/>
          <w:szCs w:val="21"/>
          <w:highlight w:val="none"/>
        </w:rPr>
        <w:t xml:space="preserve">名称：</w:t>
      </w:r>
      <w:r>
        <w:rPr>
          <w:rFonts w:hint="eastAsia" w:ascii="宋体" w:hAnsi="宋体"/>
          <w:color w:val="auto"/>
          <w:szCs w:val="21"/>
          <w:highlight w:val="none"/>
          <w:lang w:eastAsia="zh-CN"/>
        </w:rPr>
        <w:t xml:space="preserve">扬州大学（</w:t>
      </w:r>
      <w:r>
        <w:rPr>
          <w:rFonts w:hint="eastAsia" w:ascii="宋体" w:hAnsi="宋体"/>
          <w:color w:val="auto"/>
          <w:szCs w:val="21"/>
          <w:highlight w:val="none"/>
          <w:lang w:val="en-US" w:eastAsia="zh-CN"/>
        </w:rPr>
        <w:t xml:space="preserve">本部</w:t>
      </w:r>
      <w:r>
        <w:rPr>
          <w:rFonts w:hint="eastAsia" w:ascii="宋体" w:hAnsi="宋体"/>
          <w:color w:val="auto"/>
          <w:szCs w:val="21"/>
          <w:highlight w:val="none"/>
          <w:lang w:eastAsia="zh-CN"/>
        </w:rPr>
        <w:t xml:space="preserve">）</w:t>
      </w:r>
      <w:r/>
    </w:p>
    <w:p>
      <w:pPr>
        <w:ind w:firstLine="420"/>
        <w:jc w:val="left"/>
        <w:pageBreakBefore w:val="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单位</w:t>
      </w:r>
      <w:r>
        <w:rPr>
          <w:rFonts w:hint="eastAsia" w:ascii="宋体" w:hAnsi="宋体"/>
          <w:color w:val="auto"/>
          <w:szCs w:val="21"/>
          <w:highlight w:val="none"/>
        </w:rPr>
        <w:t xml:space="preserve">地址：扬州市邗江区大学南路88号</w:t>
      </w:r>
      <w:r/>
    </w:p>
    <w:p>
      <w:pPr>
        <w:ind w:firstLine="420"/>
        <w:jc w:val="left"/>
        <w:keepLines w:val="0"/>
        <w:keepNext w:val="0"/>
        <w:pageBreakBefore w:val="0"/>
        <w:spacing w:line="360" w:lineRule="auto"/>
        <w:widowControl w:val="off"/>
        <w:rPr>
          <w:rFonts w:hint="eastAsia" w:ascii="宋体" w:hAnsi="宋体" w:eastAsia="宋体"/>
          <w:color w:val="auto"/>
          <w:szCs w:val="21"/>
          <w:highlight w:val="none"/>
          <w:lang w:val="en-US"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田老师</w:t>
      </w:r>
      <w:r/>
    </w:p>
    <w:p>
      <w:pPr>
        <w:ind w:firstLine="420"/>
        <w:jc w:val="left"/>
        <w:pageBreakBefore w:val="0"/>
        <w:spacing w:line="360" w:lineRule="auto"/>
        <w:rPr>
          <w:rFonts w:hint="eastAsia" w:ascii="宋体" w:hAnsi="宋体"/>
          <w:color w:val="auto"/>
          <w:szCs w:val="21"/>
          <w:highlight w:val="none"/>
          <w:lang w:eastAsia="zh-CN"/>
        </w:rPr>
      </w:pPr>
      <w:r>
        <w:rPr>
          <w:rFonts w:hint="eastAsia" w:ascii="宋体" w:hAnsi="宋体"/>
          <w:color w:val="auto"/>
          <w:szCs w:val="21"/>
          <w:highlight w:val="none"/>
        </w:rPr>
        <w:t xml:space="preserve">联系</w:t>
      </w:r>
      <w:r>
        <w:rPr>
          <w:rFonts w:hint="eastAsia" w:ascii="宋体" w:hAnsi="宋体"/>
          <w:color w:val="auto"/>
          <w:szCs w:val="21"/>
          <w:highlight w:val="none"/>
          <w:lang w:val="en-US" w:eastAsia="zh-CN"/>
        </w:rPr>
        <w:t xml:space="preserve">电话</w:t>
      </w:r>
      <w:r>
        <w:rPr>
          <w:rFonts w:hint="eastAsia" w:ascii="宋体" w:hAnsi="宋体"/>
          <w:color w:val="auto"/>
          <w:szCs w:val="21"/>
          <w:highlight w:val="none"/>
        </w:rPr>
        <w:t xml:space="preserve">：0514-87971480</w:t>
      </w:r>
      <w:r/>
    </w:p>
    <w:p>
      <w:pPr>
        <w:jc w:val="left"/>
        <w:pageBreakBefore w:val="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rPr>
        <w:t xml:space="preserve">代理机构信息</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如有</w:t>
      </w:r>
      <w:r>
        <w:rPr>
          <w:rFonts w:hint="eastAsia" w:ascii="宋体" w:hAnsi="宋体"/>
          <w:color w:val="auto"/>
          <w:szCs w:val="21"/>
          <w:highlight w:val="none"/>
          <w:lang w:eastAsia="zh-CN"/>
        </w:rPr>
        <w:t xml:space="preserve">）</w:t>
      </w:r>
      <w:r/>
    </w:p>
    <w:p>
      <w:pPr>
        <w:ind w:firstLine="420"/>
        <w:jc w:val="left"/>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单位</w:t>
      </w:r>
      <w:r>
        <w:rPr>
          <w:rFonts w:hint="eastAsia" w:ascii="宋体" w:hAnsi="宋体" w:cs="宋体"/>
          <w:color w:val="auto"/>
          <w:highlight w:val="none"/>
        </w:rPr>
        <w:t xml:space="preserve">名称：</w:t>
      </w:r>
      <w:r>
        <w:rPr>
          <w:rFonts w:hint="eastAsia" w:ascii="宋体" w:hAnsi="宋体"/>
          <w:color w:val="auto"/>
          <w:szCs w:val="21"/>
          <w:highlight w:val="none"/>
          <w:lang w:eastAsia="zh-CN"/>
        </w:rPr>
        <w:t xml:space="preserve">江苏嘉加诚工程投资咨询有限公司</w:t>
      </w:r>
      <w:r/>
    </w:p>
    <w:p>
      <w:pPr>
        <w:ind w:firstLine="420"/>
        <w:pageBreakBefore w:val="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单位</w:t>
      </w:r>
      <w:r>
        <w:rPr>
          <w:rFonts w:hint="eastAsia" w:ascii="宋体" w:hAnsi="宋体" w:cs="宋体"/>
          <w:color w:val="auto"/>
          <w:highlight w:val="none"/>
        </w:rPr>
        <w:t xml:space="preserve">地址：</w:t>
      </w:r>
      <w:r>
        <w:rPr>
          <w:rFonts w:hint="eastAsia" w:ascii="宋体" w:hAnsi="宋体"/>
          <w:color w:val="auto"/>
          <w:szCs w:val="21"/>
          <w:highlight w:val="none"/>
        </w:rPr>
        <w:t xml:space="preserve">江苏省扬州市邗江区文汇西路268号新辰大厦F7层</w:t>
      </w:r>
      <w:r/>
    </w:p>
    <w:p>
      <w:pPr>
        <w:numPr>
          <w:ilvl w:val="0"/>
          <w:numId w:val="0"/>
        </w:numPr>
        <w:ind w:firstLine="420"/>
        <w:pageBreakBefore w:val="0"/>
        <w:spacing w:line="360" w:lineRule="auto"/>
        <w:rPr>
          <w:rFonts w:hint="eastAsia" w:ascii="宋体" w:hAnsi="宋体" w:eastAsia="宋体"/>
          <w:color w:val="auto"/>
          <w:szCs w:val="21"/>
          <w:highlight w:val="none"/>
          <w:lang w:eastAsia="zh-CN"/>
        </w:rPr>
      </w:pPr>
      <w:r/>
      <w:bookmarkStart w:id="33" w:name="_Toc28359010"/>
      <w:r/>
      <w:bookmarkStart w:id="34" w:name="_Toc28359087"/>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高中翠</w:t>
      </w:r>
      <w:r/>
    </w:p>
    <w:p>
      <w:pPr>
        <w:ind w:firstLine="420"/>
        <w:pageBreakBefore w:val="0"/>
        <w:spacing w:line="360" w:lineRule="auto"/>
        <w:rPr>
          <w:rFonts w:hint="default" w:ascii="宋体" w:hAnsi="宋体"/>
          <w:color w:val="auto"/>
          <w:szCs w:val="21"/>
          <w:highlight w:val="none"/>
          <w:lang w:val="en-US" w:eastAsia="zh-CN"/>
        </w:rPr>
      </w:pPr>
      <w:r>
        <w:rPr>
          <w:rFonts w:hint="eastAsia" w:ascii="宋体" w:hAnsi="宋体"/>
          <w:color w:val="auto"/>
          <w:szCs w:val="21"/>
          <w:highlight w:val="none"/>
        </w:rPr>
        <w:t xml:space="preserve">联系</w:t>
      </w:r>
      <w:r>
        <w:rPr>
          <w:rFonts w:hint="eastAsia" w:ascii="宋体" w:hAnsi="宋体"/>
          <w:color w:val="auto"/>
          <w:szCs w:val="21"/>
          <w:highlight w:val="none"/>
          <w:lang w:val="en-US" w:eastAsia="zh-CN"/>
        </w:rPr>
        <w:t xml:space="preserve">电话</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13270572163</w:t>
      </w:r>
      <w:r/>
    </w:p>
    <w:p>
      <w:pPr>
        <w:numPr>
          <w:ilvl w:val="0"/>
          <w:numId w:val="0"/>
        </w:numPr>
        <w:pageBreakBefore w:val="0"/>
        <w:spacing w:line="360" w:lineRule="auto"/>
        <w:rPr>
          <w:rFonts w:hint="eastAsia" w:ascii="宋体" w:hAnsi="宋体"/>
          <w:color w:val="auto"/>
          <w:szCs w:val="21"/>
          <w:highlight w:val="none"/>
          <w:lang w:val="en-US" w:eastAsia="zh-CN"/>
        </w:rPr>
      </w:pPr>
      <w:r>
        <w:rPr>
          <w:rFonts w:hint="eastAsia" w:ascii="宋体" w:hAnsi="宋体" w:eastAsia="宋体" w:cs="Times New Roman"/>
          <w:color w:val="auto"/>
          <w:sz w:val="21"/>
          <w:szCs w:val="21"/>
          <w:lang w:val="en-US" w:eastAsia="zh-CN" w:bidi="ar-SA"/>
        </w:rPr>
        <w:t xml:space="preserve">3.</w:t>
      </w:r>
      <w:r>
        <w:rPr>
          <w:rFonts w:hint="eastAsia" w:ascii="宋体" w:hAnsi="宋体"/>
          <w:color w:val="auto"/>
          <w:szCs w:val="21"/>
          <w:highlight w:val="none"/>
          <w:lang w:val="en-US" w:eastAsia="zh-CN"/>
        </w:rPr>
        <w:t xml:space="preserve">项目联系方式</w:t>
      </w:r>
      <w:r/>
    </w:p>
    <w:p>
      <w:pPr>
        <w:numPr>
          <w:ilvl w:val="0"/>
          <w:numId w:val="0"/>
        </w:numPr>
        <w:ind w:firstLine="420"/>
        <w:pageBreakBefore w:val="0"/>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项目联系人：王静</w:t>
      </w:r>
      <w:r/>
    </w:p>
    <w:p>
      <w:pPr>
        <w:numPr>
          <w:ilvl w:val="0"/>
          <w:numId w:val="0"/>
        </w:numPr>
        <w:ind w:firstLine="420"/>
        <w:pageBreakBefore w:val="0"/>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电话：15794519245</w:t>
      </w:r>
      <w:bookmarkEnd w:id="33"/>
      <w:r/>
      <w:bookmarkEnd w:id="34"/>
      <w:r/>
      <w:r/>
    </w:p>
    <w:p>
      <w:pPr>
        <w:pStyle w:val="955"/>
        <w:jc w:val="center"/>
        <w:pageBreakBefore w:val="0"/>
        <w:spacing w:line="360" w:lineRule="auto"/>
        <w:rPr>
          <w:rFonts w:hint="eastAsia" w:ascii="宋体" w:hAnsi="宋体"/>
          <w:b w:val="0"/>
          <w:color w:val="auto"/>
          <w:szCs w:val="21"/>
          <w:highlight w:val="none"/>
        </w:rPr>
      </w:pPr>
      <w:r>
        <w:rPr>
          <w:rFonts w:hint="eastAsia" w:ascii="宋体" w:hAnsi="宋体"/>
          <w:color w:val="auto"/>
          <w:szCs w:val="36"/>
          <w:highlight w:val="none"/>
        </w:rPr>
        <w:br w:type="page" w:clear="all"/>
      </w:r>
      <w:r>
        <w:rPr>
          <w:rFonts w:hint="eastAsia" w:ascii="宋体" w:hAnsi="宋体"/>
          <w:color w:val="auto"/>
          <w:szCs w:val="36"/>
          <w:highlight w:val="none"/>
        </w:rPr>
        <w:t xml:space="preserve">第二章 投标人须知</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1、招标方式</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eastAsia="zh-CN"/>
        </w:rPr>
        <w:t xml:space="preserve">JSZC-320000-JJJC-G2026-0011</w:t>
      </w:r>
      <w:r>
        <w:rPr>
          <w:rFonts w:hint="eastAsia" w:ascii="宋体" w:hAnsi="宋体"/>
          <w:bCs/>
          <w:color w:val="auto"/>
          <w:szCs w:val="21"/>
          <w:highlight w:val="none"/>
        </w:rPr>
        <w:t xml:space="preserve">项目。</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4.1 投标人应自行承担所有与参加投标有关的费用，无论投标过程中的做法和结果如何，代理机构在任何情况下均无义务和责任承担这些费用。 </w:t>
      </w:r>
      <w:r/>
    </w:p>
    <w:p>
      <w:pPr>
        <w:pStyle w:val="764"/>
        <w:ind w:firstLine="420"/>
        <w:spacing w:before="0" w:after="0" w:line="360" w:lineRule="auto"/>
        <w:rPr>
          <w:rFonts w:hint="eastAsia" w:ascii="Times New Roman" w:hAnsi="Times New Roman" w:eastAsia="宋体"/>
          <w:b w:val="0"/>
          <w:bCs w:val="0"/>
          <w:color w:val="auto"/>
          <w:sz w:val="21"/>
          <w:szCs w:val="21"/>
          <w:highlight w:val="none"/>
        </w:rPr>
      </w:pPr>
      <w:r>
        <w:rPr>
          <w:rFonts w:hint="eastAsia" w:ascii="宋体" w:hAnsi="宋体" w:eastAsia="宋体" w:cs="Times New Roman"/>
          <w:b w:val="0"/>
          <w:bCs/>
          <w:color w:val="auto"/>
          <w:sz w:val="21"/>
          <w:szCs w:val="21"/>
          <w:highlight w:val="none"/>
          <w:lang w:val="en-US" w:eastAsia="zh-CN" w:bidi="ar-SA"/>
        </w:rPr>
        <w:t xml:space="preserve">4.2 </w:t>
      </w:r>
      <w:r>
        <w:rPr>
          <w:rFonts w:hint="eastAsia" w:ascii="Times New Roman" w:hAnsi="Times New Roman" w:eastAsia="宋体"/>
          <w:b w:val="0"/>
          <w:bCs/>
          <w:color w:val="auto"/>
          <w:sz w:val="21"/>
          <w:szCs w:val="21"/>
          <w:highlight w:val="none"/>
        </w:rPr>
        <w:t xml:space="preserve">本次</w:t>
      </w:r>
      <w:r>
        <w:rPr>
          <w:rFonts w:hint="eastAsia" w:ascii="Times New Roman" w:hAnsi="Times New Roman" w:eastAsia="宋体"/>
          <w:b w:val="0"/>
          <w:bCs w:val="0"/>
          <w:color w:val="auto"/>
          <w:sz w:val="21"/>
          <w:szCs w:val="21"/>
          <w:highlight w:val="none"/>
        </w:rPr>
        <w:t xml:space="preserve">采购由中标供应商在领取中标通知书前一次性支付给招标代理机构代理服务费，招标代理服务费按国家计委计价格[2002]1980号文规定</w:t>
      </w:r>
      <w:r>
        <w:rPr>
          <w:rFonts w:hint="eastAsia" w:ascii="Times New Roman" w:hAnsi="Times New Roman" w:eastAsia="宋体"/>
          <w:b w:val="0"/>
          <w:bCs w:val="0"/>
          <w:color w:val="auto"/>
          <w:sz w:val="21"/>
          <w:szCs w:val="21"/>
          <w:highlight w:val="none"/>
          <w:lang w:val="en-US" w:eastAsia="zh-CN"/>
        </w:rPr>
        <w:t xml:space="preserve">服务</w:t>
      </w:r>
      <w:r>
        <w:rPr>
          <w:rFonts w:hint="eastAsia" w:ascii="Times New Roman" w:hAnsi="Times New Roman" w:eastAsia="宋体"/>
          <w:b w:val="0"/>
          <w:bCs w:val="0"/>
          <w:color w:val="auto"/>
          <w:sz w:val="21"/>
          <w:szCs w:val="21"/>
          <w:highlight w:val="none"/>
        </w:rPr>
        <w:t xml:space="preserve">类标准*27.17 %计算。（具体计算方式详见下表）。</w:t>
      </w:r>
      <w:r/>
    </w:p>
    <w:tbl>
      <w:tblPr>
        <w:tblStyle w:val="771"/>
        <w:tblpPr w:horzAnchor="page" w:tblpX="1920" w:vertAnchor="text" w:tblpY="199"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847"/>
        <w:gridCol w:w="2214"/>
        <w:gridCol w:w="1879"/>
        <w:gridCol w:w="2171"/>
      </w:tblGrid>
      <w:tr>
        <w:trP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pStyle w:val="764"/>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服务项目</w:t>
            </w:r>
            <w:r/>
          </w:p>
          <w:p>
            <w:pPr>
              <w:pStyle w:val="764"/>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pStyle w:val="764"/>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764"/>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pStyle w:val="764"/>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代理服务费最高限价</w:t>
            </w:r>
            <w:r/>
          </w:p>
        </w:tc>
      </w:tr>
      <w:tr>
        <w:trP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pStyle w:val="764"/>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pStyle w:val="764"/>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代理费</w:t>
            </w:r>
            <w:r/>
          </w:p>
          <w:p>
            <w:pPr>
              <w:pStyle w:val="764"/>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764"/>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代理费</w:t>
            </w:r>
            <w:r/>
          </w:p>
          <w:p>
            <w:pPr>
              <w:pStyle w:val="764"/>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pStyle w:val="764"/>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代理费</w:t>
            </w:r>
            <w:r/>
          </w:p>
          <w:p>
            <w:pPr>
              <w:pStyle w:val="764"/>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（单位：元）</w:t>
            </w:r>
            <w:r/>
          </w:p>
        </w:tc>
      </w:tr>
      <w:tr>
        <w:trP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764"/>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货物</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214" w:type="dxa"/>
            <w:vAlign w:val="center"/>
            <w:vMerge w:val="restart"/>
            <w:textDirection w:val="lrTb"/>
            <w:noWrap w:val="false"/>
          </w:tcPr>
          <w:p>
            <w:pPr>
              <w:pStyle w:val="764"/>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2000元</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879" w:type="dxa"/>
            <w:vAlign w:val="center"/>
            <w:vMerge w:val="restart"/>
            <w:textDirection w:val="lrTb"/>
            <w:noWrap w:val="false"/>
          </w:tcPr>
          <w:p>
            <w:pPr>
              <w:pStyle w:val="764"/>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 27.17  %</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171" w:type="dxa"/>
            <w:vAlign w:val="center"/>
            <w:vMerge w:val="restart"/>
            <w:textDirection w:val="lrTb"/>
            <w:noWrap w:val="false"/>
          </w:tcPr>
          <w:p>
            <w:pPr>
              <w:pStyle w:val="764"/>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10000元</w:t>
            </w:r>
            <w:r/>
          </w:p>
        </w:tc>
      </w:tr>
      <w:tr>
        <w:trP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764"/>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服务</w:t>
            </w:r>
            <w:r/>
          </w:p>
        </w:tc>
        <w:tc>
          <w:tcPr>
            <w:tcBorders>
              <w:left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pStyle w:val="764"/>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pStyle w:val="764"/>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r>
            <w:r/>
          </w:p>
        </w:tc>
        <w:tc>
          <w:tcPr>
            <w:tcBorders>
              <w:left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pStyle w:val="764"/>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764"/>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工程</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pStyle w:val="764"/>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764"/>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 27  %</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pStyle w:val="764"/>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r>
            <w:r/>
          </w:p>
        </w:tc>
      </w:tr>
    </w:tbl>
    <w:p>
      <w:pPr>
        <w:pStyle w:val="764"/>
        <w:ind w:firstLine="420"/>
        <w:jc w:val="center"/>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r>
      <w:r/>
    </w:p>
    <w:p>
      <w:pPr>
        <w:pStyle w:val="764"/>
        <w:ind w:firstLine="420"/>
        <w:jc w:val="center"/>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r>
      <w:r/>
    </w:p>
    <w:p>
      <w:pPr>
        <w:pStyle w:val="764"/>
        <w:ind w:firstLine="420"/>
        <w:jc w:val="center"/>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r>
      <w:r/>
    </w:p>
    <w:p>
      <w:pPr>
        <w:pStyle w:val="764"/>
        <w:ind w:firstLine="420"/>
        <w:jc w:val="center"/>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r>
      <w:r/>
    </w:p>
    <w:p>
      <w:pPr>
        <w:pStyle w:val="764"/>
        <w:ind w:firstLine="420"/>
        <w:jc w:val="center"/>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r>
      <w:r/>
    </w:p>
    <w:p>
      <w:pPr>
        <w:pStyle w:val="764"/>
        <w:ind w:firstLine="420"/>
        <w:jc w:val="center"/>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r>
      <w:r/>
    </w:p>
    <w:p>
      <w:pPr>
        <w:pStyle w:val="764"/>
        <w:ind w:firstLine="420"/>
        <w:jc w:val="center"/>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r>
      <w:r/>
    </w:p>
    <w:p>
      <w:pPr>
        <w:pStyle w:val="764"/>
        <w:ind w:firstLine="420"/>
        <w:jc w:val="center"/>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r>
      <w:r/>
    </w:p>
    <w:p>
      <w:pPr>
        <w:pStyle w:val="764"/>
        <w:ind w:firstLine="420"/>
        <w:jc w:val="center"/>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t xml:space="preserve">基准费率表</w:t>
      </w:r>
      <w:r/>
    </w:p>
    <w:tbl>
      <w:tblPr>
        <w:tblStyle w:val="771"/>
        <w:tblW w:w="0" w:type="auto"/>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0.55％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0.35％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0.2％</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0.05％</w:t>
            </w:r>
            <w:r/>
          </w:p>
        </w:tc>
      </w:tr>
    </w:tbl>
    <w:p>
      <w:pPr>
        <w:spacing w:line="360" w:lineRule="auto"/>
        <w:rPr>
          <w:rFonts w:hint="eastAsia"/>
          <w:color w:val="auto"/>
          <w:highlight w:val="none"/>
        </w:rPr>
      </w:pPr>
      <w:r>
        <w:rPr>
          <w:rFonts w:hint="eastAsia"/>
          <w:color w:val="auto"/>
          <w:highlight w:val="none"/>
        </w:rPr>
      </w:r>
      <w:r/>
    </w:p>
    <w:p>
      <w:pPr>
        <w:pStyle w:val="764"/>
        <w:ind w:firstLine="420"/>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t xml:space="preserve">（1）代理服务费以人民币支付；</w:t>
      </w:r>
      <w:r/>
    </w:p>
    <w:p>
      <w:pPr>
        <w:pStyle w:val="764"/>
        <w:ind w:firstLine="420"/>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t xml:space="preserve">（2）代理服务费支付方式：一次性以电汇或转账等形式支付。</w:t>
      </w:r>
      <w:r/>
    </w:p>
    <w:p>
      <w:pPr>
        <w:pStyle w:val="764"/>
        <w:ind w:firstLine="420"/>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t xml:space="preserve">（3）代理服务费不在报价中单列，但包含在总价中，由中标供应商支付给代理机构。</w:t>
      </w:r>
      <w:r/>
    </w:p>
    <w:p>
      <w:pPr>
        <w:pStyle w:val="764"/>
        <w:ind w:firstLine="420"/>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t xml:space="preserve">4.3专家评审费</w:t>
      </w:r>
      <w:r>
        <w:rPr>
          <w:rFonts w:hint="eastAsia" w:ascii="Times New Roman" w:hAnsi="Times New Roman" w:eastAsia="宋体"/>
          <w:b w:val="0"/>
          <w:bCs w:val="0"/>
          <w:color w:val="auto"/>
          <w:sz w:val="21"/>
          <w:szCs w:val="21"/>
          <w:highlight w:val="none"/>
          <w:lang w:val="en-US" w:eastAsia="zh-CN"/>
        </w:rPr>
        <w:t xml:space="preserve">参照</w:t>
      </w:r>
      <w:r>
        <w:rPr>
          <w:rFonts w:hint="eastAsia" w:ascii="Times New Roman" w:hAnsi="Times New Roman" w:eastAsia="宋体"/>
          <w:b w:val="0"/>
          <w:bCs w:val="0"/>
          <w:color w:val="auto"/>
          <w:sz w:val="21"/>
          <w:szCs w:val="21"/>
          <w:highlight w:val="none"/>
        </w:rPr>
        <w:t xml:space="preserve">《关于规范江苏省政府采购专家评审费标准的通知》（苏财购〔2016〕48号）执行，由采购人支付。</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8.3招标文件的修改将</w:t>
      </w:r>
      <w:r>
        <w:rPr>
          <w:rFonts w:hint="eastAsia" w:ascii="宋体" w:hAnsi="宋体"/>
          <w:bCs/>
          <w:color w:val="auto"/>
          <w:szCs w:val="21"/>
          <w:highlight w:val="none"/>
          <w:lang w:val="en-US" w:eastAsia="zh-CN"/>
        </w:rPr>
        <w:t xml:space="preserve">在</w:t>
      </w:r>
      <w:r>
        <w:rPr>
          <w:rFonts w:hint="eastAsia" w:ascii="宋体" w:hAnsi="宋体"/>
          <w:bCs/>
          <w:color w:val="auto"/>
          <w:szCs w:val="21"/>
          <w:highlight w:val="none"/>
          <w:lang w:eastAsia="zh-CN"/>
        </w:rPr>
        <w:t xml:space="preserve">“江苏省政府采购网”、“中国政府采购网”</w:t>
      </w:r>
      <w:r>
        <w:rPr>
          <w:rFonts w:hint="eastAsia" w:ascii="宋体" w:hAnsi="宋体"/>
          <w:bCs/>
          <w:color w:val="auto"/>
          <w:szCs w:val="21"/>
          <w:highlight w:val="none"/>
        </w:rPr>
        <w:t xml:space="preserve">公布，补充文件将作为招标文件的组成部分，并对投标人具有约束力。</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left="420"/>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12、</w:t>
      </w:r>
      <w:r>
        <w:rPr>
          <w:rFonts w:hint="eastAsia"/>
          <w:b/>
          <w:bCs/>
          <w:color w:val="auto"/>
          <w:highlight w:val="none"/>
        </w:rPr>
        <w:t xml:space="preserve">分项报价表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12.3其它费用处理</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招标文件未列明，而投标人认为必需的费用也需列入报价。</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12.4投标货币</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投标文件中的服务单价和总价无特殊规定的采用人民币报价，以元为单位标注。招标文件中另有规定的按规定执行。</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ascii="宋体" w:hAnsi="宋体"/>
          <w:b/>
          <w:color w:val="auto"/>
          <w:szCs w:val="21"/>
          <w:highlight w:val="none"/>
        </w:rPr>
      </w:pPr>
      <w:r/>
      <w:bookmarkStart w:id="35" w:name="_Toc20823297"/>
      <w:r/>
      <w:bookmarkStart w:id="36" w:name="_Toc16938541"/>
      <w:r/>
      <w:bookmarkStart w:id="37" w:name="_Toc462564084"/>
      <w:r/>
      <w:bookmarkStart w:id="38" w:name="_Toc513029225"/>
      <w:r>
        <w:rPr>
          <w:rFonts w:hint="eastAsia" w:ascii="宋体" w:hAnsi="宋体"/>
          <w:b/>
          <w:color w:val="auto"/>
          <w:szCs w:val="21"/>
          <w:highlight w:val="none"/>
        </w:rPr>
        <w:t xml:space="preserve">17、投标文件</w:t>
      </w:r>
      <w:bookmarkEnd w:id="35"/>
      <w:r/>
      <w:bookmarkEnd w:id="36"/>
      <w:r/>
      <w:bookmarkEnd w:id="37"/>
      <w:r/>
      <w:bookmarkEnd w:id="38"/>
      <w:r>
        <w:rPr>
          <w:rFonts w:hint="eastAsia" w:ascii="宋体" w:hAnsi="宋体"/>
          <w:b/>
          <w:color w:val="auto"/>
          <w:szCs w:val="21"/>
          <w:highlight w:val="none"/>
        </w:rPr>
        <w:t xml:space="preserve">的递交</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39" w:name="_Toc20823298"/>
      <w:r/>
      <w:bookmarkStart w:id="40" w:name="_Toc513029226"/>
      <w:r/>
      <w:bookmarkStart w:id="41" w:name="_Toc16938542"/>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18、投标截止日期</w:t>
      </w:r>
      <w:bookmarkEnd w:id="39"/>
      <w:r/>
      <w:bookmarkEnd w:id="40"/>
      <w:r/>
      <w:bookmarkEnd w:id="41"/>
      <w:r/>
      <w:r/>
    </w:p>
    <w:p>
      <w:pPr>
        <w:ind w:firstLine="420"/>
        <w:pageBreakBefore w:val="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ascii="宋体" w:hAnsi="宋体"/>
          <w:b/>
          <w:color w:val="auto"/>
          <w:szCs w:val="21"/>
          <w:highlight w:val="none"/>
        </w:rPr>
      </w:pPr>
      <w:r/>
      <w:bookmarkStart w:id="42" w:name="_Toc16938543"/>
      <w:r/>
      <w:bookmarkStart w:id="43" w:name="_Toc513029227"/>
      <w:r/>
      <w:bookmarkStart w:id="44" w:name="_Toc20823299"/>
      <w:r>
        <w:rPr>
          <w:rFonts w:hint="eastAsia" w:ascii="宋体" w:hAnsi="宋体"/>
          <w:b/>
          <w:color w:val="auto"/>
          <w:szCs w:val="21"/>
          <w:highlight w:val="none"/>
        </w:rPr>
        <w:t xml:space="preserve">19、投标文件</w:t>
      </w:r>
      <w:bookmarkEnd w:id="42"/>
      <w:r/>
      <w:bookmarkEnd w:id="43"/>
      <w:r/>
      <w:bookmarkEnd w:id="44"/>
      <w:r>
        <w:rPr>
          <w:rFonts w:hint="eastAsia" w:ascii="宋体" w:hAnsi="宋体"/>
          <w:b/>
          <w:color w:val="auto"/>
          <w:szCs w:val="21"/>
          <w:highlight w:val="none"/>
        </w:rPr>
        <w:t xml:space="preserve">的拒收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ascii="宋体" w:hAnsi="宋体"/>
          <w:b/>
          <w:color w:val="auto"/>
          <w:szCs w:val="21"/>
          <w:highlight w:val="none"/>
        </w:rPr>
      </w:pPr>
      <w:r/>
      <w:bookmarkStart w:id="45" w:name="_Toc16938544"/>
      <w:r/>
      <w:bookmarkStart w:id="46" w:name="_Toc20823300"/>
      <w:r/>
      <w:bookmarkStart w:id="47" w:name="_Toc513029228"/>
      <w:r>
        <w:rPr>
          <w:rFonts w:hint="eastAsia" w:ascii="宋体" w:hAnsi="宋体"/>
          <w:b/>
          <w:color w:val="auto"/>
          <w:szCs w:val="21"/>
          <w:highlight w:val="none"/>
        </w:rPr>
        <w:t xml:space="preserve">20、投标文件的撤回和修改</w:t>
      </w:r>
      <w:bookmarkEnd w:id="45"/>
      <w:r/>
      <w:bookmarkEnd w:id="46"/>
      <w:r/>
      <w:bookmarkEnd w:id="47"/>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 xml:space="preserve">21.3开标仪式由代理机构主持。“政府采购管理交易系统（苏采云）”将自动对项目进行开标，并宣读各投标人的《开标一览表》。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22、评标委员会</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left="420" w:firstLine="0"/>
        <w:pageBreakBefore w:val="0"/>
        <w:spacing w:line="360" w:lineRule="auto"/>
        <w:rPr>
          <w:rFonts w:hint="eastAsia" w:ascii="宋体" w:hAnsi="宋体"/>
          <w:color w:val="auto"/>
          <w:highlight w:val="none"/>
        </w:rPr>
      </w:pPr>
      <w:r>
        <w:rPr>
          <w:rFonts w:hint="eastAsia" w:ascii="宋体" w:hAnsi="宋体"/>
          <w:color w:val="auto"/>
          <w:highlight w:val="none"/>
        </w:rPr>
        <w:t xml:space="preserve">25.7 投标人在开、评标全过程中应保持通讯畅通，并安排专人与代理机构及评委会联系。</w:t>
      </w:r>
      <w:r/>
    </w:p>
    <w:p>
      <w:pPr>
        <w:ind w:left="420" w:firstLine="0"/>
        <w:pageBreakBefore w:val="0"/>
        <w:spacing w:line="360" w:lineRule="auto"/>
        <w:rPr>
          <w:rFonts w:ascii="Times New Roman" w:hAnsi="Times New Roman" w:eastAsia="宋体"/>
          <w:b/>
          <w:bCs w:val="0"/>
          <w:color w:val="auto"/>
          <w:szCs w:val="21"/>
          <w:highlight w:val="none"/>
        </w:rPr>
      </w:pPr>
      <w:r>
        <w:rPr>
          <w:rFonts w:hint="eastAsia" w:ascii="Times New Roman" w:hAnsi="Times New Roman" w:eastAsia="宋体"/>
          <w:b/>
          <w:bCs w:val="0"/>
          <w:color w:val="auto"/>
          <w:szCs w:val="21"/>
          <w:highlight w:val="none"/>
        </w:rPr>
        <w:t xml:space="preserve">25.</w:t>
      </w:r>
      <w:r>
        <w:rPr>
          <w:rFonts w:hint="default" w:ascii="Times New Roman" w:hAnsi="Times New Roman"/>
          <w:b/>
          <w:bCs w:val="0"/>
          <w:color w:val="auto"/>
          <w:szCs w:val="21"/>
          <w:highlight w:val="none"/>
          <w:lang w:val="en-US"/>
        </w:rPr>
        <w:t xml:space="preserve">8</w:t>
      </w:r>
      <w:r>
        <w:rPr>
          <w:rFonts w:hint="eastAsia" w:ascii="Times New Roman" w:hAnsi="Times New Roman" w:eastAsia="宋体"/>
          <w:b/>
          <w:bCs w:val="0"/>
          <w:color w:val="auto"/>
          <w:szCs w:val="21"/>
          <w:highlight w:val="none"/>
        </w:rPr>
        <w:t xml:space="preserve">异常低价投标审查</w:t>
      </w:r>
      <w:r/>
    </w:p>
    <w:p>
      <w:pPr>
        <w:ind w:firstLine="422"/>
        <w:pageBreakBefore w:val="0"/>
        <w:spacing w:line="360" w:lineRule="auto"/>
        <w:rPr>
          <w:rFonts w:hint="eastAsia" w:ascii="Times New Roman" w:hAnsi="Times New Roman" w:eastAsia="宋体"/>
          <w:b/>
          <w:bCs w:val="0"/>
          <w:color w:val="auto"/>
          <w:szCs w:val="21"/>
          <w:highlight w:val="none"/>
        </w:rPr>
      </w:pPr>
      <w:r>
        <w:rPr>
          <w:rFonts w:hint="eastAsia" w:ascii="Times New Roman" w:hAnsi="Times New Roman" w:eastAsia="宋体"/>
          <w:b/>
          <w:bCs w:val="0"/>
          <w:color w:val="auto"/>
          <w:szCs w:val="21"/>
          <w:highlight w:val="none"/>
        </w:rPr>
        <w:t xml:space="preserve">25.</w:t>
      </w:r>
      <w:r>
        <w:rPr>
          <w:rFonts w:hint="default" w:ascii="Times New Roman" w:hAnsi="Times New Roman"/>
          <w:b/>
          <w:bCs w:val="0"/>
          <w:color w:val="auto"/>
          <w:szCs w:val="21"/>
          <w:highlight w:val="none"/>
          <w:lang w:val="en-US" w:eastAsia="zh-CN"/>
        </w:rPr>
        <w:t xml:space="preserve">8</w:t>
      </w:r>
      <w:r>
        <w:rPr>
          <w:rFonts w:hint="eastAsia" w:ascii="Times New Roman" w:hAnsi="Times New Roman" w:eastAsia="宋体"/>
          <w:b/>
          <w:bCs w:val="0"/>
          <w:color w:val="auto"/>
          <w:szCs w:val="21"/>
          <w:highlight w:val="none"/>
        </w:rPr>
        <w:t xml:space="preserve">.1评标过程中出现下列情形之一的，评标委员会应当启动异常低价投标审查程</w:t>
      </w:r>
      <w:r>
        <w:rPr>
          <w:rFonts w:hint="eastAsia" w:ascii="宋体" w:hAnsi="宋体" w:eastAsia="宋体" w:cs="宋体"/>
          <w:b/>
          <w:bCs w:val="0"/>
          <w:color w:val="auto"/>
          <w:szCs w:val="21"/>
          <w:highlight w:val="none"/>
        </w:rPr>
        <w:t xml:space="preserve">序:</w:t>
      </w:r>
      <w:r/>
    </w:p>
    <w:p>
      <w:pPr>
        <w:ind w:firstLine="422"/>
        <w:pageBreakBefore w:val="0"/>
        <w:spacing w:line="360" w:lineRule="auto"/>
        <w:rPr>
          <w:rFonts w:hint="eastAsia" w:ascii="宋体" w:hAnsi="宋体" w:eastAsia="宋体" w:cs="宋体"/>
          <w:b/>
          <w:bCs w:val="0"/>
          <w:color w:val="auto"/>
          <w:szCs w:val="21"/>
          <w:highlight w:val="none"/>
          <w:lang w:eastAsia="zh-CN"/>
        </w:rPr>
      </w:pPr>
      <w:r>
        <w:rPr>
          <w:rFonts w:hint="eastAsia" w:ascii="宋体" w:hAnsi="宋体" w:eastAsia="宋体" w:cs="宋体"/>
          <w:b/>
          <w:bCs w:val="0"/>
          <w:color w:val="auto"/>
          <w:szCs w:val="21"/>
          <w:highlight w:val="none"/>
        </w:rPr>
        <w:t xml:space="preserve">1</w:t>
      </w:r>
      <w:r>
        <w:rPr>
          <w:rFonts w:hint="eastAsia" w:ascii="宋体" w:hAnsi="宋体" w:eastAsia="宋体" w:cs="宋体"/>
          <w:b/>
          <w:bCs w:val="0"/>
          <w:color w:val="auto"/>
          <w:szCs w:val="21"/>
          <w:highlight w:val="none"/>
          <w:lang w:val="en-US" w:eastAsia="zh-CN"/>
        </w:rPr>
        <w:t xml:space="preserve">.</w:t>
      </w:r>
      <w:r>
        <w:rPr>
          <w:rFonts w:hint="eastAsia" w:ascii="宋体" w:hAnsi="宋体" w:eastAsia="宋体" w:cs="宋体"/>
          <w:b/>
          <w:bCs w:val="0"/>
          <w:color w:val="auto"/>
          <w:szCs w:val="21"/>
          <w:highlight w:val="none"/>
        </w:rPr>
        <w:t xml:space="preserve">投标(响应)报价低于全部通过符合性审查供应商投标(响应)报价平均值50%的，即投标(响应)报价〈全部通过符合性审查供应商投标(响应)报价平均值</w:t>
      </w:r>
      <w:r>
        <w:rPr>
          <w:rFonts w:hint="default" w:ascii="Arial" w:hAnsi="Arial" w:eastAsia="宋体" w:cs="Arial"/>
          <w:b/>
          <w:bCs w:val="0"/>
          <w:color w:val="auto"/>
          <w:szCs w:val="21"/>
          <w:highlight w:val="none"/>
        </w:rPr>
        <w:t xml:space="preserve">×</w:t>
      </w:r>
      <w:r>
        <w:rPr>
          <w:rFonts w:hint="eastAsia" w:ascii="宋体" w:hAnsi="宋体" w:eastAsia="宋体" w:cs="宋体"/>
          <w:b/>
          <w:bCs w:val="0"/>
          <w:color w:val="auto"/>
          <w:szCs w:val="21"/>
          <w:highlight w:val="none"/>
        </w:rPr>
        <w:t xml:space="preserve">50%</w:t>
      </w:r>
      <w:r>
        <w:rPr>
          <w:rFonts w:hint="eastAsia" w:ascii="宋体" w:hAnsi="宋体" w:eastAsia="宋体" w:cs="宋体"/>
          <w:b/>
          <w:bCs w:val="0"/>
          <w:color w:val="auto"/>
          <w:szCs w:val="21"/>
          <w:highlight w:val="none"/>
          <w:lang w:eastAsia="zh-CN"/>
        </w:rPr>
        <w:t xml:space="preserve">；</w:t>
      </w:r>
      <w:r/>
    </w:p>
    <w:p>
      <w:pPr>
        <w:ind w:firstLine="422"/>
        <w:pageBreakBefore w:val="0"/>
        <w:spacing w:line="360" w:lineRule="auto"/>
        <w:rPr>
          <w:rFonts w:hint="eastAsia" w:ascii="宋体" w:hAnsi="宋体" w:eastAsia="宋体" w:cs="宋体"/>
          <w:b/>
          <w:bCs w:val="0"/>
          <w:color w:val="auto"/>
          <w:szCs w:val="21"/>
          <w:highlight w:val="none"/>
          <w:lang w:eastAsia="zh-CN"/>
        </w:rPr>
      </w:pPr>
      <w:r>
        <w:rPr>
          <w:rFonts w:hint="eastAsia" w:ascii="宋体" w:hAnsi="宋体" w:eastAsia="宋体" w:cs="宋体"/>
          <w:b/>
          <w:bCs w:val="0"/>
          <w:color w:val="auto"/>
          <w:szCs w:val="21"/>
          <w:highlight w:val="none"/>
        </w:rPr>
        <w:t xml:space="preserve">2.投标(响应)报价低于通过符合性审查的次低报价供应商投标(响应)报价50%的，即投标(响应)报价〈通过符合性审查的次低报价供应商投标(响应)报价</w:t>
      </w:r>
      <w:r>
        <w:rPr>
          <w:rFonts w:hint="default" w:ascii="Arial" w:hAnsi="Arial" w:eastAsia="宋体" w:cs="Arial"/>
          <w:b/>
          <w:bCs w:val="0"/>
          <w:color w:val="auto"/>
          <w:szCs w:val="21"/>
          <w:highlight w:val="none"/>
        </w:rPr>
        <w:t xml:space="preserve">×</w:t>
      </w:r>
      <w:r>
        <w:rPr>
          <w:rFonts w:hint="eastAsia" w:ascii="宋体" w:hAnsi="宋体" w:eastAsia="宋体" w:cs="宋体"/>
          <w:b/>
          <w:bCs w:val="0"/>
          <w:color w:val="auto"/>
          <w:szCs w:val="21"/>
          <w:highlight w:val="none"/>
        </w:rPr>
        <w:t xml:space="preserve">50%</w:t>
      </w:r>
      <w:r>
        <w:rPr>
          <w:rFonts w:hint="eastAsia" w:ascii="宋体" w:hAnsi="宋体" w:eastAsia="宋体" w:cs="宋体"/>
          <w:b/>
          <w:bCs w:val="0"/>
          <w:color w:val="auto"/>
          <w:szCs w:val="21"/>
          <w:highlight w:val="none"/>
          <w:lang w:eastAsia="zh-CN"/>
        </w:rPr>
        <w:t xml:space="preserve">；</w:t>
      </w:r>
      <w:r/>
    </w:p>
    <w:p>
      <w:pPr>
        <w:ind w:firstLine="422"/>
        <w:pageBreakBefore w:val="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3.投标(响应)报价低于采购项目最高限价45%的，即投标(响应)报价&lt;采购项目最高限价</w:t>
      </w:r>
      <w:r>
        <w:rPr>
          <w:rFonts w:hint="default" w:ascii="Arial" w:hAnsi="Arial" w:eastAsia="宋体" w:cs="Arial"/>
          <w:b/>
          <w:bCs w:val="0"/>
          <w:color w:val="auto"/>
          <w:szCs w:val="21"/>
          <w:highlight w:val="none"/>
        </w:rPr>
        <w:t xml:space="preserve">×</w:t>
      </w:r>
      <w:r>
        <w:rPr>
          <w:rFonts w:hint="eastAsia" w:ascii="宋体" w:hAnsi="宋体" w:eastAsia="宋体" w:cs="宋体"/>
          <w:b/>
          <w:bCs w:val="0"/>
          <w:color w:val="auto"/>
          <w:szCs w:val="21"/>
          <w:highlight w:val="none"/>
        </w:rPr>
        <w:t xml:space="preserve">45%;</w:t>
      </w:r>
      <w:r/>
    </w:p>
    <w:p>
      <w:pPr>
        <w:ind w:firstLine="422"/>
        <w:pageBreakBefore w:val="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4.评审委员会基于专业判断，认为供应商报价过低，有可能影响产品质量或者不能诚信履约的其他情形。</w:t>
      </w:r>
      <w:r/>
    </w:p>
    <w:p>
      <w:pPr>
        <w:ind w:firstLine="422"/>
        <w:pageBreakBefore w:val="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25.</w:t>
      </w:r>
      <w:r>
        <w:rPr>
          <w:rFonts w:hint="default" w:ascii="宋体" w:hAnsi="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22"/>
        <w:pageBreakBefore w:val="0"/>
        <w:spacing w:line="360" w:lineRule="auto"/>
        <w:rPr>
          <w:rFonts w:ascii="宋体" w:hAnsi="宋体"/>
          <w:color w:val="auto"/>
          <w:highlight w:val="none"/>
        </w:rPr>
      </w:pPr>
      <w:r>
        <w:rPr>
          <w:rFonts w:hint="eastAsia" w:ascii="宋体" w:hAnsi="宋体" w:eastAsia="宋体" w:cs="宋体"/>
          <w:b/>
          <w:bCs w:val="0"/>
          <w:color w:val="auto"/>
          <w:szCs w:val="21"/>
          <w:highlight w:val="none"/>
        </w:rPr>
        <w:t xml:space="preserve">25.</w:t>
      </w:r>
      <w:r>
        <w:rPr>
          <w:rFonts w:hint="default" w:ascii="宋体" w:hAnsi="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26.1.10 评标委员会按照本招标文件规定对投标人进行异常低价投标审查后，认为投标人不能证明其报价合理性的。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26.2废标条款：</w:t>
      </w:r>
      <w:r/>
    </w:p>
    <w:p>
      <w:pPr>
        <w:ind w:left="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w:t>
      </w:r>
      <w:r/>
    </w:p>
    <w:p>
      <w:pPr>
        <w:ind w:left="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26.2.2出现影响采购公正的违法、违规行为的。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27.3代理机构将</w:t>
      </w:r>
      <w:r>
        <w:rPr>
          <w:rFonts w:hint="eastAsia" w:ascii="宋体" w:hAnsi="宋体"/>
          <w:bCs/>
          <w:color w:val="auto"/>
          <w:szCs w:val="21"/>
          <w:highlight w:val="none"/>
          <w:lang w:val="en-US" w:eastAsia="zh-CN"/>
        </w:rPr>
        <w:t xml:space="preserve">在</w:t>
      </w:r>
      <w:r>
        <w:rPr>
          <w:rFonts w:hint="eastAsia" w:ascii="宋体" w:hAnsi="宋体"/>
          <w:bCs/>
          <w:color w:val="auto"/>
          <w:szCs w:val="21"/>
          <w:highlight w:val="none"/>
          <w:lang w:eastAsia="zh-CN"/>
        </w:rPr>
        <w:t xml:space="preserve">“江苏省政府采购网”、“中国政府采购网”</w:t>
      </w:r>
      <w:r>
        <w:rPr>
          <w:rFonts w:hint="eastAsia" w:ascii="宋体" w:hAnsi="宋体"/>
          <w:bCs/>
          <w:color w:val="auto"/>
          <w:szCs w:val="21"/>
          <w:highlight w:val="none"/>
        </w:rPr>
        <w:t xml:space="preserve">发布中标公告，公告期限为1个工作日。</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28.3投标人/供应商应在法定质疑期内一次性提出针对同一采购程序环节的质疑。投标人/供应商如在法定期限内对同一采购程序环节提出多次质疑的，代理机构、采购人将只对投标人/供应商第一次质疑作出答复。</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hint="eastAsia" w:ascii="宋体" w:hAnsi="宋体"/>
          <w:b/>
          <w:color w:val="auto"/>
          <w:szCs w:val="21"/>
          <w:highlight w:val="none"/>
        </w:rPr>
      </w:pPr>
      <w:r>
        <w:rPr>
          <w:rFonts w:hint="eastAsia" w:ascii="宋体" w:hAnsi="宋体"/>
          <w:bCs/>
          <w:color w:val="auto"/>
          <w:szCs w:val="21"/>
          <w:highlight w:val="none"/>
        </w:rPr>
        <w:t xml:space="preserve">28.5 代理机构及采购人只接收以纸质原件形式送达的质疑。</w:t>
      </w:r>
      <w:r>
        <w:rPr>
          <w:rFonts w:hint="eastAsia" w:ascii="宋体" w:hAnsi="宋体"/>
          <w:b/>
          <w:color w:val="auto"/>
          <w:szCs w:val="21"/>
          <w:highlight w:val="none"/>
        </w:rPr>
        <w:t xml:space="preserve">同时需与采购代理机构经办人确认是否收到《质疑函》，如供应商未按上述要求去做，将自行承担所产生的风险。</w:t>
      </w:r>
      <w:r>
        <w:rPr>
          <w:rFonts w:hint="eastAsia" w:ascii="宋体" w:hAnsi="宋体"/>
          <w:b w:val="0"/>
          <w:bCs/>
          <w:color w:val="auto"/>
          <w:szCs w:val="21"/>
          <w:highlight w:val="none"/>
        </w:rPr>
        <w:t xml:space="preserve">（代理机构及采购人不接受无快递运单号的快递。）</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w:t>
      </w:r>
      <w:r>
        <w:rPr>
          <w:rFonts w:hint="eastAsia" w:ascii="宋体" w:hAnsi="宋体"/>
          <w:bCs/>
          <w:color w:val="auto"/>
          <w:szCs w:val="21"/>
          <w:highlight w:val="none"/>
          <w:lang w:val="en-US" w:eastAsia="zh-CN"/>
        </w:rPr>
        <w:t xml:space="preserve">三十</w:t>
      </w:r>
      <w:r>
        <w:rPr>
          <w:rFonts w:hint="eastAsia" w:ascii="宋体" w:hAnsi="宋体"/>
          <w:bCs/>
          <w:color w:val="auto"/>
          <w:szCs w:val="21"/>
          <w:highlight w:val="none"/>
        </w:rPr>
        <w:t xml:space="preserve">日内，按照招标文件确定的事项与采购人签订政府采购合同。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hint="eastAsia" w:ascii="宋体" w:hAnsi="宋体" w:cs="Times New Roman"/>
          <w:b/>
          <w:color w:val="auto"/>
          <w:szCs w:val="21"/>
          <w:highlight w:val="none"/>
          <w:lang w:val="en-US" w:eastAsia="zh-CN"/>
        </w:rPr>
      </w:pPr>
      <w:r>
        <w:rPr>
          <w:rFonts w:hint="eastAsia" w:ascii="宋体" w:hAnsi="宋体" w:cs="Times New Roman"/>
          <w:b/>
          <w:color w:val="auto"/>
          <w:szCs w:val="21"/>
          <w:highlight w:val="none"/>
          <w:lang w:val="en-US" w:eastAsia="zh-CN"/>
        </w:rPr>
        <w:t xml:space="preserve">31、履约保证金</w:t>
      </w:r>
      <w:r/>
    </w:p>
    <w:p>
      <w:pPr>
        <w:ind w:firstLine="420"/>
        <w:pageBreakBefore w:val="0"/>
        <w:spacing w:line="360" w:lineRule="auto"/>
        <w:rPr>
          <w:rFonts w:hint="eastAsia" w:ascii="宋体" w:hAnsi="宋体" w:cs="Times New Roman"/>
          <w:bCs/>
          <w:color w:val="auto"/>
          <w:szCs w:val="21"/>
          <w:highlight w:val="none"/>
        </w:rPr>
      </w:pPr>
      <w:r>
        <w:rPr>
          <w:rFonts w:hint="eastAsia" w:ascii="宋体" w:hAnsi="宋体" w:cs="Times New Roman"/>
          <w:bCs/>
          <w:color w:val="auto"/>
          <w:szCs w:val="21"/>
          <w:highlight w:val="none"/>
          <w:lang w:val="en-US" w:eastAsia="zh-CN"/>
        </w:rPr>
        <w:t xml:space="preserve">31.1</w:t>
      </w:r>
      <w:r>
        <w:rPr>
          <w:rFonts w:hint="eastAsia" w:ascii="宋体" w:hAnsi="宋体" w:cs="Times New Roman"/>
          <w:bCs/>
          <w:color w:val="auto"/>
          <w:szCs w:val="21"/>
          <w:highlight w:val="none"/>
        </w:rPr>
        <w:t xml:space="preserve">中标人需在</w:t>
      </w:r>
      <w:r>
        <w:rPr>
          <w:rFonts w:hint="eastAsia" w:ascii="宋体" w:hAnsi="宋体" w:cs="Times New Roman"/>
          <w:bCs/>
          <w:color w:val="auto"/>
          <w:szCs w:val="21"/>
          <w:highlight w:val="none"/>
          <w:lang w:eastAsia="zh-CN"/>
        </w:rPr>
        <w:t xml:space="preserve">发布中标公告5日内</w:t>
      </w:r>
      <w:r>
        <w:rPr>
          <w:rFonts w:hint="eastAsia" w:ascii="宋体" w:hAnsi="宋体" w:cs="Times New Roman"/>
          <w:bCs/>
          <w:color w:val="auto"/>
          <w:szCs w:val="21"/>
          <w:highlight w:val="none"/>
        </w:rPr>
        <w:t xml:space="preserve">缴纳</w:t>
      </w:r>
      <w:r>
        <w:rPr>
          <w:rFonts w:hint="eastAsia" w:ascii="宋体" w:hAnsi="宋体" w:cs="Times New Roman"/>
          <w:bCs/>
          <w:color w:val="auto"/>
          <w:szCs w:val="21"/>
          <w:highlight w:val="none"/>
          <w:lang w:eastAsia="zh-CN"/>
        </w:rPr>
        <w:t xml:space="preserve">伍万元</w:t>
      </w:r>
      <w:r>
        <w:rPr>
          <w:rFonts w:hint="eastAsia" w:ascii="宋体" w:hAnsi="宋体" w:cs="Times New Roman"/>
          <w:bCs/>
          <w:color w:val="auto"/>
          <w:szCs w:val="21"/>
          <w:highlight w:val="none"/>
        </w:rPr>
        <w:t xml:space="preserve">整至采购人指定账户作为履约保证金，</w:t>
      </w:r>
      <w:r>
        <w:rPr>
          <w:rFonts w:hint="default" w:ascii="宋体" w:hAnsi="宋体" w:cs="Times New Roman"/>
          <w:bCs/>
          <w:color w:val="auto"/>
          <w:szCs w:val="21"/>
          <w:highlight w:val="none"/>
          <w:lang w:val="en-US" w:eastAsia="zh-CN"/>
        </w:rPr>
        <w:t xml:space="preserve">允许</w:t>
      </w:r>
      <w:r>
        <w:rPr>
          <w:rFonts w:hint="default" w:ascii="宋体" w:hAnsi="宋体" w:cs="Times New Roman"/>
          <w:bCs/>
          <w:color w:val="auto"/>
          <w:szCs w:val="21"/>
          <w:highlight w:val="none"/>
        </w:rPr>
        <w:t xml:space="preserve">中标人自主选择支票、汇票、本票、保函等非现金形式缴纳或提交</w:t>
      </w:r>
      <w:r>
        <w:rPr>
          <w:rFonts w:hint="default" w:ascii="宋体" w:hAnsi="宋体" w:cs="Times New Roman"/>
          <w:bCs/>
          <w:color w:val="auto"/>
          <w:szCs w:val="21"/>
          <w:highlight w:val="none"/>
          <w:lang w:eastAsia="zh-CN"/>
        </w:rPr>
        <w:t xml:space="preserve">，</w:t>
      </w:r>
      <w:r>
        <w:rPr>
          <w:rFonts w:hint="eastAsia" w:ascii="宋体" w:hAnsi="宋体" w:cs="Times New Roman"/>
          <w:bCs/>
          <w:color w:val="auto"/>
          <w:szCs w:val="21"/>
          <w:highlight w:val="none"/>
        </w:rPr>
        <w:t xml:space="preserve">履约保证金用以约束供应商在合同履行中的行为，弥补合同执行中由于自身行为可能给采购人带来的各种损失。如果中标人不同意按照规定去做，采购人有权取消本次采购中标决定。</w:t>
      </w:r>
      <w:bookmarkStart w:id="48" w:name="_Toc200451963"/>
      <w:r/>
      <w:bookmarkEnd w:id="48"/>
      <w:r/>
      <w:r/>
    </w:p>
    <w:p>
      <w:pPr>
        <w:ind w:firstLine="420"/>
        <w:pageBreakBefore w:val="0"/>
        <w:spacing w:line="360" w:lineRule="auto"/>
        <w:rPr>
          <w:rFonts w:hint="eastAsia" w:ascii="宋体" w:hAnsi="宋体" w:cs="Times New Roman"/>
          <w:bCs/>
          <w:color w:val="auto"/>
          <w:szCs w:val="21"/>
          <w:highlight w:val="none"/>
        </w:rPr>
      </w:pPr>
      <w:r>
        <w:rPr>
          <w:rFonts w:hint="eastAsia" w:ascii="宋体" w:hAnsi="宋体" w:cs="Times New Roman"/>
          <w:bCs/>
          <w:color w:val="auto"/>
          <w:szCs w:val="21"/>
          <w:highlight w:val="none"/>
          <w:lang w:val="en-US" w:eastAsia="zh-CN"/>
        </w:rPr>
        <w:t xml:space="preserve">31.2</w:t>
      </w:r>
      <w:r>
        <w:rPr>
          <w:rFonts w:hint="eastAsia" w:ascii="宋体" w:hAnsi="宋体" w:cs="Times New Roman"/>
          <w:bCs/>
          <w:color w:val="auto"/>
          <w:szCs w:val="21"/>
          <w:highlight w:val="none"/>
        </w:rPr>
        <w:t xml:space="preserve">履约保证金的退还：待合同期满，撤场完成后，经双方确认无遗留问题后5个工作日内退还（不计利息）。各中标人如违约，履约保证金将按规定予以扣除。采购人保留按合同条款追偿供应商赔偿损失的权利。</w:t>
      </w:r>
      <w:r/>
    </w:p>
    <w:p>
      <w:pPr>
        <w:ind w:firstLine="420"/>
        <w:pageBreakBefore w:val="0"/>
        <w:spacing w:line="360" w:lineRule="auto"/>
        <w:rPr>
          <w:rFonts w:hint="eastAsia" w:ascii="宋体" w:hAnsi="宋体" w:cs="Times New Roman"/>
          <w:bCs/>
          <w:color w:val="auto"/>
          <w:szCs w:val="21"/>
          <w:highlight w:val="none"/>
        </w:rPr>
      </w:pPr>
      <w:r>
        <w:rPr>
          <w:rFonts w:hint="eastAsia" w:ascii="宋体" w:hAnsi="宋体" w:cs="Times New Roman"/>
          <w:bCs/>
          <w:color w:val="auto"/>
          <w:szCs w:val="21"/>
          <w:highlight w:val="none"/>
          <w:lang w:val="en-US" w:eastAsia="zh-CN"/>
        </w:rPr>
        <w:t xml:space="preserve">31.3</w:t>
      </w:r>
      <w:r>
        <w:rPr>
          <w:rFonts w:hint="eastAsia" w:ascii="宋体" w:hAnsi="宋体" w:cs="Times New Roman"/>
          <w:bCs/>
          <w:color w:val="auto"/>
          <w:szCs w:val="21"/>
          <w:highlight w:val="none"/>
        </w:rPr>
        <w:t xml:space="preserve"> 履约保证金缴纳账户信息：</w:t>
      </w:r>
      <w:r/>
    </w:p>
    <w:p>
      <w:pPr>
        <w:ind w:firstLine="420"/>
        <w:pageBreakBefore w:val="0"/>
        <w:spacing w:line="360" w:lineRule="auto"/>
        <w:rPr>
          <w:rFonts w:hint="eastAsia" w:ascii="宋体" w:hAnsi="宋体" w:cs="Times New Roman"/>
          <w:bCs/>
          <w:color w:val="auto"/>
          <w:szCs w:val="21"/>
          <w:highlight w:val="none"/>
        </w:rPr>
      </w:pPr>
      <w:r>
        <w:rPr>
          <w:rFonts w:hint="eastAsia" w:ascii="宋体" w:hAnsi="宋体" w:cs="Times New Roman"/>
          <w:bCs/>
          <w:color w:val="auto"/>
          <w:szCs w:val="21"/>
          <w:highlight w:val="none"/>
        </w:rPr>
        <w:t xml:space="preserve">户名：扬州大学</w:t>
      </w:r>
      <w:r/>
    </w:p>
    <w:p>
      <w:pPr>
        <w:ind w:firstLine="420"/>
        <w:pageBreakBefore w:val="0"/>
        <w:spacing w:line="360" w:lineRule="auto"/>
        <w:rPr>
          <w:rFonts w:hint="eastAsia" w:ascii="宋体" w:hAnsi="宋体" w:cs="Times New Roman"/>
          <w:bCs/>
          <w:color w:val="auto"/>
          <w:szCs w:val="21"/>
          <w:highlight w:val="none"/>
        </w:rPr>
      </w:pPr>
      <w:r>
        <w:rPr>
          <w:rFonts w:hint="eastAsia" w:ascii="宋体" w:hAnsi="宋体" w:cs="Times New Roman"/>
          <w:bCs/>
          <w:color w:val="auto"/>
          <w:szCs w:val="21"/>
          <w:highlight w:val="none"/>
        </w:rPr>
        <w:t xml:space="preserve">开户行：中国工商银行股份有限公司扬州分行汶河支行</w:t>
      </w:r>
      <w:r/>
    </w:p>
    <w:p>
      <w:pPr>
        <w:ind w:firstLine="420"/>
        <w:pageBreakBefore w:val="0"/>
        <w:spacing w:line="360" w:lineRule="auto"/>
        <w:rPr>
          <w:rFonts w:hint="eastAsia" w:ascii="宋体" w:hAnsi="宋体" w:cs="Times New Roman"/>
          <w:bCs/>
          <w:color w:val="auto"/>
          <w:szCs w:val="21"/>
          <w:highlight w:val="none"/>
        </w:rPr>
      </w:pPr>
      <w:r>
        <w:rPr>
          <w:rFonts w:hint="eastAsia" w:ascii="宋体" w:hAnsi="宋体" w:cs="Times New Roman"/>
          <w:bCs/>
          <w:color w:val="auto"/>
          <w:szCs w:val="21"/>
          <w:highlight w:val="none"/>
        </w:rPr>
        <w:t xml:space="preserve">账号：1108022009000002048</w:t>
      </w:r>
      <w:r/>
    </w:p>
    <w:p>
      <w:pPr>
        <w:ind w:firstLine="420"/>
        <w:pageBreakBefore w:val="0"/>
        <w:spacing w:line="360" w:lineRule="auto"/>
        <w:rPr>
          <w:b w:val="0"/>
          <w:bCs w:val="0"/>
          <w:color w:val="auto"/>
          <w:highlight w:val="none"/>
        </w:rPr>
      </w:pPr>
      <w:r>
        <w:rPr>
          <w:rFonts w:hint="eastAsia" w:ascii="宋体" w:hAnsi="宋体" w:cs="Times New Roman"/>
          <w:bCs/>
          <w:color w:val="auto"/>
          <w:szCs w:val="21"/>
          <w:highlight w:val="none"/>
        </w:rPr>
        <w:t xml:space="preserve">电子行号：102312002094</w:t>
      </w:r>
      <w:r/>
    </w:p>
    <w:p>
      <w:pPr>
        <w:ind w:firstLine="422"/>
        <w:pageBreakBefore w:val="0"/>
        <w:spacing w:line="360" w:lineRule="auto"/>
        <w:rPr>
          <w:rFonts w:hint="eastAsia" w:ascii="宋体" w:hAnsi="宋体" w:cs="Times New Roman"/>
          <w:b/>
          <w:color w:val="auto"/>
          <w:szCs w:val="21"/>
          <w:highlight w:val="none"/>
          <w:lang w:val="en-US" w:eastAsia="zh-CN"/>
        </w:rPr>
      </w:pPr>
      <w:r>
        <w:rPr>
          <w:rFonts w:hint="eastAsia" w:ascii="宋体" w:hAnsi="宋体" w:cs="Times New Roman"/>
          <w:b/>
          <w:color w:val="auto"/>
          <w:szCs w:val="21"/>
          <w:highlight w:val="none"/>
          <w:lang w:val="en-US" w:eastAsia="zh-CN"/>
        </w:rPr>
        <w:t xml:space="preserve">32、其他</w:t>
      </w:r>
      <w:r/>
    </w:p>
    <w:p>
      <w:pPr>
        <w:ind w:firstLine="420"/>
        <w:pageBreakBefore w:val="0"/>
        <w:spacing w:line="360" w:lineRule="auto"/>
        <w:rPr>
          <w:rFonts w:ascii="宋体" w:hAnsi="宋体"/>
          <w:bCs/>
          <w:color w:val="auto"/>
          <w:szCs w:val="21"/>
          <w:highlight w:val="none"/>
        </w:rPr>
      </w:pPr>
      <w:r>
        <w:rPr>
          <w:rFonts w:hint="eastAsia" w:ascii="宋体" w:hAnsi="宋体" w:cs="Times New Roman"/>
          <w:bCs/>
          <w:color w:val="auto"/>
          <w:szCs w:val="21"/>
          <w:highlight w:val="none"/>
          <w:lang w:val="en-US" w:eastAsia="zh-CN"/>
        </w:rPr>
        <w:t xml:space="preserve">32.1</w:t>
      </w:r>
      <w:r>
        <w:rPr>
          <w:rFonts w:hint="eastAsia" w:ascii="宋体" w:hAnsi="宋体" w:cs="Times New Roman"/>
          <w:bCs/>
          <w:color w:val="auto"/>
          <w:szCs w:val="21"/>
          <w:highlight w:val="none"/>
        </w:rPr>
        <w:t xml:space="preserve">依据《政府采购促进中小企业发展管理办法》享受享受扶持政策获得政府采购合同的，小微企业不得将合同分包给大中型企业，中型企业不得将合同分包给大型企业。</w:t>
      </w:r>
      <w:r/>
    </w:p>
    <w:p>
      <w:pPr>
        <w:jc w:val="center"/>
        <w:pageBreakBefore w:val="0"/>
        <w:spacing w:line="360" w:lineRule="auto"/>
        <w:rPr>
          <w:rFonts w:hint="eastAsia" w:ascii="宋体" w:hAnsi="宋体"/>
          <w:b/>
          <w:bCs/>
          <w:color w:val="auto"/>
          <w:sz w:val="32"/>
          <w:szCs w:val="32"/>
          <w:highlight w:val="none"/>
        </w:rPr>
      </w:pPr>
      <w:r>
        <w:rPr>
          <w:rFonts w:hint="eastAsia" w:ascii="宋体" w:hAnsi="宋体"/>
          <w:bCs/>
          <w:color w:val="auto"/>
          <w:szCs w:val="21"/>
          <w:highlight w:val="none"/>
        </w:rPr>
        <w:br w:type="page" w:clear="all"/>
      </w:r>
      <w:bookmarkStart w:id="49" w:name="_Toc55204179"/>
      <w:r/>
      <w:bookmarkStart w:id="50" w:name="_Hlk69392822"/>
      <w:r>
        <w:rPr>
          <w:rFonts w:hint="eastAsia" w:ascii="宋体" w:hAnsi="宋体"/>
          <w:b/>
          <w:bCs/>
          <w:color w:val="auto"/>
          <w:sz w:val="44"/>
          <w:szCs w:val="36"/>
          <w:highlight w:val="none"/>
        </w:rPr>
        <w:t xml:space="preserve">第三章 合同条款及格式</w:t>
      </w:r>
      <w:bookmarkEnd w:id="49"/>
      <w:r/>
      <w:r/>
    </w:p>
    <w:p>
      <w:pPr>
        <w:pStyle w:val="966"/>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781"/>
        <w:ind w:firstLine="422"/>
        <w:jc w:val="center"/>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政府采购合同（服务）（合同编号）</w:t>
      </w:r>
      <w:r/>
    </w:p>
    <w:p>
      <w:pPr>
        <w:ind w:firstLine="420"/>
        <w:spacing w:line="360" w:lineRule="auto"/>
        <w:rPr>
          <w:rFonts w:hint="eastAsia" w:hAnsi="宋体"/>
          <w:color w:val="auto"/>
          <w:highlight w:val="none"/>
        </w:rPr>
      </w:pPr>
      <w:r>
        <w:rPr>
          <w:rFonts w:hint="eastAsia" w:hAnsi="宋体"/>
          <w:color w:val="auto"/>
          <w:highlight w:val="none"/>
        </w:rPr>
        <w:t xml:space="preserve">项目名称：</w:t>
      </w:r>
      <w:r>
        <w:rPr>
          <w:rFonts w:hint="eastAsia" w:hAnsi="宋体"/>
          <w:color w:val="auto"/>
          <w:highlight w:val="none"/>
          <w:lang w:eastAsia="zh-CN"/>
        </w:rPr>
        <w:t xml:space="preserve">扬州大学20</w:t>
      </w:r>
      <w:r>
        <w:rPr>
          <w:rFonts w:hint="eastAsia" w:hAnsi="宋体"/>
          <w:color w:val="auto"/>
          <w:highlight w:val="none"/>
          <w:lang w:val="en-US" w:eastAsia="zh-CN"/>
        </w:rPr>
        <w:t xml:space="preserve">26</w:t>
      </w:r>
      <w:r>
        <w:rPr>
          <w:rFonts w:hint="eastAsia" w:hAnsi="宋体"/>
          <w:color w:val="auto"/>
          <w:highlight w:val="none"/>
          <w:lang w:eastAsia="zh-CN"/>
        </w:rPr>
        <w:t xml:space="preserve">年8月-20</w:t>
      </w:r>
      <w:r>
        <w:rPr>
          <w:rFonts w:hint="eastAsia" w:hAnsi="宋体"/>
          <w:color w:val="auto"/>
          <w:highlight w:val="none"/>
          <w:lang w:val="en-US" w:eastAsia="zh-CN"/>
        </w:rPr>
        <w:t xml:space="preserve">27</w:t>
      </w:r>
      <w:r>
        <w:rPr>
          <w:rFonts w:hint="eastAsia" w:hAnsi="宋体"/>
          <w:color w:val="auto"/>
          <w:highlight w:val="none"/>
          <w:lang w:eastAsia="zh-CN"/>
        </w:rPr>
        <w:t xml:space="preserve">年7月食堂鸡蛋配送服务</w:t>
      </w:r>
      <w:r>
        <w:rPr>
          <w:rFonts w:hint="eastAsia" w:hAnsi="宋体"/>
          <w:color w:val="auto"/>
          <w:highlight w:val="none"/>
        </w:rPr>
        <w:t xml:space="preserve">     </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项目编号： </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甲方：（买方）扬州大学</w:t>
      </w:r>
      <w:r/>
    </w:p>
    <w:p>
      <w:pPr>
        <w:pStyle w:val="781"/>
        <w:ind w:firstLine="420"/>
        <w:spacing w:before="120" w:after="120" w:line="360" w:lineRule="auto"/>
        <w:rPr>
          <w:rFonts w:hint="default" w:hAnsi="宋体" w:eastAsia="宋体"/>
          <w:color w:val="auto"/>
          <w:sz w:val="21"/>
          <w:highlight w:val="none"/>
          <w:u w:val="none"/>
          <w:lang w:val="en-US" w:eastAsia="zh-CN"/>
        </w:rPr>
      </w:pPr>
      <w:r>
        <w:rPr>
          <w:rFonts w:hint="eastAsia" w:hAnsi="宋体"/>
          <w:color w:val="auto"/>
          <w:sz w:val="21"/>
          <w:highlight w:val="none"/>
        </w:rPr>
        <w:t xml:space="preserve">乙方：（卖方）</w:t>
      </w:r>
      <w:r>
        <w:rPr>
          <w:rFonts w:hint="eastAsia" w:hAnsi="宋体"/>
          <w:color w:val="auto"/>
          <w:sz w:val="21"/>
          <w:highlight w:val="none"/>
          <w:u w:val="single"/>
          <w:lang w:val="en-US" w:eastAsia="zh-CN"/>
        </w:rPr>
        <w:t xml:space="preserve">        </w:t>
      </w:r>
      <w:r>
        <w:rPr>
          <w:rFonts w:hint="eastAsia" w:hAnsi="宋体"/>
          <w:color w:val="auto"/>
          <w:sz w:val="21"/>
          <w:highlight w:val="none"/>
          <w:lang w:val="en-US" w:eastAsia="zh-CN"/>
        </w:rPr>
        <w:t xml:space="preserve">     </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甲、乙双方根据</w:t>
      </w:r>
      <w:r>
        <w:rPr>
          <w:rFonts w:hint="eastAsia" w:hAnsi="宋体"/>
          <w:color w:val="auto"/>
          <w:sz w:val="21"/>
          <w:highlight w:val="none"/>
          <w:lang w:val="en-US" w:eastAsia="zh-CN"/>
        </w:rPr>
        <w:t xml:space="preserve">江苏嘉加诚工程投资咨询有限公司</w:t>
      </w:r>
      <w:r>
        <w:rPr>
          <w:rFonts w:hint="eastAsia" w:hAnsi="宋体"/>
          <w:color w:val="auto"/>
          <w:sz w:val="21"/>
          <w:highlight w:val="none"/>
          <w:u w:val="single"/>
        </w:rPr>
        <w:t xml:space="preserve">         </w:t>
      </w:r>
      <w:r>
        <w:rPr>
          <w:rFonts w:hint="eastAsia" w:hAnsi="宋体"/>
          <w:color w:val="auto"/>
          <w:sz w:val="21"/>
          <w:highlight w:val="none"/>
        </w:rPr>
        <w:t xml:space="preserve">项目公开招标的结果，签署本合同。</w:t>
      </w:r>
      <w:r/>
    </w:p>
    <w:p>
      <w:pPr>
        <w:pStyle w:val="781"/>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一、服务及产品内容</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1.1 项目（产品）名称：</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1.2 项目服务内容：</w:t>
      </w:r>
      <w:r/>
    </w:p>
    <w:p>
      <w:pPr>
        <w:pStyle w:val="781"/>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二、合同金额</w:t>
      </w:r>
      <w:r/>
    </w:p>
    <w:p>
      <w:pPr>
        <w:ind w:left="420" w:firstLine="0"/>
        <w:spacing w:line="360" w:lineRule="auto"/>
        <w:rPr>
          <w:rFonts w:hint="eastAsia" w:ascii="宋体" w:hAnsi="宋体" w:eastAsia="宋体" w:cs="Times New Roman"/>
          <w:color w:val="auto"/>
          <w:sz w:val="21"/>
          <w:szCs w:val="21"/>
          <w:highlight w:val="none"/>
          <w:lang w:val="en-US" w:eastAsia="zh-CN" w:bidi="ar-SA"/>
        </w:rPr>
      </w:pPr>
      <w:r>
        <w:rPr>
          <w:rFonts w:hint="eastAsia" w:hAnsi="宋体"/>
          <w:color w:val="auto"/>
          <w:sz w:val="21"/>
          <w:highlight w:val="none"/>
        </w:rPr>
        <w:t xml:space="preserve">2.1 </w:t>
      </w:r>
      <w:r>
        <w:rPr>
          <w:rFonts w:hint="eastAsia" w:ascii="宋体" w:hAnsi="宋体" w:eastAsia="宋体" w:cs="Times New Roman"/>
          <w:color w:val="auto"/>
          <w:sz w:val="21"/>
          <w:szCs w:val="21"/>
          <w:highlight w:val="none"/>
          <w:lang w:val="en-US" w:eastAsia="zh-CN" w:bidi="ar-SA"/>
        </w:rPr>
        <w:t xml:space="preserve">乙方以采购人每批次询价价格</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根据禽病网当日海安(西)鸡蛋价格为基准价，加</w:t>
      </w:r>
      <w:r>
        <w:rPr>
          <w:rFonts w:hint="eastAsia" w:ascii="宋体" w:hAnsi="宋体" w:cs="Times New Roman"/>
          <w:color w:val="auto"/>
          <w:sz w:val="21"/>
          <w:szCs w:val="21"/>
          <w:highlight w:val="none"/>
          <w:lang w:val="en-US" w:eastAsia="zh-CN" w:bidi="ar-SA"/>
        </w:rPr>
        <w:t xml:space="preserve">价</w:t>
      </w:r>
      <w:r>
        <w:rPr>
          <w:rFonts w:hint="eastAsia" w:ascii="宋体" w:hAnsi="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元/斤</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，向甲方供应符合国家检验检疫标准的优质鸡蛋。</w:t>
      </w:r>
      <w:r/>
    </w:p>
    <w:p>
      <w:pPr>
        <w:pStyle w:val="781"/>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三、技术资料</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3.1乙方应按招标文件规定的时间向甲方提供使用服务或产品的有关技术资料。</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81"/>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四、知识产权</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781"/>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五、产权担保</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5.1 乙方保证所交付的服务或产品的所有权完全属于乙方且无任何抵押、查封等产权瑕疵。</w:t>
      </w:r>
      <w:r/>
    </w:p>
    <w:p>
      <w:pPr>
        <w:pStyle w:val="781"/>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六、履约保证金</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6.1 收取履约保证金的，应当在采购合同中约定履约保证金退还的方式、时间、条件和不予退还的情形，明确逾期退还履约保证金的违约责任。</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6.3 履约保证金扣除甲方应得的补偿后的余额，在本合同履行结束后由甲方无息退还。 </w:t>
      </w:r>
      <w:r/>
    </w:p>
    <w:p>
      <w:pPr>
        <w:pStyle w:val="781"/>
        <w:ind w:firstLine="420"/>
        <w:spacing w:before="120" w:after="120" w:line="360" w:lineRule="auto"/>
        <w:rPr>
          <w:rFonts w:hint="eastAsia" w:hAnsi="宋体"/>
          <w:color w:val="auto"/>
          <w:sz w:val="21"/>
          <w:highlight w:val="none"/>
          <w:lang w:val="en-US" w:eastAsia="zh-CN"/>
        </w:rPr>
      </w:pPr>
      <w:r>
        <w:rPr>
          <w:rFonts w:hint="eastAsia" w:hAnsi="宋体"/>
          <w:color w:val="auto"/>
          <w:sz w:val="21"/>
          <w:highlight w:val="none"/>
          <w:lang w:val="en-US" w:eastAsia="zh-CN"/>
        </w:rPr>
        <w:t xml:space="preserve">6.4乙方需在发布中标公告5日内缴纳伍万元整至采购人指定账户作为履约保证金，允许乙方自主选择支票、汇票、本票、保函等非现金形式缴纳或提交，如果乙方不同意按照规定去做，甲方有权取消本次采购中标决定。</w:t>
      </w:r>
      <w:r/>
    </w:p>
    <w:p>
      <w:pPr>
        <w:pStyle w:val="781"/>
        <w:ind w:firstLine="420"/>
        <w:spacing w:before="120" w:after="120" w:line="360" w:lineRule="auto"/>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6.5履约保证金的退还：合同履行结束后，各中标人凭采购人签署的项目验收单或项目验收报告，前往学校办理保证金退还手续。各中标人如违约，履约保证金将按规定予以扣除。采购人保留按合同条款追偿供应商赔偿损失的权利。</w:t>
      </w:r>
      <w:r/>
    </w:p>
    <w:p>
      <w:pPr>
        <w:pStyle w:val="781"/>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七、转包或分包</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7.1本合同范围的服务或产品，应由乙方直接供应，不得转让他人供应；</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781"/>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八、质保期</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8.1 质保期</w:t>
      </w:r>
      <w:r>
        <w:rPr>
          <w:rFonts w:hint="eastAsia" w:hAnsi="宋体"/>
          <w:color w:val="auto"/>
          <w:sz w:val="21"/>
          <w:highlight w:val="none"/>
          <w:u w:val="single"/>
        </w:rPr>
        <w:t xml:space="preserve"> </w:t>
      </w:r>
      <w:r>
        <w:rPr>
          <w:rFonts w:hint="eastAsia" w:hAnsi="宋体"/>
          <w:color w:val="auto"/>
          <w:sz w:val="21"/>
          <w:highlight w:val="none"/>
          <w:u w:val="single"/>
          <w:lang w:val="en-US" w:eastAsia="zh-CN"/>
        </w:rPr>
        <w:t xml:space="preserve">/</w:t>
      </w:r>
      <w:r>
        <w:rPr>
          <w:rFonts w:hint="eastAsia" w:hAnsi="宋体"/>
          <w:color w:val="auto"/>
          <w:sz w:val="21"/>
          <w:highlight w:val="none"/>
          <w:u w:val="single"/>
        </w:rPr>
        <w:t xml:space="preserve"> </w:t>
      </w:r>
      <w:r>
        <w:rPr>
          <w:rFonts w:hint="eastAsia" w:hAnsi="宋体"/>
          <w:color w:val="auto"/>
          <w:sz w:val="21"/>
          <w:highlight w:val="none"/>
        </w:rPr>
        <w:t xml:space="preserve">年。（自交货验收合格之日起计）</w:t>
      </w:r>
      <w:r/>
    </w:p>
    <w:p>
      <w:pPr>
        <w:pStyle w:val="781"/>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九、合同履约期</w:t>
      </w:r>
      <w:r/>
    </w:p>
    <w:p>
      <w:pPr>
        <w:pStyle w:val="781"/>
        <w:ind w:firstLine="422"/>
        <w:spacing w:before="120" w:after="120" w:line="360" w:lineRule="auto"/>
        <w:rPr>
          <w:rFonts w:hint="eastAsia" w:hAnsi="宋体"/>
          <w:b/>
          <w:bCs/>
          <w:color w:val="auto"/>
          <w:sz w:val="21"/>
          <w:highlight w:val="none"/>
          <w:lang w:val="en-US" w:eastAsia="zh-CN"/>
        </w:rPr>
      </w:pPr>
      <w:r>
        <w:rPr>
          <w:rFonts w:hint="eastAsia" w:hAnsi="宋体"/>
          <w:b/>
          <w:bCs/>
          <w:color w:val="auto"/>
          <w:sz w:val="21"/>
          <w:highlight w:val="none"/>
          <w:lang w:val="en-US" w:eastAsia="zh-CN"/>
        </w:rPr>
        <w:t xml:space="preserve"> 2026年8月1日-2027年7月31日</w:t>
      </w:r>
      <w:r/>
    </w:p>
    <w:p>
      <w:pPr>
        <w:pStyle w:val="781"/>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w:t>
      </w:r>
      <w:r>
        <w:rPr>
          <w:rFonts w:hint="eastAsia" w:hAnsi="宋体"/>
          <w:b/>
          <w:bCs/>
          <w:color w:val="auto"/>
          <w:sz w:val="21"/>
          <w:highlight w:val="none"/>
          <w:lang w:val="en-US" w:eastAsia="zh-CN"/>
        </w:rPr>
        <w:t xml:space="preserve">合同款</w:t>
      </w:r>
      <w:r>
        <w:rPr>
          <w:rFonts w:hint="eastAsia" w:hAnsi="宋体"/>
          <w:b/>
          <w:bCs/>
          <w:color w:val="auto"/>
          <w:sz w:val="21"/>
          <w:highlight w:val="none"/>
        </w:rPr>
        <w:t xml:space="preserve">支付</w:t>
      </w:r>
      <w:r/>
    </w:p>
    <w:p>
      <w:pPr>
        <w:pStyle w:val="781"/>
        <w:ind w:firstLine="422"/>
        <w:spacing w:before="120" w:after="120" w:line="360" w:lineRule="auto"/>
        <w:rPr>
          <w:rFonts w:hint="eastAsia" w:hAnsi="宋体"/>
          <w:b/>
          <w:bCs/>
          <w:color w:val="auto"/>
          <w:sz w:val="21"/>
          <w:highlight w:val="none"/>
        </w:rPr>
      </w:pPr>
      <w:r>
        <w:rPr>
          <w:rFonts w:hint="eastAsia" w:hAnsi="宋体"/>
          <w:b/>
          <w:bCs/>
          <w:color w:val="auto"/>
          <w:sz w:val="21"/>
          <w:highlight w:val="none"/>
          <w:lang w:val="en-US" w:eastAsia="zh-CN"/>
        </w:rPr>
        <w:t xml:space="preserve">乙方将合同包含内容按甲方要求</w:t>
      </w:r>
      <w:r>
        <w:rPr>
          <w:rFonts w:hint="eastAsia" w:hAnsi="宋体"/>
          <w:b/>
          <w:bCs/>
          <w:color w:val="auto"/>
          <w:sz w:val="21"/>
          <w:highlight w:val="none"/>
        </w:rPr>
        <w:t xml:space="preserve">送到甲方指定地点，经甲方验收合格后签收，凭乙方开具的正式发票，甲方于60个工作日内付清，若票据户名、开户行、账号与</w:t>
      </w:r>
      <w:r>
        <w:rPr>
          <w:rFonts w:hint="eastAsia" w:hAnsi="宋体"/>
          <w:b/>
          <w:bCs/>
          <w:color w:val="auto"/>
          <w:sz w:val="21"/>
          <w:highlight w:val="none"/>
          <w:lang w:val="en-US" w:eastAsia="zh-CN"/>
        </w:rPr>
        <w:t xml:space="preserve">乙方</w:t>
      </w:r>
      <w:r>
        <w:rPr>
          <w:rFonts w:hint="eastAsia" w:hAnsi="宋体"/>
          <w:b/>
          <w:bCs/>
          <w:color w:val="auto"/>
          <w:sz w:val="21"/>
          <w:highlight w:val="none"/>
        </w:rPr>
        <w:t xml:space="preserve">不一致，甲方不予付款。</w:t>
      </w:r>
      <w:r/>
    </w:p>
    <w:p>
      <w:pPr>
        <w:pStyle w:val="781"/>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十一、税费</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11.1本合同执行中相关的一切税费均由乙方负担。</w:t>
      </w:r>
      <w:r/>
    </w:p>
    <w:p>
      <w:pPr>
        <w:pStyle w:val="781"/>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十二、质量保证及售后服务</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12.1 乙方应按招标文件规定的服务或产品性能、技术要求、质量标准向甲方提供。</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12.2 乙方提供的服务或产品在质量期内因服务及产品本身的质量问题发生故障，乙方应负责免费更换。对达不到技术要求者，根据实际情况，经双方协商，可按以下办法处理：</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⑴更换：由乙方承担所发生的全部费用。</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⑵贬值处理：由甲乙双方合议定价。</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⑶退还处理：乙方应退还甲方支付的合同款，同时应承担该服务或产品的直接费用（运输、保险、检验、款项利息及银行手续费等）。</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12.3 如在使用过程中发生质量问题，乙方在接到甲方通知后在</w:t>
      </w:r>
      <w:r>
        <w:rPr>
          <w:rFonts w:hint="eastAsia" w:hAnsi="宋体"/>
          <w:color w:val="auto"/>
          <w:sz w:val="21"/>
          <w:highlight w:val="none"/>
          <w:u w:val="single"/>
          <w:lang w:val="en-US" w:eastAsia="zh-CN"/>
        </w:rPr>
        <w:t xml:space="preserve">   </w:t>
      </w:r>
      <w:r>
        <w:rPr>
          <w:rFonts w:hint="eastAsia" w:hAnsi="宋体"/>
          <w:color w:val="auto"/>
          <w:sz w:val="21"/>
          <w:highlight w:val="none"/>
        </w:rPr>
        <w:t xml:space="preserve">小时内到达甲方现场。</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12.4 在质保期内，乙方应对服务或产品出现的质量及安全问题负责处理解决并承担一切费用。</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12.5上述的服务或产品免费保修期为 </w:t>
      </w:r>
      <w:r>
        <w:rPr>
          <w:rFonts w:hint="eastAsia" w:hAnsi="宋体"/>
          <w:color w:val="auto"/>
          <w:sz w:val="21"/>
          <w:highlight w:val="none"/>
          <w:u w:val="single"/>
        </w:rPr>
        <w:t xml:space="preserve">     </w:t>
      </w:r>
      <w:r>
        <w:rPr>
          <w:rFonts w:hint="eastAsia" w:hAnsi="宋体"/>
          <w:color w:val="auto"/>
          <w:sz w:val="21"/>
          <w:highlight w:val="none"/>
        </w:rPr>
        <w:t xml:space="preserve">年，因人为因素出现的故障不在免费保修范围内。超过保修期的机器设备，终生维修，维修时只收部件成本费。</w:t>
      </w:r>
      <w:r/>
    </w:p>
    <w:p>
      <w:pPr>
        <w:pStyle w:val="781"/>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十三、调试和验收</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13.2 乙方交付前应对服务或产品作出全面检查和对验收文件进行整理，并列出清单，作为甲方交付验收和使用的技术条件依据，检验的结果应随服务或产品交甲方。</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13.3 甲方对乙方提供的服务或产品在使用前进行调试时，乙方需负责安装并培训甲方的使用操作人员，并协助甲方一起调试，直到符合技术要求，甲方才做最终验收。</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13.4 对技术复杂的服务或产品，甲方可请国家认可的专业检测机构参与初步验收及最终验收，并由其出具质量检测报告。</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13.5 验收时乙方必须在现场，验收完毕后作出验收结果报告；验收费用由甲乙双方协商解决。</w:t>
      </w:r>
      <w:r/>
    </w:p>
    <w:p>
      <w:pPr>
        <w:pStyle w:val="781"/>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十四、服务或产品包装、发运及运输</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14.1 乙方应在服务或产品发运前对其进行满足运输距离、防潮、防震、防锈和防破损装卸等要求包装，以保证服务或产品安全运达甲方指定地点。</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14.2 使用说明书、质量检验证明书、随配附件和工具以及清单一并交付甲方。</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14.3 乙方在服务或产品发运手续办理完毕后24小时内或交付到甲方48小时前通知甲方，以准备接受交付。</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14.4 服务在交付甲方前发生的风险均由乙方负责。</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14.5 服务或产品在规定的交付期限内由乙方送达甲方指定的地点视为交付，乙方同时需通知甲方服务或产品已送达。</w:t>
      </w:r>
      <w:r/>
    </w:p>
    <w:p>
      <w:pPr>
        <w:pStyle w:val="781"/>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十五、违约责任</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15.1 甲方无正当理由拒收服务或产品的，甲方向乙方偿付拒收款项总值的百分之五违约金。</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15.3 乙方逾期交付服务或产品的，乙方应按</w:t>
      </w:r>
      <w:r>
        <w:rPr>
          <w:rFonts w:hint="eastAsia" w:hAnsi="宋体"/>
          <w:color w:val="auto"/>
          <w:sz w:val="21"/>
          <w:highlight w:val="none"/>
          <w:lang w:val="en-US" w:eastAsia="zh-CN"/>
        </w:rPr>
        <w:t xml:space="preserve">要求</w:t>
      </w:r>
      <w:r>
        <w:rPr>
          <w:rFonts w:hint="eastAsia" w:hAnsi="宋体"/>
          <w:color w:val="auto"/>
          <w:sz w:val="21"/>
          <w:highlight w:val="none"/>
        </w:rPr>
        <w:t xml:space="preserve">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pStyle w:val="781"/>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十六、不可抗力事件处理</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781"/>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十七、诉讼</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十八、</w:t>
      </w:r>
      <w:r>
        <w:rPr>
          <w:rFonts w:hint="eastAsia" w:ascii="宋体" w:hAnsi="宋体"/>
          <w:b w:val="0"/>
          <w:bCs w:val="0"/>
          <w:color w:val="auto"/>
          <w:szCs w:val="21"/>
          <w:highlight w:val="none"/>
        </w:rPr>
        <w:t xml:space="preserve">为落实好政府采购履约资金扶持政策，乙方可凭政府采购合同办理融资贷款，详见江苏政府采购网“政采贷”专栏。</w:t>
      </w:r>
      <w:r/>
    </w:p>
    <w:p>
      <w:pPr>
        <w:pStyle w:val="781"/>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十九、合同生效及其它</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19.1 合同经双方法定代表人或授权代表签字并加盖单位公章，</w:t>
      </w:r>
      <w:r>
        <w:rPr>
          <w:rFonts w:hint="eastAsia" w:ascii="宋体" w:hAnsi="宋体" w:eastAsia="宋体" w:cs="Times New Roman"/>
          <w:color w:val="auto"/>
          <w:sz w:val="21"/>
          <w:highlight w:val="none"/>
        </w:rPr>
        <w:t xml:space="preserve">并经</w:t>
      </w:r>
      <w:r>
        <w:rPr>
          <w:rFonts w:hint="eastAsia" w:ascii="宋体" w:hAnsi="宋体" w:eastAsia="宋体" w:cs="Times New Roman"/>
          <w:color w:val="auto"/>
          <w:sz w:val="21"/>
          <w:highlight w:val="none"/>
          <w:lang w:eastAsia="zh-CN"/>
        </w:rPr>
        <w:t xml:space="preserve">江苏嘉加诚工程投资咨询有限公司</w:t>
      </w:r>
      <w:r>
        <w:rPr>
          <w:rFonts w:hint="eastAsia" w:ascii="宋体" w:hAnsi="宋体" w:eastAsia="宋体" w:cs="Times New Roman"/>
          <w:color w:val="auto"/>
          <w:sz w:val="21"/>
          <w:highlight w:val="none"/>
        </w:rPr>
        <w:t xml:space="preserve">见证盖章后生效</w:t>
      </w:r>
      <w:r>
        <w:rPr>
          <w:rFonts w:hint="eastAsia" w:hAnsi="宋体"/>
          <w:color w:val="auto"/>
          <w:sz w:val="21"/>
          <w:highlight w:val="none"/>
        </w:rPr>
        <w:t xml:space="preserve">。</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19.2本合同未尽事宜，遵照《</w:t>
      </w:r>
      <w:r>
        <w:rPr>
          <w:rFonts w:hint="eastAsia" w:hAnsi="宋体"/>
          <w:color w:val="auto"/>
          <w:sz w:val="21"/>
          <w:highlight w:val="none"/>
          <w:lang w:eastAsia="zh-CN"/>
        </w:rPr>
        <w:t xml:space="preserve">民法典</w:t>
      </w:r>
      <w:r>
        <w:rPr>
          <w:rFonts w:hint="eastAsia" w:hAnsi="宋体"/>
          <w:color w:val="auto"/>
          <w:sz w:val="21"/>
          <w:highlight w:val="none"/>
        </w:rPr>
        <w:t xml:space="preserve">》有关条文执行。</w:t>
      </w:r>
      <w:r/>
    </w:p>
    <w:p>
      <w:pPr>
        <w:pStyle w:val="781"/>
        <w:ind w:firstLine="420"/>
        <w:spacing w:before="120" w:after="120" w:line="360" w:lineRule="auto"/>
        <w:rPr>
          <w:rFonts w:hint="eastAsia" w:hAnsi="宋体"/>
          <w:color w:val="auto"/>
          <w:sz w:val="21"/>
          <w:highlight w:val="none"/>
          <w:lang w:val="en-US" w:eastAsia="zh-CN"/>
        </w:rPr>
      </w:pPr>
      <w:r>
        <w:rPr>
          <w:rFonts w:hint="eastAsia" w:hAnsi="宋体"/>
          <w:color w:val="auto"/>
          <w:sz w:val="21"/>
          <w:highlight w:val="none"/>
          <w:lang w:val="en-US" w:eastAsia="zh-CN"/>
        </w:rPr>
        <w:t xml:space="preserve">19.3本合同项下的招标文件、投标文件、中标通知书、补充协议等相关文件为本合同不可分割的组成部分，与本合同具有同等效力。</w:t>
      </w:r>
      <w:r/>
    </w:p>
    <w:p>
      <w:pPr>
        <w:pStyle w:val="78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19.</w:t>
      </w:r>
      <w:r>
        <w:rPr>
          <w:rFonts w:hint="eastAsia" w:hAnsi="宋体"/>
          <w:color w:val="auto"/>
          <w:sz w:val="21"/>
          <w:highlight w:val="none"/>
          <w:lang w:val="en-US" w:eastAsia="zh-CN"/>
        </w:rPr>
        <w:t xml:space="preserve">4</w:t>
      </w:r>
      <w:r>
        <w:rPr>
          <w:rFonts w:hint="eastAsia" w:hAnsi="宋体"/>
          <w:color w:val="auto"/>
          <w:sz w:val="21"/>
          <w:highlight w:val="none"/>
        </w:rPr>
        <w:t xml:space="preserve"> 本合同正本一式</w:t>
      </w:r>
      <w:r>
        <w:rPr>
          <w:rFonts w:hint="eastAsia" w:hAnsi="宋体"/>
          <w:color w:val="auto"/>
          <w:sz w:val="21"/>
          <w:highlight w:val="none"/>
          <w:lang w:val="en-US" w:eastAsia="zh-CN"/>
        </w:rPr>
        <w:t xml:space="preserve">伍</w:t>
      </w:r>
      <w:r>
        <w:rPr>
          <w:rFonts w:hint="eastAsia" w:hAnsi="宋体"/>
          <w:color w:val="auto"/>
          <w:sz w:val="21"/>
          <w:highlight w:val="none"/>
        </w:rPr>
        <w:t xml:space="preserve">份，具有同等法律效力，甲</w:t>
      </w:r>
      <w:r>
        <w:rPr>
          <w:rFonts w:hint="eastAsia" w:hAnsi="宋体"/>
          <w:color w:val="auto"/>
          <w:sz w:val="21"/>
          <w:highlight w:val="none"/>
          <w:lang w:val="en-US" w:eastAsia="zh-CN"/>
        </w:rPr>
        <w:t xml:space="preserve">方四份，</w:t>
      </w:r>
      <w:r>
        <w:rPr>
          <w:rFonts w:hint="eastAsia" w:hAnsi="宋体"/>
          <w:color w:val="auto"/>
          <w:sz w:val="21"/>
          <w:highlight w:val="none"/>
        </w:rPr>
        <w:t xml:space="preserve">乙方</w:t>
      </w:r>
      <w:r>
        <w:rPr>
          <w:rFonts w:hint="eastAsia" w:hAnsi="宋体"/>
          <w:color w:val="auto"/>
          <w:sz w:val="21"/>
          <w:highlight w:val="none"/>
          <w:lang w:val="en-US" w:eastAsia="zh-CN"/>
        </w:rPr>
        <w:t xml:space="preserve">一份</w:t>
      </w:r>
      <w:r>
        <w:rPr>
          <w:rFonts w:hint="eastAsia" w:hAnsi="宋体"/>
          <w:color w:val="auto"/>
          <w:sz w:val="21"/>
          <w:highlight w:val="none"/>
        </w:rPr>
        <w:t xml:space="preserve">。  </w:t>
      </w:r>
      <w:r/>
    </w:p>
    <w:tbl>
      <w:tblPr>
        <w:tblStyle w:val="771"/>
        <w:tblW w:w="0" w:type="auto"/>
        <w:jc w:val="center"/>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jc w:val="center"/>
        </w:trPr>
        <w:tc>
          <w:tcPr>
            <w:tcW w:w="4284" w:type="dxa"/>
            <w:vAlign w:val="top"/>
            <w:textDirection w:val="lrTb"/>
            <w:noWrap w:val="false"/>
          </w:tcPr>
          <w:p>
            <w:pPr>
              <w:pStyle w:val="781"/>
              <w:spacing w:before="120" w:after="120" w:line="360" w:lineRule="auto"/>
              <w:rPr>
                <w:rFonts w:hAnsi="宋体"/>
                <w:color w:val="auto"/>
                <w:sz w:val="21"/>
                <w:highlight w:val="none"/>
                <w:lang w:val="en-US" w:eastAsia="zh-CN"/>
              </w:rPr>
            </w:pPr>
            <w:r>
              <w:rPr>
                <w:rFonts w:hint="eastAsia" w:hAnsi="宋体"/>
                <w:color w:val="auto"/>
                <w:sz w:val="21"/>
                <w:highlight w:val="none"/>
                <w:lang w:val="en-US" w:eastAsia="zh-CN"/>
              </w:rPr>
              <w:t xml:space="preserve">甲方：扬州大学</w:t>
            </w:r>
            <w:r/>
          </w:p>
        </w:tc>
        <w:tc>
          <w:tcPr>
            <w:tcW w:w="4238" w:type="dxa"/>
            <w:vAlign w:val="top"/>
            <w:textDirection w:val="lrTb"/>
            <w:noWrap w:val="false"/>
          </w:tcPr>
          <w:p>
            <w:pPr>
              <w:pStyle w:val="781"/>
              <w:spacing w:before="120" w:after="120" w:line="360" w:lineRule="auto"/>
              <w:rPr>
                <w:rFonts w:hAnsi="宋体"/>
                <w:color w:val="auto"/>
                <w:sz w:val="21"/>
                <w:highlight w:val="none"/>
                <w:lang w:val="en-US" w:eastAsia="zh-CN"/>
              </w:rPr>
            </w:pPr>
            <w:r>
              <w:rPr>
                <w:rFonts w:hint="eastAsia" w:hAnsi="宋体"/>
                <w:color w:val="auto"/>
                <w:sz w:val="21"/>
                <w:highlight w:val="none"/>
                <w:lang w:val="en-US" w:eastAsia="zh-CN"/>
              </w:rPr>
              <w:t xml:space="preserve">乙方： </w:t>
            </w:r>
            <w:r/>
          </w:p>
        </w:tc>
      </w:tr>
      <w:tr>
        <w:trPr>
          <w:jc w:val="center"/>
        </w:trPr>
        <w:tc>
          <w:tcPr>
            <w:tcW w:w="4284" w:type="dxa"/>
            <w:vAlign w:val="top"/>
            <w:textDirection w:val="lrTb"/>
            <w:noWrap w:val="false"/>
          </w:tcPr>
          <w:p>
            <w:pPr>
              <w:pStyle w:val="781"/>
              <w:spacing w:before="120" w:after="120" w:line="360" w:lineRule="auto"/>
              <w:rPr>
                <w:rFonts w:hAnsi="宋体"/>
                <w:color w:val="auto"/>
                <w:sz w:val="21"/>
                <w:highlight w:val="none"/>
                <w:lang w:val="en-US" w:eastAsia="zh-CN"/>
              </w:rPr>
            </w:pPr>
            <w:r>
              <w:rPr>
                <w:rFonts w:hint="eastAsia" w:hAnsi="宋体"/>
                <w:color w:val="auto"/>
                <w:sz w:val="21"/>
                <w:highlight w:val="none"/>
                <w:lang w:val="en-US" w:eastAsia="zh-CN"/>
              </w:rPr>
              <w:t xml:space="preserve">地址：扬州市大学南路</w:t>
            </w:r>
            <w:r>
              <w:rPr>
                <w:rFonts w:hAnsi="宋体"/>
                <w:color w:val="auto"/>
                <w:sz w:val="21"/>
                <w:highlight w:val="none"/>
                <w:lang w:val="en-US" w:eastAsia="zh-CN"/>
              </w:rPr>
              <w:t xml:space="preserve">88号</w:t>
            </w:r>
            <w:r/>
          </w:p>
        </w:tc>
        <w:tc>
          <w:tcPr>
            <w:tcW w:w="4238" w:type="dxa"/>
            <w:vAlign w:val="top"/>
            <w:textDirection w:val="lrTb"/>
            <w:noWrap w:val="false"/>
          </w:tcPr>
          <w:p>
            <w:pPr>
              <w:pStyle w:val="781"/>
              <w:spacing w:before="120" w:after="120" w:line="360" w:lineRule="auto"/>
              <w:rPr>
                <w:rFonts w:hAnsi="宋体"/>
                <w:color w:val="auto"/>
                <w:sz w:val="21"/>
                <w:highlight w:val="none"/>
                <w:lang w:val="en-US" w:eastAsia="zh-CN"/>
              </w:rPr>
            </w:pPr>
            <w:r>
              <w:rPr>
                <w:rFonts w:hint="eastAsia" w:hAnsi="宋体"/>
                <w:color w:val="auto"/>
                <w:sz w:val="21"/>
                <w:highlight w:val="none"/>
                <w:lang w:val="en-US" w:eastAsia="zh-CN"/>
              </w:rPr>
              <w:t xml:space="preserve">地址： </w:t>
            </w:r>
            <w:r/>
          </w:p>
        </w:tc>
      </w:tr>
      <w:tr>
        <w:trPr>
          <w:jc w:val="center"/>
        </w:trPr>
        <w:tc>
          <w:tcPr>
            <w:tcW w:w="4284" w:type="dxa"/>
            <w:vAlign w:val="top"/>
            <w:textDirection w:val="lrTb"/>
            <w:noWrap w:val="false"/>
          </w:tcPr>
          <w:p>
            <w:pPr>
              <w:pStyle w:val="781"/>
              <w:spacing w:before="120" w:after="120" w:line="360" w:lineRule="auto"/>
              <w:rPr>
                <w:rFonts w:hAnsi="宋体"/>
                <w:color w:val="auto"/>
                <w:sz w:val="21"/>
                <w:highlight w:val="none"/>
                <w:lang w:val="en-US" w:eastAsia="zh-CN"/>
              </w:rPr>
            </w:pPr>
            <w:r>
              <w:rPr>
                <w:rFonts w:hint="eastAsia" w:hAnsi="宋体"/>
                <w:color w:val="auto"/>
                <w:sz w:val="21"/>
                <w:highlight w:val="none"/>
                <w:lang w:val="en-US" w:eastAsia="zh-CN"/>
              </w:rPr>
              <w:t xml:space="preserve">法定代表人或授权代表：</w:t>
            </w:r>
            <w:r/>
          </w:p>
        </w:tc>
        <w:tc>
          <w:tcPr>
            <w:tcW w:w="4238" w:type="dxa"/>
            <w:vAlign w:val="top"/>
            <w:textDirection w:val="lrTb"/>
            <w:noWrap w:val="false"/>
          </w:tcPr>
          <w:p>
            <w:pPr>
              <w:pStyle w:val="781"/>
              <w:spacing w:before="120" w:after="120" w:line="360" w:lineRule="auto"/>
              <w:rPr>
                <w:rFonts w:hAnsi="宋体"/>
                <w:color w:val="auto"/>
                <w:sz w:val="21"/>
                <w:highlight w:val="none"/>
                <w:lang w:val="en-US" w:eastAsia="zh-CN"/>
              </w:rPr>
            </w:pPr>
            <w:r>
              <w:rPr>
                <w:rFonts w:hint="eastAsia" w:hAnsi="宋体"/>
                <w:color w:val="auto"/>
                <w:sz w:val="21"/>
                <w:highlight w:val="none"/>
                <w:lang w:val="en-US" w:eastAsia="zh-CN"/>
              </w:rPr>
              <w:t xml:space="preserve">法定代表人或授权代表：</w:t>
            </w:r>
            <w:r/>
          </w:p>
        </w:tc>
      </w:tr>
      <w:tr>
        <w:trPr>
          <w:jc w:val="center"/>
        </w:trPr>
        <w:tc>
          <w:tcPr>
            <w:tcW w:w="4284" w:type="dxa"/>
            <w:vAlign w:val="top"/>
            <w:textDirection w:val="lrTb"/>
            <w:noWrap w:val="false"/>
          </w:tcPr>
          <w:p>
            <w:pPr>
              <w:pStyle w:val="781"/>
              <w:spacing w:before="120" w:after="120" w:line="360" w:lineRule="auto"/>
              <w:rPr>
                <w:rFonts w:hAnsi="宋体"/>
                <w:color w:val="auto"/>
                <w:sz w:val="21"/>
                <w:highlight w:val="none"/>
                <w:lang w:val="en-US" w:eastAsia="zh-CN"/>
              </w:rPr>
            </w:pPr>
            <w:r>
              <w:rPr>
                <w:rFonts w:hint="eastAsia" w:hAnsi="宋体"/>
                <w:color w:val="auto"/>
                <w:sz w:val="21"/>
                <w:highlight w:val="none"/>
                <w:lang w:val="en-US" w:eastAsia="zh-CN"/>
              </w:rPr>
              <w:t xml:space="preserve">联系电话：</w:t>
            </w:r>
            <w:r/>
          </w:p>
        </w:tc>
        <w:tc>
          <w:tcPr>
            <w:tcW w:w="4238" w:type="dxa"/>
            <w:vAlign w:val="top"/>
            <w:textDirection w:val="lrTb"/>
            <w:noWrap w:val="false"/>
          </w:tcPr>
          <w:p>
            <w:pPr>
              <w:pStyle w:val="781"/>
              <w:spacing w:before="120" w:after="120" w:line="360" w:lineRule="auto"/>
              <w:rPr>
                <w:rFonts w:hAnsi="宋体"/>
                <w:color w:val="auto"/>
                <w:sz w:val="21"/>
                <w:highlight w:val="none"/>
                <w:lang w:val="en-US" w:eastAsia="zh-CN"/>
              </w:rPr>
            </w:pPr>
            <w:r>
              <w:rPr>
                <w:rFonts w:hint="eastAsia" w:hAnsi="宋体"/>
                <w:color w:val="auto"/>
                <w:sz w:val="21"/>
                <w:highlight w:val="none"/>
                <w:lang w:val="en-US" w:eastAsia="zh-CN"/>
              </w:rPr>
              <w:t xml:space="preserve">联系电话：</w:t>
            </w:r>
            <w:r/>
          </w:p>
        </w:tc>
      </w:tr>
      <w:tr>
        <w:trPr>
          <w:jc w:val="center"/>
        </w:trPr>
        <w:tc>
          <w:tcPr>
            <w:tcW w:w="4284" w:type="dxa"/>
            <w:vAlign w:val="top"/>
            <w:textDirection w:val="lrTb"/>
            <w:noWrap w:val="false"/>
          </w:tcPr>
          <w:p>
            <w:pPr>
              <w:pStyle w:val="781"/>
              <w:spacing w:before="120" w:after="120" w:line="360" w:lineRule="auto"/>
              <w:rPr>
                <w:rFonts w:hAnsi="宋体"/>
                <w:color w:val="auto"/>
                <w:sz w:val="21"/>
                <w:highlight w:val="none"/>
                <w:lang w:val="en-US" w:eastAsia="zh-CN"/>
              </w:rPr>
            </w:pPr>
            <w:r>
              <w:rPr>
                <w:rFonts w:hint="eastAsia" w:hAnsi="宋体"/>
                <w:color w:val="auto"/>
                <w:sz w:val="21"/>
                <w:highlight w:val="none"/>
                <w:lang w:val="en-US" w:eastAsia="zh-CN"/>
              </w:rPr>
              <w:t xml:space="preserve">日期：      年    月    日  </w:t>
            </w:r>
            <w:r/>
          </w:p>
        </w:tc>
        <w:tc>
          <w:tcPr>
            <w:tcW w:w="4238" w:type="dxa"/>
            <w:vAlign w:val="top"/>
            <w:textDirection w:val="lrTb"/>
            <w:noWrap w:val="false"/>
          </w:tcPr>
          <w:p>
            <w:pPr>
              <w:pStyle w:val="781"/>
              <w:spacing w:before="120" w:after="120" w:line="360" w:lineRule="auto"/>
              <w:rPr>
                <w:rFonts w:hAnsi="宋体"/>
                <w:color w:val="auto"/>
                <w:sz w:val="21"/>
                <w:highlight w:val="none"/>
                <w:lang w:val="en-US" w:eastAsia="zh-CN"/>
              </w:rPr>
            </w:pPr>
            <w:r>
              <w:rPr>
                <w:rFonts w:hint="eastAsia" w:hAnsi="宋体"/>
                <w:color w:val="auto"/>
                <w:sz w:val="21"/>
                <w:highlight w:val="none"/>
                <w:lang w:val="en-US" w:eastAsia="zh-CN"/>
              </w:rPr>
              <w:t xml:space="preserve">日期：      年    月    日</w:t>
            </w:r>
            <w:r/>
          </w:p>
        </w:tc>
      </w:tr>
    </w:tbl>
    <w:p>
      <w:pPr>
        <w:pStyle w:val="781"/>
        <w:spacing w:before="120" w:after="120" w:line="360" w:lineRule="auto"/>
        <w:rPr>
          <w:rFonts w:hint="eastAsia" w:hAnsi="宋体"/>
          <w:color w:val="auto"/>
          <w:highlight w:val="none"/>
        </w:rPr>
      </w:pPr>
      <w:r>
        <w:rPr>
          <w:rFonts w:hint="eastAsia" w:hAnsi="宋体"/>
          <w:color w:val="auto"/>
          <w:highlight w:val="none"/>
        </w:rPr>
        <w:t xml:space="preserve"> </w:t>
      </w:r>
      <w:r/>
    </w:p>
    <w:p>
      <w:pPr>
        <w:pStyle w:val="781"/>
        <w:ind w:firstLine="210"/>
        <w:spacing w:before="120" w:after="120" w:line="360" w:lineRule="auto"/>
        <w:rPr>
          <w:rFonts w:hint="eastAsia" w:hAnsi="宋体"/>
          <w:color w:val="auto"/>
          <w:sz w:val="21"/>
          <w:highlight w:val="none"/>
        </w:rPr>
      </w:pPr>
      <w:r>
        <w:rPr>
          <w:rFonts w:hint="eastAsia" w:hAnsi="宋体"/>
          <w:color w:val="auto"/>
          <w:sz w:val="21"/>
          <w:highlight w:val="none"/>
        </w:rPr>
        <w:t xml:space="preserve"> </w:t>
      </w:r>
      <w:r>
        <w:rPr>
          <w:rFonts w:hint="eastAsia" w:hAnsi="宋体"/>
          <w:color w:val="auto"/>
          <w:sz w:val="21"/>
          <w:highlight w:val="none"/>
          <w:lang w:val="en-US" w:eastAsia="zh-CN"/>
        </w:rPr>
        <w:t xml:space="preserve"> </w:t>
      </w:r>
      <w:r/>
    </w:p>
    <w:p>
      <w:pPr>
        <w:pStyle w:val="966"/>
        <w:pageBreakBefore w:val="0"/>
        <w:spacing w:before="120" w:after="120" w:line="360" w:lineRule="auto"/>
        <w:rPr>
          <w:rFonts w:hAnsi="宋体"/>
          <w:color w:val="auto"/>
          <w:sz w:val="21"/>
          <w:highlight w:val="none"/>
        </w:rPr>
      </w:pPr>
      <w:r>
        <w:rPr>
          <w:rFonts w:hAnsi="宋体"/>
          <w:color w:val="auto"/>
          <w:sz w:val="21"/>
          <w:highlight w:val="none"/>
        </w:rPr>
      </w:r>
      <w:r/>
    </w:p>
    <w:p>
      <w:pPr>
        <w:pStyle w:val="966"/>
        <w:pageBreakBefore w:val="0"/>
        <w:spacing w:before="120" w:after="120" w:line="360" w:lineRule="auto"/>
        <w:rPr>
          <w:rFonts w:hAnsi="宋体"/>
          <w:color w:val="auto"/>
          <w:sz w:val="21"/>
          <w:highlight w:val="none"/>
        </w:rPr>
      </w:pPr>
      <w:r>
        <w:rPr>
          <w:rFonts w:hint="eastAsia" w:hAnsi="宋体"/>
          <w:color w:val="auto"/>
          <w:sz w:val="21"/>
          <w:highlight w:val="none"/>
        </w:rPr>
        <w:t xml:space="preserve"> </w:t>
      </w:r>
      <w:r/>
    </w:p>
    <w:p>
      <w:pPr>
        <w:pStyle w:val="966"/>
        <w:pageBreakBefore w:val="0"/>
        <w:spacing w:before="120" w:after="120" w:line="360" w:lineRule="auto"/>
        <w:rPr>
          <w:color w:val="auto"/>
          <w:highlight w:val="none"/>
        </w:rPr>
      </w:pPr>
      <w:r>
        <w:rPr>
          <w:rFonts w:hint="eastAsia" w:hAnsi="宋体"/>
          <w:color w:val="auto"/>
          <w:sz w:val="21"/>
          <w:highlight w:val="none"/>
        </w:rPr>
        <w:t xml:space="preserve">  </w:t>
      </w:r>
      <w:bookmarkEnd w:id="50"/>
      <w:r/>
      <w:r/>
    </w:p>
    <w:p>
      <w:pPr>
        <w:pStyle w:val="955"/>
        <w:jc w:val="center"/>
        <w:pageBreakBefore w:val="0"/>
        <w:spacing w:line="360" w:lineRule="auto"/>
        <w:rPr>
          <w:rFonts w:hint="eastAsia" w:ascii="宋体" w:hAnsi="宋体"/>
          <w:color w:val="auto"/>
          <w:sz w:val="32"/>
          <w:szCs w:val="32"/>
          <w:highlight w:val="none"/>
        </w:rPr>
        <w:sectPr>
          <w:headerReference w:type="default" r:id="rId9"/>
          <w:footerReference w:type="default" r:id="rId12"/>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color w:val="auto"/>
          <w:sz w:val="32"/>
          <w:szCs w:val="32"/>
          <w:highlight w:val="none"/>
        </w:rPr>
      </w:r>
      <w:r/>
    </w:p>
    <w:p>
      <w:pPr>
        <w:pStyle w:val="955"/>
        <w:jc w:val="center"/>
        <w:pageBreakBefore w:val="0"/>
        <w:spacing w:line="360" w:lineRule="auto"/>
        <w:rPr>
          <w:rFonts w:ascii="宋体" w:hAnsi="宋体"/>
          <w:color w:val="auto"/>
          <w:sz w:val="32"/>
          <w:szCs w:val="32"/>
          <w:highlight w:val="none"/>
        </w:rPr>
      </w:pPr>
      <w:r>
        <w:rPr>
          <w:rFonts w:hint="eastAsia" w:ascii="宋体" w:hAnsi="宋体"/>
          <w:color w:val="auto"/>
          <w:szCs w:val="36"/>
          <w:highlight w:val="none"/>
        </w:rPr>
        <w:t xml:space="preserve">第四章 项目需求</w:t>
      </w:r>
      <w:r/>
    </w:p>
    <w:p>
      <w:pPr>
        <w:spacing w:line="360" w:lineRule="auto"/>
        <w:rPr>
          <w:rFonts w:ascii="Times New Roman" w:hAnsi="Times New Roman"/>
          <w:b/>
          <w:bCs/>
          <w:szCs w:val="21"/>
        </w:rPr>
      </w:pPr>
      <w:r/>
      <w:bookmarkStart w:id="51" w:name="_Toc319408306"/>
      <w:r/>
      <w:bookmarkStart w:id="52" w:name="_Toc55204181"/>
      <w:r>
        <w:rPr>
          <w:rFonts w:hint="eastAsia" w:ascii="Times New Roman" w:hAnsi="Times New Roman"/>
          <w:b/>
          <w:bCs/>
          <w:szCs w:val="21"/>
        </w:rPr>
        <w:t xml:space="preserve">注：本章内容里斜体且有下划线部分为实质性要求和条件，投标文件不满足的，视为无效投标处理。请各供应商制作电子投标文件时，将实质性响应的内容在政府采购管理交易系统（苏采云）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b/>
          <w:bCs/>
          <w:szCs w:val="21"/>
        </w:rPr>
        <w:t xml:space="preserve">“</w:t>
      </w:r>
      <w:r>
        <w:rPr>
          <w:rFonts w:hint="eastAsia" w:ascii="Times New Roman" w:hAnsi="Times New Roman"/>
          <w:b/>
          <w:bCs/>
          <w:szCs w:val="21"/>
        </w:rPr>
        <w:t xml:space="preserve">符合证明文件格式</w:t>
      </w:r>
      <w:r>
        <w:rPr>
          <w:rFonts w:ascii="Times New Roman" w:hAnsi="Times New Roman"/>
          <w:b/>
          <w:bCs/>
          <w:szCs w:val="21"/>
        </w:rPr>
        <w:t xml:space="preserve">”</w:t>
      </w:r>
      <w:r>
        <w:rPr>
          <w:rFonts w:hint="eastAsia" w:ascii="Times New Roman" w:hAnsi="Times New Roman"/>
          <w:b/>
          <w:bCs/>
          <w:szCs w:val="21"/>
        </w:rPr>
        <w:t xml:space="preserve">中准确填写或上传。</w:t>
      </w:r>
      <w:bookmarkEnd w:id="51"/>
      <w:r/>
      <w:r/>
    </w:p>
    <w:p>
      <w:pPr>
        <w:ind w:firstLine="405"/>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一、项目需求</w:t>
      </w:r>
      <w:r/>
    </w:p>
    <w:p>
      <w:pPr>
        <w:ind w:firstLine="403"/>
        <w:spacing w:line="360" w:lineRule="auto"/>
        <w:rPr>
          <w:rFonts w:hint="eastAsia" w:ascii="宋体" w:hAnsi="宋体" w:eastAsia="宋体" w:cs="宋体"/>
          <w:sz w:val="21"/>
          <w:szCs w:val="21"/>
          <w:highlight w:val="none"/>
          <w:lang w:val="en-US" w:eastAsia="zh-CN" w:bidi="ar-SA"/>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本次</w:t>
      </w:r>
      <w:r>
        <w:rPr>
          <w:rFonts w:hint="eastAsia" w:ascii="宋体" w:hAnsi="宋体" w:cs="宋体"/>
          <w:szCs w:val="21"/>
          <w:highlight w:val="none"/>
          <w:lang w:val="en-US" w:eastAsia="zh-CN"/>
        </w:rPr>
        <w:t xml:space="preserve">招标需求量</w:t>
      </w:r>
      <w:r>
        <w:rPr>
          <w:rFonts w:hint="eastAsia" w:ascii="宋体" w:hAnsi="宋体" w:cs="宋体"/>
          <w:szCs w:val="21"/>
          <w:highlight w:val="none"/>
        </w:rPr>
        <w:t xml:space="preserve">仅作为参考，供</w:t>
      </w:r>
      <w:r>
        <w:rPr>
          <w:rFonts w:hint="eastAsia" w:ascii="宋体" w:hAnsi="宋体" w:cs="宋体"/>
          <w:szCs w:val="21"/>
          <w:highlight w:val="none"/>
          <w:lang w:val="en-US" w:eastAsia="zh-CN"/>
        </w:rPr>
        <w:t xml:space="preserve">应</w:t>
      </w:r>
      <w:r>
        <w:rPr>
          <w:rFonts w:hint="eastAsia" w:ascii="宋体" w:hAnsi="宋体" w:cs="宋体"/>
          <w:szCs w:val="21"/>
          <w:highlight w:val="none"/>
        </w:rPr>
        <w:t xml:space="preserve">量以</w:t>
      </w:r>
      <w:r>
        <w:rPr>
          <w:rFonts w:hint="eastAsia" w:ascii="宋体" w:hAnsi="宋体" w:cs="宋体"/>
          <w:szCs w:val="21"/>
          <w:highlight w:val="none"/>
          <w:lang w:val="en-US" w:eastAsia="zh-CN"/>
        </w:rPr>
        <w:t xml:space="preserve">实际</w:t>
      </w:r>
      <w:r>
        <w:rPr>
          <w:rFonts w:hint="eastAsia" w:ascii="宋体" w:hAnsi="宋体" w:cs="宋体"/>
          <w:szCs w:val="21"/>
          <w:highlight w:val="none"/>
        </w:rPr>
        <w:t xml:space="preserve">为准</w:t>
      </w:r>
      <w:r>
        <w:rPr>
          <w:rFonts w:hint="eastAsia" w:ascii="宋体" w:hAnsi="宋体" w:cs="宋体"/>
          <w:szCs w:val="21"/>
          <w:highlight w:val="none"/>
          <w:lang w:eastAsia="zh-CN"/>
        </w:rPr>
        <w:t xml:space="preserve">，校方不保证食材</w:t>
      </w:r>
      <w:r>
        <w:rPr>
          <w:rFonts w:hint="eastAsia" w:ascii="宋体" w:hAnsi="宋体" w:cs="宋体"/>
          <w:szCs w:val="21"/>
          <w:highlight w:val="none"/>
          <w:lang w:val="en-US" w:eastAsia="zh-CN"/>
        </w:rPr>
        <w:t xml:space="preserve">的</w:t>
      </w:r>
      <w:r>
        <w:rPr>
          <w:rFonts w:hint="eastAsia" w:ascii="宋体" w:hAnsi="宋体" w:cs="宋体"/>
          <w:szCs w:val="21"/>
          <w:highlight w:val="none"/>
          <w:lang w:eastAsia="zh-CN"/>
        </w:rPr>
        <w:t xml:space="preserve">最低用量</w:t>
      </w:r>
      <w:r>
        <w:rPr>
          <w:rFonts w:hint="eastAsia" w:ascii="宋体" w:hAnsi="宋体" w:cs="宋体"/>
          <w:szCs w:val="21"/>
          <w:highlight w:val="none"/>
        </w:rPr>
        <w:t xml:space="preserve">。</w:t>
      </w:r>
      <w:r>
        <w:rPr>
          <w:rFonts w:hint="eastAsia" w:ascii="宋体" w:hAnsi="宋体" w:eastAsia="宋体" w:cs="宋体"/>
          <w:sz w:val="21"/>
          <w:szCs w:val="21"/>
          <w:highlight w:val="none"/>
          <w:lang w:val="en-US" w:eastAsia="zh-CN" w:bidi="ar-SA"/>
        </w:rPr>
        <w:t xml:space="preserve">校方每周向供应商发出订单，每日配送数量以扬州大学餐饮供应链管理系统（http://cy.yzu.edu.cn/index.php）每天下午四点生成的第二日供货订单为准。</w:t>
      </w:r>
      <w:r/>
    </w:p>
    <w:p>
      <w:pPr>
        <w:ind w:firstLine="422"/>
        <w:spacing w:line="360" w:lineRule="auto"/>
        <w:tabs>
          <w:tab w:val="left" w:pos="567" w:leader="none"/>
        </w:tabs>
        <w:rPr>
          <w:rFonts w:hint="eastAsia" w:ascii="宋体" w:hAnsi="宋体" w:cs="宋体"/>
          <w:b/>
          <w:bCs/>
          <w:szCs w:val="21"/>
          <w:highlight w:val="none"/>
        </w:rPr>
      </w:pPr>
      <w:r>
        <w:rPr>
          <w:rFonts w:hint="eastAsia" w:ascii="宋体" w:hAnsi="宋体" w:cs="宋体"/>
          <w:b/>
          <w:bCs/>
          <w:szCs w:val="21"/>
          <w:highlight w:val="none"/>
        </w:rPr>
        <w:t xml:space="preserve">二、产品质量要求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1、符合鲜蛋卫生标准国家标准GB 21710-2016；</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蛋壳清洁完整，色泽鲜明，大小均匀、无破损、裂纹，无霉斑，灯光透视时，整个蛋呈淡桔黄色至淡橙红色，蛋黄不见或略见阴影，没有霉味、酸味，臭味等不良气味，打开后蛋黄凸起、完整、有韧性，蛋白澄清、透明、稀稠分明，无异味；</w:t>
      </w:r>
      <w:r/>
    </w:p>
    <w:p>
      <w:pPr>
        <w:ind w:firstLine="420"/>
        <w:spacing w:line="360" w:lineRule="auto"/>
        <w:rPr>
          <w:rFonts w:hint="eastAsia" w:ascii="楷体" w:hAnsi="楷体" w:eastAsia="楷体" w:cs="楷体"/>
          <w:sz w:val="24"/>
          <w:szCs w:val="24"/>
          <w:highlight w:val="none"/>
        </w:rPr>
      </w:pPr>
      <w:r>
        <w:rPr>
          <w:rFonts w:hint="eastAsia" w:ascii="宋体" w:hAnsi="宋体" w:cs="宋体"/>
          <w:szCs w:val="21"/>
          <w:highlight w:val="none"/>
        </w:rPr>
        <w:t xml:space="preserve"> 3、所供每批次禽蛋必须有《检测报告》，供现场查验。</w:t>
      </w:r>
      <w:r/>
    </w:p>
    <w:p>
      <w:pPr>
        <w:ind w:firstLine="422"/>
        <w:spacing w:line="360" w:lineRule="auto"/>
        <w:tabs>
          <w:tab w:val="left" w:pos="567" w:leader="none"/>
        </w:tabs>
        <w:rPr>
          <w:rFonts w:hint="eastAsia" w:ascii="宋体" w:hAnsi="宋体" w:cs="宋体"/>
          <w:b/>
          <w:bCs/>
          <w:szCs w:val="21"/>
          <w:highlight w:val="none"/>
        </w:rPr>
      </w:pPr>
      <w:r>
        <w:rPr>
          <w:rFonts w:hint="eastAsia" w:ascii="宋体" w:hAnsi="宋体" w:cs="宋体"/>
          <w:b/>
          <w:bCs/>
          <w:szCs w:val="21"/>
          <w:highlight w:val="none"/>
          <w:lang w:val="en-US" w:eastAsia="zh-CN"/>
        </w:rPr>
        <w:t xml:space="preserve">三</w:t>
      </w:r>
      <w:r>
        <w:rPr>
          <w:rFonts w:hint="eastAsia" w:ascii="宋体" w:hAnsi="宋体" w:cs="宋体"/>
          <w:b/>
          <w:bCs/>
          <w:szCs w:val="21"/>
          <w:highlight w:val="none"/>
        </w:rPr>
        <w:t xml:space="preserve">、报价说明</w:t>
      </w:r>
      <w:r/>
    </w:p>
    <w:p>
      <w:pPr>
        <w:ind w:firstLine="403"/>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开标一览表》及《分项报价表》报价（浮动率）为综合价，本次投标报价包括货物、劳务、运输、利润、税金以及所包含的风险、责任等所有费用，请各供应商认真考虑其各种风险。除合同另有规定之外，所有费用（包括上述费用及其他伴随服务费用）均已含在合同价款中，付款方不再另行支付。校方不保证每种食材最低用量</w:t>
      </w:r>
      <w:r>
        <w:rPr>
          <w:rFonts w:hint="eastAsia" w:ascii="宋体" w:hAnsi="宋体" w:cs="宋体"/>
          <w:szCs w:val="21"/>
          <w:highlight w:val="none"/>
          <w:lang w:eastAsia="zh-CN"/>
        </w:rPr>
        <w:t xml:space="preserve">，</w:t>
      </w:r>
      <w:r>
        <w:rPr>
          <w:rFonts w:hint="eastAsia" w:ascii="宋体" w:hAnsi="宋体" w:cs="宋体"/>
          <w:szCs w:val="21"/>
          <w:highlight w:val="none"/>
        </w:rPr>
        <w:t xml:space="preserve">各供应商应充分考虑市场行情、原材料价格波动谨慎报价。所有货款结算时中标供应商必须提供税务部门认可的正式发票。</w:t>
      </w:r>
      <w:r/>
    </w:p>
    <w:p>
      <w:pPr>
        <w:ind w:firstLine="403"/>
        <w:spacing w:line="360" w:lineRule="auto"/>
        <w:rPr>
          <w:rFonts w:hint="eastAsia"/>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、本次招标鸡蛋价格以禽病网当日海安（西）鸡蛋价格（若为区间价，取区间价最低）为基准价，在基准价基础加价报价。中标价格（浮动率）包含：中标供应商将扬州大学各校区所订购</w:t>
      </w:r>
      <w:r>
        <w:rPr>
          <w:rFonts w:hint="eastAsia" w:ascii="宋体" w:hAnsi="宋体" w:cs="宋体"/>
          <w:szCs w:val="21"/>
          <w:highlight w:val="none"/>
          <w:lang w:val="en-US" w:eastAsia="zh-CN"/>
        </w:rPr>
        <w:t xml:space="preserve">鸡蛋</w:t>
      </w:r>
      <w:r>
        <w:rPr>
          <w:rFonts w:hint="eastAsia" w:ascii="宋体" w:hAnsi="宋体" w:cs="宋体"/>
          <w:szCs w:val="21"/>
          <w:highlight w:val="none"/>
        </w:rPr>
        <w:t xml:space="preserve">按</w:t>
      </w:r>
      <w:r>
        <w:rPr>
          <w:rFonts w:hint="eastAsia" w:ascii="宋体" w:hAnsi="宋体" w:cs="宋体"/>
          <w:szCs w:val="21"/>
          <w:highlight w:val="none"/>
          <w:lang w:val="en-US" w:eastAsia="zh-CN"/>
        </w:rPr>
        <w:t xml:space="preserve">校区</w:t>
      </w:r>
      <w:r>
        <w:rPr>
          <w:rFonts w:hint="eastAsia" w:ascii="宋体" w:hAnsi="宋体" w:cs="宋体"/>
          <w:szCs w:val="21"/>
          <w:highlight w:val="none"/>
        </w:rPr>
        <w:t xml:space="preserve">订量分装</w:t>
      </w:r>
      <w:r>
        <w:rPr>
          <w:rFonts w:hint="eastAsia" w:ascii="宋体" w:hAnsi="宋体" w:cs="宋体"/>
          <w:szCs w:val="21"/>
          <w:highlight w:val="none"/>
          <w:lang w:val="en-US" w:eastAsia="zh-CN"/>
        </w:rPr>
        <w:t xml:space="preserve">后，</w:t>
      </w:r>
      <w:r>
        <w:rPr>
          <w:rFonts w:hint="eastAsia" w:ascii="宋体" w:hAnsi="宋体" w:cs="宋体"/>
          <w:szCs w:val="21"/>
          <w:highlight w:val="none"/>
        </w:rPr>
        <w:t xml:space="preserve">根据供应链系统数据分校区打印三联单随货运送至扬州大学校区食堂库房并上架的最终价格。中标供应商供应扬州大学文汇路校区、瘦西湖校区、荷花池校区、江阳路南校区，扬子津校区东、扬子津校区西学生食堂</w:t>
      </w:r>
      <w:r>
        <w:rPr>
          <w:rFonts w:hint="eastAsia" w:ascii="宋体" w:hAnsi="宋体" w:cs="宋体"/>
          <w:szCs w:val="21"/>
          <w:highlight w:val="none"/>
          <w:lang w:val="en-US" w:eastAsia="zh-CN"/>
        </w:rPr>
        <w:t xml:space="preserve">鸡蛋</w:t>
      </w:r>
      <w:r>
        <w:rPr>
          <w:rFonts w:hint="eastAsia" w:ascii="宋体" w:hAnsi="宋体" w:cs="宋体"/>
          <w:szCs w:val="21"/>
          <w:highlight w:val="none"/>
        </w:rPr>
        <w:t xml:space="preserve">。</w:t>
      </w:r>
      <w:r/>
    </w:p>
    <w:p>
      <w:pPr>
        <w:ind w:firstLine="422"/>
        <w:spacing w:line="360" w:lineRule="auto"/>
        <w:tabs>
          <w:tab w:val="left" w:pos="567" w:leader="none"/>
        </w:tabs>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四、其他说明</w:t>
      </w:r>
      <w:r/>
    </w:p>
    <w:p>
      <w:pPr>
        <w:ind w:firstLine="422"/>
        <w:spacing w:line="360" w:lineRule="auto"/>
        <w:rPr>
          <w:rFonts w:hint="eastAsia" w:ascii="宋体" w:hAnsi="宋体" w:eastAsia="宋体" w:cs="宋体"/>
          <w:b/>
          <w:bCs/>
          <w:i/>
          <w:iCs/>
          <w:szCs w:val="21"/>
          <w:highlight w:val="none"/>
          <w:u w:val="single"/>
          <w:lang w:eastAsia="zh-CN"/>
        </w:rPr>
      </w:pPr>
      <w:r>
        <w:rPr>
          <w:rFonts w:hint="eastAsia" w:ascii="宋体" w:hAnsi="宋体" w:eastAsia="宋体" w:cs="宋体"/>
          <w:b/>
          <w:bCs/>
          <w:i/>
          <w:iCs/>
          <w:szCs w:val="21"/>
          <w:highlight w:val="none"/>
          <w:u w:val="single"/>
          <w:lang w:eastAsia="zh-CN"/>
        </w:rPr>
        <w:t xml:space="preserve">1、投标人</w:t>
      </w:r>
      <w:r>
        <w:rPr>
          <w:rFonts w:hint="eastAsia" w:ascii="宋体" w:hAnsi="宋体" w:eastAsia="宋体" w:cs="宋体"/>
          <w:b/>
          <w:bCs/>
          <w:i/>
          <w:iCs/>
          <w:szCs w:val="21"/>
          <w:highlight w:val="none"/>
          <w:u w:val="single"/>
          <w:lang w:val="en-US" w:eastAsia="zh-CN"/>
        </w:rPr>
        <w:t xml:space="preserve">须</w:t>
      </w:r>
      <w:r>
        <w:rPr>
          <w:rFonts w:hint="eastAsia" w:ascii="宋体" w:hAnsi="宋体" w:eastAsia="宋体" w:cs="宋体"/>
          <w:b/>
          <w:bCs/>
          <w:i/>
          <w:iCs/>
          <w:szCs w:val="21"/>
          <w:highlight w:val="none"/>
          <w:u w:val="single"/>
          <w:lang w:eastAsia="zh-CN"/>
        </w:rPr>
        <w:t xml:space="preserve">有室内常温库。(提供实际应用场景图片)</w:t>
      </w:r>
      <w:r/>
    </w:p>
    <w:p>
      <w:pPr>
        <w:ind w:firstLine="422"/>
        <w:spacing w:line="360" w:lineRule="auto"/>
        <w:rPr>
          <w:rFonts w:hint="eastAsia" w:ascii="宋体" w:hAnsi="宋体" w:eastAsia="宋体" w:cs="宋体"/>
          <w:b/>
          <w:bCs/>
          <w:i/>
          <w:iCs/>
          <w:szCs w:val="21"/>
          <w:highlight w:val="none"/>
          <w:u w:val="single"/>
          <w:lang w:eastAsia="zh-CN"/>
        </w:rPr>
      </w:pPr>
      <w:r>
        <w:rPr>
          <w:rFonts w:hint="eastAsia" w:ascii="宋体" w:hAnsi="宋体" w:eastAsia="宋体" w:cs="宋体"/>
          <w:b/>
          <w:bCs/>
          <w:i/>
          <w:iCs/>
          <w:szCs w:val="21"/>
          <w:highlight w:val="none"/>
          <w:u w:val="single"/>
          <w:lang w:eastAsia="zh-CN"/>
        </w:rPr>
        <w:t xml:space="preserve">2、投标人</w:t>
      </w:r>
      <w:r>
        <w:rPr>
          <w:rFonts w:hint="eastAsia" w:ascii="宋体" w:hAnsi="宋体" w:eastAsia="宋体" w:cs="宋体"/>
          <w:b/>
          <w:bCs/>
          <w:i/>
          <w:iCs/>
          <w:szCs w:val="21"/>
          <w:highlight w:val="none"/>
          <w:u w:val="single"/>
          <w:lang w:val="en-US" w:eastAsia="zh-CN"/>
        </w:rPr>
        <w:t xml:space="preserve">须</w:t>
      </w:r>
      <w:r>
        <w:rPr>
          <w:rFonts w:hint="eastAsia" w:ascii="宋体" w:hAnsi="宋体" w:eastAsia="宋体" w:cs="宋体"/>
          <w:b/>
          <w:bCs/>
          <w:i/>
          <w:iCs/>
          <w:szCs w:val="21"/>
          <w:highlight w:val="none"/>
          <w:u w:val="single"/>
          <w:lang w:eastAsia="zh-CN"/>
        </w:rPr>
        <w:t xml:space="preserve">有配送车辆</w:t>
      </w:r>
      <w:r>
        <w:rPr>
          <w:rFonts w:hint="eastAsia" w:ascii="宋体" w:hAnsi="宋体" w:eastAsia="宋体" w:cs="宋体"/>
          <w:b/>
          <w:bCs/>
          <w:i/>
          <w:iCs/>
          <w:szCs w:val="21"/>
          <w:highlight w:val="none"/>
          <w:u w:val="single"/>
          <w:lang w:val="en-US" w:eastAsia="zh-CN"/>
        </w:rPr>
        <w:t xml:space="preserve">不少于2辆</w:t>
      </w:r>
      <w:r>
        <w:rPr>
          <w:rFonts w:hint="eastAsia" w:ascii="宋体" w:hAnsi="宋体" w:eastAsia="宋体" w:cs="宋体"/>
          <w:b/>
          <w:bCs/>
          <w:i/>
          <w:iCs/>
          <w:szCs w:val="21"/>
          <w:highlight w:val="none"/>
          <w:u w:val="single"/>
          <w:lang w:eastAsia="zh-CN"/>
        </w:rPr>
        <w:t xml:space="preserve">。(提供能体现车牌号码的实际应用场景图片和车辆行驶证)</w:t>
      </w:r>
      <w:r/>
    </w:p>
    <w:p>
      <w:pPr>
        <w:ind w:firstLine="422"/>
        <w:spacing w:line="360" w:lineRule="auto"/>
        <w:rPr>
          <w:rFonts w:hint="eastAsia" w:ascii="宋体" w:hAnsi="宋体" w:eastAsia="宋体" w:cs="宋体"/>
          <w:b/>
          <w:bCs/>
          <w:i/>
          <w:iCs/>
          <w:szCs w:val="21"/>
          <w:highlight w:val="none"/>
          <w:u w:val="single"/>
        </w:rPr>
      </w:pPr>
      <w:r>
        <w:rPr>
          <w:rFonts w:hint="eastAsia" w:ascii="宋体" w:hAnsi="宋体" w:eastAsia="宋体" w:cs="宋体"/>
          <w:b/>
          <w:bCs/>
          <w:i/>
          <w:iCs/>
          <w:szCs w:val="21"/>
          <w:highlight w:val="none"/>
          <w:u w:val="single"/>
          <w:lang w:eastAsia="zh-CN"/>
        </w:rPr>
        <w:t xml:space="preserve">3、</w:t>
      </w:r>
      <w:r>
        <w:rPr>
          <w:rFonts w:hint="eastAsia" w:ascii="宋体" w:hAnsi="宋体" w:eastAsia="宋体" w:cs="宋体"/>
          <w:b/>
          <w:bCs/>
          <w:i/>
          <w:iCs/>
          <w:szCs w:val="21"/>
          <w:highlight w:val="none"/>
          <w:u w:val="single"/>
        </w:rPr>
        <w:t xml:space="preserve">投标人</w:t>
      </w:r>
      <w:r>
        <w:rPr>
          <w:rFonts w:hint="eastAsia" w:ascii="宋体" w:hAnsi="宋体" w:eastAsia="宋体" w:cs="宋体"/>
          <w:b/>
          <w:bCs/>
          <w:i/>
          <w:iCs/>
          <w:szCs w:val="21"/>
          <w:highlight w:val="none"/>
          <w:u w:val="single"/>
          <w:lang w:val="en-US" w:eastAsia="zh-CN"/>
        </w:rPr>
        <w:t xml:space="preserve">须</w:t>
      </w:r>
      <w:r>
        <w:rPr>
          <w:rFonts w:hint="eastAsia" w:ascii="宋体" w:hAnsi="宋体" w:eastAsia="宋体" w:cs="宋体"/>
          <w:b/>
          <w:bCs/>
          <w:i/>
          <w:iCs/>
          <w:szCs w:val="21"/>
          <w:highlight w:val="none"/>
          <w:u w:val="single"/>
        </w:rPr>
        <w:t xml:space="preserve">有固定送货服务人员</w:t>
      </w:r>
      <w:r>
        <w:rPr>
          <w:rFonts w:hint="eastAsia" w:ascii="宋体" w:hAnsi="宋体" w:eastAsia="宋体" w:cs="宋体"/>
          <w:b/>
          <w:bCs/>
          <w:i/>
          <w:iCs/>
          <w:szCs w:val="21"/>
          <w:highlight w:val="none"/>
          <w:u w:val="single"/>
          <w:lang w:val="en-US" w:eastAsia="zh-CN"/>
        </w:rPr>
        <w:t xml:space="preserve">至少</w:t>
      </w:r>
      <w:r>
        <w:rPr>
          <w:rFonts w:hint="eastAsia" w:ascii="宋体" w:hAnsi="宋体" w:cs="宋体"/>
          <w:b/>
          <w:bCs/>
          <w:i/>
          <w:iCs/>
          <w:szCs w:val="21"/>
          <w:highlight w:val="none"/>
          <w:u w:val="single"/>
          <w:lang w:val="en-US" w:eastAsia="zh-CN"/>
        </w:rPr>
        <w:t xml:space="preserve">2</w:t>
      </w:r>
      <w:r>
        <w:rPr>
          <w:rFonts w:hint="eastAsia" w:ascii="宋体" w:hAnsi="宋体" w:eastAsia="宋体" w:cs="宋体"/>
          <w:b/>
          <w:bCs/>
          <w:i/>
          <w:iCs/>
          <w:szCs w:val="21"/>
          <w:highlight w:val="none"/>
          <w:u w:val="single"/>
          <w:lang w:val="en-US" w:eastAsia="zh-CN"/>
        </w:rPr>
        <w:t xml:space="preserve">人</w:t>
      </w:r>
      <w:r>
        <w:rPr>
          <w:rFonts w:hint="eastAsia" w:ascii="宋体" w:hAnsi="宋体" w:eastAsia="宋体" w:cs="宋体"/>
          <w:b/>
          <w:bCs/>
          <w:i/>
          <w:iCs/>
          <w:szCs w:val="21"/>
          <w:highlight w:val="none"/>
          <w:u w:val="single"/>
        </w:rPr>
        <w:t xml:space="preserve">（提供相关人员身份证、有效期内健康证、驾驶证）</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扬州大学餐饮供应链管理系统（http://cy.yzu.edu.cn/index.php）每天下午四点生成第二日的供货订单，中标供应商必须严格按照校区库房订货量进行分装，按采购人规定的时间(次日上午6:00-6:45)、数量送货到指定地点：文汇路校区、瘦西湖校区、荷花池校区、江阳路南校区、扬子津校区东、扬子津校区西学生食堂。否则，视其违约，此违约行为每发生一次，采购人视此违约情况，分别处理：时间或地点违约，处罚等同于2%履约保证金金额；品种缺失，处罚缺失品种当天系统订货金额的两倍罚款；发现</w:t>
      </w:r>
      <w:r>
        <w:rPr>
          <w:rFonts w:hint="eastAsia" w:ascii="宋体" w:hAnsi="宋体" w:cs="宋体"/>
          <w:szCs w:val="21"/>
          <w:highlight w:val="none"/>
        </w:rPr>
        <w:t xml:space="preserve">订的品种未到货，中标供应商必须按采购人约定时间（两小时）内及时补足未到货的品种。如中标供应商不能在约定时间（两小时）内补足品种数量，则由采购人代购，产生相关费用由中标供应商全额承担（费用包含差价、运费、人工等）。数量违约，对不足数量，处罚不足部分金额的两倍罚款。中标供应商如有违约行为采购人将发出书面《供货商违约通知书》签字盖章留档；同时在《外部供方绩效监视及再评价测评表》扣分（总分100分），一次5分，评分低于85分，采购人有权终止其供货资格，并将其列入不良行为名单，三年内禁止参与扬州大学所有招标采购活动。</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、合同期内如中标供应商中途主动退出供货，采购人将扣除全额履约保证金，合同终止。同时中标供应商还需承担赔偿学校与新供货单位合同期间两者报价之间的差价总额以及重新招标所有费用。</w:t>
      </w:r>
      <w:r/>
    </w:p>
    <w:p>
      <w:pPr>
        <w:ind w:firstLine="420"/>
        <w:spacing w:line="360" w:lineRule="auto"/>
        <w:rPr>
          <w:rFonts w:hint="eastAsia" w:ascii="宋体" w:hAnsi="宋体" w:cs="宋体"/>
          <w:b/>
          <w:bCs/>
          <w:szCs w:val="21"/>
          <w:highlight w:val="none"/>
        </w:rPr>
      </w:pPr>
      <w:r>
        <w:rPr>
          <w:rFonts w:hint="eastAsia" w:ascii="宋体" w:hAnsi="宋体" w:cs="宋体"/>
          <w:b w:val="0"/>
          <w:bCs w:val="0"/>
          <w:szCs w:val="21"/>
          <w:highlight w:val="none"/>
          <w:lang w:val="en-US" w:eastAsia="zh-CN"/>
        </w:rPr>
        <w:t xml:space="preserve">6</w:t>
      </w:r>
      <w:r>
        <w:rPr>
          <w:rFonts w:hint="eastAsia" w:ascii="宋体" w:hAnsi="宋体" w:cs="宋体"/>
          <w:b w:val="0"/>
          <w:bCs w:val="0"/>
          <w:szCs w:val="21"/>
          <w:highlight w:val="none"/>
        </w:rPr>
        <w:t xml:space="preserve">、中标供应商必须讲诚信，保证所供货物无质量问题。采购人在验收过程中，发现夹带以次充好，如货物有异味、异物影响使用等有质量问题的产品，发现夹带以次充好，如货物有异味、异物影响使用等有质量问题的产品，中标供应商对有质量问题的产品进行更换，并按以一罚十的原则（如每发现一斤不合格品赔偿十斤）对采购人给予赔偿</w:t>
      </w:r>
      <w:r>
        <w:rPr>
          <w:rFonts w:hint="eastAsia" w:ascii="宋体" w:hAnsi="宋体" w:cs="宋体"/>
          <w:szCs w:val="21"/>
          <w:highlight w:val="none"/>
          <w:lang w:val="en-US" w:eastAsia="zh-CN"/>
        </w:rPr>
        <w:t xml:space="preserve">，</w:t>
      </w:r>
      <w:r>
        <w:rPr>
          <w:rFonts w:hint="eastAsia" w:ascii="宋体" w:hAnsi="宋体" w:cs="宋体"/>
          <w:b/>
          <w:bCs/>
          <w:szCs w:val="21"/>
          <w:highlight w:val="none"/>
        </w:rPr>
        <w:t xml:space="preserve">同时一次性罚款贰仟元整</w:t>
      </w:r>
      <w:r>
        <w:rPr>
          <w:rFonts w:hint="eastAsia" w:ascii="宋体" w:hAnsi="宋体" w:cs="宋体"/>
          <w:b w:val="0"/>
          <w:bCs w:val="0"/>
          <w:szCs w:val="21"/>
          <w:highlight w:val="none"/>
        </w:rPr>
        <w:t xml:space="preserve">。</w:t>
      </w:r>
      <w:r>
        <w:rPr>
          <w:rFonts w:hint="eastAsia" w:ascii="宋体" w:hAnsi="宋体" w:cs="宋体"/>
          <w:szCs w:val="21"/>
          <w:highlight w:val="none"/>
          <w:lang w:val="en-US" w:eastAsia="zh-CN"/>
        </w:rPr>
        <w:t xml:space="preserve">采购人保留随机抽样送检的权利，如检验结果与中标产品检测报告参数不符的，供应商须调换成与中标产品同品质的产品并支付相关检测费用，</w:t>
      </w:r>
      <w:r>
        <w:rPr>
          <w:rFonts w:hint="eastAsia" w:ascii="宋体" w:hAnsi="宋体" w:cs="宋体"/>
          <w:b/>
          <w:bCs/>
          <w:szCs w:val="21"/>
          <w:highlight w:val="none"/>
        </w:rPr>
        <w:t xml:space="preserve">同时一次性罚款贰仟元整。</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、中标供应商供应的产品在使用中给学校或师生员工造成不良影响的，采购人有权终止合同，并扣除全额履约保证金，并承担由此造成的经济责任和法律责任。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中标供应商应严格遵守《中华人民共和国食品安全法》等相关规定，所有产品需提供产地证明。一经发现供应以下产品，采购人除全部退货外，取消中标供应商的供货资格，没收履约保证金，中标供应商并承担由此造成的经济责任和法律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（1）视觉验收腐败变质、霉变、生虫、污秽不洁、混有异物或者其他感官性状异常，对人体健康有害的；</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（2）嗅觉验收发臭、有异味，对人体健康有害的；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（3）含有毒、有害物质或者被有害物质污染，对人体健康有害的；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（4）含有致病性寄生虫、微生物或者微生物含量超过国家限定标准的；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（5）掺假、掺杂、伪造，影响营养、卫生的；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、非招标中标产品，供货商不得以变通的方式送货，一经发现由中心约谈、必严肃处理，非中标产品不予结账。非招标中标产品，如班组有需求，由校区主任向分部主任递交书面申请。</w:t>
      </w:r>
      <w:r/>
    </w:p>
    <w:p>
      <w:pPr>
        <w:ind w:firstLine="403"/>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、中标供应商需在接到《供货商违约通知书》5日内缴纳罚款。规定时间内不缴纳罚款，每发生一次则在《外部供方绩效监视及再评价测评表》扣5分。缴纳账户信息另行通知。</w:t>
      </w:r>
      <w:r/>
    </w:p>
    <w:p>
      <w:pPr>
        <w:ind w:firstLine="422"/>
        <w:jc w:val="left"/>
        <w:spacing w:line="360" w:lineRule="auto"/>
        <w:rPr>
          <w:rFonts w:hint="eastAsia" w:ascii="宋体" w:hAnsi="宋体" w:cs="宋体"/>
          <w:szCs w:val="21"/>
          <w:highlight w:val="none"/>
        </w:rPr>
      </w:pPr>
      <w:r>
        <w:rPr>
          <w:rFonts w:hint="eastAsia" w:ascii="宋体" w:hAnsi="宋体" w:cs="宋体"/>
          <w:b/>
          <w:bCs/>
          <w:sz w:val="21"/>
          <w:szCs w:val="21"/>
          <w:highlight w:val="none"/>
          <w:lang w:val="en-US" w:eastAsia="zh-CN"/>
        </w:rPr>
        <w:t xml:space="preserve">11</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lang w:eastAsia="zh-CN"/>
        </w:rPr>
        <w:t xml:space="preserve">如</w:t>
      </w:r>
      <w:r>
        <w:rPr>
          <w:rFonts w:hint="eastAsia" w:ascii="宋体" w:hAnsi="宋体" w:eastAsia="宋体" w:cs="宋体"/>
          <w:b/>
          <w:bCs/>
          <w:sz w:val="21"/>
          <w:szCs w:val="21"/>
          <w:highlight w:val="none"/>
          <w:lang w:val="en-US" w:eastAsia="zh-CN"/>
        </w:rPr>
        <w:t xml:space="preserve">中标</w:t>
      </w:r>
      <w:r>
        <w:rPr>
          <w:rFonts w:hint="eastAsia" w:ascii="宋体" w:hAnsi="宋体" w:eastAsia="宋体" w:cs="宋体"/>
          <w:b/>
          <w:bCs/>
          <w:sz w:val="21"/>
          <w:szCs w:val="21"/>
          <w:highlight w:val="none"/>
          <w:lang w:eastAsia="zh-CN"/>
        </w:rPr>
        <w:t xml:space="preserve">候选供应商在规定时间不与学校签订合同、主动放弃成交资格或无正当理由终止合同履行的，将列入学校不良行为记录名单，我校保留在一至三年内禁止其参加学校采购活动的权利。</w:t>
      </w:r>
      <w:r/>
    </w:p>
    <w:tbl>
      <w:tblPr>
        <w:tblStyle w:val="771"/>
        <w:tblpPr w:horzAnchor="page" w:tblpX="1528" w:vertAnchor="text" w:tblpY="469"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24"/>
        <w:gridCol w:w="1369"/>
        <w:gridCol w:w="1403"/>
        <w:gridCol w:w="1472"/>
        <w:gridCol w:w="1450"/>
        <w:gridCol w:w="1520"/>
        <w:gridCol w:w="1724"/>
      </w:tblGrid>
      <w:tr>
        <w:trPr>
          <w:trHeight w:val="460"/>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auto"/>
              <w:widowControl/>
              <w:rPr>
                <w:rFonts w:ascii="黑体" w:hAnsi="宋体" w:eastAsia="黑体" w:cs="黑体"/>
                <w:color w:val="000000"/>
                <w:sz w:val="32"/>
                <w:szCs w:val="32"/>
                <w:highlight w:val="none"/>
              </w:rPr>
            </w:pPr>
            <w:r>
              <w:rPr>
                <w:rFonts w:hint="eastAsia" w:ascii="黑体" w:hAnsi="宋体" w:eastAsia="黑体" w:cs="黑体"/>
                <w:color w:val="000000"/>
                <w:sz w:val="32"/>
                <w:szCs w:val="32"/>
                <w:highlight w:val="none"/>
                <w:lang w:bidi="ar"/>
              </w:rPr>
              <w:t xml:space="preserve">外部供方绩效监视及再评价测评表</w:t>
            </w:r>
            <w:r/>
          </w:p>
        </w:tc>
      </w:tr>
      <w:tr>
        <w:trPr>
          <w:trHeight w:val="348"/>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编号： </w:t>
            </w:r>
            <w:r/>
          </w:p>
        </w:tc>
      </w:tr>
      <w:tr>
        <w:trPr>
          <w:trHeight w:val="684"/>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供应商</w:t>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产品质量</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（40分）</w: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数量准确</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（20分）</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时间保证</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（20分）</w:t>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合同执行</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（20分）</w:t>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tcPr>
          <w:p>
            <w:pPr>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综合得分</w:t>
            </w:r>
            <w:r/>
          </w:p>
        </w:tc>
      </w:tr>
      <w:tr>
        <w:trPr>
          <w:trHeight w:val="684"/>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spacing w:line="360" w:lineRule="auto"/>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spacing w:line="360" w:lineRule="auto"/>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jc w:val="center"/>
              <w:spacing w:line="360" w:lineRule="auto"/>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spacing w:line="360" w:lineRule="auto"/>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spacing w:line="360" w:lineRule="auto"/>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spacing w:line="360" w:lineRule="auto"/>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tcPr>
          <w:p>
            <w:pPr>
              <w:jc w:val="center"/>
              <w:spacing w:line="360" w:lineRule="auto"/>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r>
            <w:r/>
          </w:p>
        </w:tc>
      </w:tr>
      <w:tr>
        <w:trPr>
          <w:trHeight w:val="684"/>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spacing w:line="360" w:lineRule="auto"/>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spacing w:line="360" w:lineRule="auto"/>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jc w:val="center"/>
              <w:spacing w:line="360" w:lineRule="auto"/>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spacing w:line="360" w:lineRule="auto"/>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spacing w:line="360" w:lineRule="auto"/>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spacing w:line="360" w:lineRule="auto"/>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tcPr>
          <w:p>
            <w:pPr>
              <w:jc w:val="center"/>
              <w:spacing w:line="360" w:lineRule="auto"/>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r>
            <w:r/>
          </w:p>
        </w:tc>
      </w:tr>
    </w:tbl>
    <w:p>
      <w:pPr>
        <w:spacing w:line="360" w:lineRule="auto"/>
        <w:rPr>
          <w:rFonts w:hint="eastAsia" w:ascii="宋体" w:hAnsi="宋体" w:eastAsia="宋体" w:cs="Times New Roman"/>
          <w:b/>
          <w:bCs/>
          <w:color w:val="auto"/>
          <w:sz w:val="44"/>
          <w:szCs w:val="36"/>
          <w:lang w:val="en-US" w:eastAsia="zh-CN" w:bidi="ar-SA"/>
        </w:rPr>
      </w:pPr>
      <w:r>
        <w:rPr>
          <w:rFonts w:hint="eastAsia" w:ascii="宋体" w:hAnsi="宋体" w:eastAsia="宋体" w:cs="Times New Roman"/>
          <w:b/>
          <w:bCs/>
          <w:color w:val="auto"/>
          <w:sz w:val="44"/>
          <w:szCs w:val="36"/>
          <w:lang w:val="en-US" w:eastAsia="zh-CN" w:bidi="ar-SA"/>
        </w:rPr>
        <w:br w:type="page" w:clear="all"/>
      </w:r>
      <w:r/>
    </w:p>
    <w:p>
      <w:pPr>
        <w:pStyle w:val="977"/>
        <w:numPr>
          <w:ilvl w:val="0"/>
          <w:numId w:val="0"/>
        </w:numPr>
        <w:ind w:firstLine="883"/>
        <w:jc w:val="center"/>
        <w:pageBreakBefore w:val="0"/>
        <w:spacing w:line="360" w:lineRule="auto"/>
        <w:rPr>
          <w:rFonts w:hint="eastAsia" w:ascii="宋体" w:hAnsi="宋体"/>
          <w:b/>
          <w:bCs/>
          <w:color w:val="auto"/>
          <w:sz w:val="44"/>
          <w:szCs w:val="36"/>
          <w:highlight w:val="none"/>
        </w:rPr>
      </w:pPr>
      <w:r>
        <w:rPr>
          <w:rFonts w:hint="eastAsia" w:ascii="宋体" w:hAnsi="宋体" w:eastAsia="宋体" w:cs="Times New Roman"/>
          <w:b/>
          <w:bCs/>
          <w:color w:val="auto"/>
          <w:sz w:val="44"/>
          <w:szCs w:val="36"/>
          <w:lang w:val="en-US" w:eastAsia="zh-CN" w:bidi="ar-SA"/>
        </w:rPr>
        <w:t xml:space="preserve">第五章</w:t>
      </w:r>
      <w:r>
        <w:rPr>
          <w:rFonts w:hint="eastAsia" w:ascii="宋体" w:hAnsi="宋体" w:cs="Times New Roman"/>
          <w:b/>
          <w:bCs/>
          <w:color w:val="auto"/>
          <w:sz w:val="44"/>
          <w:szCs w:val="36"/>
          <w:lang w:val="en-US" w:eastAsia="zh-CN" w:bidi="ar-SA"/>
        </w:rPr>
        <w:t xml:space="preserve"> </w:t>
      </w:r>
      <w:r>
        <w:rPr>
          <w:rFonts w:hint="eastAsia" w:ascii="宋体" w:hAnsi="宋体"/>
          <w:b/>
          <w:bCs/>
          <w:color w:val="auto"/>
          <w:sz w:val="44"/>
          <w:szCs w:val="36"/>
          <w:highlight w:val="none"/>
        </w:rPr>
        <w:t xml:space="preserve">评标方法及评标标准</w:t>
      </w:r>
      <w:bookmarkEnd w:id="52"/>
      <w:r/>
      <w:r/>
    </w:p>
    <w:p>
      <w:pPr>
        <w:numPr>
          <w:ilvl w:val="0"/>
          <w:numId w:val="4"/>
        </w:numPr>
        <w:ind w:firstLine="422"/>
        <w:pageBreakBefore w:val="0"/>
        <w:spacing w:line="360" w:lineRule="auto"/>
        <w:rPr>
          <w:color w:val="auto"/>
          <w:highlight w:val="none"/>
        </w:rPr>
      </w:pPr>
      <w:r>
        <w:rPr>
          <w:rFonts w:hint="eastAsia"/>
          <w:b/>
          <w:bCs/>
          <w:color w:val="auto"/>
          <w:highlight w:val="none"/>
        </w:rPr>
        <w:t xml:space="preserve">评标方法</w:t>
      </w:r>
      <w:r/>
    </w:p>
    <w:p>
      <w:pPr>
        <w:pStyle w:val="988"/>
        <w:ind w:firstLine="420"/>
        <w:spacing w:line="360" w:lineRule="auto"/>
        <w:rPr>
          <w:rFonts w:hint="eastAsia" w:ascii="Times New Roman" w:hAnsi="Times New Roman"/>
          <w:sz w:val="21"/>
          <w:szCs w:val="21"/>
          <w:highlight w:val="none"/>
        </w:rPr>
      </w:pPr>
      <w:r/>
      <w:bookmarkStart w:id="53" w:name="_Toc449016388"/>
      <w:r/>
      <w:bookmarkStart w:id="54" w:name="_Toc449017024"/>
      <w:r>
        <w:rPr>
          <w:rFonts w:hint="eastAsia" w:ascii="Times New Roman" w:hAnsi="Times New Roman"/>
          <w:sz w:val="21"/>
          <w:szCs w:val="21"/>
          <w:highlight w:val="none"/>
        </w:rPr>
        <w:t xml:space="preserve">本项目采用综合评分法，评委会将对确定为实质性响应采购文件要求的投标文件进行评价和比较。评审结果按综合得分由高到低顺序排列。得分相同的，按报价由低到高顺序排列。得分且报价相同的并列，投标文件满足采购文件全部实质性要求，且按照评审因素的量化指标评审得分最高的前三名供应商为中标候选人。</w:t>
      </w:r>
      <w:r/>
    </w:p>
    <w:p>
      <w:pPr>
        <w:ind w:firstLine="422"/>
        <w:pageBreakBefore w:val="0"/>
        <w:spacing w:line="360" w:lineRule="auto"/>
        <w:rPr>
          <w:rFonts w:hint="eastAsia" w:ascii="Times New Roman" w:hAnsi="Times New Roman"/>
          <w:sz w:val="21"/>
          <w:szCs w:val="21"/>
          <w:highlight w:val="none"/>
        </w:rPr>
      </w:pPr>
      <w:r>
        <w:rPr>
          <w:rFonts w:hint="eastAsia" w:ascii="Times New Roman" w:hAnsi="Times New Roman"/>
          <w:sz w:val="21"/>
          <w:szCs w:val="21"/>
          <w:highlight w:val="none"/>
        </w:rPr>
        <w:t xml:space="preserve">确定中标人的原则：采购人按照评委会的书面评标报告中的中标候选人排序，确定排名第一的为中标人。当排名第一的中标候选人放弃中标、因不可抗力提出不能履行合同或者因其他原因被取消中标资格的，采购人可以确定排名第二的中标候选人为中标人；排名第二的中标候选人因同样的原因不能签订合同的，采购人可以确定排名第三的中标候选人为中标人；以此类推，直至选出合格的中标人。有效中标候选人不足三家的，本项目终止采购。</w:t>
      </w:r>
      <w:r/>
    </w:p>
    <w:p>
      <w:pPr>
        <w:ind w:firstLine="422"/>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二、政府采购政策功能落实</w:t>
      </w:r>
      <w:bookmarkEnd w:id="53"/>
      <w:r/>
      <w:bookmarkEnd w:id="54"/>
      <w:r/>
      <w:r/>
    </w:p>
    <w:p>
      <w:pPr>
        <w:pStyle w:val="988"/>
        <w:numPr>
          <w:ilvl w:val="0"/>
          <w:numId w:val="0"/>
        </w:numPr>
        <w:ind w:left="0" w:firstLine="420"/>
        <w:spacing w:line="360" w:lineRule="auto"/>
        <w:rPr>
          <w:rFonts w:hint="eastAsia" w:ascii="Times New Roman" w:hAnsi="Times New Roman"/>
          <w:sz w:val="21"/>
          <w:szCs w:val="21"/>
          <w:highlight w:val="none"/>
        </w:rPr>
      </w:pPr>
      <w:r>
        <w:rPr>
          <w:rFonts w:hint="eastAsia" w:ascii="Times New Roman" w:hAnsi="Times New Roman"/>
          <w:sz w:val="21"/>
          <w:szCs w:val="21"/>
          <w:highlight w:val="none"/>
        </w:rPr>
        <w:t xml:space="preserve">1、中小</w:t>
      </w:r>
      <w:r>
        <w:rPr>
          <w:rFonts w:hint="eastAsia" w:ascii="Times New Roman" w:hAnsi="Times New Roman"/>
          <w:sz w:val="21"/>
          <w:szCs w:val="21"/>
          <w:highlight w:val="none"/>
          <w:lang w:val="en-US" w:eastAsia="zh-CN"/>
        </w:rPr>
        <w:t xml:space="preserve">微</w:t>
      </w:r>
      <w:r>
        <w:rPr>
          <w:rFonts w:hint="eastAsia" w:ascii="Times New Roman" w:hAnsi="Times New Roman"/>
          <w:sz w:val="21"/>
          <w:szCs w:val="21"/>
          <w:highlight w:val="none"/>
        </w:rPr>
        <w:t xml:space="preserve">企业</w:t>
      </w:r>
      <w:r/>
    </w:p>
    <w:p>
      <w:pPr>
        <w:pStyle w:val="988"/>
        <w:numPr>
          <w:ilvl w:val="0"/>
          <w:numId w:val="0"/>
        </w:numPr>
        <w:ind w:left="0" w:firstLine="420"/>
        <w:spacing w:line="360" w:lineRule="auto"/>
        <w:rPr>
          <w:rFonts w:hint="eastAsia" w:ascii="Times New Roman" w:hAnsi="Times New Roman"/>
          <w:sz w:val="21"/>
          <w:szCs w:val="21"/>
          <w:highlight w:val="none"/>
        </w:rPr>
      </w:pPr>
      <w:r>
        <w:rPr>
          <w:rFonts w:hint="eastAsia" w:ascii="Times New Roman" w:hAnsi="Times New Roman"/>
          <w:sz w:val="21"/>
          <w:szCs w:val="21"/>
          <w:highlight w:val="none"/>
        </w:rPr>
        <w:t xml:space="preserve">（1）供应商需按照采购文件的要求提供相应的《中小</w:t>
      </w:r>
      <w:r>
        <w:rPr>
          <w:rFonts w:hint="eastAsia" w:ascii="Times New Roman" w:hAnsi="Times New Roman"/>
          <w:sz w:val="21"/>
          <w:szCs w:val="21"/>
          <w:highlight w:val="none"/>
          <w:lang w:val="en-US" w:eastAsia="zh-CN"/>
        </w:rPr>
        <w:t xml:space="preserve">微</w:t>
      </w:r>
      <w:r>
        <w:rPr>
          <w:rFonts w:hint="eastAsia" w:ascii="Times New Roman" w:hAnsi="Times New Roman"/>
          <w:sz w:val="21"/>
          <w:szCs w:val="21"/>
          <w:highlight w:val="none"/>
        </w:rPr>
        <w:t xml:space="preserve">企业声明函》。</w:t>
      </w:r>
      <w:r/>
    </w:p>
    <w:p>
      <w:pPr>
        <w:pStyle w:val="988"/>
        <w:numPr>
          <w:ilvl w:val="0"/>
          <w:numId w:val="0"/>
        </w:numPr>
        <w:ind w:left="0" w:firstLine="420"/>
        <w:spacing w:line="360" w:lineRule="auto"/>
        <w:rPr>
          <w:rFonts w:hint="eastAsia" w:ascii="Times New Roman" w:hAnsi="Times New Roman"/>
          <w:sz w:val="21"/>
          <w:szCs w:val="21"/>
          <w:highlight w:val="none"/>
        </w:rPr>
      </w:pPr>
      <w:r>
        <w:rPr>
          <w:rFonts w:hint="eastAsia" w:ascii="Times New Roman" w:hAnsi="Times New Roman"/>
          <w:sz w:val="21"/>
          <w:szCs w:val="21"/>
          <w:highlight w:val="none"/>
        </w:rPr>
        <w:t xml:space="preserve">（2）企业标准请参照《关于印发中小企业划型标准规定的通知》（工信部联企业[2011]300号）文件规定自行填写。</w:t>
      </w:r>
      <w:r/>
    </w:p>
    <w:p>
      <w:pPr>
        <w:pStyle w:val="988"/>
        <w:numPr>
          <w:ilvl w:val="0"/>
          <w:numId w:val="0"/>
        </w:numPr>
        <w:ind w:left="0" w:firstLine="420"/>
        <w:spacing w:line="360" w:lineRule="auto"/>
        <w:rPr>
          <w:rFonts w:hint="eastAsia" w:ascii="Times New Roman" w:hAnsi="Times New Roman"/>
          <w:sz w:val="21"/>
          <w:szCs w:val="21"/>
          <w:highlight w:val="none"/>
        </w:rPr>
      </w:pPr>
      <w:r>
        <w:rPr>
          <w:rFonts w:hint="eastAsia" w:ascii="Times New Roman" w:hAnsi="Times New Roman"/>
          <w:sz w:val="21"/>
          <w:szCs w:val="21"/>
          <w:highlight w:val="none"/>
        </w:rPr>
        <w:t xml:space="preserve">  2、残疾人福利单位</w:t>
      </w:r>
      <w:r/>
    </w:p>
    <w:p>
      <w:pPr>
        <w:pStyle w:val="988"/>
        <w:numPr>
          <w:ilvl w:val="0"/>
          <w:numId w:val="0"/>
        </w:numPr>
        <w:ind w:left="0" w:firstLine="420"/>
        <w:spacing w:line="360" w:lineRule="auto"/>
        <w:rPr>
          <w:rFonts w:hint="eastAsia" w:ascii="Times New Roman" w:hAnsi="Times New Roman"/>
          <w:sz w:val="21"/>
          <w:szCs w:val="21"/>
          <w:highlight w:val="none"/>
        </w:rPr>
      </w:pPr>
      <w:r>
        <w:rPr>
          <w:rFonts w:hint="eastAsia" w:ascii="Times New Roman" w:hAnsi="Times New Roman"/>
          <w:sz w:val="21"/>
          <w:szCs w:val="21"/>
          <w:highlight w:val="none"/>
        </w:rPr>
        <w:t xml:space="preserve">（1）本项目对残疾人福利性单位视同小型、微型企业。</w:t>
      </w:r>
      <w:r/>
    </w:p>
    <w:p>
      <w:pPr>
        <w:pStyle w:val="988"/>
        <w:numPr>
          <w:ilvl w:val="0"/>
          <w:numId w:val="0"/>
        </w:numPr>
        <w:ind w:left="0" w:firstLine="420"/>
        <w:spacing w:line="360" w:lineRule="auto"/>
        <w:rPr>
          <w:rFonts w:hint="eastAsia" w:ascii="Times New Roman" w:hAnsi="Times New Roman"/>
          <w:sz w:val="21"/>
          <w:szCs w:val="21"/>
          <w:highlight w:val="none"/>
        </w:rPr>
      </w:pPr>
      <w:r>
        <w:rPr>
          <w:rFonts w:hint="eastAsia" w:ascii="Times New Roman" w:hAnsi="Times New Roman"/>
          <w:sz w:val="21"/>
          <w:szCs w:val="21"/>
          <w:highlight w:val="none"/>
        </w:rPr>
        <w:t xml:space="preserve">（2）残疾人福利单位需按照采购文件的要求提供《残疾人福利性单位声明函》。</w:t>
      </w:r>
      <w:r/>
    </w:p>
    <w:p>
      <w:pPr>
        <w:pStyle w:val="988"/>
        <w:numPr>
          <w:ilvl w:val="0"/>
          <w:numId w:val="0"/>
        </w:numPr>
        <w:ind w:left="0" w:firstLine="420"/>
        <w:spacing w:line="360" w:lineRule="auto"/>
        <w:rPr>
          <w:rFonts w:hint="eastAsia" w:ascii="Times New Roman" w:hAnsi="Times New Roman"/>
          <w:sz w:val="21"/>
          <w:szCs w:val="21"/>
          <w:highlight w:val="none"/>
        </w:rPr>
      </w:pPr>
      <w:r>
        <w:rPr>
          <w:rFonts w:hint="eastAsia" w:ascii="Times New Roman" w:hAnsi="Times New Roman"/>
          <w:sz w:val="21"/>
          <w:szCs w:val="21"/>
          <w:highlight w:val="none"/>
        </w:rPr>
        <w:t xml:space="preserve">（3）残疾人福利单位标准请参照《关于促进残疾人就业政府采购政策的通知》（财库〔2017〕141号）。</w:t>
      </w:r>
      <w:r/>
    </w:p>
    <w:p>
      <w:pPr>
        <w:pStyle w:val="988"/>
        <w:numPr>
          <w:ilvl w:val="0"/>
          <w:numId w:val="0"/>
        </w:numPr>
        <w:ind w:left="0" w:firstLine="420"/>
        <w:spacing w:line="360" w:lineRule="auto"/>
        <w:rPr>
          <w:rFonts w:hint="eastAsia" w:ascii="Times New Roman" w:hAnsi="Times New Roman"/>
          <w:sz w:val="21"/>
          <w:szCs w:val="21"/>
          <w:highlight w:val="none"/>
        </w:rPr>
      </w:pPr>
      <w:r>
        <w:rPr>
          <w:rFonts w:hint="eastAsia" w:ascii="Times New Roman" w:hAnsi="Times New Roman"/>
          <w:sz w:val="21"/>
          <w:szCs w:val="21"/>
          <w:highlight w:val="none"/>
        </w:rPr>
        <w:t xml:space="preserve">  3、监狱和戒毒企业</w:t>
      </w:r>
      <w:r/>
    </w:p>
    <w:p>
      <w:pPr>
        <w:pStyle w:val="988"/>
        <w:numPr>
          <w:ilvl w:val="0"/>
          <w:numId w:val="0"/>
        </w:numPr>
        <w:ind w:left="0" w:firstLine="420"/>
        <w:spacing w:line="360" w:lineRule="auto"/>
        <w:rPr>
          <w:rFonts w:hint="eastAsia" w:ascii="Times New Roman" w:hAnsi="Times New Roman"/>
          <w:sz w:val="21"/>
          <w:szCs w:val="21"/>
          <w:highlight w:val="none"/>
        </w:rPr>
      </w:pPr>
      <w:r>
        <w:rPr>
          <w:rFonts w:hint="eastAsia" w:ascii="Times New Roman" w:hAnsi="Times New Roman"/>
          <w:sz w:val="21"/>
          <w:szCs w:val="21"/>
          <w:highlight w:val="none"/>
        </w:rPr>
        <w:t xml:space="preserve">（1）本项目对监狱和戒毒企业（简称监狱企业）视同小型、微型企业。</w:t>
      </w:r>
      <w:r/>
    </w:p>
    <w:p>
      <w:pPr>
        <w:pStyle w:val="988"/>
        <w:numPr>
          <w:ilvl w:val="0"/>
          <w:numId w:val="0"/>
        </w:numPr>
        <w:ind w:left="0" w:firstLine="420"/>
        <w:spacing w:line="360" w:lineRule="auto"/>
        <w:rPr>
          <w:rFonts w:hint="eastAsia" w:ascii="Times New Roman" w:hAnsi="Times New Roman"/>
          <w:sz w:val="21"/>
          <w:szCs w:val="21"/>
          <w:highlight w:val="none"/>
        </w:rPr>
      </w:pPr>
      <w:r>
        <w:rPr>
          <w:rFonts w:hint="eastAsia" w:ascii="Times New Roman" w:hAnsi="Times New Roman"/>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8"/>
        <w:numPr>
          <w:ilvl w:val="0"/>
          <w:numId w:val="0"/>
        </w:numPr>
        <w:ind w:left="0" w:firstLine="420"/>
        <w:spacing w:line="360" w:lineRule="auto"/>
        <w:rPr>
          <w:rFonts w:hint="eastAsia" w:ascii="Times New Roman" w:hAnsi="Times New Roman" w:eastAsia="宋体" w:cs="Times New Roman"/>
          <w:sz w:val="21"/>
          <w:szCs w:val="21"/>
          <w:highlight w:val="none"/>
        </w:rPr>
      </w:pPr>
      <w:r>
        <w:rPr>
          <w:rFonts w:hint="eastAsia" w:ascii="Times New Roman" w:hAnsi="Times New Roman"/>
          <w:sz w:val="21"/>
          <w:szCs w:val="21"/>
          <w:highlight w:val="none"/>
        </w:rPr>
        <w:t xml:space="preserve">（</w:t>
      </w:r>
      <w:r>
        <w:rPr>
          <w:rFonts w:hint="eastAsia" w:ascii="Times New Roman" w:hAnsi="Times New Roman" w:eastAsia="宋体" w:cs="Times New Roman"/>
          <w:sz w:val="21"/>
          <w:szCs w:val="21"/>
          <w:highlight w:val="none"/>
        </w:rPr>
        <w:t xml:space="preserve">3）监狱企业标准请参照《关于政府采购支持监狱企业发展有关问题的通知》（财库[2014]68号）。</w:t>
      </w:r>
      <w:r/>
    </w:p>
    <w:p>
      <w:pPr>
        <w:pStyle w:val="988"/>
        <w:ind w:firstLine="422"/>
        <w:keepLines w:val="0"/>
        <w:keepNext w:val="0"/>
        <w:pageBreakBefore w:val="0"/>
        <w:spacing w:before="0" w:after="0" w:line="360" w:lineRule="auto"/>
        <w:widowControl w:val="off"/>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r>
      <w:r/>
    </w:p>
    <w:p>
      <w:pPr>
        <w:pStyle w:val="988"/>
        <w:ind w:firstLine="422"/>
        <w:keepLines w:val="0"/>
        <w:keepNext w:val="0"/>
        <w:pageBreakBefore w:val="0"/>
        <w:spacing w:before="0" w:after="0" w:line="360" w:lineRule="auto"/>
        <w:widowControl w:val="off"/>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r>
      <w:r/>
    </w:p>
    <w:p>
      <w:pPr>
        <w:pStyle w:val="988"/>
        <w:ind w:firstLine="422"/>
        <w:keepLines w:val="0"/>
        <w:keepNext w:val="0"/>
        <w:pageBreakBefore w:val="0"/>
        <w:spacing w:before="0" w:after="0" w:line="360" w:lineRule="auto"/>
        <w:widowControl w:val="off"/>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r>
      <w:r/>
    </w:p>
    <w:tbl>
      <w:tblPr>
        <w:tblStyle w:val="771"/>
        <w:tblpPr w:horzAnchor="page" w:tblpX="1147" w:vertAnchor="text" w:tblpY="976" w:leftFromText="180" w:topFromText="0" w:rightFromText="180" w:bottomFromText="0"/>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38"/>
        <w:gridCol w:w="8314"/>
      </w:tblGrid>
      <w:tr>
        <w:trPr>
          <w:cantSplit/>
          <w:trHeight w:val="700"/>
        </w:trPr>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jc w:val="center"/>
              <w:spacing w:before="93" w:line="360" w:lineRule="auto"/>
              <w:rPr>
                <w:rFonts w:hint="eastAsia" w:ascii="宋体" w:hAnsi="宋体" w:cs="宋体"/>
                <w:szCs w:val="21"/>
                <w:highlight w:val="none"/>
              </w:rPr>
            </w:pPr>
            <w:r>
              <w:rPr>
                <w:rFonts w:hint="eastAsia" w:ascii="宋体" w:hAnsi="宋体" w:cs="宋体"/>
                <w:szCs w:val="21"/>
                <w:highlight w:val="none"/>
              </w:rPr>
              <w:t xml:space="preserve">项 目</w:t>
            </w:r>
            <w:r/>
          </w:p>
        </w:tc>
        <w:tc>
          <w:tcPr>
            <w:tcBorders>
              <w:top w:val="single" w:color="auto" w:sz="4" w:space="0"/>
              <w:left w:val="none" w:color="000000" w:sz="4" w:space="0"/>
              <w:bottom w:val="single" w:color="auto" w:sz="4" w:space="0"/>
              <w:right w:val="single" w:color="auto" w:sz="4" w:space="0"/>
            </w:tcBorders>
            <w:tcW w:w="4176" w:type="pct"/>
            <w:vAlign w:val="center"/>
            <w:textDirection w:val="lrTb"/>
            <w:noWrap w:val="false"/>
          </w:tcPr>
          <w:p>
            <w:pPr>
              <w:jc w:val="center"/>
              <w:spacing w:before="93" w:line="360" w:lineRule="auto"/>
              <w:rPr>
                <w:rFonts w:hint="eastAsia" w:ascii="宋体" w:hAnsi="宋体" w:cs="宋体"/>
                <w:szCs w:val="21"/>
                <w:highlight w:val="none"/>
              </w:rPr>
            </w:pPr>
            <w:r>
              <w:rPr>
                <w:rFonts w:hint="eastAsia" w:ascii="宋体" w:hAnsi="宋体" w:cs="宋体"/>
                <w:szCs w:val="21"/>
                <w:highlight w:val="none"/>
              </w:rPr>
              <w:t xml:space="preserve">评分标准</w:t>
            </w:r>
            <w:r/>
          </w:p>
        </w:tc>
      </w:tr>
      <w:tr>
        <w:trPr>
          <w:cantSplit/>
          <w:trHeight w:val="841"/>
        </w:trPr>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报价</w:t>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（80分）</w:t>
            </w:r>
            <w:r/>
          </w:p>
        </w:tc>
        <w:tc>
          <w:tcPr>
            <w:tcBorders>
              <w:top w:val="single" w:color="auto" w:sz="4" w:space="0"/>
              <w:left w:val="none" w:color="000000" w:sz="4" w:space="0"/>
              <w:bottom w:val="single" w:color="auto" w:sz="4" w:space="0"/>
              <w:right w:val="single" w:color="auto" w:sz="4" w:space="0"/>
            </w:tcBorders>
            <w:tcW w:w="4176" w:type="pct"/>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报价方式为根据禽病网当日海安（西）鸡蛋价格</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若为区间价，取区间价最低</w:t>
            </w:r>
            <w:r>
              <w:rPr>
                <w:rFonts w:hint="eastAsia" w:ascii="宋体" w:hAnsi="宋体" w:cs="宋体"/>
                <w:szCs w:val="21"/>
                <w:highlight w:val="none"/>
                <w:lang w:eastAsia="zh-CN"/>
              </w:rPr>
              <w:t xml:space="preserve">）</w:t>
            </w:r>
            <w:r>
              <w:rPr>
                <w:rFonts w:hint="eastAsia" w:ascii="宋体" w:hAnsi="宋体" w:cs="宋体"/>
                <w:szCs w:val="21"/>
                <w:highlight w:val="none"/>
              </w:rPr>
              <w:t xml:space="preserve">为基准价加价报价，最高加价为0.3元/斤，加价</w:t>
            </w:r>
            <w:r>
              <w:rPr>
                <w:rFonts w:hint="eastAsia" w:ascii="宋体" w:hAnsi="宋体" w:cs="宋体"/>
                <w:szCs w:val="21"/>
                <w:highlight w:val="none"/>
                <w:lang w:val="en-US" w:eastAsia="zh-CN"/>
              </w:rPr>
              <w:t xml:space="preserve">最低</w:t>
            </w:r>
            <w:r>
              <w:rPr>
                <w:rFonts w:hint="eastAsia" w:ascii="宋体" w:hAnsi="宋体" w:cs="宋体"/>
                <w:szCs w:val="21"/>
                <w:highlight w:val="none"/>
              </w:rPr>
              <w:t xml:space="preserve">的为基准价格。</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以满足招标文件要求的最低报价为基准价，得80分，其他得分＝（</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基准价/</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其他投标报价）×80</w:t>
            </w:r>
            <w:r>
              <w:rPr>
                <w:rFonts w:hint="eastAsia" w:ascii="宋体" w:hAnsi="宋体" w:cs="宋体"/>
                <w:szCs w:val="21"/>
                <w:highlight w:val="none"/>
                <w:lang w:eastAsia="zh-CN"/>
              </w:rPr>
              <w:t xml:space="preserve">，</w:t>
            </w:r>
            <w:r>
              <w:rPr>
                <w:rFonts w:hint="eastAsia" w:ascii="宋体" w:hAnsi="宋体" w:cs="宋体"/>
                <w:szCs w:val="21"/>
                <w:highlight w:val="none"/>
              </w:rPr>
              <w:t xml:space="preserve">保留小数点后两位数字。</w:t>
            </w:r>
            <w:r/>
          </w:p>
          <w:p>
            <w:pPr>
              <w:pStyle w:val="801"/>
              <w:ind w:left="0" w:firstLine="0"/>
              <w:spacing w:line="360" w:lineRule="auto"/>
              <w:rPr>
                <w:rFonts w:hint="eastAsia"/>
              </w:rPr>
            </w:pPr>
            <w:r>
              <w:rPr>
                <w:rFonts w:hint="eastAsia"/>
                <w:b/>
                <w:bCs/>
              </w:rPr>
              <w:t xml:space="preserve">注：评标委员会认为供应商的报价明显低于其他通过符合性审查供应商的报价，有可能影响服务质量或者不能诚信履约的，且供应商不能在评审</w:t>
            </w:r>
            <w:r>
              <w:rPr>
                <w:rFonts w:hint="eastAsia"/>
                <w:b/>
                <w:bCs/>
                <w:lang w:val="en-US" w:eastAsia="zh-CN"/>
              </w:rPr>
              <w:t xml:space="preserve">系统中</w:t>
            </w:r>
            <w:r>
              <w:rPr>
                <w:rFonts w:hint="eastAsia"/>
                <w:b/>
                <w:bCs/>
              </w:rPr>
              <w:t xml:space="preserve">合理的时间内证明其报价合理性的，评标委员会有权将其作为无效投标处理。</w:t>
            </w:r>
            <w:r/>
          </w:p>
        </w:tc>
      </w:tr>
      <w:tr>
        <w:trPr>
          <w:cantSplit/>
          <w:trHeight w:val="1870"/>
        </w:trPr>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供货及质量保障方案</w:t>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4176" w:type="pct"/>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1、投标人从源头起对鸡蛋的质量有把控。质量安全控制措施全面细致、科学合理、可行性高。合理可行性较高的，</w:t>
            </w:r>
            <w:r>
              <w:rPr>
                <w:rFonts w:hint="eastAsia" w:ascii="宋体" w:hAnsi="宋体" w:cs="宋体"/>
                <w:szCs w:val="21"/>
                <w:highlight w:val="none"/>
                <w:lang w:val="zh-CN"/>
              </w:rPr>
              <w:t xml:space="preserve">得</w:t>
            </w:r>
            <w:r>
              <w:rPr>
                <w:rFonts w:hint="eastAsia" w:ascii="宋体" w:hAnsi="宋体" w:cs="宋体"/>
                <w:szCs w:val="21"/>
                <w:highlight w:val="none"/>
              </w:rPr>
              <w:t xml:space="preserve">5</w:t>
            </w:r>
            <w:r>
              <w:rPr>
                <w:rFonts w:hint="eastAsia" w:ascii="宋体" w:hAnsi="宋体" w:cs="宋体"/>
                <w:szCs w:val="21"/>
                <w:highlight w:val="none"/>
                <w:lang w:val="zh-CN"/>
              </w:rPr>
              <w:t xml:space="preserve">分；</w:t>
            </w:r>
            <w:r>
              <w:rPr>
                <w:rFonts w:hint="eastAsia" w:ascii="宋体" w:hAnsi="宋体" w:cs="宋体"/>
                <w:szCs w:val="21"/>
                <w:highlight w:val="none"/>
              </w:rPr>
              <w:t xml:space="preserve">合理可行性一般的，得3</w:t>
            </w:r>
            <w:r>
              <w:rPr>
                <w:rFonts w:hint="eastAsia" w:ascii="宋体" w:hAnsi="宋体" w:cs="宋体"/>
                <w:szCs w:val="21"/>
                <w:highlight w:val="none"/>
                <w:lang w:val="zh-CN"/>
              </w:rPr>
              <w:t xml:space="preserve">分；</w:t>
            </w:r>
            <w:r>
              <w:rPr>
                <w:rFonts w:hint="eastAsia" w:ascii="宋体" w:hAnsi="宋体" w:cs="宋体"/>
                <w:szCs w:val="21"/>
                <w:highlight w:val="none"/>
              </w:rPr>
              <w:t xml:space="preserve">可行性低的</w:t>
            </w:r>
            <w:r>
              <w:rPr>
                <w:rFonts w:hint="eastAsia" w:ascii="宋体" w:hAnsi="宋体" w:cs="宋体"/>
                <w:szCs w:val="21"/>
                <w:highlight w:val="none"/>
                <w:lang w:val="zh-CN"/>
              </w:rPr>
              <w:t xml:space="preserve">，得</w:t>
            </w:r>
            <w:r>
              <w:rPr>
                <w:rFonts w:hint="eastAsia" w:ascii="宋体" w:hAnsi="宋体" w:cs="宋体"/>
                <w:szCs w:val="21"/>
                <w:highlight w:val="none"/>
              </w:rPr>
              <w:t xml:space="preserve">1</w:t>
            </w:r>
            <w:r>
              <w:rPr>
                <w:rFonts w:hint="eastAsia" w:ascii="宋体" w:hAnsi="宋体" w:cs="宋体"/>
                <w:szCs w:val="21"/>
                <w:highlight w:val="none"/>
                <w:lang w:val="zh-CN"/>
              </w:rPr>
              <w:t xml:space="preserve">分；未提供不得分。</w:t>
            </w:r>
            <w:r>
              <w:rPr>
                <w:rFonts w:hint="eastAsia" w:ascii="宋体" w:hAnsi="宋体" w:cs="宋体"/>
                <w:szCs w:val="21"/>
                <w:highlight w:val="none"/>
              </w:rPr>
              <w:t xml:space="preserve">  </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2、评标小组对各投标人提供的紧急事件的应急预案描述是否流程规范、可行性进行评审。规范可行性较高得5分；规范可行性一般得3分；可行性低得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分；不提供不得分。</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3、如遇紧急任务需补货，投标人有专职人员负责配货、配送，在约定时间1.5小时内送达得满分</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分，1.5-2小时得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分，2小时以上0分</w:t>
            </w:r>
            <w:r>
              <w:rPr>
                <w:rFonts w:hint="eastAsia" w:ascii="宋体" w:hAnsi="宋体" w:cs="宋体"/>
                <w:b/>
                <w:bCs/>
                <w:szCs w:val="21"/>
                <w:highlight w:val="none"/>
              </w:rPr>
              <w:t xml:space="preserve">（提供配货点到荷花池、扬子津两个接驳点路线导航图截图加盖投标人公章）；</w:t>
            </w:r>
            <w:r>
              <w:rPr>
                <w:rFonts w:hint="eastAsia" w:ascii="宋体" w:hAnsi="宋体" w:cs="宋体"/>
                <w:szCs w:val="21"/>
                <w:highlight w:val="none"/>
              </w:rPr>
              <w:t xml:space="preserve">  </w:t>
            </w:r>
            <w:r/>
          </w:p>
        </w:tc>
      </w:tr>
      <w:tr>
        <w:trPr>
          <w:cantSplit/>
          <w:trHeight w:val="789"/>
        </w:trPr>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业绩</w:t>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（5分）</w:t>
            </w:r>
            <w:r/>
          </w:p>
        </w:tc>
        <w:tc>
          <w:tcPr>
            <w:tcBorders>
              <w:top w:val="single" w:color="auto" w:sz="4" w:space="0"/>
              <w:left w:val="none" w:color="000000" w:sz="4" w:space="0"/>
              <w:bottom w:val="single" w:color="auto" w:sz="4" w:space="0"/>
              <w:right w:val="single" w:color="auto" w:sz="4" w:space="0"/>
            </w:tcBorders>
            <w:tcW w:w="4176" w:type="pct"/>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投标人自20</w:t>
            </w:r>
            <w:r>
              <w:rPr>
                <w:rFonts w:hint="eastAsia" w:ascii="宋体" w:hAnsi="宋体" w:cs="宋体"/>
                <w:szCs w:val="21"/>
                <w:highlight w:val="none"/>
                <w:lang w:val="en-US" w:eastAsia="zh-CN"/>
              </w:rPr>
              <w:t xml:space="preserve">23</w:t>
            </w:r>
            <w:r>
              <w:rPr>
                <w:rFonts w:hint="eastAsia" w:ascii="宋体" w:hAnsi="宋体" w:cs="宋体"/>
                <w:szCs w:val="21"/>
                <w:highlight w:val="none"/>
              </w:rPr>
              <w:t xml:space="preserve">年1月1日至今承担过与本项目内容相匹配的类似项目业绩，每有一项得1分，满分5分。（以合同签订时间为准，同一业主单位不重复计分，</w:t>
            </w:r>
            <w:r>
              <w:rPr>
                <w:rFonts w:hint="eastAsia" w:ascii="宋体" w:hAnsi="宋体" w:cs="宋体"/>
                <w:szCs w:val="21"/>
                <w:highlight w:val="none"/>
                <w:lang w:val="en-US" w:eastAsia="zh-CN"/>
              </w:rPr>
              <w:t xml:space="preserve">原件扫描上传</w:t>
            </w:r>
            <w:r>
              <w:rPr>
                <w:rFonts w:hint="eastAsia" w:ascii="宋体" w:hAnsi="宋体" w:cs="宋体"/>
                <w:szCs w:val="21"/>
                <w:highlight w:val="none"/>
              </w:rPr>
              <w:t xml:space="preserve">，不提供不得分)</w:t>
            </w:r>
            <w:r/>
          </w:p>
        </w:tc>
      </w:tr>
    </w:tbl>
    <w:p>
      <w:pPr>
        <w:pStyle w:val="988"/>
        <w:ind w:firstLine="422"/>
        <w:keepLines w:val="0"/>
        <w:keepNext w:val="0"/>
        <w:pageBreakBefore w:val="0"/>
        <w:spacing w:before="0" w:after="0" w:line="360" w:lineRule="auto"/>
        <w:widowControl w:val="off"/>
        <w:rPr>
          <w:rFonts w:hint="eastAsia" w:ascii="宋体" w:hAnsi="宋体"/>
          <w:color w:val="auto"/>
          <w:highlight w:val="none"/>
        </w:rPr>
      </w:pPr>
      <w:r>
        <w:rPr>
          <w:rFonts w:hint="eastAsia" w:ascii="宋体" w:hAnsi="宋体" w:eastAsia="宋体" w:cs="Times New Roman"/>
          <w:b/>
          <w:color w:val="auto"/>
          <w:sz w:val="21"/>
          <w:szCs w:val="21"/>
          <w:highlight w:val="none"/>
          <w:lang w:val="en-US" w:eastAsia="zh-CN" w:bidi="ar-SA"/>
        </w:rPr>
        <w:t xml:space="preserve">三、评标标准</w:t>
      </w:r>
      <w:r>
        <w:rPr>
          <w:rFonts w:hint="eastAsia" w:ascii="宋体" w:hAnsi="宋体"/>
          <w:color w:val="auto"/>
          <w:highlight w:val="none"/>
        </w:rPr>
        <w:br w:type="page" w:clear="all"/>
      </w:r>
      <w:r/>
    </w:p>
    <w:p>
      <w:pPr>
        <w:jc w:val="center"/>
        <w:rPr>
          <w:rFonts w:hint="eastAsia" w:ascii="宋体" w:hAnsi="宋体" w:eastAsia="宋体" w:cs="Times New Roman"/>
          <w:b/>
          <w:bCs/>
          <w:color w:val="auto"/>
          <w:sz w:val="44"/>
          <w:szCs w:val="36"/>
          <w:highlight w:val="none"/>
          <w:lang w:val="en-US" w:eastAsia="zh-CN" w:bidi="ar-SA"/>
        </w:rPr>
      </w:pPr>
      <w:r>
        <w:rPr>
          <w:rFonts w:hint="eastAsia" w:ascii="宋体" w:hAnsi="宋体" w:eastAsia="宋体" w:cs="Times New Roman"/>
          <w:b/>
          <w:bCs/>
          <w:color w:val="auto"/>
          <w:sz w:val="44"/>
          <w:szCs w:val="36"/>
          <w:highlight w:val="none"/>
          <w:lang w:val="en-US" w:eastAsia="zh-CN" w:bidi="ar-SA"/>
        </w:rPr>
        <w:t xml:space="preserve">第六章 投标文件格式</w:t>
      </w:r>
      <w:r/>
    </w:p>
    <w:p>
      <w:pPr>
        <w:pageBreakBefore w:val="0"/>
        <w:spacing w:line="360" w:lineRule="auto"/>
        <w:rPr>
          <w:rFonts w:ascii="黑体" w:eastAsia="黑体"/>
          <w:bCs/>
          <w:color w:val="auto"/>
          <w:sz w:val="44"/>
          <w:highlight w:val="none"/>
        </w:rPr>
      </w:pPr>
      <w:r>
        <w:rPr>
          <w:rFonts w:ascii="黑体" w:eastAsia="黑体"/>
          <w:bCs/>
          <w:color w:val="auto"/>
          <w:sz w:val="44"/>
          <w:highlight w:val="none"/>
        </w:rPr>
      </w:r>
      <w:r/>
    </w:p>
    <w:p>
      <w:pPr>
        <w:jc w:val="center"/>
        <w:pageBreakBefore w:val="0"/>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jc w:val="center"/>
        <w:pageBreakBefore w:val="0"/>
        <w:spacing w:line="360" w:lineRule="auto"/>
        <w:rPr>
          <w:rFonts w:ascii="宋体" w:hAnsi="宋体"/>
          <w:b/>
          <w:color w:val="auto"/>
          <w:sz w:val="36"/>
          <w:highlight w:val="none"/>
        </w:rPr>
      </w:pPr>
      <w:r>
        <w:rPr>
          <w:rFonts w:ascii="宋体" w:hAnsi="宋体"/>
          <w:b/>
          <w:color w:val="auto"/>
          <w:sz w:val="36"/>
          <w:highlight w:val="none"/>
        </w:rPr>
      </w:r>
      <w:r/>
    </w:p>
    <w:p>
      <w:pPr>
        <w:pageBreakBefore w:val="0"/>
        <w:spacing w:line="360" w:lineRule="auto"/>
        <w:rPr>
          <w:rFonts w:ascii="宋体" w:hAnsi="宋体"/>
          <w:b/>
          <w:color w:val="auto"/>
          <w:sz w:val="36"/>
          <w:highlight w:val="none"/>
        </w:rPr>
      </w:pPr>
      <w:r>
        <w:rPr>
          <w:rFonts w:ascii="宋体" w:hAnsi="宋体"/>
          <w:b/>
          <w:color w:val="auto"/>
          <w:sz w:val="36"/>
          <w:highlight w:val="none"/>
        </w:rPr>
      </w:r>
      <w:r/>
    </w:p>
    <w:p>
      <w:pPr>
        <w:jc w:val="center"/>
        <w:pageBreakBefore w:val="0"/>
        <w:spacing w:line="360" w:lineRule="auto"/>
        <w:rPr>
          <w:rFonts w:ascii="宋体" w:hAnsi="宋体"/>
          <w:b/>
          <w:color w:val="auto"/>
          <w:sz w:val="36"/>
          <w:highlight w:val="none"/>
        </w:rPr>
      </w:pPr>
      <w:r>
        <w:rPr>
          <w:rFonts w:ascii="宋体" w:hAnsi="宋体"/>
          <w:b/>
          <w:color w:val="auto"/>
          <w:sz w:val="36"/>
          <w:highlight w:val="none"/>
        </w:rPr>
      </w:r>
      <w:r/>
    </w:p>
    <w:p>
      <w:pPr>
        <w:ind w:firstLine="1807"/>
        <w:pageBreakBefore w:val="0"/>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807"/>
        <w:pageBreakBefore w:val="0"/>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pageBreakBefore w:val="0"/>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pageBreakBefore w:val="0"/>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807"/>
        <w:pageBreakBefore w:val="0"/>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77"/>
        <w:ind w:firstLine="643"/>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pageBreakBefore w:val="0"/>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pageBreakBefore w:val="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pageBreakBefore w:val="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pStyle w:val="778"/>
        <w:spacing w:line="360" w:lineRule="auto"/>
      </w:pPr>
      <w:r/>
      <w:r/>
    </w:p>
    <w:p>
      <w:pPr>
        <w:pStyle w:val="956"/>
        <w:pageBreakBefore w:val="0"/>
        <w:spacing w:line="360" w:lineRule="auto"/>
        <w:rPr>
          <w:rFonts w:ascii="宋体" w:hAnsi="宋体" w:eastAsia="宋体"/>
          <w:b w:val="0"/>
          <w:color w:val="auto"/>
          <w:sz w:val="32"/>
          <w:szCs w:val="32"/>
          <w:highlight w:val="none"/>
        </w:rPr>
      </w:pPr>
      <w:r>
        <w:rPr>
          <w:rFonts w:hint="eastAsia" w:ascii="宋体" w:hAnsi="宋体" w:eastAsia="宋体"/>
          <w:color w:val="auto"/>
          <w:sz w:val="32"/>
          <w:highlight w:val="none"/>
        </w:rPr>
        <w:t xml:space="preserve">一、资格审查响应对照表</w:t>
      </w:r>
      <w:r/>
    </w:p>
    <w:tbl>
      <w:tblPr>
        <w:tblStyle w:val="771"/>
        <w:tblW w:w="9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6311"/>
        <w:gridCol w:w="2207"/>
      </w:tblGrid>
      <w:tr>
        <w:trPr>
          <w:jc w:val="center"/>
          <w:trHeight w:val="683"/>
        </w:trPr>
        <w:tc>
          <w:tcPr>
            <w:tcW w:w="660"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6311"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207"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pageBreakBefore w:val="0"/>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jc w:val="center"/>
          <w:trHeight w:val="358"/>
        </w:trPr>
        <w:tc>
          <w:tcPr>
            <w:gridSpan w:val="3"/>
            <w:tcW w:w="9178" w:type="dxa"/>
            <w:vAlign w:val="center"/>
            <w:textDirection w:val="lrTb"/>
            <w:noWrap w:val="false"/>
          </w:tcPr>
          <w:p>
            <w:pPr>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jc w:val="center"/>
          <w:trHeight w:val="567"/>
        </w:trPr>
        <w:tc>
          <w:tcPr>
            <w:tcW w:w="660" w:type="dxa"/>
            <w:vAlign w:val="center"/>
            <w:textDirection w:val="lrTb"/>
            <w:noWrap w:val="false"/>
          </w:tcPr>
          <w:p>
            <w:pPr>
              <w:jc w:val="center"/>
              <w:pageBreakBefore w:val="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1</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rPr>
              <w:t xml:space="preserve">法人或者其他组织的营业执照等证明文件，自然人的身份证明；</w:t>
            </w:r>
            <w:r/>
          </w:p>
        </w:tc>
        <w:tc>
          <w:tcPr>
            <w:tcW w:w="2207" w:type="dxa"/>
            <w:vAlign w:val="center"/>
            <w:textDirection w:val="lrTb"/>
            <w:noWrap w:val="false"/>
          </w:tcPr>
          <w:p>
            <w:pPr>
              <w:pageBreakBefore w:val="0"/>
              <w:spacing w:line="360" w:lineRule="auto"/>
              <w:rPr>
                <w:rFonts w:ascii="宋体" w:hAnsi="宋体"/>
                <w:b/>
                <w:color w:val="auto"/>
                <w:sz w:val="21"/>
                <w:szCs w:val="21"/>
                <w:highlight w:val="none"/>
              </w:rPr>
            </w:pPr>
            <w:r>
              <w:rPr>
                <w:rFonts w:ascii="宋体" w:hAnsi="宋体"/>
                <w:b/>
                <w:color w:val="auto"/>
                <w:sz w:val="21"/>
                <w:szCs w:val="21"/>
                <w:highlight w:val="none"/>
              </w:rPr>
            </w:r>
            <w:r/>
          </w:p>
        </w:tc>
      </w:tr>
      <w:tr>
        <w:trPr>
          <w:jc w:val="center"/>
          <w:trHeight w:val="567"/>
        </w:trPr>
        <w:tc>
          <w:tcPr>
            <w:tcW w:w="660"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lang w:val="en-US" w:eastAsia="zh-CN"/>
              </w:rPr>
              <w:t xml:space="preserve">2024或2025</w:t>
            </w:r>
            <w:r>
              <w:rPr>
                <w:rFonts w:hint="eastAsia" w:ascii="宋体" w:hAnsi="宋体"/>
                <w:color w:val="auto"/>
                <w:sz w:val="21"/>
                <w:szCs w:val="21"/>
              </w:rPr>
              <w:t xml:space="preserve">年度的财务状况报告（成立不满一年无需提供）；</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567"/>
        </w:trPr>
        <w:tc>
          <w:tcPr>
            <w:tcW w:w="660"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s="宋体"/>
                <w:i w:val="0"/>
                <w:iCs w:val="0"/>
                <w:color w:val="auto"/>
                <w:szCs w:val="21"/>
                <w:highlight w:val="none"/>
                <w:u w:val="none"/>
              </w:rPr>
              <w:t xml:space="preserve">依法缴纳税收和社会保障资金的相关材料（提供提交</w:t>
            </w:r>
            <w:r>
              <w:rPr>
                <w:rFonts w:hint="eastAsia" w:ascii="宋体" w:hAnsi="宋体" w:cs="宋体"/>
                <w:i w:val="0"/>
                <w:iCs w:val="0"/>
                <w:color w:val="auto"/>
                <w:szCs w:val="21"/>
                <w:highlight w:val="none"/>
                <w:u w:val="none"/>
                <w:lang w:val="en-US" w:eastAsia="zh-CN"/>
              </w:rPr>
              <w:t xml:space="preserve">投标</w:t>
            </w:r>
            <w:r>
              <w:rPr>
                <w:rFonts w:hint="eastAsia" w:ascii="宋体" w:hAnsi="宋体" w:cs="宋体"/>
                <w:i w:val="0"/>
                <w:iCs w:val="0"/>
                <w:color w:val="auto"/>
                <w:szCs w:val="21"/>
                <w:highlight w:val="none"/>
                <w:u w:val="none"/>
              </w:rPr>
              <w:t xml:space="preserve">文件截止时间前一年内至少一个月依法缴纳税收及缴纳社会保障资金的证明材料。</w:t>
            </w:r>
            <w:r>
              <w:rPr>
                <w:rFonts w:hint="eastAsia" w:ascii="宋体" w:hAnsi="宋体" w:cs="宋体"/>
                <w:i w:val="0"/>
                <w:iCs w:val="0"/>
                <w:color w:val="auto"/>
                <w:szCs w:val="21"/>
                <w:highlight w:val="none"/>
                <w:u w:val="none"/>
                <w:lang w:val="en-US" w:eastAsia="zh-CN"/>
              </w:rPr>
              <w:t xml:space="preserve">投标人</w:t>
            </w:r>
            <w:r>
              <w:rPr>
                <w:rFonts w:hint="eastAsia" w:ascii="宋体" w:hAnsi="宋体" w:cs="宋体"/>
                <w:i w:val="0"/>
                <w:iCs w:val="0"/>
                <w:color w:val="auto"/>
                <w:szCs w:val="21"/>
                <w:highlight w:val="none"/>
                <w:u w:val="none"/>
              </w:rPr>
              <w:t xml:space="preserve">依法享受缓缴、免缴税收、社会保障资金的提供证明材料。新成立企业距投标截止日不足30日的，可不提供，以新办企业营业执照发放日期为准）</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567"/>
        </w:trPr>
        <w:tc>
          <w:tcPr>
            <w:tcW w:w="660"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rPr>
              <w:t xml:space="preserve">具备履行合同所必需的设备和专业技术能力的书面声明；</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567"/>
        </w:trPr>
        <w:tc>
          <w:tcPr>
            <w:tcW w:w="660"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rPr>
              <w:t xml:space="preserve">参加政府采购活动前3年内在经营活动中没有重大违法记录的书面声明。</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567"/>
        </w:trPr>
        <w:tc>
          <w:tcPr>
            <w:tcW w:w="660"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lang w:val="en-US" w:eastAsia="zh-CN"/>
              </w:rPr>
              <w:t xml:space="preserve">供应商信用承诺函。</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567"/>
        </w:trPr>
        <w:tc>
          <w:tcPr>
            <w:tcW w:w="660" w:type="dxa"/>
            <w:vAlign w:val="center"/>
            <w:textDirection w:val="lrTb"/>
            <w:noWrap w:val="false"/>
          </w:tcPr>
          <w:p>
            <w:pPr>
              <w:jc w:val="center"/>
              <w:pageBreakBefore w:val="0"/>
              <w:spacing w:line="360" w:lineRule="auto"/>
              <w:rPr>
                <w:rFonts w:hint="default" w:ascii="宋体" w:hAnsi="宋体"/>
                <w:color w:val="auto"/>
                <w:sz w:val="21"/>
                <w:szCs w:val="21"/>
                <w:highlight w:val="none"/>
                <w:lang w:val="en-US"/>
              </w:rPr>
            </w:pPr>
            <w:r>
              <w:rPr>
                <w:rFonts w:hint="default" w:ascii="宋体" w:hAnsi="宋体"/>
                <w:color w:val="auto"/>
                <w:sz w:val="21"/>
                <w:szCs w:val="21"/>
                <w:highlight w:val="none"/>
                <w:lang w:val="en-US"/>
              </w:rPr>
              <w:t xml:space="preserve">7</w:t>
            </w:r>
            <w:r/>
          </w:p>
        </w:tc>
        <w:tc>
          <w:tcPr>
            <w:tcW w:w="6311" w:type="dxa"/>
            <w:vAlign w:val="center"/>
            <w:textDirection w:val="lrTb"/>
            <w:noWrap w:val="false"/>
          </w:tcPr>
          <w:p>
            <w:pPr>
              <w:pageBreakBefore w:val="0"/>
              <w:spacing w:line="360" w:lineRule="auto"/>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未被“信用中国”网站、“中国政府采购网"列入失信被执行人、重大税收违法案件当事人名单、政府采购严重违法失信行为记录名单及其他不符合《中华人民共和国政府采购法》第二十二条规定条件的信用记录。</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26"/>
        </w:trPr>
        <w:tc>
          <w:tcPr>
            <w:gridSpan w:val="3"/>
            <w:tcW w:w="9178" w:type="dxa"/>
            <w:vAlign w:val="center"/>
            <w:textDirection w:val="lrTb"/>
            <w:noWrap w:val="false"/>
          </w:tcPr>
          <w:p>
            <w:pPr>
              <w:pageBreakBefore w:val="0"/>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799"/>
        </w:trPr>
        <w:tc>
          <w:tcPr>
            <w:tcW w:w="660" w:type="dxa"/>
            <w:vAlign w:val="center"/>
            <w:textDirection w:val="lrTb"/>
            <w:noWrap w:val="false"/>
          </w:tcPr>
          <w:p>
            <w:pPr>
              <w:pageBreakBefore w:val="0"/>
              <w:spacing w:line="360" w:lineRule="auto"/>
              <w:rPr>
                <w:rFonts w:hint="eastAsia" w:ascii="宋体" w:hAnsi="宋体" w:cs="宋体"/>
                <w:color w:val="auto"/>
                <w:szCs w:val="21"/>
                <w:highlight w:val="none"/>
              </w:rPr>
            </w:pPr>
            <w:r>
              <w:rPr>
                <w:rFonts w:hint="default" w:ascii="宋体" w:hAnsi="宋体" w:cs="宋体"/>
                <w:color w:val="auto"/>
                <w:szCs w:val="21"/>
                <w:highlight w:val="none"/>
                <w:lang w:val="en-US"/>
              </w:rPr>
              <w:t xml:space="preserve">8</w:t>
            </w:r>
            <w:r/>
          </w:p>
        </w:tc>
        <w:tc>
          <w:tcPr>
            <w:tcW w:w="6311" w:type="dxa"/>
            <w:vAlign w:val="center"/>
            <w:textDirection w:val="lrTb"/>
            <w:noWrap w:val="false"/>
          </w:tcPr>
          <w:p>
            <w:pPr>
              <w:numPr>
                <w:ilvl w:val="0"/>
                <w:numId w:val="0"/>
              </w:num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本项目专门面向中小微企业采购。投标人参加投标时须提供《中小微企业声明函》，《中小微企业声明函》不符合要求或未提供的，投标文件无效。残疾人福利性单位、监狱和戒毒企业（简称监狱企业）视同小型、微型企业。（投标人按要求填写并提供《中小微企业声明函》或《残疾人福利性单位声明函》，或提供由省级以上监狱管理局、戒毒管理局（含新疆生产建设兵团）出具的属于监狱企业的证明文件。</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6"/>
        </w:trPr>
        <w:tc>
          <w:tcPr>
            <w:gridSpan w:val="3"/>
            <w:tcW w:w="9178" w:type="dxa"/>
            <w:vAlign w:val="center"/>
            <w:textDirection w:val="lrTb"/>
            <w:noWrap w:val="false"/>
          </w:tcPr>
          <w:p>
            <w:pPr>
              <w:pageBreakBefore w:val="0"/>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jc w:val="center"/>
          <w:trHeight w:val="426"/>
        </w:trPr>
        <w:tc>
          <w:tcPr>
            <w:tcW w:w="660" w:type="dxa"/>
            <w:vAlign w:val="center"/>
            <w:textDirection w:val="lrTb"/>
            <w:noWrap w:val="false"/>
          </w:tcPr>
          <w:p>
            <w:pPr>
              <w:jc w:val="center"/>
              <w:pageBreakBefore w:val="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9</w:t>
            </w:r>
            <w:r/>
          </w:p>
        </w:tc>
        <w:tc>
          <w:tcPr>
            <w:tcW w:w="6311" w:type="dxa"/>
            <w:vAlign w:val="center"/>
            <w:textDirection w:val="lrTb"/>
            <w:noWrap w:val="false"/>
          </w:tcPr>
          <w:p>
            <w:pPr>
              <w:pageBreakBefore w:val="0"/>
              <w:spacing w:line="360" w:lineRule="auto"/>
              <w:rPr>
                <w:rFonts w:hint="eastAsia" w:ascii="宋体" w:hAnsi="宋体"/>
                <w:iCs/>
                <w:color w:val="auto"/>
                <w:szCs w:val="21"/>
                <w:highlight w:val="none"/>
                <w:lang w:val="en-US" w:eastAsia="zh-CN"/>
              </w:rPr>
            </w:pPr>
            <w:r>
              <w:rPr>
                <w:rFonts w:hint="eastAsia" w:ascii="宋体" w:hAnsi="宋体" w:cs="宋体"/>
                <w:i w:val="0"/>
                <w:iCs w:val="0"/>
                <w:color w:val="auto"/>
                <w:szCs w:val="21"/>
                <w:highlight w:val="none"/>
                <w:u w:val="none"/>
                <w:lang w:val="en-US" w:eastAsia="zh-CN"/>
              </w:rPr>
              <w:t xml:space="preserve">投标人拟派人员具有健康证(上传系统)</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6"/>
        </w:trPr>
        <w:tc>
          <w:tcPr>
            <w:gridSpan w:val="3"/>
            <w:tcW w:w="9178" w:type="dxa"/>
            <w:vAlign w:val="center"/>
            <w:textDirection w:val="lrTb"/>
            <w:noWrap w:val="false"/>
          </w:tcPr>
          <w:p>
            <w:pPr>
              <w:pageBreakBefore w:val="0"/>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jc w:val="center"/>
          <w:trHeight w:val="426"/>
        </w:trPr>
        <w:tc>
          <w:tcPr>
            <w:tcW w:w="660" w:type="dxa"/>
            <w:vAlign w:val="center"/>
            <w:textDirection w:val="lrTb"/>
            <w:noWrap w:val="false"/>
          </w:tcPr>
          <w:p>
            <w:pPr>
              <w:jc w:val="center"/>
              <w:pageBreakBefore w:val="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6311" w:type="dxa"/>
            <w:vAlign w:val="center"/>
            <w:textDirection w:val="lrTb"/>
            <w:noWrap w:val="false"/>
          </w:tcPr>
          <w:p>
            <w:pPr>
              <w:jc w:val="left"/>
              <w:pageBreakBefore w:val="0"/>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36"/>
        </w:trPr>
        <w:tc>
          <w:tcPr>
            <w:tcW w:w="660" w:type="dxa"/>
            <w:vAlign w:val="center"/>
            <w:textDirection w:val="lrTb"/>
            <w:noWrap w:val="false"/>
          </w:tcPr>
          <w:p>
            <w:pPr>
              <w:jc w:val="center"/>
              <w:pageBreakBefore w:val="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11</w:t>
            </w:r>
            <w:r/>
          </w:p>
        </w:tc>
        <w:tc>
          <w:tcPr>
            <w:tcW w:w="6311" w:type="dxa"/>
            <w:vAlign w:val="center"/>
            <w:textDirection w:val="lrTb"/>
            <w:noWrap w:val="false"/>
          </w:tcPr>
          <w:p>
            <w:pPr>
              <w:jc w:val="left"/>
              <w:pageBreakBefore w:val="0"/>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ind w:firstLine="1476"/>
        <w:pageBreakBefore w:val="0"/>
        <w:spacing w:before="156" w:after="156" w:line="360" w:lineRule="auto"/>
        <w:rPr>
          <w:rFonts w:hint="eastAsia" w:ascii="宋体" w:hAnsi="宋体"/>
          <w:b/>
          <w:bCs/>
          <w:color w:val="auto"/>
          <w:highlight w:val="none"/>
        </w:rPr>
        <w:sectPr>
          <w:headerReference w:type="default" r:id="rId10"/>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b/>
          <w:bCs/>
          <w:color w:val="auto"/>
          <w:highlight w:val="none"/>
        </w:rPr>
      </w:r>
      <w:r/>
    </w:p>
    <w:p>
      <w:pPr>
        <w:jc w:val="center"/>
        <w:pageBreakBefore w:val="0"/>
        <w:spacing w:before="156" w:after="156"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具备履行合同所必需的设备和专业技术能力的书面声明</w:t>
      </w:r>
      <w:r/>
    </w:p>
    <w:p>
      <w:pPr>
        <w:ind w:firstLine="492"/>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pStyle w:val="977"/>
        <w:ind w:firstLine="723"/>
        <w:pageBreakBefore w:val="0"/>
        <w:spacing w:line="360" w:lineRule="auto"/>
        <w:rPr>
          <w:rFonts w:ascii="宋体" w:hAnsi="宋体"/>
          <w:b/>
          <w:color w:val="auto"/>
          <w:sz w:val="36"/>
          <w:highlight w:val="none"/>
        </w:rPr>
      </w:pPr>
      <w:r>
        <w:rPr>
          <w:rFonts w:ascii="宋体" w:hAnsi="宋体"/>
          <w:b/>
          <w:color w:val="auto"/>
          <w:sz w:val="36"/>
          <w:highlight w:val="none"/>
        </w:rPr>
      </w:r>
      <w:r/>
    </w:p>
    <w:p>
      <w:pPr>
        <w:pageBreakBefore w:val="0"/>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pageBreakBefore w:val="0"/>
        <w:spacing w:line="360" w:lineRule="auto"/>
        <w:rPr>
          <w:rFonts w:ascii="宋体" w:hAnsi="宋体"/>
          <w:bCs/>
          <w:color w:val="auto"/>
          <w:highlight w:val="none"/>
          <w:u w:val="single"/>
        </w:rPr>
      </w:pPr>
      <w:r>
        <w:rPr>
          <w:rFonts w:hint="eastAsia" w:ascii="宋体" w:hAnsi="宋体"/>
          <w:bCs/>
          <w:color w:val="auto"/>
          <w:highlight w:val="none"/>
        </w:rPr>
        <w:t xml:space="preserve">                                           法定代表人签章： </w:t>
      </w:r>
      <w:r>
        <w:rPr>
          <w:rFonts w:hint="eastAsia" w:ascii="宋体" w:hAnsi="宋体"/>
          <w:bCs/>
          <w:color w:val="auto"/>
          <w:highlight w:val="none"/>
          <w:u w:val="single"/>
        </w:rPr>
        <w:t xml:space="preserve">                </w:t>
      </w:r>
      <w:r/>
    </w:p>
    <w:p>
      <w:pPr>
        <w:jc w:val="right"/>
        <w:pageBreakBefore w:val="0"/>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pStyle w:val="977"/>
        <w:ind w:firstLine="723"/>
        <w:jc w:val="right"/>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jc w:val="left"/>
        <w:pageBreakBefore w:val="0"/>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pageBreakBefore w:val="0"/>
        <w:spacing w:line="360" w:lineRule="auto"/>
        <w:rPr>
          <w:rFonts w:ascii="宋体" w:hAnsi="宋体"/>
          <w:color w:val="auto"/>
          <w:highlight w:val="none"/>
        </w:rPr>
      </w:pPr>
      <w:r>
        <w:rPr>
          <w:rFonts w:ascii="宋体" w:hAnsi="宋体"/>
          <w:color w:val="auto"/>
          <w:highlight w:val="none"/>
        </w:rPr>
      </w:r>
      <w:r/>
    </w:p>
    <w:p>
      <w:pPr>
        <w:jc w:val="center"/>
        <w:pageBreakBefore w:val="0"/>
        <w:spacing w:after="312"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声  明</w:t>
      </w:r>
      <w:r/>
    </w:p>
    <w:p>
      <w:pPr>
        <w:pageBreakBefore w:val="0"/>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ageBreakBefore w:val="0"/>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pageBreakBefore w:val="0"/>
        <w:spacing w:line="360" w:lineRule="auto"/>
        <w:rPr>
          <w:rFonts w:ascii="宋体" w:hAnsi="宋体"/>
          <w:bCs/>
          <w:color w:val="auto"/>
          <w:highlight w:val="none"/>
          <w:u w:val="single"/>
        </w:rPr>
      </w:pPr>
      <w:r>
        <w:rPr>
          <w:rFonts w:hint="eastAsia" w:ascii="宋体" w:hAnsi="宋体"/>
          <w:bCs/>
          <w:color w:val="auto"/>
          <w:highlight w:val="none"/>
        </w:rPr>
        <w:t xml:space="preserve">                                    法定代表人签章： </w:t>
      </w:r>
      <w:r>
        <w:rPr>
          <w:rFonts w:hint="eastAsia" w:ascii="宋体" w:hAnsi="宋体"/>
          <w:bCs/>
          <w:color w:val="auto"/>
          <w:highlight w:val="none"/>
          <w:u w:val="single"/>
        </w:rPr>
        <w:t xml:space="preserve">                         </w:t>
      </w:r>
      <w:r/>
    </w:p>
    <w:p>
      <w:pPr>
        <w:jc w:val="right"/>
        <w:pageBreakBefore w:val="0"/>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hint="eastAsia" w:ascii="方正仿宋_GBK" w:eastAsia="宋体"/>
          <w:color w:val="auto"/>
          <w:szCs w:val="32"/>
          <w:highlight w:val="none"/>
          <w:lang w:eastAsia="zh-CN"/>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w:t>
      </w:r>
      <w:r>
        <w:rPr>
          <w:rFonts w:hint="eastAsia" w:ascii="宋体" w:hAnsi="宋体"/>
          <w:b/>
          <w:color w:val="auto"/>
          <w:szCs w:val="21"/>
          <w:highlight w:val="none"/>
          <w:lang w:val="en-US" w:eastAsia="zh-CN"/>
        </w:rPr>
        <w:t xml:space="preserve">函</w:t>
      </w:r>
      <w:r/>
    </w:p>
    <w:p>
      <w:pP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承诺单位（签章）：            法定代表人（负责人）：</w:t>
      </w:r>
      <w:r/>
    </w:p>
    <w:p>
      <w:pPr>
        <w:jc w:val="center"/>
        <w:pageBreakBefore w:val="0"/>
        <w:spacing w:line="360" w:lineRule="auto"/>
        <w:rPr>
          <w:rFonts w:ascii="宋体" w:hAnsi="宋体"/>
          <w:b/>
          <w:bCs/>
          <w:color w:val="auto"/>
          <w:highlight w:val="none"/>
        </w:rPr>
      </w:pPr>
      <w:r>
        <w:rPr>
          <w:rFonts w:hint="eastAsia" w:ascii="宋体" w:hAnsi="宋体"/>
          <w:color w:val="auto"/>
          <w:szCs w:val="21"/>
          <w:highlight w:val="none"/>
        </w:rPr>
        <w:t xml:space="preserve">　　　　　　　　　      　年    月    日</w:t>
      </w:r>
      <w:r/>
    </w:p>
    <w:p>
      <w:pPr>
        <w:pageBreakBefore w:val="0"/>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br w:type="page" w:clear="all"/>
      </w:r>
      <w:r/>
    </w:p>
    <w:p>
      <w:pPr>
        <w:jc w:val="center"/>
        <w:pageBreakBefore w:val="0"/>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投标函格式</w:t>
      </w:r>
      <w:r/>
    </w:p>
    <w:p>
      <w:pPr>
        <w:pStyle w:val="988"/>
        <w:ind w:firstLine="0"/>
        <w:pageBreakBefore w:val="0"/>
        <w:spacing w:before="0" w:after="0"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hAnsi="宋体"/>
          <w:color w:val="auto"/>
          <w:sz w:val="21"/>
          <w:highlight w:val="none"/>
          <w:lang w:eastAsia="zh-CN"/>
        </w:rPr>
        <w:t xml:space="preserve">江苏嘉加诚工程投资咨询有限公司</w:t>
      </w:r>
      <w:r/>
    </w:p>
    <w:p>
      <w:pPr>
        <w:pStyle w:val="988"/>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88"/>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88"/>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88"/>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88"/>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8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8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8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88"/>
        <w:ind w:left="425" w:firstLine="105"/>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88"/>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88"/>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88"/>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88"/>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88"/>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88"/>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88"/>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88"/>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pageBreakBefore w:val="0"/>
        <w:spacing w:line="360" w:lineRule="auto"/>
        <w:rPr>
          <w:rFonts w:ascii="宋体" w:hAnsi="宋体"/>
          <w:b/>
          <w:color w:val="auto"/>
          <w:sz w:val="28"/>
          <w:szCs w:val="28"/>
          <w:highlight w:val="none"/>
        </w:rPr>
      </w:pPr>
      <w:r>
        <w:rPr>
          <w:rFonts w:hint="eastAsia" w:ascii="宋体" w:hAnsi="宋体"/>
          <w:b/>
          <w:color w:val="auto"/>
          <w:sz w:val="32"/>
          <w:szCs w:val="32"/>
          <w:highlight w:val="none"/>
        </w:rPr>
        <w:br w:type="page" w:clear="all"/>
      </w:r>
      <w:r>
        <w:rPr>
          <w:rFonts w:hint="eastAsia" w:ascii="宋体" w:hAnsi="宋体"/>
          <w:b/>
          <w:color w:val="auto"/>
          <w:sz w:val="28"/>
          <w:szCs w:val="28"/>
          <w:highlight w:val="none"/>
        </w:rPr>
        <w:t xml:space="preserve">法人授权书</w:t>
      </w:r>
      <w:r/>
    </w:p>
    <w:p>
      <w:pPr>
        <w:pStyle w:val="989"/>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89"/>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89"/>
        <w:ind w:firstLine="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89"/>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p>
    <w:p>
      <w:pPr>
        <w:pStyle w:val="989"/>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89"/>
        <w:ind w:firstLine="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89"/>
        <w:ind w:firstLine="420"/>
        <w:pageBreakBefore w:val="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89"/>
        <w:ind w:firstLine="420"/>
        <w:pageBreakBefore w:val="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pageBreakBefore w:val="0"/>
        <w:spacing w:line="360" w:lineRule="auto"/>
        <w:rPr>
          <w:rFonts w:ascii="宋体" w:hAnsi="宋体"/>
          <w:bCs/>
          <w:color w:val="auto"/>
          <w:highlight w:val="none"/>
        </w:rPr>
      </w:pPr>
      <w:r>
        <w:rPr>
          <w:rFonts w:ascii="宋体" w:hAnsi="宋体"/>
          <w:bCs/>
          <w:color w:val="auto"/>
          <w:highlight w:val="none"/>
        </w:rPr>
      </w:r>
      <w:r/>
    </w:p>
    <w:p>
      <w:pPr>
        <w:pageBreakBefore w:val="0"/>
        <w:spacing w:line="360" w:lineRule="auto"/>
        <w:rPr>
          <w:rFonts w:ascii="宋体" w:hAnsi="宋体"/>
          <w:bCs/>
          <w:color w:val="auto"/>
          <w:sz w:val="24"/>
          <w:highlight w:val="none"/>
        </w:rPr>
      </w:pPr>
      <w:r>
        <w:rPr>
          <w:rFonts w:ascii="宋体" w:hAnsi="宋体"/>
          <w:bCs/>
          <w:color w:val="auto"/>
          <w:sz w:val="24"/>
          <w:highlight w:val="none"/>
        </w:rPr>
      </w:r>
      <w:r/>
    </w:p>
    <w:p>
      <w:pPr>
        <w:ind w:firstLine="420"/>
        <w:pageBreakBefore w:val="0"/>
        <w:spacing w:line="360" w:lineRule="auto"/>
        <w:rPr>
          <w:rFonts w:hint="eastAsia" w:ascii="宋体" w:hAnsi="宋体"/>
          <w:bCs/>
          <w:color w:val="auto"/>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bCs/>
          <w:color w:val="auto"/>
          <w:highlight w:val="none"/>
        </w:rPr>
        <w:t xml:space="preserve">被授权人身份证复印件</w:t>
      </w:r>
      <w:r/>
    </w:p>
    <w:p>
      <w:pPr>
        <w:pStyle w:val="956"/>
        <w:pageBreakBefore w:val="0"/>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二、符合性审查响应对照表</w:t>
      </w:r>
      <w:r/>
    </w:p>
    <w:tbl>
      <w:tblPr>
        <w:tblStyle w:val="771"/>
        <w:tblW w:w="83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89"/>
        <w:gridCol w:w="1661"/>
        <w:gridCol w:w="1189"/>
      </w:tblGrid>
      <w:tr>
        <w:trPr>
          <w:jc w:val="center"/>
          <w:trHeight w:val="882"/>
        </w:trPr>
        <w:tc>
          <w:tcPr>
            <w:tcW w:w="646"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4889"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61" w:type="dxa"/>
            <w:vAlign w:val="center"/>
            <w:textDirection w:val="lrTb"/>
            <w:noWrap w:val="false"/>
          </w:tcPr>
          <w:p>
            <w:pPr>
              <w:jc w:val="center"/>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189"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61" w:type="dxa"/>
            <w:vAlign w:val="center"/>
            <w:textDirection w:val="lrTb"/>
            <w:noWrap w:val="false"/>
          </w:tcPr>
          <w:p>
            <w:pPr>
              <w:pageBreakBefore w:val="0"/>
              <w:spacing w:line="360" w:lineRule="auto"/>
              <w:rPr>
                <w:rFonts w:ascii="宋体" w:hAnsi="宋体"/>
                <w:b/>
                <w:color w:val="auto"/>
                <w:szCs w:val="21"/>
                <w:highlight w:val="none"/>
              </w:rPr>
            </w:pPr>
            <w:r>
              <w:rPr>
                <w:rFonts w:ascii="宋体" w:hAnsi="宋体"/>
                <w:b/>
                <w:color w:val="auto"/>
                <w:szCs w:val="21"/>
                <w:highlight w:val="none"/>
              </w:rPr>
            </w:r>
            <w:r/>
          </w:p>
        </w:tc>
        <w:tc>
          <w:tcPr>
            <w:tcW w:w="1189" w:type="dxa"/>
            <w:vAlign w:val="center"/>
            <w:textDirection w:val="lrTb"/>
            <w:noWrap w:val="false"/>
          </w:tcPr>
          <w:p>
            <w:pPr>
              <w:pageBreakBefore w:val="0"/>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r>
            <w:r/>
          </w:p>
        </w:tc>
        <w:tc>
          <w:tcPr>
            <w:tcW w:w="1661"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r>
            <w:r/>
          </w:p>
        </w:tc>
        <w:tc>
          <w:tcPr>
            <w:tcW w:w="1661"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r>
            <w:r/>
          </w:p>
        </w:tc>
        <w:tc>
          <w:tcPr>
            <w:tcW w:w="1661"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61"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56"/>
        <w:pageBreakBefore w:val="0"/>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三、非实质性响应对照表</w:t>
      </w:r>
      <w:r/>
    </w:p>
    <w:p>
      <w:pPr>
        <w:pageBreakBefore w:val="0"/>
        <w:spacing w:line="360" w:lineRule="auto"/>
        <w:rPr>
          <w:rFonts w:ascii="宋体" w:hAnsi="宋体"/>
          <w:b/>
          <w:color w:val="auto"/>
          <w:sz w:val="32"/>
          <w:szCs w:val="32"/>
          <w:highlight w:val="none"/>
        </w:rPr>
      </w:pPr>
      <w:r>
        <w:rPr>
          <w:rFonts w:ascii="宋体" w:hAnsi="宋体"/>
          <w:b/>
          <w:color w:val="auto"/>
          <w:sz w:val="32"/>
          <w:szCs w:val="32"/>
          <w:highlight w:val="none"/>
        </w:rPr>
      </w:r>
      <w:r/>
    </w:p>
    <w:tbl>
      <w:tblPr>
        <w:tblStyle w:val="771"/>
        <w:tblW w:w="83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85"/>
        <w:gridCol w:w="1800"/>
        <w:gridCol w:w="1454"/>
      </w:tblGrid>
      <w:tr>
        <w:trPr>
          <w:jc w:val="center"/>
          <w:trHeight w:val="882"/>
        </w:trPr>
        <w:tc>
          <w:tcPr>
            <w:tcW w:w="646"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4485"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800" w:type="dxa"/>
            <w:vAlign w:val="center"/>
            <w:textDirection w:val="lrTb"/>
            <w:noWrap w:val="false"/>
          </w:tcPr>
          <w:p>
            <w:pPr>
              <w:jc w:val="center"/>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454" w:type="dxa"/>
            <w:vAlign w:val="center"/>
            <w:textDirection w:val="lrTb"/>
            <w:noWrap w:val="false"/>
          </w:tcPr>
          <w:p>
            <w:pPr>
              <w:jc w:val="center"/>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pageBreakBefore w:val="0"/>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4485" w:type="dxa"/>
            <w:vAlign w:val="center"/>
            <w:textDirection w:val="lrTb"/>
            <w:noWrap w:val="false"/>
          </w:tcPr>
          <w:p>
            <w:pPr>
              <w:pageBreakBefore w:val="0"/>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800" w:type="dxa"/>
            <w:vAlign w:val="center"/>
            <w:textDirection w:val="lrTb"/>
            <w:noWrap w:val="false"/>
          </w:tcPr>
          <w:p>
            <w:pPr>
              <w:pageBreakBefore w:val="0"/>
              <w:spacing w:line="360" w:lineRule="auto"/>
              <w:rPr>
                <w:rFonts w:ascii="宋体" w:hAnsi="宋体"/>
                <w:b/>
                <w:color w:val="auto"/>
                <w:szCs w:val="21"/>
                <w:highlight w:val="none"/>
              </w:rPr>
            </w:pPr>
            <w:r>
              <w:rPr>
                <w:rFonts w:ascii="宋体" w:hAnsi="宋体"/>
                <w:b/>
                <w:color w:val="auto"/>
                <w:szCs w:val="21"/>
                <w:highlight w:val="none"/>
              </w:rPr>
            </w:r>
            <w:r/>
          </w:p>
        </w:tc>
        <w:tc>
          <w:tcPr>
            <w:tcW w:w="1454" w:type="dxa"/>
            <w:vAlign w:val="center"/>
            <w:textDirection w:val="lrTb"/>
            <w:noWrap w:val="false"/>
          </w:tcPr>
          <w:p>
            <w:pPr>
              <w:pageBreakBefore w:val="0"/>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4485"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800"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454"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4485"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800"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454"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ageBreakBefore w:val="0"/>
        <w:spacing w:line="360" w:lineRule="auto"/>
        <w:rPr>
          <w:color w:val="auto"/>
          <w:highlight w:val="none"/>
        </w:rPr>
      </w:pPr>
      <w:r>
        <w:rPr>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pageBreakBefore w:val="0"/>
        <w:spacing w:before="312" w:after="312" w:line="360" w:lineRule="auto"/>
        <w:rPr>
          <w:b/>
          <w:bCs/>
          <w:color w:val="auto"/>
          <w:sz w:val="28"/>
          <w:szCs w:val="28"/>
          <w:highlight w:val="none"/>
        </w:rPr>
      </w:pPr>
      <w:r>
        <w:rPr>
          <w:rFonts w:hint="eastAsia"/>
          <w:b/>
          <w:bCs/>
          <w:color w:val="auto"/>
          <w:sz w:val="28"/>
          <w:szCs w:val="28"/>
          <w:highlight w:val="none"/>
        </w:rPr>
        <w:t xml:space="preserve">中小</w:t>
      </w:r>
      <w:r>
        <w:rPr>
          <w:rFonts w:hint="eastAsia"/>
          <w:b/>
          <w:bCs/>
          <w:color w:val="auto"/>
          <w:sz w:val="28"/>
          <w:szCs w:val="28"/>
          <w:highlight w:val="none"/>
          <w:lang w:val="en-US" w:eastAsia="zh-CN"/>
        </w:rPr>
        <w:t xml:space="preserve">微</w:t>
      </w:r>
      <w:r>
        <w:rPr>
          <w:rFonts w:hint="eastAsia"/>
          <w:b/>
          <w:bCs/>
          <w:color w:val="auto"/>
          <w:sz w:val="28"/>
          <w:szCs w:val="28"/>
          <w:highlight w:val="none"/>
        </w:rPr>
        <w:t xml:space="preserve">企业声明函（工程、服务）</w:t>
      </w:r>
      <w:r/>
    </w:p>
    <w:p>
      <w:pPr>
        <w:ind w:firstLine="420"/>
        <w:jc w:val="left"/>
        <w:pageBreakBefore w:val="0"/>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w:t>
      </w:r>
      <w:r>
        <w:rPr>
          <w:rFonts w:hint="eastAsia"/>
          <w:color w:val="auto"/>
          <w:highlight w:val="none"/>
          <w:lang w:val="en-US" w:eastAsia="zh-CN"/>
        </w:rPr>
        <w:t xml:space="preserve">微</w:t>
      </w:r>
      <w:r>
        <w:rPr>
          <w:rFonts w:hint="eastAsia"/>
          <w:color w:val="auto"/>
          <w:highlight w:val="none"/>
        </w:rPr>
        <w:t xml:space="preserve">企业（或者：服务全部由符合政策要求的中小</w:t>
      </w:r>
      <w:r>
        <w:rPr>
          <w:rFonts w:hint="eastAsia"/>
          <w:color w:val="auto"/>
          <w:highlight w:val="none"/>
          <w:lang w:val="en-US" w:eastAsia="zh-CN"/>
        </w:rPr>
        <w:t xml:space="preserve">微</w:t>
      </w:r>
      <w:r>
        <w:rPr>
          <w:rFonts w:hint="eastAsia"/>
          <w:color w:val="auto"/>
          <w:highlight w:val="none"/>
        </w:rPr>
        <w:t xml:space="preserve">企业承接）。相关企业（含联合体中的中小</w:t>
      </w:r>
      <w:r>
        <w:rPr>
          <w:rFonts w:hint="eastAsia"/>
          <w:color w:val="auto"/>
          <w:highlight w:val="none"/>
          <w:lang w:val="en-US" w:eastAsia="zh-CN"/>
        </w:rPr>
        <w:t xml:space="preserve">微</w:t>
      </w:r>
      <w:r>
        <w:rPr>
          <w:rFonts w:hint="eastAsia"/>
          <w:color w:val="auto"/>
          <w:highlight w:val="none"/>
        </w:rPr>
        <w:t xml:space="preserve">企业、签订分包意向协议的中小</w:t>
      </w:r>
      <w:r>
        <w:rPr>
          <w:rFonts w:hint="eastAsia"/>
          <w:color w:val="auto"/>
          <w:highlight w:val="none"/>
          <w:lang w:val="en-US" w:eastAsia="zh-CN"/>
        </w:rPr>
        <w:t xml:space="preserve">微</w:t>
      </w:r>
      <w:r>
        <w:rPr>
          <w:rFonts w:hint="eastAsia"/>
          <w:color w:val="auto"/>
          <w:highlight w:val="none"/>
        </w:rPr>
        <w:t xml:space="preserve">企业）的具体情况如下：</w:t>
      </w:r>
      <w:r/>
    </w:p>
    <w:p>
      <w:pPr>
        <w:ind w:firstLine="420"/>
        <w:jc w:val="left"/>
        <w:pageBreakBefore w:val="0"/>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w:t>
      </w:r>
      <w:r>
        <w:rPr>
          <w:rFonts w:hint="eastAsia"/>
          <w:color w:val="auto"/>
          <w:highlight w:val="none"/>
          <w:u w:val="single"/>
          <w:lang w:val="en-US" w:eastAsia="zh-CN"/>
        </w:rPr>
        <w:t xml:space="preserve">批发业</w:t>
      </w:r>
      <w:r>
        <w:rPr>
          <w:rFonts w:hint="eastAsia"/>
          <w:color w:val="auto"/>
          <w:highlight w:val="none"/>
          <w:u w:val="single"/>
        </w:rPr>
        <w:t xml:space="preserve">）</w:t>
      </w:r>
      <w:r>
        <w:rPr>
          <w:rFonts w:hint="eastAsia" w:ascii="宋体" w:hAnsi="宋体"/>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pageBreakBefore w:val="0"/>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rPr>
        <w:t xml:space="preserve">（</w:t>
      </w:r>
      <w:r>
        <w:rPr>
          <w:rFonts w:hint="eastAsia"/>
          <w:color w:val="auto"/>
          <w:highlight w:val="none"/>
          <w:u w:val="single"/>
          <w:lang w:val="en-US" w:eastAsia="zh-CN"/>
        </w:rPr>
        <w:t xml:space="preserve">批发业</w:t>
      </w:r>
      <w:r>
        <w:rPr>
          <w:rFonts w:hint="eastAsia"/>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pageBreakBefore w:val="0"/>
        <w:spacing w:line="360" w:lineRule="auto"/>
        <w:rPr>
          <w:color w:val="auto"/>
          <w:highlight w:val="none"/>
        </w:rPr>
      </w:pPr>
      <w:r>
        <w:rPr>
          <w:rFonts w:hint="eastAsia"/>
          <w:color w:val="auto"/>
          <w:highlight w:val="none"/>
        </w:rPr>
        <w:t xml:space="preserve">……</w:t>
      </w:r>
      <w:r/>
    </w:p>
    <w:p>
      <w:pPr>
        <w:ind w:firstLine="420"/>
        <w:jc w:val="left"/>
        <w:pageBreakBefore w:val="0"/>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pageBreakBefore w:val="0"/>
        <w:spacing w:line="360" w:lineRule="auto"/>
        <w:rPr>
          <w:color w:val="auto"/>
          <w:highlight w:val="none"/>
        </w:rPr>
      </w:pPr>
      <w:r>
        <w:rPr>
          <w:color w:val="auto"/>
          <w:highlight w:val="none"/>
        </w:rPr>
      </w:r>
      <w:r/>
    </w:p>
    <w:p>
      <w:pPr>
        <w:pageBreakBefore w:val="0"/>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ageBreakBefore w:val="0"/>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pageBreakBefore w:val="0"/>
        <w:spacing w:line="360" w:lineRule="auto"/>
        <w:rPr>
          <w:color w:val="auto"/>
          <w:highlight w:val="none"/>
        </w:rPr>
      </w:pPr>
      <w:r>
        <w:rPr>
          <w:rFonts w:hint="eastAsia"/>
          <w:color w:val="auto"/>
          <w:highlight w:val="none"/>
        </w:rPr>
        <w:t xml:space="preserve">4、投标人应当对其出具的《中小</w:t>
      </w:r>
      <w:r>
        <w:rPr>
          <w:rFonts w:hint="eastAsia"/>
          <w:color w:val="auto"/>
          <w:highlight w:val="none"/>
          <w:lang w:val="en-US" w:eastAsia="zh-CN"/>
        </w:rPr>
        <w:t xml:space="preserve">微</w:t>
      </w:r>
      <w:r>
        <w:rPr>
          <w:rFonts w:hint="eastAsia"/>
          <w:color w:val="auto"/>
          <w:highlight w:val="none"/>
        </w:rPr>
        <w:t xml:space="preserve">企业声明函》真实性负责，投标人出具的《中小</w:t>
      </w:r>
      <w:r>
        <w:rPr>
          <w:rFonts w:hint="eastAsia"/>
          <w:color w:val="auto"/>
          <w:highlight w:val="none"/>
          <w:lang w:val="en-US" w:eastAsia="zh-CN"/>
        </w:rPr>
        <w:t xml:space="preserve">微</w:t>
      </w:r>
      <w:r>
        <w:rPr>
          <w:rFonts w:hint="eastAsia"/>
          <w:color w:val="auto"/>
          <w:highlight w:val="none"/>
        </w:rPr>
        <w:t xml:space="preserve">企业声明函》内容不实的，属于提供虚假材料谋取中标。对相关制造商信息了解不充分，或者不能确定相关信息真实、准确的，不建议出具《中小</w:t>
      </w:r>
      <w:r>
        <w:rPr>
          <w:rFonts w:hint="eastAsia"/>
          <w:color w:val="auto"/>
          <w:highlight w:val="none"/>
          <w:lang w:val="en-US" w:eastAsia="zh-CN"/>
        </w:rPr>
        <w:t xml:space="preserve">微</w:t>
      </w:r>
      <w:r>
        <w:rPr>
          <w:rFonts w:hint="eastAsia"/>
          <w:color w:val="auto"/>
          <w:highlight w:val="none"/>
        </w:rPr>
        <w:t xml:space="preserve">企业声明函》。</w:t>
      </w:r>
      <w:r/>
    </w:p>
    <w:p>
      <w:pPr>
        <w:ind w:firstLine="420"/>
        <w:jc w:val="left"/>
        <w:pageBreakBefore w:val="0"/>
        <w:spacing w:line="360" w:lineRule="auto"/>
        <w:rPr>
          <w:color w:val="auto"/>
          <w:highlight w:val="none"/>
        </w:rPr>
      </w:pPr>
      <w:r>
        <w:rPr>
          <w:rFonts w:hint="eastAsia"/>
          <w:color w:val="auto"/>
          <w:highlight w:val="none"/>
        </w:rPr>
        <w:t xml:space="preserve">5、中小</w:t>
      </w:r>
      <w:r>
        <w:rPr>
          <w:rFonts w:hint="eastAsia"/>
          <w:color w:val="auto"/>
          <w:highlight w:val="none"/>
          <w:lang w:val="en-US" w:eastAsia="zh-CN"/>
        </w:rPr>
        <w:t xml:space="preserve">微</w:t>
      </w:r>
      <w:r>
        <w:rPr>
          <w:rFonts w:hint="eastAsia"/>
          <w:color w:val="auto"/>
          <w:highlight w:val="none"/>
        </w:rPr>
        <w:t xml:space="preserve">企业不得属于大企业的分支机构，不得存在控股股东为大企业的情形，不得存在与大企业的负责人为同一人的情形。</w:t>
      </w:r>
      <w:r/>
    </w:p>
    <w:p>
      <w:pPr>
        <w:ind w:firstLine="420"/>
        <w:jc w:val="left"/>
        <w:pageBreakBefore w:val="0"/>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pageBreakBefore w:val="0"/>
        <w:spacing w:line="360" w:lineRule="auto"/>
        <w:rPr>
          <w:color w:val="auto"/>
          <w:highlight w:val="none"/>
        </w:rPr>
      </w:pPr>
      <w:r>
        <w:rPr>
          <w:rFonts w:hint="eastAsia"/>
          <w:color w:val="auto"/>
          <w:highlight w:val="none"/>
        </w:rPr>
        <w:t xml:space="preserve">企业名称（盖章）：</w:t>
      </w:r>
      <w:r/>
    </w:p>
    <w:p>
      <w:pPr>
        <w:ind w:firstLine="4620"/>
        <w:jc w:val="left"/>
        <w:pageBreakBefore w:val="0"/>
        <w:spacing w:line="360" w:lineRule="auto"/>
        <w:rPr>
          <w:color w:val="auto"/>
          <w:highlight w:val="none"/>
        </w:rPr>
      </w:pPr>
      <w:r>
        <w:rPr>
          <w:rFonts w:hint="eastAsia"/>
          <w:color w:val="auto"/>
          <w:highlight w:val="none"/>
        </w:rPr>
        <w:t xml:space="preserve">日 期：</w:t>
      </w:r>
      <w:r/>
    </w:p>
    <w:p>
      <w:pPr>
        <w:pStyle w:val="956"/>
        <w:pageBreakBefore w:val="0"/>
        <w:spacing w:before="300" w:after="300" w:line="360" w:lineRule="auto"/>
        <w:widowControl/>
        <w:rPr>
          <w:rFonts w:ascii="宋体" w:hAnsi="宋体" w:eastAsia="宋体"/>
          <w:color w:val="auto"/>
          <w:sz w:val="28"/>
          <w:szCs w:val="28"/>
          <w:highlight w:val="none"/>
        </w:rPr>
      </w:pPr>
      <w:r>
        <w:rPr>
          <w:rFonts w:hint="eastAsia" w:ascii="宋体" w:hAnsi="宋体" w:eastAsia="宋体" w:cs="微软雅黑"/>
          <w:bCs w:val="0"/>
          <w:color w:val="auto"/>
          <w:sz w:val="28"/>
          <w:szCs w:val="28"/>
          <w:highlight w:val="none"/>
        </w:rPr>
        <w:t xml:space="preserve">中小微企业划型标准 </w:t>
      </w:r>
      <w:r/>
    </w:p>
    <w:p>
      <w:pPr>
        <w:pStyle w:val="974"/>
        <w:ind w:firstLine="420"/>
        <w:pageBreakBefore w:val="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79"/>
          <w:rFonts w:hint="eastAsia" w:ascii="宋体" w:hAnsi="宋体" w:cs="仿宋"/>
          <w:color w:val="auto"/>
          <w:sz w:val="21"/>
          <w:szCs w:val="21"/>
          <w:highlight w:val="none"/>
        </w:rPr>
        <w:t xml:space="preserve">中小微企业划型标准如下：</w:t>
      </w:r>
      <w:r/>
    </w:p>
    <w:tbl>
      <w:tblPr>
        <w:tblStyle w:val="771"/>
        <w:tblW w:w="8781" w:type="dxa"/>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11"/>
        <w:gridCol w:w="1582"/>
        <w:gridCol w:w="1165"/>
        <w:gridCol w:w="1477"/>
        <w:gridCol w:w="1512"/>
        <w:gridCol w:w="1234"/>
      </w:tblGrid>
      <w:tr>
        <w:trPr>
          <w:jc w:val="center"/>
          <w:tblCellSpacing w:w="15" w:type="dxa"/>
          <w:trHeight w:val="285"/>
        </w:trPr>
        <w:tc>
          <w:tcPr>
            <w:tcMar>
              <w:left w:w="105" w:type="dxa"/>
              <w:top w:w="0" w:type="dxa"/>
              <w:right w:w="105" w:type="dxa"/>
              <w:bottom w:w="0" w:type="dxa"/>
            </w:tcMar>
            <w:tcW w:w="1766"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行业名称</w:t>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指标名称</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计量单位</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中型</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小型</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766"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农、林、牧、渔</w:t>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50≤Y＜500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工业</w:t>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X＜20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2000≤Y＜40000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300≤Y＜2000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建筑业</w:t>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6000≤Y＜80000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300≤Y＜6000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Y＜300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5000≤Z＜80000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300≤Z＜5000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批发业</w:t>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20≤X＜200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5≤X＜20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X＜5</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5000≤Y＜40000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零售业</w:t>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50≤X＜300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10≤X＜50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100≤Y＜500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交通运输业</w:t>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X＜20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3000≤Y＜30000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200≤Y＜3000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仓储业</w:t>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100≤X＜200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20≤X＜100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X＜20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1000≤Y＜30000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邮政业</w:t>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X＜20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2000≤Y＜30000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住宿业</w:t>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74"/>
              <w:ind w:firstLine="420"/>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餐饮业</w:t>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信息传输业</w:t>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100≤X＜2000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1000≤Y＜100000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软件和信息技术服务业</w:t>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1000≤Y＜10000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50≤Y＜1000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房地产开发经营</w:t>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1000≤Y＜200000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100≤X＜1000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5000≤Z＜10000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2000≤Y＜5000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物业管理</w:t>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500≤Y＜1000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租赁和商务服务业</w:t>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8000≤Z＜120000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100≤Z＜8000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766"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其他未列明行业</w:t>
            </w:r>
            <w:r/>
          </w:p>
        </w:tc>
        <w:tc>
          <w:tcPr>
            <w:tcMar>
              <w:left w:w="105" w:type="dxa"/>
              <w:top w:w="0" w:type="dxa"/>
              <w:right w:w="105" w:type="dxa"/>
              <w:bottom w:w="0" w:type="dxa"/>
            </w:tcMar>
            <w:tcW w:w="155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74"/>
              <w:jc w:val="center"/>
              <w:pageBreakBefore w:val="0"/>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w:t>
            </w:r>
            <w:r/>
          </w:p>
        </w:tc>
      </w:tr>
    </w:tbl>
    <w:p>
      <w:pPr>
        <w:pStyle w:val="974"/>
        <w:ind w:firstLine="422"/>
        <w:pageBreakBefore w:val="0"/>
        <w:spacing w:before="300" w:after="452" w:line="360" w:lineRule="auto"/>
        <w:widowControl/>
        <w:rPr>
          <w:rFonts w:ascii="宋体" w:hAnsi="宋体" w:cs="Arial"/>
          <w:b/>
          <w:bCs/>
          <w:color w:val="auto"/>
          <w:highlight w:val="none"/>
        </w:rPr>
      </w:pPr>
      <w:r>
        <w:rPr>
          <w:rStyle w:val="979"/>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06"/>
        <w:jc w:val="center"/>
        <w:pageBreakBefore w:val="0"/>
        <w:spacing w:line="360" w:lineRule="auto"/>
        <w:rPr>
          <w:color w:val="auto"/>
          <w:highlight w:val="none"/>
        </w:rPr>
      </w:pPr>
      <w:r>
        <w:rPr>
          <w:rStyle w:val="979"/>
          <w:rFonts w:ascii="宋体" w:hAnsi="宋体" w:cs="仿宋"/>
          <w:b w:val="0"/>
          <w:color w:val="auto"/>
          <w:sz w:val="21"/>
          <w:szCs w:val="21"/>
          <w:highlight w:val="none"/>
        </w:rPr>
        <w:br w:type="page" w:clear="all"/>
      </w:r>
      <w:r>
        <w:rPr>
          <w:rFonts w:hint="eastAsia" w:ascii="宋体" w:hAnsi="宋体"/>
          <w:color w:val="auto"/>
          <w:sz w:val="28"/>
          <w:szCs w:val="28"/>
          <w:highlight w:val="none"/>
        </w:rPr>
        <w:t xml:space="preserve">残疾人福利性单位声明函</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pageBreakBefore w:val="0"/>
        <w:spacing w:line="360" w:lineRule="auto"/>
        <w:rPr>
          <w:rFonts w:ascii="宋体" w:hAnsi="宋体"/>
          <w:color w:val="auto"/>
          <w:szCs w:val="21"/>
          <w:highlight w:val="none"/>
        </w:rPr>
      </w:pPr>
      <w:r>
        <w:rPr>
          <w:rFonts w:ascii="宋体" w:hAnsi="宋体"/>
          <w:color w:val="auto"/>
          <w:szCs w:val="21"/>
          <w:highlight w:val="none"/>
        </w:rPr>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pageBreakBefore w:val="0"/>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pageBreakBefore w:val="0"/>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pageBreakBefore w:val="0"/>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pageBreakBefore w:val="0"/>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w:t>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hint="eastAsia" w:ascii="宋体" w:hAnsi="宋体" w:eastAsia="宋体" w:cs="宋体"/>
          <w:b/>
          <w:bCs/>
          <w:color w:val="333333"/>
          <w:sz w:val="30"/>
          <w:szCs w:val="30"/>
          <w:shd w:val="clear" w:color="auto" w:fill="ffffff"/>
        </w:rPr>
      </w:pPr>
      <w:r>
        <w:rPr>
          <w:rFonts w:hint="eastAsia" w:ascii="宋体" w:hAnsi="宋体" w:eastAsia="宋体" w:cs="宋体"/>
          <w:b/>
          <w:bCs/>
          <w:color w:val="333333"/>
          <w:sz w:val="30"/>
          <w:szCs w:val="30"/>
          <w:shd w:val="clear" w:color="auto" w:fill="ffffff"/>
        </w:rPr>
        <w:br w:type="page" w:clear="all"/>
      </w:r>
      <w:r/>
    </w:p>
    <w:p>
      <w:pPr>
        <w:pStyle w:val="794"/>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794"/>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94"/>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79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79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79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79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94"/>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794"/>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79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9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9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79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79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79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79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79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79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pageBreakBefore w:val="0"/>
        <w:spacing w:line="360" w:lineRule="auto"/>
        <w:widowControl/>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 xml:space="preserve">四、开标一览表</w:t>
      </w:r>
      <w:r/>
    </w:p>
    <w:p>
      <w:pPr>
        <w:ind w:firstLine="480"/>
        <w:pageBreakBefore w:val="0"/>
        <w:spacing w:line="360" w:lineRule="auto"/>
        <w:rPr>
          <w:color w:val="auto"/>
          <w:szCs w:val="21"/>
          <w:highlight w:val="none"/>
        </w:rPr>
      </w:pPr>
      <w:r>
        <w:rPr>
          <w:rFonts w:hint="eastAsia" w:ascii="宋体" w:hAnsi="宋体"/>
          <w:color w:val="auto"/>
          <w:szCs w:val="21"/>
          <w:highlight w:val="none"/>
        </w:rPr>
        <w:t xml:space="preserve">项目名称：扬州大学2026年8月-2027年7月食堂鸡蛋配送服务</w:t>
      </w:r>
      <w:r/>
    </w:p>
    <w:p>
      <w:pPr>
        <w:ind w:firstLine="48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2"/>
        <w:pageBreakBefore w:val="0"/>
        <w:spacing w:after="312" w:line="360" w:lineRule="auto"/>
        <w:rPr>
          <w:rFonts w:ascii="宋体" w:hAnsi="宋体"/>
          <w:color w:val="auto"/>
          <w:szCs w:val="21"/>
          <w:highlight w:val="none"/>
        </w:rPr>
      </w:pPr>
      <w:r>
        <w:rPr>
          <w:rFonts w:hint="eastAsia" w:ascii="宋体" w:hAnsi="宋体"/>
          <w:color w:val="auto"/>
          <w:szCs w:val="21"/>
          <w:highlight w:val="none"/>
        </w:rPr>
        <w:t xml:space="preserve">分包号(如有)：</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 </w:t>
      </w:r>
      <w:r/>
    </w:p>
    <w:tbl>
      <w:tblPr>
        <w:tblStyle w:val="771"/>
        <w:tblW w:w="8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7133"/>
      </w:tblGrid>
      <w:tr>
        <w:trPr>
          <w:cantSplit/>
          <w:jc w:val="center"/>
          <w:trHeight w:val="1011"/>
        </w:trPr>
        <w:tc>
          <w:tcPr>
            <w:tcW w:w="1506" w:type="dxa"/>
            <w:vAlign w:val="center"/>
            <w:textDirection w:val="lrTb"/>
            <w:noWrap w:val="false"/>
          </w:tcPr>
          <w:p>
            <w:pPr>
              <w:pStyle w:val="963"/>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名称</w:t>
            </w:r>
            <w:r/>
          </w:p>
        </w:tc>
        <w:tc>
          <w:tcPr>
            <w:tcW w:w="7133" w:type="dxa"/>
            <w:vAlign w:val="center"/>
            <w:textDirection w:val="lrTb"/>
            <w:noWrap w:val="false"/>
          </w:tcPr>
          <w:p>
            <w:pPr>
              <w:jc w:val="center"/>
              <w:pageBreakBefore w:val="0"/>
              <w:spacing w:after="200" w:line="360" w:lineRule="auto"/>
              <w:rPr>
                <w:rFonts w:hint="eastAsia" w:ascii="宋体" w:hAnsi="宋体" w:eastAsia="宋体" w:cs="宋体"/>
                <w:color w:val="auto"/>
                <w:szCs w:val="21"/>
                <w:highlight w:val="none"/>
                <w:lang w:eastAsia="zh-CN"/>
              </w:rPr>
            </w:pPr>
            <w:r>
              <w:rPr>
                <w:rFonts w:hint="eastAsia" w:ascii="宋体" w:hAnsi="宋体"/>
                <w:color w:val="auto"/>
                <w:szCs w:val="21"/>
                <w:highlight w:val="none"/>
              </w:rPr>
              <w:t xml:space="preserve"> 投标报价</w:t>
            </w:r>
            <w:r>
              <w:rPr>
                <w:rFonts w:hint="eastAsia" w:ascii="宋体" w:hAnsi="宋体"/>
                <w:color w:val="auto"/>
                <w:szCs w:val="21"/>
                <w:highlight w:val="none"/>
                <w:lang w:eastAsia="zh-CN"/>
              </w:rPr>
              <w:t xml:space="preserve">：</w:t>
            </w:r>
            <w:r>
              <w:rPr>
                <w:rFonts w:hint="eastAsia" w:ascii="宋体" w:hAnsi="宋体" w:cs="宋体"/>
                <w:b/>
                <w:szCs w:val="21"/>
                <w:highlight w:val="none"/>
              </w:rPr>
              <w:t xml:space="preserve">禽病网当日海安（西）鸡蛋价格</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若为区间价，取区间价最低</w:t>
            </w:r>
            <w:r>
              <w:rPr>
                <w:rFonts w:hint="eastAsia" w:ascii="宋体" w:hAnsi="宋体" w:cs="宋体"/>
                <w:szCs w:val="21"/>
                <w:highlight w:val="none"/>
                <w:lang w:eastAsia="zh-CN"/>
              </w:rPr>
              <w:t xml:space="preserve">）</w:t>
            </w:r>
            <w:r>
              <w:rPr>
                <w:rFonts w:hint="eastAsia" w:ascii="宋体" w:hAnsi="宋体" w:cs="宋体"/>
                <w:b/>
                <w:szCs w:val="21"/>
                <w:highlight w:val="none"/>
              </w:rPr>
              <w:t xml:space="preserve">为基准价加价报价（元）</w:t>
            </w:r>
            <w:r/>
          </w:p>
        </w:tc>
      </w:tr>
      <w:tr>
        <w:trPr>
          <w:cantSplit/>
          <w:jc w:val="center"/>
          <w:trHeight w:val="1680"/>
        </w:trPr>
        <w:tc>
          <w:tcPr>
            <w:tcW w:w="1506" w:type="dxa"/>
            <w:vAlign w:val="center"/>
            <w:textDirection w:val="lrTb"/>
            <w:noWrap w:val="false"/>
          </w:tcPr>
          <w:p>
            <w:pPr>
              <w:pStyle w:val="963"/>
              <w:pageBreakBefore w:val="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133" w:type="dxa"/>
            <w:vAlign w:val="center"/>
            <w:textDirection w:val="lrTb"/>
            <w:noWrap w:val="false"/>
          </w:tcPr>
          <w:p>
            <w:pPr>
              <w:pStyle w:val="776"/>
              <w:spacing w:line="360" w:lineRule="auto"/>
              <w:rPr>
                <w:rFonts w:ascii="Times New Roman" w:hAnsi="Times New Roman"/>
                <w:szCs w:val="21"/>
                <w:highlight w:val="none"/>
                <w:lang w:val="en-US" w:eastAsia="zh-CN"/>
              </w:rPr>
            </w:pPr>
            <w:r>
              <w:rPr>
                <w:rFonts w:ascii="Times New Roman" w:hAnsi="Times New Roman" w:eastAsia="宋体"/>
                <w:sz w:val="21"/>
                <w:szCs w:val="21"/>
                <w:highlight w:val="none"/>
                <w:lang w:val="en-US" w:eastAsia="zh-CN"/>
              </w:rPr>
              <w:t xml:space="preserve">加价大写：</w:t>
            </w:r>
            <w:r/>
          </w:p>
          <w:p>
            <w:pPr>
              <w:pStyle w:val="988"/>
              <w:ind w:firstLine="0"/>
              <w:pageBreakBefore w:val="0"/>
              <w:spacing w:before="0" w:after="0" w:line="360" w:lineRule="auto"/>
              <w:rPr>
                <w:rFonts w:hint="eastAsia" w:ascii="宋体" w:hAnsi="宋体" w:eastAsia="宋体" w:cs="宋体"/>
                <w:color w:val="auto"/>
                <w:sz w:val="21"/>
                <w:szCs w:val="21"/>
                <w:highlight w:val="none"/>
                <w:lang w:val="en-US" w:eastAsia="zh-CN"/>
              </w:rPr>
            </w:pPr>
            <w:r>
              <w:rPr>
                <w:rFonts w:ascii="Times New Roman" w:hAnsi="Times New Roman"/>
                <w:sz w:val="21"/>
                <w:szCs w:val="21"/>
                <w:highlight w:val="none"/>
              </w:rPr>
              <w:t xml:space="preserve">小写：                      （人民币）</w:t>
            </w:r>
            <w:r>
              <w:rPr>
                <w:rFonts w:hint="eastAsia" w:ascii="宋体" w:hAnsi="宋体" w:cs="宋体"/>
                <w:color w:val="auto"/>
                <w:sz w:val="21"/>
                <w:szCs w:val="21"/>
                <w:highlight w:val="none"/>
              </w:rPr>
              <w:t xml:space="preserve">                       </w:t>
            </w:r>
            <w:r/>
          </w:p>
        </w:tc>
      </w:tr>
      <w:tr>
        <w:trPr>
          <w:cantSplit/>
          <w:jc w:val="center"/>
          <w:trHeight w:val="1359"/>
        </w:trPr>
        <w:tc>
          <w:tcPr>
            <w:tcW w:w="1506" w:type="dxa"/>
            <w:vAlign w:val="center"/>
            <w:textDirection w:val="lrTb"/>
            <w:noWrap w:val="false"/>
          </w:tcPr>
          <w:p>
            <w:pPr>
              <w:pStyle w:val="963"/>
              <w:jc w:val="center"/>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tcW w:w="7133" w:type="dxa"/>
            <w:vAlign w:val="center"/>
            <w:textDirection w:val="lrTb"/>
            <w:noWrap w:val="false"/>
          </w:tcPr>
          <w:p>
            <w:pPr>
              <w:pStyle w:val="963"/>
              <w:ind w:firstLine="1365"/>
              <w:pageBreakBefore w:val="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ageBreakBefore w:val="0"/>
        <w:spacing w:line="360" w:lineRule="auto"/>
        <w:rPr>
          <w:rFonts w:ascii="宋体" w:hAnsi="宋体"/>
          <w:color w:val="auto"/>
          <w:szCs w:val="21"/>
          <w:highlight w:val="none"/>
        </w:rPr>
      </w:pPr>
      <w:r>
        <w:rPr>
          <w:rFonts w:ascii="宋体" w:hAnsi="宋体"/>
          <w:color w:val="auto"/>
          <w:szCs w:val="21"/>
          <w:highlight w:val="none"/>
        </w:rPr>
      </w:r>
      <w:r/>
    </w:p>
    <w:p>
      <w:pPr>
        <w:ind w:firstLine="48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                                           日期：</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jc w:val="center"/>
        <w:pageBreakBefore w:val="0"/>
        <w:spacing w:line="360" w:lineRule="auto"/>
        <w:rPr>
          <w:rFonts w:ascii="宋体" w:hAnsi="宋体"/>
          <w:b/>
          <w:color w:val="auto"/>
          <w:szCs w:val="21"/>
          <w:highlight w:val="none"/>
        </w:rPr>
      </w:pPr>
      <w:r>
        <w:rPr>
          <w:rFonts w:ascii="宋体" w:hAnsi="宋体"/>
          <w:b/>
          <w:color w:val="auto"/>
          <w:szCs w:val="21"/>
          <w:highlight w:val="none"/>
        </w:rPr>
      </w:r>
      <w:r/>
    </w:p>
    <w:p>
      <w:pPr>
        <w:ind w:firstLine="480"/>
        <w:pageBreakBefore w:val="0"/>
        <w:spacing w:line="360" w:lineRule="auto"/>
        <w:rPr>
          <w:rFonts w:ascii="宋体" w:hAnsi="宋体"/>
          <w:color w:val="auto"/>
          <w:szCs w:val="21"/>
          <w:highlight w:val="none"/>
        </w:rPr>
      </w:pPr>
      <w:r>
        <w:rPr>
          <w:rFonts w:ascii="宋体" w:hAnsi="宋体"/>
          <w:color w:val="auto"/>
          <w:szCs w:val="21"/>
          <w:highlight w:val="none"/>
        </w:rPr>
      </w:r>
      <w:r/>
    </w:p>
    <w:p>
      <w:pPr>
        <w:ind w:firstLine="420"/>
        <w:jc w:val="both"/>
        <w:keepLines w:val="0"/>
        <w:keepNext w:val="0"/>
        <w:pageBreakBefore w:val="0"/>
        <w:spacing w:line="360" w:lineRule="auto"/>
        <w:widowControl w:val="off"/>
        <w:rPr>
          <w:rFonts w:hint="eastAsia" w:ascii="宋体" w:hAnsi="宋体" w:eastAsia="宋体" w:cs="宋体"/>
          <w:b w:val="0"/>
          <w:bCs w:val="0"/>
          <w:i w:val="0"/>
          <w:iCs/>
          <w:color w:val="auto"/>
          <w:sz w:val="21"/>
          <w:szCs w:val="21"/>
          <w:highlight w:val="none"/>
          <w:u w:val="none"/>
        </w:rPr>
      </w:pPr>
      <w:r>
        <w:rPr>
          <w:rFonts w:hint="default" w:ascii="宋体" w:hAnsi="宋体" w:cs="宋体"/>
          <w:b w:val="0"/>
          <w:bCs w:val="0"/>
          <w:i w:val="0"/>
          <w:iCs/>
          <w:color w:val="auto"/>
          <w:sz w:val="21"/>
          <w:szCs w:val="21"/>
          <w:highlight w:val="none"/>
          <w:u w:val="none"/>
          <w:lang w:val="en-US" w:eastAsia="zh-CN"/>
        </w:rPr>
        <w:t xml:space="preserve">1</w:t>
      </w:r>
      <w:r>
        <w:rPr>
          <w:rFonts w:hint="eastAsia" w:ascii="宋体" w:hAnsi="宋体" w:eastAsia="宋体" w:cs="宋体"/>
          <w:b w:val="0"/>
          <w:bCs w:val="0"/>
          <w:i w:val="0"/>
          <w:iCs/>
          <w:color w:val="auto"/>
          <w:sz w:val="21"/>
          <w:szCs w:val="21"/>
          <w:highlight w:val="none"/>
          <w:u w:val="none"/>
          <w:lang w:val="en-US" w:eastAsia="zh-CN"/>
        </w:rPr>
        <w:t xml:space="preserve">、</w:t>
      </w:r>
      <w:r>
        <w:rPr>
          <w:rFonts w:hint="eastAsia" w:ascii="宋体" w:hAnsi="宋体" w:eastAsia="宋体" w:cs="宋体"/>
          <w:b w:val="0"/>
          <w:bCs w:val="0"/>
          <w:i w:val="0"/>
          <w:iCs/>
          <w:color w:val="auto"/>
          <w:sz w:val="21"/>
          <w:szCs w:val="21"/>
          <w:highlight w:val="none"/>
          <w:u w:val="none"/>
        </w:rPr>
        <w:t xml:space="preserve">投标报价应包括采购文件所规定的采购范围的全部内容。</w:t>
      </w:r>
      <w:r/>
    </w:p>
    <w:p>
      <w:pPr>
        <w:pStyle w:val="957"/>
        <w:pageBreakBefore w:val="0"/>
        <w:spacing w:line="360" w:lineRule="auto"/>
        <w:rPr>
          <w:rFonts w:ascii="宋体" w:hAnsi="宋体"/>
          <w:b w:val="0"/>
          <w:bCs w:val="0"/>
          <w:i w:val="0"/>
          <w:iCs/>
          <w:color w:val="auto"/>
          <w:sz w:val="32"/>
          <w:szCs w:val="32"/>
          <w:highlight w:val="none"/>
          <w:u w:val="none"/>
        </w:rPr>
      </w:pPr>
      <w:r>
        <w:rPr>
          <w:rFonts w:hint="default" w:ascii="宋体" w:hAnsi="宋体" w:cs="宋体"/>
          <w:b w:val="0"/>
          <w:bCs w:val="0"/>
          <w:i w:val="0"/>
          <w:iCs/>
          <w:color w:val="auto"/>
          <w:spacing w:val="-3"/>
          <w:sz w:val="21"/>
          <w:highlight w:val="none"/>
          <w:u w:val="none"/>
          <w:lang w:val="en-US" w:eastAsia="zh-CN"/>
        </w:rPr>
        <w:t xml:space="preserve">2</w:t>
      </w:r>
      <w:r>
        <w:rPr>
          <w:rFonts w:hint="eastAsia" w:ascii="宋体" w:hAnsi="宋体" w:eastAsia="宋体" w:cs="宋体"/>
          <w:b w:val="0"/>
          <w:bCs w:val="0"/>
          <w:i w:val="0"/>
          <w:iCs/>
          <w:color w:val="auto"/>
          <w:spacing w:val="-3"/>
          <w:sz w:val="21"/>
          <w:highlight w:val="none"/>
          <w:u w:val="none"/>
          <w:lang w:val="en-US" w:eastAsia="zh-CN"/>
        </w:rPr>
        <w:t xml:space="preserve">、</w:t>
      </w:r>
      <w:r>
        <w:rPr>
          <w:rFonts w:hint="eastAsia" w:ascii="宋体" w:hAnsi="宋体" w:eastAsia="宋体" w:cs="宋体"/>
          <w:b w:val="0"/>
          <w:bCs w:val="0"/>
          <w:i w:val="0"/>
          <w:iCs/>
          <w:color w:val="auto"/>
          <w:spacing w:val="-3"/>
          <w:sz w:val="21"/>
          <w:highlight w:val="none"/>
          <w:u w:val="none"/>
        </w:rPr>
        <w:t xml:space="preserve">如有分包，投标人投任何一个包的标的，都需单独填写开标一览表。</w:t>
      </w:r>
      <w:r/>
    </w:p>
    <w:p>
      <w:pPr>
        <w:jc w:val="center"/>
        <w:pageBreakBefore w:val="0"/>
        <w:spacing w:line="360" w:lineRule="auto"/>
        <w:widowControl/>
        <w:rPr>
          <w:rFonts w:ascii="宋体" w:hAnsi="宋体" w:eastAsia="宋体"/>
          <w:color w:val="auto"/>
          <w:sz w:val="28"/>
          <w:szCs w:val="28"/>
          <w:highlight w:val="none"/>
        </w:rPr>
      </w:pPr>
      <w:r>
        <w:rPr>
          <w:rFonts w:hint="eastAsia" w:ascii="宋体" w:hAnsi="宋体"/>
          <w:color w:val="auto"/>
          <w:sz w:val="32"/>
          <w:szCs w:val="32"/>
          <w:highlight w:val="none"/>
        </w:rPr>
        <w:br w:type="page" w:clear="all"/>
      </w:r>
      <w:r>
        <w:rPr>
          <w:rFonts w:hint="eastAsia" w:ascii="宋体" w:hAnsi="宋体"/>
          <w:b/>
          <w:bCs/>
          <w:color w:val="auto"/>
          <w:sz w:val="28"/>
          <w:szCs w:val="28"/>
          <w:highlight w:val="none"/>
          <w:lang w:val="en-US" w:eastAsia="zh-CN"/>
        </w:rPr>
        <w:t xml:space="preserve">五</w:t>
      </w:r>
      <w:r>
        <w:rPr>
          <w:rFonts w:hint="eastAsia" w:ascii="宋体" w:hAnsi="宋体" w:eastAsia="宋体"/>
          <w:b/>
          <w:bCs/>
          <w:color w:val="auto"/>
          <w:sz w:val="28"/>
          <w:szCs w:val="28"/>
          <w:highlight w:val="none"/>
        </w:rPr>
        <w:t xml:space="preserve">、技术参数响应及偏离表</w:t>
      </w:r>
      <w:r/>
    </w:p>
    <w:tbl>
      <w:tblPr>
        <w:tblStyle w:val="771"/>
        <w:tblW w:w="84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47"/>
        <w:gridCol w:w="2330"/>
        <w:gridCol w:w="2031"/>
        <w:gridCol w:w="1108"/>
      </w:tblGrid>
      <w:tr>
        <w:trPr>
          <w:cantSplit/>
          <w:jc w:val="center"/>
        </w:trPr>
        <w:tc>
          <w:tcPr>
            <w:tcW w:w="793"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147"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330"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投标响应</w:t>
            </w:r>
            <w:r/>
          </w:p>
        </w:tc>
        <w:tc>
          <w:tcPr>
            <w:tcW w:w="2031"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108"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jc w:val="center"/>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pageBreakBefore w:val="0"/>
        <w:spacing w:line="360" w:lineRule="auto"/>
        <w:rPr>
          <w:rFonts w:ascii="宋体" w:hAnsi="宋体"/>
          <w:color w:val="auto"/>
          <w:szCs w:val="21"/>
          <w:highlight w:val="none"/>
        </w:rPr>
      </w:pPr>
      <w:r>
        <w:rPr>
          <w:rFonts w:ascii="宋体" w:hAnsi="宋体"/>
          <w:color w:val="auto"/>
          <w:szCs w:val="21"/>
          <w:highlight w:val="none"/>
        </w:rPr>
      </w:r>
      <w:r/>
    </w:p>
    <w:p>
      <w:pP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注：1、按照基本技术要求详细填列。</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2、行数不够，可自行添加。</w:t>
      </w:r>
      <w:r/>
    </w:p>
    <w:p>
      <w:pPr>
        <w:jc w:val="center"/>
        <w:pageBreakBefore w:val="0"/>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pageBreakBefore w:val="0"/>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pageBreakBefore w:val="0"/>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pageBreakBefore w:val="0"/>
        <w:spacing w:line="360" w:lineRule="auto"/>
        <w:rPr>
          <w:rFonts w:ascii="黑体" w:hAnsi="Arial" w:eastAsia="黑体"/>
          <w:b/>
          <w:color w:val="auto"/>
          <w:sz w:val="36"/>
          <w:highlight w:val="none"/>
        </w:rPr>
      </w:pPr>
      <w:r>
        <w:rPr>
          <w:rFonts w:ascii="黑体" w:hAnsi="Arial" w:eastAsia="黑体"/>
          <w:b/>
          <w:color w:val="auto"/>
          <w:sz w:val="36"/>
          <w:highlight w:val="none"/>
        </w:rPr>
      </w:r>
      <w:r/>
    </w:p>
    <w:p>
      <w:pPr>
        <w:pageBreakBefore w:val="0"/>
        <w:spacing w:line="360" w:lineRule="auto"/>
        <w:rPr>
          <w:rFonts w:ascii="黑体" w:hAnsi="Arial" w:eastAsia="黑体"/>
          <w:color w:val="auto"/>
          <w:sz w:val="32"/>
          <w:highlight w:val="none"/>
        </w:rPr>
      </w:pPr>
      <w:r>
        <w:rPr>
          <w:rFonts w:ascii="黑体" w:hAnsi="Arial" w:eastAsia="黑体"/>
          <w:color w:val="auto"/>
          <w:sz w:val="32"/>
          <w:highlight w:val="none"/>
        </w:rPr>
      </w:r>
      <w:r/>
    </w:p>
    <w:p>
      <w:pPr>
        <w:pageBreakBefore w:val="0"/>
        <w:spacing w:line="360" w:lineRule="auto"/>
        <w:rPr>
          <w:rFonts w:ascii="黑体" w:hAnsi="Arial" w:eastAsia="黑体"/>
          <w:color w:val="auto"/>
          <w:sz w:val="32"/>
          <w:highlight w:val="none"/>
        </w:rPr>
      </w:pPr>
      <w:r>
        <w:rPr>
          <w:rFonts w:ascii="黑体" w:hAnsi="Arial" w:eastAsia="黑体"/>
          <w:color w:val="auto"/>
          <w:sz w:val="32"/>
          <w:highlight w:val="none"/>
        </w:rPr>
      </w:r>
      <w:r/>
    </w:p>
    <w:p>
      <w:pPr>
        <w:jc w:val="center"/>
        <w:pageBreakBefore w:val="0"/>
        <w:spacing w:line="360" w:lineRule="auto"/>
        <w:rPr>
          <w:rFonts w:ascii="宋体" w:hAnsi="宋体"/>
          <w:color w:val="auto"/>
          <w:sz w:val="32"/>
          <w:szCs w:val="32"/>
          <w:highlight w:val="none"/>
        </w:rPr>
      </w:pPr>
      <w:r>
        <w:rPr>
          <w:rFonts w:hint="eastAsia" w:ascii="黑体" w:hAnsi="Arial" w:eastAsia="黑体"/>
          <w:color w:val="auto"/>
          <w:sz w:val="32"/>
          <w:highlight w:val="none"/>
        </w:rPr>
        <w:br w:type="page" w:clear="all"/>
      </w:r>
      <w:bookmarkStart w:id="55" w:name="_Hlt26955054"/>
      <w:r/>
      <w:bookmarkEnd w:id="55"/>
      <w:r/>
      <w:bookmarkStart w:id="56" w:name="_Toc113352363"/>
      <w:r>
        <w:rPr>
          <w:rFonts w:hint="eastAsia" w:ascii="宋体" w:hAnsi="宋体"/>
          <w:b/>
          <w:bCs/>
          <w:color w:val="auto"/>
          <w:sz w:val="28"/>
          <w:szCs w:val="28"/>
          <w:highlight w:val="none"/>
          <w:lang w:val="en-US" w:eastAsia="zh-CN"/>
        </w:rPr>
        <w:t xml:space="preserve">六</w:t>
      </w:r>
      <w:r>
        <w:rPr>
          <w:rFonts w:hint="eastAsia" w:ascii="宋体" w:hAnsi="宋体"/>
          <w:b/>
          <w:bCs/>
          <w:color w:val="auto"/>
          <w:sz w:val="28"/>
          <w:szCs w:val="28"/>
          <w:highlight w:val="none"/>
        </w:rPr>
        <w:t xml:space="preserve">、商务条款响应及偏离表</w:t>
      </w:r>
      <w:bookmarkEnd w:id="56"/>
      <w:r/>
      <w:r/>
    </w:p>
    <w:tbl>
      <w:tblPr>
        <w:tblStyle w:val="771"/>
        <w:tblW w:w="830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324"/>
      </w:tblGrid>
      <w:tr>
        <w:trPr>
          <w:jc w:val="center"/>
          <w:trHeight w:val="642"/>
        </w:trPr>
        <w:tc>
          <w:tcPr>
            <w:tcW w:w="1638"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W w:w="2502"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W w:w="1837"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W w:w="2324"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jc w:val="center"/>
          <w:trHeight w:val="540"/>
        </w:trPr>
        <w:tc>
          <w:tcPr>
            <w:tcW w:w="1638"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服务时间</w:t>
            </w:r>
            <w:r/>
          </w:p>
        </w:tc>
        <w:tc>
          <w:tcPr>
            <w:tcW w:w="2502"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40"/>
        </w:trPr>
        <w:tc>
          <w:tcPr>
            <w:tcW w:w="1638" w:type="dxa"/>
            <w:vAlign w:val="top"/>
            <w:textDirection w:val="lrTb"/>
            <w:noWrap w:val="false"/>
          </w:tcPr>
          <w:p>
            <w:pPr>
              <w:jc w:val="center"/>
              <w:pageBreakBefore w:val="0"/>
              <w:spacing w:before="156" w:line="360" w:lineRule="auto"/>
              <w:rPr>
                <w:rFonts w:hint="eastAsia" w:ascii="仿宋_GB2312"/>
                <w:color w:val="auto"/>
                <w:szCs w:val="21"/>
                <w:highlight w:val="none"/>
              </w:rPr>
            </w:pPr>
            <w:r>
              <w:rPr>
                <w:rFonts w:hint="eastAsia" w:ascii="仿宋_GB2312"/>
                <w:color w:val="auto"/>
                <w:szCs w:val="21"/>
                <w:highlight w:val="none"/>
              </w:rPr>
              <w:t xml:space="preserve">服务方式</w:t>
            </w:r>
            <w:r/>
          </w:p>
        </w:tc>
        <w:tc>
          <w:tcPr>
            <w:tcW w:w="2502" w:type="dxa"/>
            <w:vAlign w:val="top"/>
            <w:textDirection w:val="lrTb"/>
            <w:noWrap w:val="false"/>
          </w:tcPr>
          <w:p>
            <w:pPr>
              <w:pageBreakBefore w:val="0"/>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60"/>
        </w:trPr>
        <w:tc>
          <w:tcPr>
            <w:tcW w:w="1638" w:type="dxa"/>
            <w:vAlign w:val="top"/>
            <w:textDirection w:val="lrTb"/>
            <w:noWrap w:val="false"/>
          </w:tcPr>
          <w:p>
            <w:pPr>
              <w:jc w:val="center"/>
              <w:pageBreakBefore w:val="0"/>
              <w:spacing w:before="156" w:line="360" w:lineRule="auto"/>
              <w:rPr>
                <w:rFonts w:hint="eastAsia" w:ascii="仿宋_GB2312"/>
                <w:color w:val="auto"/>
                <w:szCs w:val="21"/>
                <w:highlight w:val="none"/>
              </w:rPr>
            </w:pPr>
            <w:r>
              <w:rPr>
                <w:rFonts w:hint="eastAsia" w:ascii="仿宋_GB2312"/>
                <w:color w:val="auto"/>
                <w:szCs w:val="21"/>
                <w:highlight w:val="none"/>
              </w:rPr>
              <w:t xml:space="preserve">服务地点</w:t>
            </w:r>
            <w:r/>
          </w:p>
        </w:tc>
        <w:tc>
          <w:tcPr>
            <w:tcW w:w="2502" w:type="dxa"/>
            <w:vAlign w:val="top"/>
            <w:textDirection w:val="lrTb"/>
            <w:noWrap w:val="false"/>
          </w:tcPr>
          <w:p>
            <w:pPr>
              <w:pageBreakBefore w:val="0"/>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02"/>
        </w:trPr>
        <w:tc>
          <w:tcPr>
            <w:tcW w:w="1638"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W w:w="2502" w:type="dxa"/>
            <w:vAlign w:val="top"/>
            <w:textDirection w:val="lrTb"/>
            <w:noWrap w:val="false"/>
          </w:tcPr>
          <w:p>
            <w:pP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Pr>
        <w:tc>
          <w:tcPr>
            <w:tcW w:w="1638"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W w:w="2502"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W w:w="1837"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pageBreakBefore w:val="0"/>
        <w:spacing w:line="360" w:lineRule="auto"/>
        <w:rPr>
          <w:rFonts w:ascii="仿宋_GB2312" w:hAnsi="Arial"/>
          <w:color w:val="auto"/>
          <w:sz w:val="30"/>
          <w:highlight w:val="none"/>
        </w:rPr>
      </w:pPr>
      <w:r>
        <w:rPr>
          <w:rFonts w:ascii="仿宋_GB2312" w:hAnsi="Arial"/>
          <w:color w:val="auto"/>
          <w:sz w:val="30"/>
          <w:highlight w:val="none"/>
        </w:rPr>
      </w:r>
      <w:r/>
    </w:p>
    <w:p>
      <w:pPr>
        <w:pStyle w:val="957"/>
        <w:ind w:firstLine="480"/>
        <w:pageBreakBefore w:val="0"/>
        <w:spacing w:line="360" w:lineRule="auto"/>
        <w:rPr>
          <w:rFonts w:ascii="宋体" w:hAnsi="宋体"/>
          <w:color w:val="auto"/>
          <w:sz w:val="24"/>
          <w:highlight w:val="none"/>
        </w:rPr>
      </w:pPr>
      <w:r/>
      <w:bookmarkStart w:id="57" w:name="_Hlt26671374"/>
      <w:r/>
      <w:bookmarkEnd w:id="57"/>
      <w:r/>
      <w:bookmarkStart w:id="58" w:name="_Hlt26955066"/>
      <w:r/>
      <w:bookmarkEnd w:id="58"/>
      <w:r/>
      <w:bookmarkStart w:id="59" w:name="_Hlt26609389"/>
      <w:r/>
      <w:bookmarkEnd w:id="59"/>
      <w:r/>
      <w:bookmarkStart w:id="60" w:name="_Toc462564146"/>
      <w:r/>
      <w:r/>
    </w:p>
    <w:p>
      <w:pPr>
        <w:pStyle w:val="957"/>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57"/>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57"/>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57"/>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w:t>
      </w:r>
      <w:r/>
    </w:p>
    <w:p>
      <w:pPr>
        <w:pStyle w:val="957"/>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57"/>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57"/>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57"/>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57"/>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57"/>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57"/>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57"/>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57"/>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57"/>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57"/>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57"/>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57"/>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57"/>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57"/>
        <w:ind w:firstLine="480"/>
        <w:pageBreakBefore w:val="0"/>
        <w:spacing w:line="360" w:lineRule="auto"/>
        <w:rPr>
          <w:rFonts w:ascii="宋体" w:hAnsi="宋体"/>
          <w:color w:val="auto"/>
          <w:sz w:val="24"/>
          <w:highlight w:val="none"/>
        </w:rPr>
      </w:pPr>
      <w:r>
        <w:rPr>
          <w:rFonts w:ascii="宋体" w:hAnsi="宋体"/>
          <w:color w:val="auto"/>
          <w:sz w:val="24"/>
          <w:highlight w:val="none"/>
        </w:rPr>
      </w:r>
      <w:bookmarkEnd w:id="60"/>
      <w:r/>
      <w:r/>
    </w:p>
    <w:p>
      <w:pPr>
        <w:pageBreakBefore w:val="0"/>
        <w:spacing w:line="360" w:lineRule="auto"/>
        <w:rPr>
          <w:rFonts w:hint="eastAsia" w:ascii="宋体" w:hAnsi="宋体"/>
          <w:b/>
          <w:color w:val="auto"/>
          <w:sz w:val="28"/>
          <w:szCs w:val="28"/>
          <w:highlight w:val="none"/>
        </w:rPr>
      </w:pPr>
      <w:r/>
      <w:bookmarkStart w:id="61" w:name="_格式2__法定代表人授权书"/>
      <w:r/>
      <w:bookmarkEnd w:id="61"/>
      <w:r>
        <w:rPr>
          <w:rFonts w:ascii="宋体" w:hAnsi="宋体"/>
          <w:b/>
          <w:color w:val="auto"/>
          <w:highlight w:val="none"/>
        </w:rPr>
        <w:br w:type="page" w:clear="all"/>
      </w:r>
      <w:r/>
    </w:p>
    <w:p>
      <w:pPr>
        <w:jc w:val="center"/>
        <w:pageBreakBefore w:val="0"/>
        <w:spacing w:line="360" w:lineRule="auto"/>
        <w:widowControl/>
        <w:rPr>
          <w:rFonts w:ascii="宋体" w:hAnsi="宋体"/>
          <w:b/>
          <w:color w:val="auto"/>
          <w:highlight w:val="none"/>
        </w:rPr>
      </w:pPr>
      <w:r>
        <w:rPr>
          <w:rFonts w:hint="eastAsia" w:ascii="宋体" w:hAnsi="宋体"/>
          <w:b/>
          <w:color w:val="auto"/>
          <w:sz w:val="28"/>
          <w:szCs w:val="28"/>
          <w:highlight w:val="none"/>
        </w:rPr>
        <w:t xml:space="preserve">主要标的信息（中标后将公示）</w:t>
      </w:r>
      <w:r/>
    </w:p>
    <w:p>
      <w:pPr>
        <w:pageBreakBefore w:val="0"/>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71"/>
        <w:tblW w:w="83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5"/>
        <w:gridCol w:w="4131"/>
      </w:tblGrid>
      <w:tr>
        <w:trPr>
          <w:jc w:val="center"/>
        </w:trPr>
        <w:tc>
          <w:tcPr>
            <w:tcW w:w="4255" w:type="dxa"/>
            <w:vAlign w:val="top"/>
            <w:textDirection w:val="lrTb"/>
            <w:noWrap w:val="false"/>
          </w:tcPr>
          <w:p>
            <w:pPr>
              <w:jc w:val="center"/>
              <w:pageBreakBefore w:val="0"/>
              <w:spacing w:line="360" w:lineRule="auto"/>
              <w:rPr>
                <w:rFonts w:ascii="宋体" w:hAnsi="宋体" w:cs="宋体"/>
                <w:color w:val="auto"/>
                <w:highlight w:val="none"/>
              </w:rPr>
            </w:pPr>
            <w:r/>
            <w:bookmarkStart w:id="62" w:name="_GoBack"/>
            <w:r>
              <w:rPr>
                <w:rFonts w:hint="eastAsia" w:ascii="宋体" w:hAnsi="宋体" w:cs="宋体"/>
                <w:color w:val="auto"/>
                <w:highlight w:val="none"/>
              </w:rPr>
              <w:t xml:space="preserve">货物类</w:t>
            </w:r>
            <w:r/>
          </w:p>
        </w:tc>
        <w:tc>
          <w:tcPr>
            <w:tcW w:w="4131" w:type="dxa"/>
            <w:vAlign w:val="top"/>
            <w:textDirection w:val="lrTb"/>
            <w:noWrap w:val="false"/>
          </w:tcPr>
          <w:p>
            <w:pPr>
              <w:jc w:val="center"/>
              <w:pageBreakBefore w:val="0"/>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jc w:val="center"/>
          <w:trHeight w:val="3810"/>
        </w:trPr>
        <w:tc>
          <w:tcPr>
            <w:tcW w:w="4255" w:type="dxa"/>
            <w:vAlign w:val="top"/>
            <w:textDirection w:val="lrTb"/>
            <w:noWrap w:val="false"/>
          </w:tcPr>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4131" w:type="dxa"/>
            <w:vAlign w:val="top"/>
            <w:textDirection w:val="lrTb"/>
            <w:noWrap w:val="false"/>
          </w:tcPr>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pageBreakBefore w:val="0"/>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pageBreakBefore w:val="0"/>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服务标准：</w:t>
            </w:r>
            <w:bookmarkEnd w:id="62"/>
            <w:r/>
            <w:r/>
          </w:p>
        </w:tc>
      </w:tr>
    </w:tbl>
    <w:p>
      <w:pPr>
        <w:jc w:val="center"/>
        <w:pageBreakBefore w:val="0"/>
        <w:spacing w:line="360" w:lineRule="auto"/>
        <w:widowControl/>
        <w:rPr>
          <w:rFonts w:ascii="宋体" w:hAnsi="宋体"/>
          <w:b/>
          <w:color w:val="auto"/>
          <w:highlight w:val="none"/>
        </w:rPr>
      </w:pPr>
      <w:r>
        <w:rPr>
          <w:rFonts w:ascii="宋体" w:hAnsi="宋体" w:cs="宋体"/>
          <w:color w:val="auto"/>
          <w:sz w:val="24"/>
          <w:szCs w:val="24"/>
          <w:highlight w:val="none"/>
        </w:rPr>
        <w:br w:type="page" w:clear="all"/>
      </w:r>
      <w:r>
        <w:rPr>
          <w:rFonts w:hint="eastAsia" w:ascii="宋体" w:hAnsi="宋体"/>
          <w:b/>
          <w:color w:val="auto"/>
          <w:sz w:val="28"/>
          <w:szCs w:val="28"/>
          <w:highlight w:val="none"/>
        </w:rPr>
        <w:t xml:space="preserve">联合体协议（如有）</w:t>
      </w:r>
      <w:r/>
    </w:p>
    <w:p>
      <w:pPr>
        <w:pageBreakBefore w:val="0"/>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pageBreakBefore w:val="0"/>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1、我们自愿组成联合体，参加（代理机构）的采购编号为（项目编号）（项目全称）的政府采购活动。</w:t>
      </w:r>
      <w:r/>
    </w:p>
    <w:p>
      <w:pPr>
        <w:ind w:firstLine="645"/>
        <w:pageBreakBefore w:val="0"/>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pageBreakBefore w:val="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pageBreakBefore w:val="0"/>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pageBreakBefore w:val="0"/>
        <w:spacing w:line="360" w:lineRule="auto"/>
        <w:rPr>
          <w:rFonts w:hint="eastAsia" w:ascii="宋体" w:hAnsi="宋体"/>
          <w:color w:val="auto"/>
          <w:highlight w:val="none"/>
        </w:rPr>
      </w:pPr>
      <w:r>
        <w:rPr>
          <w:rFonts w:hint="eastAsia" w:ascii="宋体" w:hAnsi="宋体"/>
          <w:color w:val="auto"/>
          <w:highlight w:val="none"/>
        </w:rPr>
        <w:t xml:space="preserve">日期：</w:t>
      </w:r>
      <w:r/>
    </w:p>
    <w:p>
      <w:pPr>
        <w:pStyle w:val="1001"/>
        <w:pageBreakBefore w:val="0"/>
        <w:spacing w:line="360" w:lineRule="auto"/>
        <w:rPr>
          <w:rFonts w:hint="eastAsia" w:ascii="宋体" w:hAnsi="宋体"/>
          <w:color w:val="auto"/>
          <w:highlight w:val="none"/>
        </w:rPr>
      </w:pPr>
      <w:r>
        <w:rPr>
          <w:rFonts w:hint="eastAsia" w:ascii="宋体" w:hAnsi="宋体"/>
          <w:color w:val="auto"/>
          <w:highlight w:val="none"/>
        </w:rPr>
      </w:r>
      <w:r/>
    </w:p>
    <w:p>
      <w:pPr>
        <w:pStyle w:val="995"/>
        <w:pageBreakBefore w:val="0"/>
        <w:spacing w:line="360" w:lineRule="auto"/>
        <w:rPr>
          <w:rFonts w:hint="eastAsia" w:ascii="宋体" w:hAnsi="宋体"/>
          <w:color w:val="auto"/>
          <w:highlight w:val="none"/>
        </w:rPr>
      </w:pPr>
      <w:r>
        <w:rPr>
          <w:rFonts w:hint="eastAsia" w:ascii="宋体" w:hAnsi="宋体"/>
          <w:color w:val="auto"/>
          <w:highlight w:val="none"/>
        </w:rPr>
      </w:r>
      <w:r/>
    </w:p>
    <w:p>
      <w:pPr>
        <w:pStyle w:val="995"/>
        <w:pageBreakBefore w:val="0"/>
        <w:spacing w:line="360" w:lineRule="auto"/>
        <w:rPr>
          <w:rFonts w:hint="eastAsia" w:ascii="宋体" w:hAnsi="宋体"/>
          <w:color w:val="auto"/>
          <w:highlight w:val="none"/>
        </w:rPr>
      </w:pPr>
      <w:r>
        <w:rPr>
          <w:rFonts w:hint="eastAsia" w:ascii="宋体" w:hAnsi="宋体"/>
          <w:color w:val="auto"/>
          <w:highlight w:val="none"/>
        </w:rPr>
      </w:r>
      <w:r/>
    </w:p>
    <w:p>
      <w:pPr>
        <w:pStyle w:val="995"/>
        <w:pageBreakBefore w:val="0"/>
        <w:spacing w:line="360" w:lineRule="auto"/>
        <w:rPr>
          <w:rFonts w:hint="eastAsia" w:ascii="宋体" w:hAnsi="宋体"/>
          <w:color w:val="auto"/>
          <w:highlight w:val="none"/>
        </w:rPr>
      </w:pPr>
      <w:r>
        <w:rPr>
          <w:rFonts w:hint="eastAsia" w:ascii="宋体" w:hAnsi="宋体"/>
          <w:color w:val="auto"/>
          <w:highlight w:val="none"/>
        </w:rPr>
      </w:r>
      <w:r/>
    </w:p>
    <w:p>
      <w:pPr>
        <w:pStyle w:val="995"/>
        <w:pageBreakBefore w:val="0"/>
        <w:spacing w:line="360" w:lineRule="auto"/>
        <w:rPr>
          <w:rFonts w:hint="eastAsia" w:ascii="宋体" w:hAnsi="宋体"/>
          <w:color w:val="auto"/>
          <w:highlight w:val="none"/>
        </w:rPr>
      </w:pPr>
      <w:r>
        <w:rPr>
          <w:rFonts w:hint="eastAsia" w:ascii="宋体" w:hAnsi="宋体"/>
          <w:color w:val="auto"/>
          <w:highlight w:val="none"/>
        </w:rPr>
      </w:r>
      <w:r/>
    </w:p>
    <w:sectPr>
      <w:headerReference w:type="default"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仿宋_GB2312">
    <w:panose1 w:val="02010609060101010101"/>
  </w:font>
  <w:font w:name="黑体">
    <w:panose1 w:val="02010609060101010101"/>
  </w:font>
  <w:font w:name="幼圆">
    <w:panose1 w:val="02010509060101010101"/>
  </w:font>
  <w:font w:name="Courier New">
    <w:panose1 w:val="02070309020205020404"/>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20</w:t>
                          </w:r>
                          <w:r>
                            <w:rPr>
                              <w:lang w:val="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20</w:t>
                    </w:r>
                    <w:r>
                      <w:rPr>
                        <w:lang w:val="zh-CN"/>
                      </w:rPr>
                      <w:fldChar w:fldCharType="end"/>
                    </w:r>
                    <w:r/>
                  </w:p>
                  <w:p>
                    <w:r/>
                    <w:r/>
                  </w:p>
                </w:txbxContent>
              </v:textbox>
            </v:shape>
          </w:pict>
        </mc:Fallback>
      </mc:AlternateContent>
    </w:r>
    <w:r/>
  </w:p>
  <w:p>
    <w:pPr>
      <w:pStyle w:val="9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rPr>
        <w:b w:val="0"/>
        <w:bCs w:val="0"/>
        <w:sz w:val="13"/>
        <w:szCs w:val="15"/>
      </w:rPr>
      <w:pBdr>
        <w:bottom w:val="single" w:color="auto" w:sz="4" w:space="0"/>
      </w:pBdr>
    </w:pPr>
    <w:r>
      <w:rPr>
        <w:rFonts w:hint="eastAsia" w:ascii="宋体" w:hAnsi="宋体"/>
        <w:b w:val="0"/>
        <w:bCs w:val="0"/>
        <w:color w:val="auto"/>
        <w:sz w:val="21"/>
        <w:szCs w:val="15"/>
        <w:highlight w:val="none"/>
        <w:lang w:eastAsia="zh-CN"/>
      </w:rPr>
      <w:t xml:space="preserve">JSZC-320000-JJJC-G2026-0011</w:t>
    </w:r>
    <w:r>
      <w:rPr>
        <w:rFonts w:hint="eastAsia" w:ascii="宋体" w:hAnsi="宋体"/>
        <w:b w:val="0"/>
        <w:bCs w:val="0"/>
        <w:color w:val="auto"/>
        <w:sz w:val="21"/>
        <w:szCs w:val="15"/>
        <w:highlight w:val="none"/>
        <w:lang w:val="en-US" w:eastAsia="zh-CN"/>
      </w:rPr>
      <w:t xml:space="preserve">                                     </w:t>
    </w:r>
    <w:r>
      <w:rPr>
        <w:rFonts w:hint="eastAsia" w:ascii="宋体" w:hAnsi="宋体" w:cs="Times New Roman"/>
        <w:b w:val="0"/>
        <w:bCs w:val="0"/>
        <w:color w:val="auto"/>
        <w:sz w:val="20"/>
        <w:szCs w:val="13"/>
        <w:highlight w:val="none"/>
        <w:lang w:eastAsia="zh-CN"/>
      </w:rPr>
      <w:t xml:space="preserve">江苏嘉加诚工程投资咨询有限公司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rPr>
        <w:b w:val="0"/>
        <w:bCs w:val="0"/>
        <w:sz w:val="13"/>
        <w:szCs w:val="15"/>
      </w:rPr>
      <w:pBdr>
        <w:bottom w:val="single" w:color="auto" w:sz="4" w:space="0"/>
      </w:pBdr>
    </w:pPr>
    <w:r>
      <w:rPr>
        <w:rFonts w:hint="eastAsia" w:ascii="宋体" w:hAnsi="宋体"/>
        <w:b w:val="0"/>
        <w:bCs w:val="0"/>
        <w:color w:val="auto"/>
        <w:sz w:val="21"/>
        <w:szCs w:val="15"/>
        <w:highlight w:val="none"/>
        <w:lang w:eastAsia="zh-CN"/>
      </w:rPr>
      <w:t xml:space="preserve">JSZC-320000-JJJC-G2026-0011</w:t>
    </w:r>
    <w:r>
      <w:rPr>
        <w:rFonts w:hint="eastAsia" w:ascii="宋体" w:hAnsi="宋体"/>
        <w:b w:val="0"/>
        <w:bCs w:val="0"/>
        <w:color w:val="auto"/>
        <w:sz w:val="21"/>
        <w:szCs w:val="15"/>
        <w:highlight w:val="none"/>
        <w:lang w:val="en-US" w:eastAsia="zh-CN"/>
      </w:rPr>
      <w:t xml:space="preserve">                                     </w:t>
    </w:r>
    <w:r>
      <w:rPr>
        <w:rFonts w:hint="eastAsia" w:ascii="宋体" w:hAnsi="宋体" w:cs="Times New Roman"/>
        <w:b w:val="0"/>
        <w:bCs w:val="0"/>
        <w:color w:val="auto"/>
        <w:sz w:val="20"/>
        <w:szCs w:val="13"/>
        <w:highlight w:val="none"/>
        <w:lang w:eastAsia="zh-CN"/>
      </w:rPr>
      <w:t xml:space="preserve">江苏嘉加诚工程投资咨询有限公司</w:t>
    </w:r>
    <w:r/>
  </w:p>
  <w:p>
    <w:pPr>
      <w:pStyle w:val="785"/>
      <w:rPr>
        <w:rFonts w:hint="eastAsia"/>
        <w:lang w:eastAsia="zh-CN"/>
      </w:rPr>
    </w:pP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rPr>
        <w:rFonts w:hint="eastAsia"/>
        <w:lang w:eastAsia="zh-CN"/>
      </w:rP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7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0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6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next w:val="772"/>
    <w:link w:val="981"/>
    <w:uiPriority w:val="0"/>
    <w:qFormat/>
    <w:pPr>
      <w:jc w:val="both"/>
      <w:widowControl w:val="off"/>
    </w:pPr>
    <w:rPr>
      <w:rFonts w:hint="default" w:ascii="Calibri" w:hAnsi="Calibri" w:eastAsia="宋体" w:cs="Times New Roman"/>
      <w:sz w:val="21"/>
      <w:szCs w:val="22"/>
      <w:lang w:val="en-US" w:eastAsia="zh-CN" w:bidi="ar-SA"/>
    </w:rPr>
  </w:style>
  <w:style w:type="paragraph" w:styleId="761">
    <w:name w:val="Heading 1"/>
    <w:basedOn w:val="760"/>
    <w:next w:val="760"/>
    <w:link w:val="807"/>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808"/>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09"/>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10"/>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11"/>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12"/>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14"/>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15"/>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List Bullet 2"/>
    <w:basedOn w:val="760"/>
    <w:uiPriority w:val="99"/>
    <w:semiHidden/>
    <w:unhideWhenUsed/>
    <w:pPr>
      <w:numPr>
        <w:ilvl w:val="0"/>
        <w:numId w:val="1"/>
      </w:numPr>
    </w:pPr>
  </w:style>
  <w:style w:type="paragraph" w:styleId="773">
    <w:name w:val="toc 7"/>
    <w:basedOn w:val="760"/>
    <w:next w:val="760"/>
    <w:uiPriority w:val="39"/>
    <w:unhideWhenUsed/>
    <w:qFormat/>
    <w:pPr>
      <w:ind w:left="1701" w:right="0" w:firstLine="0"/>
      <w:spacing w:after="57"/>
    </w:pPr>
  </w:style>
  <w:style w:type="paragraph" w:styleId="774">
    <w:name w:val="Caption"/>
    <w:basedOn w:val="760"/>
    <w:next w:val="7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5">
    <w:name w:val="annotation text"/>
    <w:basedOn w:val="760"/>
    <w:uiPriority w:val="99"/>
    <w:semiHidden/>
    <w:unhideWhenUsed/>
    <w:qFormat/>
    <w:pPr>
      <w:jc w:val="left"/>
    </w:pPr>
  </w:style>
  <w:style w:type="paragraph" w:styleId="776">
    <w:name w:val="Body Text"/>
    <w:basedOn w:val="760"/>
    <w:next w:val="777"/>
    <w:uiPriority w:val="0"/>
    <w:qFormat/>
    <w:rPr>
      <w:rFonts w:ascii="楷体_GB2312" w:hAnsi="Arial" w:eastAsia="楷体_GB2312"/>
      <w:sz w:val="28"/>
      <w:szCs w:val="28"/>
    </w:rPr>
  </w:style>
  <w:style w:type="paragraph" w:styleId="777">
    <w:name w:val="Body Text 2"/>
    <w:basedOn w:val="760"/>
    <w:uiPriority w:val="0"/>
    <w:qFormat/>
    <w:pPr>
      <w:spacing w:after="120" w:line="480" w:lineRule="auto"/>
    </w:pPr>
  </w:style>
  <w:style w:type="paragraph" w:styleId="778">
    <w:name w:val="Body Text Indent"/>
    <w:basedOn w:val="760"/>
    <w:next w:val="760"/>
    <w:uiPriority w:val="0"/>
    <w:qFormat/>
    <w:pPr>
      <w:ind w:firstLine="645"/>
    </w:pPr>
    <w:rPr>
      <w:rFonts w:ascii="楷体_GB2312" w:eastAsia="楷体_GB2312"/>
      <w:sz w:val="32"/>
      <w:szCs w:val="32"/>
    </w:rPr>
  </w:style>
  <w:style w:type="paragraph" w:styleId="779">
    <w:name w:val="toc 5"/>
    <w:basedOn w:val="760"/>
    <w:next w:val="760"/>
    <w:uiPriority w:val="39"/>
    <w:unhideWhenUsed/>
    <w:qFormat/>
    <w:pPr>
      <w:ind w:left="1134" w:right="0" w:firstLine="0"/>
      <w:spacing w:after="57"/>
    </w:pPr>
  </w:style>
  <w:style w:type="paragraph" w:styleId="780">
    <w:name w:val="toc 3"/>
    <w:basedOn w:val="760"/>
    <w:next w:val="760"/>
    <w:uiPriority w:val="39"/>
    <w:unhideWhenUsed/>
    <w:qFormat/>
    <w:pPr>
      <w:ind w:left="567" w:right="0" w:firstLine="0"/>
      <w:spacing w:after="57"/>
    </w:pPr>
  </w:style>
  <w:style w:type="paragraph" w:styleId="781">
    <w:name w:val="Plain Text"/>
    <w:basedOn w:val="760"/>
    <w:uiPriority w:val="99"/>
    <w:qFormat/>
    <w:rPr>
      <w:rFonts w:ascii="宋体" w:hAnsi="Courier New"/>
      <w:sz w:val="20"/>
      <w:szCs w:val="21"/>
    </w:rPr>
  </w:style>
  <w:style w:type="paragraph" w:styleId="782">
    <w:name w:val="toc 8"/>
    <w:basedOn w:val="760"/>
    <w:next w:val="760"/>
    <w:uiPriority w:val="39"/>
    <w:unhideWhenUsed/>
    <w:qFormat/>
    <w:pPr>
      <w:ind w:left="1984" w:right="0" w:firstLine="0"/>
      <w:spacing w:after="57"/>
    </w:pPr>
  </w:style>
  <w:style w:type="paragraph" w:styleId="783">
    <w:name w:val="endnote text"/>
    <w:basedOn w:val="760"/>
    <w:link w:val="953"/>
    <w:uiPriority w:val="99"/>
    <w:semiHidden/>
    <w:unhideWhenUsed/>
    <w:qFormat/>
    <w:pPr>
      <w:spacing w:after="0" w:line="240" w:lineRule="auto"/>
    </w:pPr>
    <w:rPr>
      <w:sz w:val="20"/>
    </w:rPr>
  </w:style>
  <w:style w:type="paragraph" w:styleId="784">
    <w:name w:val="Footer"/>
    <w:basedOn w:val="760"/>
    <w:link w:val="826"/>
    <w:uiPriority w:val="99"/>
    <w:unhideWhenUsed/>
    <w:qFormat/>
    <w:pPr>
      <w:spacing w:after="0" w:line="240" w:lineRule="auto"/>
      <w:tabs>
        <w:tab w:val="center" w:pos="7143" w:leader="none"/>
        <w:tab w:val="right" w:pos="14287" w:leader="none"/>
      </w:tabs>
    </w:pPr>
  </w:style>
  <w:style w:type="paragraph" w:styleId="785">
    <w:name w:val="Header"/>
    <w:basedOn w:val="760"/>
    <w:link w:val="824"/>
    <w:uiPriority w:val="99"/>
    <w:unhideWhenUsed/>
    <w:qFormat/>
    <w:pPr>
      <w:spacing w:after="0" w:line="240" w:lineRule="auto"/>
      <w:tabs>
        <w:tab w:val="center" w:pos="7143" w:leader="none"/>
        <w:tab w:val="right" w:pos="14287" w:leader="none"/>
      </w:tabs>
    </w:pPr>
  </w:style>
  <w:style w:type="paragraph" w:styleId="786">
    <w:name w:val="toc 1"/>
    <w:basedOn w:val="760"/>
    <w:next w:val="760"/>
    <w:uiPriority w:val="39"/>
    <w:unhideWhenUsed/>
    <w:qFormat/>
    <w:pPr>
      <w:ind w:left="0" w:right="0" w:firstLine="0"/>
      <w:spacing w:after="57"/>
    </w:pPr>
  </w:style>
  <w:style w:type="paragraph" w:styleId="787">
    <w:name w:val="toc 4"/>
    <w:basedOn w:val="760"/>
    <w:next w:val="760"/>
    <w:uiPriority w:val="39"/>
    <w:unhideWhenUsed/>
    <w:qFormat/>
    <w:pPr>
      <w:ind w:left="850" w:right="0" w:firstLine="0"/>
      <w:spacing w:after="57"/>
    </w:pPr>
  </w:style>
  <w:style w:type="paragraph" w:styleId="788">
    <w:name w:val="Subtitle"/>
    <w:basedOn w:val="760"/>
    <w:next w:val="760"/>
    <w:link w:val="819"/>
    <w:uiPriority w:val="11"/>
    <w:qFormat/>
    <w:pPr>
      <w:spacing w:before="200" w:after="200"/>
    </w:pPr>
    <w:rPr>
      <w:sz w:val="24"/>
      <w:szCs w:val="24"/>
    </w:rPr>
  </w:style>
  <w:style w:type="paragraph" w:styleId="789">
    <w:name w:val="footnote text"/>
    <w:basedOn w:val="760"/>
    <w:link w:val="952"/>
    <w:uiPriority w:val="99"/>
    <w:semiHidden/>
    <w:unhideWhenUsed/>
    <w:qFormat/>
    <w:pPr>
      <w:spacing w:after="40" w:line="240" w:lineRule="auto"/>
    </w:pPr>
    <w:rPr>
      <w:sz w:val="18"/>
    </w:rPr>
  </w:style>
  <w:style w:type="paragraph" w:styleId="790">
    <w:name w:val="toc 6"/>
    <w:basedOn w:val="760"/>
    <w:next w:val="760"/>
    <w:uiPriority w:val="39"/>
    <w:unhideWhenUsed/>
    <w:qFormat/>
    <w:pPr>
      <w:ind w:left="1417" w:right="0" w:firstLine="0"/>
      <w:spacing w:after="57"/>
    </w:pPr>
  </w:style>
  <w:style w:type="paragraph" w:styleId="791">
    <w:name w:val="table of figures"/>
    <w:basedOn w:val="760"/>
    <w:next w:val="760"/>
    <w:uiPriority w:val="99"/>
    <w:unhideWhenUsed/>
    <w:qFormat/>
    <w:pPr>
      <w:spacing w:after="0" w:afterAutospacing="0"/>
    </w:pPr>
  </w:style>
  <w:style w:type="paragraph" w:styleId="792">
    <w:name w:val="toc 2"/>
    <w:basedOn w:val="760"/>
    <w:next w:val="760"/>
    <w:uiPriority w:val="39"/>
    <w:unhideWhenUsed/>
    <w:qFormat/>
    <w:pPr>
      <w:ind w:left="283" w:right="0" w:firstLine="0"/>
      <w:spacing w:after="57"/>
    </w:pPr>
  </w:style>
  <w:style w:type="paragraph" w:styleId="793">
    <w:name w:val="toc 9"/>
    <w:basedOn w:val="760"/>
    <w:next w:val="760"/>
    <w:uiPriority w:val="39"/>
    <w:unhideWhenUsed/>
    <w:qFormat/>
    <w:pPr>
      <w:ind w:left="2268" w:right="0" w:firstLine="0"/>
      <w:spacing w:after="57"/>
    </w:pPr>
  </w:style>
  <w:style w:type="paragraph" w:styleId="794">
    <w:name w:val="Normal (Web)"/>
    <w:basedOn w:val="760"/>
    <w:uiPriority w:val="99"/>
    <w:semiHidden/>
    <w:unhideWhenUsed/>
    <w:qFormat/>
    <w:pPr>
      <w:ind w:left="0" w:right="0"/>
      <w:jc w:val="left"/>
      <w:spacing w:before="0" w:beforeAutospacing="1" w:after="0" w:afterAutospacing="1"/>
    </w:pPr>
    <w:rPr>
      <w:sz w:val="24"/>
      <w:lang w:val="en-US" w:eastAsia="zh-CN" w:bidi="ar"/>
    </w:rPr>
  </w:style>
  <w:style w:type="paragraph" w:styleId="795">
    <w:name w:val="Title"/>
    <w:basedOn w:val="760"/>
    <w:next w:val="760"/>
    <w:link w:val="818"/>
    <w:uiPriority w:val="10"/>
    <w:qFormat/>
    <w:pPr>
      <w:contextualSpacing/>
      <w:spacing w:before="300" w:after="200"/>
    </w:pPr>
    <w:rPr>
      <w:sz w:val="48"/>
      <w:szCs w:val="48"/>
    </w:rPr>
  </w:style>
  <w:style w:type="table" w:styleId="7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Strong"/>
    <w:basedOn w:val="770"/>
    <w:uiPriority w:val="22"/>
    <w:qFormat/>
    <w:rPr>
      <w:b/>
    </w:rPr>
  </w:style>
  <w:style w:type="character" w:styleId="798">
    <w:name w:val="endnote reference"/>
    <w:uiPriority w:val="99"/>
    <w:semiHidden/>
    <w:unhideWhenUsed/>
    <w:qFormat/>
    <w:rPr>
      <w:vertAlign w:val="superscript"/>
    </w:rPr>
  </w:style>
  <w:style w:type="character" w:styleId="799">
    <w:name w:val="Hyperlink"/>
    <w:uiPriority w:val="99"/>
    <w:unhideWhenUsed/>
    <w:qFormat/>
    <w:rPr>
      <w:color w:val="0000ff" w:themeColor="hyperlink"/>
      <w:u w:val="single"/>
      <w14:textFill>
        <w14:solidFill>
          <w14:schemeClr w14:val="hlink"/>
        </w14:solidFill>
      </w14:textFill>
    </w:rPr>
  </w:style>
  <w:style w:type="character" w:styleId="800">
    <w:name w:val="footnote reference"/>
    <w:uiPriority w:val="99"/>
    <w:unhideWhenUsed/>
    <w:qFormat/>
    <w:rPr>
      <w:vertAlign w:val="superscript"/>
    </w:rPr>
  </w:style>
  <w:style w:type="paragraph" w:styleId="801" w:customStyle="1">
    <w:name w:val="正文（缩进）"/>
    <w:basedOn w:val="760"/>
    <w:uiPriority w:val="0"/>
    <w:qFormat/>
    <w:pPr>
      <w:ind w:firstLine="480"/>
      <w:spacing w:before="156" w:after="156"/>
    </w:pPr>
  </w:style>
  <w:style w:type="paragraph" w:styleId="802" w:customStyle="1">
    <w:name w:val="Default"/>
    <w:next w:val="760"/>
    <w:uiPriority w:val="0"/>
    <w:qFormat/>
    <w:pPr>
      <w:widowControl w:val="off"/>
    </w:pPr>
    <w:rPr>
      <w:rFonts w:hint="default" w:ascii="宋体" w:hAnsi="Times New Roman" w:eastAsia="宋体" w:cs="宋体"/>
      <w:color w:val="000000"/>
      <w:sz w:val="24"/>
      <w:szCs w:val="24"/>
      <w:lang w:val="en-US" w:eastAsia="zh-CN" w:bidi="ar-SA"/>
    </w:rPr>
  </w:style>
  <w:style w:type="paragraph" w:styleId="803" w:customStyle="1">
    <w:name w:val="正文文本1"/>
    <w:basedOn w:val="804"/>
    <w:uiPriority w:val="0"/>
    <w:qFormat/>
    <w:pPr>
      <w:spacing w:after="120"/>
    </w:pPr>
    <w:rPr>
      <w:lang w:eastAsia="en-US"/>
    </w:rPr>
  </w:style>
  <w:style w:type="paragraph" w:styleId="804" w:customStyle="1">
    <w:name w:val="正文1"/>
    <w:basedOn w:val="760"/>
    <w:next w:val="803"/>
    <w:uiPriority w:val="0"/>
    <w:qFormat/>
    <w:pPr>
      <w:jc w:val="left"/>
      <w:spacing w:line="360" w:lineRule="atLeast"/>
    </w:pPr>
    <w:rPr>
      <w:rFonts w:ascii="宋体" w:hAnsi="Calibri" w:eastAsia="宋体" w:cs="Times New Roman"/>
      <w:sz w:val="24"/>
      <w:szCs w:val="20"/>
    </w:rPr>
  </w:style>
  <w:style w:type="paragraph" w:styleId="805" w:customStyle="1">
    <w:name w:val="正文文本缩进11"/>
    <w:basedOn w:val="760"/>
    <w:next w:val="760"/>
    <w:uiPriority w:val="99"/>
    <w:unhideWhenUsed/>
    <w:qFormat/>
    <w:pPr>
      <w:ind w:firstLine="540"/>
      <w:spacing w:line="400" w:lineRule="exact"/>
    </w:pPr>
    <w:rPr>
      <w:sz w:val="24"/>
    </w:rPr>
  </w:style>
  <w:style w:type="paragraph" w:styleId="806" w:customStyle="1">
    <w:name w:val="标题 31"/>
    <w:basedOn w:val="760"/>
    <w:next w:val="760"/>
    <w:uiPriority w:val="0"/>
    <w:qFormat/>
    <w:pPr>
      <w:keepLines/>
      <w:keepNext/>
      <w:spacing w:before="260" w:after="260" w:line="416" w:lineRule="auto"/>
      <w:outlineLvl w:val="2"/>
    </w:pPr>
    <w:rPr>
      <w:b/>
      <w:bCs/>
      <w:sz w:val="32"/>
      <w:szCs w:val="32"/>
    </w:rPr>
  </w:style>
  <w:style w:type="character" w:styleId="807" w:customStyle="1">
    <w:name w:val="Heading 1 Char"/>
    <w:link w:val="761"/>
    <w:uiPriority w:val="9"/>
    <w:qFormat/>
    <w:rPr>
      <w:rFonts w:ascii="Arial" w:hAnsi="Arial" w:eastAsia="Arial" w:cs="Arial"/>
      <w:sz w:val="40"/>
      <w:szCs w:val="40"/>
    </w:rPr>
  </w:style>
  <w:style w:type="character" w:styleId="808" w:customStyle="1">
    <w:name w:val="Heading 2 Char"/>
    <w:link w:val="762"/>
    <w:uiPriority w:val="9"/>
    <w:qFormat/>
    <w:rPr>
      <w:rFonts w:ascii="Arial" w:hAnsi="Arial" w:eastAsia="Arial" w:cs="Arial"/>
      <w:sz w:val="34"/>
    </w:rPr>
  </w:style>
  <w:style w:type="character" w:styleId="809" w:customStyle="1">
    <w:name w:val="Heading 3 Char"/>
    <w:link w:val="763"/>
    <w:uiPriority w:val="9"/>
    <w:qFormat/>
    <w:rPr>
      <w:rFonts w:ascii="Arial" w:hAnsi="Arial" w:eastAsia="Arial" w:cs="Arial"/>
      <w:sz w:val="30"/>
      <w:szCs w:val="30"/>
    </w:rPr>
  </w:style>
  <w:style w:type="character" w:styleId="810" w:customStyle="1">
    <w:name w:val="Heading 4 Char"/>
    <w:link w:val="764"/>
    <w:uiPriority w:val="9"/>
    <w:qFormat/>
    <w:rPr>
      <w:rFonts w:ascii="Arial" w:hAnsi="Arial" w:eastAsia="Arial" w:cs="Arial"/>
      <w:b/>
      <w:bCs/>
      <w:sz w:val="26"/>
      <w:szCs w:val="26"/>
    </w:rPr>
  </w:style>
  <w:style w:type="character" w:styleId="811" w:customStyle="1">
    <w:name w:val="Heading 5 Char"/>
    <w:link w:val="765"/>
    <w:uiPriority w:val="9"/>
    <w:qFormat/>
    <w:rPr>
      <w:rFonts w:ascii="Arial" w:hAnsi="Arial" w:eastAsia="Arial" w:cs="Arial"/>
      <w:b/>
      <w:bCs/>
      <w:sz w:val="24"/>
      <w:szCs w:val="24"/>
    </w:rPr>
  </w:style>
  <w:style w:type="character" w:styleId="812" w:customStyle="1">
    <w:name w:val="Heading 6 Char"/>
    <w:link w:val="766"/>
    <w:uiPriority w:val="9"/>
    <w:qFormat/>
    <w:rPr>
      <w:rFonts w:ascii="Arial" w:hAnsi="Arial" w:eastAsia="Arial" w:cs="Arial"/>
      <w:b/>
      <w:bCs/>
      <w:sz w:val="22"/>
      <w:szCs w:val="22"/>
    </w:rPr>
  </w:style>
  <w:style w:type="character" w:styleId="813" w:customStyle="1">
    <w:name w:val="Heading 7 Char"/>
    <w:link w:val="767"/>
    <w:uiPriority w:val="9"/>
    <w:qFormat/>
    <w:rPr>
      <w:rFonts w:ascii="Arial" w:hAnsi="Arial" w:eastAsia="Arial" w:cs="Arial"/>
      <w:b/>
      <w:bCs/>
      <w:i/>
      <w:iCs/>
      <w:sz w:val="22"/>
      <w:szCs w:val="22"/>
    </w:rPr>
  </w:style>
  <w:style w:type="character" w:styleId="814" w:customStyle="1">
    <w:name w:val="Heading 8 Char"/>
    <w:link w:val="768"/>
    <w:uiPriority w:val="9"/>
    <w:qFormat/>
    <w:rPr>
      <w:rFonts w:ascii="Arial" w:hAnsi="Arial" w:eastAsia="Arial" w:cs="Arial"/>
      <w:i/>
      <w:iCs/>
      <w:sz w:val="22"/>
      <w:szCs w:val="22"/>
    </w:rPr>
  </w:style>
  <w:style w:type="character" w:styleId="815" w:customStyle="1">
    <w:name w:val="Heading 9 Char"/>
    <w:link w:val="769"/>
    <w:uiPriority w:val="9"/>
    <w:qFormat/>
    <w:rPr>
      <w:rFonts w:ascii="Arial" w:hAnsi="Arial" w:eastAsia="Arial" w:cs="Arial"/>
      <w:i/>
      <w:iCs/>
      <w:sz w:val="21"/>
      <w:szCs w:val="21"/>
    </w:rPr>
  </w:style>
  <w:style w:type="paragraph" w:styleId="816">
    <w:name w:val="List Paragraph"/>
    <w:basedOn w:val="760"/>
    <w:uiPriority w:val="34"/>
    <w:qFormat/>
    <w:pPr>
      <w:contextualSpacing/>
      <w:ind w:left="720"/>
    </w:pPr>
  </w:style>
  <w:style w:type="paragraph" w:styleId="817">
    <w:name w:val="No Spacing"/>
    <w:uiPriority w:val="1"/>
    <w:qFormat/>
    <w:pPr>
      <w:spacing w:before="0" w:after="0" w:line="240" w:lineRule="auto"/>
    </w:pPr>
    <w:rPr>
      <w:rFonts w:hint="default" w:ascii="Times New Roman" w:hAnsi="Times New Roman" w:eastAsia="宋体" w:cs="Times New Roman"/>
    </w:rPr>
  </w:style>
  <w:style w:type="character" w:styleId="818" w:customStyle="1">
    <w:name w:val="Title Char"/>
    <w:link w:val="795"/>
    <w:uiPriority w:val="10"/>
    <w:qFormat/>
    <w:rPr>
      <w:sz w:val="48"/>
      <w:szCs w:val="48"/>
    </w:rPr>
  </w:style>
  <w:style w:type="character" w:styleId="819" w:customStyle="1">
    <w:name w:val="Subtitle Char"/>
    <w:link w:val="788"/>
    <w:uiPriority w:val="11"/>
    <w:qFormat/>
    <w:rPr>
      <w:sz w:val="24"/>
      <w:szCs w:val="24"/>
    </w:rPr>
  </w:style>
  <w:style w:type="paragraph" w:styleId="820">
    <w:name w:val="Quote"/>
    <w:basedOn w:val="760"/>
    <w:next w:val="760"/>
    <w:link w:val="821"/>
    <w:uiPriority w:val="29"/>
    <w:qFormat/>
    <w:pPr>
      <w:ind w:left="720" w:right="720"/>
    </w:pPr>
    <w:rPr>
      <w:i/>
    </w:rPr>
  </w:style>
  <w:style w:type="character" w:styleId="821" w:customStyle="1">
    <w:name w:val="Quote Char"/>
    <w:link w:val="820"/>
    <w:uiPriority w:val="29"/>
    <w:qFormat/>
    <w:rPr>
      <w:i/>
    </w:rPr>
  </w:style>
  <w:style w:type="paragraph" w:styleId="822">
    <w:name w:val="Intense Quote"/>
    <w:basedOn w:val="760"/>
    <w:next w:val="760"/>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Intense Quote Char"/>
    <w:link w:val="822"/>
    <w:uiPriority w:val="30"/>
    <w:qFormat/>
    <w:rPr>
      <w:i/>
    </w:rPr>
  </w:style>
  <w:style w:type="character" w:styleId="824" w:customStyle="1">
    <w:name w:val="Header Char"/>
    <w:link w:val="785"/>
    <w:uiPriority w:val="99"/>
    <w:qFormat/>
  </w:style>
  <w:style w:type="character" w:styleId="825" w:customStyle="1">
    <w:name w:val="Footer Char"/>
    <w:link w:val="784"/>
    <w:uiPriority w:val="99"/>
    <w:qFormat/>
  </w:style>
  <w:style w:type="character" w:styleId="826" w:customStyle="1">
    <w:name w:val="Caption Char"/>
    <w:link w:val="784"/>
    <w:uiPriority w:val="99"/>
    <w:qFormat/>
  </w:style>
  <w:style w:type="table" w:styleId="82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Footnote Text Char"/>
    <w:link w:val="789"/>
    <w:uiPriority w:val="99"/>
    <w:qFormat/>
    <w:rPr>
      <w:sz w:val="18"/>
    </w:rPr>
  </w:style>
  <w:style w:type="character" w:styleId="953" w:customStyle="1">
    <w:name w:val="Endnote Text Char"/>
    <w:link w:val="783"/>
    <w:uiPriority w:val="99"/>
    <w:qFormat/>
    <w:rPr>
      <w:sz w:val="20"/>
    </w:rPr>
  </w:style>
  <w:style w:type="paragraph" w:styleId="954" w:customStyle="1">
    <w:name w:val="TOC Heading"/>
    <w:uiPriority w:val="39"/>
    <w:unhideWhenUsed/>
    <w:qFormat/>
    <w:rPr>
      <w:rFonts w:hint="default" w:ascii="Times New Roman" w:hAnsi="Times New Roman" w:eastAsia="宋体" w:cs="Times New Roman"/>
    </w:rPr>
  </w:style>
  <w:style w:type="paragraph" w:styleId="955" w:customStyle="1">
    <w:name w:val="标题 11"/>
    <w:basedOn w:val="760"/>
    <w:next w:val="760"/>
    <w:uiPriority w:val="9"/>
    <w:qFormat/>
    <w:pPr>
      <w:keepLines/>
      <w:keepNext/>
      <w:spacing w:before="340" w:after="330" w:line="578" w:lineRule="auto"/>
      <w:outlineLvl w:val="0"/>
    </w:pPr>
    <w:rPr>
      <w:b/>
      <w:bCs/>
      <w:sz w:val="44"/>
      <w:szCs w:val="44"/>
    </w:rPr>
  </w:style>
  <w:style w:type="paragraph" w:styleId="956" w:customStyle="1">
    <w:name w:val="标题 211"/>
    <w:basedOn w:val="760"/>
    <w:next w:val="95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7" w:customStyle="1">
    <w:name w:val="正文缩进11"/>
    <w:basedOn w:val="760"/>
    <w:uiPriority w:val="0"/>
    <w:unhideWhenUsed/>
    <w:qFormat/>
    <w:pPr>
      <w:ind w:firstLine="420"/>
    </w:pPr>
  </w:style>
  <w:style w:type="character" w:styleId="958" w:customStyle="1">
    <w:name w:val="默认段落字体1"/>
    <w:link w:val="760"/>
    <w:uiPriority w:val="1"/>
    <w:unhideWhenUsed/>
    <w:qFormat/>
  </w:style>
  <w:style w:type="table" w:styleId="959" w:customStyle="1">
    <w:name w:val="普通表格1"/>
    <w:uiPriority w:val="99"/>
    <w:unhideWhenUsed/>
    <w:qFormat/>
    <w:tblPr/>
  </w:style>
  <w:style w:type="paragraph" w:styleId="960" w:customStyle="1">
    <w:name w:val="引文目录1"/>
    <w:basedOn w:val="760"/>
    <w:next w:val="760"/>
    <w:uiPriority w:val="0"/>
    <w:qFormat/>
    <w:pPr>
      <w:ind w:left="420"/>
    </w:pPr>
  </w:style>
  <w:style w:type="paragraph" w:styleId="961" w:customStyle="1">
    <w:name w:val="批注文字1"/>
    <w:basedOn w:val="760"/>
    <w:link w:val="962"/>
    <w:uiPriority w:val="0"/>
    <w:qFormat/>
    <w:pPr>
      <w:jc w:val="left"/>
    </w:pPr>
  </w:style>
  <w:style w:type="character" w:styleId="962" w:customStyle="1">
    <w:name w:val="批注文字 Char"/>
    <w:link w:val="961"/>
    <w:uiPriority w:val="0"/>
    <w:qFormat/>
    <w:rPr>
      <w:rFonts w:ascii="Calibri" w:hAnsi="Calibri"/>
      <w:sz w:val="21"/>
      <w:szCs w:val="22"/>
    </w:rPr>
  </w:style>
  <w:style w:type="paragraph" w:styleId="963" w:customStyle="1">
    <w:name w:val="正文文本111"/>
    <w:basedOn w:val="760"/>
    <w:next w:val="964"/>
    <w:uiPriority w:val="0"/>
    <w:qFormat/>
    <w:rPr>
      <w:rFonts w:ascii="楷体_GB2312" w:hAnsi="Arial" w:eastAsia="楷体_GB2312"/>
      <w:sz w:val="28"/>
      <w:szCs w:val="28"/>
    </w:rPr>
  </w:style>
  <w:style w:type="paragraph" w:styleId="964" w:customStyle="1">
    <w:name w:val="正文文本 211"/>
    <w:basedOn w:val="760"/>
    <w:uiPriority w:val="0"/>
    <w:qFormat/>
    <w:pPr>
      <w:spacing w:after="120" w:line="480" w:lineRule="auto"/>
    </w:pPr>
  </w:style>
  <w:style w:type="paragraph" w:styleId="965" w:customStyle="1">
    <w:name w:val="列表项目符号 21"/>
    <w:basedOn w:val="760"/>
    <w:uiPriority w:val="0"/>
    <w:qFormat/>
    <w:pPr>
      <w:numPr>
        <w:ilvl w:val="0"/>
        <w:numId w:val="2"/>
      </w:numPr>
    </w:pPr>
  </w:style>
  <w:style w:type="paragraph" w:styleId="966" w:customStyle="1">
    <w:name w:val="纯文本11"/>
    <w:basedOn w:val="760"/>
    <w:uiPriority w:val="99"/>
    <w:qFormat/>
    <w:rPr>
      <w:rFonts w:ascii="宋体" w:hAnsi="Courier New"/>
      <w:sz w:val="20"/>
      <w:szCs w:val="21"/>
    </w:rPr>
  </w:style>
  <w:style w:type="paragraph" w:styleId="967" w:customStyle="1">
    <w:name w:val="批注框文本1"/>
    <w:basedOn w:val="760"/>
    <w:link w:val="968"/>
    <w:uiPriority w:val="0"/>
    <w:qFormat/>
    <w:rPr>
      <w:sz w:val="18"/>
      <w:szCs w:val="18"/>
    </w:rPr>
  </w:style>
  <w:style w:type="character" w:styleId="968" w:customStyle="1">
    <w:name w:val="批注框文本 Char"/>
    <w:link w:val="967"/>
    <w:uiPriority w:val="0"/>
    <w:qFormat/>
    <w:rPr>
      <w:sz w:val="18"/>
      <w:szCs w:val="18"/>
    </w:rPr>
  </w:style>
  <w:style w:type="paragraph" w:styleId="969" w:customStyle="1">
    <w:name w:val="页脚1"/>
    <w:basedOn w:val="760"/>
    <w:uiPriority w:val="99"/>
    <w:unhideWhenUsed/>
    <w:qFormat/>
    <w:pPr>
      <w:jc w:val="left"/>
      <w:tabs>
        <w:tab w:val="center" w:pos="4153" w:leader="none"/>
        <w:tab w:val="right" w:pos="8306" w:leader="none"/>
      </w:tabs>
    </w:pPr>
    <w:rPr>
      <w:sz w:val="18"/>
      <w:szCs w:val="18"/>
    </w:rPr>
  </w:style>
  <w:style w:type="paragraph" w:styleId="970" w:customStyle="1">
    <w:name w:val="寄信人地址1"/>
    <w:basedOn w:val="760"/>
    <w:uiPriority w:val="99"/>
    <w:unhideWhenUsed/>
    <w:qFormat/>
    <w:rPr>
      <w:rFonts w:ascii="Arial" w:hAnsi="Arial"/>
    </w:rPr>
  </w:style>
  <w:style w:type="paragraph" w:styleId="971" w:customStyle="1">
    <w:name w:val="页眉1"/>
    <w:basedOn w:val="76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72" w:customStyle="1">
    <w:name w:val="目录 11"/>
    <w:basedOn w:val="760"/>
    <w:next w:val="760"/>
    <w:uiPriority w:val="39"/>
    <w:unhideWhenUsed/>
    <w:qFormat/>
  </w:style>
  <w:style w:type="paragraph" w:styleId="973" w:customStyle="1">
    <w:name w:val="信息标题1"/>
    <w:basedOn w:val="760"/>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74" w:customStyle="1">
    <w:name w:val="普通(网站)1"/>
    <w:basedOn w:val="760"/>
    <w:uiPriority w:val="0"/>
    <w:qFormat/>
    <w:rPr>
      <w:rFonts w:ascii="Times New Roman" w:hAnsi="Times New Roman"/>
      <w:sz w:val="24"/>
    </w:rPr>
  </w:style>
  <w:style w:type="paragraph" w:styleId="975" w:customStyle="1">
    <w:name w:val="批注主题1"/>
    <w:basedOn w:val="961"/>
    <w:next w:val="961"/>
    <w:link w:val="976"/>
    <w:uiPriority w:val="0"/>
    <w:qFormat/>
    <w:rPr>
      <w:b/>
      <w:bCs/>
    </w:rPr>
  </w:style>
  <w:style w:type="character" w:styleId="976" w:customStyle="1">
    <w:name w:val="批注主题 Char"/>
    <w:link w:val="975"/>
    <w:uiPriority w:val="0"/>
    <w:qFormat/>
    <w:rPr>
      <w:rFonts w:ascii="Calibri" w:hAnsi="Calibri"/>
      <w:b/>
      <w:bCs/>
      <w:sz w:val="21"/>
      <w:szCs w:val="22"/>
    </w:rPr>
  </w:style>
  <w:style w:type="paragraph" w:styleId="977" w:customStyle="1">
    <w:name w:val="正文首行缩进 211"/>
    <w:basedOn w:val="805"/>
    <w:next w:val="760"/>
    <w:uiPriority w:val="0"/>
    <w:qFormat/>
    <w:pPr>
      <w:ind w:firstLine="420"/>
      <w:spacing w:before="100" w:beforeAutospacing="1"/>
    </w:pPr>
    <w:rPr>
      <w:rFonts w:ascii="Times New Roman" w:hAnsi="Times New Roman" w:eastAsia="宋体"/>
      <w:sz w:val="20"/>
      <w:szCs w:val="21"/>
    </w:rPr>
  </w:style>
  <w:style w:type="table" w:styleId="978" w:customStyle="1">
    <w:name w:val="网格型1"/>
    <w:basedOn w:val="959"/>
    <w:uiPriority w:val="59"/>
    <w:qFormat/>
    <w:tblPr/>
  </w:style>
  <w:style w:type="character" w:styleId="979" w:customStyle="1">
    <w:name w:val="要点1"/>
    <w:link w:val="760"/>
    <w:uiPriority w:val="0"/>
    <w:qFormat/>
    <w:rPr>
      <w:b/>
    </w:rPr>
  </w:style>
  <w:style w:type="character" w:styleId="980" w:customStyle="1">
    <w:name w:val="超链接1"/>
    <w:link w:val="760"/>
    <w:uiPriority w:val="0"/>
    <w:qFormat/>
    <w:rPr>
      <w:color w:val="0000ff"/>
      <w:u w:val="single"/>
    </w:rPr>
  </w:style>
  <w:style w:type="character" w:styleId="981" w:customStyle="1">
    <w:name w:val="批注引用1"/>
    <w:link w:val="760"/>
    <w:uiPriority w:val="0"/>
    <w:qFormat/>
    <w:rPr>
      <w:sz w:val="21"/>
      <w:szCs w:val="21"/>
    </w:rPr>
  </w:style>
  <w:style w:type="paragraph" w:styleId="982" w:customStyle="1">
    <w:name w:val="一级条标题"/>
    <w:basedOn w:val="983"/>
    <w:next w:val="98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3" w:customStyle="1">
    <w:name w:val="章标题"/>
    <w:next w:val="98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4" w:customStyle="1">
    <w:name w:val="正文11"/>
    <w:next w:val="98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5" w:customStyle="1">
    <w:name w:val="正文首行缩进 21"/>
    <w:basedOn w:val="986"/>
    <w:next w:val="760"/>
    <w:uiPriority w:val="0"/>
    <w:qFormat/>
    <w:pPr>
      <w:ind w:firstLine="420"/>
    </w:pPr>
  </w:style>
  <w:style w:type="paragraph" w:styleId="986" w:customStyle="1">
    <w:name w:val="正文文本缩进1"/>
    <w:basedOn w:val="984"/>
    <w:next w:val="760"/>
    <w:uiPriority w:val="0"/>
    <w:qFormat/>
    <w:pPr>
      <w:ind w:firstLine="540"/>
      <w:spacing w:line="400" w:lineRule="exact"/>
    </w:pPr>
    <w:rPr>
      <w:sz w:val="24"/>
    </w:rPr>
  </w:style>
  <w:style w:type="paragraph" w:styleId="987" w:customStyle="1">
    <w:name w:val="段"/>
    <w:basedOn w:val="804"/>
    <w:next w:val="760"/>
    <w:uiPriority w:val="0"/>
    <w:qFormat/>
    <w:pPr>
      <w:ind w:firstLine="200"/>
      <w:widowControl/>
    </w:pPr>
    <w:rPr>
      <w:sz w:val="20"/>
    </w:rPr>
  </w:style>
  <w:style w:type="paragraph" w:styleId="988" w:customStyle="1">
    <w:name w:val="普通正文"/>
    <w:basedOn w:val="760"/>
    <w:uiPriority w:val="0"/>
    <w:qFormat/>
    <w:pPr>
      <w:ind w:firstLine="480"/>
      <w:jc w:val="left"/>
      <w:spacing w:before="120" w:after="120" w:line="360" w:lineRule="auto"/>
    </w:pPr>
    <w:rPr>
      <w:rFonts w:ascii="Arial" w:hAnsi="Arial"/>
      <w:sz w:val="24"/>
      <w:szCs w:val="24"/>
    </w:rPr>
  </w:style>
  <w:style w:type="paragraph" w:styleId="989" w:customStyle="1">
    <w:name w:val="Char"/>
    <w:basedOn w:val="760"/>
    <w:uiPriority w:val="0"/>
    <w:qFormat/>
    <w:pPr>
      <w:ind w:firstLine="200"/>
      <w:tabs>
        <w:tab w:val="left" w:pos="360" w:leader="none"/>
      </w:tabs>
    </w:pPr>
    <w:rPr>
      <w:rFonts w:ascii="Times New Roman" w:hAnsi="Times New Roman"/>
      <w:sz w:val="28"/>
      <w:szCs w:val="30"/>
    </w:rPr>
  </w:style>
  <w:style w:type="paragraph" w:styleId="990" w:customStyle="1">
    <w:name w:val="正文空2格  1."/>
    <w:basedOn w:val="760"/>
    <w:uiPriority w:val="0"/>
    <w:qFormat/>
    <w:pPr>
      <w:ind w:firstLine="480"/>
    </w:pPr>
    <w:rPr>
      <w:rFonts w:cs="宋体"/>
      <w:sz w:val="28"/>
      <w:szCs w:val="20"/>
    </w:rPr>
  </w:style>
  <w:style w:type="paragraph" w:styleId="991" w:customStyle="1">
    <w:name w:val="标题 21"/>
    <w:basedOn w:val="760"/>
    <w:next w:val="992"/>
    <w:uiPriority w:val="9"/>
    <w:qFormat/>
    <w:pPr>
      <w:keepLines/>
      <w:keepNext/>
      <w:spacing w:before="260" w:after="260" w:line="416" w:lineRule="auto"/>
      <w:outlineLvl w:val="1"/>
    </w:pPr>
    <w:rPr>
      <w:rFonts w:ascii="Cambria" w:hAnsi="Cambria"/>
      <w:b/>
      <w:bCs/>
      <w:sz w:val="32"/>
      <w:szCs w:val="32"/>
    </w:rPr>
  </w:style>
  <w:style w:type="paragraph" w:styleId="992" w:customStyle="1">
    <w:name w:val="正文首行缩进1"/>
    <w:basedOn w:val="993"/>
    <w:uiPriority w:val="0"/>
    <w:qFormat/>
    <w:pPr>
      <w:ind w:firstLine="425"/>
      <w:spacing w:before="100" w:after="100" w:line="360" w:lineRule="atLeast"/>
    </w:pPr>
    <w:rPr>
      <w:rFonts w:ascii="Times New Roman" w:hAnsi="Times New Roman" w:eastAsia="宋体" w:cs="Times New Roman"/>
    </w:rPr>
  </w:style>
  <w:style w:type="paragraph" w:styleId="993" w:customStyle="1">
    <w:name w:val="正文文本11"/>
    <w:basedOn w:val="760"/>
    <w:next w:val="994"/>
    <w:uiPriority w:val="0"/>
    <w:qFormat/>
    <w:rPr>
      <w:rFonts w:ascii="楷体_GB2312" w:hAnsi="Arial" w:eastAsia="楷体_GB2312"/>
      <w:sz w:val="28"/>
      <w:szCs w:val="28"/>
    </w:rPr>
  </w:style>
  <w:style w:type="paragraph" w:styleId="994" w:customStyle="1">
    <w:name w:val="正文文本 21"/>
    <w:basedOn w:val="760"/>
    <w:uiPriority w:val="0"/>
    <w:qFormat/>
    <w:pPr>
      <w:spacing w:after="120" w:line="480" w:lineRule="auto"/>
    </w:pPr>
  </w:style>
  <w:style w:type="paragraph" w:styleId="995" w:customStyle="1">
    <w:name w:val="正文缩进1"/>
    <w:basedOn w:val="760"/>
    <w:uiPriority w:val="0"/>
    <w:unhideWhenUsed/>
    <w:qFormat/>
    <w:pPr>
      <w:ind w:firstLine="420"/>
    </w:pPr>
    <w:rPr>
      <w:rFonts w:ascii="Calibri" w:hAnsi="Calibri" w:eastAsia="宋体" w:cs="Times New Roman"/>
    </w:rPr>
  </w:style>
  <w:style w:type="paragraph" w:styleId="996" w:customStyle="1">
    <w:name w:val="纯文本1"/>
    <w:basedOn w:val="984"/>
    <w:uiPriority w:val="0"/>
    <w:qFormat/>
    <w:rPr>
      <w:rFonts w:ascii="宋体" w:hAnsi="Courier New"/>
      <w:sz w:val="20"/>
      <w:szCs w:val="20"/>
    </w:rPr>
  </w:style>
  <w:style w:type="paragraph" w:styleId="997" w:customStyle="1">
    <w:name w:val="Body Text First Indent 21"/>
    <w:basedOn w:val="998"/>
    <w:uiPriority w:val="0"/>
    <w:qFormat/>
    <w:pPr>
      <w:ind w:firstLine="420"/>
    </w:pPr>
  </w:style>
  <w:style w:type="paragraph" w:styleId="998" w:customStyle="1">
    <w:name w:val="Body Text Indent1"/>
    <w:basedOn w:val="760"/>
    <w:uiPriority w:val="0"/>
    <w:qFormat/>
    <w:pPr>
      <w:ind w:left="420"/>
    </w:pPr>
  </w:style>
  <w:style w:type="paragraph" w:styleId="999" w:customStyle="1">
    <w:name w:val="Table Paragraph"/>
    <w:basedOn w:val="760"/>
    <w:uiPriority w:val="1"/>
    <w:qFormat/>
    <w:rPr>
      <w:rFonts w:ascii="宋体" w:hAnsi="宋体" w:cs="宋体"/>
      <w:lang w:val="zh-CN" w:bidi="zh-CN"/>
    </w:rPr>
  </w:style>
  <w:style w:type="paragraph" w:styleId="1000" w:customStyle="1">
    <w:name w:val="ListBullet21"/>
    <w:basedOn w:val="760"/>
    <w:uiPriority w:val="0"/>
    <w:qFormat/>
    <w:pPr>
      <w:numPr>
        <w:ilvl w:val="0"/>
        <w:numId w:val="3"/>
      </w:numPr>
      <w:tabs>
        <w:tab w:val="decimal" w:pos="780" w:leader="none"/>
      </w:tabs>
    </w:pPr>
  </w:style>
  <w:style w:type="paragraph" w:styleId="1001" w:customStyle="1">
    <w:name w:val="标题 51"/>
    <w:basedOn w:val="760"/>
    <w:next w:val="995"/>
    <w:uiPriority w:val="0"/>
    <w:qFormat/>
    <w:pPr>
      <w:keepNext/>
      <w:outlineLvl w:val="4"/>
    </w:pPr>
    <w:rPr>
      <w:rFonts w:ascii="宋体"/>
      <w:color w:val="000000"/>
      <w:sz w:val="28"/>
      <w:szCs w:val="28"/>
    </w:rPr>
  </w:style>
  <w:style w:type="paragraph" w:styleId="1002" w:customStyle="1">
    <w:name w:val="Table Text"/>
    <w:basedOn w:val="760"/>
    <w:uiPriority w:val="0"/>
    <w:semiHidden/>
    <w:qFormat/>
    <w:rPr>
      <w:rFonts w:ascii="Arial" w:hAnsi="Arial" w:eastAsia="Arial" w:cs="Arial"/>
      <w:sz w:val="21"/>
      <w:szCs w:val="21"/>
      <w:lang w:val="en-US" w:eastAsia="en-US" w:bidi="ar-SA"/>
    </w:rPr>
  </w:style>
  <w:style w:type="table" w:styleId="1003"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高中翠</cp:lastModifiedBy>
  <cp:revision>6</cp:revision>
  <dcterms:created xsi:type="dcterms:W3CDTF">2023-07-07T02:21:00Z</dcterms:created>
  <dcterms:modified xsi:type="dcterms:W3CDTF">2026-05-25T09:04:48Z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98EA80BD587A4D23A29850C8EBD6A869_13</vt:lpwstr>
  </property>
  <property fmtid="{D5CDD505-2E9C-101B-9397-08002B2CF9AE}" pid="4" name="KSOTemplateDocerSaveRecord">
    <vt:lpwstr>eyJoZGlkIjoiZDFjMjc0ZmIxZDFjOTFkMDNjOTE2MmVlZDA2NDYxMDIiLCJ1c2VySWQiOiIxNDU4ODA2MzcyIn0=</vt:lpwstr>
  </property>
</Properties>
</file>