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rPr>
          <w:rFonts w:eastAsia="黑体"/>
          <w:b/>
          <w:bCs/>
          <w:sz w:val="84"/>
          <w:highlight w:val="none"/>
        </w:rPr>
      </w:pPr>
      <w:r>
        <w:rPr>
          <w:rFonts w:eastAsia="黑体"/>
          <w:b/>
          <w:bCs/>
          <w:sz w:val="84"/>
          <w:highlight w:val="none"/>
        </w:rPr>
      </w:r>
      <w:r/>
    </w:p>
    <w:p>
      <w:pPr>
        <w:pStyle w:val="961"/>
        <w:ind w:firstLine="0"/>
        <w:jc w:val="center"/>
        <w:rPr>
          <w:rFonts w:eastAsia="黑体"/>
          <w:b/>
          <w:bCs/>
          <w:sz w:val="84"/>
          <w:highlight w:val="none"/>
        </w:rPr>
      </w:pPr>
      <w:r>
        <w:rPr>
          <w:rFonts w:hint="eastAsia" w:eastAsia="黑体"/>
          <w:b/>
          <w:bCs/>
          <w:sz w:val="84"/>
          <w:highlight w:val="none"/>
        </w:rPr>
        <w:t xml:space="preserve">竞争性</w:t>
      </w:r>
      <w:r>
        <w:rPr>
          <w:rFonts w:hint="eastAsia" w:eastAsia="黑体"/>
          <w:b/>
          <w:bCs/>
          <w:sz w:val="84"/>
          <w:highlight w:val="none"/>
        </w:rPr>
        <w:t xml:space="preserve">磋商</w:t>
      </w:r>
      <w:r>
        <w:rPr>
          <w:rFonts w:hint="eastAsia" w:eastAsia="黑体"/>
          <w:b/>
          <w:bCs/>
          <w:sz w:val="84"/>
          <w:highlight w:val="none"/>
        </w:rPr>
        <w:t xml:space="preserve">文件</w:t>
      </w:r>
      <w:r/>
    </w:p>
    <w:p>
      <w:pPr>
        <w:pStyle w:val="961"/>
        <w:ind w:firstLine="0"/>
        <w:rPr>
          <w:b/>
          <w:bCs/>
          <w:sz w:val="32"/>
          <w:highlight w:val="none"/>
        </w:rPr>
      </w:pPr>
      <w:r>
        <w:rPr>
          <w:rFonts w:hint="eastAsia"/>
          <w:b/>
          <w:bCs/>
          <w:sz w:val="32"/>
          <w:highlight w:val="none"/>
        </w:rPr>
        <w:t xml:space="preserve">项目名称：江苏省医疗保障信息平台备份线路服务</w:t>
      </w:r>
      <w:r/>
    </w:p>
    <w:p>
      <w:pPr>
        <w:rPr>
          <w:b/>
          <w:sz w:val="30"/>
          <w:szCs w:val="30"/>
          <w:highlight w:val="none"/>
        </w:rPr>
      </w:pPr>
      <w:r>
        <w:rPr>
          <w:rFonts w:hint="eastAsia"/>
          <w:b/>
          <w:bCs/>
          <w:sz w:val="32"/>
          <w:highlight w:val="none"/>
        </w:rPr>
        <w:t xml:space="preserve">采购编号：</w:t>
      </w:r>
      <w:r>
        <w:rPr>
          <w:rFonts w:ascii="Arial" w:hAnsi="Arial"/>
          <w:b/>
          <w:bCs/>
          <w:sz w:val="32"/>
          <w:szCs w:val="24"/>
          <w:highlight w:val="none"/>
        </w:rPr>
        <w:t xml:space="preserve">JSZC-320000-</w:t>
      </w:r>
      <w:r>
        <w:rPr>
          <w:rFonts w:hint="eastAsia" w:ascii="Arial" w:hAnsi="Arial"/>
          <w:b/>
          <w:bCs/>
          <w:sz w:val="32"/>
          <w:szCs w:val="24"/>
          <w:highlight w:val="none"/>
        </w:rPr>
        <w:t xml:space="preserve">SCZX-C2026-0206</w:t>
      </w:r>
      <w:r>
        <w:rPr>
          <w:rFonts w:hint="eastAsia"/>
          <w:highlight w:val="none"/>
        </w:rPr>
        <w:t xml:space="preserve">      </w:t>
      </w:r>
      <w:r>
        <w:rPr>
          <w:rFonts w:hint="eastAsia"/>
          <w:b/>
          <w:sz w:val="30"/>
          <w:szCs w:val="30"/>
          <w:highlight w:val="none"/>
        </w:rPr>
        <w:t xml:space="preserve">   </w:t>
      </w:r>
      <w:r>
        <w:rPr>
          <w:highlight w:val="none"/>
        </w:rPr>
        <w:t xml:space="preserve">  </w:t>
      </w:r>
      <w:r>
        <w:rPr>
          <w:b/>
          <w:sz w:val="30"/>
          <w:szCs w:val="30"/>
          <w:highlight w:val="none"/>
        </w:rPr>
        <w:t xml:space="preserve"> </w:t>
      </w:r>
      <w:r/>
    </w:p>
    <w:p>
      <w:pPr>
        <w:ind w:left="2811" w:hanging="2811"/>
        <w:jc w:val="center"/>
        <w:rPr>
          <w:b/>
          <w:color w:val="ff0000"/>
          <w:sz w:val="28"/>
          <w:szCs w:val="28"/>
          <w:highlight w:val="none"/>
        </w:rPr>
      </w:pPr>
      <w:r>
        <w:rPr>
          <w:b/>
          <w:color w:val="ff0000"/>
          <w:sz w:val="28"/>
          <w:szCs w:val="28"/>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spacing w:before="0" w:after="0"/>
        <w:rPr>
          <w:rFonts w:hint="eastAsia" w:ascii="宋体" w:hAnsi="宋体"/>
          <w:highlight w:val="none"/>
        </w:rPr>
      </w:pPr>
      <w:r>
        <w:rPr>
          <w:rFonts w:hint="eastAsia" w:ascii="宋体" w:hAnsi="宋体"/>
          <w:highlight w:val="none"/>
        </w:rPr>
      </w:r>
      <w:r/>
    </w:p>
    <w:p>
      <w:pPr>
        <w:pStyle w:val="961"/>
        <w:ind w:firstLine="0"/>
        <w:jc w:val="center"/>
        <w:rPr>
          <w:b/>
          <w:bCs/>
          <w:sz w:val="32"/>
          <w:highlight w:val="none"/>
        </w:rPr>
      </w:pPr>
      <w:r>
        <w:rPr>
          <w:rFonts w:hint="eastAsia"/>
          <w:b/>
          <w:bCs/>
          <w:sz w:val="32"/>
          <w:highlight w:val="none"/>
        </w:rPr>
        <w:t xml:space="preserve">江苏省政府采购中心</w:t>
      </w:r>
      <w:r/>
    </w:p>
    <w:p>
      <w:pPr>
        <w:pStyle w:val="961"/>
        <w:ind w:firstLine="0"/>
        <w:jc w:val="center"/>
        <w:rPr>
          <w:b/>
          <w:bCs/>
          <w:sz w:val="32"/>
          <w:highlight w:val="none"/>
        </w:rPr>
      </w:pPr>
      <w:r>
        <w:rPr>
          <w:rFonts w:hint="eastAsia"/>
          <w:b/>
          <w:bCs/>
          <w:sz w:val="32"/>
          <w:highlight w:val="none"/>
        </w:rPr>
        <w:t xml:space="preserve">2026年6月</w:t>
      </w:r>
      <w:r/>
    </w:p>
    <w:p>
      <w:pPr>
        <w:pStyle w:val="961"/>
        <w:ind w:firstLine="0"/>
        <w:rPr>
          <w:highlight w:val="none"/>
          <w:u w:val="single"/>
        </w:rPr>
      </w:pPr>
      <w:r>
        <w:rPr>
          <w:rFonts w:hint="eastAsia"/>
          <w:highlight w:val="none"/>
        </w:rPr>
        <w:t xml:space="preserve">                        </w:t>
      </w:r>
      <w:r/>
    </w:p>
    <w:p>
      <w:pPr>
        <w:pStyle w:val="961"/>
        <w:ind w:firstLine="0"/>
        <w:jc w:val="center"/>
        <w:rPr>
          <w:highlight w:val="none"/>
        </w:rPr>
      </w:pPr>
      <w:r>
        <w:rPr>
          <w:highlight w:val="none"/>
        </w:rPr>
      </w:r>
      <w:r/>
    </w:p>
    <w:p>
      <w:pPr>
        <w:jc w:val="center"/>
        <w:spacing w:line="480" w:lineRule="auto"/>
        <w:rPr>
          <w:rFonts w:ascii="黑体" w:hAnsi="Arial" w:eastAsia="黑体"/>
          <w:b/>
          <w:sz w:val="44"/>
          <w:highlight w:val="none"/>
        </w:rPr>
        <w:outlineLvl w:val="0"/>
      </w:pPr>
      <w:r>
        <w:rPr>
          <w:highlight w:val="none"/>
        </w:rPr>
        <w:br w:type="page" w:clear="all"/>
      </w:r>
      <w:bookmarkStart w:id="0" w:name="_Toc120614210"/>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ascii="仿宋_GB2312" w:hAnsi="Arial" w:eastAsia="仿宋_GB2312"/>
          <w:b/>
          <w:sz w:val="28"/>
          <w:highlight w:val="none"/>
        </w:rPr>
      </w:pPr>
      <w:r>
        <w:rPr>
          <w:rFonts w:ascii="仿宋_GB2312" w:hAnsi="Arial" w:eastAsia="仿宋_GB2312"/>
          <w:b/>
          <w:sz w:val="28"/>
          <w:highlight w:val="none"/>
        </w:rPr>
      </w:r>
      <w:r/>
    </w:p>
    <w:p>
      <w:pPr>
        <w:numPr>
          <w:ilvl w:val="0"/>
          <w:numId w:val="4"/>
        </w:numPr>
        <w:spacing w:line="480" w:lineRule="auto"/>
        <w:rPr>
          <w:rFonts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……………………………………3 </w:t>
      </w:r>
      <w:r/>
    </w:p>
    <w:p>
      <w:pPr>
        <w:numPr>
          <w:ilvl w:val="0"/>
          <w:numId w:val="4"/>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  </w:t>
      </w:r>
      <w:r/>
    </w:p>
    <w:p>
      <w:pPr>
        <w:numPr>
          <w:ilvl w:val="0"/>
          <w:numId w:val="4"/>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……………………………………16</w:t>
      </w:r>
      <w:r/>
    </w:p>
    <w:p>
      <w:pPr>
        <w:numPr>
          <w:ilvl w:val="0"/>
          <w:numId w:val="4"/>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……………………………………19</w:t>
      </w:r>
      <w:r/>
    </w:p>
    <w:p>
      <w:pPr>
        <w:numPr>
          <w:ilvl w:val="0"/>
          <w:numId w:val="4"/>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………………………31</w:t>
      </w:r>
      <w:r/>
    </w:p>
    <w:p>
      <w:pPr>
        <w:numPr>
          <w:ilvl w:val="0"/>
          <w:numId w:val="4"/>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………………………………36</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60"/>
        <w:rPr>
          <w:rFonts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受江苏省医疗保障局的委托，江苏省政府采购中心就江苏省医疗保障信息平台备份线路服务(JSZC-320000-SCZX-G2026-0206)项目进行</w:t>
      </w:r>
      <w:r>
        <w:rPr>
          <w:rFonts w:hint="eastAsia" w:ascii="宋体" w:hAnsi="宋体"/>
          <w:sz w:val="24"/>
          <w:szCs w:val="24"/>
          <w:highlight w:val="none"/>
        </w:rPr>
        <w:t xml:space="preserve">竞争性磋商</w:t>
      </w:r>
      <w:r>
        <w:rPr>
          <w:rFonts w:hint="eastAsia" w:ascii="宋体" w:hAnsi="宋体"/>
          <w:sz w:val="24"/>
          <w:szCs w:val="24"/>
          <w:highlight w:val="none"/>
        </w:rPr>
        <w:t xml:space="preserve">采购，欢迎符合条件的供应商</w:t>
      </w:r>
      <w:r>
        <w:rPr>
          <w:rFonts w:hint="eastAsia" w:ascii="宋体" w:hAnsi="宋体"/>
          <w:sz w:val="24"/>
          <w:szCs w:val="24"/>
          <w:highlight w:val="none"/>
        </w:rPr>
        <w:t xml:space="preserve">参加</w:t>
      </w:r>
      <w:r>
        <w:rPr>
          <w:rFonts w:hint="eastAsia" w:ascii="宋体" w:hAnsi="宋体"/>
          <w:sz w:val="24"/>
          <w:szCs w:val="24"/>
          <w:highlight w:val="none"/>
        </w:rPr>
        <w:t xml:space="preserve">磋商</w:t>
      </w:r>
      <w:r>
        <w:rPr>
          <w:rFonts w:hint="eastAsia" w:ascii="宋体" w:hAnsi="宋体"/>
          <w:sz w:val="24"/>
          <w:szCs w:val="24"/>
          <w:highlight w:val="none"/>
        </w:rPr>
        <w:t xml:space="preserve">。</w:t>
      </w:r>
      <w:r/>
    </w:p>
    <w:p>
      <w:pPr>
        <w:ind w:firstLine="480"/>
        <w:spacing w:line="400" w:lineRule="exact"/>
        <w:rPr>
          <w:rFonts w:hint="eastAsia"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400" w:lineRule="exact"/>
        <w:rPr>
          <w:rFonts w:hint="eastAsia"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 江苏省医疗保障信息平台备份线路服务</w:t>
      </w:r>
      <w:r>
        <w:rPr>
          <w:rFonts w:hint="eastAsia" w:ascii="宋体" w:hAnsi="宋体"/>
          <w:sz w:val="24"/>
          <w:szCs w:val="24"/>
          <w:highlight w:val="none"/>
        </w:rPr>
        <w:t xml:space="preserve"> </w:t>
      </w:r>
      <w:r>
        <w:rPr>
          <w:rFonts w:hint="eastAsia" w:ascii="宋体" w:hAnsi="宋体"/>
          <w:sz w:val="24"/>
          <w:szCs w:val="24"/>
          <w:highlight w:val="none"/>
        </w:rPr>
        <w:t xml:space="preserve">竞争性磋商</w:t>
      </w:r>
      <w:r>
        <w:rPr>
          <w:rFonts w:hint="eastAsia" w:ascii="宋体" w:hAnsi="宋体"/>
          <w:sz w:val="24"/>
          <w:szCs w:val="24"/>
          <w:highlight w:val="none"/>
        </w:rPr>
        <w:t xml:space="preserve">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w:t>
      </w:r>
      <w:r>
        <w:rPr>
          <w:rFonts w:hint="eastAsia" w:ascii="宋体" w:hAnsi="宋体"/>
          <w:sz w:val="24"/>
          <w:szCs w:val="24"/>
          <w:highlight w:val="none"/>
        </w:rPr>
        <w:t xml:space="preserve">文件，并于</w:t>
      </w:r>
      <w:r>
        <w:rPr>
          <w:rFonts w:ascii="宋体" w:hAnsi="宋体"/>
          <w:sz w:val="24"/>
          <w:szCs w:val="24"/>
          <w:highlight w:val="none"/>
          <w:u w:val="single"/>
        </w:rPr>
        <w:t xml:space="preserve">  </w:t>
      </w:r>
      <w:r>
        <w:rPr>
          <w:rFonts w:hint="eastAsia" w:ascii="宋体" w:hAnsi="宋体"/>
          <w:sz w:val="24"/>
          <w:szCs w:val="24"/>
          <w:highlight w:val="none"/>
          <w:u w:val="single"/>
        </w:rPr>
        <w:t xml:space="preserve">2026</w:t>
      </w:r>
      <w:r>
        <w:rPr>
          <w:rFonts w:ascii="宋体" w:hAnsi="宋体"/>
          <w:sz w:val="24"/>
          <w:szCs w:val="24"/>
          <w:highlight w:val="none"/>
          <w:u w:val="single"/>
        </w:rPr>
        <w:t xml:space="preserve">  </w:t>
      </w:r>
      <w:r>
        <w:rPr>
          <w:rFonts w:hint="eastAsia" w:ascii="宋体" w:hAnsi="宋体"/>
          <w:bCs/>
          <w:sz w:val="24"/>
          <w:szCs w:val="24"/>
          <w:highlight w:val="none"/>
          <w:u w:val="single"/>
        </w:rPr>
        <w:t xml:space="preserve">年 6 月 16 日  9  点  30  分（</w:t>
      </w:r>
      <w:r>
        <w:rPr>
          <w:rFonts w:hint="eastAsia" w:ascii="宋体" w:hAnsi="宋体"/>
          <w:bCs/>
          <w:sz w:val="24"/>
          <w:szCs w:val="24"/>
          <w:highlight w:val="none"/>
        </w:rPr>
        <w:t xml:space="preserve">北京时间）前递交</w:t>
      </w:r>
      <w:r>
        <w:rPr>
          <w:rFonts w:hint="eastAsia" w:ascii="宋体" w:hAnsi="宋体"/>
          <w:bCs/>
          <w:sz w:val="24"/>
          <w:szCs w:val="24"/>
          <w:highlight w:val="none"/>
        </w:rPr>
        <w:t xml:space="preserve">响应</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62"/>
        <w:ind w:firstLine="498"/>
        <w:spacing w:before="145" w:after="145" w:line="400" w:lineRule="exact"/>
        <w:rPr>
          <w:highlight w:val="none"/>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1.采购编号：JSZC-320000-SCZX-G2026-0206  </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2.项目名称：江苏省医疗保障信息平台备份线路服务</w:t>
      </w:r>
      <w:bookmarkEnd w:id="11"/>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3.预算金额</w:t>
      </w:r>
      <w:r/>
    </w:p>
    <w:tbl>
      <w:tblPr>
        <w:tblStyle w:val="870"/>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800"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p>
        </w:tc>
      </w:tr>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1</w:t>
            </w:r>
            <w:r/>
          </w:p>
        </w:tc>
        <w:tc>
          <w:tcPr>
            <w:tcW w:w="2800"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165</w:t>
            </w:r>
            <w:r/>
          </w:p>
        </w:tc>
      </w:tr>
    </w:tbl>
    <w:p>
      <w:pPr>
        <w:ind w:firstLine="480"/>
        <w:spacing w:line="400" w:lineRule="exac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4.最高限价</w:t>
      </w:r>
      <w:r/>
    </w:p>
    <w:tbl>
      <w:tblPr>
        <w:tblStyle w:val="870"/>
        <w:tblW w:w="42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textDirection w:val="lrTb"/>
            <w:noWrap w:val="false"/>
          </w:tcPr>
          <w:p>
            <w:pPr>
              <w:jc w:val="center"/>
              <w:spacing w:line="0" w:lineRule="atLeas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采购</w:t>
            </w:r>
            <w:r/>
          </w:p>
          <w:p>
            <w:pPr>
              <w:jc w:val="center"/>
              <w:spacing w:line="0" w:lineRule="atLeas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包号</w:t>
            </w:r>
            <w:r/>
          </w:p>
        </w:tc>
        <w:tc>
          <w:tcPr>
            <w:tcW w:w="3135" w:type="dxa"/>
            <w:textDirection w:val="lrTb"/>
            <w:noWrap w:val="false"/>
          </w:tcPr>
          <w:p>
            <w:pPr>
              <w:jc w:val="center"/>
              <w:spacing w:line="0" w:lineRule="atLeas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最高限价（人民币：万元）</w:t>
            </w:r>
            <w:r/>
          </w:p>
        </w:tc>
      </w:tr>
      <w:tr>
        <w:trPr>
          <w:trHeight w:val="346"/>
        </w:trPr>
        <w:tc>
          <w:tcPr>
            <w:tcW w:w="1148" w:type="dxa"/>
            <w:textDirection w:val="lrTb"/>
            <w:noWrap w:val="false"/>
          </w:tcPr>
          <w:p>
            <w:pPr>
              <w:jc w:val="center"/>
              <w:spacing w:line="0" w:lineRule="atLeas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1</w:t>
            </w:r>
            <w:r/>
          </w:p>
        </w:tc>
        <w:tc>
          <w:tcPr>
            <w:tcW w:w="3135" w:type="dxa"/>
            <w:textDirection w:val="lrTb"/>
            <w:noWrap w:val="false"/>
          </w:tcPr>
          <w:p>
            <w:pPr>
              <w:jc w:val="center"/>
              <w:spacing w:line="0" w:lineRule="atLeast"/>
              <w:rPr>
                <w:rFonts w:hint="eastAsia" w:ascii="方正魏碑_GBK" w:hAnsi="方正魏碑_GBK" w:eastAsia="方正魏碑_GBK" w:cs="方正魏碑_GBK"/>
                <w:sz w:val="24"/>
                <w:szCs w:val="24"/>
                <w:highlight w:val="none"/>
              </w:rPr>
            </w:pPr>
            <w:r>
              <w:rPr>
                <w:rFonts w:hint="eastAsia" w:ascii="方正魏碑_GBK" w:hAnsi="方正魏碑_GBK" w:eastAsia="方正魏碑_GBK" w:cs="方正魏碑_GBK"/>
                <w:sz w:val="24"/>
                <w:szCs w:val="24"/>
                <w:highlight w:val="none"/>
              </w:rPr>
              <w:t xml:space="preserve">165</w:t>
            </w:r>
            <w:r/>
          </w:p>
        </w:tc>
      </w:tr>
    </w:tbl>
    <w:p>
      <w:pPr>
        <w:ind w:firstLine="480"/>
        <w:spacing w:line="400" w:lineRule="exact"/>
        <w:rPr>
          <w:rFonts w:hint="eastAsia" w:ascii="宋体" w:hAnsi="宋体"/>
          <w:sz w:val="24"/>
          <w:szCs w:val="24"/>
          <w:highlight w:val="none"/>
          <w:u w:val="single"/>
        </w:rPr>
      </w:pPr>
      <w:r>
        <w:rPr>
          <w:rFonts w:hint="eastAsia" w:ascii="宋体" w:hAnsi="宋体"/>
          <w:sz w:val="24"/>
          <w:szCs w:val="24"/>
          <w:highlight w:val="none"/>
        </w:rPr>
        <w:t xml:space="preserve">5.采购需求（简介）：采购国家医保局专线及数据中心二互联网出口线路三年租赁服务。其中，至国家医保局运营商专线 1 条，带宽 100Mbps，用于跨省异地就医、数据归集等核心业务；数据中心二（吉山机房）互联网出口线路1条，带宽 500Mbps，用于医保云、医保网厅等互联网服务。</w:t>
      </w:r>
      <w:r>
        <w:rPr>
          <w:rFonts w:hint="eastAsia" w:ascii="宋体" w:hAnsi="宋体" w:cs="宋体"/>
          <w:sz w:val="24"/>
          <w:szCs w:val="24"/>
          <w:highlight w:val="none"/>
        </w:rPr>
        <w:t xml:space="preserve">（详细内容见本招标文件第四章） </w:t>
      </w:r>
      <w:r/>
    </w:p>
    <w:p>
      <w:pPr>
        <w:ind w:firstLine="480"/>
        <w:spacing w:line="400" w:lineRule="exact"/>
        <w:rPr>
          <w:rFonts w:hint="eastAsia"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三年，项目服务期自项目</w:t>
      </w:r>
      <w:r>
        <w:rPr>
          <w:rFonts w:hint="eastAsia" w:ascii="宋体" w:hAnsi="宋体"/>
          <w:sz w:val="24"/>
          <w:szCs w:val="24"/>
          <w:highlight w:val="none"/>
        </w:rPr>
        <w:t xml:space="preserve">竣工</w:t>
      </w:r>
      <w:r>
        <w:rPr>
          <w:rFonts w:ascii="宋体" w:hAnsi="宋体"/>
          <w:sz w:val="24"/>
          <w:szCs w:val="24"/>
          <w:highlight w:val="none"/>
        </w:rPr>
        <w:t xml:space="preserve">验收通过之日起计算</w:t>
      </w:r>
      <w:r/>
    </w:p>
    <w:p>
      <w:pPr>
        <w:pStyle w:val="862"/>
        <w:ind w:firstLine="498"/>
        <w:spacing w:before="145" w:after="145" w:line="400" w:lineRule="exact"/>
        <w:rPr>
          <w:highlight w:val="none"/>
        </w:rPr>
      </w:pPr>
      <w:r/>
      <w:bookmarkStart w:id="12" w:name="_Toc35393622"/>
      <w:r/>
      <w:bookmarkStart w:id="13" w:name="_Toc28359003"/>
      <w:r/>
      <w:bookmarkStart w:id="14" w:name="_Toc28359080"/>
      <w:r/>
      <w:bookmarkStart w:id="15" w:name="_Toc35393791"/>
      <w:r/>
      <w:bookmarkStart w:id="16" w:name="_Toc38985264"/>
      <w:r>
        <w:rPr>
          <w:rFonts w:hint="eastAsia"/>
          <w:highlight w:val="none"/>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highlight w:val="none"/>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法人或者其他组织的营业执照等证明文件，自然人的身份证明，如分公司参加投标时必须取得总公司的授权；</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2024年度或2025年度</w:t>
      </w:r>
      <w:r>
        <w:rPr>
          <w:rFonts w:hint="eastAsia" w:ascii="宋体" w:hAnsi="宋体"/>
          <w:sz w:val="24"/>
          <w:szCs w:val="24"/>
          <w:highlight w:val="none"/>
        </w:rPr>
        <w:t xml:space="preserve">的财务状况报告（成立不满一年无需提供）；</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w:t>
      </w:r>
      <w:r>
        <w:rPr>
          <w:rFonts w:ascii="宋体" w:hAnsi="宋体"/>
          <w:sz w:val="24"/>
          <w:szCs w:val="24"/>
          <w:highlight w:val="none"/>
        </w:rPr>
        <w:t xml:space="preserve">参与磋商</w:t>
      </w:r>
      <w:r/>
    </w:p>
    <w:tbl>
      <w:tblPr>
        <w:tblStyle w:val="870"/>
        <w:tblW w:w="7307"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96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是否接受</w:t>
            </w:r>
            <w:r>
              <w:rPr>
                <w:rFonts w:hint="eastAsia" w:ascii="宋体" w:hAnsi="宋体"/>
                <w:highlight w:val="none"/>
              </w:rPr>
              <w:t xml:space="preserve">参与磋商</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p>
        </w:tc>
        <w:tc>
          <w:tcPr>
            <w:tcW w:w="3191"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p>
        </w:tc>
      </w:tr>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1</w:t>
            </w:r>
            <w:r/>
          </w:p>
        </w:tc>
        <w:tc>
          <w:tcPr>
            <w:tcW w:w="296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否</w:t>
            </w:r>
            <w:r/>
          </w:p>
        </w:tc>
        <w:tc>
          <w:tcPr>
            <w:tcW w:w="3191"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w:t>
            </w:r>
            <w:r/>
          </w:p>
        </w:tc>
      </w:tr>
    </w:tbl>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（二）本项目的特定资格要求</w:t>
      </w:r>
      <w:r/>
    </w:p>
    <w:tbl>
      <w:tblPr>
        <w:tblStyle w:val="870"/>
        <w:tblW w:w="729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6145"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p>
        </w:tc>
      </w:tr>
      <w:tr>
        <w:trPr/>
        <w:tc>
          <w:tcPr>
            <w:tcW w:w="1148" w:type="dxa"/>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1</w:t>
            </w:r>
            <w:r/>
          </w:p>
        </w:tc>
        <w:tc>
          <w:tcPr>
            <w:tcW w:w="6145" w:type="dxa"/>
            <w:textDirection w:val="lrTb"/>
            <w:noWrap w:val="false"/>
          </w:tcPr>
          <w:p>
            <w:pPr>
              <w:jc w:val="left"/>
              <w:spacing w:line="400" w:lineRule="exact"/>
              <w:rPr>
                <w:rFonts w:hint="eastAsia" w:ascii="宋体" w:hAnsi="宋体"/>
                <w:highlight w:val="none"/>
              </w:rPr>
            </w:pPr>
            <w:r>
              <w:rPr>
                <w:rFonts w:hint="eastAsia" w:ascii="宋体" w:hAnsi="宋体"/>
                <w:highlight w:val="none"/>
              </w:rPr>
              <w:t xml:space="preserve">投标人须具有中华人民共和国工业和信息化部颁发的 《中华人民共和国基础电信业务经营许可证》或广电主管部门颁发的开展增值电信业务经营许可批复文件。</w:t>
            </w:r>
            <w:r/>
          </w:p>
        </w:tc>
      </w:tr>
    </w:tbl>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98"/>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w:t>
      </w:r>
      <w:r>
        <w:rPr>
          <w:rFonts w:hint="eastAsia" w:ascii="宋体" w:hAnsi="宋体" w:cs="宋体"/>
          <w:color w:val="000000"/>
          <w:sz w:val="24"/>
          <w:szCs w:val="24"/>
          <w:highlight w:val="none"/>
        </w:rPr>
        <w:t xml:space="preserve">磋商</w:t>
      </w:r>
      <w:r>
        <w:rPr>
          <w:rFonts w:hint="eastAsia" w:ascii="宋体" w:hAnsi="宋体" w:cs="宋体"/>
          <w:color w:val="000000"/>
          <w:sz w:val="24"/>
          <w:szCs w:val="24"/>
          <w:highlight w:val="none"/>
        </w:rPr>
        <w:t xml:space="preserve">文件公告发布之日起5个工作日。</w:t>
      </w:r>
      <w:r/>
    </w:p>
    <w:p>
      <w:pPr>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w:t>
      </w:r>
      <w:r>
        <w:rPr>
          <w:rFonts w:hint="eastAsia" w:ascii="宋体" w:hAnsi="宋体" w:cs="宋体"/>
          <w:color w:val="000000"/>
          <w:sz w:val="24"/>
          <w:szCs w:val="24"/>
          <w:highlight w:val="none"/>
        </w:rPr>
        <w:t xml:space="preserve">磋商</w:t>
      </w:r>
      <w:r>
        <w:rPr>
          <w:rFonts w:hint="eastAsia" w:ascii="宋体" w:hAnsi="宋体" w:cs="宋体"/>
          <w:color w:val="000000"/>
          <w:sz w:val="24"/>
          <w:szCs w:val="24"/>
          <w:highlight w:val="none"/>
        </w:rPr>
        <w:t xml:space="preserve">文件。</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bookmarkEnd w:id="17"/>
      <w:r/>
      <w:bookmarkEnd w:id="18"/>
      <w:r/>
      <w:bookmarkEnd w:id="19"/>
      <w:r/>
      <w:bookmarkEnd w:id="20"/>
      <w:r/>
      <w:bookmarkEnd w:id="21"/>
      <w:r/>
      <w:r/>
    </w:p>
    <w:p>
      <w:pPr>
        <w:pStyle w:val="862"/>
        <w:ind w:firstLine="498"/>
        <w:spacing w:before="145" w:after="145" w:line="400" w:lineRule="exact"/>
        <w:rPr>
          <w:highlight w:val="none"/>
        </w:rPr>
      </w:pPr>
      <w:r/>
      <w:bookmarkStart w:id="22" w:name="_Toc28359005"/>
      <w:r/>
      <w:bookmarkStart w:id="23" w:name="_Toc28359082"/>
      <w:r/>
      <w:bookmarkStart w:id="24" w:name="_Toc35393793"/>
      <w:r/>
      <w:bookmarkStart w:id="25" w:name="_Toc38985266"/>
      <w:r/>
      <w:bookmarkStart w:id="26" w:name="_Toc35393624"/>
      <w:r>
        <w:rPr>
          <w:rFonts w:hint="eastAsia"/>
          <w:highlight w:val="none"/>
        </w:rPr>
        <w:t xml:space="preserve">四、提交</w:t>
      </w:r>
      <w:r>
        <w:rPr>
          <w:rFonts w:hint="eastAsia"/>
          <w:highlight w:val="none"/>
        </w:rPr>
        <w:t xml:space="preserve">响应</w:t>
      </w:r>
      <w:r>
        <w:rPr>
          <w:rFonts w:hint="eastAsia"/>
          <w:highlight w:val="none"/>
        </w:rPr>
        <w:t xml:space="preserve">文件</w:t>
      </w:r>
      <w:bookmarkEnd w:id="22"/>
      <w:r/>
      <w:bookmarkEnd w:id="23"/>
      <w:r>
        <w:rPr>
          <w:rFonts w:hint="eastAsia"/>
          <w:highlight w:val="none"/>
        </w:rPr>
        <w:t xml:space="preserve">截止时间、开标时间和地点</w:t>
      </w:r>
      <w:bookmarkEnd w:id="24"/>
      <w:r/>
      <w:bookmarkEnd w:id="25"/>
      <w:r/>
      <w:bookmarkEnd w:id="26"/>
      <w:r/>
      <w:r/>
    </w:p>
    <w:p>
      <w:pPr>
        <w:ind w:firstLine="480"/>
        <w:spacing w:line="40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1.  2026  年 6 月 16 日  9  点  30  分</w:t>
      </w:r>
      <w:r>
        <w:rPr>
          <w:rFonts w:hint="eastAsia" w:ascii="宋体" w:hAnsi="宋体"/>
          <w:bCs/>
          <w:sz w:val="24"/>
          <w:szCs w:val="24"/>
          <w:highlight w:val="none"/>
        </w:rPr>
        <w:t xml:space="preserve">（北京时间）</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8"/>
        <w:keepLines/>
        <w:keepNext/>
        <w:spacing w:before="145" w:after="145" w:line="360" w:lineRule="auto"/>
        <w:rPr>
          <w:b/>
          <w:bCs/>
          <w:color w:val="000000"/>
          <w:sz w:val="32"/>
          <w:szCs w:val="32"/>
          <w:highlight w:val="none"/>
        </w:rPr>
        <w:outlineLvl w:val="2"/>
      </w:pPr>
      <w:r/>
      <w:bookmarkStart w:id="27" w:name="_Toc38985267"/>
      <w:r/>
      <w:bookmarkStart w:id="28" w:name="_Toc35393794"/>
      <w:r/>
      <w:bookmarkStart w:id="29" w:name="_Toc35393625"/>
      <w:r/>
      <w:bookmarkStart w:id="30" w:name="_Toc28359084"/>
      <w:r/>
      <w:bookmarkStart w:id="31" w:name="_Toc28359007"/>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磋商公告期限为自本公告发布之日起3个工作日，磋商文件公告期限为自本公告发布之日起5个工作日。</w:t>
      </w:r>
      <w:r>
        <w:rPr>
          <w:rFonts w:hint="eastAsia" w:ascii="宋体" w:hAnsi="宋体" w:cs="宋体"/>
          <w:color w:val="000000"/>
          <w:sz w:val="24"/>
          <w:szCs w:val="24"/>
          <w:highlight w:val="none"/>
        </w:rPr>
      </w:r>
      <w:r/>
    </w:p>
    <w:p>
      <w:pPr>
        <w:pStyle w:val="862"/>
        <w:ind w:firstLine="498"/>
        <w:spacing w:before="145" w:after="145" w:line="400" w:lineRule="exact"/>
        <w:rPr>
          <w:highlight w:val="none"/>
        </w:rPr>
      </w:pPr>
      <w:r/>
      <w:bookmarkStart w:id="32" w:name="_Toc38985268"/>
      <w:r/>
      <w:bookmarkStart w:id="33" w:name="_Toc35393626"/>
      <w:r/>
      <w:bookmarkStart w:id="34" w:name="_Toc35393795"/>
      <w:r>
        <w:rPr>
          <w:rFonts w:hint="eastAsia"/>
          <w:highlight w:val="none"/>
        </w:rPr>
        <w:t xml:space="preserve">六、其他补充事宜</w:t>
      </w:r>
      <w:bookmarkEnd w:id="32"/>
      <w:r/>
      <w:bookmarkEnd w:id="33"/>
      <w:r/>
      <w:bookmarkEnd w:id="34"/>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p>
    <w:p>
      <w:pPr>
        <w:pStyle w:val="862"/>
        <w:ind w:firstLine="498"/>
        <w:spacing w:before="145" w:after="145" w:line="400" w:lineRule="exact"/>
        <w:rPr>
          <w:highlight w:val="none"/>
        </w:rPr>
      </w:pPr>
      <w:r/>
      <w:bookmarkStart w:id="35" w:name="_Toc38985269"/>
      <w:r/>
      <w:bookmarkStart w:id="36" w:name="_Toc35393627"/>
      <w:r/>
      <w:bookmarkStart w:id="37" w:name="_Toc28359085"/>
      <w:r/>
      <w:bookmarkStart w:id="38" w:name="_Toc28359008"/>
      <w:r/>
      <w:bookmarkStart w:id="39" w:name="_Toc35393796"/>
      <w:r>
        <w:rPr>
          <w:rFonts w:hint="eastAsia"/>
          <w:highlight w:val="none"/>
        </w:rPr>
        <w:t xml:space="preserve">七、本次</w:t>
      </w:r>
      <w:r>
        <w:rPr>
          <w:rFonts w:hint="eastAsia"/>
          <w:highlight w:val="none"/>
        </w:rPr>
        <w:t xml:space="preserve">磋商</w:t>
      </w:r>
      <w:r>
        <w:rPr>
          <w:rFonts w:hint="eastAsia"/>
          <w:highlight w:val="none"/>
        </w:rPr>
        <w:t xml:space="preserve">联系方式</w:t>
      </w:r>
      <w:bookmarkEnd w:id="35"/>
      <w:r/>
      <w:bookmarkEnd w:id="36"/>
      <w:r/>
      <w:bookmarkEnd w:id="37"/>
      <w:r/>
      <w:bookmarkEnd w:id="38"/>
      <w:r/>
      <w:bookmarkEnd w:id="39"/>
      <w:r/>
      <w:r/>
    </w:p>
    <w:p>
      <w:pPr>
        <w:jc w:val="left"/>
        <w:spacing w:line="400" w:lineRule="exact"/>
        <w:widowControl/>
        <w:rPr>
          <w:rFonts w:hint="eastAsia" w:ascii="宋体" w:hAnsi="宋体"/>
          <w:sz w:val="24"/>
          <w:szCs w:val="24"/>
          <w:highlight w:val="none"/>
        </w:rPr>
      </w:pPr>
      <w:r>
        <w:rPr>
          <w:rFonts w:hint="eastAsia" w:ascii="仿宋" w:hAnsi="仿宋" w:eastAsia="仿宋" w:cs="宋体"/>
          <w:sz w:val="28"/>
          <w:szCs w:val="28"/>
          <w:highlight w:val="none"/>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江苏省医疗保障局　       　</w:t>
      </w:r>
      <w:r/>
    </w:p>
    <w:p>
      <w:pPr>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南京市秦淮区建邺路168号　　</w:t>
      </w:r>
      <w:r/>
    </w:p>
    <w:p>
      <w:pPr>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赵杰             </w:t>
      </w:r>
      <w:r/>
    </w:p>
    <w:p>
      <w:pPr>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w:t>
      </w:r>
      <w:r>
        <w:rPr>
          <w:rFonts w:hint="eastAsia" w:ascii="宋体" w:hAnsi="宋体"/>
          <w:sz w:val="24"/>
          <w:szCs w:val="24"/>
          <w:highlight w:val="none"/>
          <w:u w:val="single"/>
        </w:rPr>
        <w:t xml:space="preserve">25-83290288   　　</w:t>
      </w:r>
      <w:r>
        <w:rPr>
          <w:rFonts w:hint="eastAsia" w:ascii="宋体" w:hAnsi="宋体"/>
          <w:sz w:val="24"/>
          <w:szCs w:val="24"/>
          <w:highlight w:val="none"/>
          <w:u w:val="single"/>
        </w:rPr>
        <w:t xml:space="preserve"> </w:t>
      </w:r>
      <w:bookmarkStart w:id="40" w:name="_Toc28359086"/>
      <w:r/>
      <w:bookmarkStart w:id="41" w:name="_Toc28359009"/>
      <w:r/>
      <w:r/>
    </w:p>
    <w:p>
      <w:pPr>
        <w:ind w:left="1079" w:hanging="300"/>
        <w:jc w:val="left"/>
        <w:spacing w:line="400" w:lineRule="exact"/>
        <w:rPr>
          <w:rFonts w:hint="eastAsia"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
    </w:p>
    <w:p>
      <w:pPr>
        <w:ind w:firstLine="480"/>
        <w:jc w:val="left"/>
        <w:spacing w:line="500" w:lineRule="exact"/>
        <w:rPr>
          <w:rFonts w:hint="eastAsia" w:ascii="宋体" w:hAnsi="宋体"/>
          <w:sz w:val="24"/>
          <w:szCs w:val="24"/>
          <w:highlight w:val="none"/>
          <w:u w:val="single"/>
        </w:rPr>
      </w:pPr>
      <w:r/>
      <w:bookmarkStart w:id="42" w:name="_Toc28359010"/>
      <w:r/>
      <w:bookmarkStart w:id="43" w:name="_Toc28359087"/>
      <w:r>
        <w:rPr>
          <w:rFonts w:hint="eastAsia" w:ascii="宋体" w:hAnsi="宋体"/>
          <w:sz w:val="24"/>
          <w:szCs w:val="24"/>
          <w:highlight w:val="none"/>
        </w:rPr>
        <w:t xml:space="preserve">地 址：</w:t>
      </w:r>
      <w:r>
        <w:rPr>
          <w:rFonts w:hint="eastAsia" w:ascii="宋体" w:hAnsi="宋体"/>
          <w:sz w:val="24"/>
          <w:szCs w:val="24"/>
          <w:highlight w:val="none"/>
          <w:u w:val="single"/>
        </w:rPr>
        <w:t xml:space="preserve">南京市汉中门大街145号省政务中心二期3楼南区</w:t>
      </w:r>
      <w:r/>
    </w:p>
    <w:p>
      <w:pPr>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程施雪、许滢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025-83668556</w:t>
      </w:r>
      <w:bookmarkEnd w:id="42"/>
      <w:r/>
      <w:bookmarkEnd w:id="43"/>
      <w:r/>
      <w:r/>
    </w:p>
    <w:p>
      <w:pPr>
        <w:pStyle w:val="862"/>
        <w:ind w:firstLine="498"/>
        <w:spacing w:before="145" w:after="145" w:line="400" w:lineRule="exact"/>
        <w:rPr>
          <w:highlight w:val="none"/>
        </w:rPr>
      </w:pPr>
      <w:r>
        <w:rPr>
          <w:rFonts w:hint="eastAsia"/>
          <w:highlight w:val="none"/>
        </w:rPr>
        <w:t xml:space="preserve">八、其他</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2.有关本次招标的事项若存在变动或修改，敬请及时关注江苏省政府采购中心在“江苏政府采购网”发布的更正公告。</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3.本次</w:t>
      </w:r>
      <w:r>
        <w:rPr>
          <w:rFonts w:hint="eastAsia" w:ascii="宋体" w:hAnsi="宋体" w:cs="宋体"/>
          <w:color w:val="000000"/>
          <w:sz w:val="24"/>
          <w:szCs w:val="24"/>
          <w:highlight w:val="none"/>
        </w:rPr>
        <w:t xml:space="preserve">磋商</w:t>
      </w:r>
      <w:r>
        <w:rPr>
          <w:rFonts w:hint="eastAsia" w:ascii="宋体" w:hAnsi="宋体" w:cs="宋体"/>
          <w:color w:val="000000"/>
          <w:sz w:val="24"/>
          <w:szCs w:val="24"/>
          <w:highlight w:val="none"/>
        </w:rPr>
        <w:t xml:space="preserve">不收取投标保证金。</w:t>
      </w:r>
      <w:r/>
    </w:p>
    <w:p>
      <w:pPr>
        <w:ind w:right="840"/>
        <w:rPr>
          <w:rFonts w:hint="eastAsia" w:ascii="宋体" w:hAnsi="宋体"/>
          <w:sz w:val="24"/>
          <w:szCs w:val="24"/>
          <w:highlight w:val="none"/>
        </w:rPr>
      </w:pPr>
      <w:r>
        <w:rPr>
          <w:rFonts w:ascii="宋体" w:hAnsi="宋体"/>
          <w:sz w:val="24"/>
          <w:szCs w:val="24"/>
          <w:highlight w:val="none"/>
        </w:rPr>
        <w:br w:type="page" w:clear="all"/>
      </w:r>
      <w:r/>
    </w:p>
    <w:p>
      <w:pPr>
        <w:ind w:left="0" w:right="0" w:firstLine="0"/>
        <w:jc w:val="center"/>
        <w:spacing w:before="260" w:after="260" w:line="660" w:lineRule="atLeast"/>
        <w:rPr>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第二章 供应商须知</w:t>
      </w:r>
      <w:r>
        <w:rPr>
          <w:sz w:val="44"/>
          <w:szCs w:val="44"/>
        </w:rPr>
      </w:r>
      <w:r/>
    </w:p>
    <w:p>
      <w:pPr>
        <w:ind w:left="0" w:right="0" w:firstLine="640"/>
        <w:spacing w:before="260" w:after="260" w:line="559" w:lineRule="atLeast"/>
        <w:rPr>
          <w:sz w:val="20"/>
          <w:szCs w:val="20"/>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szCs w:val="20"/>
        </w:rPr>
        <w:t xml:space="preserve">一、总则</w:t>
      </w:r>
      <w:r>
        <w:rPr>
          <w:sz w:val="20"/>
          <w:szCs w:val="20"/>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1.采购方式</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1.1 本次政府采购活动采取竞争性磋商(以下简称磋商)方式，本磋商文件仅适用于磋商公告中所述项目。</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2.合格的供应商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2.1满足磋商公告中供应商资格要求的规定。</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2.2 满足本磋商文件实质性要求的规定。</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3.适用法律和标准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3.1本次磋商及由此产生的合同受中华人民共和国有关的法律法规制约和保护。</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3.2在本项目政府采购活动过程中，如果所执行的标准有更新的，按照最新标准执行。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4.磋商费用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4.1供应商应自行承担所有与参加本次磋商有关的费用，无论磋商过程中的做法和结果如何，江苏省政府采购中心（以下简称采购中心）在任何情况下均无义务和责任承担这些费用。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4.2本次磋商采购中心和采购人不收取标书工本费与成交服务费。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5.磋商文件的约束力</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5.1供应商一旦参加本项目采购活动，即被认为接受了本磋商文件的规定和约束。</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二、磋商文件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6.磋商文件构成</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6.1磋商文件由以下部分组成：</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（1）磋商邀请</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（2）供应商须知</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（3）合同文本</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（4）采购需求</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（5）评审方法与评审标准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（6）响应文件格式</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请仔细检查磋商文件是否齐全，如有缺漏请立即与采购中心联系解决。</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7.磋商文件的澄清和修改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7.2采购中心可以视采购项目的具体情况，组织供应商进行现场考察或召开磋商前答疑会，但不单独或分别组织只有一个供应商参加的现场考察和答疑会。</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三、响应文件的编制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8.响应文件的语言及度量衡单位</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8.1供应商提交的响应文件以及供应商与采购中心就有关磋商的所有来往通知、函件和文件均应使用简体中文。</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8.2 除技术性能另有规定外，响应文件所使用的度量衡单位，均须采用国家法定计量单位。</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9.响应文件构成</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9.1供应商编写的响应文件应包括资格证明文件、实质性要求响应及偏离表、分项报价表、技术要求响应及偏离表、商务要求响应及偏离表、其他证明文件、磋商响应函等部分。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9.2 如标书制作工具中格式和内容与“江苏政府采购网”发布的磋商文件不一致，请以“江苏政府采购网”发布的磋商文件为准。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10.证明磋商响应标的符合磋商文件规定的文件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10.1供应商应按照磋商文件要求提交证明文件，证明其及磋商响应标的符合磋商文件规定。</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10.2磋商文件对证明文件无明确形式要求的，证明文件可以以文字资料、图纸和数据等形式提交。</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11.分项报价表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11.1供应商应按照磋商文件规定格式填报分项报价表。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11.2磋商货币。响应文件中的单价和总价无特殊规定的采用人民币报价，以元为单位标注。磋商文件中另有规定的按规定执行。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12.技术要求响应及偏离表、商务要求响应及偏离表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12.1供应商需对磋商文件中的技术要求与商务要求逐项作出响应或偏离，并说明原因。</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12.2供应商需按照磋商文件要求，在响应文件中提供与技术要求和商务要求相关的证明材料。</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13.服务承诺、培训计划、人员安排及其他</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13.1供应商需根据磋商文件要求提供有关售后服务的管理制度，售后服务机构的分布情况，售后服务人员的数量、素质、技术水平及售后服务的反应能力等。</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13.2供应商需根据磋商文件要求提供培训计划。</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13.3供应商需根据磋商文件要求提供磋商响应标的的主要组成部分、功能设计、实现思路及关键技术等。</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14.磋商响应函</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14.1供应商应按照磋商文件中提供的格式完整、正确填写磋商响应函。</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15.磋商有效期</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15.1磋商有效期为采购中心规定的提交响应文件截止之日后六十（60）天。磋商有效期比规定短的将被视为非实质性响应磋商文件而予以拒绝。</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16.磋商有效期的延长</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四、响应文件的递交</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17.电子磋商响应文件的递交</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17.1供应商应当按照《操作手册》规定，在提交响应文件截止时间前制作并上传电子响应文件。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18.提交响应文件截止时间</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18.1供应商上传电子响应文件的时间不得迟于磋商公告中规定的提交响应文件截止时间。</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供应商应充分考虑到网络环境、网络带宽等风险因素，如因供应商自身原因造成的电子响应文件上传不成功的按照本磋商文件第二章第25.3.2条规定做无效响应处理。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18.2 采购中心可以按照规定，通过修改磋商文件酌情延长提交响应文件截止日期，在此情况下，供应商的所有权利和义务以及供应商受制的截止日期均应以延长后新的截止日期为准。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19.响应文件的拒收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19.1 采购中心拒绝接收在其规定的提交响应文件截止时间后上传的任何电子响应文件。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20.响应文件的撤回和修改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20.1响应文件的撤回</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20.1.1 电子响应文件的撤回</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供应商可在提交响应文件截止时间前，撤回其电子响应文件，具体操作方法见《操作手册》。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20.1.2供应商撤回电子响应文件，则认为其不再参与本项目磋商活动。</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20.2响应文件的修改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供应商可在提交响应文件截止时间前，对其电子响应文件进行修改，具体操作方法见《操作手册》。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20.3 在提交响应文件截止时间之后，供应商不得对其电子响应文件作任何修改。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20.4 在提交响应文件截止时间至磋商文件中规定的磋商有效期满之间的这段时间内，供应商不得撤回其响应文件。</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五、响应文件的解密与评审</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21.响应文件解密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21.1供应商应当按照《操作手册》规定，在苏采云系统规定的时间内对磋商响应文件进行解密。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22.磋商小组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22.1采购中心将组织磋商小组对响应文件进行评审。磋商小组由采购人代表和有关技术、经济等方面的专家组成，且人员构成符合政府采购有关规定。</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22.2磋商小组独立工作，负责评审所有响应文件并确定成交侯选人。</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23.评审过程的保密与公正</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23.1磋商小组、采购人和采购中心工作人员、相关监督人员等与评审工作有关的人员，对评审情况以及在评审过程中获悉的国家秘密、商业秘密负有保密责任。</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23.2在评审过程中，供应商不得以任何行为影响磋商评审过程，否则其响应文件将被作为无效响应文件。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23.3在项目评审期间，采购中心将设专门人员与供应商联系。</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23.4 采购中心和磋商小组不向未成交的供应商解释未成交原因，也不公布评审过程中的相关细节。</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24.评审过程中的的澄清</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磋商小组并非对每个供应商都作澄清要求。</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24.3 接到磋商小组澄清、说明和更正要求的供应商如未按规定做出澄清、说明和 更正，其风险由供应商自行承担。</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25.对响应文件的审查</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25.1响应文件审查分为资格审查和符合性审查。</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25.1.1 资格审查：由磋商小组依据法律法规和磋商文件的规定，对响应文件中的资格证明文件进行审查，以确定供应商是否具备参加磋商的资格。</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磋商小组在进行资格审查的同时，将在“信用中国”网站（</w:t>
      </w:r>
      <w:r>
        <w:rPr>
          <w:rFonts w:ascii="宋体" w:hAnsi="宋体" w:eastAsia="Times New Roman" w:cs="宋体"/>
          <w:color w:val="000000"/>
          <w:sz w:val="24"/>
          <w:szCs w:val="16"/>
        </w:rPr>
        <w:t xml:space="preserve">www.creditchina.gov.cn</w:t>
      </w:r>
      <w:r>
        <w:rPr>
          <w:rFonts w:ascii="宋体" w:hAnsi="宋体" w:eastAsia="宋体" w:cs="宋体"/>
          <w:color w:val="000000"/>
          <w:sz w:val="24"/>
          <w:szCs w:val="16"/>
        </w:rPr>
        <w:t xml:space="preserve">）查询供应商的信用记录，以确定供应商是否具备磋商资格,查询结果留存并归档。</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25.1.2 符合性审查：依据磋商文件的规定，由磋商小组从响应文件的有效性、完整性和对磋商文件的响应程度进行审查，以确定是否对磋商文件的实质性要求作出响应。</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25.3未实质性响应磋商文件的情形</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25.3.1供应商在苏采云系统规定的时间内未成功解密电子响应文件的。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25.3.2供应商未按照磋商文件要求上传电子响应文件的。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25.3.3供应商同一采购包提交两个（含两个）以上不同的响应文件或者最后报价的。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25.3.4供应商不具备磋商文件中规定资格要求的。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25.3.5供应商的最后报价超过了采购预算。</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25.3.6不符合磋商文件中规定的实质性要求的</w:t>
      </w:r>
      <w:r>
        <w:rPr>
          <w:rFonts w:ascii="宋体" w:hAnsi="宋体" w:eastAsia="宋体" w:cs="宋体"/>
          <w:b/>
          <w:color w:val="000000"/>
          <w:sz w:val="24"/>
          <w:szCs w:val="16"/>
        </w:rPr>
        <w:t xml:space="preserve">（本磋商文件中</w:t>
      </w:r>
      <w:r>
        <w:rPr>
          <w:rFonts w:ascii="宋体" w:hAnsi="宋体" w:eastAsia="宋体" w:cs="宋体"/>
          <w:b/>
          <w:i/>
          <w:color w:val="000000"/>
          <w:sz w:val="24"/>
          <w:szCs w:val="16"/>
          <w:u w:val="single"/>
        </w:rPr>
        <w:t xml:space="preserve">斜体且有下划线部分</w:t>
      </w:r>
      <w:r>
        <w:rPr>
          <w:rFonts w:ascii="宋体" w:hAnsi="宋体" w:eastAsia="宋体" w:cs="宋体"/>
          <w:b/>
          <w:color w:val="000000"/>
          <w:sz w:val="24"/>
          <w:szCs w:val="16"/>
        </w:rPr>
        <w:t xml:space="preserve">或加*号条款为实质性要求）。</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25.3.7供应商被 “信用中国”网站（</w:t>
      </w:r>
      <w:r>
        <w:rPr>
          <w:rFonts w:ascii="宋体" w:hAnsi="宋体" w:eastAsia="Times New Roman" w:cs="宋体"/>
          <w:color w:val="000000"/>
          <w:sz w:val="24"/>
          <w:szCs w:val="16"/>
        </w:rPr>
        <w:t xml:space="preserve">www.creditchina.gov.cn</w:t>
      </w:r>
      <w:r>
        <w:rPr>
          <w:rFonts w:ascii="宋体" w:hAnsi="宋体" w:eastAsia="宋体" w:cs="宋体"/>
          <w:color w:val="000000"/>
          <w:sz w:val="24"/>
          <w:szCs w:val="16"/>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25.3.8 响应文件含有采购人不能接受的附加条件的。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25.3.9响应文件未按照磋商文件要求加盖CA电子公章的。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25.3.10 供应商所提供的服务不符合磋商文件中所列国家强制性标准的。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25.4未实质性响应磋商文件的响应文件按无效响应处理。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25.5如果响应文件实质上没有响应磋商文件的要求，磋商小组将予以拒绝，供应商不得通过修改或撤销不符合要求的偏离或保留而使其成为实质性响应的文件。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25.6供应商在项目评审全过程中应保持通讯畅通，并安排专人与采购中心及磋商小组联系。</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26.磋商程序及评审方法与评审标准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26.1磋商程序</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26.1.4 异常低价响应审查</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26.1.4.1 评审过程中出现下列情形之一的，磋商小组应当启动异常低价响应审查程序：</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（1）响应报价低于全部通过符合性审查供应商响应报价平均值50%的，即响应报价&lt;全部通过符合性审查供应商响应报价平均值×50%；</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（2）响应报价低于通过符合性审查的次低报价供应商响应报价50%的，即响应报价&lt;通过符合性审查的次低报价供应商响应报价×50%；</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（3）响应报价低于采购项目最高限价45%的，即响应报价&lt;采购项目最高限价×45%；</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（4）磋商小组基于专业判断，认为供应商报价过低，有可能影响产品质量或者不能诚信履约的其他情形。</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26.2 评审方法与评审标准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26.2.2评审标准</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见本磋商文件第五章规定。</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26.3采购活动终止的情况</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出现下列情形之一的，本次竞争性磋商采购活动将被终止：</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26.3.1因情况变化，不再符合规定的竞争性磋商采购方式适用情形的。</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26.3.2出现影响采购公正的违法、违规行为的。</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26.3.3除本磋商文件第二章第26.1.2条第三款规定的情形外，在采购过程中符合要求的供应商或者最后报价未超过采购预算的供应商不足3家的。</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26.3.4在苏采云系统规定时间内成功解密电子响应文件的供应商不足3家的。</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六、成交</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27.确定成交单位</w:t>
      </w:r>
      <w:r>
        <w:rPr>
          <w:rFonts w:ascii="宋体" w:hAnsi="宋体" w:cs="宋体"/>
          <w:sz w:val="16"/>
          <w:szCs w:val="16"/>
        </w:rPr>
      </w:r>
      <w:r/>
    </w:p>
    <w:p>
      <w:pPr>
        <w:ind w:left="0" w:right="0" w:firstLine="640"/>
        <w:jc w:val="both"/>
        <w:spacing w:before="0" w:after="156"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27.3若有充分证据证明，成交供应商出现下列情况之一的，一经查实，将被取消成交资格：</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27.3.1提供虚假材料谋取成交的。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27.3.2与评审专家、采购人、其他供应商或者采购中心工作人员恶意串通的。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27.3.3向评审专家、采购人或采购中心工作人员行贿或者提供其他不正当利益的。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27.3.4恶意竞争，最后报价明显低于其自身合理成本且又无法提供证明的。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27.3.5不满足本磋商文件规定的实质性要求，但在评审过程中又未被磋商小组发现的。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27.3.6成交后无正当理由拒不与采购人签订政府采购合同或者未按照磋商文件确定的事项签订政府采购合同的。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27.3.7将政府采购合同转包的。</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28.质疑处理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28.1 提出质疑的供应商应当是参与所质疑项目采购活动的供应商。潜在供应商依法获取其可质疑的采购文件的，可以对采购文件提出质疑。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28.2.1对可以质疑的采购文件提出质疑的，为收到采购文件之日或者采购文件公告期限届满之日。</w:t>
        <w:br/>
        <w:t xml:space="preserve">28.2.2对采购过程提出质疑的，为各采购程序环节结束之日。</w:t>
        <w:br/>
        <w:t xml:space="preserve">28.2.3对成交结果提出质疑的，为成交结果公告期限届满之日。</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cs="宋体"/>
          <w:sz w:val="16"/>
          <w:szCs w:val="16"/>
        </w:rPr>
      </w:r>
      <w:r/>
    </w:p>
    <w:p>
      <w:pPr>
        <w:ind w:left="0" w:right="0" w:firstLine="640"/>
        <w:jc w:val="both"/>
        <w:spacing w:before="0" w:after="0" w:line="559" w:lineRule="atLeast"/>
        <w:rPr>
          <w:rFonts w:ascii="宋体" w:hAnsi="宋体" w:cs="宋体"/>
          <w:color w:val="000000" w:themeColor="text1"/>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16"/>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ascii="宋体" w:hAnsi="宋体" w:cs="宋体"/>
          <w:color w:val="000000" w:themeColor="text1"/>
          <w:sz w:val="16"/>
          <w:szCs w:val="16"/>
        </w:rPr>
      </w:r>
      <w:r/>
    </w:p>
    <w:p>
      <w:pPr>
        <w:ind w:left="0" w:right="0" w:firstLine="640"/>
        <w:jc w:val="both"/>
        <w:spacing w:before="0" w:after="0" w:line="559" w:lineRule="atLeast"/>
        <w:rPr>
          <w:rFonts w:ascii="宋体" w:hAnsi="宋体" w:cs="宋体"/>
          <w:color w:val="000000" w:themeColor="text1"/>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16"/>
        </w:rPr>
        <w:t xml:space="preserve">采购人及采购中心只接收以纸质原件形式送达的质疑,建议供应商尽量通过邮寄方式提交质疑（采购人和采购中心不接受无快递运单号的快递）。</w:t>
      </w:r>
      <w:r>
        <w:rPr>
          <w:rFonts w:ascii="宋体" w:hAnsi="宋体" w:cs="宋体"/>
          <w:color w:val="000000" w:themeColor="text1"/>
          <w:sz w:val="16"/>
          <w:szCs w:val="16"/>
        </w:rPr>
      </w:r>
      <w:r/>
    </w:p>
    <w:p>
      <w:pPr>
        <w:ind w:left="0" w:right="0" w:firstLine="640"/>
        <w:jc w:val="both"/>
        <w:spacing w:before="0" w:after="0" w:line="559" w:lineRule="atLeast"/>
        <w:rPr>
          <w:rFonts w:ascii="宋体" w:hAnsi="宋体" w:cs="宋体"/>
          <w:color w:val="000000" w:themeColor="text1"/>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16"/>
        </w:rPr>
        <w:t xml:space="preserve">采购中心质疑接收部门为质疑处理科（快递运单上的收件人填写“质疑处理科”即可），联系地址：南京市汉中门大街145号省政务中心二期3楼南区3029室，联系电话：025-83668531。</w:t>
      </w:r>
      <w:r>
        <w:rPr>
          <w:rFonts w:ascii="宋体" w:hAnsi="宋体" w:cs="宋体"/>
          <w:color w:val="000000" w:themeColor="text1"/>
          <w:sz w:val="16"/>
          <w:szCs w:val="16"/>
        </w:rPr>
      </w:r>
      <w:r/>
    </w:p>
    <w:p>
      <w:pPr>
        <w:ind w:left="0" w:right="0" w:firstLine="640"/>
        <w:jc w:val="both"/>
        <w:spacing w:before="0" w:after="0" w:line="559" w:lineRule="atLeast"/>
        <w:rPr>
          <w:rFonts w:ascii="宋体" w:hAnsi="宋体" w:cs="宋体"/>
          <w:color w:val="000000" w:themeColor="text1"/>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16"/>
        </w:rPr>
        <w:t xml:space="preserve">采购人质疑接收人及联系方式见磋商文件第一章。</w:t>
      </w:r>
      <w:r>
        <w:rPr>
          <w:rFonts w:ascii="宋体" w:hAnsi="宋体" w:cs="宋体"/>
          <w:color w:val="000000" w:themeColor="text1"/>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28.5以下情形的质疑不予受理</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28.5.1内容不符合《政府采购质疑和投诉办法》第十二条规定的质疑。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28.5.2超出政府采购法定期限的质疑。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28.5.3以传真、电子邮件等方式递交的非原件形式的质疑。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28.5.4未参加磋商活动的供应商或在磋商活动中自身权益未受到损害的供应商所提出的质疑。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28.5.5供应商组成联合体参加磋商，联合体中任何一方或多方未按要求签字、盖章、加盖公章的质疑。</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29.成交通知书</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29.2成交通知书将是合同的一个组成部分。对采购人和成交供应商均具有法律效力。成交通知书发出后，采购人改变成交结果的，或者成交供应商放弃成交项目的，应当依法承担法律责任。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16"/>
          <w:szCs w:val="16"/>
        </w:rPr>
      </w:r>
      <w:r/>
    </w:p>
    <w:p>
      <w:pPr>
        <w:ind w:left="0" w:right="0" w:firstLine="640"/>
        <w:spacing w:before="260" w:after="26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七、授予合同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30.签订合同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30.l成交供应商应当在成交通知书发出之日起三十日内，按照磋商文件确定的事项与采购人签订政府采购合同。</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30.2磋商文件、成交供应商的响应文件及磋商过程中有关澄清、承诺文件均应作为合同附件。</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31.标的物的追加</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32.政府采购履约资金扶持政策</w:t>
      </w:r>
      <w:r>
        <w:rPr>
          <w:rFonts w:ascii="宋体" w:hAnsi="宋体" w:cs="宋体"/>
          <w:sz w:val="16"/>
          <w:szCs w:val="16"/>
        </w:rPr>
      </w:r>
      <w:r/>
    </w:p>
    <w:p>
      <w:pPr>
        <w:ind w:left="0" w:right="0" w:firstLine="640"/>
        <w:jc w:val="both"/>
        <w:spacing w:before="0" w:after="0" w:line="559" w:lineRule="atLeast"/>
        <w:rPr>
          <w:rFonts w:ascii="宋体" w:hAnsi="宋体" w:cs="宋体"/>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16"/>
        </w:rPr>
        <w:t xml:space="preserve">成交供应商可凭政府采购合同办理融资贷款，详情请见江苏政府采购网“政采贷”专栏。</w:t>
      </w:r>
      <w:r>
        <w:rPr>
          <w:rFonts w:ascii="宋体" w:hAnsi="宋体" w:cs="宋体"/>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sz w:val="16"/>
          <w:szCs w:val="16"/>
        </w:rPr>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both"/>
        <w:spacing w:before="0" w:after="0"/>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szCs w:val="16"/>
        </w:rPr>
        <w:t xml:space="preserve"> </w:t>
      </w:r>
      <w:r>
        <w:rPr>
          <w:sz w:val="16"/>
          <w:szCs w:val="16"/>
        </w:rPr>
      </w:r>
      <w:r/>
    </w:p>
    <w:p>
      <w:pPr>
        <w:ind w:left="0" w:right="0" w:firstLine="0"/>
        <w:jc w:val="center"/>
        <w:spacing w:before="0" w:after="0"/>
        <w:rPr>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szCs w:val="44"/>
        </w:rPr>
        <w:t xml:space="preserve"> </w:t>
      </w:r>
      <w:r>
        <w:rPr>
          <w:rFonts w:ascii="SimHei" w:hAnsi="SimHei" w:eastAsia="SimHei" w:cs="SimHei"/>
          <w:color w:val="000000"/>
          <w:sz w:val="44"/>
          <w:szCs w:val="44"/>
        </w:rPr>
        <w:t xml:space="preserve">第三章 合同文本</w:t>
      </w:r>
      <w:r>
        <w:rPr>
          <w:sz w:val="44"/>
          <w:szCs w:val="44"/>
        </w:rPr>
      </w:r>
      <w:r/>
    </w:p>
    <w:p>
      <w:pPr>
        <w:ind w:left="0" w:right="0" w:firstLine="0"/>
        <w:jc w:val="center"/>
        <w:spacing w:before="156" w:after="156"/>
        <w:rPr>
          <w:sz w:val="16"/>
          <w:szCs w:val="1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6"/>
        </w:rPr>
        <w:t xml:space="preserve"> </w:t>
      </w:r>
      <w:r>
        <w:rPr>
          <w:sz w:val="16"/>
          <w:szCs w:val="16"/>
        </w:rPr>
      </w:r>
      <w:r/>
    </w:p>
    <w:p>
      <w:pPr>
        <w:ind w:left="0" w:right="0" w:firstLine="0"/>
        <w:jc w:val="center"/>
        <w:spacing w:before="0" w:after="0" w:line="660" w:lineRule="atLeast"/>
        <w:rPr>
          <w:rFonts w:ascii="宋体" w:hAnsi="宋体" w:cs="宋体"/>
          <w:strike w:val="0"/>
          <w:sz w:val="22"/>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pacing w:val="-20"/>
          <w:sz w:val="24"/>
          <w:szCs w:val="16"/>
        </w:rPr>
        <w:t xml:space="preserve">江苏省政府采购合同（服务）（合同编号）</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项目名称：</w:t>
      </w:r>
      <w:r>
        <w:rPr>
          <w:rFonts w:ascii="宋体" w:hAnsi="宋体" w:eastAsia="Times New Roman" w:cs="宋体"/>
          <w:strike w:val="0"/>
          <w:color w:val="000000"/>
          <w:sz w:val="24"/>
          <w:szCs w:val="16"/>
        </w:rPr>
        <w:t xml:space="preserve">XXXX  </w:t>
      </w:r>
      <w:r>
        <w:rPr>
          <w:rFonts w:ascii="宋体" w:hAnsi="宋体" w:eastAsia="FangSong" w:cs="宋体"/>
          <w:strike w:val="0"/>
          <w:color w:val="000000"/>
          <w:sz w:val="24"/>
          <w:szCs w:val="16"/>
        </w:rPr>
        <w:t xml:space="preserve">                                  </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采购编号：JSZC-320000-SCZX-C20XX-XXXX  </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采购包号：XX</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甲方：（买方/采购人）_________</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乙方：（卖方/成交供应商）_________</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甲、乙双方根据江苏省政府采购中心</w:t>
      </w:r>
      <w:r>
        <w:rPr>
          <w:rFonts w:ascii="宋体" w:hAnsi="宋体" w:eastAsia="FangSong" w:cs="宋体"/>
          <w:strike w:val="0"/>
          <w:color w:val="000000"/>
          <w:sz w:val="24"/>
          <w:szCs w:val="16"/>
          <w:u w:val="single"/>
        </w:rPr>
        <w:t xml:space="preserve">         </w:t>
      </w:r>
      <w:r>
        <w:rPr>
          <w:rFonts w:ascii="宋体" w:hAnsi="宋体" w:eastAsia="宋体" w:cs="宋体"/>
          <w:strike w:val="0"/>
          <w:color w:val="000000"/>
          <w:sz w:val="24"/>
          <w:szCs w:val="16"/>
        </w:rPr>
        <w:t xml:space="preserve">项目竞争性磋商的结果，签署本合同。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一、合同内容</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1.1 标的名称：</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1.2 标的质量：</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1.3 标的数量（规模）：</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1.4 履行时间（期限）：</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1.5 履行地点：</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1.6 履行方式：</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二、合同金额</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2.1 本合同金额为（大写）：______圆（_____元）人民币或其他币种。</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三、技术资料</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3.1乙方应按磋商文件规定的时间向甲方提供与合同标的有关的技术资料。</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四、知识产权</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五、产权担保</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5.1 乙方保证所交付的合同标的的所有权完全属于乙方且无任何抵押、查封等产权瑕疵。</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六、履约保证金</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6.1 乙方交纳人民币_________元作为本合同的履约保证金。（不得超过合同金额的10%）</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6.2合同履行结束后，甲方应及时退还交纳的履约保证金。</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6.2.1履约保证金退还方式：XXXX</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6.2.2履约保证金退还时间：XXXX</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6.2.3履约保证金退还条件：XXXX</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6.2.4履约保证金不予退还的情形：XXXX</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七、合同转包或分包</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7.1乙方不得将合同标的转包给他人履行。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7.2乙方不得将合同标的分包给他人履行。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7.3乙方如有转包或未经甲方同意的分包行为，甲方有权解除合同。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八、合同款项支付</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8.1合同款项的支付方式及进度安排</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8.1.1 预付款  支付时间：</w:t>
      </w:r>
      <w:r>
        <w:rPr>
          <w:rFonts w:ascii="宋体" w:hAnsi="宋体" w:eastAsia="宋体" w:cs="宋体"/>
          <w:strike w:val="0"/>
          <w:color w:val="000000"/>
          <w:sz w:val="24"/>
          <w:szCs w:val="16"/>
          <w:u w:val="single"/>
        </w:rPr>
        <w:t xml:space="preserve">合同签订后XX工作日内</w:t>
      </w:r>
      <w:r>
        <w:rPr>
          <w:rFonts w:ascii="宋体" w:hAnsi="宋体" w:eastAsia="宋体" w:cs="宋体"/>
          <w:strike w:val="0"/>
          <w:color w:val="000000"/>
          <w:sz w:val="24"/>
          <w:szCs w:val="16"/>
        </w:rPr>
        <w:t xml:space="preserve">，预付款支付比例：</w:t>
      </w:r>
      <w:r>
        <w:rPr>
          <w:rFonts w:ascii="宋体" w:hAnsi="宋体" w:eastAsia="宋体" w:cs="宋体"/>
          <w:strike w:val="0"/>
          <w:color w:val="000000"/>
          <w:sz w:val="24"/>
          <w:szCs w:val="16"/>
          <w:u w:val="single"/>
        </w:rPr>
        <w:t xml:space="preserve">合同金额的XX%</w:t>
      </w:r>
      <w:r>
        <w:rPr>
          <w:rFonts w:ascii="宋体" w:hAnsi="宋体" w:eastAsia="宋体" w:cs="宋体"/>
          <w:strike w:val="0"/>
          <w:color w:val="000000"/>
          <w:sz w:val="24"/>
          <w:szCs w:val="16"/>
        </w:rPr>
        <w:t xml:space="preserve">。</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8.1.2 尾款  支付时间：</w:t>
      </w:r>
      <w:r>
        <w:rPr>
          <w:rFonts w:ascii="宋体" w:hAnsi="宋体" w:eastAsia="宋体" w:cs="宋体"/>
          <w:strike w:val="0"/>
          <w:color w:val="000000"/>
          <w:sz w:val="24"/>
          <w:szCs w:val="16"/>
          <w:u w:val="single"/>
        </w:rPr>
        <w:t xml:space="preserve">采购人收到发票后10个工作日内</w:t>
      </w:r>
      <w:r>
        <w:rPr>
          <w:rFonts w:ascii="宋体" w:hAnsi="宋体" w:eastAsia="宋体" w:cs="宋体"/>
          <w:strike w:val="0"/>
          <w:color w:val="000000"/>
          <w:sz w:val="24"/>
          <w:szCs w:val="16"/>
        </w:rPr>
        <w:t xml:space="preserve">，尾款支付比例：</w:t>
      </w:r>
      <w:r>
        <w:rPr>
          <w:rFonts w:ascii="宋体" w:hAnsi="宋体" w:eastAsia="宋体" w:cs="宋体"/>
          <w:strike w:val="0"/>
          <w:color w:val="000000"/>
          <w:sz w:val="24"/>
          <w:szCs w:val="16"/>
          <w:u w:val="single"/>
        </w:rPr>
        <w:t xml:space="preserve">合同金额的XX%</w:t>
      </w:r>
      <w:r>
        <w:rPr>
          <w:rFonts w:ascii="宋体" w:hAnsi="宋体" w:eastAsia="宋体" w:cs="宋体"/>
          <w:strike w:val="0"/>
          <w:color w:val="000000"/>
          <w:sz w:val="24"/>
          <w:szCs w:val="16"/>
        </w:rPr>
        <w:t xml:space="preserve">。</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九、税费</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9.1本合同执行中相关的一切税费均由乙方负担。</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十、项目验收</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10.1 甲方依法组织履约验收工作。</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10.3 对于实际使用人和甲方分离的项目，甲方邀请实际使用人参与验收。</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10.4 如有必要，甲方邀请参加本项目的其他供应商或第三方专业机构及专家参与验收，相关意见将作为验收书的参考资料。</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十一、违约责任</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11.1 甲方无正当理由拒绝接受乙方提供的合同标的的，甲方向乙方偿付拒绝接受合同价款总值</w:t>
      </w:r>
      <w:r>
        <w:rPr>
          <w:rFonts w:ascii="宋体" w:hAnsi="宋体" w:eastAsia="FangSong" w:cs="宋体"/>
          <w:strike w:val="0"/>
          <w:color w:val="000000"/>
          <w:sz w:val="24"/>
          <w:szCs w:val="16"/>
          <w:u w:val="single"/>
        </w:rPr>
        <w:t xml:space="preserve">XX%</w:t>
      </w:r>
      <w:r>
        <w:rPr>
          <w:rFonts w:ascii="宋体" w:hAnsi="宋体" w:eastAsia="宋体" w:cs="宋体"/>
          <w:strike w:val="0"/>
          <w:color w:val="000000"/>
          <w:sz w:val="24"/>
          <w:szCs w:val="16"/>
        </w:rPr>
        <w:t xml:space="preserve">的违约金。</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11.2 甲方无故逾期验收和办理合同款项支付手续的,甲方应按逾期付款总额</w:t>
      </w:r>
      <w:r>
        <w:rPr>
          <w:rFonts w:ascii="宋体" w:hAnsi="宋体" w:eastAsia="FangSong" w:cs="宋体"/>
          <w:strike w:val="0"/>
          <w:color w:val="000000"/>
          <w:sz w:val="24"/>
          <w:szCs w:val="16"/>
          <w:u w:val="single"/>
        </w:rPr>
        <w:t xml:space="preserve">XX%</w:t>
      </w:r>
      <w:r>
        <w:rPr>
          <w:rFonts w:ascii="宋体" w:hAnsi="宋体" w:eastAsia="宋体" w:cs="宋体"/>
          <w:strike w:val="0"/>
          <w:color w:val="000000"/>
          <w:sz w:val="24"/>
          <w:szCs w:val="16"/>
        </w:rPr>
        <w:t xml:space="preserve">每日向乙方支付违约金。</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FangSong" w:cs="宋体"/>
          <w:strike w:val="0"/>
          <w:color w:val="000000"/>
          <w:sz w:val="24"/>
          <w:szCs w:val="16"/>
          <w:u w:val="single"/>
        </w:rPr>
        <w:t xml:space="preserve">XX%</w:t>
      </w:r>
      <w:r>
        <w:rPr>
          <w:rFonts w:ascii="宋体" w:hAnsi="宋体" w:eastAsia="宋体" w:cs="宋体"/>
          <w:strike w:val="0"/>
          <w:color w:val="000000"/>
          <w:sz w:val="24"/>
          <w:szCs w:val="16"/>
        </w:rPr>
        <w:t xml:space="preserve">的违约金，如造成甲方损失超过违约金的，超出部分由乙方继续承担赔偿责任。 </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11.4 乙方交付合同标的的标准不符合合同规定及磋商文件规定标准的，甲方有权拒绝接受合同标的，并可单方面解除合同。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十二、不可抗力事件处理</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12.1 在合同有效期内，任何一方因不可抗力事件导致不能履行合同，则合同履行期可延长，其延长期与不可抗力影响 期相同。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12.2 不可抗力事件发生后，应立即通知对方，并寄送有关权威机构出具的证明。</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12.3 不可抗力事件延续120天以上，双方应通过友好协商，确定是否继续履行合同。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十三、解决争议的方法</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13.1双方在签订、履行合同中所发生的一切争议，应通过友好协商解决。如协商不成，由甲方住所地人民法院管辖。</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十四、合同生效及其它</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14.1 合同经双方法定代表人或授权委托代表人签字并加盖单位公章后生效。</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14.2本合同未尽事宜，遵照中华人民共和国现行法律法规有关条文执行。</w:t>
      </w:r>
      <w:r>
        <w:rPr>
          <w:rFonts w:ascii="宋体" w:hAnsi="宋体" w:cs="宋体"/>
          <w:strike w:val="0"/>
          <w:sz w:val="16"/>
          <w:szCs w:val="16"/>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14.3 本合同正本一式两份，具有同等法律效力，甲方、乙方各执一份。</w:t>
      </w:r>
      <w:r>
        <w:rPr>
          <w:rFonts w:ascii="宋体" w:hAnsi="宋体" w:cs="宋体"/>
          <w:strike w:val="0"/>
          <w:sz w:val="16"/>
          <w:szCs w:val="16"/>
        </w:rPr>
      </w:r>
      <w:r/>
    </w:p>
    <w:p>
      <w:pPr>
        <w:ind w:left="0" w:right="0" w:firstLine="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甲方：                  乙方： </w:t>
      </w:r>
      <w:r>
        <w:rPr>
          <w:rFonts w:ascii="宋体" w:hAnsi="宋体" w:cs="宋体"/>
          <w:strike w:val="0"/>
          <w:sz w:val="16"/>
          <w:szCs w:val="16"/>
        </w:rPr>
      </w:r>
      <w:r/>
    </w:p>
    <w:p>
      <w:pPr>
        <w:ind w:left="0" w:right="0" w:firstLine="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地址：                  地址： </w:t>
      </w:r>
      <w:r>
        <w:rPr>
          <w:rFonts w:ascii="宋体" w:hAnsi="宋体" w:cs="宋体"/>
          <w:strike w:val="0"/>
          <w:sz w:val="16"/>
          <w:szCs w:val="16"/>
        </w:rPr>
      </w:r>
      <w:r/>
    </w:p>
    <w:p>
      <w:pPr>
        <w:ind w:left="0" w:right="0" w:firstLine="0"/>
        <w:jc w:val="both"/>
        <w:spacing w:before="120" w:after="120" w:line="559" w:lineRule="atLeast"/>
        <w:rPr>
          <w:rFonts w:ascii="宋体" w:hAnsi="宋体" w:eastAsia="宋体" w:cs="宋体"/>
          <w:strike w:val="0"/>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法定代表人或授权代表：  </w:t>
      </w:r>
      <w:r>
        <w:rPr>
          <w:rFonts w:ascii="宋体" w:hAnsi="宋体" w:eastAsia="宋体" w:cs="宋体"/>
          <w:strike w:val="0"/>
          <w:color w:val="000000"/>
          <w:sz w:val="24"/>
          <w:szCs w:val="16"/>
        </w:rPr>
        <w:t xml:space="preserve">法定代表人或授权代表：</w:t>
      </w:r>
      <w:r>
        <w:rPr>
          <w:rFonts w:ascii="宋体" w:hAnsi="宋体" w:eastAsia="宋体" w:cs="宋体"/>
          <w:strike w:val="0"/>
          <w:color w:val="000000"/>
          <w:sz w:val="24"/>
          <w:szCs w:val="24"/>
        </w:rPr>
      </w:r>
      <w:r/>
    </w:p>
    <w:p>
      <w:pPr>
        <w:ind w:left="0" w:right="0" w:firstLine="0"/>
        <w:jc w:val="both"/>
        <w:spacing w:before="120" w:after="120" w:line="559" w:lineRule="atLeast"/>
        <w:rPr>
          <w:rFonts w:ascii="宋体" w:hAnsi="宋体" w:eastAsia="宋体" w:cs="宋体"/>
          <w:strike w:val="0"/>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联系电话：              联系电话：</w:t>
      </w:r>
      <w:r>
        <w:rPr>
          <w:rFonts w:ascii="宋体" w:hAnsi="宋体" w:eastAsia="宋体" w:cs="宋体"/>
          <w:strike w:val="0"/>
          <w:color w:val="000000"/>
          <w:sz w:val="24"/>
          <w:szCs w:val="24"/>
        </w:rPr>
      </w:r>
      <w:r/>
    </w:p>
    <w:p>
      <w:pPr>
        <w:ind w:left="0" w:right="0" w:firstLine="640"/>
        <w:jc w:val="both"/>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FangSong" w:cs="宋体"/>
          <w:strike w:val="0"/>
          <w:color w:val="000000"/>
          <w:sz w:val="24"/>
          <w:szCs w:val="16"/>
        </w:rPr>
        <w:t xml:space="preserve">                                         </w:t>
      </w:r>
      <w:r>
        <w:rPr>
          <w:rFonts w:ascii="宋体" w:hAnsi="宋体" w:cs="宋体"/>
          <w:strike w:val="0"/>
          <w:sz w:val="16"/>
          <w:szCs w:val="16"/>
        </w:rPr>
      </w:r>
      <w:r/>
    </w:p>
    <w:p>
      <w:pPr>
        <w:ind w:left="0" w:right="0" w:firstLine="640"/>
        <w:jc w:val="right"/>
        <w:spacing w:before="120" w:after="120" w:line="559" w:lineRule="atLeast"/>
        <w:rPr>
          <w:rFonts w:ascii="宋体" w:hAnsi="宋体" w:cs="宋体"/>
          <w:strike w:val="0"/>
          <w:sz w:val="16"/>
          <w:szCs w:val="16"/>
        </w:rPr>
        <w:pBdr>
          <w:top w:val="none" w:color="000000" w:sz="4" w:space="0"/>
          <w:left w:val="none" w:color="000000" w:sz="4" w:space="0"/>
          <w:bottom w:val="none" w:color="000000" w:sz="4" w:space="0"/>
          <w:right w:val="none" w:color="000000" w:sz="4" w:space="0"/>
        </w:pBdr>
      </w:pPr>
      <w:r>
        <w:rPr>
          <w:rFonts w:ascii="宋体" w:hAnsi="宋体" w:eastAsia="宋体" w:cs="宋体"/>
          <w:strike w:val="0"/>
          <w:color w:val="000000"/>
          <w:sz w:val="24"/>
          <w:szCs w:val="16"/>
        </w:rPr>
        <w:t xml:space="preserve"> 签订日期：年月日</w:t>
      </w:r>
      <w:r>
        <w:rPr>
          <w:rFonts w:ascii="宋体" w:hAnsi="宋体" w:cs="宋体"/>
          <w:strike w:val="0"/>
          <w:sz w:val="16"/>
          <w:szCs w:val="16"/>
        </w:rPr>
      </w:r>
      <w:r/>
    </w:p>
    <w:p>
      <w:pPr>
        <w:pStyle w:val="882"/>
        <w:jc w:val="center"/>
        <w:spacing w:before="120" w:after="120" w:line="0" w:lineRule="atLeast"/>
        <w:rPr>
          <w:rFonts w:hint="eastAsia" w:hAnsi="宋体"/>
          <w:sz w:val="24"/>
          <w:szCs w:val="24"/>
          <w:highlight w:val="none"/>
        </w:rPr>
      </w:pPr>
      <w:r>
        <w:rPr>
          <w:rFonts w:ascii="黑体" w:eastAsia="黑体"/>
          <w:bCs/>
          <w:sz w:val="44"/>
          <w:highlight w:val="none"/>
        </w:rPr>
        <w:br w:type="page" w:clear="all"/>
      </w:r>
      <w:r>
        <w:rPr>
          <w:rFonts w:hint="eastAsia" w:ascii="黑体" w:eastAsia="黑体"/>
          <w:bCs/>
          <w:sz w:val="44"/>
          <w:highlight w:val="none"/>
        </w:rPr>
        <w:t xml:space="preserve">第</w:t>
      </w:r>
      <w:r>
        <w:rPr>
          <w:rFonts w:hint="eastAsia" w:ascii="黑体" w:eastAsia="黑体"/>
          <w:bCs/>
          <w:sz w:val="44"/>
          <w:highlight w:val="none"/>
        </w:rPr>
        <w:t xml:space="preserve">四章 采购需求</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870"/>
        <w:tblW w:w="77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21"/>
        <w:gridCol w:w="3030"/>
        <w:gridCol w:w="2776"/>
      </w:tblGrid>
      <w:tr>
        <w:trPr>
          <w:cantSplit/>
          <w:jc w:val="center"/>
          <w:trHeight w:val="701"/>
        </w:trPr>
        <w:tc>
          <w:tcPr>
            <w:tcW w:w="790" w:type="dxa"/>
            <w:textDirection w:val="lrTb"/>
            <w:noWrap w:val="false"/>
          </w:tcPr>
          <w:p>
            <w:pPr>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w:t>
            </w:r>
            <w:r/>
          </w:p>
          <w:p>
            <w:pPr>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包号</w:t>
            </w:r>
            <w:r/>
          </w:p>
        </w:tc>
        <w:tc>
          <w:tcPr>
            <w:tcW w:w="1121" w:type="dxa"/>
            <w:vAlign w:val="center"/>
            <w:textDirection w:val="lrTb"/>
            <w:noWrap w:val="false"/>
          </w:tcPr>
          <w:p>
            <w:pPr>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3030" w:type="dxa"/>
            <w:vAlign w:val="center"/>
            <w:textDirection w:val="lrTb"/>
            <w:noWrap w:val="false"/>
          </w:tcPr>
          <w:p>
            <w:pPr>
              <w:ind w:firstLine="480"/>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776" w:type="dxa"/>
            <w:vAlign w:val="center"/>
            <w:textDirection w:val="lrTb"/>
            <w:noWrap w:val="false"/>
          </w:tcPr>
          <w:p>
            <w:pPr>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对应中小企业划分标准所属行业</w:t>
            </w:r>
            <w:r/>
          </w:p>
        </w:tc>
      </w:tr>
      <w:tr>
        <w:trPr>
          <w:cantSplit/>
          <w:jc w:val="center"/>
          <w:trHeight w:val="291"/>
        </w:trPr>
        <w:tc>
          <w:tcPr>
            <w:tcW w:w="790" w:type="dxa"/>
            <w:textDirection w:val="lrTb"/>
            <w:noWrap w:val="false"/>
          </w:tcPr>
          <w:p>
            <w:pPr>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1121" w:type="dxa"/>
            <w:textDirection w:val="lrTb"/>
            <w:noWrap w:val="false"/>
          </w:tcPr>
          <w:p>
            <w:pPr>
              <w:ind w:firstLine="480"/>
              <w:jc w:val="both"/>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3030" w:type="dxa"/>
            <w:textDirection w:val="lrTb"/>
            <w:noWrap w:val="false"/>
          </w:tcPr>
          <w:p>
            <w:pPr>
              <w:jc w:val="center"/>
              <w:spacing w:line="0" w:lineRule="atLeast"/>
              <w:rPr>
                <w:rFonts w:hint="eastAsia" w:ascii="宋体" w:hAnsi="宋体"/>
                <w:bCs/>
                <w:sz w:val="24"/>
                <w:szCs w:val="24"/>
                <w:highlight w:val="none"/>
              </w:rPr>
            </w:pPr>
            <w:r>
              <w:rPr>
                <w:rFonts w:hint="eastAsia" w:ascii="宋体" w:hAnsi="宋体"/>
                <w:sz w:val="24"/>
                <w:szCs w:val="24"/>
                <w:highlight w:val="none"/>
              </w:rPr>
              <w:t xml:space="preserve">江苏省医疗保障信息平台备份线路服务</w:t>
            </w:r>
            <w:r/>
          </w:p>
        </w:tc>
        <w:tc>
          <w:tcPr>
            <w:tcW w:w="2776" w:type="dxa"/>
            <w:textDirection w:val="lrTb"/>
            <w:noWrap w:val="false"/>
          </w:tcPr>
          <w:p>
            <w:pPr>
              <w:ind w:firstLine="480"/>
              <w:jc w:val="both"/>
              <w:spacing w:line="0" w:lineRule="atLeast"/>
              <w:rPr>
                <w:rFonts w:hint="eastAsia" w:ascii="宋体" w:hAnsi="宋体"/>
                <w:bCs/>
                <w:sz w:val="24"/>
                <w:szCs w:val="24"/>
                <w:highlight w:val="none"/>
              </w:rPr>
            </w:pPr>
            <w:r>
              <w:rPr>
                <w:rFonts w:hint="eastAsia" w:ascii="宋体" w:hAnsi="宋体"/>
                <w:bCs/>
                <w:sz w:val="24"/>
                <w:szCs w:val="24"/>
                <w:highlight w:val="none"/>
              </w:rPr>
              <w:t xml:space="preserve">信息传输</w:t>
            </w:r>
            <w:r/>
          </w:p>
        </w:tc>
      </w:tr>
    </w:tbl>
    <w:p>
      <w:pPr>
        <w:ind w:firstLine="480"/>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二、政府采购中实施本国产品标准及相关政策</w:t>
      </w:r>
      <w:r/>
    </w:p>
    <w:p>
      <w:pPr>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1.本项目对采购本国产品给予政策支持，具体内容见招标文件“第五章 评标方法与评标标准”。</w:t>
      </w:r>
      <w:r/>
    </w:p>
    <w:p>
      <w:pPr>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p>
    <w:p>
      <w:pPr>
        <w:spacing w:line="0" w:lineRule="atLeast"/>
        <w:rPr>
          <w:rFonts w:hint="eastAsia" w:ascii="宋体" w:hAnsi="宋体"/>
          <w:i/>
          <w:sz w:val="24"/>
          <w:szCs w:val="24"/>
          <w:highlight w:val="none"/>
          <w:u w:val="singl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Cs/>
          <w:sz w:val="24"/>
          <w:szCs w:val="24"/>
          <w:highlight w:val="none"/>
        </w:rPr>
        <w:t xml:space="preserve">其中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p>
    <w:tbl>
      <w:tblPr>
        <w:tblStyle w:val="870"/>
        <w:tblpPr w:horzAnchor="margin" w:tblpXSpec="left" w:vertAnchor="text" w:tblpY="332" w:leftFromText="180" w:topFromText="0" w:rightFromText="180" w:bottomFromText="0"/>
        <w:tblW w:w="8472" w:type="dxa"/>
        <w:tblInd w:w="0" w:type="dxa"/>
        <w:tblLayout w:type="fixed"/>
        <w:tblCellMar>
          <w:left w:w="108" w:type="dxa"/>
          <w:top w:w="0" w:type="dxa"/>
          <w:right w:w="108" w:type="dxa"/>
          <w:bottom w:w="0" w:type="dxa"/>
        </w:tblCellMar>
        <w:tblLook w:val="04A0" w:firstRow="1" w:lastRow="0" w:firstColumn="1" w:lastColumn="0" w:noHBand="0" w:noVBand="1"/>
      </w:tblPr>
      <w:tblGrid>
        <w:gridCol w:w="1980"/>
        <w:gridCol w:w="850"/>
        <w:gridCol w:w="3119"/>
        <w:gridCol w:w="2523"/>
      </w:tblGrid>
      <w:tr>
        <w:trPr>
          <w:trHeight w:val="567"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线路类型</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装机地址</w:t>
            </w:r>
            <w:r/>
          </w:p>
        </w:tc>
        <w:tc>
          <w:tcPr>
            <w:tcBorders>
              <w:top w:val="single" w:color="auto" w:sz="4" w:space="0"/>
              <w:left w:val="none" w:color="000000" w:sz="4" w:space="0"/>
              <w:bottom w:val="single" w:color="auto" w:sz="4" w:space="0"/>
              <w:right w:val="single" w:color="auto" w:sz="4" w:space="0"/>
            </w:tcBorders>
            <w:tcW w:w="2523" w:type="dxa"/>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对端地址</w:t>
            </w:r>
            <w:r/>
          </w:p>
        </w:tc>
      </w:tr>
      <w:tr>
        <w:trPr>
          <w:trHeight w:val="1427" w:hRule="exact"/>
        </w:trPr>
        <w:tc>
          <w:tcPr>
            <w:tcBorders>
              <w:top w:val="none" w:color="000000" w:sz="4" w:space="0"/>
              <w:left w:val="single" w:color="auto" w:sz="4" w:space="0"/>
              <w:bottom w:val="single" w:color="auto" w:sz="4" w:space="0"/>
              <w:right w:val="single" w:color="auto" w:sz="4" w:space="0"/>
            </w:tcBorders>
            <w:tcW w:w="1980" w:type="dxa"/>
            <w:vAlign w:val="center"/>
            <w:textDirection w:val="lrTb"/>
            <w:noWrap/>
          </w:tcPr>
          <w:p>
            <w:pPr>
              <w:jc w:val="center"/>
              <w:spacing w:line="480" w:lineRule="exact"/>
              <w:rPr>
                <w:rFonts w:hint="eastAsia" w:ascii="宋体" w:hAnsi="宋体"/>
                <w:sz w:val="22"/>
                <w:szCs w:val="24"/>
                <w:highlight w:val="none"/>
              </w:rPr>
            </w:pPr>
            <w:r>
              <w:rPr>
                <w:rFonts w:hint="eastAsia" w:ascii="Calibri" w:hAnsi="Calibri"/>
                <w:sz w:val="22"/>
                <w:szCs w:val="24"/>
                <w:highlight w:val="none"/>
              </w:rPr>
              <w:t xml:space="preserve">至国家医保局的100M专线</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1条</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480" w:lineRule="exact"/>
              <w:rPr>
                <w:rFonts w:hint="eastAsia" w:ascii="宋体" w:hAnsi="宋体"/>
                <w:sz w:val="22"/>
                <w:szCs w:val="24"/>
                <w:highlight w:val="none"/>
              </w:rPr>
            </w:pPr>
            <w:r/>
            <w:bookmarkStart w:id="193" w:name="OLE_LINK2"/>
            <w:r>
              <w:rPr>
                <w:rFonts w:hint="eastAsia" w:ascii="宋体" w:hAnsi="宋体"/>
                <w:sz w:val="22"/>
                <w:szCs w:val="24"/>
                <w:highlight w:val="none"/>
              </w:rPr>
              <w:t xml:space="preserve">医保数据中心二（吉山机房）</w:t>
            </w:r>
            <w:bookmarkEnd w:id="193"/>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tcPr>
          <w:p>
            <w:pPr>
              <w:jc w:val="left"/>
              <w:spacing w:line="480" w:lineRule="exact"/>
              <w:rPr>
                <w:rFonts w:ascii="Calibri" w:hAnsi="Calibri"/>
                <w:sz w:val="22"/>
                <w:szCs w:val="24"/>
                <w:highlight w:val="none"/>
              </w:rPr>
            </w:pPr>
            <w:r>
              <w:rPr>
                <w:rFonts w:hint="eastAsia" w:ascii="Calibri" w:hAnsi="Calibri"/>
                <w:sz w:val="22"/>
                <w:szCs w:val="24"/>
                <w:highlight w:val="none"/>
              </w:rPr>
              <w:t xml:space="preserve">国家医保局A数据中心机房</w:t>
            </w:r>
            <w:r/>
          </w:p>
        </w:tc>
      </w:tr>
      <w:tr>
        <w:trPr>
          <w:trHeight w:val="982" w:hRule="exact"/>
        </w:trPr>
        <w:tc>
          <w:tcPr>
            <w:tcBorders>
              <w:top w:val="none" w:color="000000" w:sz="4" w:space="0"/>
              <w:left w:val="single" w:color="auto" w:sz="4" w:space="0"/>
              <w:bottom w:val="single" w:color="auto" w:sz="4" w:space="0"/>
              <w:right w:val="single" w:color="auto" w:sz="4" w:space="0"/>
            </w:tcBorders>
            <w:tcW w:w="1980"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500M互联网宽带</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1条</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医保数据中心二（吉山机房）</w:t>
            </w:r>
            <w:r/>
          </w:p>
        </w:tc>
        <w:tc>
          <w:tcPr>
            <w:tcBorders>
              <w:top w:val="none" w:color="000000" w:sz="4" w:space="0"/>
              <w:left w:val="none" w:color="000000" w:sz="4" w:space="0"/>
              <w:bottom w:val="single" w:color="auto" w:sz="4" w:space="0"/>
              <w:right w:val="single" w:color="auto" w:sz="4" w:space="0"/>
            </w:tcBorders>
            <w:tcW w:w="2523" w:type="dxa"/>
            <w:textDirection w:val="lrTb"/>
            <w:noWrap/>
          </w:tcPr>
          <w:p>
            <w:pPr>
              <w:jc w:val="center"/>
              <w:spacing w:line="480" w:lineRule="exact"/>
              <w:rPr>
                <w:rFonts w:ascii="Calibri" w:hAnsi="Calibri"/>
                <w:sz w:val="22"/>
                <w:szCs w:val="24"/>
                <w:highlight w:val="none"/>
              </w:rPr>
            </w:pPr>
            <w:r>
              <w:rPr>
                <w:rFonts w:ascii="Calibri" w:hAnsi="Calibri"/>
                <w:sz w:val="22"/>
                <w:szCs w:val="24"/>
                <w:highlight w:val="none"/>
              </w:rPr>
            </w:r>
            <w:r/>
          </w:p>
        </w:tc>
      </w:tr>
    </w:tbl>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4"/>
          <w:highlight w:val="none"/>
        </w:rPr>
      </w:pPr>
      <w:r>
        <w:rPr>
          <w:rFonts w:ascii="Calibri" w:hAnsi="Calibri"/>
          <w:sz w:val="22"/>
          <w:szCs w:val="24"/>
          <w:highlight w:val="none"/>
        </w:rPr>
      </w:r>
      <w:r/>
    </w:p>
    <w:p>
      <w:pPr>
        <w:jc w:val="left"/>
        <w:spacing w:before="240" w:after="240"/>
        <w:rPr>
          <w:rFonts w:ascii="Calibri" w:hAnsi="Calibri"/>
          <w:sz w:val="22"/>
          <w:szCs w:val="22"/>
          <w:highlight w:val="none"/>
        </w:rPr>
      </w:pPr>
      <w:r>
        <w:rPr>
          <w:rFonts w:hint="eastAsia" w:ascii="Calibri" w:hAnsi="Calibri"/>
          <w:sz w:val="22"/>
          <w:szCs w:val="24"/>
          <w:highlight w:val="none"/>
        </w:rPr>
      </w:r>
      <w:r>
        <w:rPr>
          <w:rFonts w:hint="eastAsia" w:ascii="Calibri" w:hAnsi="Calibri"/>
          <w:sz w:val="22"/>
          <w:szCs w:val="24"/>
          <w:highlight w:val="none"/>
        </w:rPr>
      </w:r>
      <w:r/>
    </w:p>
    <w:p>
      <w:pPr>
        <w:jc w:val="left"/>
        <w:spacing w:before="240" w:after="240"/>
        <w:rPr>
          <w:rFonts w:hint="eastAsia" w:ascii="Calibri" w:hAnsi="Calibri"/>
          <w:sz w:val="22"/>
          <w:szCs w:val="22"/>
          <w:highlight w:val="none"/>
        </w:rPr>
      </w:pPr>
      <w:r>
        <w:rPr>
          <w:rFonts w:hint="eastAsia" w:ascii="Calibri" w:hAnsi="Calibri"/>
          <w:sz w:val="22"/>
          <w:szCs w:val="24"/>
          <w:highlight w:val="none"/>
        </w:rPr>
        <w:t xml:space="preserve">说明：吉山机房位于江宁区秣陵街道滨湖东路2号。</w:t>
      </w:r>
      <w:r/>
    </w:p>
    <w:p>
      <w:pPr>
        <w:jc w:val="left"/>
        <w:rPr>
          <w:rFonts w:hint="eastAsia" w:ascii="宋体" w:hAnsi="宋体" w:cs="宋体"/>
          <w:b/>
          <w:sz w:val="28"/>
          <w:szCs w:val="28"/>
          <w:highlight w:val="none"/>
        </w:rPr>
      </w:pPr>
      <w:r>
        <w:rPr>
          <w:rFonts w:ascii="宋体" w:hAnsi="宋体" w:cs="宋体"/>
          <w:b/>
          <w:sz w:val="28"/>
          <w:szCs w:val="28"/>
          <w:highlight w:val="none"/>
        </w:rPr>
        <w:t xml:space="preserve">1项目需求</w:t>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ascii="宋体" w:hAnsi="宋体" w:cs="宋体"/>
          <w:b/>
          <w:sz w:val="24"/>
          <w:szCs w:val="24"/>
          <w:highlight w:val="none"/>
        </w:rPr>
        <w:t xml:space="preserve">.2.1技术指标、参数要求汇总一览表</w:t>
      </w:r>
      <w:r/>
    </w:p>
    <w:tbl>
      <w:tblPr>
        <w:tblStyle w:val="870"/>
        <w:tblpPr w:horzAnchor="margin" w:tblpXSpec="center" w:vertAnchor="text" w:tblpY="332" w:leftFromText="180" w:topFromText="0" w:rightFromText="180" w:bottomFromText="0"/>
        <w:tblW w:w="7366" w:type="dxa"/>
        <w:tblInd w:w="0" w:type="dxa"/>
        <w:tblLayout w:type="fixed"/>
        <w:tblCellMar>
          <w:left w:w="108" w:type="dxa"/>
          <w:top w:w="0" w:type="dxa"/>
          <w:right w:w="108" w:type="dxa"/>
          <w:bottom w:w="0" w:type="dxa"/>
        </w:tblCellMar>
        <w:tblLook w:val="04A0" w:firstRow="1" w:lastRow="0" w:firstColumn="1" w:lastColumn="0" w:noHBand="0" w:noVBand="1"/>
      </w:tblPr>
      <w:tblGrid>
        <w:gridCol w:w="2269"/>
        <w:gridCol w:w="5097"/>
      </w:tblGrid>
      <w:tr>
        <w:trPr>
          <w:trHeight w:val="567"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OTN电路技术指标</w:t>
            </w:r>
            <w:r/>
          </w:p>
          <w:p>
            <w:pPr>
              <w:jc w:val="center"/>
              <w:spacing w:line="480" w:lineRule="exact"/>
              <w:rPr>
                <w:rFonts w:hint="eastAsia" w:ascii="宋体" w:hAnsi="宋体"/>
                <w:sz w:val="22"/>
                <w:szCs w:val="24"/>
                <w:highlight w:val="none"/>
              </w:rPr>
            </w:pPr>
            <w:r>
              <w:rPr>
                <w:rFonts w:hint="eastAsia" w:ascii="宋体" w:hAnsi="宋体"/>
                <w:sz w:val="22"/>
                <w:szCs w:val="24"/>
                <w:highlight w:val="none"/>
              </w:rPr>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OTN电路参数要求</w:t>
            </w:r>
            <w:r/>
          </w:p>
        </w:tc>
      </w:tr>
      <w:tr>
        <w:trPr>
          <w:trHeight w:val="1699"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电路特性</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left"/>
              <w:spacing w:line="480" w:lineRule="exact"/>
              <w:rPr>
                <w:rFonts w:hint="eastAsia" w:ascii="宋体" w:hAnsi="宋体"/>
                <w:sz w:val="22"/>
                <w:szCs w:val="24"/>
                <w:highlight w:val="none"/>
              </w:rPr>
            </w:pPr>
            <w:r>
              <w:rPr>
                <w:rFonts w:hint="eastAsia" w:ascii="宋体" w:hAnsi="宋体"/>
                <w:sz w:val="22"/>
                <w:szCs w:val="24"/>
                <w:highlight w:val="none"/>
              </w:rPr>
              <w:t xml:space="preserve">提供端到端透明传输通道，基于OTN技术，提供安全、稳定、带宽独享的数字电路组网方式，必须与互联网完全物理隔离。</w:t>
            </w:r>
            <w:r/>
          </w:p>
        </w:tc>
      </w:tr>
      <w:tr>
        <w:trPr>
          <w:trHeight w:val="586"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带宽</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1</w:t>
            </w:r>
            <w:r>
              <w:rPr>
                <w:rFonts w:ascii="宋体" w:hAnsi="宋体"/>
                <w:sz w:val="22"/>
                <w:szCs w:val="24"/>
                <w:highlight w:val="none"/>
              </w:rPr>
              <w:t xml:space="preserve">00</w:t>
            </w:r>
            <w:r>
              <w:rPr>
                <w:rFonts w:hint="eastAsia" w:ascii="宋体" w:hAnsi="宋体"/>
                <w:sz w:val="22"/>
                <w:szCs w:val="24"/>
                <w:highlight w:val="none"/>
              </w:rPr>
              <w:t xml:space="preserve">M</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传输光缆保护</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1</w:t>
            </w:r>
            <w:r>
              <w:rPr>
                <w:rFonts w:ascii="宋体" w:hAnsi="宋体"/>
                <w:sz w:val="22"/>
                <w:szCs w:val="24"/>
                <w:highlight w:val="none"/>
              </w:rPr>
              <w:t xml:space="preserve">+1</w:t>
            </w:r>
            <w:r>
              <w:rPr>
                <w:rFonts w:hint="eastAsia" w:ascii="宋体" w:hAnsi="宋体"/>
                <w:sz w:val="22"/>
                <w:szCs w:val="24"/>
                <w:highlight w:val="none"/>
              </w:rPr>
              <w:t xml:space="preserve">不同物理路由保护</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误码率</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cs="微软雅黑"/>
                <w:sz w:val="22"/>
                <w:szCs w:val="24"/>
                <w:highlight w:val="none"/>
              </w:rPr>
              <w:t xml:space="preserve">≤</w:t>
            </w:r>
            <w:r>
              <w:rPr>
                <w:rFonts w:ascii="Calibri" w:hAnsi="Calibri"/>
                <w:bCs/>
                <w:sz w:val="22"/>
                <w:szCs w:val="32"/>
                <w:highlight w:val="none"/>
              </w:rPr>
              <w:t xml:space="preserve">1×10</w:t>
            </w:r>
            <w:r>
              <w:rPr>
                <w:rFonts w:ascii="Calibri" w:hAnsi="Calibri"/>
                <w:bCs/>
                <w:sz w:val="22"/>
                <w:szCs w:val="32"/>
                <w:highlight w:val="none"/>
                <w:vertAlign w:val="superscript"/>
              </w:rPr>
              <w:t xml:space="preserve">-7</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最高时延</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≤50ms</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倒换时间</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≤50ms</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全年可用率</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9</w:t>
            </w:r>
            <w:r>
              <w:rPr>
                <w:rFonts w:ascii="宋体" w:hAnsi="宋体" w:cs="微软雅黑"/>
                <w:sz w:val="22"/>
                <w:szCs w:val="24"/>
                <w:highlight w:val="none"/>
              </w:rPr>
              <w:t xml:space="preserve">9.9%</w:t>
            </w:r>
            <w:r>
              <w:rPr>
                <w:rFonts w:hint="eastAsia" w:ascii="宋体" w:hAnsi="宋体" w:cs="微软雅黑"/>
                <w:sz w:val="22"/>
                <w:szCs w:val="24"/>
                <w:highlight w:val="none"/>
              </w:rPr>
              <w:t xml:space="preserve">以上</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修障时限</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4小时以内</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网络监控服务</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7</w:t>
            </w:r>
            <w:r>
              <w:rPr>
                <w:rFonts w:ascii="宋体" w:hAnsi="宋体" w:cs="微软雅黑"/>
                <w:sz w:val="22"/>
                <w:szCs w:val="24"/>
                <w:highlight w:val="none"/>
              </w:rPr>
              <w:t xml:space="preserve">*24</w:t>
            </w:r>
            <w:r>
              <w:rPr>
                <w:rFonts w:hint="eastAsia" w:ascii="宋体" w:hAnsi="宋体" w:cs="微软雅黑"/>
                <w:sz w:val="22"/>
                <w:szCs w:val="24"/>
                <w:highlight w:val="none"/>
              </w:rPr>
              <w:t xml:space="preserve">小时</w:t>
            </w:r>
            <w:r/>
          </w:p>
        </w:tc>
      </w:tr>
      <w:tr>
        <w:trPr>
          <w:trHeight w:val="693" w:hRule="exact"/>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cs="微软雅黑"/>
                <w:sz w:val="22"/>
                <w:szCs w:val="24"/>
                <w:highlight w:val="none"/>
              </w:rPr>
              <w:t xml:space="preserve">接口要求</w:t>
            </w:r>
            <w:r/>
          </w:p>
        </w:tc>
        <w:tc>
          <w:tcPr>
            <w:tcBorders>
              <w:top w:val="single" w:color="auto" w:sz="4" w:space="0"/>
              <w:left w:val="none" w:color="000000" w:sz="4" w:space="0"/>
              <w:bottom w:val="single" w:color="auto" w:sz="4" w:space="0"/>
              <w:right w:val="single" w:color="auto" w:sz="4" w:space="0"/>
            </w:tcBorders>
            <w:tcW w:w="5097" w:type="dxa"/>
            <w:vAlign w:val="center"/>
            <w:textDirection w:val="lrTb"/>
            <w:noWrap/>
          </w:tcPr>
          <w:p>
            <w:pPr>
              <w:ind w:firstLine="420"/>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提供以太网接口</w:t>
            </w:r>
            <w:r/>
          </w:p>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r>
            <w:r/>
          </w:p>
        </w:tc>
      </w:tr>
    </w:tbl>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r>
      <w:r/>
    </w:p>
    <w:p>
      <w:pPr>
        <w:pStyle w:val="871"/>
        <w:ind w:firstLine="640"/>
        <w:rPr>
          <w:highlight w:val="none"/>
        </w:rPr>
      </w:pPr>
      <w:r>
        <w:rPr>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tbl>
      <w:tblPr>
        <w:tblStyle w:val="870"/>
        <w:tblpPr w:horzAnchor="page" w:tblpX="2337" w:vertAnchor="text" w:tblpY="2510" w:leftFromText="180" w:topFromText="0" w:rightFromText="180" w:bottomFromText="0"/>
        <w:tblW w:w="7366" w:type="dxa"/>
        <w:tblInd w:w="0" w:type="dxa"/>
        <w:tblLayout w:type="fixed"/>
        <w:tblCellMar>
          <w:left w:w="108" w:type="dxa"/>
          <w:top w:w="0" w:type="dxa"/>
          <w:right w:w="108" w:type="dxa"/>
          <w:bottom w:w="0" w:type="dxa"/>
        </w:tblCellMar>
        <w:tblLook w:val="04A0" w:firstRow="1" w:lastRow="0" w:firstColumn="1" w:lastColumn="0" w:noHBand="0" w:noVBand="1"/>
      </w:tblPr>
      <w:tblGrid>
        <w:gridCol w:w="2689"/>
        <w:gridCol w:w="4677"/>
      </w:tblGrid>
      <w:tr>
        <w:trPr>
          <w:trHeight w:val="567"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left"/>
              <w:spacing w:line="480" w:lineRule="exact"/>
              <w:rPr>
                <w:rFonts w:hint="eastAsia" w:ascii="宋体" w:hAnsi="宋体"/>
                <w:sz w:val="22"/>
                <w:szCs w:val="24"/>
                <w:highlight w:val="none"/>
              </w:rPr>
            </w:pPr>
            <w:r>
              <w:rPr>
                <w:rFonts w:hint="eastAsia" w:ascii="宋体" w:hAnsi="宋体"/>
                <w:sz w:val="22"/>
                <w:szCs w:val="24"/>
                <w:highlight w:val="none"/>
              </w:rPr>
              <w:t xml:space="preserve">互联网宽带专线技术指标</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left"/>
              <w:spacing w:line="480" w:lineRule="exact"/>
              <w:rPr>
                <w:rFonts w:hint="eastAsia" w:ascii="宋体" w:hAnsi="宋体"/>
                <w:sz w:val="22"/>
                <w:szCs w:val="24"/>
                <w:highlight w:val="none"/>
              </w:rPr>
            </w:pPr>
            <w:r>
              <w:rPr>
                <w:rFonts w:hint="eastAsia" w:ascii="宋体" w:hAnsi="宋体"/>
                <w:sz w:val="22"/>
                <w:szCs w:val="24"/>
                <w:highlight w:val="none"/>
              </w:rPr>
              <w:t xml:space="preserve">互联网宽带专线参数要求</w:t>
            </w:r>
            <w:r/>
          </w:p>
        </w:tc>
      </w:tr>
      <w:tr>
        <w:trPr>
          <w:trHeight w:val="586"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带宽</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sz w:val="22"/>
                <w:szCs w:val="24"/>
                <w:highlight w:val="none"/>
              </w:rPr>
            </w:pPr>
            <w:r>
              <w:rPr>
                <w:rFonts w:ascii="宋体" w:hAnsi="宋体"/>
                <w:sz w:val="22"/>
                <w:szCs w:val="24"/>
                <w:highlight w:val="none"/>
              </w:rPr>
              <w:t xml:space="preserve">500</w:t>
            </w:r>
            <w:r>
              <w:rPr>
                <w:rFonts w:hint="eastAsia" w:ascii="宋体" w:hAnsi="宋体"/>
                <w:sz w:val="22"/>
                <w:szCs w:val="24"/>
                <w:highlight w:val="none"/>
              </w:rPr>
              <w:t xml:space="preserve">M</w:t>
            </w:r>
            <w:r/>
          </w:p>
        </w:tc>
      </w:tr>
      <w:tr>
        <w:trPr>
          <w:trHeight w:val="991"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highlight w:val="none"/>
              </w:rPr>
              <w:t xml:space="preserve">▲</w:t>
            </w:r>
            <w:r>
              <w:rPr>
                <w:rFonts w:hint="eastAsia" w:ascii="宋体" w:hAnsi="宋体"/>
                <w:sz w:val="22"/>
                <w:szCs w:val="24"/>
                <w:highlight w:val="none"/>
              </w:rPr>
              <w:t xml:space="preserve">网络接入要求</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sz w:val="22"/>
                <w:szCs w:val="24"/>
                <w:highlight w:val="none"/>
              </w:rPr>
            </w:pPr>
            <w:r>
              <w:rPr>
                <w:rFonts w:ascii="宋体" w:hAnsi="宋体" w:cs="微软雅黑"/>
                <w:sz w:val="22"/>
                <w:szCs w:val="24"/>
                <w:highlight w:val="none"/>
              </w:rPr>
              <w:t xml:space="preserve">直</w:t>
            </w:r>
            <w:r>
              <w:rPr>
                <w:rFonts w:hint="eastAsia" w:ascii="宋体" w:hAnsi="宋体" w:cs="微软雅黑"/>
                <w:sz w:val="22"/>
                <w:szCs w:val="24"/>
                <w:highlight w:val="none"/>
              </w:rPr>
              <w:t xml:space="preserve">连</w:t>
            </w:r>
            <w:r>
              <w:rPr>
                <w:rFonts w:ascii="宋体" w:hAnsi="宋体" w:cs="微软雅黑"/>
                <w:sz w:val="22"/>
                <w:szCs w:val="24"/>
                <w:highlight w:val="none"/>
              </w:rPr>
              <w:t xml:space="preserve">南京城域互联网主干汇聚层</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内网丢包率</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cs="微软雅黑"/>
                <w:sz w:val="22"/>
                <w:szCs w:val="24"/>
                <w:highlight w:val="none"/>
              </w:rPr>
              <w:t xml:space="preserve">≤</w:t>
            </w:r>
            <w:r>
              <w:rPr>
                <w:rFonts w:ascii="Calibri" w:hAnsi="Calibri"/>
                <w:bCs/>
                <w:sz w:val="22"/>
                <w:szCs w:val="32"/>
                <w:highlight w:val="none"/>
              </w:rPr>
              <w:t xml:space="preserve">2%</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内网时延</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≤50ms</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全年可用率</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9</w:t>
            </w:r>
            <w:r>
              <w:rPr>
                <w:rFonts w:ascii="宋体" w:hAnsi="宋体" w:cs="微软雅黑"/>
                <w:sz w:val="22"/>
                <w:szCs w:val="24"/>
                <w:highlight w:val="none"/>
              </w:rPr>
              <w:t xml:space="preserve">9%</w:t>
            </w:r>
            <w:r>
              <w:rPr>
                <w:rFonts w:hint="eastAsia" w:ascii="宋体" w:hAnsi="宋体" w:cs="微软雅黑"/>
                <w:sz w:val="22"/>
                <w:szCs w:val="24"/>
                <w:highlight w:val="none"/>
              </w:rPr>
              <w:t xml:space="preserve">以上</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修障时限</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4小时以内</w:t>
            </w:r>
            <w:r/>
          </w:p>
        </w:tc>
      </w:tr>
      <w:tr>
        <w:trPr>
          <w:trHeight w:val="1768"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highlight w:val="none"/>
              </w:rPr>
              <w:t xml:space="preserve">▲</w:t>
            </w:r>
            <w:r>
              <w:rPr>
                <w:rFonts w:hint="eastAsia" w:ascii="宋体" w:hAnsi="宋体"/>
                <w:sz w:val="22"/>
                <w:szCs w:val="24"/>
                <w:highlight w:val="none"/>
              </w:rPr>
              <w:t xml:space="preserve">安全服务</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提供互联网专线本地流量清洗服务及安全监测服务（提供该服务的平台需通过第三方测试，需提供测试报告等证明文件）。</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sz w:val="22"/>
                <w:szCs w:val="24"/>
                <w:highlight w:val="none"/>
              </w:rPr>
              <w:t xml:space="preserve">IP地址</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每条互联网专线提供至少6个IPV4地址。</w:t>
            </w:r>
            <w:r/>
          </w:p>
        </w:tc>
      </w:tr>
      <w:tr>
        <w:trPr>
          <w:trHeight w:val="693" w:hRule="exact"/>
        </w:trPr>
        <w:tc>
          <w:tcPr>
            <w:tcBorders>
              <w:top w:val="single" w:color="auto" w:sz="4" w:space="0"/>
              <w:left w:val="single" w:color="auto" w:sz="4" w:space="0"/>
              <w:bottom w:val="single" w:color="auto" w:sz="4" w:space="0"/>
              <w:right w:val="single" w:color="auto" w:sz="4" w:space="0"/>
            </w:tcBorders>
            <w:tcW w:w="2689" w:type="dxa"/>
            <w:vAlign w:val="center"/>
            <w:textDirection w:val="lrTb"/>
            <w:noWrap/>
          </w:tcPr>
          <w:p>
            <w:pPr>
              <w:jc w:val="center"/>
              <w:spacing w:line="480" w:lineRule="exact"/>
              <w:rPr>
                <w:rFonts w:hint="eastAsia" w:ascii="宋体" w:hAnsi="宋体"/>
                <w:sz w:val="22"/>
                <w:szCs w:val="24"/>
                <w:highlight w:val="none"/>
              </w:rPr>
            </w:pPr>
            <w:r>
              <w:rPr>
                <w:rFonts w:hint="eastAsia" w:ascii="宋体" w:hAnsi="宋体" w:cs="微软雅黑"/>
                <w:sz w:val="22"/>
                <w:szCs w:val="24"/>
                <w:highlight w:val="none"/>
              </w:rPr>
              <w:t xml:space="preserve">接口要求</w:t>
            </w:r>
            <w:r/>
          </w:p>
        </w:tc>
        <w:tc>
          <w:tcPr>
            <w:tcBorders>
              <w:top w:val="single" w:color="auto" w:sz="4" w:space="0"/>
              <w:left w:val="none" w:color="000000" w:sz="4" w:space="0"/>
              <w:bottom w:val="single" w:color="auto" w:sz="4" w:space="0"/>
              <w:right w:val="single" w:color="auto" w:sz="4" w:space="0"/>
            </w:tcBorders>
            <w:tcW w:w="4677" w:type="dxa"/>
            <w:vAlign w:val="center"/>
            <w:textDirection w:val="lrTb"/>
            <w:noWrap/>
          </w:tcPr>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提供以太网接口。</w:t>
            </w:r>
            <w:r/>
          </w:p>
          <w:p>
            <w:pPr>
              <w:jc w:val="center"/>
              <w:spacing w:line="480" w:lineRule="exact"/>
              <w:rPr>
                <w:rFonts w:hint="eastAsia" w:ascii="宋体" w:hAnsi="宋体" w:cs="微软雅黑"/>
                <w:sz w:val="22"/>
                <w:szCs w:val="24"/>
                <w:highlight w:val="none"/>
              </w:rPr>
            </w:pPr>
            <w:r>
              <w:rPr>
                <w:rFonts w:hint="eastAsia" w:ascii="宋体" w:hAnsi="宋体" w:cs="微软雅黑"/>
                <w:sz w:val="22"/>
                <w:szCs w:val="24"/>
                <w:highlight w:val="none"/>
              </w:rPr>
            </w:r>
            <w:r/>
          </w:p>
        </w:tc>
      </w:tr>
    </w:tbl>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t xml:space="preserve">2.2.2 数字电路技术指标</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1</w:t>
      </w:r>
      <w:r>
        <w:rPr>
          <w:rFonts w:hint="eastAsia" w:ascii="宋体" w:hAnsi="宋体" w:cs="微软雅黑"/>
          <w:sz w:val="22"/>
          <w:szCs w:val="24"/>
          <w:highlight w:val="none"/>
        </w:rPr>
        <w:t xml:space="preserve">、OTN电路特性</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供应商必须提供端到端透明传输通道，基于</w:t>
      </w:r>
      <w:r>
        <w:rPr>
          <w:rFonts w:ascii="宋体" w:hAnsi="宋体" w:cs="微软雅黑"/>
          <w:sz w:val="22"/>
          <w:szCs w:val="24"/>
          <w:highlight w:val="none"/>
        </w:rPr>
        <w:t xml:space="preserve">OTN</w:t>
      </w:r>
      <w:r>
        <w:rPr>
          <w:rFonts w:hint="eastAsia" w:ascii="宋体" w:hAnsi="宋体" w:cs="微软雅黑"/>
          <w:sz w:val="22"/>
          <w:szCs w:val="24"/>
          <w:highlight w:val="none"/>
        </w:rPr>
        <w:t xml:space="preserve">技术，提供安全、稳定、带宽独享的数字电路组网方式，必须与互联网完全物理隔离。</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2</w:t>
      </w:r>
      <w:r>
        <w:rPr>
          <w:rFonts w:hint="eastAsia" w:ascii="宋体" w:hAnsi="宋体" w:cs="微软雅黑"/>
          <w:sz w:val="22"/>
          <w:szCs w:val="24"/>
          <w:highlight w:val="none"/>
        </w:rPr>
        <w:t xml:space="preserve">、供应商基础传输网要求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要求供应商用于承载电路的传输网络采用光缆</w:t>
      </w:r>
      <w:r>
        <w:rPr>
          <w:rFonts w:ascii="宋体" w:hAnsi="宋体" w:cs="微软雅黑"/>
          <w:sz w:val="22"/>
          <w:szCs w:val="24"/>
          <w:highlight w:val="none"/>
        </w:rPr>
        <w:t xml:space="preserve">1+1</w:t>
      </w:r>
      <w:r>
        <w:rPr>
          <w:rFonts w:hint="eastAsia" w:ascii="宋体" w:hAnsi="宋体" w:cs="微软雅黑"/>
          <w:sz w:val="22"/>
          <w:szCs w:val="24"/>
          <w:highlight w:val="none"/>
        </w:rPr>
        <w:t xml:space="preserve">不同物理路由保护机制，当主用路由光缆发生故障，电路自动切换到备用路由。</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省医保局数据中心二（吉山机房）节点采用光缆双路由保护接入，一旦主用光纤阻断，光传输设备应自动由主用光纤路由倒换到备用光纤路由。</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3</w:t>
      </w:r>
      <w:r>
        <w:rPr>
          <w:rFonts w:hint="eastAsia" w:ascii="宋体" w:hAnsi="宋体" w:cs="微软雅黑"/>
          <w:sz w:val="22"/>
          <w:szCs w:val="24"/>
          <w:highlight w:val="none"/>
        </w:rPr>
        <w:t xml:space="preserve">、误码率及时延要求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误码率≤1×10-7，最高时延≤50ms。</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4、电路可用率要求：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线路通路全年可用率平均达到99</w:t>
      </w:r>
      <w:r>
        <w:rPr>
          <w:rFonts w:ascii="宋体" w:hAnsi="宋体" w:cs="微软雅黑"/>
          <w:sz w:val="22"/>
          <w:szCs w:val="24"/>
          <w:highlight w:val="none"/>
        </w:rPr>
        <w:t xml:space="preserve">.9</w:t>
      </w:r>
      <w:r>
        <w:rPr>
          <w:rFonts w:hint="eastAsia" w:ascii="宋体" w:hAnsi="宋体" w:cs="微软雅黑"/>
          <w:sz w:val="22"/>
          <w:szCs w:val="24"/>
          <w:highlight w:val="none"/>
        </w:rPr>
        <w:t xml:space="preserve">％,障碍修复时限</w:t>
      </w:r>
      <w:r>
        <w:rPr>
          <w:rFonts w:ascii="宋体" w:hAnsi="宋体" w:cs="微软雅黑"/>
          <w:sz w:val="22"/>
          <w:szCs w:val="24"/>
          <w:highlight w:val="none"/>
        </w:rPr>
        <w:t xml:space="preserve">4</w:t>
      </w:r>
      <w:r>
        <w:rPr>
          <w:rFonts w:hint="eastAsia" w:ascii="宋体" w:hAnsi="宋体" w:cs="微软雅黑"/>
          <w:sz w:val="22"/>
          <w:szCs w:val="24"/>
          <w:highlight w:val="none"/>
        </w:rPr>
        <w:t xml:space="preserve">小时。</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5、电路类型和带宽需求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基于</w:t>
      </w:r>
      <w:r>
        <w:rPr>
          <w:rFonts w:ascii="宋体" w:hAnsi="宋体" w:cs="微软雅黑"/>
          <w:sz w:val="22"/>
          <w:szCs w:val="24"/>
          <w:highlight w:val="none"/>
        </w:rPr>
        <w:t xml:space="preserve">OT</w:t>
      </w:r>
      <w:r>
        <w:rPr>
          <w:rFonts w:hint="eastAsia" w:ascii="宋体" w:hAnsi="宋体" w:cs="微软雅黑"/>
          <w:sz w:val="22"/>
          <w:szCs w:val="24"/>
          <w:highlight w:val="none"/>
        </w:rPr>
        <w:t xml:space="preserve">N的独享带宽组网方式，租用电路均提供以太网接口。</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提供省医保数据中心二（吉山）机房到北京国家医保局互联的1</w:t>
      </w:r>
      <w:r>
        <w:rPr>
          <w:rFonts w:ascii="宋体" w:hAnsi="宋体" w:cs="微软雅黑"/>
          <w:sz w:val="22"/>
          <w:szCs w:val="24"/>
          <w:highlight w:val="none"/>
        </w:rPr>
        <w:t xml:space="preserve">00</w:t>
      </w:r>
      <w:r>
        <w:rPr>
          <w:rFonts w:hint="eastAsia" w:ascii="宋体" w:hAnsi="宋体" w:cs="微软雅黑"/>
          <w:sz w:val="22"/>
          <w:szCs w:val="24"/>
          <w:highlight w:val="none"/>
        </w:rPr>
        <w:t xml:space="preserve">M长途</w:t>
      </w:r>
      <w:r>
        <w:rPr>
          <w:rFonts w:ascii="宋体" w:hAnsi="宋体" w:cs="微软雅黑"/>
          <w:sz w:val="22"/>
          <w:szCs w:val="24"/>
          <w:highlight w:val="none"/>
        </w:rPr>
        <w:t xml:space="preserve">OT</w:t>
      </w:r>
      <w:r>
        <w:rPr>
          <w:rFonts w:hint="eastAsia" w:ascii="宋体" w:hAnsi="宋体" w:cs="微软雅黑"/>
          <w:sz w:val="22"/>
          <w:szCs w:val="24"/>
          <w:highlight w:val="none"/>
        </w:rPr>
        <w:t xml:space="preserve">N电路 </w:t>
      </w:r>
      <w:r>
        <w:rPr>
          <w:rFonts w:ascii="宋体" w:hAnsi="宋体" w:cs="微软雅黑"/>
          <w:sz w:val="22"/>
          <w:szCs w:val="24"/>
          <w:highlight w:val="none"/>
        </w:rPr>
        <w:t xml:space="preserve">1</w:t>
      </w:r>
      <w:r>
        <w:rPr>
          <w:rFonts w:hint="eastAsia" w:ascii="宋体" w:hAnsi="宋体" w:cs="微软雅黑"/>
          <w:sz w:val="22"/>
          <w:szCs w:val="24"/>
          <w:highlight w:val="none"/>
        </w:rPr>
        <w:t xml:space="preserve">条。</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6、电路监管要求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要求供应商所提供的网络具有对所有节点传输设备的日常运行状态、故障响应、资源分配和调度控制等监测管理功能，提供端到端的客户网络监控等能力，供应商对于客户网络监控服务应具备7*24小时的实时服务监控团队。</w:t>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t xml:space="preserve">2.2</w:t>
      </w:r>
      <w:r>
        <w:rPr>
          <w:rFonts w:ascii="宋体" w:hAnsi="宋体" w:cs="宋体"/>
          <w:b/>
          <w:sz w:val="24"/>
          <w:szCs w:val="24"/>
          <w:highlight w:val="none"/>
        </w:rPr>
        <w:t xml:space="preserve">.3</w:t>
      </w:r>
      <w:r>
        <w:rPr>
          <w:rFonts w:hint="eastAsia" w:ascii="宋体" w:hAnsi="宋体" w:cs="宋体"/>
          <w:b/>
          <w:sz w:val="24"/>
          <w:szCs w:val="24"/>
          <w:highlight w:val="none"/>
        </w:rPr>
        <w:t xml:space="preserve">互联网宽带专线技术指标</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1</w:t>
      </w:r>
      <w:r>
        <w:rPr>
          <w:rFonts w:hint="eastAsia" w:ascii="宋体" w:hAnsi="宋体" w:cs="微软雅黑"/>
          <w:sz w:val="22"/>
          <w:szCs w:val="24"/>
          <w:highlight w:val="none"/>
        </w:rPr>
        <w:t xml:space="preserve">、互联网宽带专线特性</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带宽：实际测速结果达到采购方签约合同的带宽要求视为测速达标。</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丢包率：连接至网内热点网站的网络丢包率≤2%。</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网络时延：连接至网内热点网站的Ping网络时延≤50ms。</w:t>
      </w:r>
      <w:r/>
    </w:p>
    <w:p>
      <w:pPr>
        <w:ind w:firstLine="420"/>
        <w:jc w:val="left"/>
        <w:spacing w:line="480" w:lineRule="exact"/>
        <w:rPr>
          <w:rFonts w:hint="eastAsia" w:ascii="宋体" w:hAnsi="宋体"/>
          <w:sz w:val="24"/>
          <w:szCs w:val="24"/>
          <w:highlight w:val="none"/>
        </w:rPr>
      </w:pPr>
      <w:r>
        <w:rPr>
          <w:rFonts w:hint="eastAsia" w:ascii="宋体" w:hAnsi="宋体" w:cs="微软雅黑"/>
          <w:sz w:val="22"/>
          <w:szCs w:val="24"/>
          <w:highlight w:val="none"/>
        </w:rPr>
        <w:t xml:space="preserve">用户端线路接入端口为光口；宽带具备提速的能力，可以根据要求弹性提速。</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2</w:t>
      </w:r>
      <w:r>
        <w:rPr>
          <w:rFonts w:hint="eastAsia" w:ascii="宋体" w:hAnsi="宋体" w:cs="微软雅黑"/>
          <w:sz w:val="22"/>
          <w:szCs w:val="24"/>
          <w:highlight w:val="none"/>
        </w:rPr>
        <w:t xml:space="preserve">、支撑保障人员能力</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运营商省级互联网核心节点维护人员中要求至少4名HCIE认证获得者，以保证能及时处理复杂问题。要求供应商所提供的互联网专线具有对线路的日常运行状态、故障响应等监测管理功能，供应商对于客户网络监控服务应具备7*24小时的实时服务监控团队。</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3</w:t>
      </w:r>
      <w:r>
        <w:rPr>
          <w:rFonts w:hint="eastAsia" w:ascii="宋体" w:hAnsi="宋体" w:cs="微软雅黑"/>
          <w:sz w:val="22"/>
          <w:szCs w:val="24"/>
          <w:highlight w:val="none"/>
        </w:rPr>
        <w:t xml:space="preserve">、互联网宽带专线可用率要求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互联网宽带专线全年可用率平均达到99％，障碍修复时限</w:t>
      </w:r>
      <w:r>
        <w:rPr>
          <w:rFonts w:ascii="宋体" w:hAnsi="宋体" w:cs="微软雅黑"/>
          <w:sz w:val="22"/>
          <w:szCs w:val="24"/>
          <w:highlight w:val="none"/>
        </w:rPr>
        <w:t xml:space="preserve">4</w:t>
      </w:r>
      <w:r>
        <w:rPr>
          <w:rFonts w:hint="eastAsia" w:ascii="宋体" w:hAnsi="宋体" w:cs="微软雅黑"/>
          <w:sz w:val="22"/>
          <w:szCs w:val="24"/>
          <w:highlight w:val="none"/>
        </w:rPr>
        <w:t xml:space="preserve">小时。</w:t>
      </w:r>
      <w:r/>
    </w:p>
    <w:p>
      <w:pPr>
        <w:ind w:firstLine="420"/>
        <w:jc w:val="left"/>
        <w:spacing w:line="480" w:lineRule="exact"/>
        <w:rPr>
          <w:rFonts w:hint="eastAsia" w:ascii="宋体" w:hAnsi="宋体" w:cs="微软雅黑"/>
          <w:sz w:val="22"/>
          <w:szCs w:val="24"/>
          <w:highlight w:val="none"/>
        </w:rPr>
      </w:pPr>
      <w:r>
        <w:rPr>
          <w:rFonts w:ascii="宋体" w:hAnsi="宋体" w:cs="微软雅黑"/>
          <w:sz w:val="22"/>
          <w:szCs w:val="24"/>
          <w:highlight w:val="none"/>
        </w:rPr>
        <w:t xml:space="preserve">4</w:t>
      </w:r>
      <w:r>
        <w:rPr>
          <w:rFonts w:hint="eastAsia" w:ascii="宋体" w:hAnsi="宋体" w:cs="微软雅黑"/>
          <w:sz w:val="22"/>
          <w:szCs w:val="24"/>
          <w:highlight w:val="none"/>
        </w:rPr>
        <w:t xml:space="preserve">、互联网宽带专线类型和带宽需求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提供省医保数据中心二（吉山机房）互联网宽带专线</w:t>
      </w:r>
      <w:r>
        <w:rPr>
          <w:rFonts w:ascii="宋体" w:hAnsi="宋体" w:cs="微软雅黑"/>
          <w:sz w:val="22"/>
          <w:szCs w:val="24"/>
          <w:highlight w:val="none"/>
        </w:rPr>
        <w:t xml:space="preserve">1</w:t>
      </w:r>
      <w:r>
        <w:rPr>
          <w:rFonts w:hint="eastAsia" w:ascii="宋体" w:hAnsi="宋体" w:cs="微软雅黑"/>
          <w:sz w:val="22"/>
          <w:szCs w:val="24"/>
          <w:highlight w:val="none"/>
        </w:rPr>
        <w:t xml:space="preserve">条，带宽5</w:t>
      </w:r>
      <w:r>
        <w:rPr>
          <w:rFonts w:ascii="宋体" w:hAnsi="宋体" w:cs="微软雅黑"/>
          <w:sz w:val="22"/>
          <w:szCs w:val="24"/>
          <w:highlight w:val="none"/>
        </w:rPr>
        <w:t xml:space="preserve">00</w:t>
      </w:r>
      <w:r>
        <w:rPr>
          <w:rFonts w:hint="eastAsia" w:ascii="宋体" w:hAnsi="宋体" w:cs="微软雅黑"/>
          <w:sz w:val="22"/>
          <w:szCs w:val="24"/>
          <w:highlight w:val="none"/>
        </w:rPr>
        <w:t xml:space="preserve">M。</w:t>
      </w:r>
      <w:r>
        <w:rPr>
          <w:rFonts w:ascii="宋体" w:hAnsi="宋体" w:cs="微软雅黑"/>
          <w:sz w:val="22"/>
          <w:szCs w:val="24"/>
          <w:highlight w:val="none"/>
        </w:rPr>
        <w:t xml:space="preserve">互联网专线必须直接接入南京城域互联网主干汇聚层，每条互联网专线提供至少</w:t>
      </w:r>
      <w:r>
        <w:rPr>
          <w:rFonts w:hint="eastAsia" w:ascii="宋体" w:hAnsi="宋体" w:cs="微软雅黑"/>
          <w:sz w:val="22"/>
          <w:szCs w:val="24"/>
          <w:highlight w:val="none"/>
        </w:rPr>
        <w:t xml:space="preserve">6</w:t>
      </w:r>
      <w:r>
        <w:rPr>
          <w:rFonts w:ascii="宋体" w:hAnsi="宋体" w:cs="微软雅黑"/>
          <w:sz w:val="22"/>
          <w:szCs w:val="24"/>
          <w:highlight w:val="none"/>
        </w:rPr>
        <w:t xml:space="preserve">个IPV4地址</w:t>
      </w:r>
      <w:r>
        <w:rPr>
          <w:rFonts w:hint="eastAsia" w:ascii="宋体" w:hAnsi="宋体" w:cs="微软雅黑"/>
          <w:sz w:val="22"/>
          <w:szCs w:val="24"/>
          <w:highlight w:val="none"/>
        </w:rPr>
        <w:t xml:space="preserve">。</w:t>
      </w:r>
      <w:r/>
    </w:p>
    <w:p>
      <w:pPr>
        <w:ind w:firstLine="420"/>
        <w:jc w:val="left"/>
        <w:spacing w:line="480" w:lineRule="exact"/>
        <w:rPr>
          <w:rFonts w:hint="eastAsia" w:ascii="宋体" w:hAnsi="宋体" w:cs="微软雅黑"/>
          <w:sz w:val="22"/>
          <w:szCs w:val="24"/>
          <w:highlight w:val="none"/>
        </w:rPr>
      </w:pPr>
      <w:r>
        <w:rPr>
          <w:rFonts w:ascii="宋体" w:hAnsi="宋体" w:cs="微软雅黑"/>
          <w:i/>
          <w:iCs/>
          <w:sz w:val="22"/>
          <w:szCs w:val="24"/>
          <w:highlight w:val="none"/>
          <w:u w:val="single"/>
        </w:rPr>
        <w:t xml:space="preserve">投标人须提供互联网专线本地流量清洗服务及安全监测服务</w:t>
      </w:r>
      <w:r>
        <w:rPr>
          <w:rFonts w:hint="eastAsia" w:ascii="宋体" w:hAnsi="宋体" w:cs="微软雅黑"/>
          <w:i/>
          <w:iCs/>
          <w:sz w:val="22"/>
          <w:szCs w:val="24"/>
          <w:highlight w:val="none"/>
          <w:u w:val="single"/>
        </w:rPr>
        <w:t xml:space="preserve">（提供该服务的平台需通过</w:t>
      </w:r>
      <w:r>
        <w:rPr>
          <w:rFonts w:ascii="宋体" w:hAnsi="宋体" w:cs="微软雅黑"/>
          <w:i/>
          <w:iCs/>
          <w:sz w:val="22"/>
          <w:szCs w:val="24"/>
          <w:highlight w:val="none"/>
          <w:u w:val="single"/>
        </w:rPr>
        <w:t xml:space="preserve">第三方测试</w:t>
      </w:r>
      <w:r>
        <w:rPr>
          <w:rFonts w:hint="eastAsia" w:ascii="宋体" w:hAnsi="宋体" w:cs="微软雅黑"/>
          <w:i/>
          <w:iCs/>
          <w:sz w:val="22"/>
          <w:szCs w:val="24"/>
          <w:highlight w:val="none"/>
          <w:u w:val="single"/>
        </w:rPr>
        <w:t xml:space="preserve">，需提供测试</w:t>
      </w:r>
      <w:r>
        <w:rPr>
          <w:rFonts w:ascii="宋体" w:hAnsi="宋体" w:cs="微软雅黑"/>
          <w:i/>
          <w:iCs/>
          <w:sz w:val="22"/>
          <w:szCs w:val="24"/>
          <w:highlight w:val="none"/>
          <w:u w:val="single"/>
        </w:rPr>
        <w:t xml:space="preserve">报告</w:t>
      </w:r>
      <w:r>
        <w:rPr>
          <w:rFonts w:hint="eastAsia" w:ascii="宋体" w:hAnsi="宋体" w:cs="微软雅黑"/>
          <w:i/>
          <w:iCs/>
          <w:sz w:val="22"/>
          <w:szCs w:val="24"/>
          <w:highlight w:val="none"/>
          <w:u w:val="single"/>
        </w:rPr>
        <w:t xml:space="preserve">等</w:t>
      </w:r>
      <w:r>
        <w:rPr>
          <w:rFonts w:ascii="宋体" w:hAnsi="宋体" w:cs="微软雅黑"/>
          <w:i/>
          <w:iCs/>
          <w:sz w:val="22"/>
          <w:szCs w:val="24"/>
          <w:highlight w:val="none"/>
          <w:u w:val="single"/>
        </w:rPr>
        <w:t xml:space="preserve">证明文件</w:t>
      </w:r>
      <w:r>
        <w:rPr>
          <w:rFonts w:hint="eastAsia" w:ascii="宋体" w:hAnsi="宋体" w:cs="微软雅黑"/>
          <w:i/>
          <w:iCs/>
          <w:sz w:val="22"/>
          <w:szCs w:val="24"/>
          <w:highlight w:val="none"/>
          <w:u w:val="single"/>
        </w:rPr>
        <w:t xml:space="preserve">）</w:t>
      </w:r>
      <w:r>
        <w:rPr>
          <w:rFonts w:ascii="宋体" w:hAnsi="宋体" w:cs="微软雅黑"/>
          <w:sz w:val="22"/>
          <w:szCs w:val="24"/>
          <w:highlight w:val="none"/>
        </w:rPr>
        <w:t xml:space="preserve">。</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接口要求：提供以太网接口。</w:t>
      </w:r>
      <w:r/>
    </w:p>
    <w:p>
      <w:pPr>
        <w:jc w:val="left"/>
        <w:spacing w:line="241" w:lineRule="atLeast"/>
        <w:rPr>
          <w:rFonts w:hint="eastAsia" w:ascii="宋体" w:hAnsi="宋体" w:cs="宋体"/>
          <w:b/>
          <w:sz w:val="24"/>
          <w:szCs w:val="24"/>
          <w:highlight w:val="none"/>
        </w:rPr>
      </w:pPr>
      <w:r>
        <w:rPr>
          <w:rFonts w:hint="eastAsia" w:ascii="宋体" w:hAnsi="宋体" w:cs="宋体"/>
          <w:b/>
          <w:sz w:val="24"/>
          <w:szCs w:val="24"/>
          <w:highlight w:val="none"/>
        </w:rPr>
      </w:r>
      <w:r/>
    </w:p>
    <w:p>
      <w:pPr>
        <w:jc w:val="left"/>
        <w:rPr>
          <w:rFonts w:hint="eastAsia" w:ascii="宋体" w:hAnsi="宋体" w:cs="宋体"/>
          <w:b/>
          <w:sz w:val="28"/>
          <w:szCs w:val="28"/>
          <w:highlight w:val="none"/>
        </w:rPr>
      </w:pPr>
      <w:r>
        <w:rPr>
          <w:rFonts w:ascii="宋体" w:hAnsi="宋体" w:cs="宋体"/>
          <w:b/>
          <w:sz w:val="28"/>
          <w:szCs w:val="28"/>
          <w:highlight w:val="none"/>
        </w:rPr>
        <w:t xml:space="preserve">2.3项目实施、割接及工期要求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成交供应商必须在合同签订后，20工作日内完成OTN传输网络所需电路与互联网宽带专线的事实；割接时间与采购方单位协商确定；项目实施完毕后，由采购方单位组织验收，验收通过后成交供应商开始计费。</w:t>
      </w:r>
      <w:r/>
    </w:p>
    <w:p>
      <w:pPr>
        <w:ind w:firstLine="480"/>
        <w:jc w:val="left"/>
        <w:spacing w:line="360" w:lineRule="auto"/>
        <w:rPr>
          <w:highlight w:val="none"/>
        </w:rPr>
      </w:pPr>
      <w:r>
        <w:rPr>
          <w:rFonts w:ascii="宋体" w:hAnsi="宋体" w:cs="宋体"/>
          <w:i/>
          <w:iCs/>
          <w:sz w:val="24"/>
          <w:szCs w:val="24"/>
          <w:highlight w:val="none"/>
          <w:u w:val="single"/>
        </w:rPr>
        <w:t xml:space="preserve">割接时间不超过0.25小时。</w:t>
      </w:r>
      <w:r>
        <w:rPr>
          <w:rFonts w:hint="eastAsia" w:ascii="宋体" w:hAnsi="宋体" w:cs="宋体"/>
          <w:i/>
          <w:iCs/>
          <w:sz w:val="24"/>
          <w:szCs w:val="24"/>
          <w:highlight w:val="none"/>
          <w:u w:val="single"/>
        </w:rPr>
        <w:t xml:space="preserve">（</w:t>
      </w:r>
      <w:r>
        <w:rPr>
          <w:rFonts w:ascii="宋体" w:hAnsi="宋体" w:cs="宋体"/>
          <w:i/>
          <w:iCs/>
          <w:sz w:val="24"/>
          <w:szCs w:val="24"/>
          <w:highlight w:val="none"/>
          <w:u w:val="single"/>
        </w:rPr>
        <w:t xml:space="preserve">针对割接时间提供承诺。</w:t>
      </w:r>
      <w:r>
        <w:rPr>
          <w:rFonts w:hint="eastAsia" w:ascii="宋体" w:hAnsi="宋体" w:cs="宋体"/>
          <w:i/>
          <w:iCs/>
          <w:sz w:val="24"/>
          <w:szCs w:val="24"/>
          <w:highlight w:val="none"/>
          <w:u w:val="single"/>
        </w:rPr>
        <w:t xml:space="preserve">）</w:t>
      </w:r>
      <w:r/>
    </w:p>
    <w:p>
      <w:pPr>
        <w:pStyle w:val="882"/>
        <w:spacing w:before="120" w:after="120" w:line="560" w:lineRule="exact"/>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2"/>
        <w:spacing w:before="120" w:after="120" w:line="560" w:lineRule="exact"/>
        <w:rPr>
          <w:rFonts w:hint="eastAsia" w:hAnsi="宋体"/>
          <w:b/>
          <w:color w:val="000000"/>
          <w:sz w:val="24"/>
          <w:szCs w:val="24"/>
          <w:highlight w:val="none"/>
        </w:rPr>
      </w:pPr>
      <w:r>
        <w:rPr>
          <w:rFonts w:hint="eastAsia" w:hAnsi="宋体"/>
          <w:b/>
          <w:color w:val="000000"/>
          <w:sz w:val="24"/>
          <w:szCs w:val="24"/>
          <w:highlight w:val="none"/>
        </w:rPr>
        <w:t xml:space="preserve">四、商务要求</w:t>
      </w:r>
      <w:r/>
    </w:p>
    <w:p>
      <w:pP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i/>
          <w:iCs/>
          <w:color w:val="000000"/>
          <w:sz w:val="24"/>
          <w:szCs w:val="24"/>
          <w:highlight w:val="none"/>
          <w:u w:val="single"/>
        </w:rPr>
        <w:t xml:space="preserve">斜体且有下划线部分</w:t>
      </w:r>
      <w:r>
        <w:rPr>
          <w:rFonts w:hint="eastAsia" w:ascii="宋体" w:hAnsi="宋体"/>
          <w:b/>
          <w:color w:val="000000"/>
          <w:sz w:val="24"/>
          <w:szCs w:val="24"/>
          <w:highlight w:val="none"/>
        </w:rPr>
        <w:t xml:space="preserve">或加*号条款为实质性要求。</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承担电路端到端的维护管理任务；每月向采购人提供电路运行质量报告，确保电路各项运行指标正常。电路出现重大故障时，能快速启用备份电路和设备。要求数字电路年可用率达到9</w:t>
      </w:r>
      <w:r>
        <w:rPr>
          <w:rFonts w:ascii="宋体" w:hAnsi="宋体" w:cs="微软雅黑"/>
          <w:sz w:val="22"/>
          <w:szCs w:val="24"/>
          <w:highlight w:val="none"/>
        </w:rPr>
        <w:t xml:space="preserve">9.9%</w:t>
      </w:r>
      <w:r>
        <w:rPr>
          <w:rFonts w:hint="eastAsia" w:ascii="宋体" w:hAnsi="宋体" w:cs="微软雅黑"/>
          <w:sz w:val="22"/>
          <w:szCs w:val="24"/>
          <w:highlight w:val="none"/>
        </w:rPr>
        <w:t xml:space="preserve">、互联网宽带专线年可用率平均达到99%；业务中断</w:t>
      </w:r>
      <w:r>
        <w:rPr>
          <w:rFonts w:ascii="宋体" w:hAnsi="宋体" w:cs="微软雅黑"/>
          <w:sz w:val="22"/>
          <w:szCs w:val="24"/>
          <w:highlight w:val="none"/>
        </w:rPr>
        <w:t xml:space="preserve">4</w:t>
      </w:r>
      <w:r>
        <w:rPr>
          <w:rFonts w:hint="eastAsia" w:ascii="宋体" w:hAnsi="宋体" w:cs="微软雅黑"/>
          <w:sz w:val="22"/>
          <w:szCs w:val="24"/>
          <w:highlight w:val="none"/>
        </w:rPr>
        <w:t xml:space="preserve">个小时内线路恢复百分比为100%；光纤电路和路由做好特殊标签，发生障碍后，能及时迅速抢修完成。</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对传输电路实施7×24小时网管监控，确保所用电路传输信息安全；承诺专线仅为供应商专用，任何第三方用户不得通过OTN电路或互联网线路接入供应商网络。</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供应商提供的服务标准不得低于信息产业部颁布的《通信行业服务质量标准》。</w:t>
      </w:r>
      <w:r/>
    </w:p>
    <w:p>
      <w:pPr>
        <w:ind w:firstLine="420"/>
        <w:jc w:val="left"/>
        <w:spacing w:line="480" w:lineRule="exact"/>
        <w:rPr>
          <w:rFonts w:hint="eastAsia" w:ascii="宋体" w:hAnsi="宋体" w:cs="微软雅黑"/>
          <w:sz w:val="22"/>
          <w:szCs w:val="24"/>
          <w:highlight w:val="none"/>
        </w:rPr>
      </w:pPr>
      <w:r>
        <w:rPr>
          <w:rFonts w:hint="eastAsia" w:ascii="宋体" w:hAnsi="宋体" w:cs="微软雅黑"/>
          <w:sz w:val="22"/>
          <w:szCs w:val="24"/>
          <w:highlight w:val="none"/>
        </w:rPr>
        <w:t xml:space="preserve">设立专门服务团队。要求供应商具备省、市两级网络建设和维护保障能力，其中省级团队要求不少于3人，地市级团队要求每地不少于2人。提供每年两次以上巡检、维护服务，提供24小时统一故障申告服务电话，提供故障响应流程和服务承诺。</w:t>
      </w:r>
      <w:r/>
    </w:p>
    <w:p>
      <w:pPr>
        <w:jc w:val="left"/>
        <w:rPr>
          <w:rFonts w:hint="eastAsia" w:ascii="宋体" w:hAnsi="宋体" w:cs="宋体"/>
          <w:b/>
          <w:sz w:val="28"/>
          <w:szCs w:val="28"/>
          <w:highlight w:val="none"/>
        </w:rPr>
      </w:pPr>
      <w:r>
        <w:rPr>
          <w:rFonts w:hint="eastAsia" w:ascii="宋体" w:hAnsi="宋体" w:cs="宋体"/>
          <w:b/>
          <w:sz w:val="28"/>
          <w:szCs w:val="28"/>
          <w:highlight w:val="none"/>
        </w:rPr>
      </w:r>
      <w:r/>
    </w:p>
    <w:p>
      <w:pPr>
        <w:jc w:val="left"/>
        <w:rPr>
          <w:rFonts w:hint="eastAsia" w:ascii="宋体" w:hAnsi="宋体" w:cs="宋体"/>
          <w:b/>
          <w:sz w:val="28"/>
          <w:szCs w:val="28"/>
          <w:highlight w:val="none"/>
        </w:rPr>
      </w:pPr>
      <w:r>
        <w:rPr>
          <w:rFonts w:ascii="宋体" w:hAnsi="宋体" w:cs="宋体"/>
          <w:b/>
          <w:sz w:val="28"/>
          <w:szCs w:val="28"/>
          <w:highlight w:val="none"/>
        </w:rPr>
        <w:t xml:space="preserve">投标人服务能力及相关经验</w:t>
      </w:r>
      <w:r/>
    </w:p>
    <w:p>
      <w:pPr>
        <w:ind w:firstLine="480"/>
        <w:jc w:val="left"/>
        <w:spacing w:line="360" w:lineRule="auto"/>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投标人具有国家认证认可监督管理委员会认可的机构颁发的有效期内的ISO9001质量管理体系认证、ISO20000信息技术服务管理体系认证、ISO27001信息安全管理体系认证、ISO10015培训管理体系认证、</w:t>
      </w:r>
      <w:r>
        <w:rPr>
          <w:rFonts w:ascii="宋体" w:hAnsi="宋体" w:cs="宋体"/>
          <w:sz w:val="24"/>
          <w:szCs w:val="24"/>
          <w:highlight w:val="none"/>
        </w:rPr>
        <w:t xml:space="preserve">ISO27701隐私信息管理体系认证</w:t>
      </w:r>
      <w:r>
        <w:rPr>
          <w:rFonts w:hint="eastAsia" w:ascii="宋体" w:hAnsi="宋体" w:cs="宋体"/>
          <w:sz w:val="24"/>
          <w:szCs w:val="24"/>
          <w:highlight w:val="none"/>
        </w:rPr>
        <w:t xml:space="preserve">。</w:t>
      </w:r>
      <w:r/>
    </w:p>
    <w:p>
      <w:pPr>
        <w:ind w:firstLine="480"/>
        <w:jc w:val="left"/>
        <w:spacing w:line="360" w:lineRule="auto"/>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、投标人具有中国信息安全测评中心颁发的国家信息安全漏洞库(CNNVD)技术支撑单位等级(一级)证书。</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3、对投标人</w:t>
      </w:r>
      <w:r>
        <w:rPr>
          <w:rFonts w:ascii="宋体" w:hAnsi="宋体" w:cs="宋体"/>
          <w:sz w:val="24"/>
          <w:szCs w:val="24"/>
          <w:highlight w:val="none"/>
        </w:rPr>
        <w:t xml:space="preserve">可支配使用的IPV4/IPV6地址数量进行评分</w:t>
      </w:r>
      <w:r/>
    </w:p>
    <w:p>
      <w:pPr>
        <w:ind w:firstLine="480"/>
        <w:jc w:val="left"/>
        <w:spacing w:line="360" w:lineRule="auto"/>
        <w:rPr>
          <w:rFonts w:hint="eastAsia" w:ascii="宋体" w:hAnsi="宋体"/>
          <w:sz w:val="22"/>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、投标人具备承接本项目的服务能力。投标人自202</w:t>
      </w:r>
      <w:r>
        <w:rPr>
          <w:rFonts w:hint="eastAsia" w:ascii="宋体" w:hAnsi="宋体" w:cs="宋体"/>
          <w:sz w:val="24"/>
          <w:szCs w:val="24"/>
          <w:highlight w:val="none"/>
        </w:rPr>
        <w:t xml:space="preserve">3</w:t>
      </w:r>
      <w:r>
        <w:rPr>
          <w:rFonts w:ascii="宋体" w:hAnsi="宋体" w:cs="宋体"/>
          <w:sz w:val="24"/>
          <w:szCs w:val="24"/>
          <w:highlight w:val="none"/>
        </w:rPr>
        <w:t xml:space="preserve">年1月1日（合同签订为准）以来，具有数字专线电路项目或类似的成功案例、互联网专线宽带项目或类似的成功案例</w:t>
      </w:r>
      <w:r>
        <w:rPr>
          <w:rFonts w:hint="eastAsia" w:ascii="宋体" w:hAnsi="宋体" w:cs="宋体"/>
          <w:sz w:val="24"/>
          <w:szCs w:val="24"/>
          <w:highlight w:val="none"/>
        </w:rPr>
        <w:t xml:space="preserve">、流量清洗</w:t>
      </w:r>
      <w:r>
        <w:rPr>
          <w:rFonts w:ascii="宋体" w:hAnsi="宋体" w:cs="宋体"/>
          <w:sz w:val="24"/>
          <w:szCs w:val="24"/>
          <w:highlight w:val="none"/>
        </w:rPr>
        <w:t xml:space="preserve">项目或类似的成功案例。</w:t>
      </w:r>
      <w:r/>
    </w:p>
    <w:p>
      <w:pPr>
        <w:ind w:firstLine="480"/>
        <w:jc w:val="left"/>
        <w:spacing w:line="360" w:lineRule="auto"/>
        <w:rPr>
          <w:rFonts w:hint="eastAsia" w:ascii="宋体" w:hAnsi="宋体"/>
          <w:sz w:val="22"/>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、投标人投标时应提供以下方案</w:t>
      </w:r>
      <w:r>
        <w:rPr>
          <w:rFonts w:hint="eastAsia" w:ascii="宋体" w:hAnsi="宋体" w:cs="宋体"/>
          <w:sz w:val="24"/>
          <w:szCs w:val="24"/>
          <w:highlight w:val="none"/>
        </w:rPr>
        <w:t xml:space="preserve">：</w:t>
      </w:r>
      <w:r/>
    </w:p>
    <w:p>
      <w:pPr>
        <w:ind w:firstLine="480"/>
        <w:jc w:val="left"/>
        <w:spacing w:line="360" w:lineRule="auto"/>
        <w:rPr>
          <w:rFonts w:hint="eastAsia" w:ascii="宋体" w:hAnsi="宋体"/>
          <w:sz w:val="22"/>
          <w:szCs w:val="24"/>
          <w:highlight w:val="none"/>
        </w:rPr>
      </w:pPr>
      <w:r>
        <w:rPr>
          <w:rFonts w:ascii="宋体" w:hAnsi="宋体" w:cs="宋体"/>
          <w:sz w:val="24"/>
          <w:szCs w:val="24"/>
          <w:highlight w:val="none"/>
        </w:rPr>
        <w:t xml:space="preserve">（1）技术方案。投标人应根据项目需求提供具体详实的技术方案，要求方案细致全面、合理、技术可行性强。包含</w:t>
      </w:r>
      <w:r>
        <w:rPr>
          <w:rFonts w:hint="eastAsia" w:ascii="宋体" w:hAnsi="宋体" w:cs="宋体"/>
          <w:sz w:val="24"/>
          <w:szCs w:val="24"/>
          <w:highlight w:val="none"/>
        </w:rPr>
        <w:t xml:space="preserve">数字专线电路</w:t>
      </w:r>
      <w:r>
        <w:rPr>
          <w:rFonts w:ascii="宋体" w:hAnsi="宋体" w:cs="宋体"/>
          <w:sz w:val="24"/>
          <w:szCs w:val="24"/>
          <w:highlight w:val="none"/>
        </w:rPr>
        <w:t xml:space="preserve">、互联网专线宽带组网方案，组网方案需包含网络</w:t>
      </w:r>
      <w:r>
        <w:rPr>
          <w:rFonts w:hint="eastAsia" w:ascii="宋体" w:hAnsi="宋体" w:cs="宋体"/>
          <w:sz w:val="24"/>
          <w:szCs w:val="24"/>
          <w:highlight w:val="none"/>
        </w:rPr>
        <w:t xml:space="preserve">拓扑</w:t>
      </w:r>
      <w:r>
        <w:rPr>
          <w:rFonts w:ascii="宋体" w:hAnsi="宋体" w:cs="宋体"/>
          <w:sz w:val="24"/>
          <w:szCs w:val="24"/>
          <w:highlight w:val="none"/>
        </w:rPr>
        <w:t xml:space="preserve">图。</w:t>
      </w:r>
      <w:r/>
    </w:p>
    <w:p>
      <w:pPr>
        <w:ind w:firstLine="480"/>
        <w:jc w:val="left"/>
        <w:spacing w:line="360" w:lineRule="auto"/>
        <w:rPr>
          <w:rFonts w:hint="eastAsia" w:ascii="宋体" w:hAnsi="宋体"/>
          <w:sz w:val="22"/>
          <w:szCs w:val="24"/>
          <w:highlight w:val="none"/>
        </w:rPr>
      </w:pPr>
      <w:r>
        <w:rPr>
          <w:rFonts w:ascii="宋体" w:hAnsi="宋体" w:cs="宋体"/>
          <w:sz w:val="24"/>
          <w:szCs w:val="24"/>
          <w:highlight w:val="none"/>
        </w:rPr>
        <w:t xml:space="preserve">（2）实施方案。投标人应制定科学、合理、详细的线路实施方案。线路实施方案需包含项目实施团队、项目实施进度计划、项目工期等内容。</w:t>
      </w:r>
      <w:r/>
    </w:p>
    <w:p>
      <w:pPr>
        <w:ind w:firstLine="480"/>
        <w:jc w:val="left"/>
        <w:spacing w:line="360" w:lineRule="auto"/>
        <w:rPr>
          <w:rFonts w:hint="eastAsia" w:ascii="宋体" w:hAnsi="宋体"/>
          <w:sz w:val="22"/>
          <w:szCs w:val="24"/>
          <w:highlight w:val="none"/>
        </w:rPr>
      </w:pPr>
      <w:r>
        <w:rPr>
          <w:rFonts w:ascii="宋体" w:hAnsi="宋体" w:cs="宋体"/>
          <w:sz w:val="24"/>
          <w:szCs w:val="24"/>
          <w:highlight w:val="none"/>
        </w:rPr>
        <w:t xml:space="preserve">（3）割接方案。为保障业务平稳过渡，投标人应制定科学、合理、详细的线路割接方案。投标人应在充分调研客户组网方案和运行情况以及各接入点的电路接入情况的基础上制定割接方案，割接方案需包含割接流程、割接时间。（4）服务方案。投标人应提供详细的服务方案，服务方案需包</w:t>
      </w:r>
      <w:r>
        <w:rPr>
          <w:rFonts w:hint="eastAsia" w:ascii="宋体" w:hAnsi="宋体" w:cs="宋体"/>
          <w:sz w:val="24"/>
          <w:szCs w:val="24"/>
          <w:highlight w:val="none"/>
        </w:rPr>
        <w:t xml:space="preserve">含服务体系、服务时间、响应时间、故障处理、恢复时效、人员力量、定期巡检等内容</w:t>
      </w:r>
      <w:r>
        <w:rPr>
          <w:rFonts w:ascii="宋体" w:hAnsi="宋体" w:cs="宋体"/>
          <w:sz w:val="24"/>
          <w:szCs w:val="24"/>
          <w:highlight w:val="none"/>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、项目实施团队。投标人应为本项目配备不少于</w:t>
      </w:r>
      <w:r>
        <w:rPr>
          <w:rFonts w:hint="eastAsia" w:ascii="宋体" w:hAnsi="宋体" w:cs="宋体"/>
          <w:sz w:val="24"/>
          <w:szCs w:val="24"/>
          <w:highlight w:val="none"/>
        </w:rPr>
        <w:t xml:space="preserve">7</w:t>
      </w:r>
      <w:r>
        <w:rPr>
          <w:rFonts w:ascii="宋体" w:hAnsi="宋体" w:cs="宋体"/>
          <w:sz w:val="24"/>
          <w:szCs w:val="24"/>
          <w:highlight w:val="none"/>
        </w:rPr>
        <w:t xml:space="preserve">人</w:t>
      </w:r>
      <w:r>
        <w:rPr>
          <w:rFonts w:ascii="宋体" w:hAnsi="宋体" w:cs="宋体"/>
          <w:sz w:val="24"/>
          <w:szCs w:val="24"/>
          <w:highlight w:val="none"/>
        </w:rPr>
        <w:t xml:space="preserve">的项目实施团队。其中配备1名项目经理，项目经理</w:t>
      </w:r>
      <w:r>
        <w:rPr>
          <w:rFonts w:hint="eastAsia" w:ascii="宋体" w:hAnsi="宋体" w:cs="宋体"/>
          <w:sz w:val="24"/>
          <w:szCs w:val="24"/>
          <w:highlight w:val="none"/>
        </w:rPr>
        <w:t xml:space="preserve">具有高级工程师职称证书、ITSS IT服务项目经理证书、系统规划与管理师证书、信息系统项目管理师、信息安全保障人员（CISAW）证书（认证方向应急服务）</w:t>
      </w:r>
      <w:r>
        <w:rPr>
          <w:rFonts w:ascii="宋体" w:hAnsi="宋体" w:cs="宋体"/>
          <w:sz w:val="24"/>
          <w:szCs w:val="24"/>
          <w:highlight w:val="none"/>
        </w:rPr>
        <w:t xml:space="preserve">；配备1名项目技术负责人，项目技术负责人</w:t>
      </w:r>
      <w:r>
        <w:rPr>
          <w:rFonts w:hint="eastAsia" w:ascii="宋体" w:hAnsi="宋体" w:cs="宋体"/>
          <w:sz w:val="24"/>
          <w:szCs w:val="24"/>
          <w:highlight w:val="none"/>
        </w:rPr>
        <w:t xml:space="preserve">具有信息系统项目管理师证书、网络工程师、ITSS 信息技术应用创新服务工程师证书、通信工程师（互联网技术）</w:t>
      </w:r>
      <w:r>
        <w:rPr>
          <w:rFonts w:ascii="宋体" w:hAnsi="宋体" w:cs="宋体"/>
          <w:sz w:val="24"/>
          <w:szCs w:val="24"/>
          <w:highlight w:val="none"/>
        </w:rPr>
        <w:t xml:space="preserve">；</w:t>
      </w:r>
      <w:r>
        <w:rPr>
          <w:rFonts w:hint="eastAsia" w:ascii="宋体" w:hAnsi="宋体" w:cs="仿宋"/>
          <w:sz w:val="24"/>
          <w:szCs w:val="24"/>
          <w:highlight w:val="none"/>
          <w:shd w:val="clear" w:color="auto" w:fill="ffffff"/>
        </w:rPr>
        <w:t xml:space="preserve">投标人服务团队配备</w:t>
      </w:r>
      <w:r>
        <w:rPr>
          <w:rFonts w:hint="eastAsia" w:ascii="宋体" w:hAnsi="宋体"/>
          <w:sz w:val="24"/>
          <w:szCs w:val="24"/>
          <w:highlight w:val="none"/>
        </w:rPr>
        <w:t xml:space="preserve">1名项目安全负责人，项目安全负责人具</w:t>
      </w:r>
      <w:r>
        <w:rPr>
          <w:rFonts w:hint="eastAsia" w:ascii="宋体" w:hAnsi="宋体" w:cs="仿宋"/>
          <w:sz w:val="24"/>
          <w:szCs w:val="24"/>
          <w:highlight w:val="none"/>
          <w:shd w:val="clear" w:color="auto" w:fill="ffffff"/>
        </w:rPr>
        <w:t xml:space="preserve">有高级工程师职称（通信或网络安全方向）、注册信息安全专业人员（CISP）证书、CCSC网络安全能力认证（网络安全技术I级）证书</w:t>
      </w:r>
      <w:r>
        <w:rPr>
          <w:rFonts w:hint="eastAsia" w:ascii="宋体" w:hAnsi="宋体"/>
          <w:sz w:val="24"/>
          <w:szCs w:val="24"/>
          <w:highlight w:val="none"/>
        </w:rPr>
        <w:t xml:space="preserve">；</w:t>
      </w:r>
      <w:r>
        <w:rPr>
          <w:rFonts w:ascii="宋体" w:hAnsi="宋体" w:cs="宋体"/>
          <w:sz w:val="24"/>
          <w:szCs w:val="24"/>
          <w:highlight w:val="none"/>
        </w:rPr>
        <w:t xml:space="preserve">投标人为本项目实施配备的其他人员（除项目经理、项目技术负责人</w:t>
      </w:r>
      <w:r>
        <w:rPr>
          <w:rFonts w:hint="eastAsia" w:ascii="宋体" w:hAnsi="宋体" w:cs="宋体"/>
          <w:sz w:val="24"/>
          <w:szCs w:val="24"/>
          <w:highlight w:val="none"/>
        </w:rPr>
        <w:t xml:space="preserve">、安全负责人</w:t>
      </w:r>
      <w:r>
        <w:rPr>
          <w:rFonts w:ascii="宋体" w:hAnsi="宋体" w:cs="宋体"/>
          <w:sz w:val="24"/>
          <w:szCs w:val="24"/>
          <w:highlight w:val="none"/>
        </w:rPr>
        <w:t xml:space="preserve">），具有</w:t>
      </w:r>
      <w:r>
        <w:rPr>
          <w:rFonts w:hint="eastAsia" w:ascii="宋体" w:hAnsi="宋体" w:cs="仿宋"/>
          <w:sz w:val="24"/>
          <w:szCs w:val="24"/>
          <w:highlight w:val="none"/>
          <w:shd w:val="clear" w:color="auto" w:fill="ffffff"/>
        </w:rPr>
        <w:t xml:space="preserve">网络工程师、通信工程师、信息安全保障人员（CISAW）、ITSS IT服务工程师证书</w:t>
      </w:r>
      <w:r>
        <w:rPr>
          <w:rFonts w:ascii="宋体" w:hAnsi="宋体" w:cs="宋体"/>
          <w:sz w:val="24"/>
          <w:szCs w:val="24"/>
          <w:highlight w:val="none"/>
        </w:rPr>
        <w:t xml:space="preserve">。</w:t>
      </w:r>
      <w:r/>
    </w:p>
    <w:p>
      <w:pPr>
        <w:spacing w:line="0" w:lineRule="atLeast"/>
        <w:rPr>
          <w:rFonts w:hint="eastAsia" w:ascii="宋体" w:hAnsi="宋体"/>
          <w:b/>
          <w:bCs/>
          <w:sz w:val="24"/>
          <w:highlight w:val="none"/>
        </w:rPr>
      </w:pPr>
      <w:r>
        <w:rPr>
          <w:rFonts w:hint="eastAsia" w:ascii="宋体" w:hAnsi="宋体"/>
          <w:b/>
          <w:bCs/>
          <w:sz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2"/>
        <w:spacing w:before="120" w:after="120" w:line="560" w:lineRule="exact"/>
        <w:rPr>
          <w:rFonts w:hint="eastAsia" w:hAnsi="宋体"/>
          <w:b/>
          <w:color w:val="000000"/>
          <w:sz w:val="24"/>
          <w:szCs w:val="24"/>
          <w:highlight w:val="none"/>
        </w:rPr>
      </w:pPr>
      <w:r>
        <w:rPr>
          <w:rFonts w:hint="eastAsia" w:hAnsi="宋体"/>
          <w:b/>
          <w:color w:val="000000"/>
          <w:sz w:val="24"/>
          <w:szCs w:val="24"/>
          <w:highlight w:val="none"/>
        </w:rPr>
        <w:t xml:space="preserve">五、其他要求</w:t>
      </w:r>
      <w:r/>
    </w:p>
    <w:p>
      <w:pP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1.项目属性:服务类项目。</w:t>
      </w:r>
      <w:r/>
    </w:p>
    <w:p>
      <w:pPr>
        <w:rPr>
          <w:rFonts w:hint="eastAsia" w:ascii="宋体" w:hAnsi="宋体"/>
          <w:sz w:val="24"/>
          <w:szCs w:val="24"/>
          <w:highlight w:val="none"/>
        </w:rPr>
      </w:pPr>
      <w:r>
        <w:rPr>
          <w:rFonts w:hint="eastAsia" w:ascii="宋体" w:hAnsi="宋体"/>
          <w:sz w:val="24"/>
          <w:szCs w:val="24"/>
          <w:highlight w:val="none"/>
        </w:rPr>
      </w:r>
      <w:r/>
    </w:p>
    <w:p>
      <w:pPr>
        <w:ind w:firstLine="480"/>
        <w:spacing w:line="560" w:lineRule="exact"/>
        <w:rPr>
          <w:rFonts w:hint="eastAsia" w:ascii="宋体" w:hAnsi="宋体"/>
          <w:sz w:val="24"/>
          <w:highlight w:val="none"/>
        </w:rPr>
      </w:pPr>
      <w:r>
        <w:rPr>
          <w:rFonts w:hint="eastAsia" w:ascii="宋体" w:hAnsi="宋体"/>
          <w:sz w:val="24"/>
          <w:highlight w:val="none"/>
        </w:rPr>
      </w:r>
      <w:r/>
    </w:p>
    <w:p>
      <w:pPr>
        <w:ind w:firstLine="602"/>
        <w:rPr>
          <w:b/>
          <w:i/>
          <w:sz w:val="30"/>
          <w:szCs w:val="32"/>
          <w:highlight w:val="none"/>
          <w:u w:val="single"/>
        </w:rPr>
      </w:pPr>
      <w:r>
        <w:rPr>
          <w:b/>
          <w:i/>
          <w:sz w:val="30"/>
          <w:szCs w:val="32"/>
          <w:highlight w:val="none"/>
          <w:u w:val="single"/>
        </w:rPr>
      </w:r>
      <w:r/>
    </w:p>
    <w:p>
      <w:pPr>
        <w:rPr>
          <w:highlight w:val="none"/>
        </w:rPr>
      </w:pPr>
      <w:r>
        <w:rPr>
          <w:highlight w:val="none"/>
        </w:rPr>
      </w:r>
      <w:r/>
    </w:p>
    <w:p>
      <w:pPr>
        <w:pStyle w:val="860"/>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pStyle w:val="961"/>
        <w:ind w:firstLine="439"/>
        <w:spacing w:line="0" w:lineRule="atLeast"/>
        <w:rPr>
          <w:rFonts w:cs="Arial"/>
          <w:highlight w:val="none"/>
        </w:rPr>
      </w:pPr>
      <w:r>
        <w:rPr>
          <w:rFonts w:cs="Arial"/>
          <w:highlight w:val="none"/>
        </w:rPr>
      </w:r>
      <w:r/>
    </w:p>
    <w:p>
      <w:pPr>
        <w:pStyle w:val="961"/>
        <w:ind w:firstLine="441"/>
        <w:spacing w:line="0" w:lineRule="atLeast"/>
        <w:rPr>
          <w:rFonts w:hint="eastAsia" w:ascii="宋体" w:hAnsi="宋体"/>
          <w:b/>
          <w:highlight w:val="none"/>
        </w:rPr>
      </w:pPr>
      <w:r>
        <w:rPr>
          <w:rFonts w:hint="eastAsia" w:ascii="宋体" w:hAnsi="宋体"/>
          <w:b/>
          <w:highlight w:val="none"/>
        </w:rPr>
        <w:t xml:space="preserve">政府采购政策功能落实</w:t>
      </w:r>
      <w:r/>
    </w:p>
    <w:p>
      <w:pPr>
        <w:pStyle w:val="961"/>
        <w:spacing w:line="0" w:lineRule="atLeast"/>
        <w:rPr>
          <w:rFonts w:hint="eastAsia" w:ascii="宋体" w:hAnsi="宋体"/>
          <w:highlight w:val="none"/>
        </w:rPr>
      </w:pPr>
      <w:r>
        <w:rPr>
          <w:rFonts w:hint="eastAsia" w:ascii="宋体" w:hAnsi="宋体"/>
          <w:highlight w:val="none"/>
        </w:rPr>
        <w:t xml:space="preserve">1、小微型企业价格扣除</w:t>
      </w:r>
      <w:r/>
    </w:p>
    <w:p>
      <w:pPr>
        <w:pStyle w:val="961"/>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p>
    <w:p>
      <w:pPr>
        <w:pStyle w:val="961"/>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（2）供应商需按照采购文件的要求提供相应的《中小微企业声明函》。</w:t>
      </w:r>
      <w:r/>
    </w:p>
    <w:p>
      <w:pPr>
        <w:pStyle w:val="961"/>
        <w:spacing w:line="0" w:lineRule="atLeast"/>
        <w:rPr>
          <w:rFonts w:hint="eastAsia" w:ascii="宋体" w:hAnsi="宋体"/>
          <w:highlight w:val="none"/>
        </w:rPr>
      </w:pPr>
      <w:r>
        <w:rPr>
          <w:rFonts w:hint="eastAsia" w:ascii="宋体" w:hAnsi="宋体"/>
          <w:highlight w:val="none"/>
        </w:rPr>
        <w:t xml:space="preserve">2、残疾人福利单位价格扣除</w:t>
      </w:r>
      <w:r/>
    </w:p>
    <w:p>
      <w:pPr>
        <w:pStyle w:val="961"/>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p>
    <w:p>
      <w:pPr>
        <w:pStyle w:val="961"/>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961"/>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961"/>
        <w:spacing w:line="0" w:lineRule="atLeast"/>
        <w:rPr>
          <w:rFonts w:hint="eastAsia" w:ascii="宋体" w:hAnsi="宋体"/>
          <w:highlight w:val="none"/>
        </w:rPr>
      </w:pPr>
      <w:r>
        <w:rPr>
          <w:rFonts w:hint="eastAsia" w:ascii="宋体" w:hAnsi="宋体"/>
          <w:highlight w:val="none"/>
        </w:rPr>
        <w:t xml:space="preserve">3、监狱和戒毒企业价格扣除</w:t>
      </w:r>
      <w:r/>
    </w:p>
    <w:p>
      <w:pPr>
        <w:pStyle w:val="961"/>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p>
    <w:p>
      <w:pPr>
        <w:pStyle w:val="961"/>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p>
    <w:p>
      <w:pPr>
        <w:pStyle w:val="961"/>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961"/>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p>
    <w:p>
      <w:pPr>
        <w:pStyle w:val="961"/>
        <w:spacing w:line="400" w:lineRule="exact"/>
        <w:rPr>
          <w:rFonts w:hint="eastAsia" w:ascii="宋体" w:hAnsi="宋体"/>
          <w:highlight w:val="none"/>
        </w:rPr>
      </w:pPr>
      <w:r>
        <w:rPr>
          <w:rFonts w:hint="eastAsia" w:ascii="宋体" w:hAnsi="宋体"/>
          <w:highlight w:val="none"/>
        </w:rPr>
        <w:t xml:space="preserve">5、如果本项目同意联合体</w:t>
      </w:r>
      <w:r>
        <w:rPr>
          <w:rFonts w:hint="eastAsia" w:ascii="宋体" w:hAnsi="宋体"/>
          <w:highlight w:val="none"/>
        </w:rPr>
        <w:t xml:space="preserve">参与磋商</w:t>
      </w:r>
      <w:r>
        <w:rPr>
          <w:rFonts w:hint="eastAsia" w:ascii="宋体" w:hAnsi="宋体"/>
          <w:highlight w:val="none"/>
        </w:rPr>
        <w:t xml:space="preserve">或同意</w:t>
      </w:r>
      <w:r>
        <w:rPr>
          <w:rFonts w:hint="eastAsia" w:ascii="宋体" w:hAnsi="宋体"/>
          <w:color w:val="000000"/>
          <w:highlight w:val="none"/>
        </w:rPr>
        <w:t xml:space="preserve">分包</w:t>
      </w:r>
      <w:r>
        <w:rPr>
          <w:rFonts w:hint="eastAsia" w:ascii="宋体" w:hAnsi="宋体"/>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highlight w:val="none"/>
        </w:rPr>
        <w:t xml:space="preserve">意向协议中约定小微型企业（残疾人福利单位、监狱企业）的合同份额占到合同总金额30%以上的，给予联合体或者大中型企业</w:t>
      </w:r>
      <w:r>
        <w:rPr>
          <w:rFonts w:ascii="宋体" w:hAnsi="宋体"/>
          <w:highlight w:val="none"/>
          <w:u w:val="single"/>
        </w:rPr>
        <w:t xml:space="preserve">4</w:t>
      </w:r>
      <w:r>
        <w:rPr>
          <w:rFonts w:hint="eastAsia" w:ascii="宋体" w:hAnsi="宋体"/>
          <w:highlight w:val="none"/>
          <w:u w:val="single"/>
        </w:rPr>
        <w:t xml:space="preserve">%</w:t>
      </w:r>
      <w:r>
        <w:rPr>
          <w:rFonts w:hint="eastAsia" w:ascii="宋体" w:hAnsi="宋体"/>
          <w:highlight w:val="none"/>
        </w:rPr>
        <w:t xml:space="preserve">的价格扣除，用扣除后的价格参与评审。</w:t>
      </w:r>
      <w:r/>
    </w:p>
    <w:p>
      <w:pPr>
        <w:pStyle w:val="961"/>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10%</w:t>
      </w:r>
      <w:r>
        <w:rPr>
          <w:rFonts w:hint="eastAsia" w:ascii="宋体" w:hAnsi="宋体"/>
          <w:highlight w:val="none"/>
        </w:rPr>
        <w:t xml:space="preserve">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7.采购本国产品的支持政策</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1"/>
        <w:ind w:firstLine="482"/>
        <w:spacing w:line="0" w:lineRule="atLeast"/>
        <w:rPr>
          <w:rFonts w:hint="eastAsia" w:ascii="宋体" w:hAnsi="宋体"/>
          <w:b/>
          <w:highlight w:val="none"/>
        </w:rPr>
      </w:pPr>
      <w:r>
        <w:rPr>
          <w:rFonts w:hint="eastAsia" w:ascii="宋体" w:hAnsi="宋体"/>
          <w:b/>
          <w:highlight w:val="none"/>
        </w:rPr>
        <w:t xml:space="preserve">评标方法与评标标准</w:t>
      </w:r>
      <w:r/>
    </w:p>
    <w:tbl>
      <w:tblPr>
        <w:tblStyle w:val="870"/>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57" w:type="dxa"/>
        </w:tblCellMar>
        <w:tblLook w:val="04A0" w:firstRow="1" w:lastRow="0" w:firstColumn="1" w:lastColumn="0" w:noHBand="0" w:noVBand="1"/>
      </w:tblPr>
      <w:tblGrid>
        <w:gridCol w:w="1019"/>
        <w:gridCol w:w="1454"/>
        <w:gridCol w:w="4949"/>
        <w:gridCol w:w="1100"/>
      </w:tblGrid>
      <w:tr>
        <w:trPr>
          <w:jc w:val="center"/>
          <w:trHeight w:val="28"/>
          <w:tblHeader/>
        </w:trPr>
        <w:tc>
          <w:tcPr>
            <w:shd w:val="clear" w:color="auto" w:fill="ffffff"/>
            <w:tcW w:w="1019" w:type="dxa"/>
            <w:vAlign w:val="center"/>
            <w:textDirection w:val="lrTb"/>
            <w:noWrap w:val="false"/>
          </w:tcPr>
          <w:p>
            <w:pPr>
              <w:jc w:val="center"/>
              <w:rPr>
                <w:rFonts w:hint="eastAsia" w:ascii="宋体" w:hAnsi="宋体"/>
                <w:b/>
                <w:bCs/>
                <w:sz w:val="24"/>
                <w:szCs w:val="24"/>
                <w:highlight w:val="none"/>
              </w:rPr>
            </w:pPr>
            <w:r>
              <w:rPr>
                <w:rFonts w:hint="eastAsia" w:ascii="宋体" w:hAnsi="宋体"/>
                <w:b/>
                <w:bCs/>
                <w:sz w:val="24"/>
                <w:szCs w:val="24"/>
                <w:highlight w:val="none"/>
              </w:rPr>
              <w:t xml:space="preserve">序号</w:t>
            </w:r>
            <w:r/>
          </w:p>
        </w:tc>
        <w:tc>
          <w:tcPr>
            <w:shd w:val="clear" w:color="auto" w:fill="ffffff"/>
            <w:tcW w:w="1454" w:type="dxa"/>
            <w:vAlign w:val="center"/>
            <w:textDirection w:val="lrTb"/>
            <w:noWrap w:val="false"/>
          </w:tcPr>
          <w:p>
            <w:pPr>
              <w:jc w:val="center"/>
              <w:tabs>
                <w:tab w:val="center" w:pos="4153" w:leader="none"/>
                <w:tab w:val="right" w:pos="8306" w:leader="none"/>
              </w:tabs>
              <w:rPr>
                <w:rFonts w:hint="eastAsia" w:ascii="宋体" w:hAnsi="宋体"/>
                <w:b/>
                <w:bCs/>
                <w:sz w:val="24"/>
                <w:szCs w:val="24"/>
                <w:highlight w:val="none"/>
              </w:rPr>
            </w:pPr>
            <w:r>
              <w:rPr>
                <w:rFonts w:hint="eastAsia" w:ascii="宋体" w:hAnsi="宋体"/>
                <w:b/>
                <w:bCs/>
                <w:sz w:val="24"/>
                <w:szCs w:val="24"/>
                <w:highlight w:val="none"/>
              </w:rPr>
              <w:t xml:space="preserve">评审</w:t>
            </w:r>
            <w:r>
              <w:rPr>
                <w:rFonts w:ascii="宋体" w:hAnsi="宋体"/>
                <w:b/>
                <w:bCs/>
                <w:sz w:val="24"/>
                <w:szCs w:val="24"/>
                <w:highlight w:val="none"/>
              </w:rPr>
              <w:t xml:space="preserve">因素</w:t>
            </w:r>
            <w:r/>
          </w:p>
        </w:tc>
        <w:tc>
          <w:tcPr>
            <w:shd w:val="clear" w:color="auto" w:fill="ffffff"/>
            <w:tcW w:w="4949" w:type="dxa"/>
            <w:vAlign w:val="center"/>
            <w:textDirection w:val="lrTb"/>
            <w:noWrap w:val="false"/>
          </w:tcPr>
          <w:p>
            <w:pPr>
              <w:jc w:val="center"/>
              <w:tabs>
                <w:tab w:val="center" w:pos="4153" w:leader="none"/>
                <w:tab w:val="right" w:pos="8306" w:leader="none"/>
              </w:tabs>
              <w:rPr>
                <w:rFonts w:hint="eastAsia" w:ascii="宋体" w:hAnsi="宋体"/>
                <w:b/>
                <w:bCs/>
                <w:sz w:val="24"/>
                <w:szCs w:val="24"/>
                <w:highlight w:val="none"/>
              </w:rPr>
            </w:pPr>
            <w:r>
              <w:rPr>
                <w:rFonts w:hint="eastAsia" w:ascii="宋体" w:hAnsi="宋体"/>
                <w:b/>
                <w:bCs/>
                <w:sz w:val="24"/>
                <w:szCs w:val="24"/>
                <w:highlight w:val="none"/>
              </w:rPr>
              <w:t xml:space="preserve">评分标准</w:t>
            </w:r>
            <w:r/>
          </w:p>
        </w:tc>
        <w:tc>
          <w:tcPr>
            <w:shd w:val="clear" w:color="auto" w:fill="ffffff"/>
            <w:tcW w:w="1100" w:type="dxa"/>
            <w:vAlign w:val="center"/>
            <w:textDirection w:val="lrTb"/>
            <w:noWrap w:val="false"/>
          </w:tcPr>
          <w:p>
            <w:pPr>
              <w:jc w:val="center"/>
              <w:tabs>
                <w:tab w:val="center" w:pos="4153" w:leader="none"/>
                <w:tab w:val="right" w:pos="8306" w:leader="none"/>
              </w:tabs>
              <w:rPr>
                <w:rFonts w:hint="eastAsia" w:ascii="宋体" w:hAnsi="宋体"/>
                <w:b/>
                <w:bCs/>
                <w:sz w:val="24"/>
                <w:szCs w:val="24"/>
                <w:highlight w:val="none"/>
              </w:rPr>
            </w:pPr>
            <w:r>
              <w:rPr>
                <w:rFonts w:hint="eastAsia" w:ascii="宋体" w:hAnsi="宋体"/>
                <w:b/>
                <w:bCs/>
                <w:sz w:val="24"/>
                <w:szCs w:val="24"/>
                <w:highlight w:val="none"/>
              </w:rPr>
              <w:t xml:space="preserve">满分</w:t>
            </w:r>
            <w:r/>
          </w:p>
        </w:tc>
      </w:tr>
      <w:tr>
        <w:trPr>
          <w:jc w:val="center"/>
        </w:trPr>
        <w:tc>
          <w:tcPr>
            <w:gridSpan w:val="4"/>
            <w:tcW w:w="8522" w:type="dxa"/>
            <w:vAlign w:val="center"/>
            <w:textDirection w:val="lrTb"/>
            <w:noWrap w:val="false"/>
          </w:tcPr>
          <w:p>
            <w:pPr>
              <w:jc w:val="left"/>
              <w:tabs>
                <w:tab w:val="center" w:pos="4153" w:leader="none"/>
                <w:tab w:val="right" w:pos="8306" w:leader="none"/>
              </w:tabs>
              <w:rPr>
                <w:rFonts w:hint="eastAsia" w:ascii="宋体" w:hAnsi="宋体"/>
                <w:b/>
                <w:bCs/>
                <w:sz w:val="24"/>
                <w:szCs w:val="24"/>
                <w:highlight w:val="none"/>
              </w:rPr>
            </w:pPr>
            <w:r>
              <w:rPr>
                <w:rFonts w:hint="eastAsia" w:ascii="宋体" w:hAnsi="宋体"/>
                <w:b/>
                <w:bCs/>
                <w:sz w:val="24"/>
                <w:szCs w:val="24"/>
                <w:highlight w:val="none"/>
              </w:rPr>
              <w:t xml:space="preserve">一、价格部分（满分</w:t>
            </w:r>
            <w:r>
              <w:rPr>
                <w:rFonts w:ascii="宋体" w:hAnsi="宋体"/>
                <w:b/>
                <w:bCs/>
                <w:sz w:val="24"/>
                <w:szCs w:val="24"/>
                <w:highlight w:val="none"/>
              </w:rPr>
              <w:t xml:space="preserve">10</w:t>
            </w:r>
            <w:r>
              <w:rPr>
                <w:rFonts w:hint="eastAsia" w:ascii="宋体" w:hAnsi="宋体"/>
                <w:b/>
                <w:bCs/>
                <w:sz w:val="24"/>
                <w:szCs w:val="24"/>
                <w:highlight w:val="none"/>
              </w:rPr>
              <w:t xml:space="preserve">分）</w:t>
            </w:r>
            <w:r/>
          </w:p>
        </w:tc>
      </w:tr>
      <w:tr>
        <w:trPr>
          <w:jc w:val="center"/>
          <w:trHeight w:val="140"/>
        </w:trPr>
        <w:tc>
          <w:tcPr>
            <w:tcW w:w="1019" w:type="dxa"/>
            <w:vAlign w:val="center"/>
            <w:textDirection w:val="lrTb"/>
            <w:noWrap w:val="false"/>
          </w:tcPr>
          <w:p>
            <w:pPr>
              <w:jc w:val="center"/>
              <w:tabs>
                <w:tab w:val="center" w:pos="4153" w:leader="none"/>
                <w:tab w:val="right" w:pos="8306" w:leader="none"/>
              </w:tabs>
              <w:rPr>
                <w:rFonts w:hint="eastAsia" w:ascii="宋体" w:hAnsi="宋体"/>
                <w:bCs/>
                <w:sz w:val="22"/>
                <w:highlight w:val="none"/>
              </w:rPr>
            </w:pPr>
            <w:r>
              <w:rPr>
                <w:rFonts w:hint="eastAsia" w:ascii="宋体" w:hAnsi="宋体"/>
                <w:sz w:val="22"/>
                <w:highlight w:val="none"/>
              </w:rPr>
              <w:t xml:space="preserve">1</w:t>
            </w:r>
            <w:r/>
          </w:p>
        </w:tc>
        <w:tc>
          <w:tcPr>
            <w:tcW w:w="1454" w:type="dxa"/>
            <w:vAlign w:val="center"/>
            <w:textDirection w:val="lrTb"/>
            <w:noWrap w:val="false"/>
          </w:tcPr>
          <w:p>
            <w:pPr>
              <w:jc w:val="left"/>
              <w:tabs>
                <w:tab w:val="center" w:pos="4153" w:leader="none"/>
                <w:tab w:val="right" w:pos="8306" w:leader="none"/>
              </w:tabs>
              <w:rPr>
                <w:rFonts w:hint="eastAsia" w:ascii="宋体" w:hAnsi="宋体"/>
                <w:bCs/>
                <w:sz w:val="22"/>
                <w:highlight w:val="none"/>
              </w:rPr>
            </w:pPr>
            <w:r>
              <w:rPr>
                <w:rFonts w:hint="eastAsia" w:ascii="宋体" w:hAnsi="宋体"/>
                <w:sz w:val="22"/>
                <w:highlight w:val="none"/>
              </w:rPr>
              <w:t xml:space="preserve">价格分(满分</w:t>
            </w:r>
            <w:r>
              <w:rPr>
                <w:rFonts w:ascii="宋体" w:hAnsi="宋体"/>
                <w:sz w:val="22"/>
                <w:highlight w:val="none"/>
              </w:rPr>
              <w:t xml:space="preserve">10</w:t>
            </w:r>
            <w:r>
              <w:rPr>
                <w:rFonts w:hint="eastAsia" w:ascii="宋体" w:hAnsi="宋体"/>
                <w:sz w:val="22"/>
                <w:highlight w:val="none"/>
              </w:rPr>
              <w:t xml:space="preserve">分)</w:t>
            </w:r>
            <w:r/>
          </w:p>
        </w:tc>
        <w:tc>
          <w:tcPr>
            <w:tcW w:w="4949" w:type="dxa"/>
            <w:vAlign w:val="center"/>
            <w:textDirection w:val="lrTb"/>
            <w:noWrap w:val="false"/>
          </w:tcPr>
          <w:p>
            <w:pPr>
              <w:jc w:val="left"/>
              <w:tabs>
                <w:tab w:val="center" w:pos="4153" w:leader="none"/>
                <w:tab w:val="right" w:pos="8306" w:leader="none"/>
              </w:tabs>
              <w:rPr>
                <w:rFonts w:hint="eastAsia" w:ascii="宋体" w:hAnsi="宋体"/>
                <w:sz w:val="22"/>
                <w:highlight w:val="none"/>
              </w:rPr>
            </w:pPr>
            <w:r>
              <w:rPr>
                <w:rFonts w:hint="eastAsia" w:ascii="宋体" w:hAnsi="宋体"/>
                <w:sz w:val="22"/>
                <w:highlight w:val="none"/>
              </w:rPr>
              <w:t xml:space="preserve">价格分采用低价优先法计算，即满足招标文件要求且报价最低的投标人报价为评标基准价，其价格分为满分10分，其它投标人的价格分统一按照以下公式计算：</w:t>
            </w:r>
            <w:r/>
          </w:p>
          <w:p>
            <w:pPr>
              <w:jc w:val="left"/>
              <w:tabs>
                <w:tab w:val="center" w:pos="4153" w:leader="none"/>
                <w:tab w:val="right" w:pos="8306" w:leader="none"/>
              </w:tabs>
              <w:rPr>
                <w:rFonts w:hint="eastAsia" w:ascii="宋体" w:hAnsi="宋体" w:cs="宋体"/>
                <w:bCs/>
                <w:sz w:val="22"/>
                <w:highlight w:val="none"/>
              </w:rPr>
            </w:pPr>
            <w:r>
              <w:rPr>
                <w:rFonts w:hint="eastAsia" w:ascii="宋体" w:hAnsi="宋体"/>
                <w:sz w:val="22"/>
                <w:highlight w:val="none"/>
              </w:rPr>
              <w:t xml:space="preserve">投标报价得分=（最低报价/该投标人的投标报价）×10分（小数点保留两位）</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sz w:val="22"/>
                <w:highlight w:val="none"/>
              </w:rPr>
            </w:pPr>
            <w:r>
              <w:rPr>
                <w:rFonts w:ascii="宋体" w:hAnsi="宋体"/>
                <w:bCs/>
                <w:sz w:val="22"/>
                <w:highlight w:val="none"/>
              </w:rPr>
              <w:t xml:space="preserve">10</w:t>
            </w:r>
            <w:r/>
          </w:p>
        </w:tc>
      </w:tr>
      <w:tr>
        <w:trPr>
          <w:jc w:val="center"/>
        </w:trPr>
        <w:tc>
          <w:tcPr>
            <w:gridSpan w:val="4"/>
            <w:tcW w:w="8522" w:type="dxa"/>
            <w:vAlign w:val="center"/>
            <w:textDirection w:val="lrTb"/>
            <w:noWrap w:val="false"/>
          </w:tcPr>
          <w:p>
            <w:pPr>
              <w:jc w:val="left"/>
              <w:tabs>
                <w:tab w:val="center" w:pos="4153" w:leader="none"/>
                <w:tab w:val="right" w:pos="8306" w:leader="none"/>
              </w:tabs>
              <w:rPr>
                <w:rFonts w:hint="eastAsia" w:ascii="宋体" w:hAnsi="宋体"/>
                <w:bCs/>
                <w:sz w:val="24"/>
                <w:szCs w:val="24"/>
                <w:highlight w:val="none"/>
              </w:rPr>
            </w:pPr>
            <w:r>
              <w:rPr>
                <w:rFonts w:hint="eastAsia" w:ascii="宋体" w:hAnsi="宋体"/>
                <w:b/>
                <w:bCs/>
                <w:sz w:val="24"/>
                <w:szCs w:val="24"/>
                <w:highlight w:val="none"/>
              </w:rPr>
              <w:t xml:space="preserve">二、商务部分（满分</w:t>
            </w:r>
            <w:r>
              <w:rPr>
                <w:rFonts w:ascii="宋体" w:hAnsi="宋体"/>
                <w:b/>
                <w:bCs/>
                <w:sz w:val="24"/>
                <w:szCs w:val="24"/>
                <w:highlight w:val="none"/>
              </w:rPr>
              <w:t xml:space="preserve">40</w:t>
            </w:r>
            <w:r>
              <w:rPr>
                <w:rFonts w:hint="eastAsia" w:ascii="宋体" w:hAnsi="宋体"/>
                <w:b/>
                <w:bCs/>
                <w:sz w:val="24"/>
                <w:szCs w:val="24"/>
                <w:highlight w:val="none"/>
              </w:rPr>
              <w:t xml:space="preserve">分）</w:t>
            </w:r>
            <w:r/>
          </w:p>
        </w:tc>
      </w:tr>
      <w:tr>
        <w:trPr>
          <w:jc w:val="center"/>
          <w:trHeight w:val="87"/>
        </w:trPr>
        <w:tc>
          <w:tcPr>
            <w:tcW w:w="1019" w:type="dxa"/>
            <w:vAlign w:val="center"/>
            <w:vMerge w:val="restart"/>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highlight w:val="none"/>
              </w:rPr>
              <w:t xml:space="preserve">2</w:t>
            </w:r>
            <w:r/>
          </w:p>
        </w:tc>
        <w:tc>
          <w:tcPr>
            <w:tcW w:w="1454" w:type="dxa"/>
            <w:vAlign w:val="center"/>
            <w:vMerge w:val="restart"/>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企业实力(</w:t>
            </w:r>
            <w:r>
              <w:rPr>
                <w:rFonts w:hint="eastAsia" w:ascii="宋体" w:hAnsi="宋体"/>
                <w:bCs/>
                <w:highlight w:val="none"/>
              </w:rPr>
              <w:t xml:space="preserve">满分14</w:t>
            </w:r>
            <w:r>
              <w:rPr>
                <w:rFonts w:hint="eastAsia" w:ascii="宋体" w:hAnsi="宋体"/>
                <w:highlight w:val="none"/>
              </w:rPr>
              <w:t xml:space="preserve">分</w:t>
            </w:r>
            <w:r>
              <w:rPr>
                <w:rFonts w:ascii="宋体" w:hAnsi="宋体"/>
                <w:highlight w:val="none"/>
              </w:rPr>
              <w:t xml:space="preserve">）</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（1）投标人具有国家认证认可监督管理委员会认可的机构颁发的有效期内的ISO9001质量管理体系认证、ISO20000信息技术服务管理体系认证、ISO 27001信息安全管理体系认证、ISO10015培训管理体系认证、</w:t>
            </w:r>
            <w:r>
              <w:rPr>
                <w:rFonts w:ascii="宋体" w:hAnsi="宋体"/>
                <w:highlight w:val="none"/>
              </w:rPr>
              <w:t xml:space="preserve">ISO27701隐私信息管理体系认证</w:t>
            </w:r>
            <w:r>
              <w:rPr>
                <w:rFonts w:hint="eastAsia" w:ascii="宋体" w:hAnsi="宋体"/>
                <w:highlight w:val="none"/>
              </w:rPr>
              <w:t xml:space="preserve">，每提供1个得1分，最高得5分，不提供不得分。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5</w:t>
            </w:r>
            <w:r/>
          </w:p>
        </w:tc>
      </w:tr>
      <w:tr>
        <w:trPr>
          <w:jc w:val="center"/>
          <w:trHeight w:val="9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r>
            <w:r/>
          </w:p>
        </w:tc>
        <w:tc>
          <w:tcPr>
            <w:tcW w:w="1454" w:type="dxa"/>
            <w:vAlign w:val="center"/>
            <w:vMerge w:val="continue"/>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）投标人具有中国信息安全测评中心颁发的国家信息安全漏洞库(CNNVD)技术支撑单位等级证书的得4分，不提供不得分。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4</w:t>
            </w:r>
            <w:r/>
          </w:p>
        </w:tc>
      </w:tr>
      <w:tr>
        <w:trPr>
          <w:jc w:val="center"/>
          <w:trHeight w:val="9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r>
            <w:r/>
          </w:p>
        </w:tc>
        <w:tc>
          <w:tcPr>
            <w:tcW w:w="1454" w:type="dxa"/>
            <w:vAlign w:val="center"/>
            <w:vMerge w:val="continue"/>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互联网IPV4/IPV6地址数量</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对投标人可支配使用的IPV4/IPV6地址数量进行评分，具有1亿个以上IPV4地址以及1万个/32块以上IPV6地址得5分</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具有不足1亿、5000万个以上IPV4地址以及不足1万、5000个/32块以上IPV6地址得2分</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具有不足5000万、3000万个以上IPV4地址以及不足5000、3000个/32块以上IPV6地址得1分</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其余不得分。</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（须提供最新的中国互联网信息中心CNNIC发布的统计报告页面截图，未提供有效证明文件不得分）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5</w:t>
            </w:r>
            <w:r/>
          </w:p>
        </w:tc>
      </w:tr>
      <w:tr>
        <w:trPr>
          <w:jc w:val="center"/>
          <w:trHeight w:val="2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r>
            <w:r/>
          </w:p>
        </w:tc>
        <w:tc>
          <w:tcPr>
            <w:tcW w:w="1454" w:type="dxa"/>
            <w:vAlign w:val="center"/>
            <w:vMerge w:val="continue"/>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r>
            <w:r/>
          </w:p>
        </w:tc>
        <w:tc>
          <w:tcPr>
            <w:gridSpan w:val="2"/>
            <w:tcW w:w="60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b/>
                <w:bCs/>
                <w:highlight w:val="none"/>
              </w:rPr>
              <w:t xml:space="preserve">注：投标人须提供上述证明文件复印件，不符合上述要求或未按要求提供有效证明文件的不得分。</w:t>
            </w:r>
            <w:r/>
          </w:p>
        </w:tc>
      </w:tr>
      <w:tr>
        <w:trPr>
          <w:jc w:val="center"/>
          <w:trHeight w:val="11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3</w:t>
            </w:r>
            <w:r/>
          </w:p>
        </w:tc>
        <w:tc>
          <w:tcPr>
            <w:tcW w:w="1454"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业绩（</w:t>
            </w:r>
            <w:r>
              <w:rPr>
                <w:rFonts w:hint="eastAsia" w:ascii="宋体" w:hAnsi="宋体"/>
                <w:bCs/>
                <w:highlight w:val="none"/>
              </w:rPr>
              <w:t xml:space="preserve">满分10</w:t>
            </w:r>
            <w:r>
              <w:rPr>
                <w:rFonts w:hint="eastAsia" w:ascii="宋体" w:hAnsi="宋体"/>
                <w:highlight w:val="none"/>
              </w:rPr>
              <w:t xml:space="preserve">分</w:t>
            </w:r>
            <w:r>
              <w:rPr>
                <w:rFonts w:ascii="宋体" w:hAnsi="宋体"/>
                <w:highlight w:val="none"/>
              </w:rPr>
              <w:t xml:space="preserve">）</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投标人具有202</w:t>
            </w:r>
            <w:r>
              <w:rPr>
                <w:rFonts w:hint="eastAsia" w:ascii="宋体" w:hAnsi="宋体"/>
                <w:highlight w:val="none"/>
              </w:rPr>
              <w:t xml:space="preserve">3</w:t>
            </w:r>
            <w:r>
              <w:rPr>
                <w:rFonts w:ascii="宋体" w:hAnsi="宋体"/>
                <w:highlight w:val="none"/>
              </w:rPr>
              <w:t xml:space="preserve">年1月1日（合同签订为准）以来与本项目类似的数字专线电路项目成功案例的，有1个得</w:t>
            </w:r>
            <w:r>
              <w:rPr>
                <w:rFonts w:hint="eastAsia" w:ascii="宋体" w:hAnsi="宋体"/>
                <w:highlight w:val="none"/>
              </w:rPr>
              <w:t xml:space="preserve">2</w:t>
            </w:r>
            <w:r>
              <w:rPr>
                <w:rFonts w:ascii="宋体" w:hAnsi="宋体"/>
                <w:highlight w:val="none"/>
              </w:rPr>
              <w:t xml:space="preserve">分，满分</w:t>
            </w:r>
            <w:r>
              <w:rPr>
                <w:rFonts w:hint="eastAsia" w:ascii="宋体" w:hAnsi="宋体"/>
                <w:highlight w:val="none"/>
              </w:rPr>
              <w:t xml:space="preserve">4</w:t>
            </w:r>
            <w:r>
              <w:rPr>
                <w:rFonts w:ascii="宋体" w:hAnsi="宋体"/>
                <w:highlight w:val="none"/>
              </w:rPr>
              <w:t xml:space="preserve">分。</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（须提供合同扫描件或复印件，能清晰显示评分项相应内容否则不得分。）</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投标人具有202</w:t>
            </w:r>
            <w:r>
              <w:rPr>
                <w:rFonts w:hint="eastAsia" w:ascii="宋体" w:hAnsi="宋体"/>
                <w:highlight w:val="none"/>
              </w:rPr>
              <w:t xml:space="preserve">3</w:t>
            </w:r>
            <w:r>
              <w:rPr>
                <w:rFonts w:ascii="宋体" w:hAnsi="宋体"/>
                <w:highlight w:val="none"/>
              </w:rPr>
              <w:t xml:space="preserve">年1月1日（合同签订为准）以来与本项目类似互联网专线宽带项目成功案例的，有1个得</w:t>
            </w:r>
            <w:r>
              <w:rPr>
                <w:rFonts w:hint="eastAsia" w:ascii="宋体" w:hAnsi="宋体"/>
                <w:highlight w:val="none"/>
              </w:rPr>
              <w:t xml:space="preserve">2</w:t>
            </w:r>
            <w:r>
              <w:rPr>
                <w:rFonts w:ascii="宋体" w:hAnsi="宋体"/>
                <w:highlight w:val="none"/>
              </w:rPr>
              <w:t xml:space="preserve">分，满分4分。</w:t>
            </w:r>
            <w:r/>
          </w:p>
          <w:p>
            <w:pPr>
              <w:jc w:val="left"/>
              <w:tabs>
                <w:tab w:val="center" w:pos="4153" w:leader="none"/>
                <w:tab w:val="right" w:pos="8306" w:leader="none"/>
              </w:tabs>
              <w:rPr>
                <w:highlight w:val="none"/>
              </w:rPr>
            </w:pPr>
            <w:r>
              <w:rPr>
                <w:rFonts w:hint="eastAsia" w:ascii="宋体" w:hAnsi="宋体"/>
                <w:highlight w:val="none"/>
              </w:rPr>
              <w:t xml:space="preserve">3、</w:t>
            </w:r>
            <w:r>
              <w:rPr>
                <w:rFonts w:ascii="宋体" w:hAnsi="宋体"/>
                <w:highlight w:val="none"/>
              </w:rPr>
              <w:t xml:space="preserve">投标人具有202</w:t>
            </w:r>
            <w:r>
              <w:rPr>
                <w:rFonts w:hint="eastAsia" w:ascii="宋体" w:hAnsi="宋体"/>
                <w:highlight w:val="none"/>
              </w:rPr>
              <w:t xml:space="preserve">3</w:t>
            </w:r>
            <w:r>
              <w:rPr>
                <w:rFonts w:ascii="宋体" w:hAnsi="宋体"/>
                <w:highlight w:val="none"/>
              </w:rPr>
              <w:t xml:space="preserve">年1月1日（合同签订为准）以来与本项目类似</w:t>
            </w:r>
            <w:r>
              <w:rPr>
                <w:rFonts w:hint="eastAsia" w:ascii="宋体" w:hAnsi="宋体"/>
                <w:highlight w:val="none"/>
              </w:rPr>
              <w:t xml:space="preserve">流量清洗</w:t>
            </w:r>
            <w:r>
              <w:rPr>
                <w:rFonts w:ascii="宋体" w:hAnsi="宋体"/>
                <w:highlight w:val="none"/>
              </w:rPr>
              <w:t xml:space="preserve">项目成功案例的，有1个得</w:t>
            </w:r>
            <w:r>
              <w:rPr>
                <w:rFonts w:hint="eastAsia" w:ascii="宋体" w:hAnsi="宋体"/>
                <w:highlight w:val="none"/>
              </w:rPr>
              <w:t xml:space="preserve">2</w:t>
            </w:r>
            <w:r>
              <w:rPr>
                <w:rFonts w:ascii="宋体" w:hAnsi="宋体"/>
                <w:highlight w:val="none"/>
              </w:rPr>
              <w:t xml:space="preserve">分，满分</w:t>
            </w:r>
            <w:r>
              <w:rPr>
                <w:rFonts w:hint="eastAsia" w:ascii="宋体" w:hAnsi="宋体"/>
                <w:highlight w:val="none"/>
              </w:rPr>
              <w:t xml:space="preserve">2</w:t>
            </w:r>
            <w:r>
              <w:rPr>
                <w:rFonts w:ascii="宋体" w:hAnsi="宋体"/>
                <w:highlight w:val="none"/>
              </w:rPr>
              <w:t xml:space="preserve">分。</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（须提供合同扫描件或复印件，能清晰显示评分项相应内容否则不得分。）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10</w:t>
            </w:r>
            <w:r/>
          </w:p>
        </w:tc>
      </w:tr>
      <w:tr>
        <w:trPr>
          <w:jc w:val="center"/>
          <w:trHeight w:val="168"/>
        </w:trPr>
        <w:tc>
          <w:tcPr>
            <w:tcW w:w="1019" w:type="dxa"/>
            <w:vAlign w:val="center"/>
            <w:vMerge w:val="restart"/>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4</w:t>
            </w:r>
            <w:r/>
          </w:p>
        </w:tc>
        <w:tc>
          <w:tcPr>
            <w:tcW w:w="1454"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项目组人员资质（</w:t>
            </w:r>
            <w:r>
              <w:rPr>
                <w:rFonts w:hint="eastAsia" w:ascii="宋体" w:hAnsi="宋体"/>
                <w:bCs/>
                <w:highlight w:val="none"/>
              </w:rPr>
              <w:t xml:space="preserve">满分</w:t>
            </w:r>
            <w:r>
              <w:rPr>
                <w:rFonts w:hint="eastAsia" w:ascii="宋体" w:hAnsi="宋体"/>
                <w:highlight w:val="none"/>
              </w:rPr>
              <w:t xml:space="preserve">16分）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（1）项目经理：</w:t>
            </w:r>
            <w:r>
              <w:rPr>
                <w:rFonts w:hint="eastAsia" w:ascii="宋体" w:hAnsi="宋体" w:cs="仿宋"/>
                <w:highlight w:val="none"/>
                <w:shd w:val="clear" w:color="auto" w:fill="ffffff"/>
              </w:rPr>
              <w:t xml:space="preserve">投标人服务团队配备1名项目经理，项目经理拥有高级工程师职称证书、ITSS IT服务项目经理证书、系统规划与管理师证书、信息系统项目管理师、信息安全保障人员（CISAW）证书（认证方向应急服务），每提供一份证书得1分，最多得5分，不提供不得分。</w:t>
            </w:r>
            <w:r>
              <w:rPr>
                <w:rFonts w:ascii="宋体" w:hAnsi="宋体" w:cs="仿宋"/>
                <w:highlight w:val="none"/>
                <w:shd w:val="clear" w:color="auto" w:fill="ffffff"/>
              </w:rPr>
              <w:t xml:space="preserve"> </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ascii="宋体" w:hAnsi="宋体"/>
                <w:highlight w:val="none"/>
              </w:rPr>
              <w:t xml:space="preserve">5</w:t>
            </w:r>
            <w:r/>
          </w:p>
        </w:tc>
      </w:tr>
      <w:tr>
        <w:trPr>
          <w:jc w:val="center"/>
          <w:trHeight w:val="2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r>
            <w:r/>
          </w:p>
        </w:tc>
        <w:tc>
          <w:tcPr>
            <w:tcW w:w="1454" w:type="dxa"/>
            <w:vAlign w:val="center"/>
            <w:vMerge w:val="continue"/>
            <w:textDirection w:val="lrTb"/>
            <w:noWrap w:val="false"/>
          </w:tcPr>
          <w:p>
            <w:pPr>
              <w:jc w:val="left"/>
              <w:rPr>
                <w:rFonts w:hint="eastAsia" w:ascii="宋体" w:hAnsi="宋体"/>
                <w:highlight w:val="none"/>
              </w:rPr>
            </w:pPr>
            <w:r>
              <w:rPr>
                <w:rFonts w:hint="eastAsia" w:ascii="宋体" w:hAnsi="宋体"/>
                <w:highlight w:val="none"/>
              </w:rPr>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（2）</w:t>
            </w:r>
            <w:r>
              <w:rPr>
                <w:rFonts w:hint="eastAsia" w:ascii="宋体" w:hAnsi="宋体" w:cs="仿宋"/>
                <w:highlight w:val="none"/>
                <w:shd w:val="clear" w:color="auto" w:fill="ffffff"/>
              </w:rPr>
              <w:t xml:space="preserve">项目技术负责人</w:t>
            </w:r>
            <w:r>
              <w:rPr>
                <w:rFonts w:hint="eastAsia" w:ascii="宋体" w:hAnsi="宋体"/>
                <w:highlight w:val="none"/>
              </w:rPr>
              <w:t xml:space="preserve">：</w:t>
            </w:r>
            <w:r>
              <w:rPr>
                <w:rFonts w:hint="eastAsia" w:ascii="宋体" w:hAnsi="宋体" w:cs="仿宋"/>
                <w:highlight w:val="none"/>
                <w:shd w:val="clear" w:color="auto" w:fill="ffffff"/>
              </w:rPr>
              <w:t xml:space="preserve">投标人服务团队配备1名项目技术负责人，项目技术负责人具有信息系统项目管理师证书、网络工程师、ITSS 信息技术应用创新服务工程师证书、通信工程师（互联网技术）的，每提供其中一项证书的得1分，本项最高得4分，不提供不得分。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4</w:t>
            </w:r>
            <w:r/>
          </w:p>
        </w:tc>
      </w:tr>
      <w:tr>
        <w:trPr>
          <w:jc w:val="center"/>
          <w:trHeight w:val="2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r>
            <w:r/>
          </w:p>
        </w:tc>
        <w:tc>
          <w:tcPr>
            <w:tcW w:w="1454" w:type="dxa"/>
            <w:vAlign w:val="center"/>
            <w:vMerge w:val="continue"/>
            <w:textDirection w:val="lrTb"/>
            <w:noWrap w:val="false"/>
          </w:tcPr>
          <w:p>
            <w:pPr>
              <w:jc w:val="left"/>
              <w:rPr>
                <w:rFonts w:hint="eastAsia" w:ascii="宋体" w:hAnsi="宋体"/>
                <w:highlight w:val="none"/>
              </w:rPr>
            </w:pPr>
            <w:r>
              <w:rPr>
                <w:rFonts w:hint="eastAsia" w:ascii="宋体" w:hAnsi="宋体"/>
                <w:highlight w:val="none"/>
              </w:rPr>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 项目安全负责人: 投标人服务团队配备1名项目安全负责人，项目安全负责人具有高级工程师职称（通信或网络安全方向）、注册信息安全专业人员（CISP）证书的、CCSC网络安全能力认证（网络安全技术I级）证书的，每提供其中一项证书的得1分，本项最高得3分，不提供不得分。</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3</w:t>
            </w:r>
            <w:r/>
          </w:p>
        </w:tc>
      </w:tr>
      <w:tr>
        <w:trPr>
          <w:jc w:val="center"/>
          <w:trHeight w:val="2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r>
            <w:r/>
          </w:p>
        </w:tc>
        <w:tc>
          <w:tcPr>
            <w:tcW w:w="1454" w:type="dxa"/>
            <w:vAlign w:val="center"/>
            <w:vMerge w:val="continue"/>
            <w:textDirection w:val="lrTb"/>
            <w:noWrap w:val="false"/>
          </w:tcPr>
          <w:p>
            <w:pPr>
              <w:jc w:val="left"/>
              <w:rPr>
                <w:rFonts w:hint="eastAsia" w:ascii="宋体" w:hAnsi="宋体"/>
                <w:highlight w:val="none"/>
              </w:rPr>
            </w:pPr>
            <w:r>
              <w:rPr>
                <w:rFonts w:hint="eastAsia" w:ascii="宋体" w:hAnsi="宋体"/>
                <w:highlight w:val="none"/>
              </w:rPr>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（4）</w:t>
            </w:r>
            <w:r>
              <w:rPr>
                <w:rFonts w:hint="eastAsia" w:ascii="宋体" w:hAnsi="宋体" w:cs="仿宋"/>
                <w:highlight w:val="none"/>
                <w:shd w:val="clear" w:color="auto" w:fill="ffffff"/>
              </w:rPr>
              <w:t xml:space="preserve">其他人员：投标人为本项目实施配备的其他人员（除项目经理、项目技术负责人外），具有网络工程师、通信工程师、信息安全保障人员（CISAW）证书、ITSS IT服务工程师的，每提供一种证书得</w:t>
            </w:r>
            <w:r>
              <w:rPr>
                <w:rFonts w:ascii="宋体" w:hAnsi="宋体" w:cs="仿宋"/>
                <w:highlight w:val="none"/>
                <w:shd w:val="clear" w:color="auto" w:fill="ffffff"/>
              </w:rPr>
              <w:t xml:space="preserve">1</w:t>
            </w:r>
            <w:r>
              <w:rPr>
                <w:rFonts w:hint="eastAsia" w:ascii="宋体" w:hAnsi="宋体" w:cs="仿宋"/>
                <w:highlight w:val="none"/>
                <w:shd w:val="clear" w:color="auto" w:fill="ffffff"/>
              </w:rPr>
              <w:t xml:space="preserve">分，满分4分。</w:t>
            </w:r>
            <w:r>
              <w:rPr>
                <w:rFonts w:ascii="宋体" w:hAnsi="宋体" w:cs="仿宋"/>
                <w:highlight w:val="none"/>
                <w:shd w:val="clear" w:color="auto" w:fill="ffffff"/>
              </w:rPr>
              <w:t xml:space="preserve">一人多证的只计算一种证书。</w:t>
            </w:r>
            <w:r/>
          </w:p>
        </w:tc>
        <w:tc>
          <w:tcPr>
            <w:tcW w:w="1100" w:type="dxa"/>
            <w:vAlign w:val="center"/>
            <w:textDirection w:val="lrTb"/>
            <w:noWrap w:val="false"/>
          </w:tcPr>
          <w:p>
            <w:pPr>
              <w:jc w:val="center"/>
              <w:tabs>
                <w:tab w:val="center" w:pos="4153" w:leader="none"/>
                <w:tab w:val="right" w:pos="8306" w:leader="none"/>
              </w:tabs>
              <w:rPr>
                <w:rFonts w:hint="eastAsia" w:ascii="宋体" w:hAnsi="宋体"/>
                <w:highlight w:val="none"/>
              </w:rPr>
            </w:pPr>
            <w:r>
              <w:rPr>
                <w:rFonts w:hint="eastAsia" w:ascii="宋体" w:hAnsi="宋体"/>
                <w:highlight w:val="none"/>
              </w:rPr>
              <w:t xml:space="preserve">4</w:t>
            </w:r>
            <w:r/>
          </w:p>
        </w:tc>
      </w:tr>
      <w:tr>
        <w:trPr>
          <w:jc w:val="center"/>
          <w:trHeight w:val="20"/>
        </w:trPr>
        <w:tc>
          <w:tcPr>
            <w:tcW w:w="1019" w:type="dxa"/>
            <w:vAlign w:val="center"/>
            <w:vMerge w:val="continue"/>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r>
            <w:r/>
          </w:p>
        </w:tc>
        <w:tc>
          <w:tcPr>
            <w:tcW w:w="1454" w:type="dxa"/>
            <w:vAlign w:val="center"/>
            <w:vMerge w:val="continue"/>
            <w:textDirection w:val="lrTb"/>
            <w:noWrap w:val="false"/>
          </w:tcPr>
          <w:p>
            <w:pPr>
              <w:jc w:val="left"/>
              <w:rPr>
                <w:rFonts w:hint="eastAsia" w:ascii="宋体" w:hAnsi="宋体"/>
                <w:highlight w:val="none"/>
              </w:rPr>
            </w:pPr>
            <w:r>
              <w:rPr>
                <w:rFonts w:hint="eastAsia" w:ascii="宋体" w:hAnsi="宋体"/>
                <w:highlight w:val="none"/>
              </w:rPr>
            </w:r>
            <w:r/>
          </w:p>
        </w:tc>
        <w:tc>
          <w:tcPr>
            <w:gridSpan w:val="2"/>
            <w:tcW w:w="60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注：须提供上述人员资格证书扫描件或复印件和投标</w:t>
            </w:r>
            <w:r>
              <w:rPr>
                <w:rFonts w:ascii="宋体" w:hAnsi="宋体"/>
                <w:highlight w:val="none"/>
              </w:rPr>
              <w:t xml:space="preserve">前六个月中</w:t>
            </w:r>
            <w:r>
              <w:rPr>
                <w:rFonts w:hint="eastAsia" w:ascii="宋体" w:hAnsi="宋体"/>
                <w:highlight w:val="none"/>
              </w:rPr>
              <w:t xml:space="preserve">任意一个月投标人为其缴纳社保的证明材料，以上评分项内1人多证的只计算1个证书，不符合上述要求或未按要求提供有效证明文件的不得分。</w:t>
            </w:r>
            <w:r/>
          </w:p>
        </w:tc>
      </w:tr>
      <w:tr>
        <w:trPr>
          <w:jc w:val="center"/>
        </w:trPr>
        <w:tc>
          <w:tcPr>
            <w:gridSpan w:val="4"/>
            <w:tcW w:w="8522" w:type="dxa"/>
            <w:vAlign w:val="center"/>
            <w:textDirection w:val="lrTb"/>
            <w:noWrap w:val="false"/>
          </w:tcPr>
          <w:p>
            <w:pPr>
              <w:jc w:val="left"/>
              <w:tabs>
                <w:tab w:val="center" w:pos="4153" w:leader="none"/>
                <w:tab w:val="right" w:pos="8306" w:leader="none"/>
              </w:tabs>
              <w:rPr>
                <w:highlight w:val="none"/>
              </w:rPr>
            </w:pPr>
            <w:r>
              <w:rPr>
                <w:rFonts w:hint="eastAsia" w:ascii="宋体" w:hAnsi="宋体"/>
                <w:b/>
                <w:bCs/>
                <w:highlight w:val="none"/>
              </w:rPr>
              <w:t xml:space="preserve">三、技术部分（满分50分）</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6</w:t>
            </w:r>
            <w:r/>
          </w:p>
        </w:tc>
        <w:tc>
          <w:tcPr>
            <w:tcW w:w="1454" w:type="dxa"/>
            <w:vAlign w:val="center"/>
            <w:textDirection w:val="lrTb"/>
            <w:noWrap w:val="false"/>
          </w:tcPr>
          <w:p>
            <w:pPr>
              <w:jc w:val="center"/>
              <w:rPr>
                <w:rFonts w:hint="eastAsia" w:ascii="宋体" w:hAnsi="宋体"/>
                <w:highlight w:val="none"/>
              </w:rPr>
            </w:pPr>
            <w:r>
              <w:rPr>
                <w:rFonts w:hint="eastAsia" w:ascii="宋体" w:hAnsi="宋体" w:cs="仿宋"/>
                <w:highlight w:val="none"/>
              </w:rPr>
              <w:t xml:space="preserve">技术响应情况（满分</w:t>
            </w:r>
            <w:r>
              <w:rPr>
                <w:rFonts w:ascii="宋体" w:hAnsi="宋体" w:cs="仿宋"/>
                <w:highlight w:val="none"/>
              </w:rPr>
              <w:t xml:space="preserve">20</w:t>
            </w:r>
            <w:r>
              <w:rPr>
                <w:rFonts w:hint="eastAsia" w:ascii="宋体" w:hAnsi="宋体" w:cs="仿宋"/>
                <w:highlight w:val="none"/>
              </w:rPr>
              <w:t xml:space="preserve">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ascii="宋体" w:hAnsi="宋体"/>
                <w:highlight w:val="none"/>
              </w:rPr>
              <w:t xml:space="preserve">根据投标人的投标文件响应情况评分。满分20分。所投产品全部符合招标文件第四章2.2技术要求</w:t>
            </w:r>
            <w:r>
              <w:rPr>
                <w:rFonts w:hint="eastAsia" w:ascii="宋体" w:hAnsi="宋体"/>
                <w:highlight w:val="none"/>
              </w:rPr>
              <w:t xml:space="preserve">2.2.</w:t>
            </w:r>
            <w:r>
              <w:rPr>
                <w:rFonts w:ascii="宋体" w:hAnsi="宋体"/>
                <w:highlight w:val="none"/>
              </w:rPr>
              <w:t xml:space="preserve">1</w:t>
            </w:r>
            <w:r>
              <w:rPr>
                <w:rFonts w:hint="eastAsia" w:ascii="宋体" w:hAnsi="宋体"/>
                <w:highlight w:val="none"/>
              </w:rPr>
              <w:t xml:space="preserve">技术指标、参数要求汇总一览表</w:t>
            </w:r>
            <w:r>
              <w:rPr>
                <w:rFonts w:ascii="宋体" w:hAnsi="宋体"/>
                <w:highlight w:val="none"/>
              </w:rPr>
              <w:t xml:space="preserve">中各项技术指标、参数要求的得20分；其中带</w:t>
            </w:r>
            <w:bookmarkStart w:id="195" w:name="OLE_LINK49"/>
            <w:r/>
            <w:bookmarkStart w:id="196" w:name="OLE_LINK50"/>
            <w:r>
              <w:rPr>
                <w:rFonts w:hint="eastAsia" w:ascii="宋体" w:hAnsi="宋体"/>
                <w:highlight w:val="none"/>
              </w:rPr>
              <w:t xml:space="preserve">▲</w:t>
            </w:r>
            <w:bookmarkEnd w:id="195"/>
            <w:r/>
            <w:bookmarkEnd w:id="196"/>
            <w:r>
              <w:rPr>
                <w:rFonts w:ascii="宋体" w:hAnsi="宋体"/>
                <w:highlight w:val="none"/>
              </w:rPr>
              <w:t xml:space="preserve">项目有负偏离的每项扣2分，其它项目有负偏离的每项扣1分，最低扣至零分为止。</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ascii="宋体" w:hAnsi="宋体"/>
                <w:bCs/>
                <w:highlight w:val="none"/>
              </w:rPr>
              <w:t xml:space="preserve">20</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7</w:t>
            </w:r>
            <w:r/>
          </w:p>
        </w:tc>
        <w:tc>
          <w:tcPr>
            <w:tcW w:w="1454" w:type="dxa"/>
            <w:vAlign w:val="center"/>
            <w:textDirection w:val="lrTb"/>
            <w:noWrap w:val="false"/>
          </w:tcPr>
          <w:p>
            <w:pPr>
              <w:jc w:val="center"/>
              <w:rPr>
                <w:rFonts w:hint="eastAsia" w:ascii="宋体" w:hAnsi="宋体"/>
                <w:highlight w:val="none"/>
              </w:rPr>
            </w:pPr>
            <w:r>
              <w:rPr>
                <w:rFonts w:hint="eastAsia" w:ascii="宋体" w:hAnsi="宋体" w:cs="仿宋"/>
                <w:highlight w:val="none"/>
                <w:shd w:val="clear" w:color="auto" w:fill="ffffff"/>
              </w:rPr>
              <w:t xml:space="preserve">技术方案</w:t>
            </w:r>
            <w:r>
              <w:rPr>
                <w:rFonts w:hint="eastAsia" w:ascii="宋体" w:hAnsi="宋体" w:cs="仿宋"/>
                <w:highlight w:val="none"/>
              </w:rPr>
              <w:t xml:space="preserve">（满分5分）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ascii="宋体" w:hAnsi="宋体"/>
                <w:highlight w:val="none"/>
              </w:rPr>
              <w:t xml:space="preserve">投标人应根据项目需求提供具体详实的技术方案。</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评委根据投标文件对招标文件第四章“采购需求”中“</w:t>
            </w:r>
            <w:r>
              <w:rPr>
                <w:rFonts w:hint="eastAsia" w:ascii="宋体" w:hAnsi="宋体"/>
                <w:highlight w:val="none"/>
              </w:rPr>
              <w:t xml:space="preserve">技术方案</w:t>
            </w:r>
            <w:r>
              <w:rPr>
                <w:rFonts w:ascii="宋体" w:hAnsi="宋体"/>
                <w:highlight w:val="none"/>
              </w:rPr>
              <w:t xml:space="preserve">”要求的响应情况进行评审</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投标文件未符合“</w:t>
            </w:r>
            <w:r>
              <w:rPr>
                <w:rFonts w:hint="eastAsia" w:ascii="宋体" w:hAnsi="宋体"/>
                <w:highlight w:val="none"/>
              </w:rPr>
              <w:t xml:space="preserve">技术方案</w:t>
            </w:r>
            <w:r>
              <w:rPr>
                <w:rFonts w:ascii="宋体" w:hAnsi="宋体"/>
                <w:highlight w:val="none"/>
              </w:rPr>
              <w:t xml:space="preserve">”中全部条款要求的，视为不符合招标文件，本项得0分。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投标文件符合</w:t>
            </w:r>
            <w:r>
              <w:rPr>
                <w:rFonts w:hint="eastAsia" w:ascii="宋体" w:hAnsi="宋体"/>
                <w:highlight w:val="none"/>
              </w:rPr>
              <w:t xml:space="preserve">“技术方案”</w:t>
            </w:r>
            <w:r>
              <w:rPr>
                <w:rFonts w:ascii="宋体" w:hAnsi="宋体"/>
                <w:highlight w:val="none"/>
              </w:rPr>
              <w:t xml:space="preserve">中全部条款要求的，视为符合招标文件，本项得3分。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经评委认定，投标文件对“</w:t>
            </w:r>
            <w:r>
              <w:rPr>
                <w:rFonts w:hint="eastAsia" w:ascii="宋体" w:hAnsi="宋体"/>
                <w:highlight w:val="none"/>
              </w:rPr>
              <w:t xml:space="preserve">技术方案</w:t>
            </w:r>
            <w:r>
              <w:rPr>
                <w:rFonts w:ascii="宋体" w:hAnsi="宋体"/>
                <w:highlight w:val="none"/>
              </w:rPr>
              <w:t xml:space="preserve">”中</w:t>
            </w:r>
            <w:r>
              <w:rPr>
                <w:rFonts w:hint="eastAsia" w:ascii="宋体" w:hAnsi="宋体"/>
                <w:highlight w:val="none"/>
              </w:rPr>
              <w:t xml:space="preserve">数字专线电路</w:t>
            </w:r>
            <w:r>
              <w:rPr>
                <w:rFonts w:ascii="宋体" w:hAnsi="宋体"/>
                <w:highlight w:val="none"/>
              </w:rPr>
              <w:t xml:space="preserve">、互联网专线宽带组网方案、</w:t>
            </w:r>
            <w:r>
              <w:rPr>
                <w:rFonts w:hint="eastAsia" w:ascii="宋体" w:hAnsi="宋体"/>
                <w:highlight w:val="none"/>
              </w:rPr>
              <w:t xml:space="preserve">组网方案中的</w:t>
            </w:r>
            <w:r>
              <w:rPr>
                <w:rFonts w:ascii="宋体" w:hAnsi="宋体"/>
                <w:highlight w:val="none"/>
              </w:rPr>
              <w:t xml:space="preserve">网络</w:t>
            </w:r>
            <w:r>
              <w:rPr>
                <w:rFonts w:hint="eastAsia" w:ascii="宋体" w:hAnsi="宋体"/>
                <w:highlight w:val="none"/>
              </w:rPr>
              <w:t xml:space="preserve">拓扑</w:t>
            </w:r>
            <w:r>
              <w:rPr>
                <w:rFonts w:ascii="宋体" w:hAnsi="宋体"/>
                <w:highlight w:val="none"/>
              </w:rPr>
              <w:t xml:space="preserve">图</w:t>
            </w:r>
            <w:r>
              <w:rPr>
                <w:rFonts w:hint="eastAsia" w:ascii="宋体" w:hAnsi="宋体"/>
                <w:highlight w:val="none"/>
              </w:rPr>
              <w:t xml:space="preserve">等3</w:t>
            </w:r>
            <w:r>
              <w:rPr>
                <w:rFonts w:ascii="宋体" w:hAnsi="宋体"/>
                <w:highlight w:val="none"/>
              </w:rPr>
              <w:t xml:space="preserve">项要求的响应内容全部优</w:t>
            </w:r>
            <w:bookmarkStart w:id="203" w:name="_GoBack"/>
            <w:r/>
            <w:bookmarkEnd w:id="203"/>
            <w:r>
              <w:rPr>
                <w:rFonts w:ascii="宋体" w:hAnsi="宋体"/>
                <w:highlight w:val="none"/>
              </w:rPr>
              <w:t xml:space="preserve">于招标文件要求的(前提是投标文件对</w:t>
            </w:r>
            <w:r>
              <w:rPr>
                <w:rFonts w:hint="eastAsia" w:ascii="宋体" w:hAnsi="宋体"/>
                <w:highlight w:val="none"/>
              </w:rPr>
              <w:t xml:space="preserve">技术方案</w:t>
            </w:r>
            <w:r>
              <w:rPr>
                <w:rFonts w:ascii="宋体" w:hAnsi="宋体"/>
                <w:highlight w:val="none"/>
              </w:rPr>
              <w:t xml:space="preserve">方案中除</w:t>
            </w:r>
            <w:r>
              <w:rPr>
                <w:rFonts w:hint="eastAsia" w:ascii="宋体" w:hAnsi="宋体"/>
                <w:highlight w:val="none"/>
              </w:rPr>
              <w:t xml:space="preserve">数字专线电路</w:t>
            </w:r>
            <w:r>
              <w:rPr>
                <w:rFonts w:ascii="宋体" w:hAnsi="宋体"/>
                <w:highlight w:val="none"/>
              </w:rPr>
              <w:t xml:space="preserve">、互联网专线宽带组网方案、</w:t>
            </w:r>
            <w:r>
              <w:rPr>
                <w:rFonts w:hint="eastAsia" w:ascii="宋体" w:hAnsi="宋体"/>
                <w:highlight w:val="none"/>
              </w:rPr>
              <w:t xml:space="preserve">组网方案中的</w:t>
            </w:r>
            <w:r>
              <w:rPr>
                <w:rFonts w:ascii="宋体" w:hAnsi="宋体"/>
                <w:highlight w:val="none"/>
              </w:rPr>
              <w:t xml:space="preserve">网络</w:t>
            </w:r>
            <w:r>
              <w:rPr>
                <w:rFonts w:hint="eastAsia" w:ascii="宋体" w:hAnsi="宋体"/>
                <w:highlight w:val="none"/>
              </w:rPr>
              <w:t xml:space="preserve">拓扑</w:t>
            </w:r>
            <w:r>
              <w:rPr>
                <w:rFonts w:ascii="宋体" w:hAnsi="宋体"/>
                <w:highlight w:val="none"/>
              </w:rPr>
              <w:t xml:space="preserve">图外其他要求响应内容符合招标文件要求)，本项得5分</w:t>
            </w:r>
            <w:r>
              <w:rPr>
                <w:rFonts w:hint="eastAsia" w:ascii="宋体" w:hAnsi="宋体"/>
                <w:highlight w:val="none"/>
              </w:rPr>
              <w:t xml:space="preserve">。</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8</w:t>
            </w:r>
            <w:r/>
          </w:p>
        </w:tc>
        <w:tc>
          <w:tcPr>
            <w:tcW w:w="1454" w:type="dxa"/>
            <w:vAlign w:val="center"/>
            <w:textDirection w:val="lrTb"/>
            <w:noWrap w:val="false"/>
          </w:tcPr>
          <w:p>
            <w:pPr>
              <w:jc w:val="center"/>
              <w:rPr>
                <w:rFonts w:hint="eastAsia" w:ascii="宋体" w:hAnsi="宋体" w:cs="仿宋"/>
                <w:highlight w:val="none"/>
                <w:shd w:val="clear" w:color="auto" w:fill="ffffff"/>
              </w:rPr>
            </w:pPr>
            <w:r>
              <w:rPr>
                <w:rFonts w:hint="eastAsia" w:ascii="宋体" w:hAnsi="宋体" w:cs="仿宋"/>
                <w:highlight w:val="none"/>
                <w:shd w:val="clear" w:color="auto" w:fill="ffffff"/>
              </w:rPr>
              <w:t xml:space="preserve">实施方案</w:t>
            </w:r>
            <w:r>
              <w:rPr>
                <w:rFonts w:hint="eastAsia" w:ascii="宋体" w:hAnsi="宋体" w:cs="仿宋"/>
                <w:highlight w:val="none"/>
              </w:rPr>
              <w:t xml:space="preserve">（满分5分）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ascii="宋体" w:hAnsi="宋体"/>
                <w:highlight w:val="none"/>
              </w:rPr>
              <w:t xml:space="preserve">投标人应根据项目需求提供具体详实的</w:t>
            </w:r>
            <w:r>
              <w:rPr>
                <w:rFonts w:hint="eastAsia" w:ascii="宋体" w:hAnsi="宋体"/>
                <w:highlight w:val="none"/>
              </w:rPr>
              <w:t xml:space="preserve">实施</w:t>
            </w:r>
            <w:r>
              <w:rPr>
                <w:rFonts w:ascii="宋体" w:hAnsi="宋体"/>
                <w:highlight w:val="none"/>
              </w:rPr>
              <w:t xml:space="preserve">方案。</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评委根据投标文件对招标文件第四章“采购需求”中“</w:t>
            </w:r>
            <w:r>
              <w:rPr>
                <w:rFonts w:hint="eastAsia" w:ascii="宋体" w:hAnsi="宋体"/>
                <w:highlight w:val="none"/>
              </w:rPr>
              <w:t xml:space="preserve">实施方案</w:t>
            </w:r>
            <w:r>
              <w:rPr>
                <w:rFonts w:ascii="宋体" w:hAnsi="宋体"/>
                <w:highlight w:val="none"/>
              </w:rPr>
              <w:t xml:space="preserve">”要求的响应情况进行评审</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投标文件未符合“</w:t>
            </w:r>
            <w:r>
              <w:rPr>
                <w:rFonts w:hint="eastAsia" w:ascii="宋体" w:hAnsi="宋体"/>
                <w:highlight w:val="none"/>
              </w:rPr>
              <w:t xml:space="preserve">实施方案</w:t>
            </w:r>
            <w:r>
              <w:rPr>
                <w:rFonts w:ascii="宋体" w:hAnsi="宋体"/>
                <w:highlight w:val="none"/>
              </w:rPr>
              <w:t xml:space="preserve">”中全部条款要求的，视为不符合招标文件，本项得0分。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投标文件符合</w:t>
            </w:r>
            <w:r>
              <w:rPr>
                <w:rFonts w:hint="eastAsia" w:ascii="宋体" w:hAnsi="宋体"/>
                <w:highlight w:val="none"/>
              </w:rPr>
              <w:t xml:space="preserve">“实施方案”</w:t>
            </w:r>
            <w:r>
              <w:rPr>
                <w:rFonts w:ascii="宋体" w:hAnsi="宋体"/>
                <w:highlight w:val="none"/>
              </w:rPr>
              <w:t xml:space="preserve">中全部条款要求的，视为符合招标文件，本项得3分。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经评委认定，投标文件对“</w:t>
            </w:r>
            <w:r>
              <w:rPr>
                <w:rFonts w:hint="eastAsia" w:ascii="宋体" w:hAnsi="宋体"/>
                <w:highlight w:val="none"/>
              </w:rPr>
              <w:t xml:space="preserve">实施方案</w:t>
            </w:r>
            <w:r>
              <w:rPr>
                <w:rFonts w:ascii="宋体" w:hAnsi="宋体"/>
                <w:highlight w:val="none"/>
              </w:rPr>
              <w:t xml:space="preserve">”中项目实施团队、项目实施进度计划、项目工期</w:t>
            </w:r>
            <w:r>
              <w:rPr>
                <w:rFonts w:hint="eastAsia" w:ascii="宋体" w:hAnsi="宋体"/>
                <w:highlight w:val="none"/>
              </w:rPr>
              <w:t xml:space="preserve">等3项</w:t>
            </w:r>
            <w:r>
              <w:rPr>
                <w:rFonts w:ascii="宋体" w:hAnsi="宋体"/>
                <w:highlight w:val="none"/>
              </w:rPr>
              <w:t xml:space="preserve">要求的响应内容全部优于招标文件要求的(前提是投标文件对“</w:t>
            </w:r>
            <w:r>
              <w:rPr>
                <w:rFonts w:hint="eastAsia" w:ascii="宋体" w:hAnsi="宋体"/>
                <w:highlight w:val="none"/>
              </w:rPr>
              <w:t xml:space="preserve">实施</w:t>
            </w:r>
            <w:r>
              <w:rPr>
                <w:rFonts w:ascii="宋体" w:hAnsi="宋体"/>
                <w:highlight w:val="none"/>
              </w:rPr>
              <w:t xml:space="preserve">方案”中除项目实施团队、项目实施进度计划、项目工期</w:t>
            </w:r>
            <w:r>
              <w:rPr>
                <w:rFonts w:hint="eastAsia" w:ascii="宋体" w:hAnsi="宋体"/>
                <w:highlight w:val="none"/>
              </w:rPr>
              <w:t xml:space="preserve">等</w:t>
            </w:r>
            <w:r>
              <w:rPr>
                <w:rFonts w:ascii="宋体" w:hAnsi="宋体"/>
                <w:highlight w:val="none"/>
              </w:rPr>
              <w:t xml:space="preserve">要求外其他要求响应内容符合招标文件要求)，本项得5分</w:t>
            </w:r>
            <w:r>
              <w:rPr>
                <w:rFonts w:hint="eastAsia" w:ascii="宋体" w:hAnsi="宋体"/>
                <w:highlight w:val="none"/>
              </w:rPr>
              <w:t xml:space="preserve">。</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9</w:t>
            </w:r>
            <w:r/>
          </w:p>
        </w:tc>
        <w:tc>
          <w:tcPr>
            <w:tcW w:w="1454" w:type="dxa"/>
            <w:vAlign w:val="center"/>
            <w:textDirection w:val="lrTb"/>
            <w:noWrap w:val="false"/>
          </w:tcPr>
          <w:p>
            <w:pPr>
              <w:jc w:val="center"/>
              <w:rPr>
                <w:rFonts w:hint="eastAsia" w:ascii="宋体" w:hAnsi="宋体" w:cs="仿宋"/>
                <w:highlight w:val="none"/>
                <w:shd w:val="clear" w:color="auto" w:fill="ffffff"/>
              </w:rPr>
            </w:pPr>
            <w:r>
              <w:rPr>
                <w:rFonts w:hint="eastAsia" w:ascii="宋体" w:hAnsi="宋体" w:cs="仿宋"/>
                <w:highlight w:val="none"/>
              </w:rPr>
              <w:t xml:space="preserve">服务方案（满分5分）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ascii="宋体" w:hAnsi="宋体"/>
                <w:highlight w:val="none"/>
              </w:rPr>
              <w:t xml:space="preserve">投标人应根据项目需求提供具体详实的</w:t>
            </w:r>
            <w:r>
              <w:rPr>
                <w:rFonts w:hint="eastAsia" w:ascii="宋体" w:hAnsi="宋体"/>
                <w:highlight w:val="none"/>
              </w:rPr>
              <w:t xml:space="preserve">服务</w:t>
            </w:r>
            <w:r>
              <w:rPr>
                <w:rFonts w:ascii="宋体" w:hAnsi="宋体"/>
                <w:highlight w:val="none"/>
              </w:rPr>
              <w:t xml:space="preserve">方案。</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评委根据投标文件对招标文件第四章“采购需求”中“</w:t>
            </w:r>
            <w:r>
              <w:rPr>
                <w:rFonts w:hint="eastAsia" w:ascii="宋体" w:hAnsi="宋体"/>
                <w:highlight w:val="none"/>
              </w:rPr>
              <w:t xml:space="preserve">服务方案</w:t>
            </w:r>
            <w:r>
              <w:rPr>
                <w:rFonts w:ascii="宋体" w:hAnsi="宋体"/>
                <w:highlight w:val="none"/>
              </w:rPr>
              <w:t xml:space="preserve">”要求的响应情况进行评审</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投标文件未符合“</w:t>
            </w:r>
            <w:r>
              <w:rPr>
                <w:rFonts w:hint="eastAsia" w:ascii="宋体" w:hAnsi="宋体"/>
                <w:highlight w:val="none"/>
              </w:rPr>
              <w:t xml:space="preserve">服务方案</w:t>
            </w:r>
            <w:r>
              <w:rPr>
                <w:rFonts w:ascii="宋体" w:hAnsi="宋体"/>
                <w:highlight w:val="none"/>
              </w:rPr>
              <w:t xml:space="preserve">”中全部条款要求的，视为不符合招标文件，本项得0分。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投标文件符合</w:t>
            </w:r>
            <w:r>
              <w:rPr>
                <w:rFonts w:hint="eastAsia" w:ascii="宋体" w:hAnsi="宋体"/>
                <w:highlight w:val="none"/>
              </w:rPr>
              <w:t xml:space="preserve">“服务方案”</w:t>
            </w:r>
            <w:r>
              <w:rPr>
                <w:rFonts w:ascii="宋体" w:hAnsi="宋体"/>
                <w:highlight w:val="none"/>
              </w:rPr>
              <w:t xml:space="preserve">中全部条款要求的，视为符合招标文件，本项得3分。</w:t>
            </w:r>
            <w:r/>
          </w:p>
          <w:p>
            <w:pPr>
              <w:pStyle w:val="871"/>
              <w:rPr>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经评委认定，投标文件对“</w:t>
            </w:r>
            <w:r>
              <w:rPr>
                <w:rFonts w:hint="eastAsia" w:ascii="宋体" w:hAnsi="宋体" w:eastAsia="宋体"/>
                <w:sz w:val="21"/>
                <w:szCs w:val="21"/>
                <w:highlight w:val="none"/>
              </w:rPr>
              <w:t xml:space="preserve">服务方案</w:t>
            </w:r>
            <w:r>
              <w:rPr>
                <w:rFonts w:ascii="宋体" w:hAnsi="宋体" w:eastAsia="宋体"/>
                <w:sz w:val="21"/>
                <w:szCs w:val="21"/>
                <w:highlight w:val="none"/>
              </w:rPr>
              <w:t xml:space="preserve">”中</w:t>
            </w:r>
            <w:r>
              <w:rPr>
                <w:rFonts w:hint="eastAsia" w:ascii="宋体" w:hAnsi="宋体" w:eastAsia="宋体"/>
                <w:sz w:val="21"/>
                <w:szCs w:val="21"/>
                <w:highlight w:val="none"/>
              </w:rPr>
              <w:t xml:space="preserve">服务体系、服务时间、响应时间、故障处理、恢复时效、人员力量、定期巡检等7项</w:t>
            </w:r>
            <w:r>
              <w:rPr>
                <w:rFonts w:ascii="宋体" w:hAnsi="宋体" w:eastAsia="宋体"/>
                <w:sz w:val="21"/>
                <w:szCs w:val="21"/>
                <w:highlight w:val="none"/>
              </w:rPr>
              <w:t xml:space="preserve">要求的响应内容全部优于招标文件要求的(前提是投标文件对服务体系、服务时间、响应时间、故障处理、恢复时效、人员力量、定期巡检</w:t>
            </w:r>
            <w:r>
              <w:rPr>
                <w:rFonts w:hint="eastAsia" w:ascii="宋体" w:hAnsi="宋体" w:eastAsia="宋体"/>
                <w:sz w:val="21"/>
                <w:szCs w:val="21"/>
                <w:highlight w:val="none"/>
              </w:rPr>
              <w:t xml:space="preserve">等</w:t>
            </w:r>
            <w:r>
              <w:rPr>
                <w:rFonts w:ascii="宋体" w:hAnsi="宋体" w:eastAsia="宋体"/>
                <w:sz w:val="21"/>
                <w:szCs w:val="21"/>
                <w:highlight w:val="none"/>
              </w:rPr>
              <w:t xml:space="preserve">要求外其他要求响应内容符合招标文件要求)，本项得5分</w:t>
            </w:r>
            <w:r>
              <w:rPr>
                <w:rFonts w:hint="eastAsia" w:ascii="宋体" w:hAnsi="宋体" w:eastAsia="宋体"/>
                <w:sz w:val="21"/>
                <w:szCs w:val="21"/>
                <w:highlight w:val="none"/>
              </w:rPr>
              <w:t xml:space="preserve">。</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10</w:t>
            </w:r>
            <w:r/>
          </w:p>
        </w:tc>
        <w:tc>
          <w:tcPr>
            <w:tcW w:w="1454" w:type="dxa"/>
            <w:vAlign w:val="center"/>
            <w:textDirection w:val="lrTb"/>
            <w:noWrap w:val="false"/>
          </w:tcPr>
          <w:p>
            <w:pPr>
              <w:jc w:val="center"/>
              <w:rPr>
                <w:rFonts w:hint="eastAsia" w:ascii="宋体" w:hAnsi="宋体"/>
                <w:highlight w:val="none"/>
              </w:rPr>
            </w:pPr>
            <w:r>
              <w:rPr>
                <w:rFonts w:hint="eastAsia" w:ascii="宋体" w:hAnsi="宋体" w:cs="仿宋"/>
                <w:highlight w:val="none"/>
                <w:shd w:val="clear" w:color="auto" w:fill="ffffff"/>
              </w:rPr>
              <w:t xml:space="preserve">割接方案</w:t>
            </w:r>
            <w:r>
              <w:rPr>
                <w:rFonts w:hint="eastAsia" w:ascii="宋体" w:hAnsi="宋体" w:cs="仿宋"/>
                <w:highlight w:val="none"/>
              </w:rPr>
              <w:t xml:space="preserve">（满分5分）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ascii="宋体" w:hAnsi="宋体"/>
                <w:highlight w:val="none"/>
              </w:rPr>
              <w:t xml:space="preserve">投标人应根据项目需求提供具体详实的</w:t>
            </w:r>
            <w:r>
              <w:rPr>
                <w:rFonts w:hint="eastAsia" w:ascii="宋体" w:hAnsi="宋体"/>
                <w:highlight w:val="none"/>
              </w:rPr>
              <w:t xml:space="preserve">割接</w:t>
            </w:r>
            <w:r>
              <w:rPr>
                <w:rFonts w:ascii="宋体" w:hAnsi="宋体"/>
                <w:highlight w:val="none"/>
              </w:rPr>
              <w:t xml:space="preserve">方案。</w:t>
            </w:r>
            <w:r/>
          </w:p>
          <w:p>
            <w:pPr>
              <w:jc w:val="left"/>
              <w:tabs>
                <w:tab w:val="center" w:pos="4153" w:leader="none"/>
                <w:tab w:val="right" w:pos="8306" w:leader="none"/>
              </w:tabs>
              <w:rPr>
                <w:rFonts w:hint="eastAsia" w:ascii="宋体" w:hAnsi="宋体"/>
                <w:highlight w:val="none"/>
              </w:rPr>
            </w:pPr>
            <w:r>
              <w:rPr>
                <w:rFonts w:ascii="宋体" w:hAnsi="宋体"/>
                <w:highlight w:val="none"/>
              </w:rPr>
              <w:t xml:space="preserve">评委根据投标文件对招标文件第四章“采购需求”中“</w:t>
            </w:r>
            <w:r>
              <w:rPr>
                <w:rFonts w:hint="eastAsia" w:ascii="宋体" w:hAnsi="宋体"/>
                <w:highlight w:val="none"/>
              </w:rPr>
              <w:t xml:space="preserve">割接方案</w:t>
            </w:r>
            <w:r>
              <w:rPr>
                <w:rFonts w:ascii="宋体" w:hAnsi="宋体"/>
                <w:highlight w:val="none"/>
              </w:rPr>
              <w:t xml:space="preserve">”要求的响应情况进行评审</w:t>
            </w:r>
            <w:r>
              <w:rPr>
                <w:rFonts w:hint="eastAsia" w:ascii="宋体" w:hAnsi="宋体"/>
                <w:highlight w:val="none"/>
              </w:rPr>
              <w:t xml:space="preserve">：</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投标文件未符合“</w:t>
            </w:r>
            <w:r>
              <w:rPr>
                <w:rFonts w:hint="eastAsia" w:ascii="宋体" w:hAnsi="宋体"/>
                <w:highlight w:val="none"/>
              </w:rPr>
              <w:t xml:space="preserve">割接方案</w:t>
            </w:r>
            <w:r>
              <w:rPr>
                <w:rFonts w:ascii="宋体" w:hAnsi="宋体"/>
                <w:highlight w:val="none"/>
              </w:rPr>
              <w:t xml:space="preserve">”中全部条款要求的，视为不符合招标文件，本项得0分。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投标文件符合</w:t>
            </w:r>
            <w:r>
              <w:rPr>
                <w:rFonts w:hint="eastAsia" w:ascii="宋体" w:hAnsi="宋体"/>
                <w:highlight w:val="none"/>
              </w:rPr>
              <w:t xml:space="preserve">“割接方案”</w:t>
            </w:r>
            <w:r>
              <w:rPr>
                <w:rFonts w:ascii="宋体" w:hAnsi="宋体"/>
                <w:highlight w:val="none"/>
              </w:rPr>
              <w:t xml:space="preserve">中全部条款要求的，视为符合招标文件，本项得3分。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经评委认定，投标文件对“</w:t>
            </w:r>
            <w:r>
              <w:rPr>
                <w:rFonts w:hint="eastAsia" w:ascii="宋体" w:hAnsi="宋体"/>
                <w:highlight w:val="none"/>
              </w:rPr>
              <w:t xml:space="preserve">割接方案</w:t>
            </w:r>
            <w:r>
              <w:rPr>
                <w:rFonts w:ascii="宋体" w:hAnsi="宋体"/>
                <w:highlight w:val="none"/>
              </w:rPr>
              <w:t xml:space="preserve">”中割接流程、割接时间</w:t>
            </w:r>
            <w:r>
              <w:rPr>
                <w:rFonts w:hint="eastAsia" w:ascii="宋体" w:hAnsi="宋体"/>
                <w:highlight w:val="none"/>
              </w:rPr>
              <w:t xml:space="preserve">等2项</w:t>
            </w:r>
            <w:r>
              <w:rPr>
                <w:rFonts w:ascii="宋体" w:hAnsi="宋体"/>
                <w:highlight w:val="none"/>
              </w:rPr>
              <w:t xml:space="preserve">要求的响应内容全部优于招标文件要求的(前提是投标文件对割接流程、割接时间</w:t>
            </w:r>
            <w:r>
              <w:rPr>
                <w:rFonts w:hint="eastAsia" w:ascii="宋体" w:hAnsi="宋体"/>
                <w:highlight w:val="none"/>
              </w:rPr>
              <w:t xml:space="preserve">等</w:t>
            </w:r>
            <w:r>
              <w:rPr>
                <w:rFonts w:ascii="宋体" w:hAnsi="宋体"/>
                <w:highlight w:val="none"/>
              </w:rPr>
              <w:t xml:space="preserve">要求外其他要求响应内容符合招标文件要求)，本项得5分</w:t>
            </w:r>
            <w:r>
              <w:rPr>
                <w:rFonts w:hint="eastAsia" w:ascii="宋体" w:hAnsi="宋体"/>
                <w:highlight w:val="none"/>
              </w:rPr>
              <w:t xml:space="preserve">。</w:t>
            </w:r>
            <w:r/>
          </w:p>
        </w:tc>
        <w:tc>
          <w:tcPr>
            <w:tcW w:w="1100"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11</w:t>
            </w:r>
            <w:r/>
          </w:p>
        </w:tc>
        <w:tc>
          <w:tcPr>
            <w:tcW w:w="1454" w:type="dxa"/>
            <w:vAlign w:val="center"/>
            <w:textDirection w:val="lrTb"/>
            <w:noWrap w:val="false"/>
          </w:tcPr>
          <w:p>
            <w:pPr>
              <w:jc w:val="center"/>
              <w:rPr>
                <w:rFonts w:hint="eastAsia" w:ascii="宋体" w:hAnsi="宋体" w:cs="仿宋"/>
                <w:highlight w:val="none"/>
                <w:shd w:val="clear" w:color="auto" w:fill="ffffff"/>
              </w:rPr>
            </w:pPr>
            <w:r>
              <w:rPr>
                <w:rFonts w:hint="eastAsia" w:ascii="宋体" w:hAnsi="宋体" w:cs="仿宋"/>
                <w:highlight w:val="none"/>
                <w:shd w:val="clear" w:color="auto" w:fill="ffffff"/>
              </w:rPr>
              <w:t xml:space="preserve">综合网管平台</w:t>
            </w:r>
            <w:r>
              <w:rPr>
                <w:rFonts w:hint="eastAsia" w:ascii="宋体" w:hAnsi="宋体" w:cs="仿宋"/>
                <w:highlight w:val="none"/>
              </w:rPr>
              <w:t xml:space="preserve">（满分5分）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投标人提供可自主查看的网管监控统一管理的平台，能提供面向客户提供专属可视化界面，实现线路主动监控、异常告警通知、线路故障统计、线路可用性统计、扫码报障、故障处理进展透明化展示，每提供一项功能截图得1分，最高得5分，不提供不得分。</w:t>
            </w:r>
            <w:r/>
          </w:p>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注：提供综合网管系统的功能截图页面，未提供不得分。 </w:t>
            </w:r>
            <w:r/>
          </w:p>
        </w:tc>
        <w:tc>
          <w:tcPr>
            <w:tcW w:w="1100" w:type="dxa"/>
            <w:vAlign w:val="center"/>
            <w:textDirection w:val="lrTb"/>
            <w:noWrap w:val="false"/>
          </w:tcPr>
          <w:p>
            <w:pPr>
              <w:ind w:firstLine="240"/>
              <w:jc w:val="left"/>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r>
        <w:trPr>
          <w:jc w:val="center"/>
          <w:trHeight w:val="90"/>
        </w:trPr>
        <w:tc>
          <w:tcPr>
            <w:tcW w:w="1019" w:type="dxa"/>
            <w:vAlign w:val="center"/>
            <w:textDirection w:val="lrTb"/>
            <w:noWrap w:val="false"/>
          </w:tcPr>
          <w:p>
            <w:pPr>
              <w:jc w:val="center"/>
              <w:tabs>
                <w:tab w:val="center" w:pos="4153" w:leader="none"/>
                <w:tab w:val="right" w:pos="8306" w:leader="none"/>
              </w:tabs>
              <w:rPr>
                <w:rFonts w:hint="eastAsia" w:ascii="宋体" w:hAnsi="宋体"/>
                <w:bCs/>
                <w:highlight w:val="none"/>
              </w:rPr>
            </w:pPr>
            <w:r>
              <w:rPr>
                <w:rFonts w:hint="eastAsia" w:ascii="宋体" w:hAnsi="宋体"/>
                <w:bCs/>
                <w:highlight w:val="none"/>
              </w:rPr>
              <w:t xml:space="preserve">12</w:t>
            </w:r>
            <w:r/>
          </w:p>
        </w:tc>
        <w:tc>
          <w:tcPr>
            <w:tcW w:w="1454" w:type="dxa"/>
            <w:vAlign w:val="center"/>
            <w:textDirection w:val="lrTb"/>
            <w:noWrap w:val="false"/>
          </w:tcPr>
          <w:p>
            <w:pPr>
              <w:jc w:val="center"/>
              <w:rPr>
                <w:rFonts w:hint="eastAsia" w:ascii="宋体" w:hAnsi="宋体"/>
                <w:highlight w:val="none"/>
              </w:rPr>
            </w:pPr>
            <w:r>
              <w:rPr>
                <w:rFonts w:hint="eastAsia" w:ascii="宋体" w:hAnsi="宋体" w:cs="仿宋"/>
                <w:highlight w:val="none"/>
                <w:shd w:val="clear" w:color="auto" w:fill="ffffff"/>
              </w:rPr>
              <w:t xml:space="preserve">项目实施时间承诺</w:t>
            </w:r>
            <w:r>
              <w:rPr>
                <w:rFonts w:hint="eastAsia" w:ascii="宋体" w:hAnsi="宋体" w:cs="仿宋"/>
                <w:highlight w:val="none"/>
              </w:rPr>
              <w:t xml:space="preserve">（满分5分）</w:t>
            </w:r>
            <w:r/>
          </w:p>
        </w:tc>
        <w:tc>
          <w:tcPr>
            <w:tcW w:w="4949" w:type="dxa"/>
            <w:vAlign w:val="center"/>
            <w:textDirection w:val="lrTb"/>
            <w:noWrap w:val="false"/>
          </w:tcPr>
          <w:p>
            <w:pPr>
              <w:jc w:val="left"/>
              <w:tabs>
                <w:tab w:val="center" w:pos="4153" w:leader="none"/>
                <w:tab w:val="right" w:pos="8306" w:leader="none"/>
              </w:tabs>
              <w:rPr>
                <w:rFonts w:hint="eastAsia" w:ascii="宋体" w:hAnsi="宋体"/>
                <w:highlight w:val="none"/>
              </w:rPr>
            </w:pPr>
            <w:r>
              <w:rPr>
                <w:rFonts w:hint="eastAsia" w:ascii="宋体" w:hAnsi="宋体"/>
                <w:highlight w:val="none"/>
              </w:rPr>
              <w:t xml:space="preserve">投标人承诺，在签订合同后</w:t>
            </w:r>
            <w:r>
              <w:rPr>
                <w:rFonts w:ascii="宋体" w:hAnsi="宋体"/>
                <w:highlight w:val="none"/>
              </w:rPr>
              <w:t xml:space="preserve">5</w:t>
            </w:r>
            <w:r>
              <w:rPr>
                <w:rFonts w:hint="eastAsia" w:ascii="宋体" w:hAnsi="宋体"/>
                <w:highlight w:val="none"/>
              </w:rPr>
              <w:t xml:space="preserve">个自然日内完成项目实施的得5分。（需提供承诺函并加盖投标人公章）</w:t>
            </w:r>
            <w:r/>
          </w:p>
        </w:tc>
        <w:tc>
          <w:tcPr>
            <w:tcW w:w="1100" w:type="dxa"/>
            <w:vAlign w:val="center"/>
            <w:textDirection w:val="lrTb"/>
            <w:noWrap w:val="false"/>
          </w:tcPr>
          <w:p>
            <w:pPr>
              <w:ind w:firstLine="240"/>
              <w:jc w:val="left"/>
              <w:tabs>
                <w:tab w:val="center" w:pos="4153" w:leader="none"/>
                <w:tab w:val="right" w:pos="8306" w:leader="none"/>
              </w:tabs>
              <w:rPr>
                <w:rFonts w:hint="eastAsia" w:ascii="宋体" w:hAnsi="宋体"/>
                <w:bCs/>
                <w:highlight w:val="none"/>
              </w:rPr>
            </w:pPr>
            <w:r>
              <w:rPr>
                <w:rFonts w:hint="eastAsia" w:ascii="宋体" w:hAnsi="宋体"/>
                <w:bCs/>
                <w:highlight w:val="none"/>
              </w:rPr>
              <w:t xml:space="preserve">5</w:t>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60"/>
        <w:rPr>
          <w:rFonts w:ascii="黑体" w:eastAsia="黑体"/>
          <w:bCs/>
          <w:sz w:val="44"/>
          <w:highlight w:val="none"/>
        </w:rPr>
      </w:pPr>
      <w:r>
        <w:rPr>
          <w:rFonts w:ascii="黑体" w:eastAsia="黑体"/>
          <w:bCs/>
          <w:sz w:val="44"/>
          <w:highlight w:val="none"/>
        </w:rPr>
      </w:r>
      <w:r/>
    </w:p>
    <w:p>
      <w:pPr>
        <w:pStyle w:val="860"/>
        <w:rPr>
          <w:rFonts w:ascii="黑体" w:eastAsia="黑体"/>
          <w:bCs/>
          <w:sz w:val="44"/>
          <w:highlight w:val="none"/>
        </w:rPr>
      </w:pPr>
      <w:r>
        <w:rPr>
          <w:rFonts w:ascii="黑体" w:eastAsia="黑体"/>
          <w:bCs/>
          <w:sz w:val="44"/>
          <w:highlight w:val="none"/>
        </w:rPr>
      </w:r>
      <w:r/>
    </w:p>
    <w:p>
      <w:pPr>
        <w:pStyle w:val="860"/>
        <w:rPr>
          <w:rFonts w:ascii="黑体" w:eastAsia="黑体"/>
          <w:bCs/>
          <w:sz w:val="44"/>
          <w:highlight w:val="none"/>
        </w:rPr>
      </w:pPr>
      <w:r>
        <w:rPr>
          <w:rFonts w:hint="eastAsia" w:ascii="黑体" w:eastAsia="黑体"/>
          <w:bCs/>
          <w:sz w:val="44"/>
          <w:highlight w:val="none"/>
        </w:rPr>
        <w:t xml:space="preserve">第六章  </w:t>
      </w:r>
      <w:r>
        <w:rPr>
          <w:rFonts w:hint="eastAsia" w:ascii="黑体" w:eastAsia="黑体"/>
          <w:bCs/>
          <w:sz w:val="44"/>
          <w:highlight w:val="none"/>
        </w:rPr>
        <w:t xml:space="preserve">响应</w:t>
      </w:r>
      <w:r>
        <w:rPr>
          <w:rFonts w:hint="eastAsia" w:ascii="黑体" w:eastAsia="黑体"/>
          <w:bCs/>
          <w:sz w:val="44"/>
          <w:highlight w:val="none"/>
        </w:rPr>
        <w:t xml:space="preserve">文件格式 </w:t>
      </w:r>
      <w:r/>
    </w:p>
    <w:p>
      <w:pPr>
        <w:jc w:val="center"/>
        <w:rPr>
          <w:rFonts w:hint="eastAsia" w:ascii="宋体" w:hAnsi="宋体"/>
          <w:b/>
          <w:sz w:val="72"/>
          <w:highlight w:val="none"/>
        </w:rPr>
      </w:pPr>
      <w:r/>
      <w:bookmarkStart w:id="197" w:name="_Hlt26671244"/>
      <w:r/>
      <w:bookmarkEnd w:id="197"/>
      <w:r/>
      <w:bookmarkStart w:id="198" w:name="_Hlt26955039"/>
      <w:r/>
      <w:bookmarkEnd w:id="198"/>
      <w:r/>
      <w:r/>
    </w:p>
    <w:p>
      <w:pPr>
        <w:jc w:val="center"/>
        <w:rPr>
          <w:rFonts w:hint="eastAsia" w:ascii="宋体" w:hAnsi="宋体"/>
          <w:b/>
          <w:sz w:val="72"/>
          <w:highlight w:val="none"/>
        </w:rPr>
      </w:pPr>
      <w:r>
        <w:rPr>
          <w:rFonts w:hint="eastAsia" w:ascii="宋体" w:hAnsi="宋体"/>
          <w:b/>
          <w:sz w:val="72"/>
          <w:highlight w:val="none"/>
        </w:rPr>
        <w:t xml:space="preserve">响  应</w:t>
      </w:r>
      <w:r>
        <w:rPr>
          <w:rFonts w:hint="eastAsia" w:ascii="宋体" w:hAnsi="宋体"/>
          <w:b/>
          <w:sz w:val="72"/>
          <w:highlight w:val="none"/>
        </w:rPr>
        <w:t xml:space="preserve">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采 购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w:t>
      </w:r>
      <w:r>
        <w:rPr>
          <w:rFonts w:hint="eastAsia" w:ascii="宋体" w:hAnsi="宋体"/>
          <w:b/>
          <w:sz w:val="36"/>
          <w:highlight w:val="none"/>
        </w:rPr>
        <w:t xml:space="preserve">  </w:t>
      </w:r>
      <w:r>
        <w:rPr>
          <w:rFonts w:hint="eastAsia" w:ascii="宋体" w:hAnsi="宋体"/>
          <w:b/>
          <w:sz w:val="36"/>
          <w:highlight w:val="none"/>
        </w:rPr>
        <w:t xml:space="preserve">供应商</w:t>
      </w:r>
      <w:r>
        <w:rPr>
          <w:rFonts w:hint="eastAsia" w:ascii="宋体" w:hAnsi="宋体"/>
          <w:b/>
          <w:sz w:val="36"/>
          <w:highlight w:val="none"/>
        </w:rPr>
        <w:t xml:space="preserve">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hint="eastAsia" w:ascii="宋体" w:hAnsi="宋体"/>
          <w:highlight w:val="none"/>
        </w:rPr>
      </w:pPr>
      <w:r>
        <w:rPr>
          <w:rFonts w:hint="eastAsia" w:ascii="宋体" w:hAnsi="宋体"/>
          <w:highlight w:val="none"/>
        </w:rPr>
      </w:r>
      <w:r/>
    </w:p>
    <w:p>
      <w:pPr>
        <w:ind w:firstLine="1084"/>
        <w:rPr>
          <w:rFonts w:hint="eastAsia" w:ascii="宋体" w:hAnsi="宋体"/>
          <w:b/>
          <w:bCs/>
          <w:sz w:val="32"/>
          <w:szCs w:val="32"/>
          <w:highlight w:val="none"/>
        </w:rPr>
      </w:pPr>
      <w:r>
        <w:rPr>
          <w:rFonts w:ascii="宋体" w:hAnsi="宋体"/>
          <w:b/>
          <w:sz w:val="36"/>
          <w:highlight w:val="none"/>
          <w:u w:val="single"/>
        </w:rPr>
        <w:br w:type="page" w:clear="all"/>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响应文件的组成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一、基本目录</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1.分项报价表（格式见附件1）</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2.技术要求响应及偏离表（格式见附件2）</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3.商务要求响应及偏离表（格式见附件3）</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二、资格审查内容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1.法人或者其他组织的营业执照等证明文件，自然人的身份证明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2.上一年度的财务状况报告（供应商成立不满一年无需提供）</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4.具备履行合同所必需的设备和专业技术能力的书面声明（格式见附件4）</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5.参加政府采购活动前 3 年内在经营活动中没有重大违法记录的书面声明（格式见附件5）</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6.特定资格要求的证明文件（如果本项目对供应商做出特定资格要求的，必须提供）</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8.法人授权书（格式见附件6）</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9.响应函（格式见附件7）</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总备注：上述“资格审查内容”中1-5条、8、9条供应商必须在响应文件中提供相关材料，否则作无效响应处理；6条如磋商文件要求必须提供相关材料而未提供的，作无效响应处理。</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三、符合性审查内容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供应商必须对磋商文件（含技术要求和商务要求）中</w:t>
      </w:r>
      <w:r>
        <w:rPr>
          <w:rFonts w:ascii="FangSong" w:hAnsi="FangSong" w:eastAsia="FangSong" w:cs="FangSong"/>
          <w:b/>
          <w:i/>
          <w:color w:val="000000"/>
          <w:sz w:val="32"/>
          <w:u w:val="single"/>
        </w:rPr>
        <w:t xml:space="preserve">斜体且有下划线部分</w:t>
      </w:r>
      <w:r>
        <w:rPr>
          <w:rFonts w:ascii="FangSong" w:hAnsi="FangSong" w:eastAsia="FangSong" w:cs="FangSong"/>
          <w:b/>
          <w:color w:val="000000"/>
          <w:sz w:val="32"/>
        </w:rPr>
        <w:t xml:space="preserve">或加*号条款</w:t>
      </w:r>
      <w:r>
        <w:rPr>
          <w:rFonts w:ascii="FangSong" w:hAnsi="FangSong" w:eastAsia="FangSong" w:cs="FangSong"/>
          <w:color w:val="000000"/>
          <w:sz w:val="32"/>
        </w:rPr>
        <w:t xml:space="preserve">的实质性要求逐条做出响应，并按照磋商文件要求提供证明材料，否则做无效响应处理。（格式见附件11）</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四、价格扣除证明文件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1.中小微企业声明函（格式见附件8）</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2.残疾人福利性单位声明函（格式见附件9）</w:t>
      </w:r>
      <w:r/>
    </w:p>
    <w:p>
      <w:pPr>
        <w:ind w:left="0" w:right="0" w:firstLine="64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3.关于符合本国产品标准的声明函（格式见附件12）</w:t>
      </w:r>
      <w:r>
        <w:rPr>
          <w:color w:val="000000" w:themeColor="text1"/>
        </w:rPr>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附件1 分项报价表（服务类项目）（采购包号：</w:t>
      </w:r>
      <w:r>
        <w:rPr>
          <w:rFonts w:ascii="FangSong" w:hAnsi="FangSong" w:eastAsia="FangSong" w:cs="FangSong"/>
          <w:color w:val="000000"/>
          <w:sz w:val="32"/>
        </w:rPr>
        <w:t xml:space="preserve">XX</w:t>
      </w:r>
      <w:r>
        <w:rPr>
          <w:rFonts w:ascii="SimHei" w:hAnsi="SimHei" w:eastAsia="SimHei" w:cs="SimHei"/>
          <w:color w:val="000000"/>
          <w:sz w:val="32"/>
        </w:rPr>
        <w:t xml:space="preserve">）</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848"/>
        <w:gridCol w:w="760"/>
        <w:gridCol w:w="757"/>
        <w:gridCol w:w="708"/>
        <w:gridCol w:w="745"/>
        <w:gridCol w:w="1032"/>
        <w:gridCol w:w="633"/>
        <w:gridCol w:w="671"/>
        <w:gridCol w:w="63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2</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3</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4</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5</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6</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7</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8</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9</w:t>
            </w:r>
            <w:r>
              <w:rPr>
                <w:color w:val="000000" w:themeColor="text1"/>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分项服务名称/货物名称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品牌</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规格</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型号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制造商名称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产地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交付期/服务期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数量</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分项</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单价</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分项</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总价</w:t>
            </w:r>
            <w:r>
              <w:rPr>
                <w:color w:val="000000" w:themeColor="text1"/>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sz w:val="21"/>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合同签订后</w:t>
            </w:r>
            <w:r>
              <w:rPr>
                <w:rFonts w:ascii="Arial" w:hAnsi="Arial" w:eastAsia="Arial" w:cs="Arial"/>
                <w:color w:val="000000" w:themeColor="text1"/>
                <w:sz w:val="28"/>
                <w:u w:val="single"/>
              </w:rPr>
              <w:t xml:space="preserve">  </w:t>
            </w:r>
            <w:r>
              <w:rPr>
                <w:rFonts w:ascii="Arial" w:hAnsi="Arial" w:eastAsia="Arial" w:cs="Arial"/>
                <w:color w:val="000000" w:themeColor="text1"/>
                <w:sz w:val="28"/>
              </w:rPr>
              <w:t xml:space="preserve">日</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 </w:t>
            </w:r>
            <w:r>
              <w:rPr>
                <w:color w:val="000000" w:themeColor="text1"/>
              </w:rPr>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磋商总报价（人民币：元）</w:t>
            </w:r>
            <w:r>
              <w:rPr>
                <w:rFonts w:ascii="Arial" w:hAnsi="Arial" w:eastAsia="Arial" w:cs="Arial"/>
                <w:color w:val="000000" w:themeColor="text1"/>
                <w:sz w:val="28"/>
                <w:u w:val="single"/>
              </w:rPr>
              <w:t xml:space="preserve">                             </w:t>
            </w:r>
            <w:r>
              <w:rPr>
                <w:color w:val="000000" w:themeColor="text1"/>
              </w:rPr>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本采购包中提供的符合本国产品标准的货物成本之和占该采购包</w:t>
            </w:r>
            <w:r>
              <w:rPr>
                <w:rFonts w:ascii="Arial" w:hAnsi="Arial" w:eastAsia="Arial" w:cs="Arial"/>
                <w:color w:val="000000" w:themeColor="text1"/>
                <w:sz w:val="28"/>
              </w:rPr>
              <w:t xml:space="preserve">全部成本之和</w:t>
            </w:r>
            <w:r>
              <w:rPr>
                <w:rFonts w:ascii="Arial" w:hAnsi="Arial" w:eastAsia="Arial" w:cs="Arial"/>
                <w:color w:val="000000" w:themeColor="text1"/>
                <w:sz w:val="28"/>
              </w:rPr>
              <w:t xml:space="preserve">的比例为</w:t>
            </w:r>
            <w:r>
              <w:rPr>
                <w:rFonts w:ascii="FangSong" w:hAnsi="FangSong" w:eastAsia="FangSong" w:cs="FangSong"/>
                <w:color w:val="000000" w:themeColor="text1"/>
                <w:sz w:val="28"/>
                <w:u w:val="single"/>
              </w:rPr>
              <w:t xml:space="preserve">XX</w:t>
            </w:r>
            <w:r>
              <w:rPr>
                <w:rFonts w:ascii="Arial" w:hAnsi="Arial" w:eastAsia="Arial" w:cs="Arial"/>
                <w:color w:val="000000" w:themeColor="text1"/>
                <w:sz w:val="28"/>
              </w:rPr>
              <w:t xml:space="preserve">%。</w:t>
            </w:r>
            <w:r>
              <w:rPr>
                <w:color w:val="000000" w:themeColor="text1"/>
              </w:rPr>
            </w:r>
            <w:r/>
          </w:p>
        </w:tc>
      </w:tr>
    </w:tbl>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rPr>
          <w:rFonts w:ascii="SimSun" w:hAnsi="SimSun" w:eastAsia="SimSun" w:cs="SimSun"/>
          <w:color w:val="000000"/>
          <w:sz w:val="24"/>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2.项目经办人可以根据项目实际需要对表格结构进行调整。</w:t>
      </w:r>
      <w:r/>
    </w:p>
    <w:p>
      <w:pPr>
        <w:ind w:left="0" w:right="0" w:firstLine="64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3.分项服务不需填写品牌、规格型号、制造商、产地。</w:t>
      </w:r>
      <w:r>
        <w:rPr>
          <w:color w:val="000000" w:themeColor="text1"/>
        </w:rPr>
      </w:r>
      <w:r/>
    </w:p>
    <w:p>
      <w:pPr>
        <w:ind w:left="0" w:right="0" w:firstLine="64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4.本采购包中含有货物时，供应商未填写本采购包中提供的符合本国产品标准的货物成本之和占该采购包</w:t>
      </w:r>
      <w:r>
        <w:rPr>
          <w:rFonts w:ascii="Arial" w:hAnsi="Arial" w:eastAsia="Arial" w:cs="Arial"/>
          <w:color w:val="000000" w:themeColor="text1"/>
          <w:sz w:val="32"/>
        </w:rPr>
        <w:t xml:space="preserve">全部成本之和</w:t>
      </w:r>
      <w:r>
        <w:rPr>
          <w:rFonts w:ascii="Arial" w:hAnsi="Arial" w:eastAsia="Arial" w:cs="Arial"/>
          <w:color w:val="000000" w:themeColor="text1"/>
          <w:sz w:val="32"/>
        </w:rPr>
        <w:t xml:space="preserve">比例数值的，或比例数值低于80%的，将不享受本国产品价格评审优惠。</w:t>
      </w:r>
      <w:r>
        <w:rPr>
          <w:color w:val="000000" w:themeColor="text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附件2 技术要求响应及偏离表（采购包号：</w:t>
      </w:r>
      <w:r>
        <w:rPr>
          <w:rFonts w:ascii="Times New Roman" w:hAnsi="Times New Roman" w:eastAsia="Times New Roman" w:cs="Times New Roman"/>
          <w:color w:val="000000"/>
          <w:sz w:val="32"/>
        </w:rPr>
        <w:t xml:space="preserve">XX</w:t>
      </w:r>
      <w:r>
        <w:rPr>
          <w:rFonts w:ascii="SimHei" w:hAnsi="SimHei" w:eastAsia="SimHei" w:cs="SimHei"/>
          <w:color w:val="000000"/>
          <w:sz w:val="32"/>
        </w:rPr>
        <w:t xml:space="preserve">）</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2739"/>
        <w:gridCol w:w="2814"/>
        <w:gridCol w:w="19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超出、符合或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附件3-1  证明材料1，证明材料2，……</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1.供应商需对磋商文件技术要求中非实质性要求（</w:t>
      </w:r>
      <w:r>
        <w:rPr>
          <w:rFonts w:ascii="FangSong" w:hAnsi="FangSong" w:eastAsia="FangSong" w:cs="FangSong"/>
          <w:b/>
          <w:color w:val="000000"/>
          <w:sz w:val="32"/>
        </w:rPr>
        <w:t xml:space="preserve">未加</w:t>
      </w:r>
      <w:r>
        <w:rPr>
          <w:rFonts w:ascii="FangSong" w:hAnsi="FangSong" w:eastAsia="FangSong" w:cs="FangSong"/>
          <w:b/>
          <w:i/>
          <w:color w:val="000000"/>
          <w:sz w:val="32"/>
          <w:u w:val="single"/>
        </w:rPr>
        <w:t xml:space="preserve">斜体下划线</w:t>
      </w:r>
      <w:r>
        <w:rPr>
          <w:rFonts w:ascii="FangSong" w:hAnsi="FangSong" w:eastAsia="FangSong" w:cs="FangSong"/>
          <w:b/>
          <w:color w:val="000000"/>
          <w:sz w:val="32"/>
        </w:rPr>
        <w:t xml:space="preserve">部分或未加*号条款</w:t>
      </w:r>
      <w:r>
        <w:rPr>
          <w:rFonts w:ascii="FangSong" w:hAnsi="FangSong" w:eastAsia="FangSong" w:cs="FangSong"/>
          <w:color w:val="000000"/>
          <w:sz w:val="32"/>
        </w:rPr>
        <w:t xml:space="preserve">）逐条做出明确响应。</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2.如果磋商文件要求提供证明材料，供应商需将证明材料列于该表之下。</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附件3 商务要求响应及偏离表（采购包号：XX）</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2739"/>
        <w:gridCol w:w="2814"/>
        <w:gridCol w:w="19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超出、符合或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附件4-1  证明材料1，证明材料2，……</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1.供应商需对磋商文件技术要求中非实质性要求（</w:t>
      </w:r>
      <w:r>
        <w:rPr>
          <w:rFonts w:ascii="FangSong" w:hAnsi="FangSong" w:eastAsia="FangSong" w:cs="FangSong"/>
          <w:b/>
          <w:color w:val="000000"/>
          <w:sz w:val="32"/>
        </w:rPr>
        <w:t xml:space="preserve">未加</w:t>
      </w:r>
      <w:r>
        <w:rPr>
          <w:rFonts w:ascii="FangSong" w:hAnsi="FangSong" w:eastAsia="FangSong" w:cs="FangSong"/>
          <w:b/>
          <w:i/>
          <w:color w:val="000000"/>
          <w:sz w:val="32"/>
          <w:u w:val="single"/>
        </w:rPr>
        <w:t xml:space="preserve">斜体下划线</w:t>
      </w:r>
      <w:r>
        <w:rPr>
          <w:rFonts w:ascii="FangSong" w:hAnsi="FangSong" w:eastAsia="FangSong" w:cs="FangSong"/>
          <w:b/>
          <w:color w:val="000000"/>
          <w:sz w:val="32"/>
        </w:rPr>
        <w:t xml:space="preserve">部分或未加*号条款</w:t>
      </w:r>
      <w:r>
        <w:rPr>
          <w:rFonts w:ascii="FangSong" w:hAnsi="FangSong" w:eastAsia="FangSong" w:cs="FangSong"/>
          <w:color w:val="000000"/>
          <w:sz w:val="32"/>
        </w:rPr>
        <w:t xml:space="preserve">）逐条做出明确响应。</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2.如果磋商文件要求提供证明材料，供应商需将证明材料列于该表之下。</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附件4 具备履行合同所必需的设备和专业技术能力的书面声明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我单位郑重声明：我单位具备履行本项采购合同所必需的设备和专业技术能力，为履行本项采购合同我公司具备如下主要设备和主要专业技术能力：</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主要设备有：</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主要专业技术能力有：</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附件5 参加政府采购活动前 3 年内在经营活动中没有重大违法记录的书面声明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Calibri" w:hAnsi="Calibri" w:eastAsia="Calibri" w:cs="Calibri"/>
          <w:sz w:val="21"/>
        </w:rPr>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附件6                   法人授权书</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本授权书声明：</w:t>
      </w:r>
      <w:r>
        <w:rPr>
          <w:rFonts w:ascii="SimHei" w:hAnsi="SimHei" w:eastAsia="SimHei" w:cs="SimHei"/>
          <w:color w:val="000000"/>
          <w:sz w:val="32"/>
          <w:u w:val="single"/>
        </w:rPr>
        <w:t xml:space="preserve">XX</w:t>
      </w:r>
      <w:r>
        <w:rPr>
          <w:rFonts w:ascii="FangSong" w:hAnsi="FangSong" w:eastAsia="FangSong" w:cs="FangSong"/>
          <w:color w:val="000000"/>
          <w:sz w:val="32"/>
        </w:rPr>
        <w:t xml:space="preserve">（投标人名称）授权</w:t>
      </w:r>
      <w:r>
        <w:rPr>
          <w:rFonts w:ascii="SimHei" w:hAnsi="SimHei" w:eastAsia="SimHei" w:cs="SimHei"/>
          <w:color w:val="000000"/>
          <w:sz w:val="32"/>
          <w:u w:val="single"/>
        </w:rPr>
        <w:t xml:space="preserve">XX</w:t>
      </w:r>
      <w:r>
        <w:rPr>
          <w:rFonts w:ascii="FangSong" w:hAnsi="FangSong" w:eastAsia="FangSong" w:cs="FangSong"/>
          <w:color w:val="000000"/>
          <w:sz w:val="32"/>
        </w:rPr>
        <w:t xml:space="preserve">（被授权人的姓名）为我方就采购编号为</w:t>
      </w:r>
      <w:r>
        <w:rPr>
          <w:rFonts w:ascii="Times New Roman" w:hAnsi="Times New Roman" w:eastAsia="Times New Roman" w:cs="Times New Roman"/>
          <w:color w:val="000000"/>
          <w:sz w:val="32"/>
        </w:rPr>
        <w:t xml:space="preserve">JSZC-320000-SCZX-C20XX-XXXX</w:t>
      </w:r>
      <w:r>
        <w:rPr>
          <w:rFonts w:ascii="FangSong" w:hAnsi="FangSong" w:eastAsia="FangSong" w:cs="FangSong"/>
          <w:color w:val="000000"/>
          <w:sz w:val="32"/>
        </w:rPr>
        <w:t xml:space="preserve">，</w:t>
      </w:r>
      <w:r>
        <w:rPr>
          <w:rFonts w:ascii="SimHei" w:hAnsi="SimHei" w:eastAsia="SimHei" w:cs="SimHei"/>
          <w:color w:val="000000"/>
          <w:sz w:val="32"/>
          <w:u w:val="single"/>
        </w:rPr>
        <w:t xml:space="preserve">XXXX</w:t>
      </w:r>
      <w:r>
        <w:rPr>
          <w:rFonts w:ascii="FangSong" w:hAnsi="FangSong" w:eastAsia="FangSong" w:cs="FangSong"/>
          <w:color w:val="000000"/>
          <w:sz w:val="32"/>
        </w:rPr>
        <w:t xml:space="preserve">项目（项目名称）采购活动的合法代理人，以本单位名义全权处理一切与该项目采购有关的事务。</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本授权书于</w:t>
      </w:r>
      <w:r>
        <w:rPr>
          <w:rFonts w:ascii="SimHei" w:hAnsi="SimHei" w:eastAsia="SimHei" w:cs="SimHei"/>
          <w:color w:val="000000"/>
          <w:sz w:val="32"/>
          <w:u w:val="single"/>
        </w:rPr>
        <w:t xml:space="preserve">XX</w:t>
      </w:r>
      <w:r>
        <w:rPr>
          <w:rFonts w:ascii="FangSong" w:hAnsi="FangSong" w:eastAsia="FangSong" w:cs="FangSong"/>
          <w:color w:val="000000"/>
          <w:sz w:val="32"/>
        </w:rPr>
        <w:t xml:space="preserve">年</w:t>
      </w:r>
      <w:r>
        <w:rPr>
          <w:rFonts w:ascii="SimHei" w:hAnsi="SimHei" w:eastAsia="SimHei" w:cs="SimHei"/>
          <w:color w:val="000000"/>
          <w:sz w:val="32"/>
          <w:u w:val="single"/>
        </w:rPr>
        <w:t xml:space="preserve">XX</w:t>
      </w:r>
      <w:r>
        <w:rPr>
          <w:rFonts w:ascii="FangSong" w:hAnsi="FangSong" w:eastAsia="FangSong" w:cs="FangSong"/>
          <w:color w:val="000000"/>
          <w:sz w:val="32"/>
        </w:rPr>
        <w:t xml:space="preserve">月</w:t>
      </w:r>
      <w:r>
        <w:rPr>
          <w:rFonts w:ascii="SimHei" w:hAnsi="SimHei" w:eastAsia="SimHei" w:cs="SimHei"/>
          <w:color w:val="000000"/>
          <w:sz w:val="32"/>
          <w:u w:val="single"/>
        </w:rPr>
        <w:t xml:space="preserve">XX</w:t>
      </w:r>
      <w:r>
        <w:rPr>
          <w:rFonts w:ascii="FangSong" w:hAnsi="FangSong" w:eastAsia="FangSong" w:cs="FangSong"/>
          <w:color w:val="000000"/>
          <w:sz w:val="32"/>
        </w:rPr>
        <w:t xml:space="preserve">日起生效，特此声明。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被授权人身份证号码：</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被授权人联系电话：（手机）</w:t>
      </w:r>
      <w:r>
        <w:rPr>
          <w:rFonts w:ascii="FangSong" w:hAnsi="FangSong" w:eastAsia="FangSong" w:cs="FangSong"/>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被授权人电子邮箱：</w:t>
      </w:r>
      <w:r>
        <w:rPr>
          <w:rFonts w:ascii="FangSong" w:hAnsi="FangSong" w:eastAsia="FangSong" w:cs="FangSong"/>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授权单位名称：</w:t>
      </w:r>
      <w:r>
        <w:rPr>
          <w:rFonts w:ascii="FangSong" w:hAnsi="FangSong" w:eastAsia="FangSong" w:cs="FangSong"/>
          <w:color w:val="000000"/>
          <w:sz w:val="32"/>
          <w:u w:val="single"/>
        </w:rPr>
        <w:t xml:space="preserve">（加盖CA电子公章）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单位地址：</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    期：</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附件7   磋商响应函</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致：江苏省政府采购中心</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根据贵方采购编号为</w:t>
      </w:r>
      <w:r>
        <w:rPr>
          <w:rFonts w:ascii="Times New Roman" w:hAnsi="Times New Roman" w:eastAsia="Times New Roman" w:cs="Times New Roman"/>
          <w:color w:val="000000"/>
          <w:sz w:val="32"/>
        </w:rPr>
        <w:t xml:space="preserve">JSZC-320000-SCZX-C20XX-XXXX</w:t>
      </w:r>
      <w:r>
        <w:rPr>
          <w:rFonts w:ascii="FangSong" w:hAnsi="FangSong" w:eastAsia="FangSong" w:cs="FangSong"/>
          <w:color w:val="000000"/>
          <w:sz w:val="32"/>
        </w:rPr>
        <w:t xml:space="preserve">，</w:t>
      </w:r>
      <w:r>
        <w:rPr>
          <w:rFonts w:ascii="Times New Roman" w:hAnsi="Times New Roman" w:eastAsia="Times New Roman" w:cs="Times New Roman"/>
          <w:color w:val="000000"/>
          <w:sz w:val="32"/>
          <w:u w:val="single"/>
        </w:rPr>
        <w:t xml:space="preserve">XXXX</w:t>
      </w:r>
      <w:r>
        <w:rPr>
          <w:rFonts w:ascii="FangSong" w:hAnsi="FangSong" w:eastAsia="FangSong" w:cs="FangSong"/>
          <w:color w:val="000000"/>
          <w:sz w:val="32"/>
        </w:rPr>
        <w:t xml:space="preserve">项目（项目名称）的磋商文件，正式授权下述签字人</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(姓名)代表我方</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（供应商的名称），全权处理本次项目磋商的有关事宜。</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据此函，</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签字人兹宣布同意如下：</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1.按磋商文件规定的各项要求，向买方提供所需货物、服务（包含与货物相关的服务及与服务相关的货物）。</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2.我们完全理解贵方不一定将合同授予最低报价的供应商。</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3.我们已详细审核全部磋商文件及其有效补充文件。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4.我们同意从规定的开标日期起遵循本响应文件，并在规定的磋商有效期期满之前均具有约束力。</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5.同意向贵方提供贵方可能另外要求的与磋商有关的任何证据或资料，并保证我方已提供和将要提供的文件是真实的、准确的。</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6.一旦我方成交,我方将根据磋商文件的规定，严格履行合同的责任和义务,并保证在磋商文件规定的时间完成项目，交付买方验收、使用。</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7.我方与本磋商有关的正式通讯地址为：</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邮编：</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电话：</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传真：</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供应商开户行：</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32"/>
        </w:rPr>
        <w:t xml:space="preserve">供应商全称（加盖CA电子公章）：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日期：___年____月____日</w:t>
      </w:r>
      <w:r>
        <w:rPr>
          <w:rFonts w:ascii="SimSun" w:hAnsi="SimSun" w:eastAsia="SimSun" w:cs="SimSun"/>
          <w:color w:val="000000"/>
          <w:sz w:val="24"/>
        </w:rPr>
        <w:t xml:space="preserve"> </w:t>
      </w:r>
      <w:r>
        <w:rPr>
          <w:rFonts w:ascii="Calibri" w:hAnsi="Calibri" w:eastAsia="Calibri" w:cs="Calibri"/>
          <w:sz w:val="21"/>
        </w:rPr>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附件8 中小微企业声明函（服务类项目）（采购包号：XX）</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本公司（联合体）郑重声明，根据《政府采购促进中小企业发展管理办法》(财库〔2020〕46号)的规定，本公司（联合体）参加江苏省政府采购中心组织的</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采购编号为</w:t>
      </w:r>
      <w:r>
        <w:rPr>
          <w:rFonts w:ascii="Times New Roman" w:hAnsi="Times New Roman" w:eastAsia="Times New Roman" w:cs="Times New Roman"/>
          <w:color w:val="000000"/>
          <w:sz w:val="32"/>
        </w:rPr>
        <w:t xml:space="preserve">JSZC-320000-SCZX-C20XX-XXXX</w:t>
      </w:r>
      <w:r>
        <w:rPr>
          <w:rFonts w:ascii="FangSong" w:hAnsi="FangSong" w:eastAsia="FangSong" w:cs="FangSong"/>
          <w:color w:val="000000"/>
          <w:sz w:val="32"/>
        </w:rPr>
        <w:t xml:space="preserve">，</w:t>
      </w:r>
      <w:r>
        <w:rPr>
          <w:rFonts w:ascii="FangSong" w:hAnsi="FangSong" w:eastAsia="FangSong" w:cs="FangSong"/>
          <w:color w:val="000000"/>
          <w:sz w:val="32"/>
          <w:u w:val="single"/>
        </w:rPr>
        <w:t xml:space="preserve">XXXX</w:t>
      </w:r>
      <w:r>
        <w:rPr>
          <w:rFonts w:ascii="FangSong" w:hAnsi="FangSong" w:eastAsia="FangSong" w:cs="FangSong"/>
          <w:color w:val="000000"/>
          <w:sz w:val="32"/>
        </w:rPr>
        <w:t xml:space="preserve">（项目名称）（采购包号：XX）的采购活动，服务全部由符合政策的中小微企业承接。相关企业（含联合体中的中小微企业、签订采购包意向协议的中小微企业）的具体情况如下：</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（标的名称）</w:t>
      </w:r>
      <w:r>
        <w:rPr>
          <w:rFonts w:ascii="FangSong" w:hAnsi="FangSong" w:eastAsia="FangSong" w:cs="FangSong"/>
          <w:i/>
          <w:color w:val="000000"/>
          <w:sz w:val="32"/>
        </w:rPr>
        <w:t xml:space="preserve">，</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（供应商填写磋商文件中明确的所属行业）行业；承接企业为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万元</w:t>
      </w:r>
      <w:r>
        <w:rPr>
          <w:rFonts w:ascii="FangSong" w:hAnsi="FangSong" w:eastAsia="FangSong" w:cs="FangSong"/>
          <w:color w:val="000000"/>
          <w:sz w:val="32"/>
          <w:vertAlign w:val="superscript"/>
        </w:rPr>
        <w:t xml:space="preserve">1</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（□中型企业 □小型企业 □微型企业）；</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（标的名称）</w:t>
      </w:r>
      <w:r>
        <w:rPr>
          <w:rFonts w:ascii="FangSong" w:hAnsi="FangSong" w:eastAsia="FangSong" w:cs="FangSong"/>
          <w:i/>
          <w:color w:val="000000"/>
          <w:sz w:val="32"/>
        </w:rPr>
        <w:t xml:space="preserve">，</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（供应商填写磋商文件中明确的所属行业）行业；承接企业为</w:t>
      </w:r>
      <w:r>
        <w:rPr>
          <w:rFonts w:ascii="FangSong" w:hAnsi="FangSong" w:eastAsia="FangSong" w:cs="FangSong"/>
          <w:color w:val="000000"/>
          <w:sz w:val="32"/>
          <w:u w:val="single"/>
        </w:rPr>
        <w:t xml:space="preserve">（企业名称）</w:t>
      </w:r>
      <w:r>
        <w:rPr>
          <w:rFonts w:ascii="FangSong" w:hAnsi="FangSong" w:eastAsia="FangSong" w:cs="FangSong"/>
          <w:color w:val="000000"/>
          <w:sz w:val="32"/>
        </w:rPr>
        <w:t xml:space="preserve">，从业人员</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人，营业收入为</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万元，资产总额为</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万元</w:t>
      </w:r>
      <w:r>
        <w:rPr>
          <w:rFonts w:ascii="FangSong" w:hAnsi="FangSong" w:eastAsia="FangSong" w:cs="FangSong"/>
          <w:color w:val="000000"/>
          <w:sz w:val="32"/>
          <w:vertAlign w:val="superscript"/>
        </w:rPr>
        <w:t xml:space="preserve">1</w:t>
      </w:r>
      <w:r>
        <w:rPr>
          <w:rFonts w:ascii="FangSong" w:hAnsi="FangSong" w:eastAsia="FangSong" w:cs="FangSong"/>
          <w:color w:val="000000"/>
          <w:sz w:val="32"/>
        </w:rPr>
        <w:t xml:space="preserve">，属于</w:t>
      </w:r>
      <w:r>
        <w:rPr>
          <w:rFonts w:ascii="FangSong" w:hAnsi="FangSong" w:eastAsia="FangSong" w:cs="FangSong"/>
          <w:color w:val="000000"/>
          <w:sz w:val="32"/>
          <w:u w:val="single"/>
        </w:rPr>
        <w:t xml:space="preserve">（□中型企业 □小型企业 □微型企业）；</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以上企业，不属于大企业的分支机构，不存在控股股东为大企业的情形，也不存在与大企业的负责人为同一人的情形。</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本企业对上述声明内容的真实性负责。如有虚假，将依法承担相应责任</w:t>
      </w:r>
      <w:r/>
    </w:p>
    <w:p>
      <w:pPr>
        <w:ind w:left="0" w:right="180" w:firstLine="6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企业名称（加盖CA电子公章）：</w:t>
      </w:r>
      <w:r/>
    </w:p>
    <w:p>
      <w:pPr>
        <w:ind w:left="0" w:right="480" w:firstLine="64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日期：____年____月____日</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1.从业人员、营业收入、资产总额填报上一年度数据，无上一年度数据的新成立企业可不填报。</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SimSun" w:hAnsi="SimSun" w:eastAsia="SimSun" w:cs="SimSun"/>
          <w:color w:val="000000"/>
          <w:sz w:val="24"/>
        </w:rPr>
        <w:t xml:space="preserve"> </w:t>
      </w:r>
      <w:r>
        <w:rPr>
          <w:rFonts w:ascii="Calibri" w:hAnsi="Calibri" w:eastAsia="Calibri" w:cs="Calibri"/>
          <w:sz w:val="21"/>
        </w:rPr>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附件9 残疾人福利性单位声明函（服务类项目）（采购包号：</w:t>
      </w:r>
      <w:r>
        <w:rPr>
          <w:rFonts w:ascii="Times New Roman" w:hAnsi="Times New Roman" w:eastAsia="Times New Roman" w:cs="Times New Roman"/>
          <w:color w:val="000000"/>
          <w:sz w:val="32"/>
        </w:rPr>
        <w:t xml:space="preserve">XX</w:t>
      </w:r>
      <w:r>
        <w:rPr>
          <w:rFonts w:ascii="SimHei" w:hAnsi="SimHei" w:eastAsia="SimHei" w:cs="SimHei"/>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本单位郑重声明，根据《财政部 民政部 中国残疾人联合会关于促进残疾人就业政府采购政策的通知》（财库〔2017〕 141号）的规定，本单位为符合条件的残疾人福利性单位，且本单位参加</w:t>
      </w:r>
      <w:r>
        <w:rPr>
          <w:rFonts w:ascii="SimHei" w:hAnsi="SimHei" w:eastAsia="SimHei" w:cs="SimHei"/>
          <w:color w:val="000000"/>
          <w:sz w:val="32"/>
          <w:u w:val="single"/>
        </w:rPr>
        <w:t xml:space="preserve">XX</w:t>
      </w:r>
      <w:r>
        <w:rPr>
          <w:rFonts w:ascii="FangSong" w:hAnsi="FangSong" w:eastAsia="FangSong" w:cs="FangSong"/>
          <w:color w:val="000000"/>
          <w:sz w:val="32"/>
        </w:rPr>
        <w:t xml:space="preserve">单位的采购文件编号为</w:t>
      </w:r>
      <w:r>
        <w:rPr>
          <w:rFonts w:ascii="SimHei" w:hAnsi="SimHei" w:eastAsia="SimHei" w:cs="SimHei"/>
          <w:color w:val="000000"/>
          <w:sz w:val="32"/>
        </w:rPr>
        <w:t xml:space="preserve">JSZC-320000-SCZX-C20XX-XXXX</w:t>
      </w:r>
      <w:r>
        <w:rPr>
          <w:rFonts w:ascii="FangSong" w:hAnsi="FangSong" w:eastAsia="FangSong" w:cs="FangSong"/>
          <w:color w:val="000000"/>
          <w:sz w:val="32"/>
        </w:rPr>
        <w:t xml:space="preserve">，</w:t>
      </w:r>
      <w:r>
        <w:rPr>
          <w:rFonts w:ascii="SimHei" w:hAnsi="SimHei" w:eastAsia="SimHei" w:cs="SimHei"/>
          <w:color w:val="000000"/>
          <w:sz w:val="32"/>
          <w:u w:val="single"/>
        </w:rPr>
        <w:t xml:space="preserve">XXXX</w:t>
      </w:r>
      <w:r>
        <w:rPr>
          <w:rFonts w:ascii="FangSong" w:hAnsi="FangSong" w:eastAsia="FangSong" w:cs="FangSong"/>
          <w:color w:val="000000"/>
          <w:sz w:val="32"/>
        </w:rPr>
        <w:t xml:space="preserve">项目（项目名称）（采购包号：</w:t>
      </w:r>
      <w:r>
        <w:rPr>
          <w:rFonts w:ascii="SimHei" w:hAnsi="SimHei" w:eastAsia="SimHei" w:cs="SimHei"/>
          <w:color w:val="000000"/>
          <w:sz w:val="32"/>
        </w:rPr>
        <w:t xml:space="preserve">XX</w:t>
      </w:r>
      <w:r>
        <w:rPr>
          <w:rFonts w:ascii="FangSong" w:hAnsi="FangSong" w:eastAsia="FangSong" w:cs="FangSong"/>
          <w:color w:val="000000"/>
          <w:sz w:val="32"/>
        </w:rPr>
        <w:t xml:space="preserve">）采购活动由本单位提供服务。</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本单位对上述声明的真实性负责。如有虚假，将依法承担相应责任。</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1.专门面向中小微型企业采购的项目，供应商为残疾人福利性单位并提供服务的必须提供此声明函，否则将不能通过资格审查。</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 非专门面向中小微型企业采购的项目，供应商如不提供此声明函，价格将不做相应扣除。</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3.中标/成交供应商为残疾人福利性单位的，此声明函将随中标/成交结果同时公告，接受社会监督）</w:t>
      </w:r>
      <w:r/>
    </w:p>
    <w:p>
      <w:pPr>
        <w:ind w:left="0" w:right="1559" w:firstLine="66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             </w:t>
      </w:r>
      <w:r>
        <w:rPr>
          <w:rFonts w:ascii="FangSong" w:hAnsi="FangSong" w:eastAsia="FangSong" w:cs="FangSong"/>
          <w:color w:val="000000"/>
          <w:sz w:val="32"/>
        </w:rPr>
        <w:t xml:space="preserve">     </w:t>
      </w:r>
      <w:r/>
    </w:p>
    <w:p>
      <w:pPr>
        <w:ind w:left="0" w:right="1559" w:firstLine="64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供应商全称（加盖CA电子公章）：  </w:t>
      </w:r>
      <w:r/>
    </w:p>
    <w:p>
      <w:pPr>
        <w:ind w:left="0" w:right="1559" w:firstLine="6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日期：____年____月____日</w:t>
      </w:r>
      <w:r/>
    </w:p>
    <w:p>
      <w:pPr>
        <w:ind w:left="0" w:right="1559"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附件10 联合体协议（参考格式）（采购包号：XX）</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（联合体中各供应商全称）在此达成以下协议：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1、我们</w:t>
      </w:r>
      <w:r>
        <w:rPr>
          <w:rFonts w:ascii="FangSong" w:hAnsi="FangSong" w:eastAsia="FangSong" w:cs="FangSong"/>
          <w:color w:val="000000"/>
          <w:sz w:val="32"/>
          <w:u w:val="single"/>
        </w:rPr>
        <w:t xml:space="preserve"> （供应商1），（供应商2） ，……</w:t>
      </w:r>
      <w:r>
        <w:rPr>
          <w:rFonts w:ascii="FangSong" w:hAnsi="FangSong" w:eastAsia="FangSong" w:cs="FangSong"/>
          <w:color w:val="000000"/>
          <w:sz w:val="32"/>
        </w:rPr>
        <w:t xml:space="preserve">自愿组成联合体，参加江苏省政府采购中心组织的采购编号为</w:t>
      </w:r>
      <w:r>
        <w:rPr>
          <w:rFonts w:ascii="Times New Roman" w:hAnsi="Times New Roman" w:eastAsia="Times New Roman" w:cs="Times New Roman"/>
          <w:color w:val="000000"/>
          <w:sz w:val="32"/>
        </w:rPr>
        <w:t xml:space="preserve">JSZC-320000-SCZX-C20XX-XXXX</w:t>
      </w:r>
      <w:r>
        <w:rPr>
          <w:rFonts w:ascii="FangSong" w:hAnsi="FangSong" w:eastAsia="FangSong" w:cs="FangSong"/>
          <w:color w:val="000000"/>
          <w:sz w:val="32"/>
        </w:rPr>
        <w:t xml:space="preserve">，</w:t>
      </w:r>
      <w:r>
        <w:rPr>
          <w:rFonts w:ascii="FangSong" w:hAnsi="FangSong" w:eastAsia="FangSong" w:cs="FangSong"/>
          <w:color w:val="000000"/>
          <w:sz w:val="32"/>
          <w:u w:val="single"/>
        </w:rPr>
        <w:t xml:space="preserve">XXXX</w:t>
      </w:r>
      <w:r>
        <w:rPr>
          <w:rFonts w:ascii="FangSong" w:hAnsi="FangSong" w:eastAsia="FangSong" w:cs="FangSong"/>
          <w:color w:val="000000"/>
          <w:sz w:val="32"/>
        </w:rPr>
        <w:t xml:space="preserve">项目（项目名称）（采购包号：XX）的政府采购活动，我联合体指定</w:t>
      </w:r>
      <w:r>
        <w:rPr>
          <w:rFonts w:ascii="FangSong" w:hAnsi="FangSong" w:eastAsia="FangSong" w:cs="FangSong"/>
          <w:color w:val="000000"/>
          <w:sz w:val="32"/>
          <w:u w:val="single"/>
        </w:rPr>
        <w:t xml:space="preserve">（供应商XX）</w:t>
      </w:r>
      <w:r>
        <w:rPr>
          <w:rFonts w:ascii="FangSong" w:hAnsi="FangSong" w:eastAsia="FangSong" w:cs="FangSong"/>
          <w:color w:val="000000"/>
          <w:sz w:val="32"/>
        </w:rPr>
        <w:t xml:space="preserve">为牵头单位（牵头单位必须为联合体成员）。</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3、其中</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（小型、微型企业/残疾人福利性单位/监狱企业全称）为（</w:t>
      </w:r>
      <w:r>
        <w:rPr>
          <w:rFonts w:ascii="Wingdings 2" w:hAnsi="Wingdings 2" w:eastAsia="Wingdings 2" w:cs="Wingdings 2"/>
          <w:color w:val="000000"/>
          <w:sz w:val="32"/>
        </w:rPr>
        <w:t xml:space="preserve">£</w:t>
      </w:r>
      <w:r>
        <w:rPr>
          <w:rFonts w:ascii="FangSong" w:hAnsi="FangSong" w:eastAsia="FangSong" w:cs="FangSong"/>
          <w:color w:val="000000"/>
          <w:sz w:val="32"/>
        </w:rPr>
        <w:t xml:space="preserve">小型、微型企业 </w:t>
      </w:r>
      <w:r>
        <w:rPr>
          <w:rFonts w:ascii="Wingdings 2" w:hAnsi="Wingdings 2" w:eastAsia="Wingdings 2" w:cs="Wingdings 2"/>
          <w:color w:val="000000"/>
          <w:sz w:val="32"/>
        </w:rPr>
        <w:t xml:space="preserve">£</w:t>
      </w:r>
      <w:r>
        <w:rPr>
          <w:rFonts w:ascii="FangSong" w:hAnsi="FangSong" w:eastAsia="FangSong" w:cs="FangSong"/>
          <w:color w:val="000000"/>
          <w:sz w:val="32"/>
        </w:rPr>
        <w:t xml:space="preserve">残疾人福利性单位 </w:t>
      </w:r>
      <w:r>
        <w:rPr>
          <w:rFonts w:ascii="Wingdings 2" w:hAnsi="Wingdings 2" w:eastAsia="Wingdings 2" w:cs="Wingdings 2"/>
          <w:color w:val="000000"/>
          <w:sz w:val="32"/>
        </w:rPr>
        <w:t xml:space="preserve">£</w:t>
      </w:r>
      <w:r>
        <w:rPr>
          <w:rFonts w:ascii="FangSong" w:hAnsi="FangSong" w:eastAsia="FangSong" w:cs="FangSong"/>
          <w:color w:val="000000"/>
          <w:sz w:val="32"/>
        </w:rPr>
        <w:t xml:space="preserve">监狱企业）企业，且我们约定该公司/单位所承担的合同金额将占本项目合同总金额的</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备注：本磋商文件中要求加盖CA电子公章的地方，仅需加盖牵头单位的CA电子公章。</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联合体中各供应商全称（公章）：</w:t>
      </w:r>
      <w:r/>
    </w:p>
    <w:p>
      <w:pPr>
        <w:ind w:left="42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日期：____年____月____日</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附件11实质性要求响应及偏离表（采购包号：</w:t>
      </w:r>
      <w:r>
        <w:rPr>
          <w:rFonts w:ascii="FangSong" w:hAnsi="FangSong" w:eastAsia="FangSong" w:cs="FangSong"/>
          <w:color w:val="000000"/>
          <w:sz w:val="32"/>
        </w:rPr>
        <w:t xml:space="preserve">XX</w:t>
      </w:r>
      <w:r>
        <w:rPr>
          <w:rFonts w:ascii="SimHei" w:hAnsi="SimHei" w:eastAsia="SimHei" w:cs="SimHei"/>
          <w:color w:val="000000"/>
          <w:sz w:val="32"/>
        </w:rPr>
        <w:t xml:space="preserve">）</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3218"/>
        <w:gridCol w:w="2928"/>
        <w:gridCol w:w="1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磋商文件（含技术要求和商务要求）中的实质性要求</w:t>
            </w:r>
            <w:r>
              <w:rPr>
                <w:rFonts w:ascii="FangSong" w:hAnsi="FangSong" w:eastAsia="FangSong" w:cs="FangSong"/>
                <w:b/>
                <w:color w:val="000000"/>
                <w:sz w:val="28"/>
              </w:rPr>
              <w:t xml:space="preserve">（</w:t>
            </w:r>
            <w:r>
              <w:rPr>
                <w:rFonts w:ascii="FangSong" w:hAnsi="FangSong" w:eastAsia="FangSong" w:cs="FangSong"/>
                <w:b/>
                <w:i/>
                <w:color w:val="000000"/>
                <w:sz w:val="28"/>
                <w:u w:val="single"/>
              </w:rPr>
              <w:t xml:space="preserve">斜体且有下划线部分</w:t>
            </w:r>
            <w:r>
              <w:rPr>
                <w:rFonts w:ascii="FangSong" w:hAnsi="FangSong" w:eastAsia="FangSong" w:cs="FangSong"/>
                <w:b/>
                <w:color w:val="000000"/>
                <w:sz w:val="28"/>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附件11-1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1.供应商必须对磋商文件（含技术要求和商务要求）中的实质性要求</w:t>
      </w:r>
      <w:r>
        <w:rPr>
          <w:rFonts w:ascii="FangSong" w:hAnsi="FangSong" w:eastAsia="FangSong" w:cs="FangSong"/>
          <w:b/>
          <w:color w:val="000000"/>
          <w:sz w:val="32"/>
        </w:rPr>
        <w:t xml:space="preserve">（</w:t>
      </w:r>
      <w:r>
        <w:rPr>
          <w:rFonts w:ascii="FangSong" w:hAnsi="FangSong" w:eastAsia="FangSong" w:cs="FangSong"/>
          <w:b/>
          <w:i/>
          <w:color w:val="000000"/>
          <w:sz w:val="32"/>
          <w:u w:val="single"/>
        </w:rPr>
        <w:t xml:space="preserve">斜体且有下划线部分</w:t>
      </w:r>
      <w:r>
        <w:rPr>
          <w:rFonts w:ascii="FangSong" w:hAnsi="FangSong" w:eastAsia="FangSong" w:cs="FangSong"/>
          <w:b/>
          <w:color w:val="000000"/>
          <w:sz w:val="32"/>
        </w:rPr>
        <w:t xml:space="preserve">或加*号条款）</w:t>
      </w:r>
      <w:r>
        <w:rPr>
          <w:rFonts w:ascii="FangSong" w:hAnsi="FangSong" w:eastAsia="FangSong" w:cs="FangSong"/>
          <w:color w:val="000000"/>
          <w:sz w:val="32"/>
        </w:rPr>
        <w:t xml:space="preserve">逐条做出明确响应，否则做无效响应处理。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2.如果磋商文件要求提供证明材料，供应商必须将证明材料列于该表之下。</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3.供应商未对实质性要求逐条作出明确响应的，或未按磋商文件要求提供证明材料的，该采购包作无效响应处理。</w:t>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highlight w:val="none"/>
        </w:rPr>
      </w:pPr>
      <w:r>
        <w:rPr>
          <w:highlight w:val="none"/>
        </w:rPr>
      </w:r>
      <w:r/>
    </w:p>
    <w:p>
      <w:pPr>
        <w:ind w:left="0" w:right="0" w:firstLine="0"/>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32"/>
        </w:rPr>
        <w:t xml:space="preserve">附件12  关于符合本国产品标准的声明函（采购包号：</w:t>
      </w:r>
      <w:r>
        <w:rPr>
          <w:rFonts w:ascii="Times New Roman" w:hAnsi="Times New Roman" w:eastAsia="Times New Roman" w:cs="Times New Roman"/>
          <w:b/>
          <w:color w:val="000000" w:themeColor="text1"/>
          <w:sz w:val="32"/>
        </w:rPr>
        <w:t xml:space="preserve">XX</w:t>
      </w:r>
      <w:r>
        <w:rPr>
          <w:rFonts w:ascii="Arial" w:hAnsi="Arial" w:eastAsia="Arial" w:cs="Arial"/>
          <w:b/>
          <w:color w:val="000000" w:themeColor="text1"/>
          <w:sz w:val="32"/>
        </w:rPr>
        <w:t xml:space="preserve">）</w:t>
      </w:r>
      <w:r>
        <w:rPr>
          <w:color w:val="000000" w:themeColor="text1"/>
        </w:rPr>
      </w:r>
      <w:r/>
    </w:p>
    <w:p>
      <w:pPr>
        <w:ind w:left="0" w:right="0" w:firstLine="420"/>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left="0" w:right="0" w:firstLine="42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1.</w:t>
      </w:r>
      <w:r>
        <w:rPr>
          <w:rFonts w:ascii="Arial" w:hAnsi="Arial" w:eastAsia="Arial" w:cs="Arial"/>
          <w:color w:val="000000" w:themeColor="text1"/>
          <w:sz w:val="32"/>
          <w:highlight w:val="white"/>
          <w:u w:val="single"/>
        </w:rPr>
        <w:t xml:space="preserve">（产品名称1）</w:t>
      </w:r>
      <w:r>
        <w:rPr>
          <w:rFonts w:ascii="Arial" w:hAnsi="Arial" w:eastAsia="Arial" w:cs="Arial"/>
          <w:color w:val="000000" w:themeColor="text1"/>
          <w:sz w:val="32"/>
          <w:highlight w:val="white"/>
          <w:vertAlign w:val="superscript"/>
        </w:rPr>
        <w:t xml:space="preserve">1</w:t>
      </w:r>
      <w:r>
        <w:rPr>
          <w:rFonts w:ascii="Arial" w:hAnsi="Arial" w:eastAsia="Arial" w:cs="Arial"/>
          <w:color w:val="000000" w:themeColor="text1"/>
          <w:sz w:val="32"/>
          <w:highlight w:val="white"/>
        </w:rPr>
        <w:t xml:space="preserve">，生产厂为</w:t>
      </w:r>
      <w:r>
        <w:rPr>
          <w:rFonts w:ascii="Arial" w:hAnsi="Arial" w:eastAsia="Arial" w:cs="Arial"/>
          <w:color w:val="000000" w:themeColor="text1"/>
          <w:sz w:val="32"/>
          <w:highlight w:val="white"/>
          <w:u w:val="single"/>
        </w:rPr>
        <w:t xml:space="preserve">（厂名）</w:t>
      </w:r>
      <w:r>
        <w:rPr>
          <w:rFonts w:ascii="Arial" w:hAnsi="Arial" w:eastAsia="Arial" w:cs="Arial"/>
          <w:color w:val="000000" w:themeColor="text1"/>
          <w:sz w:val="32"/>
          <w:highlight w:val="white"/>
          <w:vertAlign w:val="superscript"/>
        </w:rPr>
        <w:t xml:space="preserve">2</w:t>
      </w:r>
      <w:r>
        <w:rPr>
          <w:rFonts w:ascii="Arial" w:hAnsi="Arial" w:eastAsia="Arial" w:cs="Arial"/>
          <w:color w:val="000000" w:themeColor="text1"/>
          <w:sz w:val="32"/>
          <w:highlight w:val="white"/>
        </w:rPr>
        <w:t xml:space="preserve">，厂址为</w:t>
      </w:r>
      <w:r>
        <w:rPr>
          <w:rFonts w:ascii="Arial" w:hAnsi="Arial" w:eastAsia="Arial" w:cs="Arial"/>
          <w:color w:val="000000" w:themeColor="text1"/>
          <w:sz w:val="32"/>
          <w:highlight w:val="white"/>
          <w:u w:val="single"/>
        </w:rPr>
        <w:t xml:space="preserve">（生产厂址）</w:t>
      </w:r>
      <w:r>
        <w:rPr>
          <w:rFonts w:ascii="Arial" w:hAnsi="Arial" w:eastAsia="Arial" w:cs="Arial"/>
          <w:color w:val="000000" w:themeColor="text1"/>
          <w:sz w:val="32"/>
          <w:highlight w:val="white"/>
        </w:rPr>
        <w:t xml:space="preserve">。</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的中国境内生产的组件成本占比≥</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vertAlign w:val="superscript"/>
        </w:rPr>
        <w:t xml:space="preserve">3</w:t>
      </w:r>
      <w:r>
        <w:rPr>
          <w:rFonts w:ascii="Arial" w:hAnsi="Arial" w:eastAsia="Arial" w:cs="Arial"/>
          <w:color w:val="000000" w:themeColor="text1"/>
          <w:sz w:val="32"/>
          <w:highlight w:val="white"/>
        </w:rPr>
        <w:t xml:space="preserve">。</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vertAlign w:val="superscript"/>
        </w:rPr>
        <w:t xml:space="preserve">4</w:t>
      </w:r>
      <w:r>
        <w:rPr>
          <w:rFonts w:ascii="Arial" w:hAnsi="Arial" w:eastAsia="Arial" w:cs="Arial"/>
          <w:color w:val="000000" w:themeColor="text1"/>
          <w:sz w:val="32"/>
          <w:highlight w:val="white"/>
        </w:rPr>
        <w:t xml:space="preserve">在中国境内生产。</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vertAlign w:val="superscript"/>
        </w:rPr>
        <w:t xml:space="preserve">5</w:t>
      </w:r>
      <w:r>
        <w:rPr>
          <w:rFonts w:ascii="Arial" w:hAnsi="Arial" w:eastAsia="Arial" w:cs="Arial"/>
          <w:color w:val="000000" w:themeColor="text1"/>
          <w:sz w:val="32"/>
          <w:highlight w:val="white"/>
        </w:rPr>
        <w:t xml:space="preserve">在中国境内完成。</w:t>
      </w:r>
      <w:r>
        <w:rPr>
          <w:color w:val="000000" w:themeColor="text1"/>
        </w:rPr>
      </w:r>
      <w:r/>
    </w:p>
    <w:p>
      <w:pPr>
        <w:ind w:left="0" w:right="0" w:firstLine="42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2.</w:t>
      </w:r>
      <w:r>
        <w:rPr>
          <w:rFonts w:ascii="Arial" w:hAnsi="Arial" w:eastAsia="Arial" w:cs="Arial"/>
          <w:color w:val="000000" w:themeColor="text1"/>
          <w:sz w:val="32"/>
          <w:highlight w:val="white"/>
          <w:u w:val="single"/>
        </w:rPr>
        <w:t xml:space="preserve">（产品名称2）</w:t>
      </w:r>
      <w:r>
        <w:rPr>
          <w:rFonts w:ascii="Arial" w:hAnsi="Arial" w:eastAsia="Arial" w:cs="Arial"/>
          <w:color w:val="000000" w:themeColor="text1"/>
          <w:sz w:val="32"/>
          <w:highlight w:val="white"/>
        </w:rPr>
        <w:t xml:space="preserve">，生产厂为</w:t>
      </w:r>
      <w:r>
        <w:rPr>
          <w:rFonts w:ascii="Arial" w:hAnsi="Arial" w:eastAsia="Arial" w:cs="Arial"/>
          <w:color w:val="000000" w:themeColor="text1"/>
          <w:sz w:val="32"/>
          <w:highlight w:val="white"/>
          <w:u w:val="single"/>
        </w:rPr>
        <w:t xml:space="preserve">（厂名）</w:t>
      </w:r>
      <w:r>
        <w:rPr>
          <w:rFonts w:ascii="Arial" w:hAnsi="Arial" w:eastAsia="Arial" w:cs="Arial"/>
          <w:color w:val="000000" w:themeColor="text1"/>
          <w:sz w:val="32"/>
          <w:highlight w:val="white"/>
        </w:rPr>
        <w:t xml:space="preserve">，厂址为</w:t>
      </w:r>
      <w:r>
        <w:rPr>
          <w:rFonts w:ascii="Arial" w:hAnsi="Arial" w:eastAsia="Arial" w:cs="Arial"/>
          <w:color w:val="000000" w:themeColor="text1"/>
          <w:sz w:val="32"/>
          <w:highlight w:val="white"/>
          <w:u w:val="single"/>
        </w:rPr>
        <w:t xml:space="preserve">（生产厂址）</w:t>
      </w:r>
      <w:r>
        <w:rPr>
          <w:rFonts w:ascii="Arial" w:hAnsi="Arial" w:eastAsia="Arial" w:cs="Arial"/>
          <w:color w:val="000000" w:themeColor="text1"/>
          <w:sz w:val="32"/>
          <w:highlight w:val="white"/>
        </w:rPr>
        <w:t xml:space="preserve">。</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的中国境内生产的组件成本占比≥</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在中国境内生产。</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在中国境内完成。</w:t>
      </w:r>
      <w:r>
        <w:rPr>
          <w:color w:val="000000" w:themeColor="text1"/>
        </w:rPr>
      </w:r>
      <w:r/>
    </w:p>
    <w:p>
      <w:pPr>
        <w:ind w:left="0" w:right="0" w:firstLine="42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w:t>
      </w:r>
      <w:r>
        <w:rPr>
          <w:color w:val="000000" w:themeColor="text1"/>
        </w:rPr>
      </w:r>
      <w:r/>
    </w:p>
    <w:p>
      <w:pPr>
        <w:ind w:left="0" w:right="0" w:firstLine="42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本公司（单位）对上述声明内容的真实性负责。如有虚假，愿承担相应法律责任。</w:t>
      </w:r>
      <w:r>
        <w:rPr>
          <w:color w:val="000000" w:themeColor="text1"/>
        </w:rPr>
      </w:r>
      <w:r/>
    </w:p>
    <w:p>
      <w:pPr>
        <w:ind w:left="0" w:right="0" w:firstLine="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 </w:t>
      </w:r>
      <w:r>
        <w:rPr>
          <w:color w:val="000000" w:themeColor="text1"/>
        </w:rPr>
      </w:r>
      <w:r/>
    </w:p>
    <w:p>
      <w:pPr>
        <w:ind w:left="0" w:right="0" w:firstLine="0"/>
        <w:jc w:val="center"/>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                   公司（单位）名称（加盖CA电子公章）：　        日期：</w:t>
      </w:r>
      <w:r>
        <w:rPr>
          <w:rFonts w:ascii="Arial" w:hAnsi="Arial" w:eastAsia="Arial" w:cs="Arial"/>
          <w:color w:val="000000" w:themeColor="text1"/>
          <w:sz w:val="32"/>
        </w:rPr>
        <w:t xml:space="preserve">____年____月____日</w:t>
      </w:r>
      <w:r>
        <w:rPr>
          <w:color w:val="000000" w:themeColor="text1"/>
        </w:rPr>
      </w:r>
      <w:r/>
    </w:p>
    <w:p>
      <w:pPr>
        <w:ind w:left="0" w:right="0" w:firstLine="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__________________</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1.产品如有型号，请在“产品名称”栏一并填写。</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2.生产厂名与厂址应与生产厂营业执照载明的相关信息保持一致。</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3.该产品的中国境内生产的组件成本占比相关要求实施前，“规定比例”栏可不填，下同。</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4.该产品的关键组件要求实施前，“关键组件”栏可不填，下同。</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5.该产品的关键工序要求实施前，“关键工序”栏可不填，下同。</w:t>
      </w:r>
      <w:r>
        <w:rPr>
          <w:color w:val="000000" w:themeColor="text1"/>
        </w:rPr>
      </w:r>
      <w:r/>
    </w:p>
    <w:p>
      <w:pPr>
        <w:ind w:left="0" w:right="0" w:firstLine="640"/>
        <w:spacing w:before="30" w:after="30" w:line="559"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white"/>
        </w:rPr>
        <w:t xml:space="preserve">6.《声明函》中标注“</w:t>
      </w:r>
      <w:r>
        <w:rPr>
          <w:rFonts w:ascii="Arial" w:hAnsi="Arial" w:eastAsia="Arial" w:cs="Arial"/>
          <w:color w:val="000000" w:themeColor="text1"/>
          <w:sz w:val="32"/>
          <w:highlight w:val="white"/>
          <w:u w:val="single"/>
        </w:rPr>
        <w:t xml:space="preserve">  /  </w:t>
      </w:r>
      <w:r>
        <w:rPr>
          <w:rFonts w:ascii="Arial" w:hAnsi="Arial" w:eastAsia="Arial" w:cs="Arial"/>
          <w:color w:val="000000" w:themeColor="text1"/>
          <w:sz w:val="32"/>
          <w:highlight w:val="white"/>
        </w:rPr>
        <w:t xml:space="preserve">”的地方不填。</w:t>
      </w:r>
      <w:r>
        <w:rPr>
          <w:color w:val="000000" w:themeColor="text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质疑函范本</w:t>
      </w:r>
      <w:r/>
    </w:p>
    <w:p>
      <w:pPr>
        <w:ind w:left="0" w:right="0" w:firstLine="0"/>
        <w:jc w:val="both"/>
        <w:spacing w:before="312"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一、质疑供应商基本信息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质疑供应商：</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邮编：</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联系人：</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联系电话：</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授权代表：</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 </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邮编：</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二、质疑项目基本情况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质疑项目的名称：</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质疑项目的编号：</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包号：</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采购人名称：</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采购文件获取日期：</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三、质疑事项具体内容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质疑事项1：</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事实依据：</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法律依据：</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质疑事项2</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四、与质疑事项相关的质疑请求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请求：</w:t>
      </w:r>
      <w:r>
        <w:rPr>
          <w:rFonts w:ascii="FangSong" w:hAnsi="FangSong" w:eastAsia="FangSong" w:cs="FangSong"/>
          <w:color w:val="000000"/>
          <w:sz w:val="32"/>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签字(签章)：                   公章：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质疑函制作说明：</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1.供应商提出质疑时，应提交质疑函和必要的证明材料。</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3.质疑供应商若对项目的某一采购包进行质疑，质疑函中应列明具体采购包号。</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4.质疑函的质疑事项应具体、明确，并有必要的事实依据和法律依据。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5.质疑函的质疑请求应与质疑事项相关。</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FangSong">
    <w:panose1 w:val="02010609060101010101"/>
  </w:font>
  <w:font w:name="SimHei">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hint="eastAsia"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30</w:t>
    </w:r>
    <w:r>
      <w:rPr>
        <w:rFonts w:ascii="宋体" w:hAnsi="宋体"/>
      </w:rPr>
      <w:fldChar w:fldCharType="end"/>
    </w:r>
    <w:r/>
  </w:p>
  <w:p>
    <w:pPr>
      <w:pStyle w:val="88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next w:val="871"/>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10"/>
    <w:uiPriority w:val="0"/>
    <w:qFormat/>
    <w:pPr>
      <w:jc w:val="center"/>
      <w:keepNext/>
      <w:outlineLvl w:val="0"/>
    </w:pPr>
    <w:rPr>
      <w:rFonts w:ascii="楷体_GB2312" w:eastAsia="楷体_GB2312"/>
      <w:sz w:val="28"/>
      <w:szCs w:val="28"/>
    </w:rPr>
  </w:style>
  <w:style w:type="paragraph" w:styleId="861">
    <w:name w:val="Heading 2"/>
    <w:basedOn w:val="859"/>
    <w:next w:val="872"/>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62">
    <w:name w:val="Heading 3"/>
    <w:basedOn w:val="859"/>
    <w:next w:val="872"/>
    <w:link w:val="925"/>
    <w:uiPriority w:val="0"/>
    <w:qFormat/>
    <w:pPr>
      <w:keepLines/>
      <w:keepNext/>
      <w:spacing w:before="260" w:after="260" w:line="416" w:lineRule="auto"/>
      <w:outlineLvl w:val="2"/>
    </w:pPr>
    <w:rPr>
      <w:b/>
      <w:bCs/>
      <w:sz w:val="32"/>
      <w:szCs w:val="32"/>
    </w:rPr>
  </w:style>
  <w:style w:type="paragraph" w:styleId="863">
    <w:name w:val="Heading 4"/>
    <w:basedOn w:val="859"/>
    <w:next w:val="872"/>
    <w:link w:val="934"/>
    <w:uiPriority w:val="0"/>
    <w:qFormat/>
    <w:pPr>
      <w:keepLines/>
      <w:keepNext/>
      <w:spacing w:before="280" w:after="290" w:line="376" w:lineRule="auto"/>
      <w:outlineLvl w:val="3"/>
    </w:pPr>
    <w:rPr>
      <w:rFonts w:ascii="Arial" w:hAnsi="Arial" w:eastAsia="黑体"/>
      <w:b/>
      <w:bCs/>
      <w:sz w:val="28"/>
      <w:szCs w:val="28"/>
    </w:rPr>
  </w:style>
  <w:style w:type="paragraph" w:styleId="864">
    <w:name w:val="Heading 5"/>
    <w:basedOn w:val="859"/>
    <w:next w:val="872"/>
    <w:link w:val="917"/>
    <w:uiPriority w:val="0"/>
    <w:qFormat/>
    <w:pPr>
      <w:keepNext/>
      <w:outlineLvl w:val="4"/>
    </w:pPr>
    <w:rPr>
      <w:rFonts w:ascii="宋体"/>
      <w:color w:val="000000"/>
      <w:sz w:val="28"/>
      <w:szCs w:val="28"/>
    </w:rPr>
  </w:style>
  <w:style w:type="paragraph" w:styleId="865">
    <w:name w:val="Heading 6"/>
    <w:basedOn w:val="859"/>
    <w:next w:val="859"/>
    <w:link w:val="9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27"/>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29"/>
    <w:uiPriority w:val="0"/>
    <w:qFormat/>
    <w:pPr>
      <w:numPr>
        <w:ilvl w:val="8"/>
        <w:numId w:val="1"/>
      </w:numPr>
      <w:keepLines/>
      <w:keepNext/>
      <w:spacing w:before="240" w:after="64" w:line="320" w:lineRule="auto"/>
      <w:outlineLvl w:val="8"/>
    </w:pPr>
    <w:rPr>
      <w:rFonts w:ascii="Arial" w:hAnsi="Arial" w:eastAsia="黑体"/>
      <w:sz w:val="20"/>
    </w:rPr>
  </w:style>
  <w:style w:type="character" w:styleId="869" w:default="1">
    <w:name w:val="Default Paragraph Font"/>
    <w:uiPriority w:val="1"/>
    <w:semiHidden/>
    <w:unhideWhenUsed/>
  </w:style>
  <w:style w:type="table" w:styleId="870" w:default="1">
    <w:name w:val="Normal Table"/>
    <w:uiPriority w:val="99"/>
    <w:semiHidden/>
    <w:unhideWhenUsed/>
    <w:tblPr>
      <w:tblLayout w:type="fixed"/>
      <w:tblCellMar>
        <w:left w:w="108" w:type="dxa"/>
        <w:top w:w="0" w:type="dxa"/>
        <w:right w:w="108" w:type="dxa"/>
        <w:bottom w:w="0" w:type="dxa"/>
      </w:tblCellMar>
    </w:tblPr>
  </w:style>
  <w:style w:type="paragraph" w:styleId="871">
    <w:name w:val="Body Text"/>
    <w:basedOn w:val="859"/>
    <w:link w:val="930"/>
    <w:uiPriority w:val="0"/>
    <w:rPr>
      <w:rFonts w:ascii="楷体_GB2312" w:hAnsi="Arial" w:eastAsia="楷体_GB2312"/>
      <w:sz w:val="28"/>
      <w:szCs w:val="28"/>
    </w:rPr>
  </w:style>
  <w:style w:type="paragraph" w:styleId="872">
    <w:name w:val="Normal Indent"/>
    <w:basedOn w:val="859"/>
    <w:link w:val="928"/>
    <w:uiPriority w:val="0"/>
    <w:pPr>
      <w:ind w:firstLine="420"/>
    </w:pPr>
    <w:rPr>
      <w:sz w:val="20"/>
    </w:rPr>
  </w:style>
  <w:style w:type="paragraph" w:styleId="873">
    <w:name w:val="List 3"/>
    <w:basedOn w:val="859"/>
    <w:uiPriority w:val="0"/>
    <w:pPr>
      <w:ind w:left="100" w:hanging="200"/>
    </w:pPr>
  </w:style>
  <w:style w:type="paragraph" w:styleId="874">
    <w:name w:val="toc 7"/>
    <w:basedOn w:val="859"/>
    <w:next w:val="859"/>
    <w:uiPriority w:val="0"/>
    <w:semiHidden/>
    <w:pPr>
      <w:ind w:left="1260"/>
      <w:jc w:val="left"/>
    </w:pPr>
  </w:style>
  <w:style w:type="paragraph" w:styleId="875">
    <w:name w:val="Document Map"/>
    <w:basedOn w:val="859"/>
    <w:link w:val="933"/>
    <w:uiPriority w:val="0"/>
    <w:semiHidden/>
    <w:pPr>
      <w:shd w:val="clear" w:color="auto" w:fill="000080"/>
    </w:pPr>
    <w:rPr>
      <w:sz w:val="20"/>
    </w:rPr>
  </w:style>
  <w:style w:type="paragraph" w:styleId="876">
    <w:name w:val="annotation text"/>
    <w:basedOn w:val="859"/>
    <w:link w:val="926"/>
    <w:uiPriority w:val="0"/>
    <w:semiHidden/>
    <w:pPr>
      <w:jc w:val="left"/>
    </w:pPr>
    <w:rPr>
      <w:sz w:val="20"/>
    </w:rPr>
  </w:style>
  <w:style w:type="paragraph" w:styleId="877">
    <w:name w:val="Body Text 3"/>
    <w:basedOn w:val="859"/>
    <w:link w:val="936"/>
    <w:uiPriority w:val="0"/>
    <w:rPr>
      <w:rFonts w:ascii="仿宋_GB2312" w:hAnsi="Arial" w:eastAsia="仿宋_GB2312"/>
      <w:sz w:val="32"/>
      <w:szCs w:val="32"/>
    </w:rPr>
  </w:style>
  <w:style w:type="paragraph" w:styleId="878">
    <w:name w:val="Body Text Indent"/>
    <w:basedOn w:val="859"/>
    <w:link w:val="922"/>
    <w:uiPriority w:val="0"/>
    <w:pPr>
      <w:ind w:firstLine="645"/>
    </w:pPr>
    <w:rPr>
      <w:rFonts w:ascii="楷体_GB2312" w:eastAsia="楷体_GB2312"/>
      <w:sz w:val="32"/>
      <w:szCs w:val="32"/>
    </w:rPr>
  </w:style>
  <w:style w:type="paragraph" w:styleId="879">
    <w:name w:val="List 2"/>
    <w:basedOn w:val="859"/>
    <w:uiPriority w:val="0"/>
    <w:pPr>
      <w:ind w:left="100" w:hanging="200"/>
    </w:pPr>
  </w:style>
  <w:style w:type="paragraph" w:styleId="880">
    <w:name w:val="toc 5"/>
    <w:basedOn w:val="859"/>
    <w:next w:val="859"/>
    <w:uiPriority w:val="0"/>
    <w:semiHidden/>
    <w:pPr>
      <w:ind w:left="840"/>
      <w:jc w:val="left"/>
    </w:pPr>
  </w:style>
  <w:style w:type="paragraph" w:styleId="881">
    <w:name w:val="toc 3"/>
    <w:basedOn w:val="859"/>
    <w:next w:val="859"/>
    <w:uiPriority w:val="0"/>
    <w:semiHidden/>
    <w:pPr>
      <w:ind w:left="420"/>
      <w:jc w:val="left"/>
    </w:pPr>
    <w:rPr>
      <w:i/>
      <w:iCs/>
      <w:szCs w:val="24"/>
    </w:rPr>
  </w:style>
  <w:style w:type="paragraph" w:styleId="882">
    <w:name w:val="Plain Text"/>
    <w:basedOn w:val="859"/>
    <w:link w:val="915"/>
    <w:uiPriority w:val="0"/>
    <w:rPr>
      <w:rFonts w:ascii="宋体" w:hAnsi="Courier New"/>
      <w:sz w:val="20"/>
    </w:rPr>
  </w:style>
  <w:style w:type="paragraph" w:styleId="883">
    <w:name w:val="toc 8"/>
    <w:basedOn w:val="859"/>
    <w:next w:val="859"/>
    <w:uiPriority w:val="0"/>
    <w:semiHidden/>
    <w:pPr>
      <w:ind w:left="1470"/>
      <w:jc w:val="left"/>
    </w:pPr>
  </w:style>
  <w:style w:type="paragraph" w:styleId="884">
    <w:name w:val="Date"/>
    <w:basedOn w:val="859"/>
    <w:next w:val="859"/>
    <w:link w:val="932"/>
    <w:uiPriority w:val="0"/>
    <w:rPr>
      <w:sz w:val="24"/>
      <w:szCs w:val="24"/>
    </w:rPr>
  </w:style>
  <w:style w:type="paragraph" w:styleId="885">
    <w:name w:val="Body Text Indent 2"/>
    <w:basedOn w:val="859"/>
    <w:link w:val="911"/>
    <w:uiPriority w:val="0"/>
    <w:pPr>
      <w:ind w:left="630" w:firstLine="645"/>
    </w:pPr>
    <w:rPr>
      <w:rFonts w:ascii="Arial" w:hAnsi="Arial" w:eastAsia="仿宋_GB2312"/>
      <w:sz w:val="32"/>
      <w:szCs w:val="32"/>
    </w:rPr>
  </w:style>
  <w:style w:type="paragraph" w:styleId="886">
    <w:name w:val="Balloon Text"/>
    <w:basedOn w:val="859"/>
    <w:link w:val="937"/>
    <w:uiPriority w:val="0"/>
    <w:semiHidden/>
    <w:rPr>
      <w:sz w:val="18"/>
      <w:szCs w:val="18"/>
    </w:rPr>
  </w:style>
  <w:style w:type="paragraph" w:styleId="887">
    <w:name w:val="Footer"/>
    <w:basedOn w:val="859"/>
    <w:link w:val="916"/>
    <w:uiPriority w:val="99"/>
    <w:pPr>
      <w:jc w:val="left"/>
      <w:tabs>
        <w:tab w:val="center" w:pos="4153" w:leader="none"/>
        <w:tab w:val="right" w:pos="8306" w:leader="none"/>
      </w:tabs>
    </w:pPr>
    <w:rPr>
      <w:sz w:val="18"/>
      <w:szCs w:val="18"/>
    </w:rPr>
  </w:style>
  <w:style w:type="paragraph" w:styleId="888">
    <w:name w:val="Header"/>
    <w:basedOn w:val="859"/>
    <w:link w:val="931"/>
    <w:uiPriority w:val="0"/>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pPr>
      <w:ind w:left="630"/>
      <w:jc w:val="left"/>
    </w:pPr>
  </w:style>
  <w:style w:type="paragraph" w:styleId="891">
    <w:name w:val="List"/>
    <w:basedOn w:val="859"/>
    <w:uiPriority w:val="0"/>
    <w:pPr>
      <w:ind w:left="200" w:hanging="200"/>
    </w:pPr>
  </w:style>
  <w:style w:type="paragraph" w:styleId="892">
    <w:name w:val="toc 6"/>
    <w:basedOn w:val="859"/>
    <w:next w:val="859"/>
    <w:uiPriority w:val="0"/>
    <w:semiHidden/>
    <w:pPr>
      <w:ind w:left="1050"/>
      <w:jc w:val="left"/>
    </w:pPr>
  </w:style>
  <w:style w:type="paragraph" w:styleId="893">
    <w:name w:val="Body Text Indent 3"/>
    <w:basedOn w:val="859"/>
    <w:link w:val="938"/>
    <w:uiPriority w:val="0"/>
    <w:pPr>
      <w:ind w:left="645" w:firstLine="645"/>
    </w:pPr>
    <w:rPr>
      <w:rFonts w:ascii="Arial" w:hAnsi="Arial" w:eastAsia="仿宋_GB2312"/>
      <w:color w:val="ffff00"/>
      <w:sz w:val="32"/>
      <w:szCs w:val="32"/>
    </w:rPr>
  </w:style>
  <w:style w:type="paragraph" w:styleId="894">
    <w:name w:val="table of figures"/>
    <w:basedOn w:val="859"/>
    <w:next w:val="859"/>
    <w:uiPriority w:val="0"/>
    <w:semiHidden/>
    <w:pPr>
      <w:ind w:left="840" w:hanging="420"/>
    </w:pPr>
  </w:style>
  <w:style w:type="paragraph" w:styleId="895">
    <w:name w:val="toc 2"/>
    <w:basedOn w:val="859"/>
    <w:next w:val="859"/>
    <w:uiPriority w:val="0"/>
    <w:semiHidden/>
    <w:pPr>
      <w:ind w:left="210"/>
      <w:jc w:val="left"/>
    </w:pPr>
    <w:rPr>
      <w:smallCaps/>
      <w:szCs w:val="24"/>
    </w:rPr>
  </w:style>
  <w:style w:type="paragraph" w:styleId="896">
    <w:name w:val="toc 9"/>
    <w:basedOn w:val="859"/>
    <w:next w:val="859"/>
    <w:uiPriority w:val="0"/>
    <w:semiHidden/>
    <w:pPr>
      <w:ind w:left="1680"/>
      <w:jc w:val="left"/>
    </w:pPr>
  </w:style>
  <w:style w:type="paragraph" w:styleId="897">
    <w:name w:val="Body Text 2"/>
    <w:basedOn w:val="859"/>
    <w:link w:val="914"/>
    <w:uiPriority w:val="0"/>
    <w:pPr>
      <w:jc w:val="center"/>
      <w:widowControl/>
    </w:pPr>
    <w:rPr>
      <w:rFonts w:ascii="楷体_GB2312" w:eastAsia="楷体_GB2312"/>
      <w:sz w:val="28"/>
      <w:szCs w:val="28"/>
    </w:rPr>
  </w:style>
  <w:style w:type="paragraph" w:styleId="898">
    <w:name w:val="Normal (Web)"/>
    <w:basedOn w:val="859"/>
    <w:uiPriority w:val="99"/>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pPr>
      <w:spacing w:line="240" w:lineRule="atLeast"/>
    </w:pPr>
    <w:rPr>
      <w:b/>
      <w:bCs/>
    </w:rPr>
  </w:style>
  <w:style w:type="paragraph" w:styleId="900">
    <w:name w:val="annotation subject"/>
    <w:basedOn w:val="876"/>
    <w:next w:val="876"/>
    <w:link w:val="923"/>
    <w:uiPriority w:val="0"/>
    <w:semiHidden/>
    <w:rPr>
      <w:b/>
      <w:bCs/>
    </w:rPr>
  </w:style>
  <w:style w:type="paragraph" w:styleId="901">
    <w:name w:val="Body Text First Indent"/>
    <w:basedOn w:val="859"/>
    <w:link w:val="918"/>
    <w:uiPriority w:val="0"/>
    <w:pPr>
      <w:ind w:firstLine="200"/>
      <w:spacing w:line="360" w:lineRule="auto"/>
    </w:pPr>
    <w:rPr>
      <w:rFonts w:ascii="仿宋_GB2312" w:eastAsia="仿宋_GB2312"/>
      <w:sz w:val="30"/>
      <w:szCs w:val="30"/>
    </w:rPr>
  </w:style>
  <w:style w:type="paragraph" w:styleId="902">
    <w:name w:val="Body Text First Indent 2"/>
    <w:basedOn w:val="878"/>
    <w:link w:val="919"/>
    <w:uiPriority w:val="0"/>
    <w:pPr>
      <w:ind w:firstLine="420"/>
      <w:spacing w:line="360" w:lineRule="auto"/>
    </w:pPr>
    <w:rPr>
      <w:rFonts w:ascii="宋体" w:hAnsi="宋体" w:eastAsia="宋体"/>
      <w:szCs w:val="20"/>
    </w:rPr>
  </w:style>
  <w:style w:type="table" w:styleId="903">
    <w:name w:val="Table Grid"/>
    <w:basedOn w:val="870"/>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904">
    <w:name w:val="Strong"/>
    <w:uiPriority w:val="0"/>
    <w:qFormat/>
    <w:rPr>
      <w:b/>
      <w:bCs/>
    </w:rPr>
  </w:style>
  <w:style w:type="character" w:styleId="905">
    <w:name w:val="page number"/>
    <w:uiPriority w:val="0"/>
  </w:style>
  <w:style w:type="character" w:styleId="906">
    <w:name w:val="FollowedHyperlink"/>
    <w:uiPriority w:val="0"/>
    <w:rPr>
      <w:color w:val="800080"/>
      <w:u w:val="single"/>
    </w:rPr>
  </w:style>
  <w:style w:type="character" w:styleId="907">
    <w:name w:val="Emphasis"/>
    <w:basedOn w:val="869"/>
    <w:uiPriority w:val="0"/>
    <w:qFormat/>
    <w:rPr>
      <w:i/>
    </w:rPr>
  </w:style>
  <w:style w:type="character" w:styleId="908">
    <w:name w:val="Hyperlink"/>
    <w:uiPriority w:val="0"/>
    <w:rPr>
      <w:color w:val="0000ff"/>
      <w:u w:val="single"/>
    </w:rPr>
  </w:style>
  <w:style w:type="character" w:styleId="909">
    <w:name w:val="annotation reference"/>
    <w:uiPriority w:val="0"/>
    <w:semiHidden/>
    <w:rPr>
      <w:sz w:val="21"/>
      <w:szCs w:val="21"/>
    </w:rPr>
  </w:style>
  <w:style w:type="character" w:styleId="910" w:customStyle="1">
    <w:name w:val="标题 1 字符"/>
    <w:link w:val="860"/>
    <w:uiPriority w:val="0"/>
    <w:rPr>
      <w:rFonts w:ascii="楷体_GB2312" w:hAnsi="Times New Roman" w:eastAsia="楷体_GB2312" w:cs="Times New Roman"/>
      <w:sz w:val="28"/>
      <w:szCs w:val="28"/>
    </w:rPr>
  </w:style>
  <w:style w:type="character" w:styleId="911" w:customStyle="1">
    <w:name w:val="正文文本缩进 2 字符"/>
    <w:link w:val="885"/>
    <w:uiPriority w:val="0"/>
    <w:rPr>
      <w:rFonts w:ascii="Arial" w:hAnsi="Arial" w:eastAsia="仿宋_GB2312" w:cs="Arial"/>
      <w:sz w:val="32"/>
      <w:szCs w:val="32"/>
    </w:rPr>
  </w:style>
  <w:style w:type="character" w:styleId="912" w:customStyle="1">
    <w:name w:val="标题 2 字符"/>
    <w:link w:val="861"/>
    <w:uiPriority w:val="0"/>
    <w:rPr>
      <w:rFonts w:ascii="Arial" w:hAnsi="Arial" w:eastAsia="幼圆" w:cs="Arial"/>
      <w:b/>
      <w:bCs/>
      <w:sz w:val="44"/>
      <w:szCs w:val="44"/>
    </w:rPr>
  </w:style>
  <w:style w:type="character" w:styleId="913" w:customStyle="1">
    <w:name w:val="标题 8 字符"/>
    <w:link w:val="867"/>
    <w:uiPriority w:val="0"/>
    <w:rPr>
      <w:rFonts w:ascii="Arial" w:hAnsi="Arial" w:eastAsia="黑体" w:cs="Times New Roman"/>
      <w:sz w:val="24"/>
      <w:szCs w:val="24"/>
    </w:rPr>
  </w:style>
  <w:style w:type="character" w:styleId="914" w:customStyle="1">
    <w:name w:val="正文文本 2 字符"/>
    <w:link w:val="897"/>
    <w:uiPriority w:val="0"/>
    <w:rPr>
      <w:rFonts w:ascii="楷体_GB2312" w:hAnsi="Times New Roman" w:eastAsia="楷体_GB2312" w:cs="Times New Roman"/>
      <w:sz w:val="28"/>
      <w:szCs w:val="28"/>
    </w:rPr>
  </w:style>
  <w:style w:type="character" w:styleId="915" w:customStyle="1">
    <w:name w:val="纯文本 字符"/>
    <w:link w:val="882"/>
    <w:uiPriority w:val="0"/>
    <w:rPr>
      <w:rFonts w:ascii="宋体" w:hAnsi="Courier New" w:eastAsia="宋体" w:cs="Courier New"/>
      <w:szCs w:val="21"/>
    </w:rPr>
  </w:style>
  <w:style w:type="character" w:styleId="916" w:customStyle="1">
    <w:name w:val="页脚 字符"/>
    <w:link w:val="887"/>
    <w:uiPriority w:val="99"/>
    <w:rPr>
      <w:rFonts w:ascii="Times New Roman" w:hAnsi="Times New Roman" w:eastAsia="宋体" w:cs="Times New Roman"/>
      <w:sz w:val="18"/>
      <w:szCs w:val="18"/>
    </w:rPr>
  </w:style>
  <w:style w:type="character" w:styleId="917" w:customStyle="1">
    <w:name w:val="标题 5 字符"/>
    <w:link w:val="864"/>
    <w:uiPriority w:val="0"/>
    <w:rPr>
      <w:rFonts w:ascii="宋体" w:hAnsi="Times New Roman" w:eastAsia="宋体" w:cs="Times New Roman"/>
      <w:color w:val="000000"/>
      <w:sz w:val="28"/>
      <w:szCs w:val="28"/>
    </w:rPr>
  </w:style>
  <w:style w:type="character" w:styleId="918" w:customStyle="1">
    <w:name w:val="正文文本首行缩进 字符"/>
    <w:link w:val="901"/>
    <w:uiPriority w:val="0"/>
    <w:rPr>
      <w:rFonts w:ascii="仿宋_GB2312" w:hAnsi="Times New Roman" w:eastAsia="仿宋_GB2312" w:cs="Times New Roman"/>
      <w:sz w:val="30"/>
      <w:szCs w:val="30"/>
    </w:rPr>
  </w:style>
  <w:style w:type="character" w:styleId="919" w:customStyle="1">
    <w:name w:val="正文文本首行缩进 2 字符"/>
    <w:link w:val="902"/>
    <w:uiPriority w:val="0"/>
    <w:rPr>
      <w:rFonts w:ascii="宋体" w:hAnsi="宋体" w:eastAsia="宋体" w:cs="Times New Roman"/>
      <w:sz w:val="32"/>
      <w:szCs w:val="20"/>
    </w:rPr>
  </w:style>
  <w:style w:type="character" w:styleId="920" w:customStyle="1">
    <w:name w:val="列出段落 Char"/>
    <w:link w:val="921"/>
    <w:uiPriority w:val="0"/>
    <w:rPr>
      <w:rFonts w:ascii="Calibri" w:hAnsi="Calibri"/>
      <w:sz w:val="24"/>
      <w:szCs w:val="24"/>
      <w:lang w:eastAsia="en-US" w:bidi="en-US"/>
    </w:rPr>
  </w:style>
  <w:style w:type="paragraph" w:styleId="921" w:customStyle="1">
    <w:name w:val="列出段落1"/>
    <w:basedOn w:val="859"/>
    <w:link w:val="920"/>
    <w:uiPriority w:val="0"/>
    <w:qFormat/>
    <w:pPr>
      <w:contextualSpacing/>
      <w:ind w:left="720"/>
      <w:jc w:val="left"/>
      <w:widowControl/>
    </w:pPr>
    <w:rPr>
      <w:rFonts w:ascii="Calibri" w:hAnsi="Calibri"/>
      <w:sz w:val="24"/>
      <w:szCs w:val="24"/>
      <w:lang w:eastAsia="en-US" w:bidi="en-US"/>
    </w:rPr>
  </w:style>
  <w:style w:type="character" w:styleId="922" w:customStyle="1">
    <w:name w:val="正文文本缩进 字符"/>
    <w:link w:val="878"/>
    <w:uiPriority w:val="0"/>
    <w:rPr>
      <w:rFonts w:ascii="楷体_GB2312" w:hAnsi="Times New Roman" w:eastAsia="楷体_GB2312" w:cs="Times New Roman"/>
      <w:sz w:val="32"/>
      <w:szCs w:val="32"/>
    </w:rPr>
  </w:style>
  <w:style w:type="character" w:styleId="923" w:customStyle="1">
    <w:name w:val="批注主题 字符"/>
    <w:link w:val="900"/>
    <w:uiPriority w:val="0"/>
    <w:semiHidden/>
    <w:rPr>
      <w:rFonts w:ascii="Times New Roman" w:hAnsi="Times New Roman" w:eastAsia="宋体" w:cs="Times New Roman"/>
      <w:b/>
      <w:bCs/>
      <w:szCs w:val="21"/>
    </w:rPr>
  </w:style>
  <w:style w:type="character" w:styleId="924" w:customStyle="1">
    <w:name w:val="font5 Char"/>
    <w:uiPriority w:val="0"/>
    <w:rPr>
      <w:rFonts w:ascii="宋体" w:hAnsi="宋体" w:eastAsia="宋体"/>
      <w:sz w:val="28"/>
      <w:szCs w:val="28"/>
      <w:lang w:val="en-US" w:eastAsia="zh-CN" w:bidi="ar-SA"/>
    </w:rPr>
  </w:style>
  <w:style w:type="character" w:styleId="925" w:customStyle="1">
    <w:name w:val="标题 3 字符"/>
    <w:link w:val="862"/>
    <w:uiPriority w:val="0"/>
    <w:rPr>
      <w:rFonts w:ascii="Times New Roman" w:hAnsi="Times New Roman" w:eastAsia="宋体" w:cs="Times New Roman"/>
      <w:b/>
      <w:bCs/>
      <w:sz w:val="32"/>
      <w:szCs w:val="32"/>
    </w:rPr>
  </w:style>
  <w:style w:type="character" w:styleId="926" w:customStyle="1">
    <w:name w:val="批注文字 字符"/>
    <w:link w:val="876"/>
    <w:uiPriority w:val="0"/>
    <w:semiHidden/>
    <w:rPr>
      <w:rFonts w:ascii="Times New Roman" w:hAnsi="Times New Roman" w:eastAsia="宋体" w:cs="Times New Roman"/>
      <w:szCs w:val="21"/>
    </w:rPr>
  </w:style>
  <w:style w:type="character" w:styleId="927" w:customStyle="1">
    <w:name w:val="标题 7 字符"/>
    <w:link w:val="866"/>
    <w:uiPriority w:val="0"/>
    <w:rPr>
      <w:rFonts w:ascii="Times New Roman" w:hAnsi="Times New Roman" w:eastAsia="宋体" w:cs="Times New Roman"/>
      <w:b/>
      <w:bCs/>
      <w:sz w:val="24"/>
      <w:szCs w:val="24"/>
    </w:rPr>
  </w:style>
  <w:style w:type="character" w:styleId="928" w:customStyle="1">
    <w:name w:val="正文缩进 字符"/>
    <w:link w:val="872"/>
    <w:uiPriority w:val="0"/>
    <w:rPr>
      <w:rFonts w:ascii="Times New Roman" w:hAnsi="Times New Roman" w:eastAsia="宋体" w:cs="Times New Roman"/>
      <w:szCs w:val="21"/>
    </w:rPr>
  </w:style>
  <w:style w:type="character" w:styleId="929" w:customStyle="1">
    <w:name w:val="标题 9 字符"/>
    <w:link w:val="868"/>
    <w:uiPriority w:val="0"/>
    <w:rPr>
      <w:rFonts w:ascii="Arial" w:hAnsi="Arial" w:eastAsia="黑体" w:cs="Times New Roman"/>
      <w:szCs w:val="21"/>
    </w:rPr>
  </w:style>
  <w:style w:type="character" w:styleId="930" w:customStyle="1">
    <w:name w:val="正文文本 字符"/>
    <w:link w:val="871"/>
    <w:uiPriority w:val="0"/>
    <w:rPr>
      <w:rFonts w:ascii="楷体_GB2312" w:hAnsi="Arial" w:eastAsia="楷体_GB2312" w:cs="Times New Roman"/>
      <w:sz w:val="28"/>
      <w:szCs w:val="28"/>
    </w:rPr>
  </w:style>
  <w:style w:type="character" w:styleId="931" w:customStyle="1">
    <w:name w:val="页眉 字符"/>
    <w:link w:val="888"/>
    <w:uiPriority w:val="0"/>
    <w:rPr>
      <w:rFonts w:ascii="Times New Roman" w:hAnsi="Times New Roman" w:eastAsia="宋体" w:cs="Times New Roman"/>
      <w:sz w:val="18"/>
      <w:szCs w:val="18"/>
    </w:rPr>
  </w:style>
  <w:style w:type="character" w:styleId="932" w:customStyle="1">
    <w:name w:val="日期 字符"/>
    <w:link w:val="884"/>
    <w:uiPriority w:val="0"/>
    <w:rPr>
      <w:rFonts w:ascii="Times New Roman" w:hAnsi="Times New Roman" w:eastAsia="宋体" w:cs="Times New Roman"/>
      <w:sz w:val="24"/>
      <w:szCs w:val="24"/>
    </w:rPr>
  </w:style>
  <w:style w:type="character" w:styleId="933" w:customStyle="1">
    <w:name w:val="文档结构图 字符"/>
    <w:link w:val="875"/>
    <w:uiPriority w:val="0"/>
    <w:semiHidden/>
    <w:rPr>
      <w:rFonts w:ascii="Times New Roman" w:hAnsi="Times New Roman" w:eastAsia="宋体" w:cs="Times New Roman"/>
      <w:szCs w:val="21"/>
      <w:shd w:val="clear" w:color="auto" w:fill="000080"/>
    </w:rPr>
  </w:style>
  <w:style w:type="character" w:styleId="934" w:customStyle="1">
    <w:name w:val="标题 4 字符"/>
    <w:link w:val="863"/>
    <w:uiPriority w:val="0"/>
    <w:rPr>
      <w:rFonts w:ascii="Arial" w:hAnsi="Arial" w:eastAsia="黑体" w:cs="Arial"/>
      <w:b/>
      <w:bCs/>
      <w:sz w:val="28"/>
      <w:szCs w:val="28"/>
    </w:rPr>
  </w:style>
  <w:style w:type="character" w:styleId="935" w:customStyle="1">
    <w:name w:val="标题 6 字符"/>
    <w:link w:val="865"/>
    <w:uiPriority w:val="0"/>
    <w:rPr>
      <w:rFonts w:ascii="Arial" w:hAnsi="Arial" w:eastAsia="黑体" w:cs="Times New Roman"/>
      <w:b/>
      <w:bCs/>
      <w:sz w:val="24"/>
      <w:szCs w:val="24"/>
    </w:rPr>
  </w:style>
  <w:style w:type="character" w:styleId="936" w:customStyle="1">
    <w:name w:val="正文文本 3 字符"/>
    <w:link w:val="877"/>
    <w:uiPriority w:val="0"/>
    <w:rPr>
      <w:rFonts w:ascii="仿宋_GB2312" w:hAnsi="Arial" w:eastAsia="仿宋_GB2312" w:cs="Times New Roman"/>
      <w:sz w:val="32"/>
      <w:szCs w:val="32"/>
    </w:rPr>
  </w:style>
  <w:style w:type="character" w:styleId="937" w:customStyle="1">
    <w:name w:val="批注框文本 字符"/>
    <w:link w:val="886"/>
    <w:uiPriority w:val="0"/>
    <w:semiHidden/>
    <w:rPr>
      <w:rFonts w:ascii="Times New Roman" w:hAnsi="Times New Roman" w:eastAsia="宋体" w:cs="Times New Roman"/>
      <w:sz w:val="18"/>
      <w:szCs w:val="18"/>
    </w:rPr>
  </w:style>
  <w:style w:type="character" w:styleId="938" w:customStyle="1">
    <w:name w:val="正文文本缩进 3 字符"/>
    <w:link w:val="893"/>
    <w:uiPriority w:val="0"/>
    <w:rPr>
      <w:rFonts w:ascii="Arial" w:hAnsi="Arial" w:eastAsia="仿宋_GB2312" w:cs="Arial"/>
      <w:color w:val="ffff00"/>
      <w:sz w:val="32"/>
      <w:szCs w:val="32"/>
    </w:rPr>
  </w:style>
  <w:style w:type="character" w:styleId="939" w:customStyle="1">
    <w:name w:val="二级目录 Char"/>
    <w:link w:val="940"/>
    <w:uiPriority w:val="0"/>
    <w:rPr>
      <w:b/>
      <w:sz w:val="30"/>
      <w:szCs w:val="28"/>
    </w:rPr>
  </w:style>
  <w:style w:type="paragraph" w:styleId="940" w:customStyle="1">
    <w:name w:val="二级目录"/>
    <w:next w:val="859"/>
    <w:link w:val="939"/>
    <w:uiPriority w:val="0"/>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41" w:customStyle="1">
    <w:name w:val="xl28"/>
    <w:basedOn w:val="859"/>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2" w:customStyle="1">
    <w:name w:val="xl25"/>
    <w:basedOn w:val="859"/>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Char"/>
    <w:basedOn w:val="875"/>
    <w:uiPriority w:val="0"/>
    <w:rPr>
      <w:rFonts w:ascii="Tahoma" w:hAnsi="Tahoma"/>
      <w:sz w:val="24"/>
      <w:szCs w:val="24"/>
    </w:rPr>
  </w:style>
  <w:style w:type="paragraph" w:styleId="944"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5" w:customStyle="1">
    <w:name w:val="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4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47" w:customStyle="1">
    <w:name w:val="Body Text(ch)"/>
    <w:basedOn w:val="859"/>
    <w:next w:val="871"/>
    <w:uiPriority w:val="0"/>
    <w:pPr>
      <w:spacing w:after="120"/>
    </w:pPr>
    <w:rPr>
      <w:rFonts w:ascii="宋体" w:hAnsi="Arial"/>
      <w:bCs/>
      <w:iCs/>
      <w:szCs w:val="24"/>
    </w:rPr>
  </w:style>
  <w:style w:type="paragraph" w:styleId="948" w:customStyle="1">
    <w:name w:val="4"/>
    <w:basedOn w:val="859"/>
    <w:next w:val="893"/>
    <w:uiPriority w:val="0"/>
    <w:pPr>
      <w:ind w:firstLine="420"/>
      <w:spacing w:line="360" w:lineRule="auto"/>
    </w:pPr>
    <w:rPr>
      <w:color w:val="ff0000"/>
      <w:sz w:val="24"/>
      <w:szCs w:val="24"/>
    </w:rPr>
  </w:style>
  <w:style w:type="paragraph" w:styleId="949" w:customStyle="1">
    <w:name w:val="font7"/>
    <w:basedOn w:val="859"/>
    <w:uiPriority w:val="0"/>
    <w:pPr>
      <w:jc w:val="left"/>
      <w:spacing w:before="100" w:beforeAutospacing="1" w:after="100" w:afterAutospacing="1"/>
      <w:widowControl/>
    </w:pPr>
    <w:rPr>
      <w:rFonts w:hint="eastAsia" w:ascii="宋体" w:hAnsi="宋体"/>
      <w:sz w:val="18"/>
      <w:szCs w:val="18"/>
    </w:rPr>
  </w:style>
  <w:style w:type="paragraph" w:styleId="950" w:customStyle="1">
    <w:name w:val="xl27"/>
    <w:basedOn w:val="85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Char Char Char Char"/>
    <w:basedOn w:val="875"/>
    <w:uiPriority w:val="0"/>
    <w:pPr>
      <w:spacing w:line="360" w:lineRule="auto"/>
    </w:pPr>
    <w:rPr>
      <w:rFonts w:ascii="Tahoma" w:hAnsi="Tahoma"/>
      <w:sz w:val="24"/>
      <w:szCs w:val="24"/>
    </w:rPr>
  </w:style>
  <w:style w:type="paragraph" w:styleId="952" w:customStyle="1">
    <w:name w:val="table_lines"/>
    <w:basedOn w:val="859"/>
    <w:uiPriority w:val="0"/>
    <w:pPr>
      <w:jc w:val="left"/>
      <w:widowControl/>
    </w:pPr>
    <w:rPr>
      <w:sz w:val="20"/>
      <w:szCs w:val="20"/>
      <w:lang w:val="de-DE" w:eastAsia="de-DE"/>
    </w:rPr>
  </w:style>
  <w:style w:type="paragraph" w:styleId="953" w:customStyle="1">
    <w:name w:val="xl24"/>
    <w:basedOn w:val="85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4" w:customStyle="1">
    <w:name w:val="Char Char Char Char1"/>
    <w:basedOn w:val="875"/>
    <w:uiPriority w:val="0"/>
    <w:pPr>
      <w:spacing w:line="360" w:lineRule="auto"/>
    </w:pPr>
    <w:rPr>
      <w:rFonts w:ascii="Tahoma" w:hAnsi="Tahoma"/>
      <w:sz w:val="24"/>
      <w:szCs w:val="24"/>
    </w:rPr>
  </w:style>
  <w:style w:type="paragraph" w:styleId="955" w:customStyle="1">
    <w:name w:val="xl26"/>
    <w:basedOn w:val="85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6" w:customStyle="1">
    <w:name w:val="样式1"/>
    <w:basedOn w:val="859"/>
    <w:uiPriority w:val="0"/>
    <w:pPr>
      <w:numPr>
        <w:ilvl w:val="0"/>
        <w:numId w:val="3"/>
      </w:numPr>
    </w:pPr>
    <w:rPr>
      <w:rFonts w:ascii="宋体" w:hAnsi="宋体"/>
    </w:rPr>
  </w:style>
  <w:style w:type="paragraph" w:styleId="957" w:customStyle="1">
    <w:name w:val="xl30"/>
    <w:basedOn w:val="859"/>
    <w:uiPriority w:val="0"/>
    <w:pPr>
      <w:jc w:val="center"/>
      <w:spacing w:before="100" w:beforeAutospacing="1" w:after="100" w:afterAutospacing="1"/>
      <w:widowControl/>
    </w:pPr>
    <w:rPr>
      <w:rFonts w:ascii="宋体" w:hAnsi="宋体"/>
      <w:b/>
      <w:bCs/>
      <w:sz w:val="36"/>
      <w:szCs w:val="36"/>
    </w:rPr>
  </w:style>
  <w:style w:type="paragraph" w:styleId="958" w:customStyle="1">
    <w:name w:val="Char Char Char Char Char Char Char Char1"/>
    <w:basedOn w:val="859"/>
    <w:uiPriority w:val="0"/>
    <w:pPr>
      <w:jc w:val="left"/>
      <w:spacing w:after="160" w:line="240" w:lineRule="exact"/>
      <w:widowControl/>
    </w:pPr>
    <w:rPr>
      <w:rFonts w:ascii="Verdana" w:hAnsi="Verdana"/>
      <w:sz w:val="20"/>
      <w:szCs w:val="20"/>
      <w:lang w:eastAsia="en-US"/>
    </w:rPr>
  </w:style>
  <w:style w:type="paragraph" w:styleId="959" w:customStyle="1">
    <w:name w:val="标题1"/>
    <w:basedOn w:val="859"/>
    <w:next w:val="85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name w:val="List Paragraph"/>
    <w:basedOn w:val="859"/>
    <w:uiPriority w:val="0"/>
    <w:qFormat/>
    <w:pPr>
      <w:contextualSpacing/>
      <w:ind w:left="720"/>
      <w:jc w:val="left"/>
      <w:widowControl/>
    </w:pPr>
    <w:rPr>
      <w:rFonts w:ascii="Calibri" w:hAnsi="Calibri"/>
      <w:sz w:val="24"/>
      <w:szCs w:val="24"/>
      <w:lang w:eastAsia="en-US" w:bidi="en-US"/>
    </w:rPr>
  </w:style>
  <w:style w:type="paragraph" w:styleId="961" w:customStyle="1">
    <w:name w:val="普通正文"/>
    <w:basedOn w:val="859"/>
    <w:uiPriority w:val="0"/>
    <w:pPr>
      <w:ind w:firstLine="480"/>
      <w:jc w:val="left"/>
      <w:spacing w:before="120" w:after="120" w:line="360" w:lineRule="auto"/>
    </w:pPr>
    <w:rPr>
      <w:rFonts w:ascii="Arial" w:hAnsi="Arial"/>
      <w:sz w:val="24"/>
      <w:szCs w:val="24"/>
    </w:rPr>
  </w:style>
  <w:style w:type="paragraph" w:styleId="962" w:customStyle="1">
    <w:name w:val="font5"/>
    <w:basedOn w:val="859"/>
    <w:uiPriority w:val="0"/>
    <w:pPr>
      <w:jc w:val="left"/>
      <w:spacing w:before="100" w:beforeAutospacing="1" w:after="100" w:afterAutospacing="1"/>
      <w:widowControl/>
    </w:pPr>
    <w:rPr>
      <w:rFonts w:hint="eastAsia" w:ascii="宋体" w:hAnsi="宋体"/>
      <w:sz w:val="28"/>
      <w:szCs w:val="28"/>
    </w:rPr>
  </w:style>
  <w:style w:type="paragraph" w:styleId="963" w:customStyle="1">
    <w:name w:val="Char1"/>
    <w:basedOn w:val="859"/>
    <w:uiPriority w:val="0"/>
    <w:pPr>
      <w:ind w:firstLine="200"/>
      <w:tabs>
        <w:tab w:val="left" w:pos="360" w:leader="none"/>
      </w:tabs>
    </w:pPr>
    <w:rPr>
      <w:sz w:val="28"/>
      <w:szCs w:val="30"/>
    </w:rPr>
  </w:style>
  <w:style w:type="paragraph" w:styleId="964" w:customStyle="1">
    <w:name w:val="普通 (Web)"/>
    <w:basedOn w:val="859"/>
    <w:uiPriority w:val="0"/>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859"/>
    <w:uiPriority w:val="0"/>
    <w:pPr>
      <w:spacing w:line="360" w:lineRule="auto"/>
    </w:pPr>
    <w:rPr>
      <w:sz w:val="24"/>
      <w:szCs w:val="20"/>
    </w:rPr>
  </w:style>
  <w:style w:type="paragraph" w:styleId="966" w:customStyle="1">
    <w:name w:val="font6"/>
    <w:basedOn w:val="859"/>
    <w:uiPriority w:val="0"/>
    <w:pPr>
      <w:jc w:val="left"/>
      <w:spacing w:before="100" w:beforeAutospacing="1" w:after="100" w:afterAutospacing="1"/>
      <w:widowControl/>
    </w:pPr>
    <w:rPr>
      <w:rFonts w:hint="eastAsia" w:ascii="宋体" w:hAnsi="宋体"/>
      <w:sz w:val="28"/>
      <w:szCs w:val="28"/>
      <w:u w:val="single"/>
    </w:rPr>
  </w:style>
  <w:style w:type="paragraph" w:styleId="967" w:customStyle="1">
    <w:name w:val="图标"/>
    <w:basedOn w:val="859"/>
    <w:next w:val="859"/>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859"/>
    <w:next w:val="859"/>
    <w:uiPriority w:val="0"/>
    <w:pPr>
      <w:ind w:firstLine="624"/>
      <w:spacing w:line="590" w:lineRule="atLeast"/>
    </w:pPr>
    <w:rPr>
      <w:rFonts w:ascii="方正黑体_GBK" w:eastAsia="方正黑体_GBK"/>
      <w:sz w:val="32"/>
      <w:szCs w:val="32"/>
    </w:rPr>
  </w:style>
  <w:style w:type="paragraph" w:styleId="969" w:customStyle="1">
    <w:name w:val="xl29"/>
    <w:basedOn w:val="859"/>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0" w:customStyle="1">
    <w:name w:val="table_1stline"/>
    <w:basedOn w:val="859"/>
    <w:uiPriority w:val="0"/>
    <w:pPr>
      <w:jc w:val="left"/>
      <w:spacing w:before="120"/>
      <w:widowControl/>
    </w:pPr>
    <w:rPr>
      <w:bCs/>
      <w:sz w:val="20"/>
      <w:szCs w:val="20"/>
      <w:lang w:val="de-DE" w:eastAsia="de-DE"/>
    </w:rPr>
  </w:style>
  <w:style w:type="paragraph" w:styleId="971" w:customStyle="1">
    <w:name w:val="_Style 112"/>
    <w:uiPriority w:val="99"/>
    <w:semiHidden/>
    <w:rPr>
      <w:rFonts w:ascii="Times New Roman" w:hAnsi="Times New Roman" w:eastAsia="宋体" w:cs="Times New Roman"/>
      <w:sz w:val="21"/>
      <w:szCs w:val="21"/>
      <w:lang w:val="en-US" w:eastAsia="zh-CN" w:bidi="ar-SA"/>
    </w:rPr>
  </w:style>
  <w:style w:type="paragraph" w:styleId="972" w:customStyle="1">
    <w:name w:val="索引 41"/>
    <w:basedOn w:val="859"/>
    <w:next w:val="859"/>
    <w:uiPriority w:val="0"/>
    <w:qFormat/>
    <w:pPr>
      <w:ind w:left="600"/>
    </w:pPr>
    <w:rPr>
      <w:rFonts w:ascii="Calibri" w:hAnsi="Calibri"/>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dc:creator>
  <cp:lastModifiedBy>程施雪</cp:lastModifiedBy>
  <cp:revision>31</cp:revision>
  <dcterms:created xsi:type="dcterms:W3CDTF">2023-03-16T10:16:00Z</dcterms:created>
  <dcterms:modified xsi:type="dcterms:W3CDTF">2026-06-05T06:33:49Z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eyJoZGlkIjoiYTE4ZmUxYWZlODc1MjQ2YmRmNTNmMTZkOTRhOGE0MzIiLCJ1c2VySWQiOiIxNTU2Mjg3OTkyIn0=</vt:lpwstr>
  </property>
  <property fmtid="{D5CDD505-2E9C-101B-9397-08002B2CF9AE}" pid="3" name="KSOProductBuildVer">
    <vt:lpwstr>2052-...</vt:lpwstr>
  </property>
  <property fmtid="{D5CDD505-2E9C-101B-9397-08002B2CF9AE}" pid="4" name="ICV">
    <vt:lpwstr>60326E1FAA1B64D371D1206A4E83BAAA_43</vt:lpwstr>
  </property>
</Properties>
</file>