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68D10">
      <w:pPr>
        <w:pStyle w:val="12"/>
        <w:numPr>
          <w:ilvl w:val="0"/>
          <w:numId w:val="1"/>
        </w:numPr>
        <w:spacing w:line="460" w:lineRule="exact"/>
        <w:ind w:firstLineChars="0"/>
        <w:jc w:val="left"/>
        <w:rPr>
          <w:rFonts w:hint="eastAsia" w:ascii="宋体" w:hAnsi="宋体"/>
          <w:b/>
          <w:sz w:val="24"/>
          <w:szCs w:val="24"/>
        </w:rPr>
      </w:pPr>
      <w:r>
        <w:rPr>
          <w:rFonts w:hint="eastAsia" w:ascii="宋体" w:hAnsi="宋体"/>
          <w:b/>
          <w:sz w:val="24"/>
          <w:szCs w:val="24"/>
        </w:rPr>
        <w:t xml:space="preserve">工程概况 </w:t>
      </w:r>
    </w:p>
    <w:p w14:paraId="2C1E58A9">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项目名称：</w:t>
      </w:r>
      <w:r>
        <w:rPr>
          <w:rFonts w:hint="eastAsia" w:ascii="宋体" w:hAnsi="宋体" w:eastAsia="宋体" w:cs="Times New Roman"/>
          <w:bCs/>
          <w:sz w:val="24"/>
          <w:szCs w:val="24"/>
        </w:rPr>
        <w:t>扬州高等职业技术学校食堂、实训楼、宿舍等内外墙粉刷、顶层防水及办公区吊顶</w:t>
      </w:r>
      <w:r>
        <w:rPr>
          <w:rFonts w:hint="eastAsia" w:ascii="宋体" w:hAnsi="宋体"/>
          <w:bCs/>
          <w:sz w:val="24"/>
          <w:szCs w:val="24"/>
        </w:rPr>
        <w:t>项目。</w:t>
      </w:r>
    </w:p>
    <w:p w14:paraId="233C0790">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工程特征：本工程建设地点为扬州市广陵区，本次</w:t>
      </w:r>
      <w:r>
        <w:rPr>
          <w:rFonts w:hint="eastAsia" w:ascii="宋体" w:hAnsi="宋体" w:eastAsia="宋体" w:cs="Times New Roman"/>
          <w:bCs/>
          <w:sz w:val="24"/>
          <w:szCs w:val="24"/>
        </w:rPr>
        <w:t>招标范围为扬州高等职业技术学校食堂、实训楼、宿舍等内外墙粉刷、顶层防水及办公区吊顶项</w:t>
      </w:r>
      <w:r>
        <w:rPr>
          <w:rFonts w:ascii="宋体" w:hAnsi="宋体" w:cs="仿宋_GB2312"/>
          <w:sz w:val="28"/>
          <w:szCs w:val="28"/>
        </w:rPr>
        <w:t>目</w:t>
      </w:r>
      <w:r>
        <w:rPr>
          <w:rFonts w:hint="eastAsia" w:ascii="宋体" w:hAnsi="宋体"/>
          <w:bCs/>
          <w:sz w:val="24"/>
          <w:szCs w:val="24"/>
        </w:rPr>
        <w:t>的土建修缮及安装工程。</w:t>
      </w:r>
    </w:p>
    <w:p w14:paraId="50FAF3AE">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计划工期：详见招标文件。</w:t>
      </w:r>
    </w:p>
    <w:p w14:paraId="46634848">
      <w:pPr>
        <w:pStyle w:val="12"/>
        <w:numPr>
          <w:ilvl w:val="0"/>
          <w:numId w:val="1"/>
        </w:numPr>
        <w:spacing w:line="460" w:lineRule="exact"/>
        <w:ind w:firstLineChars="0"/>
        <w:jc w:val="left"/>
        <w:rPr>
          <w:rFonts w:hint="eastAsia" w:ascii="宋体" w:hAnsi="宋体"/>
          <w:b/>
          <w:sz w:val="24"/>
          <w:szCs w:val="24"/>
        </w:rPr>
      </w:pPr>
      <w:bookmarkStart w:id="0" w:name="_Hlk104041832"/>
      <w:r>
        <w:rPr>
          <w:rFonts w:hint="eastAsia" w:ascii="宋体" w:hAnsi="宋体"/>
          <w:b/>
          <w:sz w:val="24"/>
          <w:szCs w:val="24"/>
        </w:rPr>
        <w:t xml:space="preserve">清单编制依据 </w:t>
      </w:r>
    </w:p>
    <w:bookmarkEnd w:id="0"/>
    <w:p w14:paraId="3C1CB28F">
      <w:pPr>
        <w:pStyle w:val="12"/>
        <w:numPr>
          <w:ilvl w:val="3"/>
          <w:numId w:val="1"/>
        </w:numPr>
        <w:spacing w:line="460" w:lineRule="exact"/>
        <w:ind w:firstLineChars="0"/>
        <w:jc w:val="left"/>
        <w:rPr>
          <w:rFonts w:hint="eastAsia" w:ascii="宋体" w:hAnsi="宋体"/>
          <w:bCs/>
          <w:sz w:val="24"/>
          <w:szCs w:val="24"/>
        </w:rPr>
      </w:pPr>
      <w:bookmarkStart w:id="1" w:name="_Hlk104039528"/>
      <w:r>
        <w:rPr>
          <w:rFonts w:hint="eastAsia" w:ascii="宋体" w:hAnsi="宋体"/>
          <w:bCs/>
          <w:sz w:val="24"/>
          <w:szCs w:val="24"/>
        </w:rPr>
        <w:t>《建设工程工程量清单计价规范》（</w:t>
      </w:r>
      <w:r>
        <w:rPr>
          <w:rFonts w:ascii="宋体" w:hAnsi="宋体"/>
          <w:bCs/>
          <w:sz w:val="24"/>
          <w:szCs w:val="24"/>
        </w:rPr>
        <w:t>GB50500-2013）及其9本工程量计算规范。</w:t>
      </w:r>
    </w:p>
    <w:p w14:paraId="33FAFE9A">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扬州市现行的不可竞争费用内容及标准。</w:t>
      </w:r>
    </w:p>
    <w:p w14:paraId="3F062DF1">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扬州市安全生产、文明施工的相关规定。</w:t>
      </w:r>
    </w:p>
    <w:p w14:paraId="6B1D41C7">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与本工程相关的标准、规范、技术资料等。</w:t>
      </w:r>
    </w:p>
    <w:p w14:paraId="5C715738">
      <w:pPr>
        <w:pStyle w:val="12"/>
        <w:numPr>
          <w:ilvl w:val="0"/>
          <w:numId w:val="1"/>
        </w:numPr>
        <w:spacing w:line="460" w:lineRule="exact"/>
        <w:ind w:firstLineChars="0"/>
        <w:jc w:val="left"/>
        <w:rPr>
          <w:rFonts w:hint="eastAsia" w:ascii="宋体" w:hAnsi="宋体"/>
          <w:b/>
          <w:sz w:val="24"/>
          <w:szCs w:val="24"/>
        </w:rPr>
      </w:pPr>
      <w:r>
        <w:rPr>
          <w:rFonts w:hint="eastAsia" w:ascii="宋体" w:hAnsi="宋体"/>
          <w:b/>
          <w:sz w:val="24"/>
          <w:szCs w:val="24"/>
        </w:rPr>
        <w:t>编制说明</w:t>
      </w:r>
    </w:p>
    <w:p w14:paraId="032BD6CA">
      <w:pPr>
        <w:pStyle w:val="12"/>
        <w:numPr>
          <w:ilvl w:val="1"/>
          <w:numId w:val="1"/>
        </w:numPr>
        <w:spacing w:line="460" w:lineRule="exact"/>
        <w:ind w:firstLineChars="0"/>
        <w:jc w:val="left"/>
        <w:rPr>
          <w:rFonts w:hint="eastAsia" w:ascii="宋体" w:hAnsi="宋体"/>
          <w:bCs/>
          <w:sz w:val="24"/>
          <w:szCs w:val="24"/>
        </w:rPr>
      </w:pPr>
      <w:r>
        <w:rPr>
          <w:rFonts w:hint="eastAsia" w:ascii="宋体" w:hAnsi="宋体"/>
          <w:bCs/>
          <w:sz w:val="24"/>
          <w:szCs w:val="24"/>
        </w:rPr>
        <w:t>一般说明</w:t>
      </w:r>
    </w:p>
    <w:p w14:paraId="43DBB5E2">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施工现场情况：以现场踏勘情况为准。</w:t>
      </w:r>
    </w:p>
    <w:p w14:paraId="5EDD8947">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交通运输情况：以现场踏勘情况为准。</w:t>
      </w:r>
    </w:p>
    <w:p w14:paraId="73E84208">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环境保护要求：满足省、市及当地政府对环境保护的相关要求和规定。</w:t>
      </w:r>
    </w:p>
    <w:p w14:paraId="303A138F">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本工程投标报价按《建设工程工程量清单计价规范》和相应计算规范的规定及要求，使用表格及格式按《建设工程工程量清单计价规范》要求执行。</w:t>
      </w:r>
    </w:p>
    <w:p w14:paraId="3F0D2918">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工程量清单中的每一个项目，都需填入综合单价及合价。</w:t>
      </w:r>
    </w:p>
    <w:p w14:paraId="76EE56E1">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本工程量清单中的分部分项工程量及措施项目工程量均是按照“工程量计算规范”或本项目清单总说明中的规定进行计算的，仅作为施工企业投标报价的共同基础，不能作为最终结算与支付价款的依据。</w:t>
      </w:r>
    </w:p>
    <w:p w14:paraId="3087FBC9">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工程量清单及其计价格式中的任何内容不得随意删除或涂改，若有错误，在招标答疑时及时提出，以“补遗”资料为准。</w:t>
      </w:r>
    </w:p>
    <w:p w14:paraId="6BD32635">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组价时应结合投标人现场勘查情况包括完成所有工序工作内容的全部费用。</w:t>
      </w:r>
    </w:p>
    <w:p w14:paraId="25B2CA84">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清单项目特征中备注“清单量同定额量”的，是指清单工程量按《江苏省建筑与装饰工程计价定额》（2014年）中相应计算规则计算。</w:t>
      </w:r>
    </w:p>
    <w:p w14:paraId="4D9E0D28">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投标人可根据工程实际进行增补措施项目，但不得更改本清单中已列措施项目。结算时，除工程变更引起施工方案改变外，承包人不得以招标工程措施项目清单缺项为由要求新增措施项目。</w:t>
      </w:r>
    </w:p>
    <w:p w14:paraId="7759F6F1">
      <w:pPr>
        <w:pStyle w:val="12"/>
        <w:numPr>
          <w:ilvl w:val="3"/>
          <w:numId w:val="1"/>
        </w:numPr>
        <w:spacing w:line="460" w:lineRule="exact"/>
        <w:ind w:firstLineChars="0"/>
        <w:jc w:val="left"/>
        <w:rPr>
          <w:rFonts w:hint="eastAsia" w:ascii="宋体" w:hAnsi="宋体"/>
          <w:bCs/>
          <w:sz w:val="24"/>
          <w:szCs w:val="24"/>
        </w:rPr>
      </w:pPr>
      <w:r>
        <w:rPr>
          <w:rFonts w:hint="eastAsia" w:ascii="宋体" w:hAnsi="宋体"/>
          <w:bCs/>
          <w:sz w:val="24"/>
          <w:szCs w:val="24"/>
        </w:rPr>
        <w:t>本说明中对内容进行的调整、补充和暂考虑的做法等仅为工程量清单和最高投标报价编制时暂定的内容，不构成设计变更。</w:t>
      </w:r>
    </w:p>
    <w:p w14:paraId="7F8C2FE8">
      <w:pPr>
        <w:pStyle w:val="12"/>
        <w:numPr>
          <w:ilvl w:val="1"/>
          <w:numId w:val="1"/>
        </w:numPr>
        <w:spacing w:line="460" w:lineRule="exact"/>
        <w:ind w:firstLineChars="0"/>
        <w:jc w:val="left"/>
        <w:rPr>
          <w:rFonts w:hint="eastAsia" w:ascii="宋体" w:hAnsi="宋体"/>
          <w:bCs/>
          <w:sz w:val="24"/>
          <w:szCs w:val="24"/>
        </w:rPr>
      </w:pPr>
      <w:r>
        <w:rPr>
          <w:rFonts w:hint="eastAsia" w:ascii="宋体" w:hAnsi="宋体"/>
          <w:bCs/>
          <w:sz w:val="24"/>
          <w:szCs w:val="24"/>
        </w:rPr>
        <w:t>分部分项说明</w:t>
      </w:r>
    </w:p>
    <w:p w14:paraId="139D9A8E">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部分工程量按招标人提供的工程量计入， 可计算部分按</w:t>
      </w:r>
      <w:r>
        <w:rPr>
          <w:rFonts w:hint="eastAsia" w:ascii="宋体" w:hAnsi="宋体" w:eastAsia="宋体" w:cs="Times New Roman"/>
          <w:bCs/>
          <w:sz w:val="24"/>
          <w:szCs w:val="24"/>
          <w:lang w:val="en-US" w:eastAsia="zh-CN"/>
        </w:rPr>
        <w:t>图纸计算</w:t>
      </w:r>
      <w:r>
        <w:rPr>
          <w:rFonts w:hint="eastAsia" w:ascii="宋体" w:hAnsi="宋体" w:eastAsia="宋体" w:cs="Times New Roman"/>
          <w:bCs/>
          <w:sz w:val="24"/>
          <w:szCs w:val="24"/>
        </w:rPr>
        <w:t>;</w:t>
      </w:r>
    </w:p>
    <w:p w14:paraId="312BBB6A">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建筑垃圾外运运距按5km考虑;</w:t>
      </w:r>
    </w:p>
    <w:p w14:paraId="5B519D61">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砂浆按预拌砂浆考虑;</w:t>
      </w:r>
    </w:p>
    <w:p w14:paraId="06E44344">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新砌砖墙砖按MU10混凝土实心砖考虑，砂浆按M5专用砌筑砂浆考虑;</w:t>
      </w:r>
    </w:p>
    <w:p w14:paraId="5D77DC93">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厨房地沟按砖砌地沟考虑，截面300*500mm(宽X高)内贴瓷砖，上面盖不锈钢盖板；</w:t>
      </w:r>
    </w:p>
    <w:p w14:paraId="1420E850">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墙面顶面地面变形缝盖板按1.5厚不锈钢板考虑；</w:t>
      </w:r>
    </w:p>
    <w:p w14:paraId="78C6866D">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厨房内灭蝇灯仅考虑更换灯管;；</w:t>
      </w:r>
    </w:p>
    <w:p w14:paraId="1EADF271">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空调系统中空调设备均考虑利旧；</w:t>
      </w:r>
    </w:p>
    <w:p w14:paraId="5870658C">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实训楼中平板灯考虑新做，消防应急灯仅考虑移位；</w:t>
      </w:r>
      <w:r>
        <w:rPr>
          <w:rFonts w:hint="eastAsia" w:ascii="宋体" w:hAnsi="宋体" w:eastAsia="宋体" w:cs="Times New Roman"/>
          <w:bCs/>
          <w:sz w:val="24"/>
          <w:szCs w:val="24"/>
          <w:lang w:eastAsia="zh-CN"/>
        </w:rPr>
        <w:tab/>
      </w:r>
    </w:p>
    <w:p w14:paraId="161322FE">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实训楼中所有智能化设备仅考虑移位；</w:t>
      </w:r>
    </w:p>
    <w:p w14:paraId="130F38C6">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实训楼中喷淋系统中喷头考虑改为下喷</w:t>
      </w:r>
      <w:r>
        <w:rPr>
          <w:rFonts w:hint="eastAsia" w:ascii="宋体" w:hAnsi="宋体" w:eastAsia="宋体" w:cs="Times New Roman"/>
          <w:bCs/>
          <w:sz w:val="24"/>
          <w:szCs w:val="24"/>
          <w:lang w:eastAsia="zh-CN"/>
        </w:rPr>
        <w:t>；</w:t>
      </w:r>
    </w:p>
    <w:p w14:paraId="6B7275DB">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lang w:eastAsia="zh-CN"/>
        </w:rPr>
        <w:t>其他未说明部分详见清单及改造方案。</w:t>
      </w:r>
    </w:p>
    <w:p w14:paraId="18CF1AA1">
      <w:pPr>
        <w:pStyle w:val="12"/>
        <w:numPr>
          <w:ilvl w:val="3"/>
          <w:numId w:val="1"/>
        </w:numPr>
        <w:spacing w:line="460" w:lineRule="exact"/>
        <w:ind w:firstLineChars="0"/>
        <w:jc w:val="left"/>
        <w:rPr>
          <w:rFonts w:hint="eastAsia" w:ascii="宋体" w:hAnsi="宋体" w:eastAsia="宋体" w:cs="Times New Roman"/>
          <w:bCs/>
          <w:sz w:val="24"/>
          <w:szCs w:val="24"/>
        </w:rPr>
      </w:pPr>
      <w:r>
        <w:rPr>
          <w:rFonts w:hint="eastAsia" w:ascii="宋体" w:hAnsi="宋体" w:eastAsia="宋体" w:cs="Times New Roman"/>
          <w:bCs/>
          <w:sz w:val="24"/>
          <w:szCs w:val="24"/>
        </w:rPr>
        <w:t>措施项目说明</w:t>
      </w:r>
    </w:p>
    <w:p w14:paraId="5C3D44D7">
      <w:pPr>
        <w:pStyle w:val="12"/>
        <w:numPr>
          <w:ilvl w:val="2"/>
          <w:numId w:val="2"/>
        </w:numPr>
        <w:spacing w:line="460" w:lineRule="exact"/>
        <w:ind w:firstLineChars="0"/>
        <w:jc w:val="left"/>
        <w:rPr>
          <w:rFonts w:hint="eastAsia" w:ascii="宋体" w:hAnsi="宋体"/>
          <w:bCs/>
          <w:sz w:val="24"/>
          <w:szCs w:val="24"/>
        </w:rPr>
      </w:pPr>
      <w:r>
        <w:rPr>
          <w:rFonts w:hint="eastAsia" w:ascii="宋体" w:hAnsi="宋体"/>
          <w:bCs/>
          <w:sz w:val="24"/>
          <w:szCs w:val="24"/>
        </w:rPr>
        <w:t>总价措施费</w:t>
      </w:r>
    </w:p>
    <w:p w14:paraId="3586C858">
      <w:pPr>
        <w:pStyle w:val="12"/>
        <w:numPr>
          <w:ilvl w:val="3"/>
          <w:numId w:val="3"/>
        </w:numPr>
        <w:spacing w:line="460" w:lineRule="exact"/>
        <w:ind w:firstLineChars="0"/>
        <w:jc w:val="left"/>
        <w:rPr>
          <w:rFonts w:hint="eastAsia" w:ascii="宋体" w:hAnsi="宋体"/>
          <w:bCs/>
          <w:sz w:val="24"/>
          <w:szCs w:val="24"/>
        </w:rPr>
      </w:pPr>
      <w:r>
        <w:rPr>
          <w:rFonts w:hint="eastAsia" w:ascii="宋体" w:hAnsi="宋体"/>
          <w:bCs/>
          <w:sz w:val="24"/>
          <w:szCs w:val="24"/>
        </w:rPr>
        <w:t>总价措施费中的安全文明施工费和工程按质论价费为不可竞争费，必须按招标清单中列明的费率进行报价；其他总价措施费由投标人自行考虑，以费率报价。</w:t>
      </w:r>
    </w:p>
    <w:p w14:paraId="42DDA607">
      <w:pPr>
        <w:pStyle w:val="12"/>
        <w:numPr>
          <w:ilvl w:val="3"/>
          <w:numId w:val="3"/>
        </w:numPr>
        <w:spacing w:line="460" w:lineRule="exact"/>
        <w:ind w:firstLineChars="0"/>
        <w:jc w:val="left"/>
        <w:rPr>
          <w:rFonts w:hint="eastAsia" w:ascii="宋体" w:hAnsi="宋体"/>
          <w:bCs/>
          <w:sz w:val="24"/>
          <w:szCs w:val="24"/>
        </w:rPr>
        <w:sectPr>
          <w:headerReference r:id="rId3" w:type="default"/>
          <w:pgSz w:w="11906" w:h="16838"/>
          <w:pgMar w:top="1440" w:right="1797" w:bottom="1440" w:left="1797" w:header="851" w:footer="624" w:gutter="0"/>
          <w:paperSrc w:first="15"/>
          <w:pgNumType w:start="1"/>
          <w:cols w:space="425" w:num="1"/>
          <w:docGrid w:type="lines" w:linePitch="312" w:charSpace="0"/>
        </w:sectPr>
      </w:pPr>
    </w:p>
    <w:p w14:paraId="0EC0A273">
      <w:pPr>
        <w:pStyle w:val="12"/>
        <w:numPr>
          <w:ilvl w:val="3"/>
          <w:numId w:val="3"/>
        </w:numPr>
        <w:spacing w:line="460" w:lineRule="exact"/>
        <w:ind w:firstLineChars="0"/>
        <w:jc w:val="left"/>
        <w:rPr>
          <w:rFonts w:hint="eastAsia" w:ascii="宋体" w:hAnsi="宋体"/>
          <w:bCs/>
          <w:sz w:val="24"/>
          <w:szCs w:val="24"/>
        </w:rPr>
      </w:pPr>
      <w:r>
        <w:rPr>
          <w:rFonts w:hint="eastAsia" w:ascii="宋体" w:hAnsi="宋体"/>
          <w:bCs/>
          <w:sz w:val="24"/>
          <w:szCs w:val="24"/>
        </w:rPr>
        <w:t>安全文明施工费：按《江苏省建设工程费用定额》（</w:t>
      </w:r>
      <w:r>
        <w:rPr>
          <w:rFonts w:ascii="宋体" w:hAnsi="宋体"/>
          <w:bCs/>
          <w:sz w:val="24"/>
          <w:szCs w:val="24"/>
        </w:rPr>
        <w:t>2014年）及《江苏省建设工程费用定额》（2014年）营改增后调整内容中规定的相应费率计算，</w:t>
      </w:r>
      <w:r>
        <w:rPr>
          <w:rFonts w:hint="eastAsia" w:ascii="宋体" w:hAnsi="宋体"/>
          <w:bCs/>
          <w:sz w:val="24"/>
          <w:szCs w:val="24"/>
        </w:rPr>
        <w:t>增加费不计取</w:t>
      </w:r>
      <w:r>
        <w:rPr>
          <w:rFonts w:ascii="宋体" w:hAnsi="宋体"/>
          <w:bCs/>
          <w:sz w:val="24"/>
          <w:szCs w:val="24"/>
        </w:rPr>
        <w:t>。安全文明施工费结算时按造价管理部门核定的费率调整，未经核定，不得计算。</w:t>
      </w:r>
    </w:p>
    <w:p w14:paraId="0F24DE63">
      <w:pPr>
        <w:pStyle w:val="12"/>
        <w:numPr>
          <w:ilvl w:val="2"/>
          <w:numId w:val="2"/>
        </w:numPr>
        <w:spacing w:line="460" w:lineRule="exact"/>
        <w:ind w:firstLineChars="0"/>
        <w:jc w:val="left"/>
        <w:rPr>
          <w:rFonts w:hint="eastAsia" w:ascii="宋体" w:hAnsi="宋体"/>
          <w:bCs/>
          <w:sz w:val="24"/>
          <w:szCs w:val="24"/>
        </w:rPr>
      </w:pPr>
      <w:r>
        <w:rPr>
          <w:rFonts w:hint="eastAsia" w:ascii="宋体" w:hAnsi="宋体"/>
          <w:bCs/>
          <w:sz w:val="24"/>
          <w:szCs w:val="24"/>
        </w:rPr>
        <w:t>单价措施费</w:t>
      </w:r>
    </w:p>
    <w:p w14:paraId="14742FD1">
      <w:pPr>
        <w:pStyle w:val="12"/>
        <w:numPr>
          <w:ilvl w:val="3"/>
          <w:numId w:val="4"/>
        </w:numPr>
        <w:spacing w:line="460" w:lineRule="exact"/>
        <w:ind w:firstLineChars="0"/>
        <w:jc w:val="left"/>
        <w:rPr>
          <w:rFonts w:hint="eastAsia" w:ascii="宋体" w:hAnsi="宋体"/>
          <w:bCs/>
          <w:sz w:val="24"/>
          <w:szCs w:val="24"/>
        </w:rPr>
      </w:pPr>
      <w:r>
        <w:rPr>
          <w:rFonts w:hint="eastAsia" w:ascii="宋体" w:hAnsi="宋体"/>
          <w:bCs/>
          <w:sz w:val="24"/>
          <w:szCs w:val="24"/>
        </w:rPr>
        <w:t>脚手架，</w:t>
      </w:r>
      <w:bookmarkStart w:id="2" w:name="_GoBack"/>
      <w:bookmarkEnd w:id="2"/>
      <w:r>
        <w:rPr>
          <w:rFonts w:hint="eastAsia" w:ascii="宋体" w:hAnsi="宋体"/>
          <w:bCs/>
          <w:sz w:val="24"/>
          <w:szCs w:val="24"/>
        </w:rPr>
        <w:t>详见各专业清单。</w:t>
      </w:r>
    </w:p>
    <w:p w14:paraId="485B3313">
      <w:pPr>
        <w:pStyle w:val="12"/>
        <w:numPr>
          <w:ilvl w:val="3"/>
          <w:numId w:val="4"/>
        </w:numPr>
        <w:spacing w:line="460" w:lineRule="exact"/>
        <w:ind w:firstLineChars="0"/>
        <w:jc w:val="left"/>
        <w:rPr>
          <w:rFonts w:hint="eastAsia" w:ascii="宋体" w:hAnsi="宋体"/>
          <w:bCs/>
          <w:sz w:val="24"/>
          <w:szCs w:val="24"/>
        </w:rPr>
      </w:pPr>
      <w:r>
        <w:rPr>
          <w:rFonts w:hint="eastAsia" w:ascii="宋体" w:hAnsi="宋体"/>
          <w:bCs/>
          <w:sz w:val="24"/>
          <w:szCs w:val="24"/>
        </w:rPr>
        <w:t>垂直运输，详见各专业清单。</w:t>
      </w:r>
    </w:p>
    <w:p w14:paraId="6DC34B0C">
      <w:pPr>
        <w:pStyle w:val="12"/>
        <w:numPr>
          <w:ilvl w:val="3"/>
          <w:numId w:val="4"/>
        </w:numPr>
        <w:spacing w:line="460" w:lineRule="exact"/>
        <w:ind w:firstLineChars="0"/>
        <w:jc w:val="left"/>
        <w:rPr>
          <w:rFonts w:hint="eastAsia" w:ascii="宋体" w:hAnsi="宋体"/>
          <w:bCs/>
          <w:sz w:val="24"/>
          <w:szCs w:val="24"/>
        </w:rPr>
      </w:pPr>
      <w:r>
        <w:rPr>
          <w:rFonts w:hint="eastAsia" w:ascii="宋体" w:hAnsi="宋体"/>
          <w:bCs/>
          <w:sz w:val="24"/>
          <w:szCs w:val="24"/>
        </w:rPr>
        <w:t>其他单价措施，详见各专业清单。</w:t>
      </w:r>
    </w:p>
    <w:p w14:paraId="782301D1">
      <w:pPr>
        <w:pStyle w:val="12"/>
        <w:numPr>
          <w:ilvl w:val="1"/>
          <w:numId w:val="2"/>
        </w:numPr>
        <w:spacing w:line="460" w:lineRule="exact"/>
        <w:ind w:firstLineChars="0"/>
        <w:jc w:val="left"/>
        <w:rPr>
          <w:rFonts w:hint="eastAsia" w:ascii="宋体" w:hAnsi="宋体"/>
          <w:bCs/>
          <w:sz w:val="24"/>
          <w:szCs w:val="24"/>
        </w:rPr>
      </w:pPr>
      <w:r>
        <w:rPr>
          <w:rFonts w:hint="eastAsia" w:ascii="宋体" w:hAnsi="宋体"/>
          <w:bCs/>
          <w:sz w:val="24"/>
          <w:szCs w:val="24"/>
        </w:rPr>
        <w:t>其他项目</w:t>
      </w:r>
    </w:p>
    <w:p w14:paraId="7209B5DE">
      <w:pPr>
        <w:pStyle w:val="12"/>
        <w:numPr>
          <w:ilvl w:val="3"/>
          <w:numId w:val="5"/>
        </w:numPr>
        <w:spacing w:line="460" w:lineRule="exact"/>
        <w:ind w:firstLineChars="0"/>
        <w:jc w:val="left"/>
        <w:rPr>
          <w:rFonts w:hint="eastAsia" w:ascii="宋体" w:hAnsi="宋体"/>
          <w:bCs/>
          <w:sz w:val="24"/>
          <w:szCs w:val="24"/>
        </w:rPr>
      </w:pPr>
      <w:r>
        <w:rPr>
          <w:rFonts w:hint="eastAsia" w:ascii="宋体" w:hAnsi="宋体"/>
          <w:bCs/>
          <w:sz w:val="24"/>
          <w:szCs w:val="24"/>
        </w:rPr>
        <w:t>暂列金额：</w:t>
      </w:r>
      <w:r>
        <w:rPr>
          <w:rFonts w:hint="eastAsia" w:ascii="宋体" w:hAnsi="宋体"/>
          <w:bCs/>
          <w:sz w:val="24"/>
          <w:szCs w:val="24"/>
          <w:lang w:val="en-US" w:eastAsia="zh-CN"/>
        </w:rPr>
        <w:t>57300元</w:t>
      </w:r>
      <w:r>
        <w:rPr>
          <w:rFonts w:ascii="宋体" w:hAnsi="宋体"/>
          <w:bCs/>
          <w:sz w:val="24"/>
          <w:szCs w:val="24"/>
        </w:rPr>
        <w:t>。</w:t>
      </w:r>
    </w:p>
    <w:p w14:paraId="79930B18">
      <w:pPr>
        <w:pStyle w:val="12"/>
        <w:numPr>
          <w:ilvl w:val="3"/>
          <w:numId w:val="5"/>
        </w:numPr>
        <w:spacing w:line="460" w:lineRule="exact"/>
        <w:ind w:firstLineChars="0"/>
        <w:jc w:val="left"/>
        <w:rPr>
          <w:rFonts w:hint="eastAsia" w:ascii="宋体" w:hAnsi="宋体"/>
          <w:bCs/>
          <w:sz w:val="24"/>
          <w:szCs w:val="24"/>
        </w:rPr>
      </w:pPr>
      <w:r>
        <w:rPr>
          <w:rFonts w:hint="eastAsia" w:ascii="宋体" w:hAnsi="宋体"/>
          <w:bCs/>
          <w:sz w:val="24"/>
          <w:szCs w:val="24"/>
        </w:rPr>
        <w:t>专业工程暂估价：无</w:t>
      </w:r>
      <w:r>
        <w:rPr>
          <w:rFonts w:ascii="宋体" w:hAnsi="宋体"/>
          <w:bCs/>
          <w:sz w:val="24"/>
          <w:szCs w:val="24"/>
        </w:rPr>
        <w:t>。</w:t>
      </w:r>
    </w:p>
    <w:p w14:paraId="191D84E4">
      <w:pPr>
        <w:pStyle w:val="12"/>
        <w:numPr>
          <w:ilvl w:val="3"/>
          <w:numId w:val="5"/>
        </w:numPr>
        <w:spacing w:line="460" w:lineRule="exact"/>
        <w:ind w:firstLineChars="0"/>
        <w:jc w:val="left"/>
        <w:rPr>
          <w:rFonts w:hint="eastAsia" w:ascii="宋体" w:hAnsi="宋体"/>
          <w:bCs/>
          <w:sz w:val="24"/>
          <w:szCs w:val="24"/>
        </w:rPr>
      </w:pPr>
      <w:r>
        <w:rPr>
          <w:rFonts w:hint="eastAsia" w:ascii="宋体" w:hAnsi="宋体"/>
          <w:bCs/>
          <w:sz w:val="24"/>
          <w:szCs w:val="24"/>
        </w:rPr>
        <w:t xml:space="preserve">计日工：无。 </w:t>
      </w:r>
    </w:p>
    <w:p w14:paraId="1C7FEB55">
      <w:pPr>
        <w:pStyle w:val="12"/>
        <w:numPr>
          <w:ilvl w:val="3"/>
          <w:numId w:val="5"/>
        </w:numPr>
        <w:spacing w:line="460" w:lineRule="exact"/>
        <w:ind w:firstLineChars="0"/>
        <w:jc w:val="left"/>
        <w:rPr>
          <w:rFonts w:hint="eastAsia" w:ascii="宋体" w:hAnsi="宋体"/>
          <w:bCs/>
          <w:sz w:val="24"/>
          <w:szCs w:val="24"/>
        </w:rPr>
      </w:pPr>
      <w:r>
        <w:rPr>
          <w:rFonts w:hint="eastAsia" w:ascii="宋体" w:hAnsi="宋体"/>
          <w:bCs/>
          <w:sz w:val="24"/>
          <w:szCs w:val="24"/>
        </w:rPr>
        <w:t>总承包服务费：无。</w:t>
      </w:r>
    </w:p>
    <w:p w14:paraId="7273E0CF">
      <w:pPr>
        <w:pStyle w:val="12"/>
        <w:numPr>
          <w:ilvl w:val="3"/>
          <w:numId w:val="5"/>
        </w:numPr>
        <w:spacing w:line="460" w:lineRule="exact"/>
        <w:ind w:firstLineChars="0"/>
        <w:jc w:val="left"/>
        <w:rPr>
          <w:rFonts w:hint="eastAsia" w:ascii="宋体" w:hAnsi="宋体"/>
          <w:bCs/>
          <w:sz w:val="24"/>
          <w:szCs w:val="24"/>
        </w:rPr>
      </w:pPr>
      <w:r>
        <w:rPr>
          <w:rFonts w:hint="eastAsia" w:ascii="宋体" w:hAnsi="宋体"/>
          <w:bCs/>
          <w:sz w:val="24"/>
          <w:szCs w:val="24"/>
        </w:rPr>
        <w:t>甲供材：无。</w:t>
      </w:r>
    </w:p>
    <w:p w14:paraId="62846999">
      <w:pPr>
        <w:pStyle w:val="12"/>
        <w:numPr>
          <w:ilvl w:val="1"/>
          <w:numId w:val="2"/>
        </w:numPr>
        <w:spacing w:line="460" w:lineRule="exact"/>
        <w:ind w:firstLineChars="0"/>
        <w:jc w:val="left"/>
        <w:rPr>
          <w:rFonts w:hint="eastAsia" w:ascii="宋体" w:hAnsi="宋体"/>
          <w:bCs/>
          <w:sz w:val="24"/>
          <w:szCs w:val="24"/>
        </w:rPr>
      </w:pPr>
      <w:r>
        <w:rPr>
          <w:rFonts w:hint="eastAsia" w:ascii="宋体" w:hAnsi="宋体"/>
          <w:bCs/>
          <w:sz w:val="24"/>
          <w:szCs w:val="24"/>
        </w:rPr>
        <w:t>规费和税金</w:t>
      </w:r>
    </w:p>
    <w:p w14:paraId="0CD3EAED">
      <w:pPr>
        <w:pStyle w:val="12"/>
        <w:numPr>
          <w:ilvl w:val="3"/>
          <w:numId w:val="6"/>
        </w:numPr>
        <w:spacing w:line="460" w:lineRule="exact"/>
        <w:ind w:firstLineChars="0"/>
        <w:jc w:val="left"/>
        <w:rPr>
          <w:rFonts w:hint="eastAsia" w:ascii="宋体" w:hAnsi="宋体"/>
          <w:bCs/>
          <w:sz w:val="24"/>
          <w:szCs w:val="24"/>
        </w:rPr>
      </w:pPr>
      <w:r>
        <w:rPr>
          <w:rFonts w:hint="eastAsia" w:ascii="宋体" w:hAnsi="宋体"/>
          <w:bCs/>
          <w:sz w:val="24"/>
          <w:szCs w:val="24"/>
        </w:rPr>
        <w:t>规费：为不可竞争费，必须按招标清单中列明的费率进行报价。</w:t>
      </w:r>
    </w:p>
    <w:p w14:paraId="38E83F7E">
      <w:pPr>
        <w:pStyle w:val="12"/>
        <w:numPr>
          <w:ilvl w:val="4"/>
          <w:numId w:val="6"/>
        </w:numPr>
        <w:spacing w:line="460" w:lineRule="exact"/>
        <w:ind w:firstLineChars="0"/>
        <w:jc w:val="left"/>
        <w:rPr>
          <w:rFonts w:hint="eastAsia" w:ascii="宋体" w:hAnsi="宋体"/>
          <w:bCs/>
          <w:sz w:val="24"/>
          <w:szCs w:val="24"/>
        </w:rPr>
      </w:pPr>
      <w:r>
        <w:rPr>
          <w:rFonts w:hint="eastAsia" w:ascii="宋体" w:hAnsi="宋体"/>
          <w:bCs/>
          <w:sz w:val="24"/>
          <w:szCs w:val="24"/>
        </w:rPr>
        <w:t>环境保护税：不计取，由甲方自行缴纳。</w:t>
      </w:r>
    </w:p>
    <w:p w14:paraId="40D8A3DC">
      <w:pPr>
        <w:pStyle w:val="12"/>
        <w:numPr>
          <w:ilvl w:val="4"/>
          <w:numId w:val="6"/>
        </w:numPr>
        <w:spacing w:line="460" w:lineRule="exact"/>
        <w:ind w:firstLineChars="0"/>
        <w:jc w:val="left"/>
        <w:rPr>
          <w:rFonts w:hint="eastAsia" w:ascii="宋体" w:hAnsi="宋体"/>
          <w:bCs/>
          <w:sz w:val="24"/>
          <w:szCs w:val="24"/>
        </w:rPr>
      </w:pPr>
      <w:r>
        <w:rPr>
          <w:rFonts w:hint="eastAsia" w:ascii="宋体" w:hAnsi="宋体"/>
          <w:bCs/>
          <w:sz w:val="24"/>
          <w:szCs w:val="24"/>
        </w:rPr>
        <w:t>社会保险费：按规定费率计取。</w:t>
      </w:r>
    </w:p>
    <w:p w14:paraId="5212F5A7">
      <w:pPr>
        <w:pStyle w:val="12"/>
        <w:numPr>
          <w:ilvl w:val="4"/>
          <w:numId w:val="6"/>
        </w:numPr>
        <w:spacing w:line="460" w:lineRule="exact"/>
        <w:ind w:firstLineChars="0"/>
        <w:jc w:val="left"/>
        <w:rPr>
          <w:rFonts w:hint="eastAsia" w:ascii="宋体" w:hAnsi="宋体"/>
          <w:bCs/>
          <w:sz w:val="24"/>
          <w:szCs w:val="24"/>
        </w:rPr>
      </w:pPr>
      <w:r>
        <w:rPr>
          <w:rFonts w:hint="eastAsia" w:ascii="宋体" w:hAnsi="宋体"/>
          <w:bCs/>
          <w:sz w:val="24"/>
          <w:szCs w:val="24"/>
        </w:rPr>
        <w:t>住房公积金：按规定费率计取。</w:t>
      </w:r>
    </w:p>
    <w:p w14:paraId="3C66F37E">
      <w:pPr>
        <w:pStyle w:val="12"/>
        <w:numPr>
          <w:ilvl w:val="3"/>
          <w:numId w:val="6"/>
        </w:numPr>
        <w:spacing w:line="460" w:lineRule="exact"/>
        <w:ind w:firstLineChars="0"/>
        <w:jc w:val="left"/>
        <w:rPr>
          <w:rFonts w:hint="eastAsia" w:ascii="宋体" w:hAnsi="宋体"/>
          <w:bCs/>
          <w:sz w:val="24"/>
          <w:szCs w:val="24"/>
        </w:rPr>
      </w:pPr>
      <w:r>
        <w:rPr>
          <w:rFonts w:hint="eastAsia" w:ascii="宋体" w:hAnsi="宋体"/>
          <w:bCs/>
          <w:sz w:val="24"/>
          <w:szCs w:val="24"/>
        </w:rPr>
        <w:t>税金：按一般计税法（税率</w:t>
      </w:r>
      <w:r>
        <w:rPr>
          <w:rFonts w:ascii="宋体" w:hAnsi="宋体"/>
          <w:bCs/>
          <w:sz w:val="24"/>
          <w:szCs w:val="24"/>
        </w:rPr>
        <w:t>9%），为不可竞争费，必须按招标清单中列明的费率进行报价。</w:t>
      </w:r>
    </w:p>
    <w:p w14:paraId="5497EADC">
      <w:pPr>
        <w:pStyle w:val="12"/>
        <w:numPr>
          <w:ilvl w:val="1"/>
          <w:numId w:val="2"/>
        </w:numPr>
        <w:spacing w:line="460" w:lineRule="exact"/>
        <w:ind w:firstLineChars="0"/>
        <w:jc w:val="left"/>
        <w:rPr>
          <w:rFonts w:hint="eastAsia" w:ascii="宋体" w:hAnsi="宋体"/>
          <w:bCs/>
          <w:sz w:val="24"/>
          <w:szCs w:val="24"/>
        </w:rPr>
      </w:pPr>
      <w:r>
        <w:rPr>
          <w:rFonts w:hint="eastAsia" w:ascii="宋体" w:hAnsi="宋体"/>
          <w:bCs/>
          <w:sz w:val="24"/>
          <w:szCs w:val="24"/>
        </w:rPr>
        <w:t>主要材料推荐品牌及规格（如有）：</w:t>
      </w:r>
      <w:bookmarkEnd w:id="1"/>
      <w:r>
        <w:rPr>
          <w:rFonts w:hint="eastAsia" w:ascii="宋体" w:hAnsi="宋体"/>
          <w:bCs/>
          <w:sz w:val="24"/>
          <w:szCs w:val="24"/>
        </w:rPr>
        <w:t>详见招标文件。</w:t>
      </w:r>
    </w:p>
    <w:sectPr>
      <w:headerReference r:id="rId4" w:type="default"/>
      <w:pgSz w:w="11906" w:h="16838"/>
      <w:pgMar w:top="1440" w:right="1797" w:bottom="1440" w:left="1797" w:header="851" w:footer="624" w:gutter="0"/>
      <w:paperSrc w:first="15"/>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CD11">
    <w:pPr>
      <w:pStyle w:val="4"/>
      <w:tabs>
        <w:tab w:val="right" w:pos="8312"/>
        <w:tab w:val="clear" w:pos="8306"/>
      </w:tabs>
      <w:rPr>
        <w:rFonts w:hint="eastAsia" w:ascii="宋体" w:hAnsi="宋体" w:eastAsia="宋体"/>
        <w:b/>
        <w:bCs/>
        <w:sz w:val="36"/>
        <w:szCs w:val="36"/>
      </w:rPr>
    </w:pPr>
    <w:r>
      <w:rPr>
        <w:rFonts w:hint="eastAsia" w:ascii="宋体" w:hAnsi="宋体" w:eastAsia="宋体"/>
        <w:b/>
        <w:bCs/>
        <w:sz w:val="36"/>
        <w:szCs w:val="36"/>
      </w:rPr>
      <w:t>工程量清单总说明</w:t>
    </w:r>
  </w:p>
  <w:p w14:paraId="2FCA89AB">
    <w:pPr>
      <w:pStyle w:val="4"/>
      <w:tabs>
        <w:tab w:val="right" w:pos="8312"/>
        <w:tab w:val="clear" w:pos="8306"/>
      </w:tabs>
      <w:jc w:val="left"/>
      <w:rPr>
        <w:rFonts w:hint="eastAsia" w:ascii="宋体" w:hAnsi="宋体" w:eastAsia="宋体"/>
        <w:b/>
        <w:bCs/>
        <w:sz w:val="21"/>
        <w:szCs w:val="21"/>
      </w:rPr>
    </w:pPr>
  </w:p>
  <w:p w14:paraId="6ED5758F">
    <w:pPr>
      <w:pStyle w:val="4"/>
      <w:tabs>
        <w:tab w:val="left" w:pos="7050"/>
        <w:tab w:val="right" w:pos="8312"/>
        <w:tab w:val="clear" w:pos="8306"/>
      </w:tabs>
      <w:jc w:val="left"/>
      <w:rPr>
        <w:rFonts w:hint="eastAsia" w:ascii="宋体" w:hAnsi="宋体" w:eastAsia="宋体"/>
        <w:b/>
        <w:bCs/>
        <w:sz w:val="21"/>
        <w:szCs w:val="21"/>
      </w:rPr>
    </w:pPr>
    <w:r>
      <w:rPr>
        <w:rFonts w:hint="eastAsia" w:ascii="宋体" w:hAnsi="宋体" w:eastAsia="宋体"/>
        <w:b/>
        <w:bCs/>
        <w:sz w:val="21"/>
        <w:szCs w:val="21"/>
      </w:rPr>
      <w:t>项目名称：扬州高等职业技术学校食堂、实训楼、宿舍等内外墙粉刷、顶层防水及办公区吊顶</w:t>
    </w:r>
    <w:r>
      <w:rPr>
        <w:rFonts w:ascii="宋体" w:hAnsi="宋体" w:eastAsia="宋体"/>
        <w:b/>
        <w:bCs/>
        <w:sz w:val="21"/>
        <w:szCs w:val="21"/>
      </w:rPr>
      <w:t>项目</w:t>
    </w:r>
    <w:r>
      <w:rPr>
        <w:rFonts w:ascii="宋体" w:hAnsi="宋体" w:eastAsia="宋体"/>
        <w:b/>
        <w:bCs/>
        <w:sz w:val="21"/>
        <w:szCs w:val="21"/>
      </w:rPr>
      <w:tab/>
    </w:r>
    <w:r>
      <w:rPr>
        <w:rFonts w:ascii="宋体" w:hAnsi="宋体" w:eastAsia="宋体"/>
        <w:b/>
        <w:bCs/>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FA35">
    <w:pPr>
      <w:pStyle w:val="4"/>
      <w:tabs>
        <w:tab w:val="right" w:pos="8312"/>
        <w:tab w:val="clear" w:pos="8306"/>
      </w:tabs>
      <w:rPr>
        <w:rFonts w:hint="eastAsia" w:ascii="宋体" w:hAnsi="宋体" w:eastAsia="宋体"/>
        <w:b/>
        <w:bCs/>
        <w:sz w:val="36"/>
        <w:szCs w:val="36"/>
      </w:rPr>
    </w:pPr>
    <w:r>
      <w:rPr>
        <w:rFonts w:hint="eastAsia" w:ascii="宋体" w:hAnsi="宋体" w:eastAsia="宋体"/>
        <w:b/>
        <w:bCs/>
        <w:sz w:val="36"/>
        <w:szCs w:val="36"/>
      </w:rPr>
      <w:t>工程量清单总说明</w:t>
    </w:r>
  </w:p>
  <w:p w14:paraId="182DED51">
    <w:pPr>
      <w:pStyle w:val="4"/>
      <w:tabs>
        <w:tab w:val="right" w:pos="8312"/>
        <w:tab w:val="clear" w:pos="8306"/>
      </w:tabs>
      <w:jc w:val="left"/>
      <w:rPr>
        <w:rFonts w:hint="eastAsia" w:ascii="宋体" w:hAnsi="宋体" w:eastAsia="宋体"/>
        <w:b/>
        <w:bCs/>
        <w:sz w:val="21"/>
        <w:szCs w:val="21"/>
      </w:rPr>
    </w:pPr>
  </w:p>
  <w:p w14:paraId="683283C9">
    <w:pPr>
      <w:pStyle w:val="4"/>
      <w:tabs>
        <w:tab w:val="left" w:pos="7050"/>
        <w:tab w:val="right" w:pos="8312"/>
        <w:tab w:val="clear" w:pos="8306"/>
      </w:tabs>
      <w:jc w:val="left"/>
      <w:rPr>
        <w:rFonts w:hint="eastAsia" w:ascii="宋体" w:hAnsi="宋体" w:eastAsia="宋体"/>
        <w:b/>
        <w:bCs/>
        <w:sz w:val="21"/>
        <w:szCs w:val="21"/>
      </w:rPr>
    </w:pPr>
    <w:r>
      <w:rPr>
        <w:rFonts w:hint="eastAsia" w:ascii="宋体" w:hAnsi="宋体" w:eastAsia="宋体"/>
        <w:b/>
        <w:bCs/>
        <w:sz w:val="21"/>
        <w:szCs w:val="21"/>
      </w:rPr>
      <w:t>项目名称：扬州高等职业技术学校食堂、实训楼、宿舍等内外墙粉刷、顶层防水及办公区吊顶</w:t>
    </w:r>
    <w:r>
      <w:rPr>
        <w:rFonts w:ascii="宋体" w:hAnsi="宋体" w:eastAsia="宋体"/>
        <w:b/>
        <w:bCs/>
        <w:sz w:val="21"/>
        <w:szCs w:val="21"/>
      </w:rPr>
      <w:t>项目</w:t>
    </w:r>
    <w:r>
      <w:rPr>
        <w:rFonts w:ascii="宋体" w:hAnsi="宋体" w:eastAsia="宋体"/>
        <w:b/>
        <w:bCs/>
        <w:sz w:val="21"/>
        <w:szCs w:val="21"/>
      </w:rPr>
      <w:tab/>
    </w:r>
    <w:r>
      <w:rPr>
        <w:rFonts w:ascii="宋体" w:hAnsi="宋体" w:eastAsia="宋体"/>
        <w:b/>
        <w:bCs/>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E154F"/>
    <w:multiLevelType w:val="multilevel"/>
    <w:tmpl w:val="BC6E154F"/>
    <w:lvl w:ilvl="0" w:tentative="0">
      <w:start w:val="1"/>
      <w:numFmt w:val="chineseCountingThousand"/>
      <w:suff w:val="nothing"/>
      <w:lvlText w:val="%1、"/>
      <w:lvlJc w:val="left"/>
      <w:pPr>
        <w:ind w:left="0" w:firstLine="567"/>
      </w:pPr>
      <w:rPr>
        <w:rFonts w:hint="eastAsia"/>
        <w:sz w:val="24"/>
        <w:szCs w:val="24"/>
      </w:rPr>
    </w:lvl>
    <w:lvl w:ilvl="1" w:tentative="0">
      <w:start w:val="1"/>
      <w:numFmt w:val="chineseCountingThousand"/>
      <w:suff w:val="nothing"/>
      <w:lvlText w:val="（%2）"/>
      <w:lvlJc w:val="left"/>
      <w:pPr>
        <w:ind w:left="0" w:firstLine="567"/>
      </w:pPr>
      <w:rPr>
        <w:rFonts w:hint="eastAsia"/>
        <w:sz w:val="24"/>
        <w:szCs w:val="24"/>
      </w:rPr>
    </w:lvl>
    <w:lvl w:ilvl="2" w:tentative="0">
      <w:start w:val="1"/>
      <w:numFmt w:val="decimal"/>
      <w:suff w:val="nothing"/>
      <w:lvlText w:val="（%2 .%3）"/>
      <w:lvlJc w:val="left"/>
      <w:pPr>
        <w:ind w:left="0" w:firstLine="567"/>
      </w:pPr>
      <w:rPr>
        <w:rFonts w:hint="eastAsia"/>
        <w:b w:val="0"/>
        <w:i w:val="0"/>
        <w:sz w:val="24"/>
        <w:szCs w:val="24"/>
      </w:rPr>
    </w:lvl>
    <w:lvl w:ilvl="3" w:tentative="0">
      <w:start w:val="1"/>
      <w:numFmt w:val="decimal"/>
      <w:suff w:val="space"/>
      <w:lvlText w:val="%4."/>
      <w:lvlJc w:val="left"/>
      <w:pPr>
        <w:ind w:left="0" w:firstLine="567"/>
      </w:pPr>
      <w:rPr>
        <w:rFonts w:hint="eastAsia"/>
      </w:rPr>
    </w:lvl>
    <w:lvl w:ilvl="4" w:tentative="0">
      <w:start w:val="1"/>
      <w:numFmt w:val="decimal"/>
      <w:suff w:val="space"/>
      <w:lvlText w:val="%4.%5."/>
      <w:lvlJc w:val="left"/>
      <w:pPr>
        <w:ind w:left="0" w:firstLine="567"/>
      </w:pPr>
      <w:rPr>
        <w:rFonts w:hint="eastAsia"/>
      </w:rPr>
    </w:lvl>
    <w:lvl w:ilvl="5" w:tentative="0">
      <w:start w:val="1"/>
      <w:numFmt w:val="decimal"/>
      <w:suff w:val="space"/>
      <w:lvlText w:val="%4.%6.%5."/>
      <w:lvlJc w:val="left"/>
      <w:pPr>
        <w:ind w:left="0" w:firstLine="567"/>
      </w:pPr>
      <w:rPr>
        <w:rFonts w:hint="eastAsia"/>
      </w:rPr>
    </w:lvl>
    <w:lvl w:ilvl="6" w:tentative="0">
      <w:start w:val="1"/>
      <w:numFmt w:val="lowerLetter"/>
      <w:suff w:val="space"/>
      <w:lvlText w:val="%7."/>
      <w:lvlJc w:val="left"/>
      <w:pPr>
        <w:ind w:left="0" w:firstLine="567"/>
      </w:pPr>
      <w:rPr>
        <w:rFonts w:hint="eastAsia"/>
      </w:rPr>
    </w:lvl>
    <w:lvl w:ilvl="7" w:tentative="0">
      <w:start w:val="1"/>
      <w:numFmt w:val="decimal"/>
      <w:suff w:val="space"/>
      <w:lvlText w:val="%7.%8."/>
      <w:lvlJc w:val="left"/>
      <w:pPr>
        <w:ind w:left="0" w:firstLine="567"/>
      </w:pPr>
      <w:rPr>
        <w:rFonts w:hint="eastAsia"/>
      </w:rPr>
    </w:lvl>
    <w:lvl w:ilvl="8" w:tentative="0">
      <w:start w:val="1"/>
      <w:numFmt w:val="decimal"/>
      <w:suff w:val="space"/>
      <w:lvlText w:val="%7.%8.%9."/>
      <w:lvlJc w:val="left"/>
      <w:pPr>
        <w:ind w:left="0" w:firstLine="567"/>
      </w:pPr>
      <w:rPr>
        <w:rFonts w:hint="eastAsia"/>
      </w:rPr>
    </w:lvl>
  </w:abstractNum>
  <w:abstractNum w:abstractNumId="1">
    <w:nsid w:val="079A9945"/>
    <w:multiLevelType w:val="multilevel"/>
    <w:tmpl w:val="079A9945"/>
    <w:lvl w:ilvl="0" w:tentative="0">
      <w:start w:val="1"/>
      <w:numFmt w:val="chineseCountingThousand"/>
      <w:suff w:val="nothing"/>
      <w:lvlText w:val="%1、"/>
      <w:lvlJc w:val="left"/>
      <w:pPr>
        <w:ind w:left="0" w:firstLine="567"/>
      </w:pPr>
      <w:rPr>
        <w:rFonts w:hint="eastAsia"/>
        <w:sz w:val="24"/>
        <w:szCs w:val="24"/>
      </w:rPr>
    </w:lvl>
    <w:lvl w:ilvl="1" w:tentative="0">
      <w:start w:val="1"/>
      <w:numFmt w:val="chineseCountingThousand"/>
      <w:suff w:val="nothing"/>
      <w:lvlText w:val="（%2）"/>
      <w:lvlJc w:val="left"/>
      <w:pPr>
        <w:ind w:left="0" w:firstLine="567"/>
      </w:pPr>
      <w:rPr>
        <w:rFonts w:hint="eastAsia"/>
        <w:sz w:val="24"/>
        <w:szCs w:val="24"/>
      </w:rPr>
    </w:lvl>
    <w:lvl w:ilvl="2" w:tentative="0">
      <w:start w:val="1"/>
      <w:numFmt w:val="decimal"/>
      <w:suff w:val="nothing"/>
      <w:lvlText w:val="（%2 .%3）"/>
      <w:lvlJc w:val="left"/>
      <w:pPr>
        <w:ind w:left="0" w:firstLine="567"/>
      </w:pPr>
      <w:rPr>
        <w:rFonts w:hint="eastAsia"/>
        <w:b w:val="0"/>
        <w:i w:val="0"/>
        <w:sz w:val="24"/>
        <w:szCs w:val="24"/>
      </w:rPr>
    </w:lvl>
    <w:lvl w:ilvl="3" w:tentative="0">
      <w:start w:val="1"/>
      <w:numFmt w:val="decimal"/>
      <w:suff w:val="space"/>
      <w:lvlText w:val="%4."/>
      <w:lvlJc w:val="left"/>
      <w:pPr>
        <w:ind w:left="0" w:firstLine="567"/>
      </w:pPr>
      <w:rPr>
        <w:rFonts w:hint="eastAsia"/>
      </w:rPr>
    </w:lvl>
    <w:lvl w:ilvl="4" w:tentative="0">
      <w:start w:val="1"/>
      <w:numFmt w:val="decimal"/>
      <w:suff w:val="space"/>
      <w:lvlText w:val="%4.%5."/>
      <w:lvlJc w:val="left"/>
      <w:pPr>
        <w:ind w:left="0" w:firstLine="567"/>
      </w:pPr>
      <w:rPr>
        <w:rFonts w:hint="eastAsia"/>
      </w:rPr>
    </w:lvl>
    <w:lvl w:ilvl="5" w:tentative="0">
      <w:start w:val="1"/>
      <w:numFmt w:val="decimal"/>
      <w:suff w:val="space"/>
      <w:lvlText w:val="%4.%6.%5."/>
      <w:lvlJc w:val="left"/>
      <w:pPr>
        <w:ind w:left="0" w:firstLine="567"/>
      </w:pPr>
      <w:rPr>
        <w:rFonts w:hint="eastAsia"/>
      </w:rPr>
    </w:lvl>
    <w:lvl w:ilvl="6" w:tentative="0">
      <w:start w:val="1"/>
      <w:numFmt w:val="lowerLetter"/>
      <w:suff w:val="space"/>
      <w:lvlText w:val="%7."/>
      <w:lvlJc w:val="left"/>
      <w:pPr>
        <w:ind w:left="0" w:firstLine="567"/>
      </w:pPr>
      <w:rPr>
        <w:rFonts w:hint="eastAsia"/>
      </w:rPr>
    </w:lvl>
    <w:lvl w:ilvl="7" w:tentative="0">
      <w:start w:val="1"/>
      <w:numFmt w:val="decimal"/>
      <w:suff w:val="space"/>
      <w:lvlText w:val="%7.%8."/>
      <w:lvlJc w:val="left"/>
      <w:pPr>
        <w:ind w:left="0" w:firstLine="567"/>
      </w:pPr>
      <w:rPr>
        <w:rFonts w:hint="eastAsia"/>
      </w:rPr>
    </w:lvl>
    <w:lvl w:ilvl="8" w:tentative="0">
      <w:start w:val="1"/>
      <w:numFmt w:val="decimal"/>
      <w:suff w:val="space"/>
      <w:lvlText w:val="%7.%8.%9."/>
      <w:lvlJc w:val="left"/>
      <w:pPr>
        <w:ind w:left="0" w:firstLine="567"/>
      </w:pPr>
      <w:rPr>
        <w:rFonts w:hint="eastAsia"/>
      </w:rPr>
    </w:lvl>
  </w:abstractNum>
  <w:abstractNum w:abstractNumId="2">
    <w:nsid w:val="08663E18"/>
    <w:multiLevelType w:val="multilevel"/>
    <w:tmpl w:val="08663E18"/>
    <w:lvl w:ilvl="0" w:tentative="0">
      <w:start w:val="1"/>
      <w:numFmt w:val="chineseCountingThousand"/>
      <w:suff w:val="nothing"/>
      <w:lvlText w:val="%1、"/>
      <w:lvlJc w:val="left"/>
      <w:pPr>
        <w:ind w:left="0" w:firstLine="567"/>
      </w:pPr>
      <w:rPr>
        <w:rFonts w:hint="eastAsia"/>
        <w:sz w:val="24"/>
        <w:szCs w:val="24"/>
      </w:rPr>
    </w:lvl>
    <w:lvl w:ilvl="1" w:tentative="0">
      <w:start w:val="1"/>
      <w:numFmt w:val="chineseCountingThousand"/>
      <w:suff w:val="nothing"/>
      <w:lvlText w:val="（%2）"/>
      <w:lvlJc w:val="left"/>
      <w:pPr>
        <w:ind w:left="0" w:firstLine="567"/>
      </w:pPr>
      <w:rPr>
        <w:rFonts w:hint="eastAsia"/>
        <w:sz w:val="24"/>
        <w:szCs w:val="24"/>
      </w:rPr>
    </w:lvl>
    <w:lvl w:ilvl="2" w:tentative="0">
      <w:start w:val="1"/>
      <w:numFmt w:val="decimal"/>
      <w:suff w:val="nothing"/>
      <w:lvlText w:val="（%2 .%3）"/>
      <w:lvlJc w:val="left"/>
      <w:pPr>
        <w:ind w:left="0" w:firstLine="567"/>
      </w:pPr>
      <w:rPr>
        <w:rFonts w:hint="eastAsia"/>
        <w:b w:val="0"/>
        <w:i w:val="0"/>
        <w:sz w:val="24"/>
        <w:szCs w:val="24"/>
      </w:rPr>
    </w:lvl>
    <w:lvl w:ilvl="3" w:tentative="0">
      <w:start w:val="1"/>
      <w:numFmt w:val="decimal"/>
      <w:suff w:val="space"/>
      <w:lvlText w:val="%4."/>
      <w:lvlJc w:val="left"/>
      <w:pPr>
        <w:ind w:left="0" w:firstLine="567"/>
      </w:pPr>
      <w:rPr>
        <w:rFonts w:hint="eastAsia"/>
      </w:rPr>
    </w:lvl>
    <w:lvl w:ilvl="4" w:tentative="0">
      <w:start w:val="1"/>
      <w:numFmt w:val="decimal"/>
      <w:suff w:val="space"/>
      <w:lvlText w:val="%4.%5."/>
      <w:lvlJc w:val="left"/>
      <w:pPr>
        <w:ind w:left="0" w:firstLine="567"/>
      </w:pPr>
      <w:rPr>
        <w:rFonts w:hint="eastAsia"/>
      </w:rPr>
    </w:lvl>
    <w:lvl w:ilvl="5" w:tentative="0">
      <w:start w:val="1"/>
      <w:numFmt w:val="decimal"/>
      <w:suff w:val="space"/>
      <w:lvlText w:val="%4.%6.%5."/>
      <w:lvlJc w:val="left"/>
      <w:pPr>
        <w:ind w:left="0" w:firstLine="567"/>
      </w:pPr>
      <w:rPr>
        <w:rFonts w:hint="eastAsia"/>
      </w:rPr>
    </w:lvl>
    <w:lvl w:ilvl="6" w:tentative="0">
      <w:start w:val="1"/>
      <w:numFmt w:val="lowerLetter"/>
      <w:suff w:val="space"/>
      <w:lvlText w:val="%7."/>
      <w:lvlJc w:val="left"/>
      <w:pPr>
        <w:ind w:left="0" w:firstLine="567"/>
      </w:pPr>
      <w:rPr>
        <w:rFonts w:hint="eastAsia"/>
      </w:rPr>
    </w:lvl>
    <w:lvl w:ilvl="7" w:tentative="0">
      <w:start w:val="1"/>
      <w:numFmt w:val="decimal"/>
      <w:suff w:val="space"/>
      <w:lvlText w:val="%7.%8."/>
      <w:lvlJc w:val="left"/>
      <w:pPr>
        <w:ind w:left="0" w:firstLine="567"/>
      </w:pPr>
      <w:rPr>
        <w:rFonts w:hint="eastAsia"/>
      </w:rPr>
    </w:lvl>
    <w:lvl w:ilvl="8" w:tentative="0">
      <w:start w:val="1"/>
      <w:numFmt w:val="decimal"/>
      <w:suff w:val="space"/>
      <w:lvlText w:val="%7.%8.%9."/>
      <w:lvlJc w:val="left"/>
      <w:pPr>
        <w:ind w:left="0" w:firstLine="567"/>
      </w:pPr>
      <w:rPr>
        <w:rFonts w:hint="eastAsia"/>
      </w:rPr>
    </w:lvl>
  </w:abstractNum>
  <w:abstractNum w:abstractNumId="3">
    <w:nsid w:val="19B15530"/>
    <w:multiLevelType w:val="multilevel"/>
    <w:tmpl w:val="19B15530"/>
    <w:lvl w:ilvl="0" w:tentative="0">
      <w:start w:val="1"/>
      <w:numFmt w:val="chineseCountingThousand"/>
      <w:suff w:val="nothing"/>
      <w:lvlText w:val="%1、"/>
      <w:lvlJc w:val="left"/>
      <w:pPr>
        <w:ind w:left="0" w:firstLine="567"/>
      </w:pPr>
      <w:rPr>
        <w:rFonts w:hint="eastAsia"/>
        <w:sz w:val="24"/>
        <w:szCs w:val="24"/>
      </w:rPr>
    </w:lvl>
    <w:lvl w:ilvl="1" w:tentative="0">
      <w:start w:val="1"/>
      <w:numFmt w:val="chineseCountingThousand"/>
      <w:suff w:val="nothing"/>
      <w:lvlText w:val="（%2）"/>
      <w:lvlJc w:val="left"/>
      <w:pPr>
        <w:ind w:left="0" w:firstLine="567"/>
      </w:pPr>
      <w:rPr>
        <w:rFonts w:hint="eastAsia"/>
        <w:sz w:val="24"/>
        <w:szCs w:val="24"/>
      </w:rPr>
    </w:lvl>
    <w:lvl w:ilvl="2" w:tentative="0">
      <w:start w:val="1"/>
      <w:numFmt w:val="decimal"/>
      <w:suff w:val="nothing"/>
      <w:lvlText w:val="（%2 .%3）"/>
      <w:lvlJc w:val="left"/>
      <w:pPr>
        <w:ind w:left="0" w:firstLine="567"/>
      </w:pPr>
      <w:rPr>
        <w:rFonts w:hint="eastAsia"/>
        <w:b w:val="0"/>
        <w:i w:val="0"/>
        <w:sz w:val="24"/>
        <w:szCs w:val="24"/>
      </w:rPr>
    </w:lvl>
    <w:lvl w:ilvl="3" w:tentative="0">
      <w:start w:val="1"/>
      <w:numFmt w:val="decimal"/>
      <w:suff w:val="space"/>
      <w:lvlText w:val="%4."/>
      <w:lvlJc w:val="left"/>
      <w:pPr>
        <w:ind w:left="0" w:firstLine="567"/>
      </w:pPr>
      <w:rPr>
        <w:rFonts w:hint="eastAsia"/>
      </w:rPr>
    </w:lvl>
    <w:lvl w:ilvl="4" w:tentative="0">
      <w:start w:val="1"/>
      <w:numFmt w:val="decimal"/>
      <w:suff w:val="space"/>
      <w:lvlText w:val="%4.%5."/>
      <w:lvlJc w:val="left"/>
      <w:pPr>
        <w:ind w:left="0" w:firstLine="567"/>
      </w:pPr>
      <w:rPr>
        <w:rFonts w:hint="eastAsia"/>
      </w:rPr>
    </w:lvl>
    <w:lvl w:ilvl="5" w:tentative="0">
      <w:start w:val="1"/>
      <w:numFmt w:val="decimal"/>
      <w:suff w:val="space"/>
      <w:lvlText w:val="%4.%6.%5."/>
      <w:lvlJc w:val="left"/>
      <w:pPr>
        <w:ind w:left="0" w:firstLine="567"/>
      </w:pPr>
      <w:rPr>
        <w:rFonts w:hint="eastAsia"/>
      </w:rPr>
    </w:lvl>
    <w:lvl w:ilvl="6" w:tentative="0">
      <w:start w:val="1"/>
      <w:numFmt w:val="lowerLetter"/>
      <w:suff w:val="space"/>
      <w:lvlText w:val="%7."/>
      <w:lvlJc w:val="left"/>
      <w:pPr>
        <w:ind w:left="0" w:firstLine="567"/>
      </w:pPr>
      <w:rPr>
        <w:rFonts w:hint="eastAsia"/>
      </w:rPr>
    </w:lvl>
    <w:lvl w:ilvl="7" w:tentative="0">
      <w:start w:val="1"/>
      <w:numFmt w:val="decimal"/>
      <w:suff w:val="space"/>
      <w:lvlText w:val="%7.%8."/>
      <w:lvlJc w:val="left"/>
      <w:pPr>
        <w:ind w:left="0" w:firstLine="567"/>
      </w:pPr>
      <w:rPr>
        <w:rFonts w:hint="eastAsia"/>
      </w:rPr>
    </w:lvl>
    <w:lvl w:ilvl="8" w:tentative="0">
      <w:start w:val="1"/>
      <w:numFmt w:val="decimal"/>
      <w:suff w:val="space"/>
      <w:lvlText w:val="%7.%8.%9."/>
      <w:lvlJc w:val="left"/>
      <w:pPr>
        <w:ind w:left="0" w:firstLine="567"/>
      </w:pPr>
      <w:rPr>
        <w:rFonts w:hint="eastAsia"/>
      </w:rPr>
    </w:lvl>
  </w:abstractNum>
  <w:abstractNum w:abstractNumId="4">
    <w:nsid w:val="22042AE8"/>
    <w:multiLevelType w:val="multilevel"/>
    <w:tmpl w:val="22042AE8"/>
    <w:lvl w:ilvl="0" w:tentative="0">
      <w:start w:val="1"/>
      <w:numFmt w:val="chineseCountingThousand"/>
      <w:suff w:val="nothing"/>
      <w:lvlText w:val="%1、"/>
      <w:lvlJc w:val="left"/>
      <w:pPr>
        <w:ind w:left="0" w:firstLine="567"/>
      </w:pPr>
      <w:rPr>
        <w:rFonts w:hint="eastAsia"/>
        <w:sz w:val="24"/>
        <w:szCs w:val="24"/>
      </w:rPr>
    </w:lvl>
    <w:lvl w:ilvl="1" w:tentative="0">
      <w:start w:val="1"/>
      <w:numFmt w:val="chineseCountingThousand"/>
      <w:suff w:val="nothing"/>
      <w:lvlText w:val="（%2）"/>
      <w:lvlJc w:val="left"/>
      <w:pPr>
        <w:ind w:left="0" w:firstLine="567"/>
      </w:pPr>
      <w:rPr>
        <w:rFonts w:hint="eastAsia"/>
        <w:sz w:val="24"/>
        <w:szCs w:val="24"/>
      </w:rPr>
    </w:lvl>
    <w:lvl w:ilvl="2" w:tentative="0">
      <w:start w:val="1"/>
      <w:numFmt w:val="decimal"/>
      <w:suff w:val="nothing"/>
      <w:lvlText w:val="（%2 .%3）"/>
      <w:lvlJc w:val="left"/>
      <w:pPr>
        <w:ind w:left="0" w:firstLine="567"/>
      </w:pPr>
      <w:rPr>
        <w:rFonts w:hint="eastAsia"/>
        <w:b w:val="0"/>
        <w:i w:val="0"/>
        <w:sz w:val="24"/>
        <w:szCs w:val="24"/>
      </w:rPr>
    </w:lvl>
    <w:lvl w:ilvl="3" w:tentative="0">
      <w:start w:val="1"/>
      <w:numFmt w:val="decimal"/>
      <w:suff w:val="space"/>
      <w:lvlText w:val="%4."/>
      <w:lvlJc w:val="left"/>
      <w:pPr>
        <w:ind w:left="0" w:firstLine="567"/>
      </w:pPr>
      <w:rPr>
        <w:rFonts w:hint="eastAsia"/>
      </w:rPr>
    </w:lvl>
    <w:lvl w:ilvl="4" w:tentative="0">
      <w:start w:val="1"/>
      <w:numFmt w:val="decimal"/>
      <w:suff w:val="space"/>
      <w:lvlText w:val="%4.%5."/>
      <w:lvlJc w:val="left"/>
      <w:pPr>
        <w:ind w:left="0" w:firstLine="567"/>
      </w:pPr>
      <w:rPr>
        <w:rFonts w:hint="eastAsia"/>
      </w:rPr>
    </w:lvl>
    <w:lvl w:ilvl="5" w:tentative="0">
      <w:start w:val="1"/>
      <w:numFmt w:val="decimal"/>
      <w:suff w:val="space"/>
      <w:lvlText w:val="%4.%6.%5."/>
      <w:lvlJc w:val="left"/>
      <w:pPr>
        <w:ind w:left="0" w:firstLine="567"/>
      </w:pPr>
      <w:rPr>
        <w:rFonts w:hint="eastAsia"/>
      </w:rPr>
    </w:lvl>
    <w:lvl w:ilvl="6" w:tentative="0">
      <w:start w:val="1"/>
      <w:numFmt w:val="lowerLetter"/>
      <w:suff w:val="space"/>
      <w:lvlText w:val="%7."/>
      <w:lvlJc w:val="left"/>
      <w:pPr>
        <w:ind w:left="0" w:firstLine="567"/>
      </w:pPr>
      <w:rPr>
        <w:rFonts w:hint="eastAsia"/>
      </w:rPr>
    </w:lvl>
    <w:lvl w:ilvl="7" w:tentative="0">
      <w:start w:val="1"/>
      <w:numFmt w:val="decimal"/>
      <w:suff w:val="space"/>
      <w:lvlText w:val="%7.%8."/>
      <w:lvlJc w:val="left"/>
      <w:pPr>
        <w:ind w:left="0" w:firstLine="567"/>
      </w:pPr>
      <w:rPr>
        <w:rFonts w:hint="eastAsia"/>
      </w:rPr>
    </w:lvl>
    <w:lvl w:ilvl="8" w:tentative="0">
      <w:start w:val="1"/>
      <w:numFmt w:val="decimal"/>
      <w:suff w:val="space"/>
      <w:lvlText w:val="%7.%8.%9."/>
      <w:lvlJc w:val="left"/>
      <w:pPr>
        <w:ind w:left="0" w:firstLine="567"/>
      </w:pPr>
      <w:rPr>
        <w:rFonts w:hint="eastAsia"/>
      </w:rPr>
    </w:lvl>
  </w:abstractNum>
  <w:abstractNum w:abstractNumId="5">
    <w:nsid w:val="68C81F4C"/>
    <w:multiLevelType w:val="multilevel"/>
    <w:tmpl w:val="68C81F4C"/>
    <w:lvl w:ilvl="0" w:tentative="0">
      <w:start w:val="1"/>
      <w:numFmt w:val="chineseCountingThousand"/>
      <w:suff w:val="nothing"/>
      <w:lvlText w:val="%1、"/>
      <w:lvlJc w:val="left"/>
      <w:pPr>
        <w:ind w:left="0" w:firstLine="567"/>
      </w:pPr>
      <w:rPr>
        <w:rFonts w:hint="eastAsia"/>
        <w:sz w:val="24"/>
        <w:szCs w:val="24"/>
      </w:rPr>
    </w:lvl>
    <w:lvl w:ilvl="1" w:tentative="0">
      <w:start w:val="1"/>
      <w:numFmt w:val="chineseCountingThousand"/>
      <w:suff w:val="nothing"/>
      <w:lvlText w:val="（%2）"/>
      <w:lvlJc w:val="left"/>
      <w:pPr>
        <w:ind w:left="0" w:firstLine="567"/>
      </w:pPr>
      <w:rPr>
        <w:rFonts w:hint="eastAsia"/>
        <w:sz w:val="24"/>
        <w:szCs w:val="24"/>
      </w:rPr>
    </w:lvl>
    <w:lvl w:ilvl="2" w:tentative="0">
      <w:start w:val="1"/>
      <w:numFmt w:val="decimal"/>
      <w:suff w:val="nothing"/>
      <w:lvlText w:val="（%2 .%3）"/>
      <w:lvlJc w:val="left"/>
      <w:pPr>
        <w:ind w:left="0" w:firstLine="567"/>
      </w:pPr>
      <w:rPr>
        <w:rFonts w:hint="eastAsia"/>
        <w:b w:val="0"/>
        <w:i w:val="0"/>
        <w:sz w:val="24"/>
        <w:szCs w:val="24"/>
      </w:rPr>
    </w:lvl>
    <w:lvl w:ilvl="3" w:tentative="0">
      <w:start w:val="1"/>
      <w:numFmt w:val="decimal"/>
      <w:suff w:val="space"/>
      <w:lvlText w:val="%4."/>
      <w:lvlJc w:val="left"/>
      <w:pPr>
        <w:ind w:left="0" w:firstLine="567"/>
      </w:pPr>
      <w:rPr>
        <w:rFonts w:hint="eastAsia"/>
      </w:rPr>
    </w:lvl>
    <w:lvl w:ilvl="4" w:tentative="0">
      <w:start w:val="1"/>
      <w:numFmt w:val="decimal"/>
      <w:suff w:val="space"/>
      <w:lvlText w:val="%4.%5."/>
      <w:lvlJc w:val="left"/>
      <w:pPr>
        <w:ind w:left="0" w:firstLine="567"/>
      </w:pPr>
      <w:rPr>
        <w:rFonts w:hint="eastAsia"/>
      </w:rPr>
    </w:lvl>
    <w:lvl w:ilvl="5" w:tentative="0">
      <w:start w:val="1"/>
      <w:numFmt w:val="decimal"/>
      <w:suff w:val="space"/>
      <w:lvlText w:val="%4.%6.%5."/>
      <w:lvlJc w:val="left"/>
      <w:pPr>
        <w:ind w:left="0" w:firstLine="567"/>
      </w:pPr>
      <w:rPr>
        <w:rFonts w:hint="eastAsia"/>
      </w:rPr>
    </w:lvl>
    <w:lvl w:ilvl="6" w:tentative="0">
      <w:start w:val="1"/>
      <w:numFmt w:val="lowerLetter"/>
      <w:suff w:val="space"/>
      <w:lvlText w:val="%7."/>
      <w:lvlJc w:val="left"/>
      <w:pPr>
        <w:ind w:left="0" w:firstLine="567"/>
      </w:pPr>
      <w:rPr>
        <w:rFonts w:hint="eastAsia"/>
      </w:rPr>
    </w:lvl>
    <w:lvl w:ilvl="7" w:tentative="0">
      <w:start w:val="1"/>
      <w:numFmt w:val="decimal"/>
      <w:suff w:val="space"/>
      <w:lvlText w:val="%7.%8."/>
      <w:lvlJc w:val="left"/>
      <w:pPr>
        <w:ind w:left="0" w:firstLine="567"/>
      </w:pPr>
      <w:rPr>
        <w:rFonts w:hint="eastAsia"/>
      </w:rPr>
    </w:lvl>
    <w:lvl w:ilvl="8" w:tentative="0">
      <w:start w:val="1"/>
      <w:numFmt w:val="decimal"/>
      <w:suff w:val="space"/>
      <w:lvlText w:val="%7.%8.%9."/>
      <w:lvlJc w:val="left"/>
      <w:pPr>
        <w:ind w:left="0" w:firstLine="567"/>
      </w:pPr>
      <w:rPr>
        <w:rFonts w:hint="eastAsia"/>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OTc2OTcxNDYyNzA2YTIwNDVkNDU4NzQ4ZjNhOTAifQ=="/>
  </w:docVars>
  <w:rsids>
    <w:rsidRoot w:val="00E0225C"/>
    <w:rsid w:val="00007DB1"/>
    <w:rsid w:val="00032C34"/>
    <w:rsid w:val="00057FBE"/>
    <w:rsid w:val="00066E3B"/>
    <w:rsid w:val="00081626"/>
    <w:rsid w:val="000A6B10"/>
    <w:rsid w:val="0012351D"/>
    <w:rsid w:val="00131296"/>
    <w:rsid w:val="001532B9"/>
    <w:rsid w:val="0015514F"/>
    <w:rsid w:val="00210499"/>
    <w:rsid w:val="00275710"/>
    <w:rsid w:val="00286722"/>
    <w:rsid w:val="002C6138"/>
    <w:rsid w:val="002F75F0"/>
    <w:rsid w:val="00315D93"/>
    <w:rsid w:val="00344FFA"/>
    <w:rsid w:val="00350FEA"/>
    <w:rsid w:val="00376CD4"/>
    <w:rsid w:val="00377028"/>
    <w:rsid w:val="003C26F4"/>
    <w:rsid w:val="003D296C"/>
    <w:rsid w:val="00400ADB"/>
    <w:rsid w:val="00407C08"/>
    <w:rsid w:val="00421557"/>
    <w:rsid w:val="00425352"/>
    <w:rsid w:val="00453008"/>
    <w:rsid w:val="004F34ED"/>
    <w:rsid w:val="005171DD"/>
    <w:rsid w:val="00574276"/>
    <w:rsid w:val="00596C49"/>
    <w:rsid w:val="005F6C29"/>
    <w:rsid w:val="006113BA"/>
    <w:rsid w:val="00611A26"/>
    <w:rsid w:val="00772EC8"/>
    <w:rsid w:val="007C3758"/>
    <w:rsid w:val="007C5D8C"/>
    <w:rsid w:val="007D05A4"/>
    <w:rsid w:val="00811ECF"/>
    <w:rsid w:val="00816773"/>
    <w:rsid w:val="00817386"/>
    <w:rsid w:val="00836454"/>
    <w:rsid w:val="008677DD"/>
    <w:rsid w:val="00894C1A"/>
    <w:rsid w:val="008F7F99"/>
    <w:rsid w:val="00943A48"/>
    <w:rsid w:val="00982212"/>
    <w:rsid w:val="009D4407"/>
    <w:rsid w:val="00A16416"/>
    <w:rsid w:val="00A17F90"/>
    <w:rsid w:val="00A21ABC"/>
    <w:rsid w:val="00A614F8"/>
    <w:rsid w:val="00A620DC"/>
    <w:rsid w:val="00A77FEF"/>
    <w:rsid w:val="00B03902"/>
    <w:rsid w:val="00B0525F"/>
    <w:rsid w:val="00B22B4B"/>
    <w:rsid w:val="00B22F4D"/>
    <w:rsid w:val="00B427EB"/>
    <w:rsid w:val="00B65184"/>
    <w:rsid w:val="00B7012A"/>
    <w:rsid w:val="00BB57E5"/>
    <w:rsid w:val="00BD459B"/>
    <w:rsid w:val="00BD5FAD"/>
    <w:rsid w:val="00C30739"/>
    <w:rsid w:val="00C41CFE"/>
    <w:rsid w:val="00C746F7"/>
    <w:rsid w:val="00C80EBC"/>
    <w:rsid w:val="00C82102"/>
    <w:rsid w:val="00CA6C27"/>
    <w:rsid w:val="00CE1367"/>
    <w:rsid w:val="00D130F1"/>
    <w:rsid w:val="00D22048"/>
    <w:rsid w:val="00D35E97"/>
    <w:rsid w:val="00D41FD4"/>
    <w:rsid w:val="00D5138F"/>
    <w:rsid w:val="00DA767E"/>
    <w:rsid w:val="00DB4FD6"/>
    <w:rsid w:val="00DC77BD"/>
    <w:rsid w:val="00DD143E"/>
    <w:rsid w:val="00E0225C"/>
    <w:rsid w:val="00E07142"/>
    <w:rsid w:val="00E154C9"/>
    <w:rsid w:val="00E2290A"/>
    <w:rsid w:val="00E572D2"/>
    <w:rsid w:val="00E66B16"/>
    <w:rsid w:val="00E95447"/>
    <w:rsid w:val="00F603DB"/>
    <w:rsid w:val="00F871E1"/>
    <w:rsid w:val="00FA715F"/>
    <w:rsid w:val="02C402AD"/>
    <w:rsid w:val="09040D31"/>
    <w:rsid w:val="0AA4435F"/>
    <w:rsid w:val="0C862940"/>
    <w:rsid w:val="0E290749"/>
    <w:rsid w:val="0E48699F"/>
    <w:rsid w:val="119A1CC7"/>
    <w:rsid w:val="12255FBD"/>
    <w:rsid w:val="129D5A32"/>
    <w:rsid w:val="204E36FA"/>
    <w:rsid w:val="22AD087B"/>
    <w:rsid w:val="233F5053"/>
    <w:rsid w:val="252D6888"/>
    <w:rsid w:val="25D90255"/>
    <w:rsid w:val="2A2377CF"/>
    <w:rsid w:val="2B9204A1"/>
    <w:rsid w:val="2BB84284"/>
    <w:rsid w:val="2EA57D65"/>
    <w:rsid w:val="30506207"/>
    <w:rsid w:val="310C4993"/>
    <w:rsid w:val="331C1792"/>
    <w:rsid w:val="347172A5"/>
    <w:rsid w:val="3AEB3229"/>
    <w:rsid w:val="40FD5C1E"/>
    <w:rsid w:val="415358EA"/>
    <w:rsid w:val="41ED0AD0"/>
    <w:rsid w:val="44573831"/>
    <w:rsid w:val="46307F7F"/>
    <w:rsid w:val="481A1344"/>
    <w:rsid w:val="49AB69FC"/>
    <w:rsid w:val="4A490934"/>
    <w:rsid w:val="4AEF1BF3"/>
    <w:rsid w:val="4C1612A2"/>
    <w:rsid w:val="4CF058EB"/>
    <w:rsid w:val="4E11664A"/>
    <w:rsid w:val="51632417"/>
    <w:rsid w:val="52093FD1"/>
    <w:rsid w:val="530F7A58"/>
    <w:rsid w:val="53FE4BF9"/>
    <w:rsid w:val="5C4E6B58"/>
    <w:rsid w:val="5DA96E3C"/>
    <w:rsid w:val="5E6B1A17"/>
    <w:rsid w:val="60892915"/>
    <w:rsid w:val="62E8400D"/>
    <w:rsid w:val="67896573"/>
    <w:rsid w:val="6A3A2299"/>
    <w:rsid w:val="6A48606A"/>
    <w:rsid w:val="6AD65954"/>
    <w:rsid w:val="6B1C64CF"/>
    <w:rsid w:val="6CD53E5A"/>
    <w:rsid w:val="6F0774BA"/>
    <w:rsid w:val="71835422"/>
    <w:rsid w:val="72B6367D"/>
    <w:rsid w:val="75FF2DF4"/>
    <w:rsid w:val="76180D97"/>
    <w:rsid w:val="763A03F2"/>
    <w:rsid w:val="78173F88"/>
    <w:rsid w:val="7D9942C8"/>
    <w:rsid w:val="7E047739"/>
    <w:rsid w:val="7E68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rPr>
      <w:rFonts w:ascii="Calibri" w:hAnsi="Calibri" w:eastAsia="宋体" w:cs="Times New Roman"/>
    </w:rPr>
  </w:style>
  <w:style w:type="character" w:customStyle="1" w:styleId="13">
    <w:name w:val="批注文字 字符"/>
    <w:basedOn w:val="8"/>
    <w:link w:val="2"/>
    <w:semiHidden/>
    <w:qFormat/>
    <w:uiPriority w:val="99"/>
  </w:style>
  <w:style w:type="character" w:customStyle="1" w:styleId="14">
    <w:name w:val="批注主题 字符"/>
    <w:basedOn w:val="13"/>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1499</Words>
  <Characters>1598</Characters>
  <Lines>41</Lines>
  <Paragraphs>51</Paragraphs>
  <TotalTime>1</TotalTime>
  <ScaleCrop>false</ScaleCrop>
  <LinksUpToDate>false</LinksUpToDate>
  <CharactersWithSpaces>1601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2022-06-09T05:55:00Z</dcterms:created>
  <dc:creator>zzc</dc:creator>
  <cp:lastModifiedBy>ლ(•̀ _ •́ლ)文静的小菇凉</cp:lastModifiedBy>
  <cp:lastPrinted>2025-10-11T07:41:00Z</cp:lastPrinted>
  <dcterms:modified xsi:type="dcterms:W3CDTF">2026-06-22T09:39:20Z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CF1BD0FE3E10411ABAACE32FD3415533</vt:lpwstr>
  </property>
  <property fmtid="{D5CDD505-2E9C-101B-9397-08002B2CF9AE}" pid="4" name="KSOTemplateDocerSaveRecord">
    <vt:lpwstr>eyJoZGlkIjoiNGY2YTc4NjJjMjk5YzYxZGQ3MDI0MDA0NTRlZTFhNTEiLCJ1c2VySWQiOiIzMTI1ODgzOTEifQ==</vt:lpwstr>
  </property>
</Properties>
</file>