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100"/>
          <w:szCs w:val="100"/>
        </w:rPr>
      </w:pPr>
      <w:r>
        <w:rPr>
          <w:rFonts w:hint="eastAsia" w:ascii="宋体" w:hAnsi="宋体"/>
          <w:b/>
          <w:sz w:val="84"/>
          <w:szCs w:val="84"/>
        </w:rPr>
        <w:t xml:space="preserve">招标文件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pStyle w:val="939"/>
        <w:rPr>
          <w:rFonts w:ascii="宋体" w:hAnsi="宋体"/>
        </w:rPr>
      </w:pPr>
      <w:r>
        <w:rPr>
          <w:rFonts w:ascii="宋体" w:hAnsi="宋体"/>
        </w:rPr>
      </w:r>
      <w:r/>
    </w:p>
    <w:p>
      <w:pPr>
        <w:rPr>
          <w:rFonts w:ascii="宋体" w:hAnsi="宋体"/>
        </w:rPr>
      </w:pPr>
      <w:r>
        <w:rPr>
          <w:rFonts w:ascii="宋体" w:hAnsi="宋体"/>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1919"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rPr>
        <w:t xml:space="preserve">南通市海门区包场镇人民政府采购举高喷射消防车项目</w:t>
      </w:r>
      <w:r/>
    </w:p>
    <w:p>
      <w:pPr>
        <w:ind w:firstLine="320"/>
        <w:spacing w:line="360" w:lineRule="auto"/>
        <w:shd w:val="clear" w:color="auto" w:fill="ffffff"/>
        <w:rPr>
          <w:rFonts w:ascii="宋体" w:hAnsi="宋体"/>
          <w:bCs/>
          <w:sz w:val="32"/>
          <w:szCs w:val="32"/>
          <w:u w:val="single"/>
        </w:rPr>
      </w:pPr>
      <w:r>
        <w:rPr>
          <w:rFonts w:hint="eastAsia" w:ascii="宋体" w:hAnsi="宋体"/>
          <w:sz w:val="32"/>
          <w:szCs w:val="32"/>
        </w:rPr>
        <w:t xml:space="preserve">项目编号：</w:t>
      </w:r>
      <w:r>
        <w:rPr>
          <w:rFonts w:hint="eastAsia" w:ascii="宋体" w:hAnsi="宋体"/>
          <w:bCs/>
          <w:sz w:val="32"/>
          <w:szCs w:val="32"/>
          <w:u w:val="single"/>
        </w:rPr>
        <w:t xml:space="preserve"> </w:t>
      </w:r>
      <w:r>
        <w:rPr>
          <w:rFonts w:ascii="宋体" w:hAnsi="宋体"/>
          <w:bCs/>
          <w:sz w:val="32"/>
          <w:szCs w:val="32"/>
          <w:u w:val="single"/>
        </w:rPr>
        <w:t xml:space="preserve">JSZC-320614-TCZJ-G2026-0011 </w:t>
      </w:r>
      <w:r/>
    </w:p>
    <w:p>
      <w:pPr>
        <w:ind w:firstLine="320"/>
        <w:jc w:val="left"/>
        <w:spacing w:line="360" w:lineRule="auto"/>
        <w:rPr>
          <w:rFonts w:ascii="宋体" w:hAnsi="宋体"/>
          <w:sz w:val="32"/>
          <w:szCs w:val="32"/>
          <w:u w:val="single"/>
        </w:rPr>
      </w:pPr>
      <w:r>
        <w:rPr>
          <w:rFonts w:hint="eastAsia" w:ascii="宋体" w:hAnsi="宋体"/>
          <w:sz w:val="32"/>
          <w:szCs w:val="32"/>
        </w:rPr>
        <w:t xml:space="preserve">采　购人：</w:t>
      </w:r>
      <w:r>
        <w:rPr>
          <w:rFonts w:hint="eastAsia" w:ascii="宋体" w:hAnsi="宋体"/>
          <w:bCs/>
          <w:sz w:val="32"/>
          <w:szCs w:val="32"/>
          <w:u w:val="single"/>
        </w:rPr>
        <w:t xml:space="preserve">南通市海门区包场镇人民政府</w:t>
      </w:r>
      <w:r>
        <w:rPr>
          <w:rFonts w:hint="eastAsia" w:ascii="宋体" w:hAnsi="宋体"/>
          <w:sz w:val="32"/>
          <w:szCs w:val="32"/>
          <w:u w:val="single"/>
        </w:rPr>
        <w:t xml:space="preserve">　</w:t>
      </w:r>
      <w:r/>
    </w:p>
    <w:p>
      <w:pPr>
        <w:ind w:firstLine="32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bCs/>
          <w:sz w:val="32"/>
          <w:szCs w:val="32"/>
          <w:u w:val="single"/>
        </w:rPr>
        <w:t xml:space="preserve">南通</w:t>
      </w:r>
      <w:r>
        <w:rPr>
          <w:rFonts w:hint="eastAsia" w:ascii="宋体" w:hAnsi="宋体"/>
          <w:bCs/>
          <w:sz w:val="32"/>
          <w:szCs w:val="32"/>
          <w:u w:val="single"/>
        </w:rPr>
        <w:t xml:space="preserve">通</w:t>
      </w:r>
      <w:r>
        <w:rPr>
          <w:rFonts w:hint="eastAsia" w:ascii="宋体" w:hAnsi="宋体"/>
          <w:bCs/>
          <w:sz w:val="32"/>
          <w:szCs w:val="32"/>
          <w:u w:val="single"/>
        </w:rPr>
        <w:t xml:space="preserve">城建设工程项目管理有限公司</w:t>
      </w:r>
      <w:r>
        <w:rPr>
          <w:rFonts w:hint="eastAsia" w:ascii="宋体" w:hAnsi="宋体"/>
          <w:sz w:val="32"/>
          <w:szCs w:val="32"/>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hint="eastAsia" w:ascii="宋体" w:hAnsi="宋体"/>
          <w:sz w:val="30"/>
        </w:rPr>
        <w:t xml:space="preserve"> </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pStyle w:val="938"/>
        <w:ind w:left="0"/>
        <w:rPr>
          <w:rFonts w:ascii="宋体" w:hAnsi="宋体"/>
          <w:sz w:val="30"/>
        </w:rPr>
      </w:pPr>
      <w:r>
        <w:rPr>
          <w:rFonts w:ascii="宋体" w:hAnsi="宋体"/>
          <w:sz w:val="30"/>
        </w:rPr>
      </w:r>
      <w:r/>
    </w:p>
    <w:p>
      <w:pPr>
        <w:ind w:right="2696"/>
        <w:jc w:val="center"/>
        <w:spacing w:line="360" w:lineRule="auto"/>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 二○二六 </w:t>
      </w:r>
      <w:r>
        <w:rPr>
          <w:rFonts w:hint="eastAsia" w:ascii="宋体" w:hAnsi="宋体"/>
          <w:b/>
          <w:bCs/>
          <w:sz w:val="32"/>
        </w:rPr>
        <w:t xml:space="preserve">年</w:t>
      </w:r>
      <w:r>
        <w:rPr>
          <w:rFonts w:hint="eastAsia" w:ascii="宋体" w:hAnsi="宋体"/>
          <w:b/>
          <w:bCs/>
          <w:sz w:val="32"/>
          <w:u w:val="single"/>
        </w:rPr>
        <w:t xml:space="preserve"> 六 </w:t>
      </w:r>
      <w:r>
        <w:rPr>
          <w:rFonts w:hint="eastAsia" w:ascii="宋体" w:hAnsi="宋体"/>
          <w:b/>
          <w:bCs/>
          <w:sz w:val="32"/>
        </w:rPr>
        <w:t xml:space="preserve">月</w:t>
      </w:r>
      <w:r/>
    </w:p>
    <w:p>
      <w:pPr>
        <w:ind w:left="4018" w:hanging="4176"/>
        <w:rPr>
          <w:rFonts w:ascii="宋体" w:hAnsi="宋体"/>
          <w:b/>
          <w:sz w:val="26"/>
          <w:szCs w:val="28"/>
          <w:u w:val="single"/>
        </w:rPr>
      </w:pPr>
      <w:r>
        <w:rPr>
          <w:rFonts w:hint="eastAsia" w:ascii="宋体" w:hAnsi="宋体"/>
          <w:b/>
          <w:sz w:val="26"/>
          <w:szCs w:val="28"/>
          <w:u w:val="single"/>
        </w:rPr>
        <w:t xml:space="preserve">                                                                         </w:t>
      </w:r>
      <w:bookmarkStart w:id="0" w:name="OLE_LINK1"/>
      <w:r/>
      <w:r/>
    </w:p>
    <w:p>
      <w:pPr>
        <w:ind w:left="3697" w:hanging="3855"/>
        <w:jc w:val="center"/>
        <w:rPr>
          <w:rFonts w:ascii="宋体" w:hAnsi="宋体" w:cs="宋体"/>
          <w:b/>
          <w:bCs/>
          <w:sz w:val="36"/>
          <w:szCs w:val="36"/>
        </w:rPr>
      </w:pPr>
      <w:r>
        <w:rPr>
          <w:rFonts w:hint="eastAsia" w:ascii="宋体" w:hAnsi="宋体"/>
          <w:b/>
          <w:sz w:val="24"/>
          <w:szCs w:val="28"/>
        </w:rPr>
        <w:t xml:space="preserve">江苏政府采购网：http://www.ccgp-jiangsu.gov.cn/</w:t>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bookmarkStart w:id="1" w:name="_Toc5578647"/>
      <w:r/>
      <w:bookmarkStart w:id="2" w:name="_Toc20564588"/>
      <w:r/>
      <w:bookmarkStart w:id="3" w:name="_Toc5575584"/>
      <w:r/>
      <w:bookmarkStart w:id="4" w:name="_Toc20571334"/>
      <w:r/>
      <w:bookmarkStart w:id="5" w:name="_Toc20564500"/>
      <w:r/>
      <w:bookmarkStart w:id="6" w:name="_Toc20144954"/>
      <w:r/>
      <w:bookmarkStart w:id="7" w:name="OLE_LINK2"/>
      <w:r>
        <w:rPr>
          <w:rFonts w:hint="eastAsia" w:ascii="宋体" w:hAnsi="宋体" w:cs="宋体"/>
          <w:b/>
          <w:bCs/>
          <w:sz w:val="36"/>
          <w:szCs w:val="36"/>
        </w:rPr>
        <w:br w:type="page" w:clear="all"/>
      </w:r>
      <w:r/>
    </w:p>
    <w:p>
      <w:pPr>
        <w:jc w:val="center"/>
        <w:spacing w:line="360" w:lineRule="auto"/>
        <w:rPr>
          <w:rFonts w:ascii="宋体" w:hAnsi="宋体" w:cs="宋体"/>
          <w:b/>
          <w:bCs/>
          <w:sz w:val="36"/>
          <w:szCs w:val="36"/>
        </w:rPr>
      </w:pPr>
      <w:r>
        <w:rPr>
          <w:rFonts w:hint="eastAsia" w:ascii="宋体" w:hAnsi="宋体" w:cs="宋体"/>
          <w:b/>
          <w:bCs/>
          <w:sz w:val="36"/>
          <w:szCs w:val="36"/>
        </w:rPr>
        <w:t xml:space="preserve">第一部分 </w:t>
      </w:r>
      <w:bookmarkEnd w:id="1"/>
      <w:r/>
      <w:bookmarkEnd w:id="2"/>
      <w:r/>
      <w:bookmarkEnd w:id="3"/>
      <w:r/>
      <w:bookmarkEnd w:id="4"/>
      <w:r/>
      <w:bookmarkEnd w:id="5"/>
      <w:r/>
      <w:bookmarkEnd w:id="6"/>
      <w:r>
        <w:rPr>
          <w:rFonts w:hint="eastAsia" w:ascii="宋体" w:hAnsi="宋体" w:cs="宋体"/>
          <w:b/>
          <w:bCs/>
          <w:sz w:val="36"/>
          <w:szCs w:val="36"/>
        </w:rPr>
        <w:t xml:space="preserve"> 公开招标公告</w:t>
      </w:r>
      <w:r/>
    </w:p>
    <w:p>
      <w:pPr>
        <w:ind w:firstLine="560"/>
        <w:spacing w:line="360" w:lineRule="auto"/>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1"/>
        <w:spacing w:line="360"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 南通市海门区包场镇人民政府采购举高喷射消防车项目（</w:t>
      </w:r>
      <w:r>
        <w:rPr>
          <w:rFonts w:ascii="宋体" w:hAnsi="宋体" w:cs="宋体"/>
          <w:sz w:val="28"/>
          <w:szCs w:val="28"/>
          <w:u w:val="single"/>
        </w:rPr>
        <w:t xml:space="preserve">JSZC-320614-TCZJ-G2026-0011</w:t>
      </w:r>
      <w:r>
        <w:rPr>
          <w:rFonts w:hint="eastAsia" w:ascii="宋体" w:hAnsi="宋体" w:cs="宋体"/>
          <w:sz w:val="28"/>
          <w:szCs w:val="28"/>
          <w:u w:val="single"/>
        </w:rPr>
        <w:t xml:space="preserve">）</w:t>
      </w:r>
      <w:r>
        <w:rPr>
          <w:rFonts w:hint="eastAsia" w:ascii="宋体" w:hAnsi="宋体" w:cs="宋体"/>
          <w:sz w:val="28"/>
          <w:szCs w:val="28"/>
        </w:rPr>
        <w:t xml:space="preserve">的潜在供应商应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招标文件，并于</w:t>
      </w:r>
      <w:r>
        <w:rPr>
          <w:rFonts w:hint="eastAsia" w:ascii="宋体" w:hAnsi="宋体" w:cs="宋体"/>
          <w:sz w:val="28"/>
          <w:szCs w:val="28"/>
          <w:u w:val="single"/>
        </w:rPr>
        <w:t xml:space="preserve">2026年</w:t>
      </w:r>
      <w:r>
        <w:rPr>
          <w:rFonts w:ascii="宋体" w:hAnsi="宋体" w:cs="宋体"/>
          <w:sz w:val="28"/>
          <w:szCs w:val="28"/>
          <w:u w:val="single"/>
        </w:rPr>
        <w:t xml:space="preserve">07</w:t>
      </w:r>
      <w:r>
        <w:rPr>
          <w:rFonts w:hint="eastAsia" w:ascii="宋体" w:hAnsi="宋体" w:cs="宋体"/>
          <w:sz w:val="28"/>
          <w:szCs w:val="28"/>
          <w:u w:val="single"/>
        </w:rPr>
        <w:t xml:space="preserve">月</w:t>
      </w:r>
      <w:r>
        <w:rPr>
          <w:rFonts w:ascii="宋体" w:hAnsi="宋体" w:cs="宋体"/>
          <w:sz w:val="28"/>
          <w:szCs w:val="28"/>
          <w:u w:val="single"/>
        </w:rPr>
        <w:t xml:space="preserve">08</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09点00分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spacing w:line="360" w:lineRule="auto"/>
        <w:rPr>
          <w:rFonts w:ascii="宋体" w:hAnsi="宋体" w:cs="宋体"/>
          <w:b/>
          <w:sz w:val="28"/>
          <w:szCs w:val="28"/>
        </w:rPr>
      </w:pPr>
      <w:r>
        <w:rPr>
          <w:rFonts w:hint="eastAsia" w:ascii="宋体" w:hAnsi="宋体" w:cs="宋体"/>
          <w:b/>
          <w:sz w:val="28"/>
          <w:szCs w:val="28"/>
        </w:rPr>
        <w:t xml:space="preserve">一、项目基本情况</w:t>
      </w:r>
      <w:r/>
    </w:p>
    <w:p>
      <w:pPr>
        <w:ind w:firstLine="560"/>
        <w:spacing w:line="360" w:lineRule="auto"/>
        <w:rPr>
          <w:rFonts w:ascii="宋体" w:hAnsi="宋体" w:cs="宋体"/>
          <w:sz w:val="28"/>
          <w:szCs w:val="28"/>
        </w:rPr>
      </w:pPr>
      <w:r>
        <w:rPr>
          <w:rFonts w:hint="eastAsia" w:ascii="宋体" w:hAnsi="宋体" w:cs="宋体"/>
          <w:sz w:val="28"/>
          <w:szCs w:val="28"/>
        </w:rPr>
        <w:t xml:space="preserve">1、项目编号：</w:t>
      </w:r>
      <w:r>
        <w:rPr>
          <w:rFonts w:ascii="宋体" w:hAnsi="宋体" w:cs="宋体"/>
          <w:sz w:val="28"/>
          <w:szCs w:val="28"/>
        </w:rPr>
        <w:t xml:space="preserve">JSZC-320614-TCZJ-G2026-0011</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2、项目名称：南通市海门区包场镇人民政府采购举高喷射消防车项目</w:t>
      </w:r>
      <w:r/>
    </w:p>
    <w:p>
      <w:pPr>
        <w:ind w:firstLine="560"/>
        <w:spacing w:line="360" w:lineRule="auto"/>
        <w:rPr>
          <w:rFonts w:ascii="宋体" w:hAnsi="宋体" w:cs="宋体"/>
          <w:sz w:val="28"/>
          <w:szCs w:val="28"/>
        </w:rPr>
      </w:pPr>
      <w:r>
        <w:rPr>
          <w:rFonts w:hint="eastAsia" w:ascii="宋体" w:hAnsi="宋体" w:cs="宋体"/>
          <w:sz w:val="28"/>
          <w:szCs w:val="28"/>
        </w:rPr>
        <w:t xml:space="preserve">3、项目采购方式：公开招标</w:t>
      </w:r>
      <w:r/>
    </w:p>
    <w:p>
      <w:pPr>
        <w:ind w:firstLine="560"/>
        <w:spacing w:line="360" w:lineRule="auto"/>
        <w:rPr>
          <w:rFonts w:ascii="宋体" w:hAnsi="宋体" w:cs="宋体"/>
          <w:sz w:val="28"/>
          <w:szCs w:val="28"/>
        </w:rPr>
      </w:pPr>
      <w:r>
        <w:rPr>
          <w:rFonts w:hint="eastAsia" w:ascii="宋体" w:hAnsi="宋体" w:cs="宋体"/>
          <w:sz w:val="28"/>
          <w:szCs w:val="28"/>
        </w:rPr>
        <w:t xml:space="preserve">4、项目采购类型：货物</w:t>
      </w:r>
      <w:r/>
    </w:p>
    <w:p>
      <w:pPr>
        <w:ind w:firstLine="560"/>
        <w:spacing w:line="360" w:lineRule="auto"/>
        <w:rPr>
          <w:rFonts w:ascii="宋体" w:hAnsi="宋体" w:cs="宋体"/>
          <w:sz w:val="28"/>
          <w:szCs w:val="28"/>
          <w:highlight w:val="yellow"/>
        </w:rPr>
      </w:pPr>
      <w:r>
        <w:rPr>
          <w:rFonts w:hint="eastAsia" w:ascii="宋体" w:hAnsi="宋体" w:cs="宋体"/>
          <w:sz w:val="28"/>
          <w:szCs w:val="28"/>
        </w:rPr>
        <w:t xml:space="preserve">5、项目所属行业：工业</w:t>
      </w:r>
      <w:r/>
    </w:p>
    <w:p>
      <w:pPr>
        <w:pStyle w:val="957"/>
        <w:ind w:left="0" w:firstLine="560"/>
        <w:spacing w:line="360" w:lineRule="auto"/>
        <w:rPr>
          <w:rFonts w:ascii="宋体" w:hAnsi="宋体" w:eastAsia="宋体" w:cs="宋体"/>
        </w:rPr>
      </w:pPr>
      <w:r>
        <w:rPr>
          <w:rFonts w:hint="eastAsia" w:ascii="宋体" w:hAnsi="宋体" w:eastAsia="宋体" w:cs="宋体"/>
          <w:szCs w:val="28"/>
        </w:rPr>
        <w:t xml:space="preserve">6、项目预算：</w:t>
      </w:r>
      <w:r>
        <w:rPr>
          <w:rFonts w:ascii="宋体" w:hAnsi="宋体" w:eastAsia="宋体" w:cs="宋体"/>
          <w:szCs w:val="28"/>
        </w:rPr>
        <w:t xml:space="preserve">480</w:t>
      </w:r>
      <w:r>
        <w:rPr>
          <w:rFonts w:hint="eastAsia" w:ascii="宋体" w:hAnsi="宋体" w:eastAsia="宋体" w:cs="宋体"/>
          <w:szCs w:val="28"/>
        </w:rPr>
        <w:t xml:space="preserve">万元</w:t>
      </w:r>
      <w:r/>
    </w:p>
    <w:p>
      <w:pPr>
        <w:ind w:firstLine="560"/>
        <w:jc w:val="left"/>
        <w:spacing w:line="360" w:lineRule="auto"/>
        <w:widowControl/>
        <w:rPr>
          <w:rFonts w:ascii="宋体" w:hAnsi="宋体" w:cs="宋体"/>
          <w:sz w:val="28"/>
          <w:szCs w:val="28"/>
        </w:rPr>
      </w:pPr>
      <w:r>
        <w:rPr>
          <w:rFonts w:hint="eastAsia" w:ascii="宋体" w:hAnsi="宋体" w:cs="宋体"/>
          <w:sz w:val="28"/>
          <w:szCs w:val="28"/>
        </w:rPr>
        <w:t xml:space="preserve">7、最高限价：</w:t>
      </w:r>
      <w:r>
        <w:rPr>
          <w:rFonts w:ascii="宋体" w:hAnsi="宋体" w:cs="宋体"/>
          <w:b/>
          <w:bCs/>
          <w:sz w:val="28"/>
          <w:szCs w:val="28"/>
          <w:u w:val="single"/>
        </w:rPr>
        <w:t xml:space="preserve">480</w:t>
      </w:r>
      <w:r>
        <w:rPr>
          <w:rFonts w:hint="eastAsia" w:ascii="宋体" w:hAnsi="宋体" w:cs="宋体"/>
          <w:b/>
          <w:bCs/>
          <w:sz w:val="28"/>
          <w:szCs w:val="28"/>
        </w:rPr>
        <w:t xml:space="preserve">万元</w:t>
      </w:r>
      <w:r>
        <w:rPr>
          <w:rFonts w:hint="eastAsia" w:ascii="宋体" w:hAnsi="宋体" w:cs="宋体"/>
          <w:sz w:val="28"/>
          <w:szCs w:val="28"/>
        </w:rPr>
        <w:t xml:space="preserve">，投标报价超过最高限价的为无效投标。</w:t>
      </w:r>
      <w:r/>
    </w:p>
    <w:p>
      <w:pPr>
        <w:ind w:firstLine="560"/>
        <w:spacing w:line="360" w:lineRule="auto"/>
        <w:rPr>
          <w:rFonts w:ascii="宋体" w:hAnsi="宋体" w:cs="宋体"/>
          <w:sz w:val="28"/>
          <w:szCs w:val="28"/>
        </w:rPr>
      </w:pPr>
      <w:r>
        <w:rPr>
          <w:rFonts w:hint="eastAsia" w:ascii="宋体" w:hAnsi="宋体" w:cs="宋体"/>
          <w:sz w:val="28"/>
          <w:szCs w:val="28"/>
        </w:rPr>
        <w:t xml:space="preserve">8、采购需求：详见招标文件，请仔细研究。</w:t>
      </w:r>
      <w:r/>
    </w:p>
    <w:p>
      <w:pPr>
        <w:ind w:firstLine="560"/>
        <w:spacing w:line="360" w:lineRule="auto"/>
        <w:rPr>
          <w:rFonts w:ascii="宋体" w:hAnsi="宋体" w:cs="宋体"/>
          <w:sz w:val="28"/>
          <w:szCs w:val="28"/>
        </w:rPr>
      </w:pPr>
      <w:r/>
      <w:bookmarkStart w:id="8" w:name="_Toc35393799"/>
      <w:r/>
      <w:bookmarkStart w:id="9" w:name="_Toc28359090"/>
      <w:r/>
      <w:bookmarkStart w:id="10" w:name="_Toc35393630"/>
      <w:r/>
      <w:bookmarkStart w:id="11" w:name="_Toc28359013"/>
      <w:r>
        <w:rPr>
          <w:rFonts w:hint="eastAsia" w:ascii="宋体" w:hAnsi="宋体" w:cs="宋体"/>
          <w:sz w:val="28"/>
          <w:szCs w:val="28"/>
        </w:rPr>
        <w:t xml:space="preserve">9.合同履行期限：详见项目需求</w:t>
      </w:r>
      <w:r/>
    </w:p>
    <w:p>
      <w:pPr>
        <w:ind w:firstLine="560"/>
        <w:spacing w:line="360" w:lineRule="auto"/>
        <w:rPr>
          <w:rFonts w:ascii="宋体" w:hAnsi="宋体" w:cs="宋体"/>
          <w:sz w:val="28"/>
          <w:szCs w:val="28"/>
        </w:rPr>
      </w:pPr>
      <w:r>
        <w:rPr>
          <w:rFonts w:hint="eastAsia" w:ascii="宋体" w:hAnsi="宋体" w:cs="宋体"/>
          <w:sz w:val="28"/>
          <w:szCs w:val="28"/>
        </w:rPr>
        <w:t xml:space="preserve">10.本项目（是/否）接受联合体：否。</w:t>
      </w:r>
      <w:r/>
    </w:p>
    <w:p>
      <w:pPr>
        <w:ind w:firstLine="560"/>
        <w:spacing w:line="360" w:lineRule="auto"/>
        <w:rPr>
          <w:rFonts w:ascii="宋体" w:hAnsi="宋体" w:cs="宋体"/>
          <w:sz w:val="28"/>
          <w:szCs w:val="28"/>
        </w:rPr>
      </w:pPr>
      <w:r>
        <w:rPr>
          <w:rFonts w:hint="eastAsia" w:ascii="宋体" w:hAnsi="宋体" w:cs="宋体"/>
          <w:sz w:val="28"/>
          <w:szCs w:val="28"/>
        </w:rPr>
        <w:t xml:space="preserve">11.本项目不接受分包。</w:t>
      </w:r>
      <w:r/>
    </w:p>
    <w:p>
      <w:pPr>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rPr>
          <w:rFonts w:hint="eastAsia" w:ascii="宋体" w:hAnsi="宋体" w:cs="宋体"/>
          <w:sz w:val="28"/>
          <w:szCs w:val="28"/>
        </w:rPr>
        <w:t xml:space="preserve">1、符合《中华人民共和国政府采购法》第二十二条对供应商的资格要求；</w:t>
      </w:r>
      <w:r/>
    </w:p>
    <w:p>
      <w:pPr>
        <w:ind w:firstLine="560"/>
        <w:spacing w:line="360" w:lineRule="auto"/>
        <w:rPr>
          <w:rFonts w:ascii="宋体" w:hAnsi="宋体" w:cs="宋体"/>
          <w:sz w:val="28"/>
          <w:szCs w:val="28"/>
          <w:u w:val="single"/>
        </w:rPr>
      </w:pPr>
      <w:r/>
      <w:bookmarkStart w:id="12" w:name="_Toc28359014"/>
      <w:r/>
      <w:bookmarkStart w:id="13" w:name="_Toc28359091"/>
      <w:r>
        <w:rPr>
          <w:rFonts w:hint="eastAsia" w:ascii="宋体" w:hAnsi="宋体" w:cs="宋体"/>
          <w:sz w:val="28"/>
          <w:szCs w:val="28"/>
        </w:rPr>
        <w:t xml:space="preserve">2、落实政府采购政策需满足的资格要求：无。</w:t>
      </w:r>
      <w:r/>
    </w:p>
    <w:p>
      <w:pPr>
        <w:ind w:firstLine="560"/>
        <w:spacing w:line="360" w:lineRule="auto"/>
        <w:rPr>
          <w:rFonts w:ascii="宋体" w:hAnsi="宋体" w:cs="宋体"/>
          <w:sz w:val="28"/>
          <w:szCs w:val="28"/>
        </w:rPr>
      </w:pPr>
      <w:r>
        <w:rPr>
          <w:rFonts w:hint="eastAsia" w:ascii="宋体" w:hAnsi="宋体" w:cs="宋体"/>
          <w:sz w:val="28"/>
          <w:szCs w:val="28"/>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ascii="宋体" w:hAnsi="宋体" w:cs="宋体"/>
          <w:sz w:val="28"/>
          <w:szCs w:val="28"/>
        </w:rPr>
      </w:pPr>
      <w:r>
        <w:rPr>
          <w:rFonts w:hint="eastAsia" w:ascii="宋体" w:hAnsi="宋体" w:cs="宋体"/>
          <w:sz w:val="28"/>
          <w:szCs w:val="28"/>
        </w:rPr>
        <w:t xml:space="preserve">4、本项目的特定资格要求：</w:t>
      </w:r>
      <w:bookmarkStart w:id="14" w:name="_Toc35393631"/>
      <w:r/>
      <w:bookmarkStart w:id="15" w:name="_Toc35393800"/>
      <w:r>
        <w:rPr>
          <w:rFonts w:hint="eastAsia" w:ascii="宋体" w:hAnsi="宋体" w:cs="宋体"/>
          <w:sz w:val="28"/>
          <w:szCs w:val="28"/>
        </w:rPr>
        <w:t xml:space="preserve">无。</w:t>
      </w:r>
      <w:r/>
    </w:p>
    <w:p>
      <w:pPr>
        <w:jc w:val="left"/>
        <w:spacing w:line="360" w:lineRule="auto"/>
        <w:widowControl/>
        <w:rPr>
          <w:rFonts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r/>
    </w:p>
    <w:p>
      <w:pPr>
        <w:ind w:firstLine="480"/>
        <w:spacing w:line="360" w:lineRule="auto"/>
        <w:rPr>
          <w:rFonts w:ascii="宋体" w:hAnsi="宋体" w:cs="宋体"/>
          <w:sz w:val="28"/>
          <w:szCs w:val="28"/>
        </w:rPr>
      </w:pPr>
      <w:r/>
      <w:bookmarkStart w:id="16" w:name="_Toc35393801"/>
      <w:r/>
      <w:bookmarkStart w:id="17" w:name="_Toc28359092"/>
      <w:r/>
      <w:bookmarkStart w:id="18" w:name="_Toc28359015"/>
      <w:r/>
      <w:bookmarkStart w:id="19" w:name="_Toc35393632"/>
      <w:r>
        <w:rPr>
          <w:rFonts w:hint="eastAsia" w:ascii="宋体" w:hAnsi="宋体" w:cs="宋体"/>
          <w:sz w:val="28"/>
          <w:szCs w:val="28"/>
        </w:rPr>
        <w:t xml:space="preserve">1.时间：202</w:t>
      </w:r>
      <w:r>
        <w:rPr>
          <w:rFonts w:ascii="宋体" w:hAnsi="宋体" w:cs="宋体"/>
          <w:sz w:val="28"/>
          <w:szCs w:val="28"/>
        </w:rPr>
        <w:t xml:space="preserve">6</w:t>
      </w:r>
      <w:r>
        <w:rPr>
          <w:rFonts w:hint="eastAsia" w:ascii="宋体" w:hAnsi="宋体" w:cs="宋体"/>
          <w:sz w:val="28"/>
          <w:szCs w:val="28"/>
        </w:rPr>
        <w:t xml:space="preserve">年</w:t>
      </w:r>
      <w:r>
        <w:rPr>
          <w:rFonts w:ascii="宋体" w:hAnsi="宋体" w:cs="宋体"/>
          <w:sz w:val="28"/>
          <w:szCs w:val="28"/>
        </w:rPr>
        <w:t xml:space="preserve">06</w:t>
      </w:r>
      <w:r>
        <w:rPr>
          <w:rFonts w:hint="eastAsia" w:ascii="宋体" w:hAnsi="宋体" w:cs="宋体"/>
          <w:sz w:val="28"/>
          <w:szCs w:val="28"/>
        </w:rPr>
        <w:t xml:space="preserve">月</w:t>
      </w:r>
      <w:r>
        <w:rPr>
          <w:rFonts w:ascii="宋体" w:hAnsi="宋体" w:cs="宋体"/>
          <w:sz w:val="28"/>
          <w:szCs w:val="28"/>
        </w:rPr>
        <w:t xml:space="preserve">10</w:t>
      </w:r>
      <w:r>
        <w:rPr>
          <w:rFonts w:hint="eastAsia" w:ascii="宋体" w:hAnsi="宋体" w:cs="宋体"/>
          <w:sz w:val="28"/>
          <w:szCs w:val="28"/>
        </w:rPr>
        <w:t xml:space="preserve">日至202</w:t>
      </w:r>
      <w:r>
        <w:rPr>
          <w:rFonts w:ascii="宋体" w:hAnsi="宋体" w:cs="宋体"/>
          <w:sz w:val="28"/>
          <w:szCs w:val="28"/>
        </w:rPr>
        <w:t xml:space="preserve">6</w:t>
      </w:r>
      <w:r>
        <w:rPr>
          <w:rFonts w:hint="eastAsia" w:ascii="宋体" w:hAnsi="宋体" w:cs="宋体"/>
          <w:sz w:val="28"/>
          <w:szCs w:val="28"/>
        </w:rPr>
        <w:t xml:space="preserve">年</w:t>
      </w:r>
      <w:r>
        <w:rPr>
          <w:rFonts w:ascii="宋体" w:hAnsi="宋体" w:cs="宋体"/>
          <w:sz w:val="28"/>
          <w:szCs w:val="28"/>
        </w:rPr>
        <w:t xml:space="preserve">06</w:t>
      </w:r>
      <w:r>
        <w:rPr>
          <w:rFonts w:hint="eastAsia" w:ascii="宋体" w:hAnsi="宋体" w:cs="宋体"/>
          <w:sz w:val="28"/>
          <w:szCs w:val="28"/>
        </w:rPr>
        <w:t xml:space="preserve">月</w:t>
      </w:r>
      <w:r>
        <w:rPr>
          <w:rFonts w:ascii="宋体" w:hAnsi="宋体" w:cs="宋体"/>
          <w:sz w:val="28"/>
          <w:szCs w:val="28"/>
        </w:rPr>
        <w:t xml:space="preserve">16</w:t>
      </w:r>
      <w:r>
        <w:rPr>
          <w:rFonts w:hint="eastAsia" w:ascii="宋体" w:hAnsi="宋体" w:cs="宋体"/>
          <w:sz w:val="28"/>
          <w:szCs w:val="28"/>
        </w:rPr>
        <w:t xml:space="preserve">日，每天上午00:00-12:00,下午12:00-23:59。（北京时间，法定节假日除外）。</w:t>
      </w:r>
      <w:r/>
    </w:p>
    <w:p>
      <w:pPr>
        <w:ind w:firstLine="480"/>
        <w:spacing w:line="360" w:lineRule="auto"/>
        <w:rPr>
          <w:rFonts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ascii="宋体" w:hAnsi="宋体" w:cs="宋体"/>
          <w:sz w:val="28"/>
          <w:szCs w:val="28"/>
        </w:rPr>
      </w:pPr>
      <w:r>
        <w:rPr>
          <w:rFonts w:hint="eastAsia" w:ascii="宋体" w:hAnsi="宋体" w:cs="宋体"/>
          <w:sz w:val="28"/>
          <w:szCs w:val="28"/>
        </w:rPr>
        <w:t xml:space="preserve">“苏</w:t>
      </w:r>
      <w:r>
        <w:rPr>
          <w:rFonts w:hint="eastAsia" w:ascii="宋体" w:hAnsi="宋体" w:cs="宋体"/>
          <w:sz w:val="28"/>
          <w:szCs w:val="28"/>
        </w:rPr>
        <w:t xml:space="preserve">采云</w:t>
      </w:r>
      <w:r>
        <w:rPr>
          <w:rFonts w:hint="eastAsia" w:ascii="宋体" w:hAnsi="宋体" w:cs="宋体"/>
          <w:sz w:val="28"/>
          <w:szCs w:val="28"/>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hint="eastAsia" w:ascii="宋体" w:hAnsi="宋体" w:cs="宋体"/>
          <w:sz w:val="28"/>
          <w:szCs w:val="28"/>
        </w:rPr>
        <w:t xml:space="preserve">采云</w:t>
      </w:r>
      <w:r>
        <w:rPr>
          <w:rFonts w:hint="eastAsia" w:ascii="宋体" w:hAnsi="宋体" w:cs="宋体"/>
          <w:sz w:val="28"/>
          <w:szCs w:val="28"/>
        </w:rPr>
        <w:t xml:space="preserve">”系统上传响应文件。具体见江苏政府采购网</w:t>
      </w:r>
      <w:r>
        <w:rPr>
          <w:rFonts w:ascii="宋体" w:hAnsi="宋体" w:cs="宋体"/>
          <w:sz w:val="28"/>
          <w:szCs w:val="28"/>
        </w:rPr>
        <w:t xml:space="preserve">—资料</w:t>
      </w:r>
      <w:r>
        <w:rPr>
          <w:rFonts w:ascii="宋体" w:hAnsi="宋体" w:cs="宋体"/>
          <w:sz w:val="28"/>
          <w:szCs w:val="28"/>
        </w:rPr>
        <w:t xml:space="preserve">下载中</w:t>
      </w:r>
      <w:r>
        <w:rPr>
          <w:rFonts w:hint="eastAsia" w:ascii="宋体" w:hAnsi="宋体" w:cs="宋体"/>
          <w:sz w:val="28"/>
          <w:szCs w:val="28"/>
        </w:rPr>
        <w:t xml:space="preserve">《江苏省政府采购管理交易系统（苏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）供应商操作手册》。</w:t>
      </w:r>
      <w:r/>
    </w:p>
    <w:p>
      <w:pPr>
        <w:ind w:firstLine="480"/>
        <w:spacing w:line="360" w:lineRule="auto"/>
        <w:rPr>
          <w:rFonts w:ascii="宋体" w:hAnsi="宋体" w:cs="宋体"/>
          <w:sz w:val="28"/>
          <w:szCs w:val="28"/>
        </w:rPr>
      </w:pPr>
      <w:r>
        <w:rPr>
          <w:rFonts w:hint="eastAsia" w:ascii="宋体" w:hAnsi="宋体" w:cs="宋体"/>
          <w:sz w:val="28"/>
          <w:szCs w:val="28"/>
        </w:rPr>
        <w:t xml:space="preserve">3.2潜在供应商访问“苏</w:t>
      </w:r>
      <w:r>
        <w:rPr>
          <w:rFonts w:hint="eastAsia" w:ascii="宋体" w:hAnsi="宋体" w:cs="宋体"/>
          <w:sz w:val="28"/>
          <w:szCs w:val="28"/>
        </w:rPr>
        <w:t xml:space="preserve">采云</w:t>
      </w:r>
      <w:r>
        <w:rPr>
          <w:rFonts w:hint="eastAsia" w:ascii="宋体" w:hAnsi="宋体" w:cs="宋体"/>
          <w:sz w:val="28"/>
          <w:szCs w:val="28"/>
        </w:rPr>
        <w:t xml:space="preserve">”系统的网络地址和方法：“苏</w:t>
      </w:r>
      <w:r>
        <w:rPr>
          <w:rFonts w:hint="eastAsia" w:ascii="宋体" w:hAnsi="宋体" w:cs="宋体"/>
          <w:sz w:val="28"/>
          <w:szCs w:val="28"/>
        </w:rPr>
        <w:t xml:space="preserve">采云</w:t>
      </w:r>
      <w:r>
        <w:rPr>
          <w:rFonts w:hint="eastAsia" w:ascii="宋体" w:hAnsi="宋体" w:cs="宋体"/>
          <w:sz w:val="28"/>
          <w:szCs w:val="28"/>
        </w:rPr>
        <w:t xml:space="preserve">”系统的网址：http://jszfcg.jsczt.cn/。</w:t>
      </w:r>
      <w:r/>
    </w:p>
    <w:p>
      <w:pPr>
        <w:ind w:firstLine="480"/>
        <w:spacing w:line="360" w:lineRule="auto"/>
        <w:rPr>
          <w:rFonts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ascii="宋体" w:hAnsi="宋体" w:cs="宋体"/>
          <w:b/>
          <w:bCs/>
          <w:sz w:val="28"/>
          <w:szCs w:val="28"/>
        </w:rPr>
      </w:pPr>
      <w:r>
        <w:rPr>
          <w:rFonts w:hint="eastAsia" w:ascii="宋体" w:hAnsi="宋体" w:cs="宋体"/>
          <w:sz w:val="28"/>
          <w:szCs w:val="28"/>
        </w:rPr>
        <w:t xml:space="preserve">供应商需办理CA锁，“苏</w:t>
      </w:r>
      <w:r>
        <w:rPr>
          <w:rFonts w:hint="eastAsia" w:ascii="宋体" w:hAnsi="宋体" w:cs="宋体"/>
          <w:sz w:val="28"/>
          <w:szCs w:val="28"/>
        </w:rPr>
        <w:t xml:space="preserve">采云</w:t>
      </w:r>
      <w:r>
        <w:rPr>
          <w:rFonts w:hint="eastAsia" w:ascii="宋体" w:hAnsi="宋体" w:cs="宋体"/>
          <w:sz w:val="28"/>
          <w:szCs w:val="28"/>
        </w:rPr>
        <w:t xml:space="preserve">”系统目前仅支持政务CA、方正签章，省内各地区办理的用于“苏</w:t>
      </w:r>
      <w:r>
        <w:rPr>
          <w:rFonts w:hint="eastAsia" w:ascii="宋体" w:hAnsi="宋体" w:cs="宋体"/>
          <w:sz w:val="28"/>
          <w:szCs w:val="28"/>
        </w:rPr>
        <w:t xml:space="preserve">采云</w:t>
      </w:r>
      <w:r>
        <w:rPr>
          <w:rFonts w:hint="eastAsia" w:ascii="宋体" w:hAnsi="宋体" w:cs="宋体"/>
          <w:sz w:val="28"/>
          <w:szCs w:val="28"/>
        </w:rPr>
        <w:t xml:space="preserve">”平台的政务CA、方正签章全省通用。“CA数字证书”的办理方法详见江苏政府采购网</w:t>
      </w:r>
      <w:r>
        <w:rPr>
          <w:rFonts w:ascii="宋体" w:hAnsi="宋体" w:cs="宋体"/>
          <w:sz w:val="28"/>
          <w:szCs w:val="28"/>
        </w:rPr>
        <w:t xml:space="preserve">—资料</w:t>
      </w:r>
      <w:r>
        <w:rPr>
          <w:rFonts w:ascii="宋体" w:hAnsi="宋体" w:cs="宋体"/>
          <w:sz w:val="28"/>
          <w:szCs w:val="28"/>
        </w:rPr>
        <w:t xml:space="preserve">下载中</w:t>
      </w:r>
      <w:r>
        <w:rPr>
          <w:rFonts w:hint="eastAsia" w:ascii="宋体" w:hAnsi="宋体" w:cs="宋体"/>
          <w:sz w:val="28"/>
          <w:szCs w:val="28"/>
        </w:rPr>
        <w:t xml:space="preserve">《江苏省政府采购数字证书（供应商）CA及电子签章办理指南》。</w:t>
      </w:r>
      <w:r/>
    </w:p>
    <w:p>
      <w:pPr>
        <w:ind w:firstLine="480"/>
        <w:spacing w:line="360" w:lineRule="auto"/>
        <w:rPr>
          <w:rFonts w:ascii="宋体" w:hAnsi="宋体" w:cs="宋体"/>
          <w:sz w:val="28"/>
          <w:szCs w:val="28"/>
        </w:rPr>
      </w:pPr>
      <w:r>
        <w:rPr>
          <w:rFonts w:hint="eastAsia" w:ascii="宋体" w:hAnsi="宋体" w:cs="宋体"/>
          <w:sz w:val="28"/>
          <w:szCs w:val="28"/>
        </w:rPr>
        <w:t xml:space="preserve">3.4采购文件（后缀名为“.kedt”）、供应商操作手册及政府采购客户端工具可通过“苏</w:t>
      </w:r>
      <w:r>
        <w:rPr>
          <w:rFonts w:hint="eastAsia" w:ascii="宋体" w:hAnsi="宋体" w:cs="宋体"/>
          <w:sz w:val="28"/>
          <w:szCs w:val="28"/>
        </w:rPr>
        <w:t xml:space="preserve">采云</w:t>
      </w:r>
      <w:r>
        <w:rPr>
          <w:rFonts w:hint="eastAsia" w:ascii="宋体" w:hAnsi="宋体" w:cs="宋体"/>
          <w:sz w:val="28"/>
          <w:szCs w:val="28"/>
        </w:rPr>
        <w:t xml:space="preserve">”系统--已报名项目--报名详情页面内相应链接进行下载。</w:t>
      </w:r>
      <w:r/>
    </w:p>
    <w:p>
      <w:pPr>
        <w:ind w:firstLine="480"/>
        <w:spacing w:line="360" w:lineRule="auto"/>
        <w:rPr>
          <w:rFonts w:ascii="宋体" w:hAnsi="宋体" w:cs="宋体"/>
          <w:sz w:val="28"/>
          <w:szCs w:val="28"/>
        </w:rPr>
      </w:pPr>
      <w:r>
        <w:rPr>
          <w:rFonts w:hint="eastAsia" w:ascii="宋体" w:hAnsi="宋体" w:cs="宋体"/>
          <w:sz w:val="28"/>
          <w:szCs w:val="28"/>
        </w:rPr>
        <w:t xml:space="preserve">3.5招标代理机构（采购代理机构）将数据电文形式的采购文件加载至“苏</w:t>
      </w:r>
      <w:r>
        <w:rPr>
          <w:rFonts w:hint="eastAsia" w:ascii="宋体" w:hAnsi="宋体" w:cs="宋体"/>
          <w:sz w:val="28"/>
          <w:szCs w:val="28"/>
        </w:rPr>
        <w:t xml:space="preserve">采云</w:t>
      </w:r>
      <w:r>
        <w:rPr>
          <w:rFonts w:hint="eastAsia" w:ascii="宋体" w:hAnsi="宋体" w:cs="宋体"/>
          <w:sz w:val="28"/>
          <w:szCs w:val="28"/>
        </w:rPr>
        <w:t xml:space="preserve">”系统，供潜在供应商下载或者查阅。</w:t>
      </w:r>
      <w:r/>
    </w:p>
    <w:p>
      <w:pPr>
        <w:ind w:firstLine="480"/>
        <w:spacing w:line="360" w:lineRule="auto"/>
        <w:rPr>
          <w:rFonts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）供应商操作手册》）并</w:t>
      </w:r>
      <w:r>
        <w:rPr>
          <w:rFonts w:hint="eastAsia" w:ascii="宋体" w:hAnsi="宋体" w:cs="宋体"/>
          <w:sz w:val="28"/>
          <w:szCs w:val="28"/>
        </w:rPr>
        <w:t xml:space="preserve">使用谷歌浏览器</w:t>
      </w:r>
      <w:r>
        <w:rPr>
          <w:rFonts w:hint="eastAsia" w:ascii="宋体" w:hAnsi="宋体" w:cs="宋体"/>
          <w:sz w:val="28"/>
          <w:szCs w:val="28"/>
        </w:rPr>
        <w:t xml:space="preserve">登录“苏</w:t>
      </w:r>
      <w:r>
        <w:rPr>
          <w:rFonts w:hint="eastAsia" w:ascii="宋体" w:hAnsi="宋体" w:cs="宋体"/>
          <w:sz w:val="28"/>
          <w:szCs w:val="28"/>
        </w:rPr>
        <w:t xml:space="preserve">采云</w:t>
      </w:r>
      <w:r>
        <w:rPr>
          <w:rFonts w:hint="eastAsia" w:ascii="宋体" w:hAnsi="宋体" w:cs="宋体"/>
          <w:sz w:val="28"/>
          <w:szCs w:val="28"/>
        </w:rPr>
        <w:t xml:space="preserve">”系统参与不见面开评标。</w:t>
      </w:r>
      <w:r/>
    </w:p>
    <w:p>
      <w:pPr>
        <w:ind w:firstLine="482"/>
        <w:spacing w:line="360" w:lineRule="auto"/>
        <w:rPr>
          <w:rFonts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sz w:val="28"/>
          <w:szCs w:val="28"/>
        </w:rPr>
        <w:t xml:space="preserve">提交响应文件截止时间、开标时间和地点</w:t>
      </w:r>
      <w:r/>
    </w:p>
    <w:p>
      <w:pPr>
        <w:ind w:firstLine="480"/>
        <w:spacing w:line="360" w:lineRule="auto"/>
        <w:rPr>
          <w:rFonts w:ascii="宋体" w:hAnsi="宋体" w:cs="宋体"/>
          <w:sz w:val="28"/>
          <w:szCs w:val="28"/>
        </w:rPr>
      </w:pPr>
      <w:r/>
      <w:bookmarkStart w:id="20" w:name="_Toc28359094"/>
      <w:r/>
      <w:bookmarkStart w:id="21" w:name="_Toc35393634"/>
      <w:r/>
      <w:bookmarkStart w:id="22" w:name="_Toc28359017"/>
      <w:r/>
      <w:bookmarkStart w:id="23" w:name="_Toc35393803"/>
      <w:r>
        <w:rPr>
          <w:rFonts w:hint="eastAsia" w:ascii="宋体" w:hAnsi="宋体" w:cs="宋体"/>
          <w:sz w:val="28"/>
          <w:szCs w:val="28"/>
        </w:rPr>
        <w:t xml:space="preserve">1.</w:t>
      </w:r>
      <w:r>
        <w:rPr>
          <w:rFonts w:hint="eastAsia"/>
        </w:rPr>
        <w:t xml:space="preserve"> </w:t>
      </w:r>
      <w:r>
        <w:rPr>
          <w:rFonts w:hint="eastAsia" w:ascii="宋体" w:hAnsi="宋体" w:cs="宋体"/>
          <w:sz w:val="28"/>
          <w:szCs w:val="28"/>
        </w:rPr>
        <w:t xml:space="preserve">2026年07月</w:t>
      </w:r>
      <w:r>
        <w:rPr>
          <w:rFonts w:ascii="宋体" w:hAnsi="宋体" w:cs="宋体"/>
          <w:sz w:val="28"/>
          <w:szCs w:val="28"/>
        </w:rPr>
        <w:t xml:space="preserve">08</w:t>
      </w:r>
      <w:r>
        <w:rPr>
          <w:rFonts w:hint="eastAsia" w:ascii="宋体" w:hAnsi="宋体" w:cs="宋体"/>
          <w:sz w:val="28"/>
          <w:szCs w:val="28"/>
        </w:rPr>
        <w:t xml:space="preserve">日09点00分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ascii="宋体" w:hAnsi="宋体" w:cs="宋体"/>
          <w:sz w:val="28"/>
          <w:szCs w:val="28"/>
        </w:rPr>
      </w:pPr>
      <w:r>
        <w:rPr>
          <w:rFonts w:hint="eastAsia" w:ascii="宋体" w:hAnsi="宋体" w:cs="宋体"/>
          <w:sz w:val="28"/>
          <w:szCs w:val="28"/>
        </w:rPr>
        <w:t xml:space="preserve">2.线上开标地点：“苏</w:t>
      </w:r>
      <w:r>
        <w:rPr>
          <w:rFonts w:hint="eastAsia" w:ascii="宋体" w:hAnsi="宋体" w:cs="宋体"/>
          <w:sz w:val="28"/>
          <w:szCs w:val="28"/>
        </w:rPr>
        <w:t xml:space="preserve">采云</w:t>
      </w:r>
      <w:r>
        <w:rPr>
          <w:rFonts w:hint="eastAsia" w:ascii="宋体" w:hAnsi="宋体" w:cs="宋体"/>
          <w:sz w:val="28"/>
          <w:szCs w:val="28"/>
        </w:rPr>
        <w:t xml:space="preserve">”系统（网址：http://jszfcg.jsczt.cn/）“开标大厅”。</w:t>
      </w:r>
      <w:r/>
    </w:p>
    <w:p>
      <w:pPr>
        <w:ind w:firstLine="480"/>
        <w:spacing w:line="360" w:lineRule="auto"/>
        <w:rPr>
          <w:rFonts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w:t>
      </w:r>
      <w:r>
        <w:rPr>
          <w:rFonts w:hint="eastAsia" w:ascii="宋体" w:hAnsi="宋体" w:cs="宋体"/>
          <w:sz w:val="28"/>
          <w:szCs w:val="28"/>
        </w:rPr>
        <w:t xml:space="preserve">锁发生</w:t>
      </w:r>
      <w:r>
        <w:rPr>
          <w:rFonts w:hint="eastAsia" w:ascii="宋体" w:hAnsi="宋体" w:cs="宋体"/>
          <w:sz w:val="28"/>
          <w:szCs w:val="28"/>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ascii="宋体" w:hAnsi="宋体" w:cs="宋体"/>
          <w:sz w:val="28"/>
          <w:szCs w:val="28"/>
        </w:rPr>
        <w:t xml:space="preserve">人原因</w:t>
      </w:r>
      <w:r>
        <w:rPr>
          <w:rFonts w:hint="eastAsia" w:ascii="宋体" w:hAnsi="宋体" w:cs="宋体"/>
          <w:sz w:val="28"/>
          <w:szCs w:val="28"/>
        </w:rPr>
        <w:t xml:space="preserve">或网上招投标平台发生故障，导致无法按时完成响应文件解密或开、评标工作无法进行的，可根据实际情况相应延迟解密时间或调整开、评标时间。</w:t>
      </w:r>
      <w:r/>
    </w:p>
    <w:p>
      <w:pPr>
        <w:spacing w:line="360" w:lineRule="auto"/>
        <w:rPr>
          <w:rFonts w:ascii="宋体" w:hAnsi="宋体" w:cs="宋体"/>
          <w:b/>
          <w:sz w:val="28"/>
          <w:szCs w:val="28"/>
        </w:rPr>
      </w:pPr>
      <w:r>
        <w:rPr>
          <w:rFonts w:hint="eastAsia" w:ascii="宋体" w:hAnsi="宋体" w:cs="宋体"/>
          <w:b/>
          <w:sz w:val="28"/>
          <w:szCs w:val="28"/>
        </w:rPr>
        <w:t xml:space="preserve">五、公告期限</w:t>
      </w:r>
      <w:bookmarkEnd w:id="20"/>
      <w:r/>
      <w:bookmarkEnd w:id="21"/>
      <w:r/>
      <w:bookmarkEnd w:id="22"/>
      <w:r/>
      <w:bookmarkEnd w:id="23"/>
      <w:r/>
      <w:r/>
    </w:p>
    <w:p>
      <w:pPr>
        <w:ind w:firstLine="560"/>
        <w:jc w:val="left"/>
        <w:spacing w:line="360" w:lineRule="auto"/>
        <w:widowControl/>
        <w:rPr>
          <w:rFonts w:ascii="宋体" w:hAnsi="宋体" w:cs="宋体"/>
          <w:sz w:val="28"/>
          <w:szCs w:val="28"/>
        </w:rPr>
      </w:pPr>
      <w:r/>
      <w:bookmarkStart w:id="24" w:name="_Toc35393635"/>
      <w:r/>
      <w:bookmarkStart w:id="25" w:name="_Toc35393804"/>
      <w:r>
        <w:rPr>
          <w:rFonts w:hint="eastAsia" w:ascii="宋体" w:hAnsi="宋体" w:cs="宋体"/>
          <w:sz w:val="28"/>
          <w:szCs w:val="28"/>
        </w:rPr>
        <w:t xml:space="preserve">自本公告发布之日起5个工作日。</w:t>
      </w:r>
      <w:r/>
    </w:p>
    <w:p>
      <w:pPr>
        <w:spacing w:line="360" w:lineRule="auto"/>
        <w:rPr>
          <w:rFonts w:ascii="宋体" w:hAnsi="宋体" w:cs="宋体"/>
          <w:b/>
          <w:sz w:val="28"/>
          <w:szCs w:val="28"/>
        </w:rPr>
      </w:pPr>
      <w:r>
        <w:rPr>
          <w:rFonts w:hint="eastAsia" w:ascii="宋体" w:hAnsi="宋体" w:cs="宋体"/>
          <w:b/>
          <w:sz w:val="28"/>
          <w:szCs w:val="28"/>
        </w:rPr>
        <w:t xml:space="preserve">六、其他补充事宜</w:t>
      </w:r>
      <w:bookmarkEnd w:id="24"/>
      <w:r/>
      <w:bookmarkEnd w:id="25"/>
      <w:r/>
      <w:r/>
    </w:p>
    <w:p>
      <w:pPr>
        <w:ind w:firstLine="560"/>
        <w:spacing w:line="360" w:lineRule="auto"/>
        <w:rPr>
          <w:rFonts w:ascii="宋体" w:hAnsi="宋体" w:cs="宋体"/>
          <w:sz w:val="28"/>
          <w:szCs w:val="28"/>
        </w:rPr>
      </w:pPr>
      <w:r/>
      <w:bookmarkStart w:id="26" w:name="_Toc28359018"/>
      <w:r/>
      <w:bookmarkStart w:id="27" w:name="_Toc28359095"/>
      <w:r/>
      <w:bookmarkStart w:id="28" w:name="_Toc35393805"/>
      <w:r/>
      <w:bookmarkStart w:id="29" w:name="_Toc35393636"/>
      <w:r>
        <w:rPr>
          <w:rFonts w:hint="eastAsia" w:ascii="宋体" w:hAnsi="宋体" w:cs="宋体"/>
          <w:sz w:val="28"/>
          <w:szCs w:val="28"/>
        </w:rPr>
        <w:t xml:space="preserve">1、投标保证金：免收</w:t>
      </w:r>
      <w:r/>
    </w:p>
    <w:p>
      <w:pPr>
        <w:ind w:firstLine="560"/>
        <w:spacing w:line="360" w:lineRule="auto"/>
        <w:rPr>
          <w:rFonts w:ascii="宋体" w:hAnsi="宋体" w:cs="宋体"/>
          <w:sz w:val="28"/>
          <w:szCs w:val="28"/>
        </w:rPr>
      </w:pPr>
      <w:r>
        <w:rPr>
          <w:rFonts w:hint="eastAsia" w:ascii="宋体" w:hAnsi="宋体" w:cs="宋体"/>
          <w:sz w:val="28"/>
          <w:szCs w:val="28"/>
        </w:rPr>
        <w:t xml:space="preserve">2、项目开标模式：不见面远程开标模式，投标人在各自地点通过苏</w:t>
      </w:r>
      <w:r>
        <w:rPr>
          <w:rFonts w:hint="eastAsia" w:ascii="宋体" w:hAnsi="宋体" w:cs="宋体"/>
          <w:sz w:val="28"/>
          <w:szCs w:val="28"/>
        </w:rPr>
        <w:t xml:space="preserve">采云</w:t>
      </w:r>
      <w:r>
        <w:rPr>
          <w:rFonts w:hint="eastAsia" w:ascii="宋体" w:hAnsi="宋体" w:cs="宋体"/>
          <w:sz w:val="28"/>
          <w:szCs w:val="28"/>
        </w:rPr>
        <w:t xml:space="preserve">系统参加投标活动。</w:t>
      </w:r>
      <w:r/>
    </w:p>
    <w:p>
      <w:pPr>
        <w:ind w:firstLine="560"/>
        <w:spacing w:line="360" w:lineRule="auto"/>
        <w:rPr>
          <w:rFonts w:ascii="宋体" w:hAnsi="宋体" w:cs="宋体"/>
          <w:sz w:val="28"/>
          <w:szCs w:val="28"/>
        </w:rPr>
      </w:pPr>
      <w:r>
        <w:rPr>
          <w:rFonts w:hint="eastAsia" w:ascii="宋体" w:hAnsi="宋体" w:cs="宋体"/>
          <w:sz w:val="28"/>
          <w:szCs w:val="28"/>
        </w:rPr>
        <w:t xml:space="preserve">3、请各投标人充分考虑项目周期，谨慎参与交易，中标后不得以任何理由放弃中标资格或不按规定履约。</w:t>
      </w:r>
      <w:r/>
    </w:p>
    <w:p>
      <w:pPr>
        <w:spacing w:line="360" w:lineRule="auto"/>
        <w:rPr>
          <w:rFonts w:ascii="宋体" w:hAnsi="宋体" w:cs="宋体"/>
          <w:b/>
          <w:sz w:val="28"/>
          <w:szCs w:val="28"/>
        </w:rPr>
      </w:pPr>
      <w:r>
        <w:rPr>
          <w:rFonts w:hint="eastAsia" w:ascii="宋体" w:hAnsi="宋体" w:cs="宋体"/>
          <w:b/>
          <w:sz w:val="28"/>
          <w:szCs w:val="28"/>
        </w:rPr>
        <w:t xml:space="preserve">七、凡对本次采购提出询问，请按以下方式联系。</w:t>
      </w:r>
      <w:bookmarkStart w:id="30" w:name="_Toc35393637"/>
      <w:r/>
      <w:bookmarkStart w:id="31" w:name="_Toc35393806"/>
      <w:r/>
      <w:bookmarkStart w:id="32" w:name="_Toc28359096"/>
      <w:r/>
      <w:bookmarkStart w:id="33" w:name="_Toc28359019"/>
      <w:r/>
      <w:bookmarkEnd w:id="0"/>
      <w:r/>
      <w:bookmarkEnd w:id="7"/>
      <w:r/>
      <w:bookmarkEnd w:id="26"/>
      <w:r/>
      <w:bookmarkEnd w:id="27"/>
      <w:r/>
      <w:bookmarkEnd w:id="28"/>
      <w:r/>
      <w:bookmarkEnd w:id="29"/>
      <w:r/>
      <w:bookmarkEnd w:id="30"/>
      <w:r/>
      <w:bookmarkEnd w:id="31"/>
      <w:r/>
      <w:bookmarkEnd w:id="32"/>
      <w:r/>
      <w:bookmarkEnd w:id="33"/>
      <w:r/>
      <w:r/>
    </w:p>
    <w:p>
      <w:pPr>
        <w:ind w:firstLine="840"/>
        <w:spacing w:line="360" w:lineRule="auto"/>
        <w:rPr>
          <w:rFonts w:ascii="宋体" w:hAnsi="宋体" w:cs="宋体"/>
          <w:bCs/>
          <w:sz w:val="28"/>
          <w:szCs w:val="28"/>
        </w:rPr>
      </w:pPr>
      <w:r>
        <w:rPr>
          <w:rFonts w:hint="eastAsia" w:ascii="宋体" w:hAnsi="宋体" w:cs="宋体"/>
          <w:bCs/>
          <w:sz w:val="28"/>
          <w:szCs w:val="28"/>
        </w:rPr>
        <w:t xml:space="preserve">1.采购人信息</w:t>
      </w:r>
      <w:r/>
    </w:p>
    <w:p>
      <w:pPr>
        <w:ind w:firstLine="840"/>
        <w:jc w:val="left"/>
        <w:spacing w:line="360" w:lineRule="auto"/>
        <w:shd w:val="solid" w:color="ffffff" w:fill="auto"/>
        <w:widowControl/>
        <w:rPr>
          <w:rFonts w:ascii="宋体" w:hAnsi="宋体" w:cs="宋体"/>
          <w:sz w:val="28"/>
          <w:szCs w:val="28"/>
        </w:rPr>
      </w:pPr>
      <w:r/>
      <w:bookmarkStart w:id="34" w:name="_Toc35393638"/>
      <w:r/>
      <w:bookmarkStart w:id="35" w:name="_Toc28359020"/>
      <w:r/>
      <w:bookmarkStart w:id="36" w:name="_Toc35393807"/>
      <w:r/>
      <w:bookmarkStart w:id="37" w:name="_Toc28359097"/>
      <w:r>
        <w:rPr>
          <w:rFonts w:hint="eastAsia" w:ascii="宋体" w:hAnsi="宋体" w:cs="宋体"/>
          <w:sz w:val="28"/>
          <w:szCs w:val="28"/>
        </w:rPr>
        <w:t xml:space="preserve">名    称：南通市海门区包场镇人民政府</w:t>
      </w:r>
      <w:r/>
    </w:p>
    <w:p>
      <w:pPr>
        <w:ind w:firstLine="840"/>
        <w:jc w:val="left"/>
        <w:spacing w:line="360" w:lineRule="auto"/>
        <w:shd w:val="solid" w:color="ffffff" w:fill="auto"/>
        <w:widowControl/>
        <w:rPr>
          <w:rFonts w:ascii="宋体" w:hAnsi="宋体" w:cs="宋体"/>
          <w:sz w:val="28"/>
          <w:szCs w:val="28"/>
        </w:rPr>
      </w:pPr>
      <w:r>
        <w:rPr>
          <w:rFonts w:hint="eastAsia" w:ascii="宋体" w:hAnsi="宋体" w:cs="宋体"/>
          <w:sz w:val="28"/>
          <w:szCs w:val="28"/>
        </w:rPr>
        <w:t xml:space="preserve">地    址：南通市海门区发展大道</w:t>
      </w:r>
      <w:r/>
    </w:p>
    <w:p>
      <w:pPr>
        <w:ind w:firstLine="840"/>
        <w:jc w:val="left"/>
        <w:spacing w:line="360" w:lineRule="auto"/>
        <w:shd w:val="solid" w:color="ffffff" w:fill="auto"/>
        <w:widowControl/>
        <w:rPr>
          <w:rFonts w:ascii="宋体" w:hAnsi="宋体" w:cs="宋体"/>
          <w:sz w:val="28"/>
          <w:szCs w:val="28"/>
          <w:u w:val="single"/>
        </w:rPr>
      </w:pPr>
      <w:r>
        <w:rPr>
          <w:rFonts w:hint="eastAsia" w:ascii="宋体" w:hAnsi="宋体" w:cs="宋体"/>
          <w:sz w:val="28"/>
          <w:szCs w:val="28"/>
        </w:rPr>
        <w:t xml:space="preserve">联系方式：钱女士 </w:t>
      </w:r>
      <w:r>
        <w:rPr>
          <w:rFonts w:ascii="宋体" w:hAnsi="宋体" w:cs="宋体"/>
          <w:sz w:val="28"/>
          <w:szCs w:val="28"/>
        </w:rPr>
        <w:t xml:space="preserve">13816436021</w:t>
      </w:r>
      <w:r/>
    </w:p>
    <w:p>
      <w:pPr>
        <w:ind w:firstLine="840"/>
        <w:jc w:val="left"/>
        <w:spacing w:line="360" w:lineRule="auto"/>
        <w:shd w:val="solid" w:color="ffffff" w:fill="auto"/>
        <w:widowControl/>
        <w:rPr>
          <w:rFonts w:ascii="宋体" w:hAnsi="宋体" w:cs="宋体"/>
          <w:bCs/>
          <w:sz w:val="28"/>
          <w:szCs w:val="28"/>
        </w:rPr>
      </w:pPr>
      <w:r>
        <w:rPr>
          <w:rFonts w:hint="eastAsia" w:ascii="宋体" w:hAnsi="宋体" w:cs="宋体"/>
          <w:bCs/>
          <w:sz w:val="28"/>
          <w:szCs w:val="28"/>
        </w:rPr>
        <w:t xml:space="preserve">2.采购代理机构信息</w:t>
      </w:r>
      <w:bookmarkEnd w:id="34"/>
      <w:r/>
      <w:bookmarkEnd w:id="35"/>
      <w:r/>
      <w:bookmarkEnd w:id="36"/>
      <w:r/>
      <w:bookmarkEnd w:id="37"/>
      <w:r>
        <w:rPr>
          <w:rFonts w:hint="eastAsia" w:ascii="宋体" w:hAnsi="宋体" w:cs="宋体"/>
          <w:bCs/>
          <w:sz w:val="28"/>
          <w:szCs w:val="28"/>
        </w:rPr>
        <w:t xml:space="preserve"> </w:t>
      </w:r>
      <w:r/>
    </w:p>
    <w:p>
      <w:pPr>
        <w:ind w:firstLine="840"/>
        <w:spacing w:line="500" w:lineRule="exact"/>
        <w:rPr>
          <w:rFonts w:ascii="宋体" w:hAnsi="宋体" w:cs="宋体"/>
          <w:sz w:val="28"/>
          <w:szCs w:val="28"/>
        </w:rPr>
      </w:pPr>
      <w:r>
        <w:rPr>
          <w:rFonts w:hint="eastAsia" w:ascii="宋体" w:hAnsi="宋体" w:cs="宋体"/>
          <w:sz w:val="28"/>
          <w:szCs w:val="28"/>
        </w:rPr>
        <w:t xml:space="preserve">名 </w:t>
      </w:r>
      <w:r>
        <w:rPr>
          <w:rFonts w:ascii="宋体" w:hAnsi="宋体" w:cs="宋体"/>
          <w:sz w:val="28"/>
          <w:szCs w:val="28"/>
        </w:rPr>
        <w:t xml:space="preserve">   </w:t>
      </w:r>
      <w:r>
        <w:rPr>
          <w:rFonts w:hint="eastAsia" w:ascii="宋体" w:hAnsi="宋体" w:cs="宋体"/>
          <w:sz w:val="28"/>
          <w:szCs w:val="28"/>
        </w:rPr>
        <w:t xml:space="preserve">称：南通</w:t>
      </w:r>
      <w:r>
        <w:rPr>
          <w:rFonts w:hint="eastAsia" w:ascii="宋体" w:hAnsi="宋体" w:cs="宋体"/>
          <w:sz w:val="28"/>
          <w:szCs w:val="28"/>
        </w:rPr>
        <w:t xml:space="preserve">通</w:t>
      </w:r>
      <w:r>
        <w:rPr>
          <w:rFonts w:hint="eastAsia" w:ascii="宋体" w:hAnsi="宋体" w:cs="宋体"/>
          <w:sz w:val="28"/>
          <w:szCs w:val="28"/>
        </w:rPr>
        <w:t xml:space="preserve">城建设工程项目管理有限公司</w:t>
      </w:r>
      <w:r/>
    </w:p>
    <w:p>
      <w:pPr>
        <w:ind w:firstLine="840"/>
        <w:spacing w:line="500" w:lineRule="exact"/>
        <w:rPr>
          <w:rFonts w:ascii="宋体" w:hAnsi="宋体" w:cs="宋体"/>
          <w:sz w:val="28"/>
          <w:szCs w:val="28"/>
        </w:rPr>
      </w:pPr>
      <w:r>
        <w:rPr>
          <w:rFonts w:hint="eastAsia" w:ascii="宋体" w:hAnsi="宋体" w:cs="宋体"/>
          <w:sz w:val="28"/>
          <w:szCs w:val="28"/>
        </w:rPr>
        <w:t xml:space="preserve">地 </w:t>
      </w:r>
      <w:r>
        <w:rPr>
          <w:rFonts w:ascii="宋体" w:hAnsi="宋体" w:cs="宋体"/>
          <w:sz w:val="28"/>
          <w:szCs w:val="28"/>
        </w:rPr>
        <w:t xml:space="preserve">   </w:t>
      </w:r>
      <w:r>
        <w:rPr>
          <w:rFonts w:hint="eastAsia" w:ascii="宋体" w:hAnsi="宋体" w:cs="宋体"/>
          <w:sz w:val="28"/>
          <w:szCs w:val="28"/>
        </w:rPr>
        <w:t xml:space="preserve">址：南通市海门区富江南路1055号23号楼</w:t>
      </w:r>
      <w:r/>
    </w:p>
    <w:p>
      <w:pPr>
        <w:ind w:firstLine="840"/>
        <w:spacing w:line="500" w:lineRule="exact"/>
        <w:rPr>
          <w:rFonts w:ascii="宋体" w:hAnsi="宋体" w:cs="宋体"/>
          <w:sz w:val="28"/>
          <w:szCs w:val="28"/>
        </w:rPr>
      </w:pPr>
      <w:r>
        <w:rPr>
          <w:rFonts w:hint="eastAsia" w:ascii="宋体" w:hAnsi="宋体" w:cs="宋体"/>
          <w:sz w:val="28"/>
          <w:szCs w:val="28"/>
        </w:rPr>
        <w:t xml:space="preserve">联系方式：沈女士　　17712237281</w:t>
      </w:r>
      <w:r/>
    </w:p>
    <w:p>
      <w:pPr>
        <w:ind w:firstLine="840"/>
        <w:spacing w:line="500" w:lineRule="exact"/>
        <w:rPr>
          <w:rFonts w:ascii="宋体" w:hAnsi="宋体" w:cs="宋体"/>
          <w:sz w:val="28"/>
          <w:szCs w:val="28"/>
        </w:rPr>
      </w:pPr>
      <w:r>
        <w:rPr>
          <w:rFonts w:hint="eastAsia" w:ascii="宋体" w:hAnsi="宋体" w:cs="宋体"/>
          <w:sz w:val="28"/>
          <w:szCs w:val="28"/>
        </w:rPr>
        <w:t xml:space="preserve">3.技术、软件支持电话：0519-86722801；0519-86722806</w:t>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rPr>
          <w:rFonts w:ascii="宋体" w:hAnsi="宋体" w:cs="宋体"/>
          <w:b/>
          <w:bCs/>
          <w:sz w:val="36"/>
          <w:szCs w:val="36"/>
          <w:lang w:val="zh-CN"/>
        </w:rPr>
      </w:pPr>
      <w:r>
        <w:rPr>
          <w:rFonts w:hint="eastAsia" w:ascii="宋体" w:hAnsi="宋体" w:cs="宋体"/>
          <w:b/>
          <w:bCs/>
          <w:sz w:val="36"/>
          <w:szCs w:val="36"/>
          <w:lang w:val="zh-CN"/>
        </w:rPr>
        <w:br w:type="page" w:clear="all"/>
      </w:r>
      <w:r/>
    </w:p>
    <w:p>
      <w:pPr>
        <w:jc w:val="center"/>
        <w:spacing w:line="500" w:lineRule="exact"/>
        <w:rPr>
          <w:rFonts w:ascii="宋体" w:hAnsi="宋体" w:cs="宋体"/>
          <w:b/>
          <w:bCs/>
          <w:sz w:val="36"/>
          <w:szCs w:val="36"/>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contextualSpacing/>
        <w:spacing w:line="360" w:lineRule="auto"/>
        <w:rPr>
          <w:rFonts w:ascii="宋体" w:hAnsi="宋体"/>
          <w:b/>
          <w:bCs/>
          <w:sz w:val="28"/>
          <w:szCs w:val="28"/>
        </w:rPr>
      </w:pPr>
      <w:r>
        <w:rPr>
          <w:rFonts w:ascii="宋体" w:hAnsi="宋体"/>
          <w:b/>
          <w:bCs/>
          <w:sz w:val="28"/>
          <w:szCs w:val="28"/>
        </w:rPr>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2.合格的投标人</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4.投标费用</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ascii="宋体" w:hAnsi="宋体" w:cs="宋体"/>
          <w:sz w:val="28"/>
          <w:szCs w:val="28"/>
        </w:rPr>
      </w:pPr>
      <w:r>
        <w:rPr>
          <w:rFonts w:hint="eastAsia" w:ascii="宋体" w:hAnsi="宋体" w:cs="宋体"/>
          <w:sz w:val="28"/>
          <w:szCs w:val="28"/>
        </w:rPr>
        <w:t xml:space="preserve">4.2 本次招标采购代理和采购人不收取标书工本费。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6.招标文件的解释</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（二）招标文件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1.招标文件构成</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1.1 招标文件由以下部分组成：</w:t>
      </w:r>
      <w:r/>
    </w:p>
    <w:p>
      <w:pPr>
        <w:ind w:firstLine="420"/>
        <w:spacing w:line="360" w:lineRule="auto"/>
        <w:rPr>
          <w:rFonts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360" w:lineRule="auto"/>
        <w:rPr>
          <w:rFonts w:ascii="宋体" w:hAnsi="宋体" w:cs="宋体"/>
          <w:sz w:val="28"/>
          <w:szCs w:val="28"/>
        </w:rPr>
      </w:pPr>
      <w:r>
        <w:rPr>
          <w:rFonts w:hint="eastAsia" w:ascii="宋体" w:hAnsi="宋体" w:cs="宋体"/>
          <w:sz w:val="28"/>
          <w:szCs w:val="28"/>
        </w:rPr>
        <w:t xml:space="preserve">（2）投标人须知</w:t>
      </w:r>
      <w:r/>
    </w:p>
    <w:p>
      <w:pPr>
        <w:ind w:firstLine="42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2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20"/>
        <w:spacing w:line="360" w:lineRule="auto"/>
        <w:rPr>
          <w:rFonts w:ascii="宋体" w:hAnsi="宋体" w:cs="宋体"/>
          <w:sz w:val="28"/>
          <w:szCs w:val="28"/>
        </w:rPr>
      </w:pPr>
      <w:r>
        <w:rPr>
          <w:rFonts w:hint="eastAsia" w:ascii="宋体" w:hAnsi="宋体" w:cs="宋体"/>
          <w:sz w:val="28"/>
          <w:szCs w:val="28"/>
        </w:rPr>
        <w:t xml:space="preserve">（5）投标文件组成</w:t>
      </w:r>
      <w:r/>
    </w:p>
    <w:p>
      <w:pPr>
        <w:ind w:firstLine="420"/>
        <w:spacing w:line="360" w:lineRule="auto"/>
        <w:rPr>
          <w:rFonts w:ascii="宋体" w:hAnsi="宋体" w:cs="宋体"/>
          <w:sz w:val="28"/>
          <w:szCs w:val="28"/>
        </w:rPr>
      </w:pPr>
      <w:r>
        <w:rPr>
          <w:rFonts w:hint="eastAsia" w:ascii="宋体" w:hAnsi="宋体" w:cs="宋体"/>
          <w:sz w:val="28"/>
          <w:szCs w:val="28"/>
        </w:rPr>
        <w:t xml:space="preserve">（6）附件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请仔细检查招标文件是否齐全，如有</w:t>
      </w:r>
      <w:r>
        <w:rPr>
          <w:rFonts w:hint="eastAsia" w:ascii="宋体" w:hAnsi="宋体" w:cs="宋体"/>
          <w:sz w:val="28"/>
          <w:szCs w:val="28"/>
        </w:rPr>
        <w:t xml:space="preserve">缺漏请</w:t>
      </w:r>
      <w:r>
        <w:rPr>
          <w:rFonts w:hint="eastAsia" w:ascii="宋体" w:hAnsi="宋体" w:cs="宋体"/>
          <w:sz w:val="28"/>
          <w:szCs w:val="28"/>
        </w:rPr>
        <w:t xml:space="preserve">立即与采购人或采购代理联系解决。</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8"/>
          <w:szCs w:val="28"/>
        </w:rPr>
        <w:t xml:space="preserve">作出</w:t>
      </w:r>
      <w:r>
        <w:rPr>
          <w:rFonts w:hint="eastAsia" w:ascii="宋体" w:hAnsi="宋体" w:cs="宋体"/>
          <w:sz w:val="28"/>
          <w:szCs w:val="28"/>
        </w:rPr>
        <w:t xml:space="preserve">实质性响应，否则其风险由投标人自行承担。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2.招标文件的澄清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3.招标文件的修改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 在投标文件提交截止时间前，采购代理可以对招标文件进行修改。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w:t>
      </w:r>
      <w:r>
        <w:rPr>
          <w:rFonts w:hint="eastAsia" w:ascii="宋体" w:hAnsi="宋体" w:cs="宋体"/>
          <w:b/>
          <w:bCs/>
          <w:sz w:val="28"/>
          <w:szCs w:val="28"/>
        </w:rPr>
        <w:t xml:space="preserve">采云</w:t>
      </w:r>
      <w:r>
        <w:rPr>
          <w:rFonts w:hint="eastAsia" w:ascii="宋体" w:hAnsi="宋体" w:cs="宋体"/>
          <w:b/>
          <w:bCs/>
          <w:sz w:val="28"/>
          <w:szCs w:val="28"/>
        </w:rPr>
        <w:t xml:space="preserve">”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宋体" w:hAnsi="宋体" w:cs="宋体"/>
          <w:b/>
          <w:bCs/>
          <w:sz w:val="28"/>
          <w:szCs w:val="28"/>
        </w:rPr>
        <w:t xml:space="preserve">采云</w:t>
      </w:r>
      <w:r>
        <w:rPr>
          <w:rFonts w:hint="eastAsia" w:ascii="宋体" w:hAnsi="宋体" w:cs="宋体"/>
          <w:b/>
          <w:bCs/>
          <w:sz w:val="28"/>
          <w:szCs w:val="28"/>
        </w:rPr>
        <w:t xml:space="preserve">”系统重新下载更正（澄清）后的采购文件（后缀名为“.kedt”），离线编制投标文</w:t>
      </w:r>
      <w:r>
        <w:rPr>
          <w:rFonts w:hint="eastAsia" w:ascii="宋体" w:hAnsi="宋体" w:cs="宋体"/>
          <w:b/>
          <w:bCs/>
          <w:sz w:val="28"/>
          <w:szCs w:val="28"/>
        </w:rPr>
        <w:t xml:space="preserve">件，否则，将自行承担相应的风险。</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360" w:lineRule="auto"/>
        <w:rPr>
          <w:rFonts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2.投标文件构成</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3.投标有效期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”系统）相关要求是本采购文件的组成部分。</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w:t>
      </w:r>
      <w:r>
        <w:rPr>
          <w:rFonts w:hint="eastAsia" w:ascii="宋体" w:hAnsi="宋体" w:cs="宋体"/>
          <w:sz w:val="28"/>
          <w:szCs w:val="28"/>
        </w:rPr>
        <w:t xml:space="preserve">由投标人自行承担。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5.3投标人应当对采购文件提出的实质性要求和条件</w:t>
      </w:r>
      <w:r>
        <w:rPr>
          <w:rFonts w:hint="eastAsia" w:ascii="宋体" w:hAnsi="宋体" w:cs="宋体"/>
          <w:sz w:val="28"/>
          <w:szCs w:val="28"/>
        </w:rPr>
        <w:t xml:space="preserve">作出</w:t>
      </w:r>
      <w:r>
        <w:rPr>
          <w:rFonts w:hint="eastAsia" w:ascii="宋体" w:hAnsi="宋体" w:cs="宋体"/>
          <w:sz w:val="28"/>
          <w:szCs w:val="28"/>
        </w:rPr>
        <w:t xml:space="preserve">实质性响应，并在电子投标系统逐条应答。</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投标人应当在采购文件要求提交投标文件的截止时间前，将投标文件提交至“苏</w:t>
      </w:r>
      <w:r>
        <w:rPr>
          <w:rFonts w:hint="eastAsia" w:ascii="宋体" w:hAnsi="宋体" w:cs="宋体"/>
          <w:b/>
          <w:bCs/>
          <w:sz w:val="28"/>
          <w:szCs w:val="28"/>
        </w:rPr>
        <w:t xml:space="preserve">采云</w:t>
      </w:r>
      <w:r>
        <w:rPr>
          <w:rFonts w:hint="eastAsia" w:ascii="宋体" w:hAnsi="宋体" w:cs="宋体"/>
          <w:b/>
          <w:bCs/>
          <w:sz w:val="28"/>
          <w:szCs w:val="28"/>
        </w:rPr>
        <w:t xml:space="preserve">”系统，逾期提交的投标文件，“苏</w:t>
      </w:r>
      <w:r>
        <w:rPr>
          <w:rFonts w:hint="eastAsia" w:ascii="宋体" w:hAnsi="宋体" w:cs="宋体"/>
          <w:b/>
          <w:bCs/>
          <w:sz w:val="28"/>
          <w:szCs w:val="28"/>
        </w:rPr>
        <w:t xml:space="preserve">采云</w:t>
      </w:r>
      <w:r>
        <w:rPr>
          <w:rFonts w:hint="eastAsia" w:ascii="宋体" w:hAnsi="宋体" w:cs="宋体"/>
          <w:b/>
          <w:bCs/>
          <w:sz w:val="28"/>
          <w:szCs w:val="28"/>
        </w:rPr>
        <w:t xml:space="preserve">”系统将自动拒收。各投标人应在规定时间内凭CA证书进行网上解密。</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360" w:lineRule="auto"/>
        <w:rPr>
          <w:rFonts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360" w:lineRule="auto"/>
        <w:rPr>
          <w:rFonts w:ascii="宋体" w:hAnsi="宋体" w:cs="宋体"/>
          <w:bCs/>
          <w:sz w:val="28"/>
          <w:szCs w:val="28"/>
        </w:rPr>
      </w:pPr>
      <w:r>
        <w:rPr>
          <w:rFonts w:hint="eastAsia" w:ascii="宋体" w:hAnsi="宋体" w:cs="宋体"/>
          <w:bCs/>
          <w:sz w:val="28"/>
          <w:szCs w:val="28"/>
        </w:rPr>
        <w:t xml:space="preserve">1.1线上提交与接收地点：投标人应当通过“苏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”系统提交数据电文形式的投标文件（即电子投标），“苏</w:t>
      </w:r>
      <w:r>
        <w:rPr>
          <w:rFonts w:hint="eastAsia" w:ascii="宋体" w:hAnsi="宋体" w:cs="宋体"/>
          <w:bCs/>
          <w:sz w:val="28"/>
          <w:szCs w:val="28"/>
        </w:rPr>
        <w:t xml:space="preserve">采云</w:t>
      </w:r>
      <w:r>
        <w:rPr>
          <w:rFonts w:hint="eastAsia" w:ascii="宋体" w:hAnsi="宋体" w:cs="宋体"/>
          <w:bCs/>
          <w:sz w:val="28"/>
          <w:szCs w:val="28"/>
        </w:rPr>
        <w:t xml:space="preserve">”系统自动接收。</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w:t>
      </w:r>
      <w:r>
        <w:rPr>
          <w:rFonts w:hint="eastAsia" w:ascii="宋体" w:hAnsi="宋体" w:cs="宋体"/>
          <w:b/>
          <w:bCs/>
          <w:sz w:val="28"/>
          <w:szCs w:val="28"/>
        </w:rPr>
        <w:t xml:space="preserve">采云</w:t>
      </w:r>
      <w:r>
        <w:rPr>
          <w:rFonts w:hint="eastAsia" w:ascii="宋体" w:hAnsi="宋体" w:cs="宋体"/>
          <w:b/>
          <w:bCs/>
          <w:sz w:val="28"/>
          <w:szCs w:val="28"/>
        </w:rPr>
        <w:t xml:space="preserve">”系统在线编制投标文件（电子数据），并在投标截止时间之前上传</w:t>
      </w:r>
      <w:r>
        <w:rPr>
          <w:rFonts w:hint="eastAsia" w:ascii="宋体" w:hAnsi="宋体" w:cs="宋体"/>
          <w:b/>
          <w:bCs/>
          <w:sz w:val="28"/>
          <w:szCs w:val="28"/>
        </w:rPr>
        <w:t xml:space="preserve">投标投标</w:t>
      </w:r>
      <w:r>
        <w:rPr>
          <w:rFonts w:hint="eastAsia" w:ascii="宋体" w:hAnsi="宋体" w:cs="宋体"/>
          <w:b/>
          <w:bCs/>
          <w:sz w:val="28"/>
          <w:szCs w:val="28"/>
        </w:rPr>
        <w:t xml:space="preserve">文件。投标人应在达到开标时间后，使用CA数字证书解密各自</w:t>
      </w:r>
      <w:r>
        <w:rPr>
          <w:rFonts w:hint="eastAsia" w:ascii="宋体" w:hAnsi="宋体" w:cs="宋体"/>
          <w:b/>
          <w:bCs/>
          <w:sz w:val="28"/>
          <w:szCs w:val="28"/>
        </w:rPr>
        <w:t xml:space="preserve">投标投标</w:t>
      </w:r>
      <w:r>
        <w:rPr>
          <w:rFonts w:hint="eastAsia" w:ascii="宋体" w:hAnsi="宋体" w:cs="宋体"/>
          <w:b/>
          <w:bCs/>
          <w:sz w:val="28"/>
          <w:szCs w:val="28"/>
        </w:rPr>
        <w:t xml:space="preserve">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2.投标文件截止日期</w:t>
      </w:r>
      <w:r/>
    </w:p>
    <w:p>
      <w:pPr>
        <w:ind w:firstLine="560"/>
        <w:spacing w:line="360" w:lineRule="auto"/>
        <w:rPr>
          <w:rFonts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投标人上传电子投标文件的时间不得迟于招标公告中规定的投标文件提交截止时间。</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360" w:lineRule="auto"/>
        <w:rPr>
          <w:rFonts w:ascii="宋体" w:hAnsi="宋体" w:cs="宋体"/>
          <w:bCs/>
          <w:sz w:val="28"/>
          <w:szCs w:val="28"/>
        </w:rPr>
      </w:pPr>
      <w:r>
        <w:rPr>
          <w:rFonts w:hint="eastAsia" w:ascii="宋体" w:hAnsi="宋体" w:cs="宋体"/>
          <w:bCs/>
          <w:sz w:val="28"/>
          <w:szCs w:val="28"/>
        </w:rPr>
        <w:t xml:space="preserve">3.1投标人应当按照采购文件和“苏</w:t>
      </w:r>
      <w:r>
        <w:rPr>
          <w:rFonts w:hint="eastAsia" w:ascii="宋体" w:hAnsi="宋体" w:cs="宋体"/>
          <w:bCs/>
          <w:sz w:val="28"/>
          <w:szCs w:val="28"/>
        </w:rPr>
        <w:t xml:space="preserve">采云</w:t>
      </w:r>
      <w:r>
        <w:rPr>
          <w:rFonts w:hint="eastAsia" w:ascii="宋体" w:hAnsi="宋体" w:cs="宋体"/>
          <w:bCs/>
          <w:sz w:val="28"/>
          <w:szCs w:val="28"/>
        </w:rPr>
        <w:t xml:space="preserve">”系统的要求编制并加密投标文件。本项目投标人须通过“苏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”系统提供的政府采购客户端工具（使用“CA数字证书”）对其数据电文形式的投标文件加密。</w:t>
      </w:r>
      <w:r/>
    </w:p>
    <w:p>
      <w:pPr>
        <w:ind w:firstLine="560"/>
        <w:spacing w:line="360" w:lineRule="auto"/>
        <w:rPr>
          <w:rFonts w:ascii="宋体" w:hAnsi="宋体" w:cs="宋体"/>
          <w:bCs/>
          <w:sz w:val="28"/>
          <w:szCs w:val="28"/>
        </w:rPr>
      </w:pPr>
      <w:r>
        <w:rPr>
          <w:rFonts w:hint="eastAsia" w:ascii="宋体" w:hAnsi="宋体" w:cs="宋体"/>
          <w:bCs/>
          <w:sz w:val="28"/>
          <w:szCs w:val="28"/>
        </w:rPr>
        <w:t xml:space="preserve">3.2投标人须通过“苏</w:t>
      </w:r>
      <w:r>
        <w:rPr>
          <w:rFonts w:hint="eastAsia" w:ascii="宋体" w:hAnsi="宋体" w:cs="宋体"/>
          <w:bCs/>
          <w:sz w:val="28"/>
          <w:szCs w:val="28"/>
        </w:rPr>
        <w:t xml:space="preserve">采云</w:t>
      </w:r>
      <w:r>
        <w:rPr>
          <w:rFonts w:hint="eastAsia" w:ascii="宋体" w:hAnsi="宋体" w:cs="宋体"/>
          <w:bCs/>
          <w:sz w:val="28"/>
          <w:szCs w:val="28"/>
        </w:rPr>
        <w:t xml:space="preserve">”系统提供的政府采购客户端工具（使用“CA数字证书”）加盖电子签章。</w:t>
      </w:r>
      <w:r/>
    </w:p>
    <w:p>
      <w:pPr>
        <w:ind w:firstLine="560"/>
        <w:spacing w:line="360" w:lineRule="auto"/>
        <w:rPr>
          <w:rFonts w:ascii="宋体" w:hAnsi="宋体" w:cs="宋体"/>
          <w:bCs/>
          <w:sz w:val="28"/>
          <w:szCs w:val="28"/>
        </w:rPr>
      </w:pPr>
      <w:r>
        <w:rPr>
          <w:rFonts w:hint="eastAsia" w:ascii="宋体" w:hAnsi="宋体" w:cs="宋体"/>
          <w:bCs/>
          <w:sz w:val="28"/>
          <w:szCs w:val="28"/>
        </w:rPr>
        <w:t xml:space="preserve">说明：投标人应在用CA数字证书以及自备的能够登录“苏</w:t>
      </w:r>
      <w:r>
        <w:rPr>
          <w:rFonts w:hint="eastAsia" w:ascii="宋体" w:hAnsi="宋体" w:cs="宋体"/>
          <w:bCs/>
          <w:sz w:val="28"/>
          <w:szCs w:val="28"/>
        </w:rPr>
        <w:t xml:space="preserve">采云</w:t>
      </w:r>
      <w:r>
        <w:rPr>
          <w:rFonts w:hint="eastAsia" w:ascii="宋体" w:hAnsi="宋体" w:cs="宋体"/>
          <w:bCs/>
          <w:sz w:val="28"/>
          <w:szCs w:val="28"/>
        </w:rPr>
        <w:t xml:space="preserve">”系统的电脑，在达到开标时间后，使用CA数字证书解密各自投标文件。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3.3投标人未按规定加密的投标文件，“苏</w:t>
      </w:r>
      <w:r>
        <w:rPr>
          <w:rFonts w:hint="eastAsia" w:ascii="宋体" w:hAnsi="宋体" w:cs="宋体"/>
          <w:bCs/>
          <w:sz w:val="28"/>
          <w:szCs w:val="28"/>
        </w:rPr>
        <w:t xml:space="preserve">采云</w:t>
      </w:r>
      <w:r>
        <w:rPr>
          <w:rFonts w:hint="eastAsia" w:ascii="宋体" w:hAnsi="宋体" w:cs="宋体"/>
          <w:bCs/>
          <w:sz w:val="28"/>
          <w:szCs w:val="28"/>
        </w:rPr>
        <w:t xml:space="preserve">”系统应当拒收并提示。</w:t>
      </w:r>
      <w:r/>
    </w:p>
    <w:p>
      <w:pPr>
        <w:ind w:firstLine="560"/>
        <w:spacing w:line="360" w:lineRule="auto"/>
        <w:rPr>
          <w:rFonts w:ascii="宋体" w:hAnsi="宋体" w:cs="宋体"/>
          <w:bCs/>
          <w:sz w:val="28"/>
          <w:szCs w:val="28"/>
        </w:rPr>
      </w:pPr>
      <w:r>
        <w:rPr>
          <w:rFonts w:hint="eastAsia" w:ascii="宋体" w:hAnsi="宋体" w:cs="宋体"/>
          <w:bCs/>
          <w:sz w:val="28"/>
          <w:szCs w:val="28"/>
        </w:rPr>
        <w:t xml:space="preserve">4.投标文件的拒收</w:t>
      </w:r>
      <w:r/>
    </w:p>
    <w:p>
      <w:pPr>
        <w:ind w:firstLine="560"/>
        <w:spacing w:line="360" w:lineRule="auto"/>
        <w:rPr>
          <w:rFonts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拒绝接收在其规定的投标文件提交截止时间后上传的任何投标文件。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5.投标文件的撤回和修改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 投标文件的撤回</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5.1.1 电子投标文件的撤回</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w:t>
      </w:r>
      <w:r>
        <w:rPr>
          <w:rFonts w:hint="eastAsia" w:ascii="宋体" w:hAnsi="宋体" w:cs="宋体"/>
          <w:bCs/>
          <w:sz w:val="28"/>
          <w:szCs w:val="28"/>
        </w:rPr>
        <w:t xml:space="preserve">采云</w:t>
      </w:r>
      <w:r>
        <w:rPr>
          <w:rFonts w:hint="eastAsia" w:ascii="宋体" w:hAnsi="宋体" w:cs="宋体"/>
          <w:bCs/>
          <w:sz w:val="28"/>
          <w:szCs w:val="28"/>
        </w:rPr>
        <w:t xml:space="preserve">”操作手册。</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5.1.2 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360" w:lineRule="auto"/>
        <w:rPr>
          <w:rFonts w:ascii="宋体" w:hAnsi="宋体" w:cs="宋体"/>
          <w:bCs/>
          <w:sz w:val="28"/>
          <w:szCs w:val="28"/>
        </w:rPr>
      </w:pPr>
      <w:r>
        <w:rPr>
          <w:rFonts w:hint="eastAsia" w:ascii="宋体" w:hAnsi="宋体" w:cs="宋体"/>
          <w:bCs/>
          <w:sz w:val="28"/>
          <w:szCs w:val="28"/>
        </w:rPr>
        <w:t xml:space="preserve">5.2 投标文件的修改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在投标截止时间至招标文件中规定的投标有效期满之间的这段时间内，投标人不得撤回其投标。</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1.开标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360" w:lineRule="auto"/>
        <w:rPr>
          <w:rFonts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sz w:val="28"/>
          <w:szCs w:val="28"/>
        </w:rPr>
        <w:t xml:space="preserve">投标投标人在开标室按规定时间自行实施远程解密，投标投标人解密限定在开标后30分钟之内完成。</w:t>
      </w:r>
      <w:r>
        <w:rPr>
          <w:rFonts w:hint="eastAsia" w:ascii="宋体" w:hAnsi="宋体" w:cs="宋体"/>
          <w:sz w:val="28"/>
          <w:szCs w:val="28"/>
        </w:rPr>
        <w:t xml:space="preserve">因投标投标人网络与电源不稳定、未按操作手册要求配置软硬件、解密</w:t>
      </w:r>
      <w:r>
        <w:rPr>
          <w:rFonts w:hint="eastAsia" w:ascii="宋体" w:hAnsi="宋体" w:cs="宋体"/>
          <w:sz w:val="28"/>
          <w:szCs w:val="28"/>
        </w:rPr>
        <w:t xml:space="preserve">锁发生</w:t>
      </w:r>
      <w:r>
        <w:rPr>
          <w:rFonts w:hint="eastAsia" w:ascii="宋体" w:hAnsi="宋体" w:cs="宋体"/>
          <w:sz w:val="28"/>
          <w:szCs w:val="28"/>
        </w:rPr>
        <w:t xml:space="preserve">故障或用错、故意不在要求时限内完成解密等自身原因，导致投标文件在规定时间内未能解密、解密失败或解密超时，视为投标投标人撤销其投标文件，系统内投标文件将被退回；因采购</w:t>
      </w:r>
      <w:r>
        <w:rPr>
          <w:rFonts w:hint="eastAsia" w:ascii="宋体" w:hAnsi="宋体" w:cs="宋体"/>
          <w:sz w:val="28"/>
          <w:szCs w:val="28"/>
        </w:rPr>
        <w:t xml:space="preserve">人原因</w:t>
      </w:r>
      <w:r>
        <w:rPr>
          <w:rFonts w:hint="eastAsia" w:ascii="宋体" w:hAnsi="宋体" w:cs="宋体"/>
          <w:sz w:val="28"/>
          <w:szCs w:val="28"/>
        </w:rPr>
        <w:t xml:space="preserve">或网上招投标平台发生故障，导致无法按时完成投标文件解密或开、评标工作无法进行的，可根据实际情况相应延迟解密时间或调整开、评标时间。</w:t>
      </w:r>
      <w:r/>
    </w:p>
    <w:p>
      <w:pPr>
        <w:ind w:firstLine="560"/>
        <w:spacing w:line="360" w:lineRule="auto"/>
        <w:rPr>
          <w:rFonts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360" w:lineRule="auto"/>
        <w:rPr>
          <w:rFonts w:ascii="宋体" w:hAnsi="宋体" w:cs="宋体"/>
          <w:sz w:val="28"/>
          <w:szCs w:val="28"/>
        </w:rPr>
      </w:pPr>
      <w:r>
        <w:rPr>
          <w:rFonts w:hint="eastAsia" w:ascii="宋体" w:hAnsi="宋体" w:cs="宋体"/>
          <w:sz w:val="28"/>
          <w:szCs w:val="28"/>
        </w:rPr>
        <w:t xml:space="preserve">2.评标委员会</w:t>
      </w:r>
      <w:r/>
    </w:p>
    <w:p>
      <w:pPr>
        <w:ind w:firstLine="560"/>
        <w:spacing w:line="360" w:lineRule="auto"/>
        <w:rPr>
          <w:rFonts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360" w:lineRule="auto"/>
        <w:rPr>
          <w:rFonts w:ascii="宋体" w:hAnsi="宋体" w:cs="宋体"/>
          <w:sz w:val="28"/>
          <w:szCs w:val="28"/>
        </w:rPr>
      </w:pPr>
      <w:r>
        <w:rPr>
          <w:rFonts w:hint="eastAsia" w:ascii="宋体" w:hAnsi="宋体" w:cs="宋体"/>
          <w:sz w:val="28"/>
          <w:szCs w:val="28"/>
        </w:rPr>
        <w:t xml:space="preserve">2.2评委会由采购人代表和有关技术、经济等方面的专家组成，</w:t>
      </w:r>
      <w:r>
        <w:rPr>
          <w:rFonts w:hint="eastAsia" w:ascii="宋体" w:hAnsi="宋体" w:cs="宋体"/>
          <w:sz w:val="28"/>
          <w:szCs w:val="28"/>
        </w:rPr>
        <w:t xml:space="preserve">且人员</w:t>
      </w:r>
      <w:r>
        <w:rPr>
          <w:rFonts w:hint="eastAsia" w:ascii="宋体" w:hAnsi="宋体" w:cs="宋体"/>
          <w:sz w:val="28"/>
          <w:szCs w:val="28"/>
        </w:rPr>
        <w:t xml:space="preserve">构成符合政府采购有关规定。</w:t>
      </w:r>
      <w:r/>
    </w:p>
    <w:p>
      <w:pPr>
        <w:ind w:firstLine="560"/>
        <w:spacing w:line="360" w:lineRule="auto"/>
        <w:rPr>
          <w:rFonts w:ascii="宋体" w:hAnsi="宋体" w:cs="宋体"/>
          <w:sz w:val="28"/>
          <w:szCs w:val="28"/>
        </w:rPr>
      </w:pPr>
      <w:r>
        <w:rPr>
          <w:rFonts w:hint="eastAsia" w:ascii="宋体" w:hAnsi="宋体" w:cs="宋体"/>
          <w:sz w:val="28"/>
          <w:szCs w:val="28"/>
        </w:rPr>
        <w:t xml:space="preserve">2.3评委会独立工作，负责评审所有投标文件并确定中标</w:t>
      </w:r>
      <w:r>
        <w:rPr>
          <w:rFonts w:hint="eastAsia" w:ascii="宋体" w:hAnsi="宋体" w:cs="宋体"/>
          <w:sz w:val="28"/>
          <w:szCs w:val="28"/>
        </w:rPr>
        <w:t xml:space="preserve">侯选人</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 评审过程的保密与公正</w:t>
      </w:r>
      <w:r/>
    </w:p>
    <w:p>
      <w:pPr>
        <w:ind w:firstLine="560"/>
        <w:spacing w:line="360" w:lineRule="auto"/>
        <w:rPr>
          <w:rFonts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360" w:lineRule="auto"/>
        <w:rPr>
          <w:rFonts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360" w:lineRule="auto"/>
        <w:rPr>
          <w:rFonts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360" w:lineRule="auto"/>
        <w:rPr>
          <w:rFonts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w:t>
      </w:r>
      <w:r>
        <w:rPr>
          <w:rFonts w:ascii="宋体" w:hAnsi="宋体"/>
          <w:sz w:val="28"/>
          <w:szCs w:val="28"/>
        </w:rPr>
        <w:t xml:space="preserve">原因，也不公布评标过程中的相关细节。</w:t>
      </w:r>
      <w:r/>
    </w:p>
    <w:p>
      <w:pPr>
        <w:ind w:firstLine="560"/>
        <w:spacing w:line="360" w:lineRule="auto"/>
        <w:rPr>
          <w:rFonts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ascii="宋体" w:hAnsi="宋体" w:cs="宋体"/>
          <w:sz w:val="28"/>
          <w:szCs w:val="28"/>
        </w:rPr>
      </w:pPr>
      <w:r>
        <w:rPr>
          <w:rFonts w:hint="eastAsia" w:ascii="宋体" w:hAnsi="宋体" w:cs="宋体"/>
          <w:sz w:val="28"/>
          <w:szCs w:val="28"/>
        </w:rPr>
        <w:t xml:space="preserve">4、投标文件的澄清</w:t>
      </w:r>
      <w:r/>
    </w:p>
    <w:p>
      <w:pPr>
        <w:ind w:firstLine="560"/>
        <w:spacing w:line="360" w:lineRule="auto"/>
        <w:rPr>
          <w:rFonts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，有权要求投标人</w:t>
      </w:r>
      <w:r>
        <w:rPr>
          <w:rFonts w:hint="eastAsia" w:ascii="宋体" w:hAnsi="宋体" w:cs="宋体"/>
          <w:sz w:val="28"/>
          <w:szCs w:val="28"/>
        </w:rPr>
        <w:t xml:space="preserve">作出</w:t>
      </w:r>
      <w:r>
        <w:rPr>
          <w:rFonts w:hint="eastAsia" w:ascii="宋体" w:hAnsi="宋体" w:cs="宋体"/>
          <w:sz w:val="28"/>
          <w:szCs w:val="28"/>
        </w:rPr>
        <w:t xml:space="preserve">必要的澄清、说明或者补正。</w:t>
      </w:r>
      <w:r/>
    </w:p>
    <w:p>
      <w:pPr>
        <w:ind w:firstLine="560"/>
        <w:spacing w:line="360" w:lineRule="auto"/>
        <w:rPr>
          <w:rFonts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ascii="宋体" w:hAnsi="宋体" w:cs="宋体"/>
          <w:bCs/>
          <w:sz w:val="28"/>
          <w:szCs w:val="28"/>
        </w:rPr>
      </w:pPr>
      <w:r>
        <w:rPr>
          <w:rFonts w:hint="eastAsia" w:ascii="宋体" w:hAnsi="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ascii="宋体" w:hAnsi="宋体" w:cs="宋体"/>
          <w:bCs/>
          <w:sz w:val="28"/>
          <w:szCs w:val="28"/>
        </w:rPr>
      </w:pPr>
      <w:r>
        <w:rPr>
          <w:rFonts w:hint="eastAsia" w:ascii="宋体" w:hAnsi="宋体" w:cs="宋体"/>
          <w:bCs/>
          <w:sz w:val="28"/>
          <w:szCs w:val="28"/>
        </w:rPr>
        <w:t xml:space="preserve">5.对投标文件的初审</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w:t>
      </w:r>
      <w:r>
        <w:rPr>
          <w:rFonts w:ascii="宋体" w:hAnsi="宋体"/>
          <w:bCs/>
          <w:sz w:val="28"/>
          <w:szCs w:val="28"/>
        </w:rPr>
        <w:t xml:space="preserve">作出</w:t>
      </w:r>
      <w:r>
        <w:rPr>
          <w:rFonts w:ascii="宋体" w:hAnsi="宋体"/>
          <w:bCs/>
          <w:sz w:val="28"/>
          <w:szCs w:val="28"/>
        </w:rPr>
        <w:t xml:space="preserve">响应。</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w:t>
      </w:r>
      <w:r>
        <w:rPr>
          <w:rFonts w:hint="eastAsia" w:ascii="宋体" w:hAnsi="宋体" w:cs="宋体"/>
          <w:bCs/>
          <w:sz w:val="28"/>
          <w:szCs w:val="28"/>
        </w:rPr>
        <w:t xml:space="preserve">招标文件的要求。实质性响应的投标应该是与招标文件要求的全部条款、条件和规格相符，没有重大偏离或保留的投标。</w:t>
      </w:r>
      <w:r/>
    </w:p>
    <w:p>
      <w:pPr>
        <w:ind w:firstLine="560"/>
        <w:spacing w:line="360" w:lineRule="auto"/>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ascii="宋体" w:hAnsi="宋体"/>
          <w:sz w:val="28"/>
          <w:szCs w:val="28"/>
        </w:rPr>
        <w:t xml:space="preserve">作出</w:t>
      </w:r>
      <w:r>
        <w:rPr>
          <w:rFonts w:ascii="宋体" w:hAnsi="宋体"/>
          <w:sz w:val="28"/>
          <w:szCs w:val="28"/>
        </w:rPr>
        <w:t xml:space="preserve">结论。</w:t>
      </w:r>
      <w:r>
        <w:rPr>
          <w:rFonts w:ascii="宋体" w:hAnsi="宋体"/>
          <w:bCs/>
          <w:sz w:val="28"/>
          <w:szCs w:val="28"/>
        </w:rPr>
        <w:t xml:space="preserve">评委决定投标文件的</w:t>
      </w:r>
      <w:r>
        <w:rPr>
          <w:rFonts w:ascii="宋体" w:hAnsi="宋体"/>
          <w:bCs/>
          <w:sz w:val="28"/>
          <w:szCs w:val="28"/>
        </w:rPr>
        <w:t xml:space="preserve">响应性只根据</w:t>
      </w:r>
      <w:r>
        <w:rPr>
          <w:rFonts w:ascii="宋体" w:hAnsi="宋体"/>
          <w:bCs/>
          <w:sz w:val="28"/>
          <w:szCs w:val="28"/>
        </w:rPr>
        <w:t xml:space="preserve">投标文件本身的内容，而不寻求外部的证据。</w:t>
      </w:r>
      <w:r/>
    </w:p>
    <w:p>
      <w:pPr>
        <w:ind w:firstLine="560"/>
        <w:spacing w:line="360" w:lineRule="auto"/>
        <w:rPr>
          <w:rFonts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360" w:lineRule="auto"/>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360" w:lineRule="auto"/>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360" w:lineRule="auto"/>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360" w:lineRule="auto"/>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360" w:lineRule="auto"/>
        <w:rPr>
          <w:rFonts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ascii="宋体" w:hAnsi="宋体"/>
          <w:sz w:val="28"/>
          <w:szCs w:val="28"/>
        </w:rPr>
      </w:pPr>
      <w:r>
        <w:rPr>
          <w:rFonts w:ascii="宋体" w:hAnsi="宋体"/>
          <w:sz w:val="28"/>
          <w:szCs w:val="28"/>
        </w:rPr>
        <w:t xml:space="preserve">5.7采用最低评标价法的采购项目，提供相同品牌产品的不同投标人参加</w:t>
      </w:r>
      <w:r>
        <w:rPr>
          <w:rFonts w:ascii="宋体" w:hAnsi="宋体"/>
          <w:sz w:val="28"/>
          <w:szCs w:val="28"/>
        </w:rPr>
        <w:t xml:space="preserve">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w:t>
      </w:r>
      <w:r>
        <w:rPr>
          <w:rFonts w:ascii="宋体" w:hAnsi="宋体"/>
          <w:sz w:val="28"/>
          <w:szCs w:val="28"/>
        </w:rPr>
        <w:t xml:space="preserve">和废标条款</w:t>
      </w:r>
      <w:r/>
    </w:p>
    <w:p>
      <w:pPr>
        <w:ind w:firstLine="560"/>
        <w:spacing w:line="360" w:lineRule="auto"/>
        <w:rPr>
          <w:rFonts w:ascii="宋体" w:hAnsi="宋体"/>
          <w:bCs/>
          <w:sz w:val="28"/>
          <w:szCs w:val="28"/>
        </w:rPr>
      </w:pPr>
      <w:r>
        <w:rPr>
          <w:rFonts w:ascii="宋体" w:hAnsi="宋体"/>
          <w:bCs/>
          <w:sz w:val="28"/>
          <w:szCs w:val="28"/>
        </w:rPr>
        <w:t xml:space="preserve">6.1无效投标条款</w:t>
      </w:r>
      <w:r/>
    </w:p>
    <w:p>
      <w:pPr>
        <w:ind w:firstLine="560"/>
        <w:spacing w:line="360" w:lineRule="auto"/>
        <w:rPr>
          <w:rFonts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360" w:lineRule="auto"/>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360" w:lineRule="auto"/>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360" w:lineRule="auto"/>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360" w:lineRule="auto"/>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360" w:lineRule="auto"/>
        <w:rPr>
          <w:rFonts w:ascii="宋体" w:hAnsi="宋体"/>
          <w:bCs/>
          <w:i/>
          <w:sz w:val="28"/>
          <w:szCs w:val="28"/>
          <w:u w:val="single"/>
        </w:rPr>
      </w:pPr>
      <w:r>
        <w:rPr>
          <w:rFonts w:ascii="宋体" w:hAnsi="宋体"/>
          <w:bCs/>
          <w:sz w:val="28"/>
          <w:szCs w:val="28"/>
        </w:rPr>
        <w:t xml:space="preserve">6.1.6未通过符合性检查的。</w:t>
      </w:r>
      <w:r/>
    </w:p>
    <w:p>
      <w:pPr>
        <w:ind w:firstLine="420"/>
        <w:spacing w:line="360" w:lineRule="auto"/>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360" w:lineRule="auto"/>
        <w:rPr>
          <w:rFonts w:ascii="宋体" w:hAnsi="宋体"/>
          <w:b/>
          <w:sz w:val="28"/>
          <w:szCs w:val="28"/>
        </w:rPr>
      </w:pPr>
      <w:r>
        <w:rPr>
          <w:rFonts w:hint="eastAsia" w:ascii="宋体" w:hAnsi="宋体"/>
          <w:b/>
          <w:sz w:val="28"/>
          <w:szCs w:val="28"/>
        </w:rPr>
        <w:t xml:space="preserve">6.1.10异常低价投标（响应）审查的情形和具体要求：</w:t>
      </w:r>
      <w:r/>
    </w:p>
    <w:p>
      <w:pPr>
        <w:ind w:firstLine="560"/>
        <w:spacing w:line="360" w:lineRule="auto"/>
        <w:rPr>
          <w:rFonts w:ascii="宋体" w:hAnsi="宋体"/>
          <w:b/>
          <w:sz w:val="28"/>
          <w:szCs w:val="28"/>
        </w:rPr>
      </w:pPr>
      <w:r/>
      <w:bookmarkStart w:id="38" w:name="_Hlk207282477"/>
      <w:r>
        <w:rPr>
          <w:rFonts w:hint="eastAsia" w:ascii="宋体" w:hAnsi="宋体"/>
          <w:b/>
          <w:sz w:val="28"/>
          <w:szCs w:val="28"/>
        </w:rPr>
        <w:t xml:space="preserve">6.1.10.1</w:t>
      </w:r>
      <w:bookmarkEnd w:id="38"/>
      <w:r>
        <w:rPr>
          <w:rFonts w:hint="eastAsia" w:ascii="宋体" w:hAnsi="宋体"/>
          <w:b/>
          <w:sz w:val="28"/>
          <w:szCs w:val="28"/>
        </w:rPr>
        <w:t xml:space="preserve">评标过程中出现下列情形之一的，评标委员会应当启动异常低价投标审查程序：</w:t>
      </w:r>
      <w:r/>
    </w:p>
    <w:p>
      <w:pPr>
        <w:ind w:firstLine="560"/>
        <w:spacing w:line="360" w:lineRule="auto"/>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360" w:lineRule="auto"/>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360" w:lineRule="auto"/>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560"/>
        <w:spacing w:line="360" w:lineRule="auto"/>
        <w:rPr>
          <w:rFonts w:ascii="宋体" w:hAnsi="宋体"/>
          <w:b/>
          <w:sz w:val="28"/>
          <w:szCs w:val="28"/>
        </w:rPr>
      </w:pPr>
      <w:r>
        <w:rPr>
          <w:rFonts w:hint="eastAsia" w:ascii="宋体" w:hAnsi="宋体"/>
          <w:b/>
          <w:sz w:val="28"/>
          <w:szCs w:val="28"/>
        </w:rPr>
        <w:t xml:space="preserve">（4）评标委员会基于专业判断，认为供应商报价过低，有可能影响产品质量或者不能诚信履约的其他情形。</w:t>
      </w:r>
      <w:r/>
    </w:p>
    <w:p>
      <w:pPr>
        <w:ind w:firstLine="560"/>
        <w:spacing w:line="360" w:lineRule="auto"/>
        <w:rPr>
          <w:rFonts w:ascii="宋体" w:hAnsi="宋体"/>
          <w:b/>
          <w:sz w:val="28"/>
          <w:szCs w:val="28"/>
        </w:rPr>
      </w:pPr>
      <w:r>
        <w:rPr>
          <w:rFonts w:hint="eastAsia" w:ascii="宋体" w:hAnsi="宋体"/>
          <w:b/>
          <w:sz w:val="28"/>
          <w:szCs w:val="28"/>
        </w:rPr>
        <w:t xml:space="preserve">评标委员会启动异常低价投标（响应）审查后，属于前述第1项至第4项情形的，应当要求相关供应商通过鸿雁不见面交易系统在30分钟内对投标（响应）价格</w:t>
      </w:r>
      <w:r>
        <w:rPr>
          <w:rFonts w:hint="eastAsia" w:ascii="宋体" w:hAnsi="宋体"/>
          <w:b/>
          <w:sz w:val="28"/>
          <w:szCs w:val="28"/>
        </w:rPr>
        <w:t xml:space="preserve">作出</w:t>
      </w:r>
      <w:r>
        <w:rPr>
          <w:rFonts w:hint="eastAsia" w:ascii="宋体" w:hAnsi="宋体"/>
          <w:b/>
          <w:sz w:val="28"/>
          <w:szCs w:val="28"/>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360" w:lineRule="auto"/>
        <w:rPr>
          <w:rFonts w:ascii="宋体" w:hAnsi="宋体"/>
          <w:b/>
          <w:sz w:val="28"/>
          <w:szCs w:val="28"/>
        </w:rPr>
      </w:pPr>
      <w:r>
        <w:rPr>
          <w:rFonts w:hint="eastAsia" w:ascii="宋体" w:hAnsi="宋体"/>
          <w:b/>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360" w:lineRule="auto"/>
        <w:rPr>
          <w:rFonts w:ascii="宋体" w:hAnsi="宋体"/>
          <w:b/>
          <w:sz w:val="28"/>
          <w:szCs w:val="28"/>
        </w:rPr>
      </w:pPr>
      <w:r>
        <w:rPr>
          <w:rFonts w:hint="eastAsia" w:ascii="宋体" w:hAnsi="宋体"/>
          <w:b/>
          <w:sz w:val="28"/>
          <w:szCs w:val="28"/>
        </w:rPr>
        <w:t xml:space="preserve">采购人、采购代理机构应当为评标委员会在评审现场及时获取同类项目中标（成交）价格、类似产品市场价格水平、行业人工费用标准、国家有关部门</w:t>
      </w:r>
      <w:r>
        <w:rPr>
          <w:rFonts w:hint="eastAsia" w:ascii="宋体" w:hAnsi="宋体"/>
          <w:b/>
          <w:sz w:val="28"/>
          <w:szCs w:val="28"/>
        </w:rPr>
        <w:t xml:space="preserve">指导行业协会发布的行业平均成本等相关信息资料提供便利。评标委员会借助互联网等渠道查询相关信息的，应当严格遵守评审工作纪律，不得实施影响评审公正的行为。</w:t>
      </w:r>
      <w:r/>
    </w:p>
    <w:p>
      <w:pPr>
        <w:ind w:firstLine="560"/>
        <w:spacing w:line="360" w:lineRule="auto"/>
        <w:rPr>
          <w:rFonts w:ascii="宋体" w:hAnsi="宋体"/>
          <w:b/>
          <w:sz w:val="28"/>
          <w:szCs w:val="28"/>
        </w:rPr>
      </w:pPr>
      <w:r>
        <w:rPr>
          <w:rFonts w:hint="eastAsia" w:ascii="宋体" w:hAnsi="宋体"/>
          <w:b/>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6.1.11本项目采购产品被财政部、</w:t>
      </w:r>
      <w:r>
        <w:rPr>
          <w:rFonts w:hint="eastAsia" w:ascii="宋体" w:hAnsi="宋体" w:cs="宋体"/>
          <w:bCs/>
          <w:sz w:val="28"/>
          <w:szCs w:val="28"/>
        </w:rPr>
        <w:t xml:space="preserve">国家发改委</w:t>
      </w:r>
      <w:r>
        <w:rPr>
          <w:rFonts w:hint="eastAsia" w:ascii="宋体" w:hAnsi="宋体" w:cs="宋体"/>
          <w:bCs/>
          <w:sz w:val="28"/>
          <w:szCs w:val="28"/>
        </w:rPr>
        <w:t xml:space="preserve">、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6.1.12投标文件未按照采购文件要求加盖电子签章。</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6.1.13不同的投标人投标文件制作机器码、文件创建标识</w:t>
      </w:r>
      <w:r>
        <w:rPr>
          <w:rFonts w:hint="eastAsia" w:ascii="宋体" w:hAnsi="宋体" w:cs="宋体"/>
          <w:bCs/>
          <w:sz w:val="28"/>
          <w:szCs w:val="28"/>
        </w:rPr>
        <w:t xml:space="preserve">码一致</w:t>
      </w:r>
      <w:r>
        <w:rPr>
          <w:rFonts w:hint="eastAsia" w:ascii="宋体" w:hAnsi="宋体" w:cs="宋体"/>
          <w:bCs/>
          <w:sz w:val="28"/>
          <w:szCs w:val="28"/>
        </w:rPr>
        <w:t xml:space="preserve">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6.1.14投标人的商务技术部分得分相差异常悬殊，评标委员会一致认为得分</w:t>
      </w:r>
      <w:r>
        <w:rPr>
          <w:rFonts w:hint="eastAsia" w:ascii="宋体" w:hAnsi="宋体" w:cs="宋体"/>
          <w:bCs/>
          <w:sz w:val="28"/>
          <w:szCs w:val="28"/>
        </w:rPr>
        <w:t xml:space="preserve">畸</w:t>
      </w:r>
      <w:r>
        <w:rPr>
          <w:rFonts w:hint="eastAsia" w:ascii="宋体" w:hAnsi="宋体" w:cs="宋体"/>
          <w:bCs/>
          <w:sz w:val="28"/>
          <w:szCs w:val="28"/>
        </w:rPr>
        <w:t xml:space="preserve">低者有可能影响产品质量或者不能诚信履约的。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6.1.15其他法律、法规及本招标文件规定的属无效响应的情形。</w:t>
      </w:r>
      <w:r/>
    </w:p>
    <w:p>
      <w:pPr>
        <w:ind w:firstLine="560"/>
        <w:spacing w:line="360" w:lineRule="auto"/>
        <w:rPr>
          <w:rFonts w:ascii="宋体" w:hAnsi="宋体" w:cs="宋体"/>
          <w:b/>
          <w:sz w:val="28"/>
          <w:szCs w:val="28"/>
        </w:rPr>
      </w:pPr>
      <w:r>
        <w:rPr>
          <w:rFonts w:hint="eastAsia" w:ascii="宋体" w:hAnsi="宋体" w:cs="宋体"/>
          <w:b/>
          <w:sz w:val="28"/>
          <w:szCs w:val="28"/>
        </w:rPr>
        <w:t xml:space="preserve">6.2 </w:t>
      </w:r>
      <w:r>
        <w:rPr>
          <w:rFonts w:hint="eastAsia" w:ascii="宋体" w:hAnsi="宋体" w:cs="宋体"/>
          <w:bCs/>
          <w:sz w:val="28"/>
          <w:szCs w:val="28"/>
        </w:rPr>
        <w:t xml:space="preserve">废标条款</w:t>
      </w:r>
      <w:r>
        <w:rPr>
          <w:rFonts w:hint="eastAsia" w:ascii="宋体" w:hAnsi="宋体" w:cs="宋体"/>
          <w:bCs/>
          <w:sz w:val="28"/>
          <w:szCs w:val="28"/>
        </w:rPr>
        <w:t xml:space="preserve">：</w:t>
      </w:r>
      <w:r/>
    </w:p>
    <w:p>
      <w:pPr>
        <w:ind w:firstLine="560"/>
        <w:spacing w:line="360" w:lineRule="auto"/>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360" w:lineRule="auto"/>
        <w:rPr>
          <w:rFonts w:ascii="宋体" w:hAnsi="宋体"/>
          <w:bCs/>
          <w:sz w:val="28"/>
          <w:szCs w:val="28"/>
        </w:rPr>
      </w:pPr>
      <w:r>
        <w:rPr>
          <w:rFonts w:ascii="宋体" w:hAnsi="宋体"/>
          <w:bCs/>
          <w:sz w:val="28"/>
          <w:szCs w:val="28"/>
        </w:rPr>
        <w:t xml:space="preserve">6.2.2出现影响采购公正的违法、违规行为的。</w:t>
      </w:r>
      <w:r/>
    </w:p>
    <w:p>
      <w:pPr>
        <w:ind w:firstLine="560"/>
        <w:spacing w:line="360" w:lineRule="auto"/>
        <w:rPr>
          <w:rFonts w:ascii="宋体" w:hAnsi="宋体"/>
          <w:bCs/>
          <w:sz w:val="28"/>
          <w:szCs w:val="28"/>
        </w:rPr>
      </w:pPr>
      <w:r>
        <w:rPr>
          <w:rFonts w:ascii="宋体" w:hAnsi="宋体"/>
          <w:bCs/>
          <w:sz w:val="28"/>
          <w:szCs w:val="28"/>
        </w:rPr>
        <w:t xml:space="preserve">6.2.3因重大变故，采购任务取消的。</w:t>
      </w:r>
      <w:r/>
    </w:p>
    <w:p>
      <w:pPr>
        <w:ind w:firstLine="560"/>
        <w:spacing w:line="360" w:lineRule="auto"/>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360" w:lineRule="auto"/>
        <w:rPr>
          <w:rFonts w:ascii="宋体" w:hAnsi="宋体"/>
          <w:bCs/>
          <w:sz w:val="28"/>
          <w:szCs w:val="28"/>
        </w:rPr>
      </w:pPr>
      <w:r>
        <w:rPr>
          <w:rFonts w:ascii="宋体" w:hAnsi="宋体"/>
          <w:bCs/>
          <w:sz w:val="28"/>
          <w:szCs w:val="28"/>
        </w:rPr>
        <w:t xml:space="preserve">6.2.5 因系统故障原因造成开标不成功的。</w:t>
      </w:r>
      <w:r/>
    </w:p>
    <w:p>
      <w:pPr>
        <w:ind w:firstLine="560"/>
        <w:spacing w:line="360" w:lineRule="auto"/>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2"/>
        <w:spacing w:line="360" w:lineRule="auto"/>
        <w:rPr>
          <w:rFonts w:ascii="宋体" w:hAnsi="宋体"/>
          <w:bCs/>
          <w:sz w:val="28"/>
          <w:szCs w:val="28"/>
        </w:rPr>
      </w:pPr>
      <w:r>
        <w:rPr>
          <w:rFonts w:ascii="宋体" w:hAnsi="宋体"/>
          <w:bCs/>
          <w:sz w:val="28"/>
          <w:szCs w:val="28"/>
        </w:rPr>
        <w:t xml:space="preserve">6.3.1如出现投标截止时间结束后参加投标的供应商或者在评标期间对招</w:t>
      </w:r>
      <w:r>
        <w:rPr>
          <w:rFonts w:ascii="宋体" w:hAnsi="宋体"/>
          <w:bCs/>
          <w:sz w:val="28"/>
          <w:szCs w:val="28"/>
        </w:rPr>
        <w:t xml:space="preserve">标文件做出实质响应的供应商不足三家情况，按政府采购相关规定执行。</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360" w:lineRule="auto"/>
        <w:rPr>
          <w:rFonts w:ascii="宋体" w:hAnsi="宋体" w:cs="宋体"/>
          <w:bCs/>
          <w:sz w:val="28"/>
          <w:szCs w:val="28"/>
        </w:rPr>
      </w:pPr>
      <w:r>
        <w:rPr>
          <w:rFonts w:hint="eastAsia" w:ascii="宋体" w:hAnsi="宋体" w:cs="宋体"/>
          <w:bCs/>
          <w:sz w:val="28"/>
          <w:szCs w:val="28"/>
        </w:rPr>
        <w:t xml:space="preserve">7.1投标人应当通过“苏</w:t>
      </w:r>
      <w:r>
        <w:rPr>
          <w:rFonts w:hint="eastAsia" w:ascii="宋体" w:hAnsi="宋体" w:cs="宋体"/>
          <w:bCs/>
          <w:sz w:val="28"/>
          <w:szCs w:val="28"/>
        </w:rPr>
        <w:t xml:space="preserve">采云</w:t>
      </w:r>
      <w:r>
        <w:rPr>
          <w:rFonts w:hint="eastAsia" w:ascii="宋体" w:hAnsi="宋体" w:cs="宋体"/>
          <w:bCs/>
          <w:sz w:val="28"/>
          <w:szCs w:val="28"/>
        </w:rPr>
        <w:t xml:space="preserve">”系统提交数据电文形式的投标文件（即电子投标）。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7.2 通过“苏</w:t>
      </w:r>
      <w:r>
        <w:rPr>
          <w:rFonts w:hint="eastAsia" w:ascii="宋体" w:hAnsi="宋体" w:cs="宋体"/>
          <w:bCs/>
          <w:sz w:val="28"/>
          <w:szCs w:val="28"/>
        </w:rPr>
        <w:t xml:space="preserve">采云</w:t>
      </w:r>
      <w:r>
        <w:rPr>
          <w:rFonts w:hint="eastAsia" w:ascii="宋体" w:hAnsi="宋体" w:cs="宋体"/>
          <w:bCs/>
          <w:sz w:val="28"/>
          <w:szCs w:val="28"/>
        </w:rPr>
        <w:t xml:space="preserve">”系统提交政府采购客户端工具导出加密的投标文件（后缀名为zip）。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360" w:lineRule="auto"/>
        <w:rPr>
          <w:rFonts w:ascii="宋体" w:hAnsi="宋体" w:cs="宋体"/>
          <w:b/>
          <w:sz w:val="28"/>
          <w:szCs w:val="28"/>
        </w:rPr>
      </w:pPr>
      <w:r>
        <w:rPr>
          <w:rFonts w:hint="eastAsia" w:ascii="宋体" w:hAnsi="宋体" w:cs="宋体"/>
          <w:bCs/>
          <w:sz w:val="28"/>
          <w:szCs w:val="28"/>
        </w:rPr>
        <w:t xml:space="preserve">7.3 本项目采用线上投标，即投标人投标文件从政府采购客户端工具制作通过“苏</w:t>
      </w:r>
      <w:r>
        <w:rPr>
          <w:rFonts w:hint="eastAsia" w:ascii="宋体" w:hAnsi="宋体" w:cs="宋体"/>
          <w:bCs/>
          <w:sz w:val="28"/>
          <w:szCs w:val="28"/>
        </w:rPr>
        <w:t xml:space="preserve">采云</w:t>
      </w:r>
      <w:r>
        <w:rPr>
          <w:rFonts w:hint="eastAsia" w:ascii="宋体" w:hAnsi="宋体" w:cs="宋体"/>
          <w:bCs/>
          <w:sz w:val="28"/>
          <w:szCs w:val="28"/>
        </w:rPr>
        <w:t xml:space="preserve">”系统提交，</w:t>
      </w:r>
      <w:r>
        <w:rPr>
          <w:rFonts w:hint="eastAsia" w:ascii="宋体" w:hAnsi="宋体" w:cs="宋体"/>
          <w:b/>
          <w:sz w:val="28"/>
          <w:szCs w:val="28"/>
        </w:rPr>
        <w:t xml:space="preserve">未提供线上投标文件的，投标无效。</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（六）中标</w:t>
      </w:r>
      <w:r/>
    </w:p>
    <w:p>
      <w:pPr>
        <w:ind w:firstLine="560"/>
        <w:spacing w:line="360" w:lineRule="auto"/>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360" w:lineRule="auto"/>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w:t>
      </w:r>
      <w:r>
        <w:rPr>
          <w:rFonts w:hint="eastAsia" w:ascii="宋体" w:hAnsi="宋体"/>
          <w:bCs/>
          <w:sz w:val="28"/>
          <w:szCs w:val="28"/>
        </w:rPr>
        <w:t xml:space="preserve">中标</w:t>
      </w:r>
      <w:r>
        <w:rPr>
          <w:rFonts w:ascii="宋体" w:hAnsi="宋体"/>
          <w:bCs/>
          <w:sz w:val="28"/>
          <w:szCs w:val="28"/>
        </w:rPr>
        <w:t xml:space="preserve">供应商。</w:t>
      </w:r>
      <w:r/>
    </w:p>
    <w:p>
      <w:pPr>
        <w:ind w:firstLine="560"/>
        <w:spacing w:line="360" w:lineRule="auto"/>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1.4  若有充分证据证明，中标投标人出现下列情况之一的，一经查实，将被取消中标资格：</w:t>
      </w:r>
      <w:r/>
    </w:p>
    <w:p>
      <w:pPr>
        <w:ind w:firstLine="560"/>
        <w:spacing w:line="360" w:lineRule="auto"/>
        <w:rPr>
          <w:rFonts w:ascii="宋体" w:hAnsi="宋体"/>
          <w:sz w:val="28"/>
          <w:szCs w:val="28"/>
        </w:rPr>
      </w:pPr>
      <w:r>
        <w:rPr>
          <w:rFonts w:ascii="宋体" w:hAnsi="宋体"/>
          <w:sz w:val="28"/>
          <w:szCs w:val="28"/>
        </w:rPr>
        <w:t xml:space="preserve">1.4.1提供虚假材料谋取中标的。</w:t>
      </w:r>
      <w:r/>
    </w:p>
    <w:p>
      <w:pPr>
        <w:ind w:firstLine="560"/>
        <w:spacing w:line="360" w:lineRule="auto"/>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360" w:lineRule="auto"/>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360" w:lineRule="auto"/>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360" w:lineRule="auto"/>
        <w:rPr>
          <w:rFonts w:ascii="宋体" w:hAnsi="宋体"/>
          <w:sz w:val="28"/>
          <w:szCs w:val="28"/>
        </w:rPr>
      </w:pPr>
      <w:r>
        <w:rPr>
          <w:rFonts w:ascii="宋体" w:hAnsi="宋体"/>
          <w:sz w:val="28"/>
          <w:szCs w:val="28"/>
        </w:rPr>
        <w:t xml:space="preserve">1.4.5与采购人或者其他供应商恶意串通的。</w:t>
      </w:r>
      <w:r/>
    </w:p>
    <w:p>
      <w:pPr>
        <w:ind w:firstLine="560"/>
        <w:spacing w:line="360" w:lineRule="auto"/>
        <w:rPr>
          <w:rFonts w:ascii="宋体" w:hAnsi="宋体"/>
          <w:sz w:val="28"/>
          <w:szCs w:val="28"/>
        </w:rPr>
      </w:pPr>
      <w:r>
        <w:rPr>
          <w:rFonts w:ascii="宋体" w:hAnsi="宋体"/>
          <w:sz w:val="28"/>
          <w:szCs w:val="28"/>
        </w:rPr>
        <w:t xml:space="preserve">1.4.6采取不正当手段诋毁、排挤其他供应商的。</w:t>
      </w:r>
      <w:r/>
    </w:p>
    <w:p>
      <w:pPr>
        <w:ind w:firstLine="560"/>
        <w:spacing w:line="360" w:lineRule="auto"/>
        <w:rPr>
          <w:rFonts w:ascii="宋体" w:hAnsi="宋体"/>
          <w:sz w:val="28"/>
          <w:szCs w:val="28"/>
        </w:rPr>
      </w:pPr>
      <w:r>
        <w:rPr>
          <w:rFonts w:ascii="宋体" w:hAnsi="宋体"/>
          <w:sz w:val="28"/>
          <w:szCs w:val="28"/>
        </w:rPr>
        <w:t xml:space="preserve">1.5有下列情形之一的，视为投标人串通投标，投标无效：</w:t>
      </w:r>
      <w:r/>
    </w:p>
    <w:p>
      <w:pPr>
        <w:ind w:firstLine="560"/>
        <w:spacing w:line="360" w:lineRule="auto"/>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360" w:lineRule="auto"/>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360" w:lineRule="auto"/>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360" w:lineRule="auto"/>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360" w:lineRule="auto"/>
        <w:rPr>
          <w:rFonts w:ascii="宋体" w:hAnsi="宋体"/>
          <w:sz w:val="28"/>
          <w:szCs w:val="28"/>
        </w:rPr>
      </w:pPr>
      <w:r>
        <w:rPr>
          <w:rFonts w:ascii="宋体" w:hAnsi="宋体"/>
          <w:sz w:val="28"/>
          <w:szCs w:val="28"/>
        </w:rPr>
        <w:t xml:space="preserve">1.5.5不同投标人的投标文件相互混装；</w:t>
      </w:r>
      <w:r/>
    </w:p>
    <w:p>
      <w:pPr>
        <w:ind w:firstLine="560"/>
        <w:spacing w:line="360" w:lineRule="auto"/>
        <w:rPr>
          <w:rFonts w:ascii="宋体" w:hAnsi="宋体" w:cs="宋体"/>
          <w:sz w:val="28"/>
          <w:szCs w:val="28"/>
        </w:rPr>
      </w:pPr>
      <w:r>
        <w:rPr>
          <w:rFonts w:hint="eastAsia" w:ascii="宋体" w:hAnsi="宋体" w:cs="宋体"/>
          <w:sz w:val="28"/>
          <w:szCs w:val="28"/>
        </w:rPr>
        <w:t xml:space="preserve">2.质疑处理</w:t>
      </w:r>
      <w:r/>
    </w:p>
    <w:p>
      <w:pPr>
        <w:ind w:firstLine="560"/>
        <w:spacing w:line="360" w:lineRule="auto"/>
        <w:rPr>
          <w:rFonts w:ascii="宋体" w:hAnsi="宋体" w:cs="宋体"/>
          <w:sz w:val="28"/>
          <w:szCs w:val="28"/>
        </w:rPr>
      </w:pPr>
      <w:r>
        <w:rPr>
          <w:rFonts w:hint="eastAsia" w:ascii="宋体" w:hAnsi="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rPr>
          <w:rFonts w:hint="eastAsia" w:ascii="宋体" w:hAnsi="宋体" w:cs="宋体"/>
          <w:sz w:val="28"/>
          <w:szCs w:val="28"/>
        </w:rPr>
        <w:br w:type="textWrapping" w:clear="all"/>
        <w:t xml:space="preserve">　　2.2.2对采购过程提出质疑的，为各采购程序环节结束之日；</w:t>
      </w:r>
      <w:r>
        <w:rPr>
          <w:rFonts w:hint="eastAsia" w:ascii="宋体" w:hAnsi="宋体" w:cs="宋体"/>
          <w:sz w:val="28"/>
          <w:szCs w:val="28"/>
        </w:rPr>
        <w:br w:type="textWrapping" w:clear="all"/>
        <w:t xml:space="preserve">　　2.2.3对中标结果提出质疑的，为中标结果公告期限届满之日。</w:t>
      </w:r>
      <w:r/>
    </w:p>
    <w:p>
      <w:pPr>
        <w:ind w:firstLine="560"/>
        <w:spacing w:line="360" w:lineRule="auto"/>
        <w:rPr>
          <w:rFonts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360" w:lineRule="auto"/>
        <w:rPr>
          <w:rFonts w:ascii="宋体" w:hAnsi="宋体" w:cs="宋体"/>
          <w:sz w:val="28"/>
          <w:szCs w:val="28"/>
        </w:rPr>
      </w:pPr>
      <w:r>
        <w:rPr>
          <w:rFonts w:hint="eastAsia" w:ascii="宋体" w:hAnsi="宋体" w:cs="宋体"/>
          <w:sz w:val="28"/>
          <w:szCs w:val="28"/>
        </w:rPr>
        <w:t xml:space="preserve">2.3质疑</w:t>
      </w:r>
      <w:r>
        <w:rPr>
          <w:rFonts w:hint="eastAsia" w:ascii="宋体" w:hAnsi="宋体" w:cs="宋体"/>
          <w:sz w:val="28"/>
          <w:szCs w:val="28"/>
        </w:rPr>
        <w:t xml:space="preserve">函必须</w:t>
      </w:r>
      <w:r>
        <w:rPr>
          <w:rFonts w:hint="eastAsia" w:ascii="宋体" w:hAnsi="宋体" w:cs="宋体"/>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ascii="宋体" w:hAnsi="宋体" w:cs="宋体"/>
          <w:sz w:val="28"/>
          <w:szCs w:val="28"/>
        </w:rPr>
      </w:pPr>
      <w:r>
        <w:rPr>
          <w:rFonts w:hint="eastAsia" w:ascii="宋体" w:hAnsi="宋体" w:cs="宋体"/>
          <w:sz w:val="28"/>
          <w:szCs w:val="28"/>
        </w:rPr>
        <w:t xml:space="preserve">2.4对采购方式、招标文件</w:t>
      </w:r>
      <w:r>
        <w:rPr>
          <w:rFonts w:hint="eastAsia" w:ascii="宋体" w:hAnsi="宋体" w:cs="宋体"/>
          <w:sz w:val="28"/>
          <w:szCs w:val="28"/>
        </w:rPr>
        <w:t xml:space="preserve">中项目</w:t>
      </w:r>
      <w:r>
        <w:rPr>
          <w:rFonts w:hint="eastAsia" w:ascii="宋体" w:hAnsi="宋体" w:cs="宋体"/>
          <w:sz w:val="28"/>
          <w:szCs w:val="28"/>
        </w:rPr>
        <w:t xml:space="preserve">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56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360" w:lineRule="auto"/>
        <w:rPr>
          <w:rFonts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360" w:lineRule="auto"/>
        <w:rPr>
          <w:rFonts w:ascii="宋体" w:hAnsi="宋体" w:cs="宋体"/>
          <w:sz w:val="28"/>
          <w:szCs w:val="28"/>
        </w:rPr>
      </w:pPr>
      <w:r>
        <w:rPr>
          <w:rFonts w:hint="eastAsia" w:ascii="宋体" w:hAnsi="宋体" w:cs="宋体"/>
          <w:sz w:val="28"/>
          <w:szCs w:val="28"/>
        </w:rPr>
        <w:t xml:space="preserve">2.5.4供应商组成联合体参加投标，联合体中任何一方或多方未按要求签</w:t>
      </w:r>
      <w:r>
        <w:rPr>
          <w:rFonts w:hint="eastAsia" w:ascii="宋体" w:hAnsi="宋体" w:cs="宋体"/>
          <w:sz w:val="28"/>
          <w:szCs w:val="28"/>
        </w:rPr>
        <w:t xml:space="preserve">字、盖章、加盖公章的质疑。</w:t>
      </w:r>
      <w:r/>
    </w:p>
    <w:p>
      <w:pPr>
        <w:ind w:firstLine="560"/>
        <w:spacing w:line="360" w:lineRule="auto"/>
        <w:rPr>
          <w:rFonts w:ascii="宋体" w:hAnsi="宋体" w:cs="宋体"/>
          <w:sz w:val="28"/>
          <w:szCs w:val="28"/>
        </w:rPr>
      </w:pPr>
      <w:r>
        <w:rPr>
          <w:rFonts w:hint="eastAsia" w:ascii="宋体" w:hAnsi="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ascii="宋体" w:hAnsi="宋体" w:cs="宋体"/>
          <w:sz w:val="28"/>
          <w:szCs w:val="28"/>
        </w:rPr>
      </w:pPr>
      <w:r>
        <w:rPr>
          <w:rFonts w:hint="eastAsia" w:ascii="宋体" w:hAnsi="宋体" w:cs="宋体"/>
          <w:sz w:val="28"/>
          <w:szCs w:val="28"/>
        </w:rPr>
        <w:t xml:space="preserve">3．中标通知书</w:t>
      </w:r>
      <w:r/>
    </w:p>
    <w:p>
      <w:pPr>
        <w:ind w:firstLine="560"/>
        <w:spacing w:line="360" w:lineRule="auto"/>
        <w:rPr>
          <w:rFonts w:ascii="宋体" w:hAnsi="宋体" w:cs="宋体"/>
          <w:sz w:val="28"/>
          <w:szCs w:val="28"/>
        </w:rPr>
      </w:pPr>
      <w:r>
        <w:rPr>
          <w:rFonts w:hint="eastAsia" w:ascii="宋体" w:hAnsi="宋体" w:cs="宋体"/>
          <w:sz w:val="28"/>
          <w:szCs w:val="28"/>
        </w:rPr>
        <w:t xml:space="preserve">3.l 中标结果确定后，</w:t>
      </w:r>
      <w:r>
        <w:rPr>
          <w:rFonts w:hint="eastAsia" w:ascii="宋体" w:hAnsi="宋体" w:cs="宋体"/>
          <w:bCs/>
          <w:sz w:val="28"/>
          <w:szCs w:val="28"/>
        </w:rPr>
        <w:t xml:space="preserve">采购代理</w:t>
      </w:r>
      <w:r>
        <w:rPr>
          <w:rFonts w:hint="eastAsia" w:ascii="宋体" w:hAnsi="宋体" w:cs="宋体"/>
          <w:sz w:val="28"/>
          <w:szCs w:val="28"/>
        </w:rPr>
        <w:t xml:space="preserve">将向中标投标人发出中标通知书。</w:t>
      </w:r>
      <w:r/>
    </w:p>
    <w:p>
      <w:pPr>
        <w:ind w:firstLine="560"/>
        <w:spacing w:line="360" w:lineRule="auto"/>
        <w:rPr>
          <w:rFonts w:ascii="宋体" w:hAnsi="宋体" w:cs="宋体"/>
          <w:sz w:val="28"/>
          <w:szCs w:val="28"/>
        </w:rPr>
      </w:pPr>
      <w:r>
        <w:rPr>
          <w:rFonts w:hint="eastAsia" w:ascii="宋体" w:hAnsi="宋体" w:cs="宋体"/>
          <w:sz w:val="28"/>
          <w:szCs w:val="28"/>
        </w:rPr>
        <w:t xml:space="preserve">3.2中标通知书将是合同的一个组成部分。对采购人和中标投标人均具有法律效力。中标通知书发出后，采购人改变中标结果的，或者中标投标人放弃投标项目的，应当依法承担法律责任。</w:t>
      </w:r>
      <w:r/>
    </w:p>
    <w:p>
      <w:pPr>
        <w:ind w:firstLine="560"/>
        <w:spacing w:line="360" w:lineRule="auto"/>
        <w:rPr>
          <w:rFonts w:ascii="宋体" w:hAnsi="宋体" w:cs="宋体"/>
          <w:b/>
          <w:sz w:val="28"/>
          <w:szCs w:val="28"/>
        </w:rPr>
      </w:pPr>
      <w:r>
        <w:rPr>
          <w:rFonts w:hint="eastAsia" w:ascii="宋体" w:hAnsi="宋体" w:cs="宋体"/>
          <w:b/>
          <w:sz w:val="28"/>
          <w:szCs w:val="28"/>
        </w:rPr>
        <w:t xml:space="preserve">（七）授予合同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1.l中标投标人应当在中标通知书发出之日起三十日内，按照招标文件确定的事项与采购人签订政府采购合同。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1.2招标文件、中标投标人的投标文件及招标过程中有关澄清、承诺文件均应作为合同附件。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1.3签订合同后，中标投标人不得将货物及其他相关服务进行转包。未经采购人同意，中标投标人也不得采用分包的形式履行合同，否则采购人有权终止合同。政府采购合同分包履行的，</w:t>
      </w:r>
      <w:r>
        <w:rPr>
          <w:rFonts w:hint="eastAsia" w:ascii="宋体" w:hAnsi="宋体" w:cs="宋体"/>
          <w:sz w:val="28"/>
          <w:szCs w:val="28"/>
        </w:rPr>
        <w:t xml:space="preserve">中标</w:t>
      </w:r>
      <w:r>
        <w:rPr>
          <w:rFonts w:hint="eastAsia" w:ascii="宋体" w:hAnsi="宋体" w:cs="宋体"/>
          <w:bCs/>
          <w:sz w:val="28"/>
          <w:szCs w:val="28"/>
        </w:rPr>
        <w:t xml:space="preserve">投标人就采购项目和分包项目向采购人负责，分包投标人就分包项目承担责任。转包或分包造成采购人损失的，</w:t>
      </w:r>
      <w:r>
        <w:rPr>
          <w:rFonts w:hint="eastAsia" w:ascii="宋体" w:hAnsi="宋体" w:cs="宋体"/>
          <w:sz w:val="28"/>
          <w:szCs w:val="28"/>
        </w:rPr>
        <w:t xml:space="preserve">中标</w:t>
      </w:r>
      <w:r>
        <w:rPr>
          <w:rFonts w:hint="eastAsia" w:ascii="宋体" w:hAnsi="宋体" w:cs="宋体"/>
          <w:bCs/>
          <w:sz w:val="28"/>
          <w:szCs w:val="28"/>
        </w:rPr>
        <w:t xml:space="preserve">投标人应承担相应赔偿责任。</w:t>
      </w:r>
      <w:r/>
    </w:p>
    <w:p>
      <w:pPr>
        <w:ind w:firstLine="56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w:t>
      </w:r>
      <w:r>
        <w:rPr>
          <w:rFonts w:hint="eastAsia" w:ascii="宋体" w:hAnsi="宋体" w:cs="宋体"/>
          <w:sz w:val="28"/>
          <w:szCs w:val="28"/>
        </w:rPr>
        <w:t xml:space="preserve">中标</w:t>
      </w:r>
      <w:r>
        <w:rPr>
          <w:rFonts w:hint="eastAsia" w:ascii="宋体" w:hAnsi="宋体" w:cs="宋体"/>
          <w:bCs/>
          <w:sz w:val="28"/>
          <w:szCs w:val="28"/>
        </w:rPr>
        <w:t xml:space="preserve">投标人协商签订补充合同，但所有补充合同的采购金额不超过原合同金额10%。</w:t>
      </w:r>
      <w:r/>
    </w:p>
    <w:p>
      <w:pPr>
        <w:ind w:firstLine="560"/>
        <w:spacing w:line="360" w:lineRule="auto"/>
        <w:rPr>
          <w:rFonts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w:t>
      </w:r>
      <w:r>
        <w:rPr>
          <w:rFonts w:hint="eastAsia" w:ascii="宋体" w:hAnsi="宋体" w:cs="宋体"/>
          <w:bCs/>
          <w:sz w:val="28"/>
          <w:szCs w:val="28"/>
        </w:rPr>
        <w:t xml:space="preserve">货物和服务进行适当的减少时，在双方协商一致的前提下，可以按照采购时的价格水平做相应的调减，并据此签订补充合同。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360" w:lineRule="auto"/>
        <w:rPr>
          <w:rFonts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w:t>
      </w:r>
      <w:r>
        <w:rPr>
          <w:rFonts w:hint="eastAsia" w:ascii="宋体" w:hAnsi="宋体" w:cs="宋体"/>
          <w:bCs/>
          <w:sz w:val="28"/>
          <w:szCs w:val="28"/>
        </w:rPr>
        <w:t xml:space="preserve">办理线</w:t>
      </w:r>
      <w:r>
        <w:rPr>
          <w:rFonts w:hint="eastAsia" w:ascii="宋体" w:hAnsi="宋体" w:cs="宋体"/>
          <w:bCs/>
          <w:sz w:val="28"/>
          <w:szCs w:val="28"/>
        </w:rPr>
        <w:t xml:space="preserve">上履约保证保险申请，详情请见南通市政府采购网首页 “易企服”综合服务平台-金融产品全周期-履约保证保险专栏。</w:t>
      </w:r>
      <w:r/>
    </w:p>
    <w:p>
      <w:pPr>
        <w:ind w:firstLine="560"/>
        <w:spacing w:line="360" w:lineRule="auto"/>
        <w:rPr>
          <w:rFonts w:ascii="宋体" w:hAnsi="宋体" w:cs="宋体"/>
          <w:bCs/>
          <w:sz w:val="28"/>
          <w:szCs w:val="28"/>
        </w:rPr>
      </w:pPr>
      <w:r>
        <w:rPr>
          <w:rFonts w:hint="eastAsia" w:ascii="宋体" w:hAnsi="宋体" w:cs="宋体"/>
          <w:bCs/>
          <w:sz w:val="28"/>
          <w:szCs w:val="28"/>
        </w:rPr>
        <w:t xml:space="preserve">3.2根据《关于转发江苏省财政厅、中国人民银行南京分行&lt;关于深入推进政府采购线上合同信用融资工作的通知&gt;的通知》（</w:t>
      </w:r>
      <w:r>
        <w:rPr>
          <w:rFonts w:hint="eastAsia" w:ascii="宋体" w:hAnsi="宋体" w:cs="宋体"/>
          <w:bCs/>
          <w:sz w:val="28"/>
          <w:szCs w:val="28"/>
        </w:rPr>
        <w:t xml:space="preserve">通财购〔2021〕</w:t>
      </w:r>
      <w:r>
        <w:rPr>
          <w:rFonts w:hint="eastAsia" w:ascii="宋体" w:hAnsi="宋体" w:cs="宋体"/>
          <w:bCs/>
          <w:sz w:val="28"/>
          <w:szCs w:val="28"/>
        </w:rPr>
        <w:t xml:space="preserve">41号），对政府采购中标投标人提出“政采贷”融资申请的，采购人应当依法按时在“苏</w:t>
      </w:r>
      <w:r>
        <w:rPr>
          <w:rFonts w:hint="eastAsia" w:ascii="宋体" w:hAnsi="宋体" w:cs="宋体"/>
          <w:bCs/>
          <w:sz w:val="28"/>
          <w:szCs w:val="28"/>
        </w:rPr>
        <w:t xml:space="preserve">采云</w:t>
      </w:r>
      <w:r>
        <w:rPr>
          <w:rFonts w:hint="eastAsia" w:ascii="宋体" w:hAnsi="宋体" w:cs="宋体"/>
          <w:bCs/>
          <w:sz w:val="28"/>
          <w:szCs w:val="28"/>
        </w:rPr>
        <w:t xml:space="preserve">”系统中录入并公开政府采购合同信息，</w:t>
      </w:r>
      <w:r>
        <w:rPr>
          <w:rFonts w:hint="eastAsia" w:ascii="宋体" w:hAnsi="宋体" w:cs="宋体"/>
          <w:bCs/>
          <w:sz w:val="28"/>
          <w:szCs w:val="28"/>
        </w:rPr>
        <w:t xml:space="preserve">勾选“融资贷款”</w:t>
      </w:r>
      <w:r>
        <w:rPr>
          <w:rFonts w:hint="eastAsia" w:ascii="宋体" w:hAnsi="宋体" w:cs="宋体"/>
          <w:bCs/>
          <w:sz w:val="28"/>
          <w:szCs w:val="28"/>
        </w:rPr>
        <w:t xml:space="preserve">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561"/>
        <w:spacing w:line="360" w:lineRule="auto"/>
        <w:rPr>
          <w:rFonts w:ascii="宋体" w:hAnsi="宋体" w:cs="宋体"/>
          <w:b/>
          <w:bCs/>
          <w:sz w:val="36"/>
          <w:szCs w:val="36"/>
        </w:rPr>
      </w:pPr>
      <w:r>
        <w:rPr>
          <w:rFonts w:hint="eastAsia" w:ascii="宋体" w:hAnsi="宋体" w:cs="宋体"/>
          <w:sz w:val="28"/>
          <w:szCs w:val="28"/>
        </w:rPr>
        <w:t xml:space="preserve">电子招标投标交易平台（即“苏</w:t>
      </w:r>
      <w:r>
        <w:rPr>
          <w:rFonts w:hint="eastAsia" w:ascii="宋体" w:hAnsi="宋体" w:cs="宋体"/>
          <w:sz w:val="28"/>
          <w:szCs w:val="28"/>
        </w:rPr>
        <w:t xml:space="preserve">采云</w:t>
      </w:r>
      <w:r>
        <w:rPr>
          <w:rFonts w:hint="eastAsia" w:ascii="宋体" w:hAnsi="宋体" w:cs="宋体"/>
          <w:sz w:val="28"/>
          <w:szCs w:val="28"/>
        </w:rPr>
        <w:t xml:space="preserve">”系统，网址：http://jszfcg.jsczt.cn/）相关要求是本采购文件的组成部分。</w:t>
      </w:r>
      <w:r/>
    </w:p>
    <w:p>
      <w:pPr>
        <w:jc w:val="center"/>
        <w:spacing w:line="360" w:lineRule="auto"/>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bookmarkStart w:id="39" w:name="_Toc52352447"/>
      <w:r>
        <w:rPr>
          <w:rFonts w:hint="eastAsia" w:ascii="宋体" w:hAnsi="宋体" w:cs="宋体"/>
          <w:b/>
          <w:bCs/>
          <w:sz w:val="36"/>
          <w:szCs w:val="36"/>
        </w:rPr>
        <w:br w:type="page" w:clear="all"/>
      </w:r>
      <w:r/>
    </w:p>
    <w:p>
      <w:pPr>
        <w:jc w:val="center"/>
        <w:spacing w:line="360" w:lineRule="auto"/>
        <w:rPr>
          <w:rFonts w:ascii="宋体" w:hAnsi="宋体" w:cs="宋体"/>
          <w:b/>
          <w:bCs/>
          <w:sz w:val="36"/>
          <w:szCs w:val="36"/>
        </w:rPr>
      </w:pPr>
      <w:r>
        <w:rPr>
          <w:rFonts w:hint="eastAsia" w:ascii="宋体" w:hAnsi="宋体" w:cs="宋体"/>
          <w:b/>
          <w:bCs/>
          <w:sz w:val="36"/>
          <w:szCs w:val="36"/>
        </w:rPr>
        <w:t xml:space="preserve">第三部分 采购项目需求</w:t>
      </w:r>
      <w:r/>
    </w:p>
    <w:p>
      <w:pPr>
        <w:spacing w:line="360" w:lineRule="auto"/>
        <w:rPr>
          <w:rFonts w:ascii="宋体" w:hAnsi="宋体" w:cs="宋体"/>
          <w:b/>
          <w:sz w:val="24"/>
          <w:szCs w:val="28"/>
        </w:rPr>
      </w:pPr>
      <w:r>
        <w:rPr>
          <w:rFonts w:hint="eastAsia" w:ascii="宋体" w:hAnsi="宋体" w:cs="宋体"/>
          <w:b/>
          <w:sz w:val="24"/>
          <w:szCs w:val="28"/>
        </w:rPr>
        <w:t xml:space="preserve">一、采购项目内容与技术需求</w:t>
      </w:r>
      <w:bookmarkEnd w:id="39"/>
      <w:r/>
      <w:r/>
    </w:p>
    <w:p>
      <w:pPr>
        <w:ind w:firstLine="482"/>
        <w:spacing w:line="360" w:lineRule="auto"/>
        <w:rPr>
          <w:rFonts w:ascii="宋体" w:hAnsi="宋体" w:cs="宋体"/>
          <w:b/>
          <w:sz w:val="24"/>
          <w:szCs w:val="28"/>
        </w:rPr>
      </w:pPr>
      <w:r>
        <w:rPr>
          <w:rFonts w:hint="eastAsia" w:ascii="宋体" w:hAnsi="宋体" w:cs="宋体"/>
          <w:b/>
          <w:sz w:val="24"/>
          <w:szCs w:val="28"/>
        </w:rPr>
        <w:t xml:space="preserve">40米以上举高喷射消防车技术参数</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Ⅰ、基本参数</w:t>
      </w:r>
      <w:r/>
    </w:p>
    <w:p>
      <w:pPr>
        <w:ind w:firstLine="480"/>
        <w:spacing w:line="360" w:lineRule="auto"/>
        <w:rPr>
          <w:rFonts w:ascii="宋体" w:hAnsi="宋体" w:cs="宋体"/>
          <w:sz w:val="24"/>
          <w:szCs w:val="24"/>
          <w:highlight w:val="yellow"/>
        </w:rPr>
      </w:pPr>
      <w:r>
        <w:rPr>
          <w:rFonts w:hint="eastAsia" w:ascii="宋体" w:hAnsi="宋体" w:cs="宋体"/>
          <w:sz w:val="24"/>
          <w:szCs w:val="24"/>
        </w:rPr>
        <w:t xml:space="preserve">1、外形尺寸：≤12000×2550×4000mm（长×宽×高）</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2、总质量：≤43000kg</w:t>
      </w:r>
      <w:r/>
    </w:p>
    <w:p>
      <w:pPr>
        <w:ind w:firstLine="480"/>
        <w:spacing w:line="360" w:lineRule="auto"/>
        <w:rPr>
          <w:rFonts w:ascii="宋体" w:hAnsi="宋体" w:cs="宋体"/>
          <w:sz w:val="24"/>
          <w:szCs w:val="24"/>
        </w:rPr>
      </w:pPr>
      <w:r>
        <w:rPr>
          <w:rFonts w:hint="eastAsia" w:ascii="宋体" w:hAnsi="宋体" w:cs="宋体"/>
          <w:sz w:val="24"/>
          <w:szCs w:val="24"/>
        </w:rPr>
        <w:t xml:space="preserve">3、车辆限速：≥95km/h</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Ⅱ、底盘参数</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1、底盘型号：</w:t>
      </w:r>
      <w:r>
        <w:rPr>
          <w:rFonts w:hint="eastAsia" w:ascii="宋体" w:hAnsi="宋体" w:cs="宋体"/>
          <w:sz w:val="24"/>
          <w:szCs w:val="24"/>
        </w:rPr>
        <w:t xml:space="preserve">原厂取力器</w:t>
      </w:r>
      <w:r/>
    </w:p>
    <w:p>
      <w:pPr>
        <w:ind w:firstLine="480"/>
        <w:spacing w:line="360" w:lineRule="auto"/>
        <w:rPr>
          <w:rFonts w:ascii="宋体" w:hAnsi="宋体" w:cs="宋体"/>
          <w:sz w:val="24"/>
          <w:szCs w:val="24"/>
        </w:rPr>
      </w:pPr>
      <w:r>
        <w:rPr>
          <w:rFonts w:hint="eastAsia" w:ascii="宋体" w:hAnsi="宋体" w:cs="楷体"/>
          <w:sz w:val="24"/>
          <w:szCs w:val="24"/>
        </w:rPr>
        <w:t xml:space="preserve">★</w:t>
      </w:r>
      <w:r>
        <w:rPr>
          <w:rFonts w:hint="eastAsia" w:ascii="宋体" w:hAnsi="宋体" w:cs="宋体"/>
          <w:sz w:val="24"/>
          <w:szCs w:val="24"/>
        </w:rPr>
        <w:t xml:space="preserve">2、驱动形式：8×4</w:t>
      </w:r>
      <w:r/>
    </w:p>
    <w:p>
      <w:pPr>
        <w:ind w:firstLine="480"/>
        <w:spacing w:line="360" w:lineRule="auto"/>
        <w:rPr>
          <w:rFonts w:ascii="宋体" w:hAnsi="宋体" w:cs="宋体"/>
          <w:sz w:val="24"/>
          <w:szCs w:val="24"/>
          <w:highlight w:val="yellow"/>
        </w:rPr>
      </w:pPr>
      <w:r>
        <w:rPr>
          <w:rFonts w:hint="eastAsia" w:ascii="宋体" w:hAnsi="宋体"/>
          <w:sz w:val="24"/>
          <w:szCs w:val="24"/>
        </w:rPr>
        <w:t xml:space="preserve">▲</w:t>
      </w:r>
      <w:r>
        <w:rPr>
          <w:rFonts w:hint="eastAsia" w:ascii="宋体" w:hAnsi="宋体" w:cs="宋体"/>
          <w:sz w:val="24"/>
          <w:szCs w:val="24"/>
        </w:rPr>
        <w:t xml:space="preserve">3、轴距：</w:t>
      </w:r>
      <w:r>
        <w:rPr>
          <w:rFonts w:hint="eastAsia" w:ascii="宋体" w:hAnsi="宋体"/>
          <w:sz w:val="24"/>
          <w:szCs w:val="24"/>
        </w:rPr>
        <w:t xml:space="preserve">≤2000</w:t>
      </w:r>
      <w:r>
        <w:rPr>
          <w:rFonts w:hint="eastAsia" w:ascii="宋体" w:hAnsi="宋体" w:cs="宋体"/>
          <w:sz w:val="24"/>
          <w:szCs w:val="24"/>
        </w:rPr>
        <w:t xml:space="preserve">+4500+1370mm</w:t>
      </w:r>
      <w:r/>
    </w:p>
    <w:p>
      <w:pPr>
        <w:ind w:firstLine="480"/>
        <w:spacing w:line="360" w:lineRule="auto"/>
        <w:rPr>
          <w:rFonts w:ascii="宋体" w:hAnsi="宋体" w:cs="宋体"/>
          <w:sz w:val="24"/>
          <w:szCs w:val="24"/>
          <w:highlight w:val="yellow"/>
        </w:rPr>
      </w:pPr>
      <w:r>
        <w:rPr>
          <w:rFonts w:hint="eastAsia" w:ascii="宋体" w:hAnsi="宋体" w:cs="楷体"/>
          <w:sz w:val="24"/>
          <w:szCs w:val="24"/>
        </w:rPr>
        <w:t xml:space="preserve">★</w:t>
      </w:r>
      <w:r>
        <w:rPr>
          <w:rFonts w:hint="eastAsia" w:ascii="宋体" w:hAnsi="宋体" w:cs="宋体"/>
          <w:sz w:val="24"/>
          <w:szCs w:val="24"/>
        </w:rPr>
        <w:t xml:space="preserve">4、发动机：国六排放</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5、发动机功率：≥400kw</w:t>
      </w:r>
      <w:r/>
    </w:p>
    <w:p>
      <w:pPr>
        <w:ind w:firstLine="480"/>
        <w:spacing w:line="360" w:lineRule="auto"/>
        <w:rPr>
          <w:rFonts w:ascii="宋体" w:hAnsi="宋体" w:cs="宋体"/>
          <w:sz w:val="24"/>
          <w:szCs w:val="24"/>
        </w:rPr>
      </w:pPr>
      <w:r>
        <w:rPr>
          <w:rFonts w:hint="eastAsia" w:ascii="宋体" w:hAnsi="宋体" w:cs="宋体"/>
          <w:sz w:val="24"/>
          <w:szCs w:val="24"/>
        </w:rPr>
        <w:t xml:space="preserve">6、油箱容积：≥300L铝合金油箱</w:t>
      </w:r>
      <w:r/>
    </w:p>
    <w:p>
      <w:pPr>
        <w:ind w:firstLine="480"/>
        <w:spacing w:line="360" w:lineRule="auto"/>
        <w:rPr>
          <w:rFonts w:ascii="宋体" w:hAnsi="宋体" w:cs="宋体"/>
          <w:sz w:val="24"/>
          <w:szCs w:val="24"/>
        </w:rPr>
      </w:pPr>
      <w:r>
        <w:rPr>
          <w:rFonts w:hint="eastAsia" w:ascii="宋体" w:hAnsi="宋体" w:cs="宋体"/>
          <w:sz w:val="24"/>
          <w:szCs w:val="24"/>
        </w:rPr>
        <w:t xml:space="preserve">7、轮胎：前：385/65R22.5 x 4条（无内胎的子午线轮胎）、后：315/80R22.5 x 9条（含备胎）</w:t>
      </w:r>
      <w:r/>
    </w:p>
    <w:p>
      <w:pPr>
        <w:ind w:firstLine="480"/>
        <w:spacing w:line="360" w:lineRule="auto"/>
        <w:rPr>
          <w:rFonts w:ascii="宋体" w:hAnsi="宋体" w:cs="宋体"/>
          <w:sz w:val="24"/>
          <w:szCs w:val="24"/>
        </w:rPr>
      </w:pPr>
      <w:r>
        <w:rPr>
          <w:rFonts w:hint="eastAsia" w:ascii="宋体" w:hAnsi="宋体" w:cs="宋体"/>
          <w:sz w:val="24"/>
          <w:szCs w:val="24"/>
        </w:rPr>
        <w:t xml:space="preserve">8、发电机电瓶：28V/150A发电机，12V×2，225AH蓄电池（免维护）</w:t>
      </w:r>
      <w:r/>
    </w:p>
    <w:p>
      <w:pPr>
        <w:ind w:firstLine="480"/>
        <w:spacing w:line="360" w:lineRule="auto"/>
        <w:rPr>
          <w:rFonts w:ascii="宋体" w:hAnsi="宋体" w:cs="宋体"/>
          <w:sz w:val="24"/>
          <w:szCs w:val="24"/>
        </w:rPr>
      </w:pPr>
      <w:r>
        <w:rPr>
          <w:rFonts w:hint="eastAsia" w:ascii="宋体" w:hAnsi="宋体" w:cs="宋体"/>
          <w:sz w:val="24"/>
          <w:szCs w:val="24"/>
        </w:rPr>
        <w:t xml:space="preserve">9、驾驶室：电动液压可倾翻式安全型驾驶室，1+1座；舒适型（悬挂）司机座椅，消防红色喷涂；收音机，驾驶室冷热空调系统，中央门锁，电动门窗；电动后视镜，驾驶室前望地镜，驾驶室外遮阳板，安全带；巡航定速控制系统，车辆运行实时监控系统，灭火器，随车工具，千斤顶，后雾灯，三角警告牌，止轮器，倒车警告装置等。</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、车辆底盘制造日期需在开标</w:t>
      </w:r>
      <w:r>
        <w:rPr>
          <w:rFonts w:hint="eastAsia" w:ascii="宋体" w:hAnsi="宋体" w:cs="宋体"/>
          <w:sz w:val="24"/>
          <w:szCs w:val="24"/>
        </w:rPr>
        <w:t xml:space="preserve">当日前</w:t>
      </w:r>
      <w:r>
        <w:rPr>
          <w:rFonts w:hint="eastAsia" w:ascii="宋体" w:hAnsi="宋体" w:cs="宋体"/>
          <w:sz w:val="24"/>
          <w:szCs w:val="24"/>
        </w:rPr>
        <w:t xml:space="preserve">6个月之内。（注：中标单位中标后需在三个工作日内提供底盘生产日期相关文件。如未提供，则取消其中标资格）。</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Ⅲ、支撑系统</w:t>
      </w:r>
      <w:r/>
    </w:p>
    <w:p>
      <w:pPr>
        <w:ind w:firstLine="480"/>
        <w:spacing w:line="360" w:lineRule="auto"/>
        <w:rPr>
          <w:rFonts w:ascii="宋体" w:hAnsi="宋体" w:cs="宋体"/>
          <w:sz w:val="24"/>
          <w:szCs w:val="24"/>
        </w:rPr>
      </w:pPr>
      <w:r>
        <w:rPr>
          <w:rFonts w:hint="eastAsia" w:ascii="宋体" w:hAnsi="宋体" w:cs="宋体"/>
          <w:sz w:val="24"/>
          <w:szCs w:val="24"/>
        </w:rPr>
        <w:t xml:space="preserve">1、型式：</w:t>
      </w:r>
      <w:r/>
    </w:p>
    <w:p>
      <w:pPr>
        <w:ind w:firstLine="480"/>
        <w:spacing w:line="360" w:lineRule="auto"/>
        <w:rPr>
          <w:rFonts w:ascii="宋体" w:hAnsi="宋体" w:cs="宋体"/>
          <w:sz w:val="24"/>
          <w:szCs w:val="24"/>
        </w:rPr>
      </w:pPr>
      <w:r>
        <w:rPr>
          <w:rFonts w:hint="eastAsia" w:ascii="宋体" w:hAnsi="宋体" w:cs="宋体"/>
          <w:sz w:val="24"/>
          <w:szCs w:val="24"/>
        </w:rPr>
        <w:t xml:space="preserve">2、支腿横向跨距：（前/后）≤</w:t>
      </w:r>
      <w:r>
        <w:rPr>
          <w:rFonts w:ascii="宋体" w:hAnsi="宋体" w:cs="宋体"/>
          <w:sz w:val="24"/>
          <w:szCs w:val="24"/>
        </w:rPr>
        <w:t xml:space="preserve">100</w:t>
      </w:r>
      <w:r>
        <w:rPr>
          <w:rFonts w:hint="eastAsia" w:ascii="宋体" w:hAnsi="宋体" w:cs="宋体"/>
          <w:sz w:val="24"/>
          <w:szCs w:val="24"/>
        </w:rPr>
        <w:t xml:space="preserve">00mm/</w:t>
      </w:r>
      <w:r>
        <w:rPr>
          <w:rFonts w:ascii="宋体" w:hAnsi="宋体" w:cs="宋体"/>
          <w:sz w:val="24"/>
          <w:szCs w:val="24"/>
        </w:rPr>
        <w:t xml:space="preserve">10000</w:t>
      </w:r>
      <w:r/>
    </w:p>
    <w:p>
      <w:pPr>
        <w:ind w:firstLine="480"/>
        <w:spacing w:line="360" w:lineRule="auto"/>
        <w:rPr>
          <w:rFonts w:ascii="宋体" w:hAnsi="宋体" w:cs="宋体"/>
          <w:sz w:val="24"/>
          <w:szCs w:val="24"/>
        </w:rPr>
      </w:pPr>
      <w:r>
        <w:rPr>
          <w:rFonts w:hint="eastAsia" w:ascii="宋体" w:hAnsi="宋体" w:cs="宋体"/>
          <w:sz w:val="24"/>
          <w:szCs w:val="24"/>
        </w:rPr>
        <w:t xml:space="preserve">3、操作形式电控一键调平，紧急状态可以液压手动操作</w:t>
      </w:r>
      <w:r/>
    </w:p>
    <w:p>
      <w:pPr>
        <w:ind w:firstLine="480"/>
        <w:spacing w:line="360" w:lineRule="auto"/>
        <w:rPr>
          <w:rFonts w:ascii="宋体" w:hAnsi="宋体" w:cs="宋体"/>
          <w:sz w:val="24"/>
          <w:szCs w:val="24"/>
        </w:rPr>
      </w:pPr>
      <w:r>
        <w:rPr>
          <w:rFonts w:hint="eastAsia" w:ascii="宋体" w:hAnsi="宋体" w:cs="宋体"/>
          <w:sz w:val="24"/>
          <w:szCs w:val="24"/>
        </w:rPr>
        <w:t xml:space="preserve">4、调平方式：自动调平</w:t>
      </w:r>
      <w:r/>
    </w:p>
    <w:p>
      <w:pPr>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cs="宋体"/>
          <w:sz w:val="24"/>
          <w:szCs w:val="24"/>
        </w:rPr>
        <w:t xml:space="preserve">支腿全展及</w:t>
      </w:r>
      <w:r>
        <w:rPr>
          <w:rFonts w:hint="eastAsia" w:ascii="宋体" w:hAnsi="宋体" w:cs="宋体"/>
          <w:sz w:val="24"/>
          <w:szCs w:val="24"/>
        </w:rPr>
        <w:t xml:space="preserve">调平时间：</w:t>
      </w:r>
      <w:r>
        <w:rPr>
          <w:rFonts w:hint="eastAsia" w:ascii="宋体" w:hAnsi="宋体"/>
          <w:sz w:val="24"/>
          <w:szCs w:val="24"/>
        </w:rPr>
        <w:t xml:space="preserve">≤40s</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Ⅳ、臂架及回转机构</w:t>
      </w:r>
      <w:r/>
    </w:p>
    <w:p>
      <w:pPr>
        <w:ind w:firstLine="480"/>
        <w:spacing w:line="360" w:lineRule="auto"/>
        <w:rPr>
          <w:rFonts w:ascii="宋体" w:hAnsi="宋体" w:cs="宋体"/>
          <w:sz w:val="24"/>
          <w:szCs w:val="24"/>
        </w:rPr>
      </w:pPr>
      <w:r>
        <w:rPr>
          <w:rFonts w:hint="eastAsia" w:ascii="宋体" w:hAnsi="宋体"/>
          <w:sz w:val="24"/>
          <w:szCs w:val="24"/>
        </w:rPr>
        <w:t xml:space="preserve">▲1</w:t>
      </w:r>
      <w:r>
        <w:rPr>
          <w:rFonts w:hint="eastAsia" w:ascii="宋体" w:hAnsi="宋体" w:cs="宋体"/>
          <w:sz w:val="24"/>
          <w:szCs w:val="24"/>
        </w:rPr>
        <w:t xml:space="preserve">、最大工作高度：≥48m</w:t>
      </w:r>
      <w:r/>
    </w:p>
    <w:p>
      <w:pPr>
        <w:ind w:firstLine="480"/>
        <w:spacing w:line="360" w:lineRule="auto"/>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、最大工作跨度：≥44m</w:t>
      </w:r>
      <w:r/>
    </w:p>
    <w:p>
      <w:pPr>
        <w:ind w:firstLine="480"/>
        <w:spacing w:line="360" w:lineRule="auto"/>
        <w:rPr>
          <w:rFonts w:ascii="宋体" w:hAnsi="宋体" w:cs="宋体"/>
          <w:sz w:val="24"/>
          <w:szCs w:val="24"/>
          <w:highlight w:val="yellow"/>
        </w:rPr>
      </w:pPr>
      <w:r>
        <w:rPr>
          <w:rFonts w:hint="eastAsia" w:ascii="宋体" w:hAnsi="宋体" w:cs="宋体"/>
          <w:sz w:val="24"/>
          <w:szCs w:val="24"/>
        </w:rPr>
        <w:t xml:space="preserve">3、臂架结构形式：多节折叠臂</w:t>
      </w:r>
      <w:r/>
    </w:p>
    <w:p>
      <w:pPr>
        <w:ind w:firstLine="480"/>
        <w:spacing w:line="360" w:lineRule="auto"/>
        <w:rPr>
          <w:rFonts w:ascii="宋体" w:hAnsi="宋体" w:cs="宋体"/>
          <w:color w:val="ff0000"/>
          <w:sz w:val="24"/>
          <w:szCs w:val="24"/>
        </w:rPr>
      </w:pPr>
      <w:r>
        <w:rPr>
          <w:rFonts w:hint="eastAsia" w:ascii="宋体" w:hAnsi="宋体" w:cs="宋体"/>
          <w:sz w:val="24"/>
          <w:szCs w:val="24"/>
        </w:rPr>
        <w:t xml:space="preserve">4、升起额定高度并旋转90°时间：</w:t>
      </w:r>
      <w:r>
        <w:rPr>
          <w:rFonts w:hint="eastAsia" w:ascii="宋体" w:hAnsi="宋体"/>
          <w:sz w:val="24"/>
          <w:szCs w:val="24"/>
        </w:rPr>
        <w:t xml:space="preserve">≤</w:t>
      </w:r>
      <w:r>
        <w:rPr>
          <w:rFonts w:hint="eastAsia" w:ascii="宋体" w:hAnsi="宋体" w:cs="宋体"/>
          <w:sz w:val="24"/>
          <w:szCs w:val="24"/>
        </w:rPr>
        <w:t xml:space="preserve">150 s</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Ⅴ、消防水系统</w:t>
      </w:r>
      <w:r/>
    </w:p>
    <w:p>
      <w:pPr>
        <w:ind w:firstLine="480"/>
        <w:spacing w:line="360" w:lineRule="auto"/>
        <w:rPr>
          <w:rFonts w:ascii="宋体" w:hAnsi="宋体" w:cs="宋体"/>
          <w:sz w:val="24"/>
          <w:szCs w:val="24"/>
        </w:rPr>
      </w:pPr>
      <w:r>
        <w:rPr>
          <w:rFonts w:hint="eastAsia" w:ascii="宋体" w:hAnsi="宋体" w:cs="宋体"/>
          <w:sz w:val="24"/>
          <w:szCs w:val="24"/>
        </w:rPr>
        <w:t xml:space="preserve">1、载液罐：</w:t>
      </w:r>
      <w:r/>
    </w:p>
    <w:p>
      <w:pPr>
        <w:ind w:firstLine="480"/>
        <w:spacing w:line="360" w:lineRule="auto"/>
        <w:rPr>
          <w:rFonts w:ascii="宋体" w:hAnsi="宋体" w:cs="宋体"/>
          <w:sz w:val="24"/>
          <w:szCs w:val="24"/>
        </w:rPr>
      </w:pPr>
      <w:r>
        <w:rPr>
          <w:rFonts w:hint="eastAsia" w:ascii="宋体" w:hAnsi="宋体" w:cs="宋体"/>
          <w:sz w:val="24"/>
          <w:szCs w:val="24"/>
        </w:rPr>
        <w:t xml:space="preserve">罐体材质：≥304或以上标号不锈钢</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罐体总容积：≥4吨（水泡沫载重配比由需求方与中标单位最终确定）</w:t>
      </w:r>
      <w:r/>
    </w:p>
    <w:p>
      <w:pPr>
        <w:ind w:firstLine="480"/>
        <w:spacing w:line="360" w:lineRule="auto"/>
        <w:rPr>
          <w:rFonts w:ascii="宋体" w:hAnsi="宋体" w:cs="宋体"/>
          <w:sz w:val="24"/>
          <w:szCs w:val="24"/>
        </w:rPr>
      </w:pPr>
      <w:r>
        <w:rPr>
          <w:rFonts w:hint="eastAsia" w:ascii="宋体" w:hAnsi="宋体" w:cs="宋体"/>
          <w:sz w:val="24"/>
          <w:szCs w:val="24"/>
        </w:rPr>
        <w:t xml:space="preserve">板厚：底板4mm，其余3mm：罐体内</w:t>
      </w:r>
      <w:r>
        <w:rPr>
          <w:rFonts w:hint="eastAsia" w:ascii="宋体" w:hAnsi="宋体" w:cs="宋体"/>
          <w:sz w:val="24"/>
          <w:szCs w:val="24"/>
        </w:rPr>
        <w:t xml:space="preserve">防荡板网格式设置</w:t>
      </w:r>
      <w:r>
        <w:rPr>
          <w:rFonts w:hint="eastAsia" w:ascii="宋体" w:hAnsi="宋体" w:cs="宋体"/>
          <w:sz w:val="24"/>
          <w:szCs w:val="24"/>
        </w:rPr>
        <w:t xml:space="preserve">设纵向、横向</w:t>
      </w:r>
      <w:r>
        <w:rPr>
          <w:rFonts w:hint="eastAsia" w:ascii="宋体" w:hAnsi="宋体" w:cs="宋体"/>
          <w:sz w:val="24"/>
          <w:szCs w:val="24"/>
        </w:rPr>
        <w:t xml:space="preserve">防荡板</w:t>
      </w:r>
      <w:r>
        <w:rPr>
          <w:rFonts w:hint="eastAsia" w:ascii="宋体" w:hAnsi="宋体" w:cs="宋体"/>
          <w:sz w:val="24"/>
          <w:szCs w:val="24"/>
        </w:rPr>
        <w:t xml:space="preserve">：水罐设DN125溢水管带溢水帽；泡沫罐设呼吸阀；罐和泡沫罐均安装电子液位计；罐体与副车架采用弹性联接；罐体顶板采用防滑不锈钢花纹板；罐体内表面涂刷防腐漆料；罐体设人孔2个，内孔≥φ440；带有快速锁定/开启；罐体压力超过1公斤时的自动泄压；水罐盖涂绿色，泡沫罐盖涂黄色。</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2、消防泵：</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水泵额定流量：≥100 L/S @ 1.0 Mpa</w:t>
      </w:r>
      <w:r/>
    </w:p>
    <w:p>
      <w:pPr>
        <w:ind w:firstLine="480"/>
        <w:spacing w:line="360" w:lineRule="auto"/>
        <w:rPr>
          <w:rFonts w:ascii="宋体" w:hAnsi="宋体" w:cs="宋体"/>
          <w:sz w:val="24"/>
          <w:szCs w:val="24"/>
        </w:rPr>
      </w:pPr>
      <w:r>
        <w:rPr>
          <w:rFonts w:hint="eastAsia" w:ascii="宋体" w:hAnsi="宋体" w:cs="宋体"/>
          <w:sz w:val="24"/>
          <w:szCs w:val="24"/>
        </w:rPr>
        <w:t xml:space="preserve">真空泵吸水深度≥7米；引水时间≤100s</w:t>
      </w:r>
      <w:r/>
    </w:p>
    <w:p>
      <w:pPr>
        <w:ind w:left="42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3、泡沫比例混合器：</w:t>
      </w:r>
      <w:r/>
    </w:p>
    <w:p>
      <w:pPr>
        <w:ind w:firstLine="480"/>
        <w:spacing w:line="360" w:lineRule="auto"/>
        <w:rPr>
          <w:rFonts w:ascii="宋体" w:hAnsi="宋体" w:cs="宋体"/>
          <w:sz w:val="24"/>
          <w:szCs w:val="24"/>
        </w:rPr>
      </w:pPr>
      <w:r>
        <w:rPr>
          <w:rFonts w:hint="eastAsia" w:ascii="宋体" w:hAnsi="宋体" w:cs="宋体"/>
          <w:sz w:val="24"/>
          <w:szCs w:val="24"/>
        </w:rPr>
        <w:t xml:space="preserve">全自动比例混合比：1%—10%</w:t>
      </w:r>
      <w:r/>
    </w:p>
    <w:p>
      <w:pPr>
        <w:ind w:firstLine="480"/>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4、消防炮：</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额定流量：≥80L/S @ 1.0Mpa</w:t>
      </w:r>
      <w:r/>
    </w:p>
    <w:p>
      <w:pPr>
        <w:ind w:firstLine="480"/>
        <w:spacing w:line="360" w:lineRule="auto"/>
        <w:rPr>
          <w:rFonts w:ascii="宋体" w:hAnsi="宋体" w:cs="宋体"/>
          <w:sz w:val="24"/>
          <w:szCs w:val="24"/>
        </w:rPr>
      </w:pPr>
      <w:r>
        <w:rPr>
          <w:rFonts w:hint="eastAsia" w:ascii="宋体" w:hAnsi="宋体"/>
          <w:sz w:val="24"/>
          <w:szCs w:val="24"/>
        </w:rPr>
        <w:t xml:space="preserve">消防炮</w:t>
      </w:r>
      <w:r>
        <w:rPr>
          <w:rFonts w:hint="eastAsia" w:ascii="宋体" w:hAnsi="宋体" w:cs="宋体"/>
          <w:sz w:val="24"/>
          <w:szCs w:val="24"/>
        </w:rPr>
        <w:t xml:space="preserve">射程（水）≥75m，（泡沫）≥75m。（射程因流量大小会变化）</w:t>
      </w:r>
      <w:r/>
    </w:p>
    <w:p>
      <w:pPr>
        <w:ind w:left="420"/>
        <w:spacing w:line="360" w:lineRule="auto"/>
        <w:rPr>
          <w:rFonts w:ascii="宋体" w:hAnsi="宋体"/>
          <w:sz w:val="24"/>
          <w:szCs w:val="24"/>
        </w:rPr>
      </w:pPr>
      <w:r>
        <w:rPr>
          <w:rFonts w:hint="eastAsia" w:ascii="宋体" w:hAnsi="宋体"/>
          <w:sz w:val="24"/>
          <w:szCs w:val="24"/>
        </w:rPr>
        <w:t xml:space="preserve">水平转角：</w:t>
      </w:r>
      <w:r>
        <w:rPr>
          <w:rFonts w:hint="eastAsia" w:ascii="宋体" w:hAnsi="宋体" w:cs="宋体"/>
          <w:sz w:val="24"/>
          <w:szCs w:val="24"/>
        </w:rPr>
        <w:t xml:space="preserve">≥</w:t>
      </w:r>
      <w:r>
        <w:rPr>
          <w:rFonts w:hint="eastAsia" w:ascii="宋体" w:hAnsi="宋体"/>
          <w:sz w:val="24"/>
          <w:szCs w:val="24"/>
        </w:rPr>
        <w:t xml:space="preserve">-30°～+30° </w:t>
      </w:r>
      <w:r/>
    </w:p>
    <w:p>
      <w:pPr>
        <w:ind w:left="420"/>
        <w:spacing w:line="360" w:lineRule="auto"/>
        <w:rPr>
          <w:rFonts w:ascii="宋体" w:hAnsi="宋体" w:cs="宋体"/>
          <w:sz w:val="24"/>
          <w:szCs w:val="24"/>
        </w:rPr>
      </w:pPr>
      <w:r>
        <w:rPr>
          <w:rFonts w:hint="eastAsia" w:ascii="宋体" w:hAnsi="宋体" w:cs="宋体"/>
          <w:sz w:val="24"/>
          <w:szCs w:val="24"/>
        </w:rPr>
        <w:t xml:space="preserve">俯角：≤-60°，仰角≥+30°</w:t>
      </w:r>
      <w:r/>
    </w:p>
    <w:p>
      <w:pPr>
        <w:ind w:left="420"/>
        <w:spacing w:line="360" w:lineRule="auto"/>
        <w:rPr>
          <w:rFonts w:ascii="宋体" w:hAnsi="宋体" w:cs="宋体"/>
          <w:sz w:val="24"/>
          <w:szCs w:val="24"/>
        </w:rPr>
      </w:pPr>
      <w:r/>
      <w:bookmarkStart w:id="40" w:name="_GoBack"/>
      <w:r/>
      <w:bookmarkEnd w:id="40"/>
      <w:r>
        <w:rPr>
          <w:rFonts w:hint="eastAsia" w:ascii="宋体" w:hAnsi="宋体" w:cs="宋体"/>
          <w:sz w:val="24"/>
          <w:szCs w:val="24"/>
        </w:rPr>
        <w:t xml:space="preserve">5、水路控制水路控制方式：电磁气阀控制</w:t>
      </w:r>
      <w:r/>
    </w:p>
    <w:p>
      <w:pPr>
        <w:ind w:left="420"/>
        <w:spacing w:line="360" w:lineRule="auto"/>
        <w:rPr>
          <w:rFonts w:ascii="宋体" w:hAnsi="宋体" w:cs="宋体"/>
          <w:sz w:val="24"/>
          <w:szCs w:val="24"/>
        </w:rPr>
      </w:pPr>
      <w:r>
        <w:rPr>
          <w:rFonts w:hint="eastAsia" w:ascii="宋体" w:hAnsi="宋体" w:cs="宋体"/>
          <w:sz w:val="24"/>
          <w:szCs w:val="24"/>
        </w:rPr>
        <w:t xml:space="preserve">6、控制面板位置：车体尾部</w:t>
      </w:r>
      <w:r/>
    </w:p>
    <w:p>
      <w:pPr>
        <w:ind w:left="420"/>
        <w:spacing w:line="360" w:lineRule="auto"/>
        <w:rPr>
          <w:rFonts w:ascii="宋体" w:hAnsi="宋体" w:cs="宋体"/>
          <w:sz w:val="24"/>
          <w:szCs w:val="24"/>
        </w:rPr>
      </w:pPr>
      <w:r>
        <w:rPr>
          <w:rFonts w:hint="eastAsia" w:ascii="宋体" w:hAnsi="宋体" w:cs="宋体"/>
          <w:sz w:val="24"/>
          <w:szCs w:val="24"/>
        </w:rPr>
        <w:t xml:space="preserve">7、消防管路</w:t>
      </w:r>
      <w:r/>
    </w:p>
    <w:p>
      <w:pPr>
        <w:ind w:left="420"/>
        <w:spacing w:line="360" w:lineRule="auto"/>
        <w:rPr>
          <w:rFonts w:ascii="宋体" w:hAnsi="宋体" w:cs="宋体"/>
          <w:sz w:val="24"/>
          <w:szCs w:val="24"/>
        </w:rPr>
      </w:pPr>
      <w:r>
        <w:rPr>
          <w:rFonts w:hint="eastAsia" w:ascii="宋体" w:hAnsi="宋体" w:cs="宋体"/>
          <w:sz w:val="24"/>
          <w:szCs w:val="24"/>
        </w:rPr>
        <w:t xml:space="preserve">下车：不锈钢管+铸铝管。</w:t>
      </w:r>
      <w:r/>
    </w:p>
    <w:p>
      <w:pPr>
        <w:ind w:left="420"/>
        <w:spacing w:line="360" w:lineRule="auto"/>
        <w:rPr>
          <w:rFonts w:ascii="宋体" w:hAnsi="宋体" w:cs="宋体"/>
          <w:sz w:val="24"/>
          <w:szCs w:val="24"/>
        </w:rPr>
      </w:pPr>
      <w:r>
        <w:rPr>
          <w:rFonts w:hint="eastAsia" w:ascii="宋体" w:hAnsi="宋体" w:cs="宋体"/>
          <w:sz w:val="24"/>
          <w:szCs w:val="24"/>
        </w:rPr>
        <w:t xml:space="preserve">上车：铝合金无缝管。</w:t>
      </w:r>
      <w:r/>
    </w:p>
    <w:p>
      <w:pPr>
        <w:ind w:left="420"/>
        <w:spacing w:line="360" w:lineRule="auto"/>
        <w:rPr>
          <w:rFonts w:ascii="宋体" w:hAnsi="宋体" w:cs="宋体"/>
          <w:sz w:val="24"/>
          <w:szCs w:val="24"/>
        </w:rPr>
      </w:pPr>
      <w:r>
        <w:rPr>
          <w:rFonts w:hint="eastAsia" w:ascii="宋体" w:hAnsi="宋体" w:cs="宋体"/>
          <w:sz w:val="24"/>
          <w:szCs w:val="24"/>
        </w:rPr>
        <w:t xml:space="preserve">8、水口配置：</w:t>
      </w:r>
      <w:r/>
    </w:p>
    <w:p>
      <w:pPr>
        <w:ind w:firstLine="480"/>
        <w:spacing w:line="360" w:lineRule="auto"/>
        <w:rPr>
          <w:rFonts w:ascii="宋体" w:hAnsi="宋体" w:cs="宋体"/>
          <w:sz w:val="24"/>
          <w:szCs w:val="24"/>
        </w:rPr>
      </w:pPr>
      <w:r>
        <w:rPr>
          <w:rFonts w:hint="eastAsia" w:ascii="宋体" w:hAnsi="宋体" w:cs="宋体"/>
          <w:sz w:val="24"/>
          <w:szCs w:val="24"/>
        </w:rPr>
        <w:t xml:space="preserve">外直供口/下车出水口/臂架</w:t>
      </w:r>
      <w:r>
        <w:rPr>
          <w:rFonts w:hint="eastAsia" w:ascii="宋体" w:hAnsi="宋体" w:cs="宋体"/>
          <w:sz w:val="24"/>
          <w:szCs w:val="24"/>
        </w:rPr>
        <w:t xml:space="preserve">管道排余水口</w:t>
      </w:r>
      <w:r>
        <w:rPr>
          <w:rFonts w:hint="eastAsia" w:ascii="宋体" w:hAnsi="宋体" w:cs="宋体"/>
          <w:sz w:val="24"/>
          <w:szCs w:val="24"/>
        </w:rPr>
        <w:t xml:space="preserve">   4个DN80</w:t>
      </w:r>
      <w:r/>
    </w:p>
    <w:p>
      <w:pPr>
        <w:ind w:firstLine="480"/>
        <w:spacing w:line="360" w:lineRule="auto"/>
        <w:rPr>
          <w:rFonts w:ascii="宋体" w:hAnsi="宋体" w:cs="宋体"/>
          <w:sz w:val="24"/>
          <w:szCs w:val="24"/>
        </w:rPr>
      </w:pPr>
      <w:r>
        <w:rPr>
          <w:rFonts w:hint="eastAsia" w:ascii="宋体" w:hAnsi="宋体" w:cs="宋体"/>
          <w:sz w:val="24"/>
          <w:szCs w:val="24"/>
        </w:rPr>
        <w:t xml:space="preserve">外吸水接口                             2个DN150</w:t>
      </w:r>
      <w:r/>
    </w:p>
    <w:p>
      <w:pPr>
        <w:ind w:firstLine="480"/>
        <w:spacing w:line="360" w:lineRule="auto"/>
        <w:rPr>
          <w:rFonts w:ascii="宋体" w:hAnsi="宋体" w:cs="宋体"/>
          <w:sz w:val="24"/>
          <w:szCs w:val="24"/>
        </w:rPr>
      </w:pPr>
      <w:r>
        <w:rPr>
          <w:rFonts w:hint="eastAsia" w:ascii="宋体" w:hAnsi="宋体" w:cs="宋体"/>
          <w:sz w:val="24"/>
          <w:szCs w:val="24"/>
        </w:rPr>
        <w:t xml:space="preserve">水罐注水口                             4个DN80</w:t>
      </w:r>
      <w:r/>
    </w:p>
    <w:p>
      <w:pPr>
        <w:ind w:firstLine="480"/>
        <w:spacing w:line="360" w:lineRule="auto"/>
        <w:rPr>
          <w:rFonts w:ascii="宋体" w:hAnsi="宋体" w:cs="宋体"/>
          <w:sz w:val="24"/>
          <w:szCs w:val="24"/>
        </w:rPr>
      </w:pPr>
      <w:r>
        <w:rPr>
          <w:rFonts w:hint="eastAsia" w:ascii="宋体" w:hAnsi="宋体" w:cs="宋体"/>
          <w:sz w:val="24"/>
          <w:szCs w:val="24"/>
        </w:rPr>
        <w:t xml:space="preserve">泡沫</w:t>
      </w:r>
      <w:r>
        <w:rPr>
          <w:rFonts w:hint="eastAsia" w:ascii="宋体" w:hAnsi="宋体" w:cs="宋体"/>
          <w:sz w:val="24"/>
          <w:szCs w:val="24"/>
        </w:rPr>
        <w:t xml:space="preserve">外注口</w:t>
      </w:r>
      <w:r>
        <w:rPr>
          <w:rFonts w:hint="eastAsia" w:ascii="宋体" w:hAnsi="宋体" w:cs="宋体"/>
          <w:sz w:val="24"/>
          <w:szCs w:val="24"/>
        </w:rPr>
        <w:t xml:space="preserve">                             1个DN65</w:t>
      </w:r>
      <w:r/>
    </w:p>
    <w:p>
      <w:pPr>
        <w:ind w:firstLine="480"/>
        <w:spacing w:line="360" w:lineRule="auto"/>
        <w:rPr>
          <w:rFonts w:ascii="宋体" w:hAnsi="宋体" w:cs="宋体"/>
          <w:sz w:val="24"/>
          <w:szCs w:val="24"/>
        </w:rPr>
      </w:pPr>
      <w:r>
        <w:rPr>
          <w:rFonts w:hint="eastAsia" w:ascii="宋体" w:hAnsi="宋体" w:cs="宋体"/>
          <w:sz w:val="24"/>
          <w:szCs w:val="24"/>
        </w:rPr>
        <w:t xml:space="preserve">泡沫外吸口                             1个DN50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Ⅵ、安全保护系统</w:t>
      </w:r>
      <w:r/>
    </w:p>
    <w:p>
      <w:pPr>
        <w:ind w:firstLine="480"/>
        <w:spacing w:line="360" w:lineRule="auto"/>
        <w:rPr>
          <w:rFonts w:ascii="宋体" w:hAnsi="宋体" w:cs="宋体"/>
          <w:sz w:val="24"/>
          <w:szCs w:val="24"/>
        </w:rPr>
      </w:pPr>
      <w:r>
        <w:rPr>
          <w:rFonts w:hint="eastAsia" w:ascii="宋体" w:hAnsi="宋体" w:cs="宋体"/>
          <w:sz w:val="24"/>
          <w:szCs w:val="24"/>
        </w:rPr>
        <w:t xml:space="preserve">1、上下车互锁：支腿未展开，臂架不能离开主支架；臂</w:t>
      </w:r>
      <w:r>
        <w:rPr>
          <w:rFonts w:hint="eastAsia" w:ascii="宋体" w:hAnsi="宋体" w:cs="宋体"/>
          <w:sz w:val="24"/>
          <w:szCs w:val="24"/>
        </w:rPr>
        <w:t xml:space="preserve">架离开主</w:t>
      </w:r>
      <w:r>
        <w:rPr>
          <w:rFonts w:hint="eastAsia" w:ascii="宋体" w:hAnsi="宋体" w:cs="宋体"/>
          <w:sz w:val="24"/>
          <w:szCs w:val="24"/>
        </w:rPr>
        <w:t xml:space="preserve">支架，支腿不能动作；</w:t>
      </w:r>
      <w:r/>
    </w:p>
    <w:p>
      <w:pPr>
        <w:ind w:firstLine="480"/>
        <w:spacing w:line="360" w:lineRule="auto"/>
        <w:rPr>
          <w:rFonts w:ascii="宋体" w:hAnsi="宋体" w:cs="宋体"/>
          <w:sz w:val="24"/>
          <w:szCs w:val="24"/>
        </w:rPr>
      </w:pPr>
      <w:r>
        <w:rPr>
          <w:rFonts w:hint="eastAsia" w:ascii="宋体" w:hAnsi="宋体" w:cs="宋体"/>
          <w:sz w:val="24"/>
          <w:szCs w:val="24"/>
        </w:rPr>
        <w:t xml:space="preserve">2、臂架的缓冲保护：极限位置以及突然操作手柄，系统能自动实现加减速；</w:t>
      </w:r>
      <w:r/>
    </w:p>
    <w:p>
      <w:pPr>
        <w:ind w:firstLine="480"/>
        <w:spacing w:line="360" w:lineRule="auto"/>
        <w:rPr>
          <w:rFonts w:ascii="宋体" w:hAnsi="宋体" w:cs="宋体"/>
          <w:sz w:val="24"/>
          <w:szCs w:val="24"/>
        </w:rPr>
      </w:pPr>
      <w:r>
        <w:rPr>
          <w:rFonts w:hint="eastAsia" w:ascii="宋体" w:hAnsi="宋体" w:cs="宋体"/>
          <w:sz w:val="24"/>
          <w:szCs w:val="24"/>
        </w:rPr>
        <w:t xml:space="preserve">3、臂架限幅保护：根据不同的支腿支撑位置，程序自动限制臂架在允许的工作姿态下运动；</w:t>
      </w:r>
      <w:r/>
    </w:p>
    <w:p>
      <w:pPr>
        <w:ind w:firstLine="480"/>
        <w:spacing w:line="360" w:lineRule="auto"/>
        <w:rPr>
          <w:rFonts w:ascii="宋体" w:hAnsi="宋体" w:cs="宋体"/>
          <w:sz w:val="24"/>
          <w:szCs w:val="24"/>
        </w:rPr>
      </w:pPr>
      <w:r>
        <w:rPr>
          <w:rFonts w:hint="eastAsia" w:ascii="宋体" w:hAnsi="宋体" w:cs="宋体"/>
          <w:sz w:val="24"/>
          <w:szCs w:val="24"/>
        </w:rPr>
        <w:t xml:space="preserve">4、转台对中保护：臂架收车时，可实现自动对中；</w:t>
      </w:r>
      <w:r/>
    </w:p>
    <w:p>
      <w:pPr>
        <w:ind w:firstLine="480"/>
        <w:spacing w:line="360" w:lineRule="auto"/>
        <w:rPr>
          <w:rFonts w:ascii="宋体" w:hAnsi="宋体" w:cs="宋体"/>
          <w:sz w:val="24"/>
          <w:szCs w:val="24"/>
        </w:rPr>
      </w:pPr>
      <w:r>
        <w:rPr>
          <w:rFonts w:hint="eastAsia" w:ascii="宋体" w:hAnsi="宋体" w:cs="宋体"/>
          <w:sz w:val="24"/>
          <w:szCs w:val="24"/>
        </w:rPr>
        <w:t xml:space="preserve">5、水路超压保护：水路超过压力时，安全阀溢流；</w:t>
      </w:r>
      <w:r/>
    </w:p>
    <w:p>
      <w:pPr>
        <w:ind w:firstLine="480"/>
        <w:spacing w:line="360" w:lineRule="auto"/>
        <w:rPr>
          <w:rFonts w:ascii="宋体" w:hAnsi="宋体" w:cs="宋体"/>
          <w:sz w:val="24"/>
          <w:szCs w:val="24"/>
        </w:rPr>
      </w:pPr>
      <w:r>
        <w:rPr>
          <w:rFonts w:hint="eastAsia" w:ascii="宋体" w:hAnsi="宋体" w:cs="宋体"/>
          <w:sz w:val="24"/>
          <w:szCs w:val="24"/>
        </w:rPr>
        <w:t xml:space="preserve">6、水泵空转保护：防止水泵空转时损坏；</w:t>
      </w:r>
      <w:r/>
    </w:p>
    <w:p>
      <w:pPr>
        <w:ind w:firstLine="480"/>
        <w:spacing w:line="360" w:lineRule="auto"/>
        <w:rPr>
          <w:rFonts w:ascii="宋体" w:hAnsi="宋体" w:cs="宋体"/>
          <w:sz w:val="24"/>
          <w:szCs w:val="24"/>
        </w:rPr>
      </w:pPr>
      <w:r>
        <w:rPr>
          <w:rFonts w:hint="eastAsia" w:ascii="宋体" w:hAnsi="宋体" w:cs="宋体"/>
          <w:sz w:val="24"/>
          <w:szCs w:val="24"/>
        </w:rPr>
        <w:t xml:space="preserve">7、水罐超压保护；φ100mm以上孔径溢水口，罐顶盖0.1MPa压力时自动溢流装置，防止意外超压；</w:t>
      </w:r>
      <w:r/>
    </w:p>
    <w:p>
      <w:pPr>
        <w:ind w:firstLine="480"/>
        <w:spacing w:line="360" w:lineRule="auto"/>
        <w:rPr>
          <w:rFonts w:ascii="宋体" w:hAnsi="宋体" w:cs="宋体"/>
          <w:sz w:val="24"/>
          <w:szCs w:val="24"/>
        </w:rPr>
      </w:pPr>
      <w:r>
        <w:rPr>
          <w:rFonts w:hint="eastAsia" w:ascii="宋体" w:hAnsi="宋体" w:cs="宋体"/>
          <w:sz w:val="24"/>
          <w:szCs w:val="24"/>
        </w:rPr>
        <w:t xml:space="preserve">8、软腿保护：</w:t>
      </w:r>
      <w:r>
        <w:rPr>
          <w:rFonts w:hint="eastAsia" w:ascii="宋体" w:hAnsi="宋体" w:cs="宋体"/>
          <w:sz w:val="24"/>
          <w:szCs w:val="24"/>
        </w:rPr>
        <w:t xml:space="preserve">当臂架在</w:t>
      </w:r>
      <w:r>
        <w:rPr>
          <w:rFonts w:hint="eastAsia" w:ascii="宋体" w:hAnsi="宋体" w:cs="宋体"/>
          <w:sz w:val="24"/>
          <w:szCs w:val="24"/>
        </w:rPr>
        <w:t xml:space="preserve">动作过程中，若支腿出现离地，自动声光报警，并只允许臂架向安全方向运动；</w:t>
      </w:r>
      <w:r/>
    </w:p>
    <w:p>
      <w:pPr>
        <w:ind w:firstLine="480"/>
        <w:spacing w:line="360" w:lineRule="auto"/>
        <w:rPr>
          <w:rFonts w:ascii="宋体" w:hAnsi="宋体" w:cs="宋体"/>
          <w:sz w:val="24"/>
          <w:szCs w:val="24"/>
        </w:rPr>
      </w:pPr>
      <w:r>
        <w:rPr>
          <w:rFonts w:hint="eastAsia" w:ascii="宋体" w:hAnsi="宋体" w:cs="宋体"/>
          <w:sz w:val="24"/>
          <w:szCs w:val="24"/>
        </w:rPr>
        <w:t xml:space="preserve">9、应急功能：所有</w:t>
      </w:r>
      <w:r>
        <w:rPr>
          <w:rFonts w:hint="eastAsia" w:ascii="宋体" w:hAnsi="宋体" w:cs="宋体"/>
          <w:sz w:val="24"/>
          <w:szCs w:val="24"/>
        </w:rPr>
        <w:t xml:space="preserve">液压阀都带有</w:t>
      </w:r>
      <w:r>
        <w:rPr>
          <w:rFonts w:hint="eastAsia" w:ascii="宋体" w:hAnsi="宋体" w:cs="宋体"/>
          <w:sz w:val="24"/>
          <w:szCs w:val="24"/>
        </w:rPr>
        <w:t xml:space="preserve">应急机械操作；系统带有应急泵，发动机、油泵出现故障时，用于收拢臂架和支腿；</w:t>
      </w:r>
      <w:r/>
    </w:p>
    <w:p>
      <w:pPr>
        <w:ind w:firstLine="480"/>
        <w:spacing w:line="360" w:lineRule="auto"/>
        <w:rPr>
          <w:rFonts w:ascii="宋体" w:hAnsi="宋体" w:cs="宋体"/>
          <w:sz w:val="24"/>
          <w:szCs w:val="24"/>
        </w:rPr>
      </w:pPr>
      <w:r>
        <w:rPr>
          <w:rFonts w:hint="eastAsia" w:ascii="宋体" w:hAnsi="宋体" w:cs="宋体"/>
          <w:sz w:val="24"/>
          <w:szCs w:val="24"/>
        </w:rPr>
        <w:t xml:space="preserve">10、水泵恒速控制：当水泵工作时调整臂架姿态，程序自动控制臂架动作速度，满足水泵转速始终恒定不变；</w:t>
      </w:r>
      <w:r/>
    </w:p>
    <w:p>
      <w:pPr>
        <w:ind w:firstLine="480"/>
        <w:spacing w:line="360" w:lineRule="auto"/>
        <w:rPr>
          <w:rFonts w:ascii="宋体" w:hAnsi="宋体" w:cs="宋体"/>
          <w:sz w:val="24"/>
          <w:szCs w:val="24"/>
        </w:rPr>
      </w:pPr>
      <w:r>
        <w:rPr>
          <w:rFonts w:hint="eastAsia" w:ascii="宋体" w:hAnsi="宋体" w:cs="宋体"/>
          <w:sz w:val="24"/>
          <w:szCs w:val="24"/>
        </w:rPr>
        <w:t xml:space="preserve">11、臂</w:t>
      </w:r>
      <w:r>
        <w:rPr>
          <w:rFonts w:hint="eastAsia" w:ascii="宋体" w:hAnsi="宋体" w:cs="宋体"/>
          <w:sz w:val="24"/>
          <w:szCs w:val="24"/>
        </w:rPr>
        <w:t xml:space="preserve">架限制</w:t>
      </w:r>
      <w:r>
        <w:rPr>
          <w:rFonts w:hint="eastAsia" w:ascii="宋体" w:hAnsi="宋体" w:cs="宋体"/>
          <w:sz w:val="24"/>
          <w:szCs w:val="24"/>
        </w:rPr>
        <w:t xml:space="preserve">保护：臂架接近极限幅度时，能自动缓慢停止；</w:t>
      </w:r>
      <w:r/>
    </w:p>
    <w:p>
      <w:pPr>
        <w:ind w:firstLine="480"/>
        <w:spacing w:line="360" w:lineRule="auto"/>
        <w:rPr>
          <w:rFonts w:ascii="宋体" w:hAnsi="宋体" w:cs="宋体"/>
          <w:sz w:val="24"/>
          <w:szCs w:val="24"/>
        </w:rPr>
      </w:pPr>
      <w:r>
        <w:rPr>
          <w:rFonts w:hint="eastAsia" w:ascii="宋体" w:hAnsi="宋体" w:cs="宋体"/>
          <w:sz w:val="24"/>
          <w:szCs w:val="24"/>
        </w:rPr>
        <w:t xml:space="preserve">12、回转缓冲保护：回转突然停止时，系统能够有效实现缓冲；</w:t>
      </w:r>
      <w:r/>
    </w:p>
    <w:p>
      <w:pPr>
        <w:ind w:firstLine="480"/>
        <w:spacing w:line="360" w:lineRule="auto"/>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臂架防干涉</w:t>
      </w:r>
      <w:r>
        <w:rPr>
          <w:rFonts w:hint="eastAsia" w:ascii="宋体" w:hAnsi="宋体" w:cs="宋体"/>
          <w:sz w:val="24"/>
          <w:szCs w:val="24"/>
        </w:rPr>
        <w:t xml:space="preserve">保护：</w:t>
      </w:r>
      <w:r>
        <w:rPr>
          <w:rFonts w:hint="eastAsia" w:ascii="宋体" w:hAnsi="宋体" w:cs="宋体"/>
          <w:sz w:val="24"/>
          <w:szCs w:val="24"/>
        </w:rPr>
        <w:t xml:space="preserve">对臂架</w:t>
      </w:r>
      <w:r>
        <w:rPr>
          <w:rFonts w:hint="eastAsia" w:ascii="宋体" w:hAnsi="宋体" w:cs="宋体"/>
          <w:sz w:val="24"/>
          <w:szCs w:val="24"/>
        </w:rPr>
        <w:t xml:space="preserve">可能发生相互干涉、与车体干涉的点进行固有程序限制，保证误操作时，不发生干涉与碰撞；</w:t>
      </w:r>
      <w:r/>
    </w:p>
    <w:p>
      <w:pPr>
        <w:ind w:firstLine="480"/>
        <w:spacing w:line="360" w:lineRule="auto"/>
        <w:rPr>
          <w:rFonts w:ascii="宋体" w:hAnsi="宋体" w:cs="宋体"/>
          <w:sz w:val="24"/>
          <w:szCs w:val="24"/>
        </w:rPr>
      </w:pPr>
      <w:r>
        <w:rPr>
          <w:rFonts w:hint="eastAsia" w:ascii="宋体" w:hAnsi="宋体" w:cs="宋体"/>
          <w:sz w:val="24"/>
          <w:szCs w:val="24"/>
        </w:rPr>
        <w:t xml:space="preserve">14、支腿动作报警：支腿动作时，声光提示，防止碰撞伤人；</w:t>
      </w:r>
      <w:r/>
    </w:p>
    <w:p>
      <w:pPr>
        <w:ind w:firstLine="480"/>
        <w:spacing w:line="360" w:lineRule="auto"/>
        <w:rPr>
          <w:rFonts w:ascii="宋体" w:hAnsi="宋体" w:cs="宋体"/>
          <w:sz w:val="24"/>
          <w:szCs w:val="24"/>
        </w:rPr>
      </w:pPr>
      <w:r>
        <w:rPr>
          <w:rFonts w:hint="eastAsia" w:ascii="宋体" w:hAnsi="宋体" w:cs="宋体"/>
          <w:sz w:val="24"/>
          <w:szCs w:val="24"/>
        </w:rPr>
        <w:t xml:space="preserve">15、支腿未收回到位提示：操作面板报警提示，防止行车发生事故；</w:t>
      </w:r>
      <w:r/>
    </w:p>
    <w:p>
      <w:pPr>
        <w:ind w:firstLine="480"/>
        <w:spacing w:line="360" w:lineRule="auto"/>
        <w:rPr>
          <w:rFonts w:ascii="宋体" w:hAnsi="宋体" w:cs="宋体"/>
          <w:sz w:val="24"/>
          <w:szCs w:val="24"/>
        </w:rPr>
      </w:pPr>
      <w:r>
        <w:rPr>
          <w:rFonts w:hint="eastAsia" w:ascii="宋体" w:hAnsi="宋体" w:cs="宋体"/>
          <w:sz w:val="24"/>
          <w:szCs w:val="24"/>
        </w:rPr>
        <w:t xml:space="preserve">16、器材箱门未关提示：操作面板报警提示，防止行车发生事故；</w:t>
      </w:r>
      <w:r/>
    </w:p>
    <w:p>
      <w:pPr>
        <w:ind w:firstLine="480"/>
        <w:spacing w:line="360" w:lineRule="auto"/>
        <w:rPr>
          <w:rFonts w:ascii="宋体" w:hAnsi="宋体" w:cs="宋体"/>
          <w:sz w:val="24"/>
          <w:szCs w:val="24"/>
        </w:rPr>
      </w:pPr>
      <w:r>
        <w:rPr>
          <w:rFonts w:hint="eastAsia" w:ascii="宋体" w:hAnsi="宋体" w:cs="宋体"/>
          <w:sz w:val="24"/>
          <w:szCs w:val="24"/>
        </w:rPr>
        <w:t xml:space="preserve">17、臂</w:t>
      </w:r>
      <w:r>
        <w:rPr>
          <w:rFonts w:hint="eastAsia" w:ascii="宋体" w:hAnsi="宋体" w:cs="宋体"/>
          <w:sz w:val="24"/>
          <w:szCs w:val="24"/>
        </w:rPr>
        <w:t xml:space="preserve">架未收到位</w:t>
      </w:r>
      <w:r>
        <w:rPr>
          <w:rFonts w:hint="eastAsia" w:ascii="宋体" w:hAnsi="宋体" w:cs="宋体"/>
          <w:sz w:val="24"/>
          <w:szCs w:val="24"/>
        </w:rPr>
        <w:t xml:space="preserve">提示：操作面板报警提示，防止行车发生事故。</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Ⅶ、电气系统</w:t>
      </w:r>
      <w:r/>
    </w:p>
    <w:p>
      <w:pPr>
        <w:ind w:firstLine="480"/>
        <w:spacing w:line="360" w:lineRule="auto"/>
        <w:rPr>
          <w:rFonts w:ascii="宋体" w:hAnsi="宋体" w:cs="宋体"/>
          <w:sz w:val="24"/>
          <w:szCs w:val="24"/>
        </w:rPr>
      </w:pPr>
      <w:r>
        <w:rPr>
          <w:rFonts w:hint="eastAsia" w:ascii="宋体" w:hAnsi="宋体" w:cs="宋体"/>
          <w:sz w:val="24"/>
          <w:szCs w:val="24"/>
        </w:rPr>
        <w:t xml:space="preserve">1、电控操作系统：有线/无线遥控操作、下车尾部设有集成操作面板；</w:t>
      </w:r>
      <w:r/>
    </w:p>
    <w:p>
      <w:pPr>
        <w:ind w:firstLine="480"/>
        <w:spacing w:line="360" w:lineRule="auto"/>
        <w:rPr>
          <w:rFonts w:ascii="宋体" w:hAnsi="宋体" w:cs="宋体"/>
          <w:sz w:val="24"/>
          <w:szCs w:val="24"/>
        </w:rPr>
      </w:pPr>
      <w:r>
        <w:rPr>
          <w:rFonts w:hint="eastAsia" w:ascii="宋体" w:hAnsi="宋体" w:cs="宋体"/>
          <w:sz w:val="24"/>
          <w:szCs w:val="24"/>
        </w:rPr>
        <w:t xml:space="preserve">2、专用运动控制器：专用运动控制器，适应于温度变化范围大、高振动、高冲击、强电磁干扰等等恶劣的工作环境；</w:t>
      </w:r>
      <w:r/>
    </w:p>
    <w:p>
      <w:pPr>
        <w:ind w:firstLine="480"/>
        <w:spacing w:line="360" w:lineRule="auto"/>
        <w:rPr>
          <w:rFonts w:ascii="宋体" w:hAnsi="宋体" w:cs="宋体"/>
          <w:sz w:val="24"/>
          <w:szCs w:val="24"/>
        </w:rPr>
      </w:pPr>
      <w:r>
        <w:rPr>
          <w:rFonts w:hint="eastAsia" w:ascii="宋体" w:hAnsi="宋体" w:cs="宋体"/>
          <w:sz w:val="24"/>
          <w:szCs w:val="24"/>
        </w:rPr>
        <w:t xml:space="preserve">3、工业级显示屏：工业级显示屏，坚固、防水抗震，适应高低温环境等恶劣的作业环境；</w:t>
      </w:r>
      <w:r/>
    </w:p>
    <w:p>
      <w:pPr>
        <w:ind w:firstLine="480"/>
        <w:spacing w:line="360" w:lineRule="auto"/>
        <w:rPr>
          <w:rFonts w:ascii="宋体" w:hAnsi="宋体" w:cs="宋体"/>
          <w:sz w:val="24"/>
          <w:szCs w:val="24"/>
        </w:rPr>
      </w:pPr>
      <w:r>
        <w:rPr>
          <w:rFonts w:hint="eastAsia" w:ascii="宋体" w:hAnsi="宋体" w:cs="宋体"/>
          <w:sz w:val="24"/>
          <w:szCs w:val="24"/>
        </w:rPr>
        <w:t xml:space="preserve">4、警灯警报器系统：驾驶室顶全红圆警灯，车尾左边红色、右边蓝色频闪警灯；警灯警报器在驾驶室内集成操作，警报器具备消防警报声，警笛声，对外喊话等多种功能。</w:t>
      </w:r>
      <w:r/>
    </w:p>
    <w:p>
      <w:pPr>
        <w:ind w:firstLine="480"/>
        <w:spacing w:line="360" w:lineRule="auto"/>
        <w:rPr>
          <w:rFonts w:ascii="宋体" w:hAnsi="宋体" w:cs="宋体"/>
          <w:sz w:val="24"/>
          <w:szCs w:val="24"/>
        </w:rPr>
      </w:pPr>
      <w:r>
        <w:rPr>
          <w:rFonts w:hint="eastAsia" w:ascii="宋体" w:hAnsi="宋体" w:cs="宋体"/>
          <w:sz w:val="24"/>
          <w:szCs w:val="24"/>
        </w:rPr>
        <w:t xml:space="preserve">5、视频监视系统：消防炮末端配备高清双光摄像头；≥400</w:t>
      </w:r>
      <w:r>
        <w:rPr>
          <w:rFonts w:hint="eastAsia" w:ascii="宋体" w:hAnsi="宋体" w:cs="宋体"/>
          <w:sz w:val="24"/>
          <w:szCs w:val="24"/>
        </w:rPr>
        <w:t xml:space="preserve">万像</w:t>
      </w:r>
      <w:r>
        <w:rPr>
          <w:rFonts w:hint="eastAsia" w:ascii="宋体" w:hAnsi="宋体" w:cs="宋体"/>
          <w:sz w:val="24"/>
          <w:szCs w:val="24"/>
        </w:rPr>
        <w:t xml:space="preserve">素可见光，配套红外热成像仪；可连续存储≥500小时；车尾≥IP65级防护工业级可触控缩放显示终端，可在两路画面中任意切换；同时配备移动终端可无线接收车载摄像头画面，可实现视频分屏功能。</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Ⅷ、液压系统</w:t>
      </w:r>
      <w:r/>
    </w:p>
    <w:p>
      <w:pPr>
        <w:ind w:firstLine="480"/>
        <w:spacing w:line="360" w:lineRule="auto"/>
        <w:rPr>
          <w:rFonts w:ascii="宋体" w:hAnsi="宋体" w:cs="宋体"/>
          <w:sz w:val="24"/>
          <w:szCs w:val="24"/>
        </w:rPr>
      </w:pPr>
      <w:r>
        <w:rPr>
          <w:rFonts w:hint="eastAsia" w:ascii="宋体" w:hAnsi="宋体" w:cs="宋体"/>
          <w:sz w:val="24"/>
          <w:szCs w:val="24"/>
        </w:rPr>
        <w:t xml:space="preserve">1、液压系统型式：变量泵+比例阀系统</w:t>
      </w:r>
      <w:r/>
    </w:p>
    <w:p>
      <w:pPr>
        <w:ind w:firstLine="480"/>
        <w:spacing w:line="360" w:lineRule="auto"/>
        <w:rPr>
          <w:rFonts w:ascii="宋体" w:hAnsi="宋体" w:cs="宋体"/>
          <w:sz w:val="24"/>
          <w:szCs w:val="24"/>
        </w:rPr>
      </w:pPr>
      <w:r>
        <w:rPr>
          <w:rFonts w:hint="eastAsia" w:ascii="宋体" w:hAnsi="宋体" w:cs="宋体"/>
          <w:sz w:val="24"/>
          <w:szCs w:val="24"/>
        </w:rPr>
        <w:t xml:space="preserve">2、备用应急泵为汽油发动机应急泵组，在整车发动机故障时可以收车时使用。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Ⅸ、车身及器材箱</w:t>
      </w:r>
      <w:r/>
    </w:p>
    <w:p>
      <w:pPr>
        <w:ind w:firstLine="480"/>
        <w:spacing w:line="360" w:lineRule="auto"/>
        <w:rPr>
          <w:rFonts w:ascii="宋体" w:hAnsi="宋体" w:cs="宋体"/>
          <w:sz w:val="24"/>
          <w:szCs w:val="24"/>
        </w:rPr>
      </w:pPr>
      <w:r>
        <w:rPr>
          <w:rFonts w:hint="eastAsia" w:ascii="宋体" w:hAnsi="宋体" w:cs="宋体"/>
          <w:sz w:val="24"/>
          <w:szCs w:val="24"/>
        </w:rPr>
        <w:t xml:space="preserve">1、材质：骨架采用高强度铝合金专用型材，蒙板为全铝合金</w:t>
      </w:r>
      <w:r>
        <w:rPr>
          <w:rFonts w:hint="eastAsia" w:ascii="宋体" w:hAnsi="宋体" w:cs="宋体"/>
          <w:sz w:val="24"/>
          <w:szCs w:val="24"/>
        </w:rPr>
        <w:t xml:space="preserve">板且内蒙皮进行</w:t>
      </w:r>
      <w:r>
        <w:rPr>
          <w:rFonts w:hint="eastAsia" w:ascii="宋体" w:hAnsi="宋体" w:cs="宋体"/>
          <w:sz w:val="24"/>
          <w:szCs w:val="24"/>
        </w:rPr>
        <w:t xml:space="preserve">阳极氧化处理。</w:t>
      </w:r>
      <w:r/>
    </w:p>
    <w:p>
      <w:pPr>
        <w:ind w:firstLine="480"/>
        <w:spacing w:line="360" w:lineRule="auto"/>
        <w:rPr>
          <w:rFonts w:ascii="宋体" w:hAnsi="宋体" w:cs="宋体"/>
          <w:sz w:val="24"/>
          <w:szCs w:val="24"/>
        </w:rPr>
      </w:pPr>
      <w:r>
        <w:rPr>
          <w:rFonts w:hint="eastAsia" w:ascii="宋体" w:hAnsi="宋体" w:cs="宋体"/>
          <w:sz w:val="24"/>
          <w:szCs w:val="24"/>
        </w:rPr>
        <w:t xml:space="preserve">2、结构：器材箱骨架采用高强度铝合金型材，内藏式，蒙板与骨架之间采用高强度结构用粘结胶粘结，车身外表面光滑、平整、美观，有效减震，避免松动。</w:t>
      </w:r>
      <w:r/>
    </w:p>
    <w:p>
      <w:pPr>
        <w:ind w:firstLine="480"/>
        <w:spacing w:line="360" w:lineRule="auto"/>
        <w:rPr>
          <w:rFonts w:ascii="宋体" w:hAnsi="宋体" w:cs="宋体"/>
          <w:sz w:val="24"/>
          <w:szCs w:val="24"/>
        </w:rPr>
      </w:pPr>
      <w:r>
        <w:rPr>
          <w:rFonts w:hint="eastAsia" w:ascii="宋体" w:hAnsi="宋体" w:cs="宋体"/>
          <w:sz w:val="24"/>
          <w:szCs w:val="24"/>
        </w:rPr>
        <w:t xml:space="preserve">3、卷帘门：采用带锁铝合金卷帘门，卷帘门可用1把钥匙开启，启闭轻便灵活，密封性好，具有防水、防尘功能；每个器材箱内有照明灯，由卷帘门开闭控制。</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Ⅹ、随车资料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1、底盘使用说明书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2、底盘质量保修卡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3、底盘合格证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4、发动机号码拓印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5、底盘号码拓印件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6、消防车使用说明书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7、消防车消防器材清单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8、消防车合格证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9、消防车跟踪服务卡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10、消防车交接清单</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Ⅺ、随车器材</w:t>
      </w:r>
      <w:r/>
    </w:p>
    <w:tbl>
      <w:tblPr>
        <w:tblStyle w:val="1022"/>
        <w:tblW w:w="9854" w:type="dxa"/>
        <w:jc w:val="center"/>
        <w:tblLayout w:type="fixed"/>
        <w:tblLook w:val="04A0" w:firstRow="1" w:lastRow="0" w:firstColumn="1" w:lastColumn="0" w:noHBand="0" w:noVBand="1"/>
      </w:tblPr>
      <w:tblGrid>
        <w:gridCol w:w="711"/>
        <w:gridCol w:w="2644"/>
        <w:gridCol w:w="822"/>
        <w:gridCol w:w="941"/>
        <w:gridCol w:w="4736"/>
      </w:tblGrid>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备注</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消防水带20型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盘</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20-80-20 (与车上水口相匹配)</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消防水带20型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盘</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20-65-20 (与车上水口相匹配)</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干粉灭火器</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具</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8Kg，ABC类灭火器</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二集水器</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JⅡ150/80×2</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滤水器</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(与吸水管相匹配)</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吸水管</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两米四根或四米两根(与车上吸水口相匹配)</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w:t>
            </w:r>
            <w:r>
              <w:rPr>
                <w:rFonts w:hint="eastAsia" w:ascii="宋体" w:hAnsi="宋体" w:cs="宋体"/>
                <w:color w:val="000000"/>
                <w:sz w:val="24"/>
                <w:szCs w:val="24"/>
              </w:rPr>
              <w:t xml:space="preserve">泡沫液管</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(与车上外吸泡沫口相匹配)</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异径接口</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80/65</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水带护桥</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副</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橡胶</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水带包布</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水带挂钩</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ABC扳手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吸水管扳手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泡沫吸液管扳手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气阀应急手动扳手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地上消火栓扳手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地下消火栓扳手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内六角扳手</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橡皮锤</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可充电式手提照明灯</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支腿垫板</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泡沫炮头</w:t>
            </w:r>
            <w:r>
              <w:rPr>
                <w:rFonts w:hint="eastAsia" w:ascii="宋体" w:hAnsi="宋体" w:cs="宋体"/>
                <w:color w:val="000000"/>
                <w:sz w:val="24"/>
                <w:szCs w:val="24"/>
              </w:rPr>
              <w:t xml:space="preserve">(发泡筒)</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与臂架主炮型号相匹配(原装</w:t>
            </w:r>
            <w:r>
              <w:rPr>
                <w:rFonts w:hint="eastAsia" w:ascii="宋体" w:hAnsi="宋体" w:cs="宋体"/>
                <w:color w:val="000000"/>
                <w:sz w:val="24"/>
                <w:szCs w:val="24"/>
              </w:rPr>
              <w:t xml:space="preserve">低倍数</w:t>
            </w:r>
            <w:r>
              <w:rPr>
                <w:rFonts w:hint="eastAsia" w:ascii="宋体" w:hAnsi="宋体" w:cs="宋体"/>
                <w:color w:val="000000"/>
                <w:sz w:val="24"/>
                <w:szCs w:val="24"/>
              </w:rPr>
              <w:t xml:space="preserve">发泡筒)</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随车工具</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底盘自带</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备胎</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底盘自带</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车轮</w:t>
            </w:r>
            <w:r>
              <w:rPr>
                <w:rFonts w:hint="eastAsia" w:ascii="宋体" w:hAnsi="宋体" w:cs="宋体"/>
                <w:color w:val="000000"/>
                <w:sz w:val="24"/>
                <w:szCs w:val="24"/>
              </w:rPr>
              <w:t xml:space="preserve">制动挡块</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底盘自带</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液压系统易损件</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密封件</w:t>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水面遥控救援机器人</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空呼气瓶充气泵</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消防机动泵</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机动</w:t>
            </w:r>
            <w:r>
              <w:rPr>
                <w:rFonts w:hint="eastAsia" w:ascii="宋体" w:hAnsi="宋体" w:cs="宋体"/>
                <w:color w:val="000000"/>
                <w:sz w:val="24"/>
                <w:szCs w:val="24"/>
              </w:rPr>
              <w:t xml:space="preserve">橡皮舟加舷外</w:t>
            </w:r>
            <w:r>
              <w:rPr>
                <w:rFonts w:hint="eastAsia" w:ascii="宋体" w:hAnsi="宋体" w:cs="宋体"/>
                <w:color w:val="000000"/>
                <w:sz w:val="24"/>
                <w:szCs w:val="24"/>
              </w:rPr>
              <w:t xml:space="preserve">机30P</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手提式防爆探照灯</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Pr>
        <w:tc>
          <w:tcPr>
            <w:shd w:val="clear" w:color="auto" w:fill="auto"/>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防爆移动全景照明灯</w:t>
            </w:r>
            <w:r/>
          </w:p>
        </w:tc>
        <w:tc>
          <w:tcPr>
            <w:shd w:val="clear" w:color="auto" w:fill="auto"/>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36"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szCs w:val="22"/>
        </w:rPr>
      </w:pPr>
      <w:r>
        <w:rPr>
          <w:rFonts w:ascii="宋体" w:hAnsi="宋体" w:cs="宋体"/>
          <w:szCs w:val="22"/>
        </w:rPr>
      </w:r>
      <w:r/>
    </w:p>
    <w:p>
      <w:pPr>
        <w:jc w:val="left"/>
        <w:spacing w:line="276" w:lineRule="auto"/>
        <w:rPr>
          <w:rFonts w:ascii="宋体" w:hAnsi="宋体"/>
          <w:szCs w:val="21"/>
        </w:rPr>
      </w:pPr>
      <w:r>
        <w:rPr>
          <w:rFonts w:hint="eastAsia" w:ascii="宋体" w:hAnsi="宋体"/>
          <w:szCs w:val="21"/>
        </w:rPr>
        <w:t xml:space="preserve">备注：</w:t>
      </w:r>
      <w:r/>
    </w:p>
    <w:p>
      <w:pPr>
        <w:jc w:val="left"/>
        <w:spacing w:line="276" w:lineRule="auto"/>
        <w:rPr>
          <w:rFonts w:ascii="宋体" w:hAnsi="宋体"/>
          <w:b/>
          <w:bCs/>
          <w:szCs w:val="21"/>
        </w:rPr>
      </w:pPr>
      <w:r>
        <w:rPr>
          <w:rFonts w:hint="eastAsia" w:ascii="宋体" w:hAnsi="宋体"/>
          <w:b/>
          <w:bCs/>
          <w:szCs w:val="21"/>
        </w:rPr>
        <w:t xml:space="preserve">27.水面控机器人：</w:t>
      </w:r>
      <w:r/>
    </w:p>
    <w:p>
      <w:pPr>
        <w:jc w:val="left"/>
        <w:spacing w:line="276" w:lineRule="auto"/>
        <w:rPr>
          <w:rFonts w:ascii="宋体" w:hAnsi="宋体" w:cs="宋体"/>
          <w:szCs w:val="21"/>
        </w:rPr>
      </w:pPr>
      <w:r>
        <w:rPr>
          <w:rFonts w:hint="eastAsia" w:ascii="宋体" w:hAnsi="宋体" w:cs="宋体"/>
          <w:szCs w:val="21"/>
        </w:rPr>
        <w:t xml:space="preserve">水上救援遥控</w:t>
      </w:r>
      <w:r>
        <w:rPr>
          <w:rFonts w:hint="eastAsia" w:ascii="宋体" w:hAnsi="宋体" w:cs="宋体"/>
          <w:szCs w:val="21"/>
        </w:rPr>
        <w:t xml:space="preserve">飞翼可从</w:t>
      </w:r>
      <w:r>
        <w:rPr>
          <w:rFonts w:hint="eastAsia" w:ascii="宋体" w:hAnsi="宋体" w:cs="宋体"/>
          <w:szCs w:val="21"/>
        </w:rPr>
        <w:t xml:space="preserve">船上、岸上、或飞机上投掷，具有智能修正航向、</w:t>
      </w:r>
      <w:r>
        <w:rPr>
          <w:rFonts w:hint="eastAsia" w:ascii="宋体" w:hAnsi="宋体" w:cs="宋体"/>
          <w:szCs w:val="21"/>
        </w:rPr>
        <w:t xml:space="preserve">失联自动</w:t>
      </w:r>
      <w:r>
        <w:rPr>
          <w:rFonts w:hint="eastAsia" w:ascii="宋体" w:hAnsi="宋体" w:cs="宋体"/>
          <w:szCs w:val="21"/>
        </w:rPr>
        <w:t xml:space="preserve">返航功能，正反面均可行驶。内置高密度材料，可提供浮力浮起4个成年人，并且在撞击破损进水的情况下，仍可作为浮体</w:t>
      </w:r>
      <w:r>
        <w:rPr>
          <w:rFonts w:hint="eastAsia" w:ascii="宋体" w:hAnsi="宋体" w:cs="宋体"/>
          <w:szCs w:val="21"/>
        </w:rPr>
        <w:t xml:space="preserve">浮于水面保证不会沉没，落水者可以抓住它两边的拉手，即可由救援人员在安全区域通过遥控，快速救援落水者回到安全区域，适用于各种复杂水域，较传统的救援船只类装备更具便携、灵巧优势，做到快速安全高效的救援。</w:t>
      </w:r>
      <w:r/>
    </w:p>
    <w:p>
      <w:pPr>
        <w:jc w:val="left"/>
        <w:spacing w:line="276" w:lineRule="auto"/>
        <w:rPr>
          <w:rFonts w:ascii="宋体" w:hAnsi="宋体" w:cs="宋体"/>
          <w:szCs w:val="21"/>
        </w:rPr>
      </w:pPr>
      <w:r>
        <w:rPr>
          <w:rFonts w:hint="eastAsia" w:ascii="宋体" w:hAnsi="宋体" w:cs="宋体"/>
          <w:szCs w:val="21"/>
        </w:rPr>
        <w:t xml:space="preserve">1.尺寸：1030mm×630mm×200mm</w:t>
      </w:r>
      <w:r/>
    </w:p>
    <w:p>
      <w:pPr>
        <w:jc w:val="left"/>
        <w:spacing w:line="276" w:lineRule="auto"/>
        <w:rPr>
          <w:rFonts w:ascii="宋体" w:hAnsi="宋体" w:cs="宋体"/>
          <w:szCs w:val="21"/>
        </w:rPr>
      </w:pPr>
      <w:r>
        <w:rPr>
          <w:rFonts w:hint="eastAsia" w:ascii="宋体" w:hAnsi="宋体" w:cs="宋体"/>
          <w:szCs w:val="21"/>
        </w:rPr>
        <w:t xml:space="preserve">2、空载速度≥ 21km/h，载人速度≥ 7km/h。</w:t>
      </w:r>
      <w:r/>
    </w:p>
    <w:p>
      <w:pPr>
        <w:jc w:val="left"/>
        <w:spacing w:line="276" w:lineRule="auto"/>
        <w:rPr>
          <w:rFonts w:ascii="宋体" w:hAnsi="宋体" w:cs="宋体"/>
          <w:szCs w:val="21"/>
        </w:rPr>
      </w:pPr>
      <w:r>
        <w:rPr>
          <w:rFonts w:hint="eastAsia" w:ascii="宋体" w:hAnsi="宋体" w:cs="宋体"/>
          <w:szCs w:val="21"/>
        </w:rPr>
        <w:t xml:space="preserve">3、遥控距离（米）：≥ 1000米。</w:t>
      </w:r>
      <w:r/>
    </w:p>
    <w:p>
      <w:pPr>
        <w:jc w:val="left"/>
        <w:spacing w:line="276" w:lineRule="auto"/>
        <w:rPr>
          <w:rFonts w:ascii="宋体" w:hAnsi="宋体" w:cs="宋体"/>
          <w:szCs w:val="21"/>
        </w:rPr>
      </w:pPr>
      <w:r>
        <w:rPr>
          <w:rFonts w:hint="eastAsia" w:ascii="宋体" w:hAnsi="宋体" w:cs="宋体"/>
          <w:szCs w:val="21"/>
        </w:rPr>
        <w:t xml:space="preserve">4、有效浮力（kgf）：≥ 400n</w:t>
      </w:r>
      <w:r/>
    </w:p>
    <w:p>
      <w:pPr>
        <w:jc w:val="left"/>
        <w:spacing w:line="276" w:lineRule="auto"/>
        <w:rPr>
          <w:rFonts w:ascii="宋体" w:hAnsi="宋体" w:cs="宋体"/>
          <w:szCs w:val="21"/>
        </w:rPr>
      </w:pPr>
      <w:r>
        <w:rPr>
          <w:rFonts w:hint="eastAsia" w:ascii="宋体" w:hAnsi="宋体" w:cs="宋体"/>
          <w:szCs w:val="21"/>
        </w:rPr>
        <w:t xml:space="preserve">5、拖拽力（kg）：≥ 500kg。</w:t>
      </w:r>
      <w:r/>
    </w:p>
    <w:p>
      <w:pPr>
        <w:jc w:val="left"/>
        <w:spacing w:line="276" w:lineRule="auto"/>
        <w:rPr>
          <w:rFonts w:ascii="宋体" w:hAnsi="宋体" w:cs="宋体"/>
          <w:szCs w:val="21"/>
        </w:rPr>
      </w:pPr>
      <w:r>
        <w:rPr>
          <w:rFonts w:hint="eastAsia" w:ascii="宋体" w:hAnsi="宋体" w:cs="宋体"/>
          <w:szCs w:val="21"/>
        </w:rPr>
        <w:t xml:space="preserve">6、设备电池容量≥30AH，连续工作时间（分钟）：≥ 80分钟。</w:t>
      </w:r>
      <w:r/>
    </w:p>
    <w:p>
      <w:pPr>
        <w:jc w:val="left"/>
        <w:spacing w:line="276" w:lineRule="auto"/>
        <w:rPr>
          <w:rFonts w:ascii="宋体" w:hAnsi="宋体" w:cs="宋体"/>
          <w:szCs w:val="21"/>
        </w:rPr>
      </w:pPr>
      <w:r>
        <w:rPr>
          <w:rFonts w:hint="eastAsia" w:ascii="宋体" w:hAnsi="宋体" w:cs="宋体"/>
          <w:szCs w:val="21"/>
        </w:rPr>
        <w:t xml:space="preserve">7、电池快速充电时间（小时）：≤3小时。</w:t>
      </w:r>
      <w:r/>
    </w:p>
    <w:p>
      <w:pPr>
        <w:jc w:val="left"/>
        <w:spacing w:line="276" w:lineRule="auto"/>
        <w:rPr>
          <w:rFonts w:ascii="宋体" w:hAnsi="宋体" w:cs="宋体"/>
          <w:szCs w:val="21"/>
        </w:rPr>
      </w:pPr>
      <w:r>
        <w:rPr>
          <w:rFonts w:hint="eastAsia" w:ascii="宋体" w:hAnsi="宋体" w:cs="宋体"/>
          <w:szCs w:val="21"/>
        </w:rPr>
        <w:t xml:space="preserve">8、驱动装置：采用双旋翼超轻量化推进系统模式推进驱动，双旋翼螺旋桨桨叶上具有左右（L、R）标识，配安全保护罩，保护罩缝隙≤4.8mm，保护罩出水口外径≥110cm。</w:t>
      </w:r>
      <w:r/>
    </w:p>
    <w:p>
      <w:pPr>
        <w:jc w:val="left"/>
        <w:spacing w:line="276" w:lineRule="auto"/>
        <w:rPr>
          <w:rFonts w:ascii="宋体" w:hAnsi="宋体" w:cs="宋体"/>
          <w:szCs w:val="21"/>
        </w:rPr>
      </w:pPr>
      <w:r>
        <w:rPr>
          <w:rFonts w:hint="eastAsia" w:ascii="宋体" w:hAnsi="宋体" w:cs="宋体"/>
          <w:szCs w:val="21"/>
        </w:rPr>
        <w:t xml:space="preserve">9、设备开关：磁吸式钥匙开关，直径≥30mm，厚度≥7mm，拔出钥匙时主机开启，插入钥匙时关闭主机。</w:t>
      </w:r>
      <w:r/>
    </w:p>
    <w:p>
      <w:pPr>
        <w:jc w:val="left"/>
        <w:spacing w:line="276" w:lineRule="auto"/>
        <w:rPr>
          <w:rFonts w:ascii="宋体" w:hAnsi="宋体" w:cs="宋体"/>
          <w:szCs w:val="21"/>
        </w:rPr>
      </w:pPr>
      <w:r>
        <w:rPr>
          <w:rFonts w:hint="eastAsia" w:ascii="宋体" w:hAnsi="宋体" w:cs="宋体"/>
          <w:szCs w:val="21"/>
        </w:rPr>
        <w:t xml:space="preserve">10、设备采用呈现出“A”字与“U”字交织的几何形状设计外观，前端配有2个抓手和2个方位警示航向灯，抓手</w:t>
      </w:r>
      <w:r>
        <w:rPr>
          <w:rFonts w:hint="eastAsia" w:ascii="宋体" w:hAnsi="宋体" w:cs="宋体"/>
          <w:szCs w:val="21"/>
        </w:rPr>
        <w:t xml:space="preserve">手</w:t>
      </w:r>
      <w:r>
        <w:rPr>
          <w:rFonts w:hint="eastAsia" w:ascii="宋体" w:hAnsi="宋体" w:cs="宋体"/>
          <w:szCs w:val="21"/>
        </w:rPr>
        <w:t xml:space="preserve">环长度≥20cm，硅胶材料，可抓卸更换，方位警示航向灯在主机开机后自动常亮，也可以通过遥控器开启和关闭，中部设有一体化连接横杆不可拆卸,可供溺水者更多抓握方式。</w:t>
      </w:r>
      <w:r/>
    </w:p>
    <w:p>
      <w:pPr>
        <w:jc w:val="left"/>
        <w:spacing w:line="276" w:lineRule="auto"/>
        <w:rPr>
          <w:rFonts w:ascii="宋体" w:hAnsi="宋体" w:cs="宋体"/>
          <w:szCs w:val="21"/>
        </w:rPr>
      </w:pPr>
      <w:r>
        <w:rPr>
          <w:rFonts w:hint="eastAsia" w:ascii="宋体" w:hAnsi="宋体" w:cs="宋体"/>
          <w:szCs w:val="21"/>
        </w:rPr>
        <w:t xml:space="preserve">11、一键返航功能：返航到定点位置≤2米，</w:t>
      </w:r>
      <w:r>
        <w:rPr>
          <w:rFonts w:hint="eastAsia" w:ascii="宋体" w:hAnsi="宋体" w:cs="宋体"/>
          <w:szCs w:val="21"/>
        </w:rPr>
        <w:t xml:space="preserve">失联返航</w:t>
      </w:r>
      <w:r>
        <w:rPr>
          <w:rFonts w:hint="eastAsia" w:ascii="宋体" w:hAnsi="宋体" w:cs="宋体"/>
          <w:szCs w:val="21"/>
        </w:rPr>
        <w:t xml:space="preserve">功能：</w:t>
      </w:r>
      <w:r>
        <w:rPr>
          <w:rFonts w:hint="eastAsia" w:ascii="宋体" w:hAnsi="宋体" w:cs="宋体"/>
          <w:szCs w:val="21"/>
        </w:rPr>
        <w:t xml:space="preserve">信号失联自动</w:t>
      </w:r>
      <w:r>
        <w:rPr>
          <w:rFonts w:hint="eastAsia" w:ascii="宋体" w:hAnsi="宋体" w:cs="宋体"/>
          <w:szCs w:val="21"/>
        </w:rPr>
        <w:t xml:space="preserve">返航到定点位置≤2米。</w:t>
      </w:r>
      <w:r/>
    </w:p>
    <w:p>
      <w:pPr>
        <w:jc w:val="left"/>
        <w:spacing w:line="276" w:lineRule="auto"/>
        <w:rPr>
          <w:rFonts w:ascii="宋体" w:hAnsi="宋体" w:cs="宋体"/>
          <w:szCs w:val="21"/>
        </w:rPr>
      </w:pPr>
      <w:r>
        <w:rPr>
          <w:rFonts w:hint="eastAsia" w:ascii="宋体" w:hAnsi="宋体" w:cs="宋体"/>
          <w:szCs w:val="21"/>
        </w:rPr>
        <w:t xml:space="preserve">12、不低于20米高度将机器以垂直角度抛入水中后可正常使用。</w:t>
      </w:r>
      <w:r/>
    </w:p>
    <w:p>
      <w:pPr>
        <w:jc w:val="left"/>
        <w:spacing w:line="276" w:lineRule="auto"/>
        <w:rPr>
          <w:rFonts w:ascii="宋体" w:hAnsi="宋体" w:cs="宋体"/>
          <w:szCs w:val="21"/>
        </w:rPr>
      </w:pPr>
      <w:r>
        <w:rPr>
          <w:rFonts w:hint="eastAsia" w:ascii="宋体" w:hAnsi="宋体" w:cs="宋体"/>
          <w:szCs w:val="21"/>
        </w:rPr>
        <w:t xml:space="preserve">13、遥控器：重量≤420g，尺寸≤190mm×130mm×50mm,连续使用时间≥200min,配有复位针一枚，充电方式为磁吸式充电。达到防水等级IP68，</w:t>
      </w:r>
      <w:r/>
    </w:p>
    <w:p>
      <w:pPr>
        <w:jc w:val="left"/>
        <w:spacing w:line="276" w:lineRule="auto"/>
        <w:rPr>
          <w:rFonts w:ascii="宋体" w:hAnsi="宋体" w:cs="宋体"/>
          <w:szCs w:val="21"/>
        </w:rPr>
      </w:pPr>
      <w:r>
        <w:rPr>
          <w:rFonts w:hint="eastAsia" w:ascii="宋体" w:hAnsi="宋体" w:cs="宋体"/>
          <w:szCs w:val="21"/>
        </w:rPr>
        <w:t xml:space="preserve">防撞条：长度≥60cm。</w:t>
      </w:r>
      <w:r/>
    </w:p>
    <w:p>
      <w:pPr>
        <w:jc w:val="left"/>
        <w:spacing w:line="276" w:lineRule="auto"/>
        <w:rPr>
          <w:rFonts w:ascii="宋体" w:hAnsi="宋体" w:cs="宋体"/>
          <w:szCs w:val="21"/>
        </w:rPr>
      </w:pPr>
      <w:r>
        <w:rPr>
          <w:rFonts w:hint="eastAsia" w:ascii="宋体" w:hAnsi="宋体"/>
          <w:sz w:val="24"/>
          <w:szCs w:val="24"/>
        </w:rPr>
        <w:t xml:space="preserve">▲</w:t>
      </w:r>
      <w:r>
        <w:rPr>
          <w:rFonts w:hint="eastAsia" w:ascii="宋体" w:hAnsi="宋体" w:cs="宋体"/>
          <w:szCs w:val="21"/>
        </w:rPr>
        <w:t xml:space="preserve">14、</w:t>
      </w:r>
      <w:r>
        <w:rPr>
          <w:rFonts w:hint="eastAsia" w:ascii="宋体" w:hAnsi="宋体" w:cs="宋体"/>
          <w:color w:val="000000"/>
          <w:szCs w:val="21"/>
        </w:rPr>
        <w:t xml:space="preserve">供国家级或国家认可的第三方检测检验机构出具的检测检验报告</w:t>
      </w:r>
      <w:r>
        <w:rPr>
          <w:rFonts w:hint="eastAsia" w:ascii="宋体" w:hAnsi="宋体" w:cs="宋体"/>
          <w:szCs w:val="21"/>
        </w:rPr>
        <w:t xml:space="preserve">复印件</w:t>
      </w:r>
      <w:r>
        <w:rPr>
          <w:rFonts w:hint="eastAsia" w:ascii="宋体" w:hAnsi="宋体" w:cs="宋体"/>
          <w:color w:val="000000"/>
          <w:szCs w:val="21"/>
        </w:rPr>
        <w:t xml:space="preserve">。</w:t>
      </w:r>
      <w:r/>
    </w:p>
    <w:p>
      <w:pPr>
        <w:jc w:val="left"/>
        <w:spacing w:line="276" w:lineRule="auto"/>
        <w:rPr>
          <w:rFonts w:ascii="宋体" w:hAnsi="宋体" w:cs="宋体"/>
          <w:b/>
          <w:bCs/>
          <w:szCs w:val="21"/>
        </w:rPr>
      </w:pPr>
      <w:r>
        <w:rPr>
          <w:rFonts w:hint="eastAsia" w:ascii="宋体" w:hAnsi="宋体" w:cs="宋体"/>
          <w:b/>
          <w:bCs/>
          <w:szCs w:val="21"/>
        </w:rPr>
        <w:t xml:space="preserve">28.空呼气瓶充气泵：</w:t>
      </w:r>
      <w:r/>
    </w:p>
    <w:p>
      <w:pPr>
        <w:jc w:val="left"/>
        <w:spacing w:line="276" w:lineRule="auto"/>
        <w:rPr>
          <w:rFonts w:ascii="宋体" w:hAnsi="宋体" w:cs="宋体"/>
          <w:szCs w:val="21"/>
        </w:rPr>
      </w:pPr>
      <w:r>
        <w:rPr>
          <w:rFonts w:hint="eastAsia" w:ascii="宋体" w:hAnsi="宋体" w:cs="宋体"/>
          <w:szCs w:val="21"/>
        </w:rPr>
        <w:t xml:space="preserve">1、充气量：400L/min；</w:t>
      </w:r>
      <w:r/>
    </w:p>
    <w:p>
      <w:pPr>
        <w:jc w:val="left"/>
        <w:spacing w:line="276" w:lineRule="auto"/>
        <w:rPr>
          <w:rFonts w:ascii="宋体" w:hAnsi="宋体" w:cs="宋体"/>
          <w:szCs w:val="21"/>
        </w:rPr>
      </w:pPr>
      <w:r>
        <w:rPr>
          <w:rFonts w:hint="eastAsia" w:ascii="宋体" w:hAnsi="宋体" w:cs="宋体"/>
          <w:szCs w:val="21"/>
        </w:rPr>
        <w:t xml:space="preserve">2、电机功率：11kW/380V/50Hz；</w:t>
      </w:r>
      <w:r/>
    </w:p>
    <w:p>
      <w:pPr>
        <w:jc w:val="left"/>
        <w:spacing w:line="276" w:lineRule="auto"/>
        <w:rPr>
          <w:rFonts w:ascii="宋体" w:hAnsi="宋体" w:cs="宋体"/>
          <w:szCs w:val="21"/>
        </w:rPr>
      </w:pPr>
      <w:r>
        <w:rPr>
          <w:rFonts w:hint="eastAsia" w:ascii="宋体" w:hAnsi="宋体" w:cs="宋体"/>
          <w:szCs w:val="21"/>
        </w:rPr>
        <w:t xml:space="preserve">3、机器噪音：75dB；</w:t>
      </w:r>
      <w:r/>
    </w:p>
    <w:p>
      <w:pPr>
        <w:jc w:val="left"/>
        <w:spacing w:line="276" w:lineRule="auto"/>
        <w:rPr>
          <w:rFonts w:ascii="宋体" w:hAnsi="宋体" w:cs="宋体"/>
          <w:szCs w:val="21"/>
        </w:rPr>
      </w:pPr>
      <w:r>
        <w:rPr>
          <w:rFonts w:hint="eastAsia" w:ascii="宋体" w:hAnsi="宋体" w:cs="宋体"/>
          <w:szCs w:val="21"/>
        </w:rPr>
        <w:t xml:space="preserve">4、气瓶充装数量：同时充装数量不少于2个气瓶。</w:t>
      </w:r>
      <w:r/>
    </w:p>
    <w:p>
      <w:pPr>
        <w:jc w:val="left"/>
        <w:spacing w:line="276" w:lineRule="auto"/>
        <w:rPr>
          <w:rFonts w:ascii="宋体" w:hAnsi="宋体" w:cs="宋体"/>
          <w:szCs w:val="21"/>
        </w:rPr>
      </w:pPr>
      <w:r>
        <w:rPr>
          <w:rFonts w:hint="eastAsia" w:ascii="宋体" w:hAnsi="宋体" w:cs="宋体"/>
          <w:szCs w:val="21"/>
        </w:rPr>
        <w:t xml:space="preserve">5、用途：用于高压空气的充填。</w:t>
      </w:r>
      <w:r/>
    </w:p>
    <w:p>
      <w:pPr>
        <w:jc w:val="left"/>
        <w:spacing w:line="276" w:lineRule="auto"/>
        <w:rPr>
          <w:rFonts w:ascii="宋体" w:hAnsi="宋体" w:cs="宋体"/>
          <w:szCs w:val="21"/>
        </w:rPr>
      </w:pPr>
      <w:r>
        <w:rPr>
          <w:rFonts w:hint="eastAsia" w:ascii="宋体" w:hAnsi="宋体" w:cs="宋体"/>
          <w:szCs w:val="21"/>
        </w:rPr>
        <w:t xml:space="preserve">6、组成：主机、电机、精密进气滤芯、中间级油水分离器、活性炭过滤器、安全阀、充气软管、压力表、排污阀防爆箱等。</w:t>
      </w:r>
      <w:r/>
    </w:p>
    <w:p>
      <w:pPr>
        <w:jc w:val="left"/>
        <w:spacing w:line="276" w:lineRule="auto"/>
        <w:rPr>
          <w:rFonts w:ascii="宋体" w:hAnsi="宋体" w:cs="宋体"/>
          <w:szCs w:val="21"/>
        </w:rPr>
      </w:pPr>
      <w:r>
        <w:rPr>
          <w:rFonts w:hint="eastAsia" w:ascii="宋体" w:hAnsi="宋体" w:cs="宋体"/>
          <w:szCs w:val="21"/>
        </w:rPr>
        <w:t xml:space="preserve">7、低压油泵、中间级冷却器、终级冷却器、各级安全阀。</w:t>
      </w:r>
      <w:r/>
    </w:p>
    <w:p>
      <w:pPr>
        <w:jc w:val="left"/>
        <w:spacing w:line="276" w:lineRule="auto"/>
        <w:rPr>
          <w:rFonts w:ascii="宋体" w:hAnsi="宋体" w:cs="宋体"/>
          <w:szCs w:val="21"/>
        </w:rPr>
      </w:pPr>
      <w:r>
        <w:rPr>
          <w:rFonts w:hint="eastAsia" w:ascii="宋体" w:hAnsi="宋体" w:cs="宋体"/>
          <w:szCs w:val="21"/>
        </w:rPr>
        <w:t xml:space="preserve">8、配备自动排污、自动启停、自动停机功能（方便操作人员日常操作）。</w:t>
      </w:r>
      <w:r/>
    </w:p>
    <w:p>
      <w:pPr>
        <w:jc w:val="left"/>
        <w:spacing w:line="276" w:lineRule="auto"/>
        <w:rPr>
          <w:rFonts w:ascii="宋体" w:hAnsi="宋体" w:cs="宋体"/>
          <w:szCs w:val="21"/>
        </w:rPr>
      </w:pPr>
      <w:r>
        <w:rPr>
          <w:rFonts w:hint="eastAsia" w:ascii="宋体" w:hAnsi="宋体" w:cs="宋体"/>
          <w:szCs w:val="21"/>
        </w:rPr>
        <w:t xml:space="preserve">9、工作压力：330Bar。</w:t>
      </w:r>
      <w:r/>
    </w:p>
    <w:p>
      <w:pPr>
        <w:jc w:val="left"/>
        <w:spacing w:line="276" w:lineRule="auto"/>
        <w:rPr>
          <w:rFonts w:ascii="宋体" w:hAnsi="宋体" w:cs="宋体"/>
          <w:szCs w:val="21"/>
        </w:rPr>
      </w:pPr>
      <w:r>
        <w:rPr>
          <w:rFonts w:hint="eastAsia" w:ascii="宋体" w:hAnsi="宋体" w:cs="宋体"/>
          <w:szCs w:val="21"/>
        </w:rPr>
        <w:t xml:space="preserve">10、驱动采用380V 50HZ 三相或者单相电动马达，具有电流过载保护功能、、缺相保护、相序保护、油压保护、温度实时保护、过热保护、终极安全阀超压保护、保护时系统自动停机，并以中文报警方式液晶显示屏中提醒操作人员</w:t>
      </w:r>
      <w:r/>
    </w:p>
    <w:p>
      <w:pPr>
        <w:jc w:val="left"/>
        <w:spacing w:line="276" w:lineRule="auto"/>
        <w:rPr>
          <w:rFonts w:ascii="宋体" w:hAnsi="宋体" w:cs="宋体"/>
          <w:szCs w:val="21"/>
        </w:rPr>
      </w:pPr>
      <w:r>
        <w:rPr>
          <w:rFonts w:hint="eastAsia" w:ascii="宋体" w:hAnsi="宋体" w:cs="宋体"/>
          <w:szCs w:val="21"/>
        </w:rPr>
        <w:t xml:space="preserve">11、转速：1850R.P.M</w:t>
      </w:r>
      <w:r/>
    </w:p>
    <w:p>
      <w:pPr>
        <w:jc w:val="left"/>
        <w:spacing w:line="276" w:lineRule="auto"/>
        <w:rPr>
          <w:rFonts w:ascii="宋体" w:hAnsi="宋体" w:cs="宋体"/>
          <w:szCs w:val="21"/>
        </w:rPr>
      </w:pPr>
      <w:r>
        <w:rPr>
          <w:rFonts w:hint="eastAsia" w:ascii="宋体" w:hAnsi="宋体" w:cs="宋体"/>
          <w:szCs w:val="21"/>
        </w:rPr>
        <w:t xml:space="preserve">12、压缩级数：３缸４ 级</w:t>
      </w:r>
      <w:r/>
    </w:p>
    <w:p>
      <w:pPr>
        <w:jc w:val="left"/>
        <w:spacing w:line="276" w:lineRule="auto"/>
        <w:rPr>
          <w:rFonts w:ascii="宋体" w:hAnsi="宋体" w:cs="宋体"/>
          <w:szCs w:val="21"/>
        </w:rPr>
      </w:pPr>
      <w:r>
        <w:rPr>
          <w:rFonts w:hint="eastAsia" w:ascii="宋体" w:hAnsi="宋体" w:cs="宋体"/>
          <w:szCs w:val="21"/>
        </w:rPr>
        <w:t xml:space="preserve">13、润滑方式：油泵\飞溅润滑</w:t>
      </w:r>
      <w:r/>
    </w:p>
    <w:p>
      <w:pPr>
        <w:jc w:val="left"/>
        <w:spacing w:line="276" w:lineRule="auto"/>
        <w:rPr>
          <w:rFonts w:ascii="宋体" w:hAnsi="宋体" w:cs="宋体"/>
          <w:szCs w:val="21"/>
        </w:rPr>
      </w:pPr>
      <w:r>
        <w:rPr>
          <w:rFonts w:hint="eastAsia" w:ascii="宋体" w:hAnsi="宋体" w:cs="宋体"/>
          <w:szCs w:val="21"/>
        </w:rPr>
        <w:t xml:space="preserve">14、充气时间： 6.8L 气瓶4分35秒（300BAR）</w:t>
      </w:r>
      <w:r/>
    </w:p>
    <w:p>
      <w:pPr>
        <w:jc w:val="left"/>
        <w:spacing w:line="276" w:lineRule="auto"/>
        <w:rPr>
          <w:rFonts w:ascii="宋体" w:hAnsi="宋体" w:cs="宋体"/>
          <w:szCs w:val="21"/>
        </w:rPr>
      </w:pPr>
      <w:r>
        <w:rPr>
          <w:rFonts w:hint="eastAsia" w:ascii="宋体" w:hAnsi="宋体" w:cs="宋体"/>
          <w:szCs w:val="21"/>
        </w:rPr>
        <w:t xml:space="preserve">15、整机尺寸：L13</w:t>
      </w:r>
      <w:r>
        <w:rPr>
          <w:rFonts w:hint="eastAsia" w:ascii="宋体" w:hAnsi="宋体" w:cs="宋体"/>
          <w:szCs w:val="21"/>
        </w:rPr>
        <w:t xml:space="preserve">４0</w:t>
      </w:r>
      <w:r>
        <w:rPr>
          <w:rFonts w:hint="eastAsia" w:ascii="宋体" w:hAnsi="宋体" w:cs="宋体"/>
          <w:szCs w:val="21"/>
        </w:rPr>
        <w:t xml:space="preserve">*W850*H900mm</w:t>
      </w:r>
      <w:r/>
    </w:p>
    <w:p>
      <w:pPr>
        <w:jc w:val="left"/>
        <w:spacing w:line="276" w:lineRule="auto"/>
        <w:rPr>
          <w:rFonts w:ascii="宋体" w:hAnsi="宋体" w:cs="宋体"/>
          <w:szCs w:val="21"/>
        </w:rPr>
      </w:pPr>
      <w:r>
        <w:rPr>
          <w:rFonts w:hint="eastAsia" w:ascii="宋体" w:hAnsi="宋体" w:cs="宋体"/>
          <w:szCs w:val="21"/>
        </w:rPr>
        <w:t xml:space="preserve">16、重量：330KG</w:t>
      </w:r>
      <w:r/>
    </w:p>
    <w:p>
      <w:pPr>
        <w:jc w:val="left"/>
        <w:spacing w:line="276" w:lineRule="auto"/>
        <w:rPr>
          <w:rFonts w:ascii="宋体" w:hAnsi="宋体" w:cs="宋体"/>
          <w:szCs w:val="21"/>
        </w:rPr>
      </w:pPr>
      <w:r>
        <w:rPr>
          <w:rFonts w:hint="eastAsia" w:ascii="宋体" w:hAnsi="宋体" w:cs="宋体"/>
          <w:szCs w:val="21"/>
        </w:rPr>
        <w:t xml:space="preserve">17、PLC中文触摸控制，自动停机、自动启停，充气压力显示，机油压力显示，保养提示，故障提示。压缩机有1、2、3级</w:t>
      </w:r>
      <w:r>
        <w:rPr>
          <w:rFonts w:hint="eastAsia" w:ascii="宋体" w:hAnsi="宋体" w:cs="宋体"/>
          <w:szCs w:val="21"/>
        </w:rPr>
        <w:t xml:space="preserve">缸</w:t>
      </w:r>
      <w:r>
        <w:rPr>
          <w:rFonts w:hint="eastAsia" w:ascii="宋体" w:hAnsi="宋体" w:cs="宋体"/>
          <w:szCs w:val="21"/>
        </w:rPr>
        <w:t xml:space="preserve">压力表压力显示，中文液晶显示屏直观显示压缩机的运行状态；PIC中文液晶触摸显</w:t>
      </w:r>
      <w:r>
        <w:rPr>
          <w:rFonts w:hint="eastAsia" w:ascii="宋体" w:hAnsi="宋体" w:cs="宋体"/>
          <w:szCs w:val="21"/>
        </w:rPr>
        <w:t xml:space="preserve">示屏，中文显示压缩机运行状态，工作参数，故障信息，维护保养指示；配置PLC控制系统可以实现一键式控制功能系统，自带保养模块，故障模块，计时模块，设置模块等可</w:t>
      </w:r>
      <w:r>
        <w:rPr>
          <w:rFonts w:hint="eastAsia" w:ascii="宋体" w:hAnsi="宋体" w:cs="宋体"/>
          <w:szCs w:val="21"/>
        </w:rPr>
        <w:t xml:space="preserve">智能协组操作</w:t>
      </w:r>
      <w:r>
        <w:rPr>
          <w:rFonts w:hint="eastAsia" w:ascii="宋体" w:hAnsi="宋体" w:cs="宋体"/>
          <w:szCs w:val="21"/>
        </w:rPr>
        <w:t xml:space="preserve">人员进行保养和故障。</w:t>
      </w:r>
      <w:r/>
    </w:p>
    <w:p>
      <w:pPr>
        <w:jc w:val="left"/>
        <w:spacing w:line="276" w:lineRule="auto"/>
        <w:rPr>
          <w:rFonts w:ascii="宋体" w:hAnsi="宋体" w:cs="宋体"/>
          <w:szCs w:val="21"/>
        </w:rPr>
      </w:pPr>
      <w:r>
        <w:rPr>
          <w:rFonts w:hint="eastAsia" w:ascii="宋体" w:hAnsi="宋体" w:cs="宋体"/>
          <w:szCs w:val="21"/>
        </w:rPr>
        <w:t xml:space="preserve">18、全铝硬质氧化过滤滤筒,P21过滤系统,由保压阀/单向阀和终级安全阀组成</w:t>
      </w:r>
      <w:r/>
    </w:p>
    <w:p>
      <w:pPr>
        <w:jc w:val="left"/>
        <w:spacing w:line="276" w:lineRule="auto"/>
        <w:rPr>
          <w:rFonts w:ascii="宋体" w:hAnsi="宋体" w:cs="宋体"/>
          <w:szCs w:val="21"/>
        </w:rPr>
      </w:pPr>
      <w:r>
        <w:rPr>
          <w:rFonts w:hint="eastAsia" w:ascii="宋体" w:hAnsi="宋体" w:cs="宋体"/>
          <w:szCs w:val="21"/>
        </w:rPr>
        <w:t xml:space="preserve">19、全不锈钢冷却管及末级配散热片油水分离</w:t>
      </w:r>
      <w:r/>
    </w:p>
    <w:p>
      <w:pPr>
        <w:jc w:val="left"/>
        <w:spacing w:line="276" w:lineRule="auto"/>
        <w:rPr>
          <w:rFonts w:ascii="宋体" w:hAnsi="宋体" w:cs="宋体"/>
          <w:szCs w:val="21"/>
        </w:rPr>
      </w:pPr>
      <w:r>
        <w:rPr>
          <w:rFonts w:hint="eastAsia" w:ascii="宋体" w:hAnsi="宋体" w:cs="宋体"/>
          <w:szCs w:val="21"/>
        </w:rPr>
        <w:t xml:space="preserve">20、符合空气质量GB/T31975-2015呼吸防护用压缩空气技术。1、防爆充气箱采用箱体采用双层结构，外箱采用双层5mm钢板制成；内箱中两个碳纤维瓶放置位置单独隔开，门采用5mm 钢板制成，防爆箱和人员间的钢板厚度为 9mm；</w:t>
      </w:r>
      <w:r/>
    </w:p>
    <w:p>
      <w:pPr>
        <w:jc w:val="left"/>
        <w:spacing w:line="276" w:lineRule="auto"/>
        <w:rPr>
          <w:rFonts w:ascii="宋体" w:hAnsi="宋体" w:cs="宋体"/>
          <w:szCs w:val="21"/>
        </w:rPr>
      </w:pPr>
      <w:r>
        <w:rPr>
          <w:rFonts w:hint="eastAsia" w:ascii="宋体" w:hAnsi="宋体" w:cs="宋体"/>
          <w:szCs w:val="21"/>
        </w:rPr>
        <w:t xml:space="preserve">2、防爆箱可供选择同时可充2个气瓶，充气接头螺纹 G5/8。</w:t>
      </w:r>
      <w:r/>
    </w:p>
    <w:p>
      <w:pPr>
        <w:jc w:val="left"/>
        <w:spacing w:line="276" w:lineRule="auto"/>
        <w:rPr>
          <w:rFonts w:ascii="宋体" w:hAnsi="宋体" w:cs="宋体"/>
          <w:szCs w:val="21"/>
        </w:rPr>
      </w:pPr>
      <w:r>
        <w:rPr>
          <w:rFonts w:hint="eastAsia" w:ascii="宋体" w:hAnsi="宋体" w:cs="宋体"/>
          <w:szCs w:val="21"/>
        </w:rPr>
        <w:t xml:space="preserve">3、箱体底部开有泄压孔，气瓶爆破时，膨胀的压缩空气通过内，外箱之间的空间和箱体底部泄压孔排出，防止对人员的伤害。</w:t>
      </w:r>
      <w:r/>
    </w:p>
    <w:p>
      <w:pPr>
        <w:jc w:val="left"/>
        <w:spacing w:line="276" w:lineRule="auto"/>
        <w:rPr>
          <w:rFonts w:ascii="宋体" w:hAnsi="宋体" w:cs="宋体"/>
          <w:szCs w:val="21"/>
        </w:rPr>
      </w:pPr>
      <w:r>
        <w:rPr>
          <w:rFonts w:hint="eastAsia" w:ascii="宋体" w:hAnsi="宋体" w:cs="宋体"/>
          <w:szCs w:val="21"/>
        </w:rPr>
        <w:t xml:space="preserve">4、气动开门连锁装置，开门时自动切断充气回路，关门时自动打开充气回路。</w:t>
      </w:r>
      <w:r/>
    </w:p>
    <w:p>
      <w:pPr>
        <w:jc w:val="left"/>
        <w:spacing w:line="276"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放空阀含放空</w:t>
      </w:r>
      <w:r>
        <w:rPr>
          <w:rFonts w:hint="eastAsia" w:ascii="宋体" w:hAnsi="宋体" w:cs="宋体"/>
          <w:szCs w:val="21"/>
        </w:rPr>
        <w:t xml:space="preserve">消音器。</w:t>
      </w:r>
      <w:r/>
    </w:p>
    <w:p>
      <w:pPr>
        <w:jc w:val="left"/>
        <w:spacing w:line="276" w:lineRule="auto"/>
        <w:rPr>
          <w:rFonts w:ascii="宋体" w:hAnsi="宋体" w:cs="宋体"/>
          <w:szCs w:val="21"/>
        </w:rPr>
      </w:pPr>
      <w:r>
        <w:rPr>
          <w:rFonts w:hint="eastAsia" w:ascii="宋体" w:hAnsi="宋体" w:cs="宋体"/>
          <w:szCs w:val="21"/>
        </w:rPr>
        <w:t xml:space="preserve">6、关门自锁装置，</w:t>
      </w:r>
      <w:r>
        <w:rPr>
          <w:rFonts w:hint="eastAsia" w:ascii="宋体" w:hAnsi="宋体" w:cs="宋体"/>
          <w:szCs w:val="21"/>
        </w:rPr>
        <w:t xml:space="preserve">防止充瓶时</w:t>
      </w:r>
      <w:r>
        <w:rPr>
          <w:rFonts w:hint="eastAsia" w:ascii="宋体" w:hAnsi="宋体" w:cs="宋体"/>
          <w:szCs w:val="21"/>
        </w:rPr>
        <w:t xml:space="preserve">及气瓶爆破时门被打开。</w:t>
      </w:r>
      <w:r/>
    </w:p>
    <w:p>
      <w:pPr>
        <w:jc w:val="left"/>
        <w:spacing w:line="276" w:lineRule="auto"/>
        <w:rPr>
          <w:rFonts w:ascii="宋体" w:hAnsi="宋体" w:cs="宋体"/>
          <w:szCs w:val="21"/>
        </w:rPr>
      </w:pPr>
      <w:r>
        <w:rPr>
          <w:rFonts w:hint="eastAsia" w:ascii="宋体" w:hAnsi="宋体" w:cs="宋体"/>
          <w:szCs w:val="21"/>
        </w:rPr>
        <w:t xml:space="preserve">7、低压气体输出，可外接其他气体设备使用。</w:t>
      </w:r>
      <w:r/>
    </w:p>
    <w:p>
      <w:pPr>
        <w:jc w:val="left"/>
        <w:spacing w:line="276" w:lineRule="auto"/>
        <w:rPr>
          <w:rFonts w:ascii="宋体" w:hAnsi="宋体" w:cs="宋体"/>
          <w:szCs w:val="21"/>
        </w:rPr>
      </w:pPr>
      <w:r>
        <w:rPr>
          <w:rFonts w:hint="eastAsia" w:ascii="宋体" w:hAnsi="宋体" w:cs="宋体"/>
          <w:szCs w:val="21"/>
        </w:rPr>
        <w:t xml:space="preserve">8、气瓶充满声光报警提示。</w:t>
      </w:r>
      <w:r/>
    </w:p>
    <w:p>
      <w:pPr>
        <w:jc w:val="left"/>
        <w:spacing w:line="276" w:lineRule="auto"/>
        <w:rPr>
          <w:rFonts w:ascii="宋体" w:hAnsi="宋体" w:cs="宋体"/>
          <w:szCs w:val="21"/>
        </w:rPr>
      </w:pPr>
      <w:r>
        <w:rPr>
          <w:rFonts w:hint="eastAsia" w:ascii="宋体" w:hAnsi="宋体" w:cs="宋体"/>
          <w:szCs w:val="21"/>
        </w:rPr>
        <w:t xml:space="preserve">9、可充6.8L、9L、12L等气瓶。</w:t>
      </w:r>
      <w:r/>
    </w:p>
    <w:p>
      <w:pPr>
        <w:jc w:val="left"/>
        <w:spacing w:line="276" w:lineRule="auto"/>
        <w:rPr>
          <w:rFonts w:ascii="宋体" w:hAnsi="宋体" w:cs="宋体"/>
          <w:szCs w:val="21"/>
        </w:rPr>
      </w:pPr>
      <w:r>
        <w:rPr>
          <w:rFonts w:hint="eastAsia" w:ascii="宋体" w:hAnsi="宋体" w:cs="宋体"/>
          <w:szCs w:val="21"/>
        </w:rPr>
        <w:t xml:space="preserve">10、尺寸：1110x591x1339mm；</w:t>
      </w:r>
      <w:r/>
    </w:p>
    <w:p>
      <w:pPr>
        <w:jc w:val="left"/>
        <w:spacing w:line="276" w:lineRule="auto"/>
        <w:rPr>
          <w:rFonts w:ascii="宋体" w:hAnsi="宋体" w:cs="宋体"/>
          <w:szCs w:val="21"/>
        </w:rPr>
      </w:pPr>
      <w:r>
        <w:rPr>
          <w:rFonts w:hint="eastAsia" w:ascii="宋体" w:hAnsi="宋体"/>
          <w:sz w:val="24"/>
          <w:szCs w:val="24"/>
        </w:rPr>
        <w:t xml:space="preserve">▲</w:t>
      </w:r>
      <w:r>
        <w:rPr>
          <w:rFonts w:hint="eastAsia" w:ascii="宋体" w:hAnsi="宋体" w:cs="宋体"/>
          <w:szCs w:val="21"/>
        </w:rPr>
        <w:t xml:space="preserve">11、提供有检测资质的政府机构质量监督检验技术研究院出具的</w:t>
      </w:r>
      <w:r>
        <w:rPr>
          <w:rFonts w:hint="eastAsia" w:ascii="宋体" w:hAnsi="宋体" w:cs="宋体"/>
          <w:szCs w:val="21"/>
        </w:rPr>
        <w:t xml:space="preserve">的</w:t>
      </w:r>
      <w:r>
        <w:rPr>
          <w:rFonts w:hint="eastAsia" w:ascii="宋体" w:hAnsi="宋体" w:cs="宋体"/>
          <w:szCs w:val="21"/>
        </w:rPr>
        <w:t xml:space="preserve">检测报告复印件</w:t>
      </w:r>
      <w:r/>
    </w:p>
    <w:p>
      <w:pPr>
        <w:jc w:val="left"/>
        <w:spacing w:line="276" w:lineRule="auto"/>
        <w:rPr>
          <w:rFonts w:ascii="宋体" w:hAnsi="宋体" w:cs="宋体"/>
          <w:b/>
          <w:bCs/>
          <w:color w:val="000000"/>
          <w:szCs w:val="21"/>
        </w:rPr>
      </w:pPr>
      <w:r>
        <w:rPr>
          <w:rFonts w:hint="eastAsia" w:ascii="宋体" w:hAnsi="宋体" w:cs="宋体"/>
          <w:b/>
          <w:bCs/>
          <w:szCs w:val="21"/>
        </w:rPr>
        <w:t xml:space="preserve">29.</w:t>
      </w:r>
      <w:r>
        <w:rPr>
          <w:rFonts w:hint="eastAsia" w:ascii="宋体" w:hAnsi="宋体" w:cs="宋体"/>
          <w:b/>
          <w:bCs/>
          <w:color w:val="000000"/>
          <w:szCs w:val="21"/>
        </w:rPr>
        <w:t xml:space="preserve">消防机动泵：</w:t>
      </w:r>
      <w:r/>
    </w:p>
    <w:p>
      <w:pPr>
        <w:jc w:val="left"/>
        <w:spacing w:line="276" w:lineRule="auto"/>
        <w:rPr>
          <w:rFonts w:ascii="宋体" w:hAnsi="宋体" w:cs="宋体"/>
          <w:szCs w:val="21"/>
        </w:rPr>
      </w:pPr>
      <w:r>
        <w:rPr>
          <w:rFonts w:hint="eastAsia" w:ascii="宋体" w:hAnsi="宋体" w:cs="宋体"/>
          <w:szCs w:val="21"/>
        </w:rPr>
        <w:t xml:space="preserve">符合GB6245-2006《消防泵》标准</w:t>
      </w:r>
      <w:r/>
    </w:p>
    <w:p>
      <w:pPr>
        <w:jc w:val="left"/>
        <w:spacing w:line="276" w:lineRule="auto"/>
        <w:rPr>
          <w:rFonts w:ascii="宋体" w:hAnsi="宋体" w:cs="宋体"/>
          <w:szCs w:val="21"/>
        </w:rPr>
      </w:pPr>
      <w:r>
        <w:rPr>
          <w:rFonts w:hint="eastAsia" w:ascii="宋体" w:hAnsi="宋体" w:cs="宋体"/>
          <w:szCs w:val="21"/>
        </w:rPr>
        <w:t xml:space="preserve">1、发动机型式：四冲程、双缸、风冷汽油机</w:t>
      </w:r>
      <w:r/>
    </w:p>
    <w:p>
      <w:pPr>
        <w:jc w:val="left"/>
        <w:spacing w:line="276" w:lineRule="auto"/>
        <w:rPr>
          <w:rFonts w:ascii="宋体" w:hAnsi="宋体" w:cs="宋体"/>
          <w:szCs w:val="21"/>
        </w:rPr>
      </w:pPr>
      <w:r>
        <w:rPr>
          <w:rFonts w:hint="eastAsia" w:ascii="宋体" w:hAnsi="宋体" w:cs="宋体"/>
          <w:szCs w:val="21"/>
        </w:rPr>
        <w:t xml:space="preserve">2、额定功率≥13kw</w:t>
      </w:r>
      <w:r/>
    </w:p>
    <w:p>
      <w:pPr>
        <w:jc w:val="left"/>
        <w:spacing w:line="276" w:lineRule="auto"/>
        <w:rPr>
          <w:rFonts w:ascii="宋体" w:hAnsi="宋体" w:cs="宋体"/>
          <w:szCs w:val="21"/>
        </w:rPr>
      </w:pPr>
      <w:r>
        <w:rPr>
          <w:rFonts w:hint="eastAsia" w:ascii="宋体" w:hAnsi="宋体" w:cs="宋体"/>
          <w:szCs w:val="21"/>
        </w:rPr>
        <w:t xml:space="preserve">3、启动方式：</w:t>
      </w:r>
      <w:r>
        <w:rPr>
          <w:rFonts w:hint="eastAsia" w:ascii="宋体" w:hAnsi="宋体" w:cs="宋体"/>
          <w:szCs w:val="21"/>
        </w:rPr>
        <w:t xml:space="preserve">自回式手</w:t>
      </w:r>
      <w:r>
        <w:rPr>
          <w:rFonts w:hint="eastAsia" w:ascii="宋体" w:hAnsi="宋体" w:cs="宋体"/>
          <w:szCs w:val="21"/>
        </w:rPr>
        <w:t xml:space="preserve">拉绳启动 /电启动</w:t>
      </w:r>
      <w:r/>
    </w:p>
    <w:p>
      <w:pPr>
        <w:jc w:val="left"/>
        <w:spacing w:line="276" w:lineRule="auto"/>
        <w:rPr>
          <w:rFonts w:ascii="宋体" w:hAnsi="宋体" w:cs="宋体"/>
          <w:szCs w:val="21"/>
        </w:rPr>
      </w:pPr>
      <w:r>
        <w:rPr>
          <w:rFonts w:hint="eastAsia" w:ascii="宋体" w:hAnsi="宋体" w:cs="宋体"/>
          <w:szCs w:val="21"/>
        </w:rPr>
        <w:t xml:space="preserve">4、启动性能≤4s</w:t>
      </w:r>
      <w:r/>
    </w:p>
    <w:p>
      <w:pPr>
        <w:jc w:val="left"/>
        <w:spacing w:line="276" w:lineRule="auto"/>
        <w:rPr>
          <w:rFonts w:ascii="宋体" w:hAnsi="宋体" w:cs="宋体"/>
          <w:szCs w:val="21"/>
        </w:rPr>
      </w:pPr>
      <w:r>
        <w:rPr>
          <w:rFonts w:hint="eastAsia" w:ascii="宋体" w:hAnsi="宋体" w:cs="宋体"/>
          <w:szCs w:val="21"/>
        </w:rPr>
        <w:t xml:space="preserve">5、引水方式：真空泵引水</w:t>
      </w:r>
      <w:r/>
    </w:p>
    <w:p>
      <w:pPr>
        <w:jc w:val="left"/>
        <w:spacing w:line="276" w:lineRule="auto"/>
        <w:rPr>
          <w:rFonts w:ascii="宋体" w:hAnsi="宋体" w:cs="宋体"/>
          <w:szCs w:val="21"/>
        </w:rPr>
      </w:pPr>
      <w:r>
        <w:rPr>
          <w:rFonts w:hint="eastAsia" w:ascii="宋体" w:hAnsi="宋体" w:cs="宋体"/>
          <w:szCs w:val="21"/>
        </w:rPr>
        <w:t xml:space="preserve">6、引水时间≤24s</w:t>
      </w:r>
      <w:r/>
    </w:p>
    <w:p>
      <w:pPr>
        <w:jc w:val="left"/>
        <w:spacing w:line="276" w:lineRule="auto"/>
        <w:rPr>
          <w:rFonts w:ascii="宋体" w:hAnsi="宋体" w:cs="宋体"/>
          <w:szCs w:val="21"/>
        </w:rPr>
      </w:pPr>
      <w:r>
        <w:rPr>
          <w:rFonts w:hint="eastAsia" w:ascii="宋体" w:hAnsi="宋体" w:cs="宋体"/>
          <w:szCs w:val="21"/>
        </w:rPr>
        <w:t xml:space="preserve">7、允许吸深：7m</w:t>
      </w:r>
      <w:r/>
    </w:p>
    <w:p>
      <w:pPr>
        <w:jc w:val="left"/>
        <w:spacing w:line="276" w:lineRule="auto"/>
        <w:rPr>
          <w:rFonts w:ascii="宋体" w:hAnsi="宋体" w:cs="宋体"/>
          <w:szCs w:val="21"/>
        </w:rPr>
      </w:pPr>
      <w:r>
        <w:rPr>
          <w:rFonts w:hint="eastAsia" w:ascii="宋体" w:hAnsi="宋体" w:cs="宋体"/>
          <w:szCs w:val="21"/>
        </w:rPr>
        <w:t xml:space="preserve">8、最大真空度≥90KPa</w:t>
      </w:r>
      <w:r/>
    </w:p>
    <w:p>
      <w:pPr>
        <w:jc w:val="left"/>
        <w:spacing w:line="276" w:lineRule="auto"/>
        <w:rPr>
          <w:rFonts w:ascii="宋体" w:hAnsi="宋体" w:cs="宋体"/>
          <w:szCs w:val="21"/>
        </w:rPr>
      </w:pPr>
      <w:r>
        <w:rPr>
          <w:rFonts w:hint="eastAsia" w:ascii="宋体" w:hAnsi="宋体" w:cs="宋体"/>
          <w:szCs w:val="21"/>
        </w:rPr>
        <w:t xml:space="preserve">9、工况：</w:t>
      </w:r>
      <w:r>
        <w:rPr>
          <w:rFonts w:hint="eastAsia" w:ascii="宋体" w:hAnsi="宋体" w:cs="宋体"/>
          <w:szCs w:val="21"/>
        </w:rPr>
        <w:t xml:space="preserve">吸深3米</w:t>
      </w:r>
      <w:r>
        <w:rPr>
          <w:rFonts w:hint="eastAsia" w:ascii="宋体" w:hAnsi="宋体" w:cs="宋体"/>
          <w:szCs w:val="21"/>
        </w:rPr>
        <w:t xml:space="preserve">，额定压力:0.6mpa  流量≥1020L/min；</w:t>
      </w:r>
      <w:r>
        <w:rPr>
          <w:rFonts w:hint="eastAsia" w:ascii="宋体" w:hAnsi="宋体" w:cs="宋体"/>
          <w:szCs w:val="21"/>
        </w:rPr>
        <w:t xml:space="preserve">吸深7米</w:t>
      </w:r>
      <w:r>
        <w:rPr>
          <w:rFonts w:hint="eastAsia" w:ascii="宋体" w:hAnsi="宋体" w:cs="宋体"/>
          <w:szCs w:val="21"/>
        </w:rPr>
        <w:t xml:space="preserve">  压力≥0.6mpa  流量≥540L/min</w:t>
      </w:r>
      <w:r/>
    </w:p>
    <w:p>
      <w:pPr>
        <w:jc w:val="left"/>
        <w:spacing w:line="276" w:lineRule="auto"/>
        <w:rPr>
          <w:rFonts w:ascii="宋体" w:hAnsi="宋体" w:cs="宋体"/>
          <w:szCs w:val="21"/>
        </w:rPr>
      </w:pPr>
      <w:r>
        <w:rPr>
          <w:rFonts w:hint="eastAsia" w:ascii="宋体" w:hAnsi="宋体" w:cs="宋体"/>
          <w:szCs w:val="21"/>
        </w:rPr>
        <w:t xml:space="preserve">10、额定流量≥1020L/min</w:t>
      </w:r>
      <w:r/>
    </w:p>
    <w:p>
      <w:pPr>
        <w:jc w:val="left"/>
        <w:spacing w:line="276" w:lineRule="auto"/>
        <w:rPr>
          <w:rFonts w:ascii="宋体" w:hAnsi="宋体" w:cs="宋体"/>
          <w:szCs w:val="21"/>
        </w:rPr>
      </w:pPr>
      <w:r>
        <w:rPr>
          <w:rFonts w:hint="eastAsia" w:ascii="宋体" w:hAnsi="宋体" w:cs="宋体"/>
          <w:szCs w:val="21"/>
        </w:rPr>
        <w:t xml:space="preserve">11、额定压力≥0.6 MPa</w:t>
      </w:r>
      <w:r/>
    </w:p>
    <w:p>
      <w:pPr>
        <w:jc w:val="left"/>
        <w:spacing w:line="276" w:lineRule="auto"/>
        <w:rPr>
          <w:rFonts w:ascii="宋体" w:hAnsi="宋体" w:cs="宋体"/>
          <w:szCs w:val="21"/>
        </w:rPr>
      </w:pPr>
      <w:r>
        <w:rPr>
          <w:rFonts w:hint="eastAsia" w:ascii="宋体" w:hAnsi="宋体" w:cs="宋体"/>
          <w:szCs w:val="21"/>
        </w:rPr>
        <w:t xml:space="preserve">12、最大压力≥0.9Mpa</w:t>
      </w:r>
      <w:r/>
    </w:p>
    <w:p>
      <w:pPr>
        <w:jc w:val="left"/>
        <w:spacing w:line="276" w:lineRule="auto"/>
        <w:rPr>
          <w:rFonts w:ascii="宋体" w:hAnsi="宋体" w:cs="宋体"/>
          <w:szCs w:val="21"/>
        </w:rPr>
      </w:pPr>
      <w:r>
        <w:rPr>
          <w:rFonts w:hint="eastAsia" w:ascii="宋体" w:hAnsi="宋体" w:cs="宋体"/>
          <w:szCs w:val="21"/>
        </w:rPr>
        <w:t xml:space="preserve">13、重量 ≤90 kg</w:t>
      </w:r>
      <w:r/>
    </w:p>
    <w:p>
      <w:pPr>
        <w:jc w:val="left"/>
        <w:spacing w:line="276" w:lineRule="auto"/>
        <w:rPr>
          <w:rFonts w:ascii="宋体" w:hAnsi="宋体" w:cs="宋体"/>
          <w:szCs w:val="21"/>
        </w:rPr>
      </w:pPr>
      <w:r>
        <w:rPr>
          <w:rFonts w:hint="eastAsia" w:ascii="宋体" w:hAnsi="宋体"/>
          <w:sz w:val="24"/>
          <w:szCs w:val="24"/>
        </w:rPr>
        <w:t xml:space="preserve">▲</w:t>
      </w:r>
      <w:r>
        <w:rPr>
          <w:rFonts w:hint="eastAsia" w:ascii="宋体" w:hAnsi="宋体" w:cs="宋体"/>
          <w:szCs w:val="21"/>
        </w:rPr>
        <w:t xml:space="preserve">14、</w:t>
      </w:r>
      <w:r>
        <w:rPr>
          <w:rFonts w:hint="eastAsia" w:ascii="宋体" w:hAnsi="宋体" w:cs="宋体"/>
          <w:color w:val="000000"/>
          <w:szCs w:val="21"/>
        </w:rPr>
        <w:t xml:space="preserve">供国家级或国家认可的第三方检测检验机构出具的检测检验报告</w:t>
      </w:r>
      <w:r>
        <w:rPr>
          <w:rFonts w:hint="eastAsia" w:ascii="宋体" w:hAnsi="宋体" w:cs="宋体"/>
          <w:szCs w:val="21"/>
        </w:rPr>
        <w:t xml:space="preserve">复印件</w:t>
      </w:r>
      <w:r>
        <w:rPr>
          <w:rFonts w:hint="eastAsia" w:ascii="宋体" w:hAnsi="宋体" w:cs="宋体"/>
          <w:color w:val="000000"/>
          <w:szCs w:val="21"/>
        </w:rPr>
        <w:t xml:space="preserve">。</w:t>
      </w:r>
      <w:r/>
    </w:p>
    <w:p>
      <w:pPr>
        <w:jc w:val="left"/>
        <w:spacing w:line="276" w:lineRule="auto"/>
        <w:rPr>
          <w:rFonts w:ascii="宋体" w:hAnsi="宋体" w:cs="宋体"/>
          <w:b/>
          <w:bCs/>
          <w:color w:val="000000"/>
          <w:szCs w:val="21"/>
        </w:rPr>
      </w:pPr>
      <w:r>
        <w:rPr>
          <w:rFonts w:hint="eastAsia" w:ascii="宋体" w:hAnsi="宋体" w:cs="宋体"/>
          <w:b/>
          <w:bCs/>
          <w:color w:val="000000"/>
          <w:szCs w:val="21"/>
        </w:rPr>
        <w:t xml:space="preserve">30.机动</w:t>
      </w:r>
      <w:r>
        <w:rPr>
          <w:rFonts w:hint="eastAsia" w:ascii="宋体" w:hAnsi="宋体" w:cs="宋体"/>
          <w:b/>
          <w:bCs/>
          <w:color w:val="000000"/>
          <w:szCs w:val="21"/>
        </w:rPr>
        <w:t xml:space="preserve">橡皮舟加舷外</w:t>
      </w:r>
      <w:r>
        <w:rPr>
          <w:rFonts w:hint="eastAsia" w:ascii="宋体" w:hAnsi="宋体" w:cs="宋体"/>
          <w:b/>
          <w:bCs/>
          <w:color w:val="000000"/>
          <w:szCs w:val="21"/>
        </w:rPr>
        <w:t xml:space="preserve">机30P：</w:t>
      </w:r>
      <w:r/>
    </w:p>
    <w:p>
      <w:pPr>
        <w:jc w:val="left"/>
        <w:spacing w:line="276" w:lineRule="auto"/>
        <w:rPr>
          <w:rFonts w:ascii="宋体" w:hAnsi="宋体" w:cs="宋体"/>
          <w:szCs w:val="21"/>
        </w:rPr>
      </w:pPr>
      <w:r>
        <w:rPr>
          <w:rFonts w:hint="eastAsia" w:ascii="宋体" w:hAnsi="宋体" w:cs="宋体"/>
          <w:szCs w:val="21"/>
        </w:rPr>
        <w:t xml:space="preserve">1.外长≥380cm，外宽≥175cm，舷直径≥45cm，</w:t>
      </w:r>
      <w:r>
        <w:rPr>
          <w:rFonts w:hint="eastAsia" w:ascii="宋体" w:hAnsi="宋体" w:cs="宋体"/>
          <w:szCs w:val="21"/>
        </w:rPr>
        <w:t xml:space="preserve">承员</w:t>
      </w:r>
      <w:r>
        <w:rPr>
          <w:rFonts w:hint="eastAsia" w:ascii="宋体" w:hAnsi="宋体" w:cs="宋体"/>
          <w:szCs w:val="21"/>
        </w:rPr>
        <w:t xml:space="preserve">≥8人，干舷：≤290mm</w:t>
      </w:r>
      <w:r/>
    </w:p>
    <w:p>
      <w:pPr>
        <w:jc w:val="left"/>
        <w:spacing w:line="276" w:lineRule="auto"/>
        <w:rPr>
          <w:rFonts w:ascii="宋体" w:hAnsi="宋体" w:cs="宋体"/>
          <w:szCs w:val="21"/>
        </w:rPr>
      </w:pPr>
      <w:r>
        <w:rPr>
          <w:rFonts w:hint="eastAsia" w:ascii="宋体" w:hAnsi="宋体" w:cs="宋体"/>
          <w:szCs w:val="21"/>
        </w:rPr>
        <w:t xml:space="preserve">2.气囊数≥4个，辅助D型</w:t>
      </w:r>
      <w:r>
        <w:rPr>
          <w:rFonts w:hint="eastAsia" w:ascii="宋体" w:hAnsi="宋体" w:cs="宋体"/>
          <w:szCs w:val="21"/>
        </w:rPr>
        <w:t xml:space="preserve">扣数量</w:t>
      </w:r>
      <w:r>
        <w:rPr>
          <w:rFonts w:hint="eastAsia" w:ascii="宋体" w:hAnsi="宋体" w:cs="宋体"/>
          <w:szCs w:val="21"/>
        </w:rPr>
        <w:t xml:space="preserve">7个，船首拖拽装置1套，尾板高度400mm，最大载荷≥800kg。</w:t>
      </w:r>
      <w:r/>
    </w:p>
    <w:p>
      <w:pPr>
        <w:jc w:val="left"/>
        <w:spacing w:line="276" w:lineRule="auto"/>
        <w:rPr>
          <w:rFonts w:ascii="宋体" w:hAnsi="宋体" w:cs="宋体"/>
          <w:szCs w:val="21"/>
        </w:rPr>
      </w:pPr>
      <w:r>
        <w:rPr>
          <w:rFonts w:hint="eastAsia" w:ascii="宋体" w:hAnsi="宋体" w:cs="宋体"/>
          <w:szCs w:val="21"/>
        </w:rPr>
        <w:t xml:space="preserve">3.静态稳性：救援艇满载7人时，当所有人移至船体一舷时，艇体倾斜角度≤10°（提供国家级检测报告为佐证）</w:t>
      </w:r>
      <w:r/>
    </w:p>
    <w:p>
      <w:pPr>
        <w:jc w:val="left"/>
        <w:spacing w:line="276" w:lineRule="auto"/>
        <w:rPr>
          <w:rFonts w:ascii="宋体" w:hAnsi="宋体" w:cs="宋体"/>
          <w:szCs w:val="21"/>
        </w:rPr>
      </w:pPr>
      <w:r>
        <w:rPr>
          <w:rFonts w:hint="eastAsia" w:ascii="宋体" w:hAnsi="宋体" w:cs="宋体"/>
          <w:szCs w:val="21"/>
        </w:rPr>
        <w:t xml:space="preserve">4.艇底结构：船底深V型设计，水阻小。底板材质：防滑铝合金地板，并由阳极氧化的铝合金纵梁加固。</w:t>
      </w:r>
      <w:r/>
    </w:p>
    <w:p>
      <w:pPr>
        <w:jc w:val="left"/>
        <w:spacing w:line="276" w:lineRule="auto"/>
        <w:rPr>
          <w:rFonts w:ascii="宋体" w:hAnsi="宋体" w:cs="宋体"/>
          <w:szCs w:val="21"/>
        </w:rPr>
      </w:pPr>
      <w:r>
        <w:rPr>
          <w:rFonts w:hint="eastAsia" w:ascii="宋体" w:hAnsi="宋体" w:cs="宋体"/>
          <w:szCs w:val="21"/>
        </w:rPr>
        <w:t xml:space="preserve">5.艇身材质≥0.9mmPVC复合加网材质</w:t>
      </w:r>
      <w:r/>
    </w:p>
    <w:p>
      <w:pPr>
        <w:jc w:val="left"/>
        <w:spacing w:line="276" w:lineRule="auto"/>
        <w:rPr>
          <w:rFonts w:ascii="宋体" w:hAnsi="宋体" w:cs="宋体"/>
          <w:szCs w:val="21"/>
        </w:rPr>
      </w:pPr>
      <w:r>
        <w:rPr>
          <w:rFonts w:hint="eastAsia" w:ascii="宋体" w:hAnsi="宋体" w:cs="宋体"/>
          <w:szCs w:val="21"/>
        </w:rPr>
        <w:t xml:space="preserve">6.艇体工艺：艇身浮力气囊采用热融合双侧热压技术，艇身配件采用高频热压技术</w:t>
      </w:r>
      <w:r/>
    </w:p>
    <w:p>
      <w:pPr>
        <w:jc w:val="left"/>
        <w:spacing w:line="276" w:lineRule="auto"/>
        <w:rPr>
          <w:rFonts w:ascii="宋体" w:hAnsi="宋体" w:cs="宋体"/>
          <w:szCs w:val="21"/>
        </w:rPr>
      </w:pPr>
      <w:r>
        <w:rPr>
          <w:rFonts w:hint="eastAsia" w:ascii="宋体" w:hAnsi="宋体" w:cs="宋体"/>
          <w:szCs w:val="21"/>
        </w:rPr>
        <w:t xml:space="preserve">7.耐压</w:t>
      </w:r>
      <w:r>
        <w:rPr>
          <w:rFonts w:hint="eastAsia" w:ascii="宋体" w:hAnsi="宋体" w:cs="宋体"/>
          <w:szCs w:val="21"/>
        </w:rPr>
        <w:t xml:space="preserve">性：满载状态时，船艇各气囊加压至1.15倍额定压力后静置30min，无异样；气密性：额定压力为0.025Mpa，空载状态下浮筒静置60min后剩余压力为0.025Mpa；额定压力为0.035Mpa，空载状态下充气底板静置60min后剩余压力为0.035Mpa；满载排水量≥920kg， 配30马力船外机最大航速空载≥46km/h,载重350kg时航速≥ 38km/h。充气时间：采用额定压力30Mpa（6.8L）气瓶充气时间≤116S；船体展开时间：≥25S，底板安装时间：≥90s（提供国家级检测报告为佐证。）</w:t>
      </w:r>
      <w:r/>
    </w:p>
    <w:p>
      <w:pPr>
        <w:jc w:val="left"/>
        <w:spacing w:line="276" w:lineRule="auto"/>
        <w:rPr>
          <w:rFonts w:ascii="宋体" w:hAnsi="宋体" w:cs="宋体"/>
          <w:szCs w:val="21"/>
        </w:rPr>
      </w:pPr>
      <w:r>
        <w:rPr>
          <w:rFonts w:hint="eastAsia" w:ascii="宋体" w:hAnsi="宋体" w:cs="宋体"/>
          <w:szCs w:val="21"/>
        </w:rPr>
        <w:t xml:space="preserve">8.回转直径：载重75kg，航速10km/h时，左转≤3.1m，右转≤3.0m（提供国家级检测报告为佐证）</w:t>
      </w:r>
      <w:r/>
    </w:p>
    <w:p>
      <w:pPr>
        <w:jc w:val="left"/>
        <w:spacing w:line="276" w:lineRule="auto"/>
        <w:rPr>
          <w:rFonts w:ascii="宋体" w:hAnsi="宋体" w:cs="宋体"/>
          <w:szCs w:val="21"/>
        </w:rPr>
      </w:pPr>
      <w:r>
        <w:rPr>
          <w:rFonts w:hint="eastAsia" w:ascii="宋体" w:hAnsi="宋体" w:cs="宋体"/>
          <w:szCs w:val="21"/>
        </w:rPr>
        <w:t xml:space="preserve">9.热空气老化（100℃×24h）经向拉伸强度降低率：≤5.7%，纬向拉伸强度降低率：≤5.0%；艇</w:t>
      </w:r>
      <w:r>
        <w:rPr>
          <w:rFonts w:hint="eastAsia" w:ascii="宋体" w:hAnsi="宋体" w:cs="宋体"/>
          <w:szCs w:val="21"/>
        </w:rPr>
        <w:t xml:space="preserve">身材质经向</w:t>
      </w:r>
      <w:r>
        <w:rPr>
          <w:rFonts w:hint="eastAsia" w:ascii="宋体" w:hAnsi="宋体" w:cs="宋体"/>
          <w:szCs w:val="21"/>
        </w:rPr>
        <w:t xml:space="preserve">拉伸强度≥90KN/m 、纬向拉伸强度≥85KN/m 经向梯形撕裂强度≥460N（检测结果符合SL297-2004中防汛橡皮舟的技术指标要求，提供证书为佐证）</w:t>
      </w:r>
      <w:r/>
    </w:p>
    <w:p>
      <w:pPr>
        <w:jc w:val="left"/>
        <w:spacing w:line="276" w:lineRule="auto"/>
        <w:rPr>
          <w:rFonts w:ascii="宋体" w:hAnsi="宋体" w:cs="宋体"/>
          <w:szCs w:val="21"/>
        </w:rPr>
      </w:pPr>
      <w:r>
        <w:rPr>
          <w:rFonts w:hint="eastAsia" w:ascii="宋体" w:hAnsi="宋体" w:cs="宋体"/>
          <w:szCs w:val="21"/>
        </w:rPr>
        <w:t xml:space="preserve">10.配备2冲程30马力短轴船外机，功率≥22kw，排量≥490cc，操控系统：后操作，启动系统：手动</w:t>
      </w:r>
      <w:r/>
    </w:p>
    <w:p>
      <w:pPr>
        <w:jc w:val="left"/>
        <w:spacing w:line="276" w:lineRule="auto"/>
        <w:rPr>
          <w:rFonts w:ascii="宋体" w:hAnsi="宋体" w:cs="宋体"/>
          <w:szCs w:val="21"/>
        </w:rPr>
      </w:pPr>
      <w:r>
        <w:rPr>
          <w:rFonts w:hint="eastAsia" w:ascii="宋体" w:hAnsi="宋体" w:cs="宋体"/>
          <w:szCs w:val="21"/>
        </w:rPr>
        <w:t xml:space="preserve">11.配备：检修工具灯</w:t>
      </w:r>
      <w:r>
        <w:rPr>
          <w:rFonts w:hint="eastAsia" w:ascii="宋体" w:hAnsi="宋体" w:cs="宋体"/>
          <w:szCs w:val="21"/>
        </w:rPr>
        <w:br/>
        <w:t xml:space="preserve">11.1.灯具同时配置有聚光和侧光泛光光源，采用聚光和侧面泛光两种配光设计；通过智能芯片控制，可通过按键开关一键调光，具有聚光强光、聚光工作光、聚光弱光、聚光频闪 SOS，泛光强光、泛光工作光、泛光弱光；泛光警示光、泛</w:t>
      </w:r>
      <w:r>
        <w:rPr>
          <w:rFonts w:hint="eastAsia" w:ascii="宋体" w:hAnsi="宋体" w:cs="宋体"/>
          <w:szCs w:val="21"/>
        </w:rPr>
        <w:t xml:space="preserve">光爆闪频率</w:t>
      </w:r>
      <w:r>
        <w:rPr>
          <w:rFonts w:hint="eastAsia" w:ascii="宋体" w:hAnsi="宋体" w:cs="宋体"/>
          <w:szCs w:val="21"/>
        </w:rPr>
        <w:t xml:space="preserve">等照明模式。</w:t>
      </w:r>
      <w:r/>
    </w:p>
    <w:p>
      <w:pPr>
        <w:jc w:val="left"/>
        <w:spacing w:line="276" w:lineRule="auto"/>
        <w:rPr>
          <w:rFonts w:ascii="宋体" w:hAnsi="宋体" w:cs="宋体"/>
          <w:szCs w:val="21"/>
        </w:rPr>
      </w:pPr>
      <w:r>
        <w:rPr>
          <w:rFonts w:hint="eastAsia" w:ascii="宋体" w:hAnsi="宋体" w:cs="宋体"/>
          <w:szCs w:val="21"/>
        </w:rPr>
        <w:t xml:space="preserve">11.2.材质：铝合金大身 &amp; 工程V0级防火塑料机身；整机尺寸≥80x170x180mm。重量：≥600g。聚光高亮≥2800LM：侧面工作灯：高亮≥ 450LM，工作时间：聚光灯 最高3000lm档位不少2h,100lm档位工作不少于20h。</w:t>
      </w:r>
      <w:r/>
    </w:p>
    <w:p>
      <w:pPr>
        <w:jc w:val="left"/>
        <w:spacing w:line="276" w:lineRule="auto"/>
        <w:rPr>
          <w:rFonts w:ascii="宋体" w:hAnsi="宋体" w:cs="宋体"/>
          <w:szCs w:val="21"/>
        </w:rPr>
      </w:pPr>
      <w:r>
        <w:rPr>
          <w:rFonts w:hint="eastAsia" w:ascii="宋体" w:hAnsi="宋体" w:cs="宋体"/>
          <w:szCs w:val="21"/>
        </w:rPr>
        <w:t xml:space="preserve">11.3.</w:t>
      </w:r>
      <w:r>
        <w:rPr>
          <w:rFonts w:hint="eastAsia" w:ascii="宋体" w:hAnsi="宋体" w:cs="宋体"/>
          <w:szCs w:val="21"/>
        </w:rPr>
        <w:t xml:space="preserve">整灯可</w:t>
      </w:r>
      <w:r>
        <w:rPr>
          <w:rFonts w:hint="eastAsia" w:ascii="宋体" w:hAnsi="宋体" w:cs="宋体"/>
          <w:szCs w:val="21"/>
        </w:rPr>
        <w:t xml:space="preserve">漂浮在水面上，防护等级：IP68（可以在2米水深中浸泡90min的情况下仍可正常工作）</w:t>
      </w:r>
      <w:r/>
    </w:p>
    <w:p>
      <w:pPr>
        <w:jc w:val="left"/>
        <w:spacing w:line="276" w:lineRule="auto"/>
        <w:rPr>
          <w:rFonts w:ascii="宋体" w:hAnsi="宋体" w:cs="宋体"/>
          <w:szCs w:val="21"/>
        </w:rPr>
      </w:pPr>
      <w:r>
        <w:rPr>
          <w:rFonts w:hint="eastAsia" w:ascii="宋体" w:hAnsi="宋体" w:cs="宋体"/>
          <w:szCs w:val="21"/>
        </w:rPr>
        <w:t xml:space="preserve">11.4.灯具透明件及外壳分别经受质量 1Kg 的标准冲击锤从 1.2m 高度自由落体冲击试验，冲击次数：5 次，试验结束后，试验部位不应发生破损现象。</w:t>
      </w:r>
      <w:r/>
    </w:p>
    <w:p>
      <w:pPr>
        <w:jc w:val="left"/>
        <w:spacing w:line="276" w:lineRule="auto"/>
        <w:rPr>
          <w:rFonts w:ascii="宋体" w:hAnsi="宋体" w:cs="宋体"/>
          <w:szCs w:val="21"/>
        </w:rPr>
      </w:pPr>
      <w:r>
        <w:rPr>
          <w:rFonts w:hint="eastAsia" w:ascii="宋体" w:hAnsi="宋体" w:cs="宋体"/>
          <w:szCs w:val="21"/>
        </w:rPr>
        <w:t xml:space="preserve">11.5.采用双面可插的 Type-C 快充接口，可</w:t>
      </w:r>
      <w:r>
        <w:rPr>
          <w:rFonts w:hint="eastAsia" w:ascii="宋体" w:hAnsi="宋体" w:cs="宋体"/>
          <w:szCs w:val="21"/>
        </w:rPr>
        <w:t xml:space="preserve">采用标配的</w:t>
      </w:r>
      <w:r>
        <w:rPr>
          <w:rFonts w:hint="eastAsia" w:ascii="宋体" w:hAnsi="宋体" w:cs="宋体"/>
          <w:szCs w:val="21"/>
        </w:rPr>
        <w:t xml:space="preserve"> TypeC 充电器充电，也可通过其他通用 USB 充电器充电，内部电路设有过充保护、过放保护、短路保护功能。</w:t>
      </w:r>
      <w:r/>
    </w:p>
    <w:p>
      <w:pPr>
        <w:jc w:val="left"/>
        <w:spacing w:line="276" w:lineRule="auto"/>
        <w:rPr>
          <w:rFonts w:ascii="宋体" w:hAnsi="宋体" w:cs="宋体"/>
          <w:szCs w:val="21"/>
        </w:rPr>
      </w:pPr>
      <w:r>
        <w:rPr>
          <w:rFonts w:hint="eastAsia" w:ascii="宋体" w:hAnsi="宋体" w:cs="宋体"/>
          <w:szCs w:val="21"/>
        </w:rPr>
        <w:t xml:space="preserve">11.6.带星参数需提供带CMA/CNAS 标志的第三方国家认证认可的质量监督检测中心出具的质量检测报告复印件。</w:t>
      </w:r>
      <w:r/>
    </w:p>
    <w:p>
      <w:pPr>
        <w:jc w:val="left"/>
        <w:spacing w:line="276" w:lineRule="auto"/>
        <w:rPr>
          <w:rFonts w:ascii="宋体" w:hAnsi="宋体" w:cs="宋体"/>
          <w:szCs w:val="21"/>
        </w:rPr>
      </w:pPr>
      <w:r>
        <w:rPr>
          <w:rFonts w:hint="eastAsia" w:ascii="宋体" w:hAnsi="宋体"/>
          <w:sz w:val="24"/>
          <w:szCs w:val="24"/>
        </w:rPr>
        <w:t xml:space="preserve">▲</w:t>
      </w:r>
      <w:r>
        <w:rPr>
          <w:rFonts w:hint="eastAsia" w:ascii="宋体" w:hAnsi="宋体" w:cs="宋体"/>
          <w:szCs w:val="21"/>
        </w:rPr>
        <w:t xml:space="preserve">12.</w:t>
      </w:r>
      <w:r>
        <w:rPr>
          <w:rFonts w:hint="eastAsia" w:ascii="宋体" w:hAnsi="宋体" w:cs="宋体"/>
          <w:color w:val="000000"/>
          <w:szCs w:val="21"/>
        </w:rPr>
        <w:t xml:space="preserve">提供国家级或国家认可的第三方检测检验机构出具的检测检验报告。</w:t>
      </w:r>
      <w:r/>
    </w:p>
    <w:p>
      <w:pPr>
        <w:jc w:val="left"/>
        <w:spacing w:line="276" w:lineRule="auto"/>
        <w:rPr>
          <w:rFonts w:ascii="宋体" w:hAnsi="宋体" w:cs="宋体"/>
          <w:b/>
          <w:bCs/>
          <w:color w:val="000000"/>
          <w:szCs w:val="21"/>
        </w:rPr>
      </w:pPr>
      <w:r>
        <w:rPr>
          <w:rFonts w:hint="eastAsia" w:ascii="宋体" w:hAnsi="宋体" w:cs="宋体"/>
          <w:b/>
          <w:bCs/>
          <w:szCs w:val="21"/>
        </w:rPr>
        <w:t xml:space="preserve">31.</w:t>
      </w:r>
      <w:r>
        <w:rPr>
          <w:rFonts w:hint="eastAsia" w:ascii="宋体" w:hAnsi="宋体" w:cs="宋体"/>
          <w:b/>
          <w:bCs/>
          <w:color w:val="000000"/>
          <w:szCs w:val="21"/>
        </w:rPr>
        <w:t xml:space="preserve">手提式防爆探照灯：</w:t>
      </w:r>
      <w:r/>
    </w:p>
    <w:p>
      <w:pPr>
        <w:jc w:val="left"/>
        <w:spacing w:line="276" w:lineRule="auto"/>
        <w:rPr>
          <w:rFonts w:ascii="宋体" w:hAnsi="宋体" w:cs="宋体"/>
          <w:color w:val="000000"/>
          <w:szCs w:val="21"/>
        </w:rPr>
      </w:pPr>
      <w:r>
        <w:rPr>
          <w:rFonts w:hint="eastAsia" w:ascii="宋体" w:hAnsi="宋体" w:cs="宋体"/>
          <w:color w:val="000000"/>
          <w:szCs w:val="21"/>
        </w:rPr>
        <w:t xml:space="preserve">1、结构组成：方位灯、充电口、灯具、提手、电量显示、按键开关、红蓝警示模块组成。 </w:t>
      </w:r>
      <w:r/>
    </w:p>
    <w:p>
      <w:pPr>
        <w:jc w:val="left"/>
        <w:spacing w:line="276" w:lineRule="auto"/>
        <w:rPr>
          <w:rFonts w:ascii="宋体" w:hAnsi="宋体" w:cs="宋体"/>
          <w:color w:val="000000"/>
          <w:szCs w:val="21"/>
        </w:rPr>
      </w:pPr>
      <w:r>
        <w:rPr>
          <w:rFonts w:hint="eastAsia" w:ascii="宋体" w:hAnsi="宋体" w:cs="宋体"/>
          <w:color w:val="000000"/>
          <w:szCs w:val="21"/>
        </w:rPr>
        <w:t xml:space="preserve">2、主要应用场景：适合于</w:t>
      </w:r>
      <w:r>
        <w:rPr>
          <w:rFonts w:hint="eastAsia" w:ascii="宋体" w:hAnsi="宋体" w:cs="宋体"/>
          <w:color w:val="000000"/>
          <w:szCs w:val="21"/>
        </w:rPr>
        <w:t xml:space="preserve">消防行业</w:t>
      </w:r>
      <w:r>
        <w:rPr>
          <w:rFonts w:hint="eastAsia" w:ascii="宋体" w:hAnsi="宋体" w:cs="宋体"/>
          <w:color w:val="000000"/>
          <w:szCs w:val="21"/>
        </w:rPr>
        <w:t xml:space="preserve">日常灭火、救援强光手提照明及指挥现场工作照明。</w:t>
      </w:r>
      <w:r/>
    </w:p>
    <w:p>
      <w:pPr>
        <w:jc w:val="left"/>
        <w:spacing w:line="276" w:lineRule="auto"/>
        <w:rPr>
          <w:rFonts w:ascii="宋体" w:hAnsi="宋体" w:cs="宋体"/>
          <w:color w:val="000000"/>
          <w:szCs w:val="21"/>
        </w:rPr>
      </w:pPr>
      <w:r>
        <w:rPr>
          <w:rFonts w:hint="eastAsia" w:ascii="宋体" w:hAnsi="宋体"/>
          <w:sz w:val="24"/>
          <w:szCs w:val="24"/>
        </w:rPr>
        <w:t xml:space="preserve">▲</w:t>
      </w:r>
      <w:r>
        <w:rPr>
          <w:rFonts w:hint="eastAsia" w:ascii="宋体" w:hAnsi="宋体" w:cs="宋体"/>
          <w:color w:val="000000"/>
          <w:szCs w:val="21"/>
        </w:rPr>
        <w:t xml:space="preserve">3、符合GB30734-2014《消防员照明灯具》标准要求。</w:t>
      </w:r>
      <w:r/>
    </w:p>
    <w:p>
      <w:pPr>
        <w:jc w:val="left"/>
        <w:spacing w:line="276" w:lineRule="auto"/>
        <w:rPr>
          <w:rFonts w:ascii="宋体" w:hAnsi="宋体" w:cs="宋体"/>
          <w:color w:val="000000"/>
          <w:szCs w:val="21"/>
        </w:rPr>
      </w:pPr>
      <w:r>
        <w:rPr>
          <w:rFonts w:hint="eastAsia" w:ascii="宋体" w:hAnsi="宋体"/>
          <w:sz w:val="24"/>
          <w:szCs w:val="24"/>
        </w:rPr>
        <w:t xml:space="preserve">▲</w:t>
      </w:r>
      <w:r>
        <w:rPr>
          <w:rFonts w:hint="eastAsia" w:ascii="宋体" w:hAnsi="宋体" w:cs="宋体"/>
          <w:color w:val="000000"/>
          <w:szCs w:val="21"/>
        </w:rPr>
        <w:t xml:space="preserve">4、提供国家级或国家认可的第三方检测检验机构出具的检测检验报告及防爆合格证，</w:t>
      </w:r>
      <w:r>
        <w:rPr>
          <w:rFonts w:hint="eastAsia" w:ascii="宋体" w:hAnsi="宋体" w:cs="宋体"/>
          <w:color w:val="000000"/>
          <w:szCs w:val="21"/>
        </w:rPr>
        <w:t xml:space="preserve">且报告</w:t>
      </w:r>
      <w:r>
        <w:rPr>
          <w:rFonts w:hint="eastAsia" w:ascii="宋体" w:hAnsi="宋体" w:cs="宋体"/>
          <w:color w:val="000000"/>
          <w:szCs w:val="21"/>
        </w:rPr>
        <w:t xml:space="preserve">应完整有效。                                                                                        5、灯具的供电电源应采用可充电电池；灯具的充电器应采用插头与交直流转换器分离式结构，灯具或充电器应设置充点电保护电路；灯具的防爆性能应符合GB3836.1-2021的要求。</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灯具应具备强光、工作光切换，具备闪烁方式的低电压警告功能。</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外观应清洁、光滑、整齐、无污损、腐蚀、划伤、毛刺、裂痕、变形现象。</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质量≦1.5kg</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照度：5米处强光≧3000lx；工作光≧1500lx.</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连续稳定工作时间：强光≧300min，弱光≧600min。</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低电压报警时间：≤20s。</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低电压状态下连续工作时间：强光≧15min，弱光≧30min。</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绝缘性能：在常温环境下，灯具带电端子与外壳间的绝缘电阻应不小于20MΩ，交变湿热试验后应不小于5MΩ。</w:t>
      </w:r>
      <w:r/>
    </w:p>
    <w:p>
      <w:pPr>
        <w:numPr>
          <w:ilvl w:val="0"/>
          <w:numId w:val="5"/>
        </w:numPr>
        <w:jc w:val="left"/>
        <w:spacing w:line="276" w:lineRule="auto"/>
        <w:rPr>
          <w:rFonts w:ascii="宋体" w:hAnsi="宋体" w:cs="宋体"/>
          <w:color w:val="000000"/>
          <w:szCs w:val="21"/>
        </w:rPr>
      </w:pPr>
      <w:r>
        <w:rPr>
          <w:rFonts w:hint="eastAsia" w:ascii="宋体" w:hAnsi="宋体" w:cs="宋体"/>
          <w:color w:val="000000"/>
          <w:szCs w:val="21"/>
        </w:rPr>
        <w:t xml:space="preserve">耐电压性能：灯具应耐受频率为50Hz±0.5Hz，交流电压为500V±50V，历时60s±5s的耐电压试验，试验过程中，灯具不应出现表面飞弧和击穿现象、试验结束后，灯具应能正常进行开、关和强、弱</w:t>
      </w:r>
      <w:r>
        <w:rPr>
          <w:rFonts w:hint="eastAsia" w:ascii="宋体" w:hAnsi="宋体" w:cs="宋体"/>
          <w:color w:val="000000"/>
          <w:szCs w:val="21"/>
        </w:rPr>
        <w:t xml:space="preserve">光切换。</w:t>
      </w:r>
      <w:r/>
    </w:p>
    <w:p>
      <w:pPr>
        <w:jc w:val="left"/>
        <w:spacing w:line="276" w:lineRule="auto"/>
        <w:rPr>
          <w:rFonts w:ascii="宋体" w:hAnsi="宋体" w:cs="宋体"/>
          <w:color w:val="000000"/>
          <w:szCs w:val="21"/>
        </w:rPr>
      </w:pPr>
      <w:r>
        <w:rPr>
          <w:rFonts w:hint="eastAsia" w:ascii="宋体" w:hAnsi="宋体" w:cs="宋体"/>
          <w:color w:val="000000"/>
          <w:szCs w:val="21"/>
        </w:rPr>
        <w:t xml:space="preserve">15、开关经50000次可靠性试验后应保持完好，且灯具应能正常点亮并实现强、弱光切换。</w:t>
      </w:r>
      <w:r/>
    </w:p>
    <w:p>
      <w:pPr>
        <w:jc w:val="left"/>
        <w:spacing w:line="276" w:lineRule="auto"/>
        <w:rPr>
          <w:rFonts w:ascii="宋体" w:hAnsi="宋体" w:cs="宋体"/>
          <w:color w:val="000000"/>
          <w:szCs w:val="21"/>
        </w:rPr>
      </w:pPr>
      <w:r>
        <w:rPr>
          <w:rFonts w:hint="eastAsia" w:ascii="宋体" w:hAnsi="宋体" w:cs="宋体"/>
          <w:color w:val="000000"/>
          <w:szCs w:val="21"/>
        </w:rPr>
        <w:t xml:space="preserve">16、外壳防护等级为IP66/IP68，潜水深度不小于1.5m，持续时间1h。</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灯具标志：灯具明显位置处应有清晰且与灯具为一体的标志，包括以下内容：a）产品名称；b）产品型号：c）防护等级（等级为IP66/IP68时，需标注潜水深度和持续时间）；d）防爆标志；e）生产日期；f）产品编号；g）生产厂名称。                 </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额定电压：≥DC5V</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额定容量≥3Ah</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光源功率：≥2*12W（聚光）</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充电时间：≤3h</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外形尺寸：≤250*100*150                                                                                                                                                              23、工作时间：强光≥4h，工作光≥10h,侧面光≥10h. </w:t>
      </w:r>
      <w:r/>
    </w:p>
    <w:p>
      <w:pPr>
        <w:numPr>
          <w:ilvl w:val="0"/>
          <w:numId w:val="6"/>
        </w:numPr>
        <w:jc w:val="left"/>
        <w:spacing w:line="276" w:lineRule="auto"/>
        <w:rPr>
          <w:rFonts w:ascii="宋体" w:hAnsi="宋体" w:cs="宋体"/>
          <w:color w:val="000000"/>
          <w:szCs w:val="21"/>
        </w:rPr>
      </w:pPr>
      <w:r>
        <w:rPr>
          <w:rFonts w:hint="eastAsia" w:ascii="宋体" w:hAnsi="宋体" w:cs="宋体"/>
          <w:color w:val="000000"/>
          <w:szCs w:val="21"/>
        </w:rPr>
        <w:t xml:space="preserve">灯具采用双光型光源配置，需同时具有暖白光源及冷白光源，可通过开关控制实现冷暖色光源的转换。                                                                              25、灯具需具有聚光、泛光、激光，红蓝警示功能，侧光灯可展开≥90度，水平旋转≥180度等多种工作模式适用于救援作业照明</w:t>
      </w:r>
      <w:r/>
    </w:p>
    <w:p>
      <w:pPr>
        <w:numPr>
          <w:ilvl w:val="0"/>
          <w:numId w:val="7"/>
        </w:numPr>
        <w:jc w:val="left"/>
        <w:spacing w:line="276" w:lineRule="auto"/>
        <w:rPr>
          <w:rFonts w:ascii="宋体" w:hAnsi="宋体" w:cs="宋体"/>
          <w:color w:val="000000"/>
          <w:szCs w:val="21"/>
        </w:rPr>
      </w:pPr>
      <w:r>
        <w:rPr>
          <w:rFonts w:hint="eastAsia" w:ascii="宋体" w:hAnsi="宋体" w:cs="宋体"/>
          <w:color w:val="000000"/>
          <w:szCs w:val="21"/>
        </w:rPr>
        <w:t xml:space="preserve">灯具可满足手提、肩挎</w:t>
      </w:r>
      <w:r/>
    </w:p>
    <w:p>
      <w:pPr>
        <w:jc w:val="left"/>
        <w:spacing w:line="276" w:lineRule="auto"/>
        <w:rPr>
          <w:rFonts w:ascii="宋体" w:hAnsi="宋体" w:cs="宋体"/>
          <w:color w:val="000000"/>
          <w:szCs w:val="21"/>
        </w:rPr>
      </w:pPr>
      <w:r>
        <w:rPr>
          <w:rFonts w:hint="eastAsia" w:ascii="宋体" w:hAnsi="宋体" w:cs="宋体"/>
          <w:color w:val="000000"/>
          <w:szCs w:val="21"/>
        </w:rPr>
        <w:t xml:space="preserve">27、灯具可直观查看电池电量、剩余工作时间及灯具工作状态。</w:t>
      </w:r>
      <w:r/>
    </w:p>
    <w:p>
      <w:pPr>
        <w:jc w:val="left"/>
        <w:spacing w:line="276" w:lineRule="auto"/>
        <w:rPr>
          <w:rFonts w:ascii="宋体" w:hAnsi="宋体" w:cs="宋体"/>
          <w:b/>
          <w:bCs/>
          <w:szCs w:val="21"/>
        </w:rPr>
      </w:pPr>
      <w:r>
        <w:rPr>
          <w:rFonts w:hint="eastAsia" w:ascii="宋体" w:hAnsi="宋体"/>
          <w:szCs w:val="21"/>
        </w:rPr>
        <w:t xml:space="preserve">32</w:t>
      </w:r>
      <w:r>
        <w:rPr>
          <w:rFonts w:hint="eastAsia" w:ascii="宋体" w:hAnsi="宋体" w:cs="宋体"/>
          <w:b/>
          <w:bCs/>
          <w:color w:val="000000"/>
          <w:szCs w:val="21"/>
        </w:rPr>
        <w:t xml:space="preserve">.</w:t>
      </w:r>
      <w:r>
        <w:rPr>
          <w:rFonts w:hint="eastAsia" w:ascii="宋体" w:hAnsi="宋体" w:cs="宋体"/>
          <w:b/>
          <w:bCs/>
          <w:szCs w:val="21"/>
        </w:rPr>
        <w:t xml:space="preserve">防爆移动全景照明灯：</w:t>
      </w:r>
      <w:r/>
    </w:p>
    <w:p>
      <w:pPr>
        <w:jc w:val="left"/>
        <w:spacing w:line="276" w:lineRule="auto"/>
        <w:rPr>
          <w:rFonts w:ascii="宋体" w:hAnsi="宋体" w:cs="宋体"/>
          <w:szCs w:val="21"/>
        </w:rPr>
      </w:pPr>
      <w:r>
        <w:rPr>
          <w:rFonts w:hint="eastAsia" w:ascii="宋体" w:hAnsi="宋体" w:cs="宋体"/>
          <w:szCs w:val="21"/>
        </w:rPr>
        <w:t xml:space="preserve">1、结构组成：灯头组件、升降杆组件、灯头罩组件、按键盒组件、支腿组件、滑柄组件、电池组件</w:t>
      </w:r>
      <w:r/>
    </w:p>
    <w:p>
      <w:pPr>
        <w:jc w:val="left"/>
        <w:spacing w:line="276" w:lineRule="auto"/>
        <w:rPr>
          <w:rFonts w:ascii="宋体" w:hAnsi="宋体" w:cs="宋体"/>
          <w:szCs w:val="21"/>
        </w:rPr>
      </w:pPr>
      <w:r>
        <w:rPr>
          <w:rFonts w:hint="eastAsia" w:ascii="宋体" w:hAnsi="宋体" w:cs="宋体"/>
          <w:szCs w:val="21"/>
        </w:rPr>
        <w:t xml:space="preserve">2、主要应用场景：消防灭火救援及事故、灾害现场大范围移动全景照明</w:t>
      </w:r>
      <w:r/>
    </w:p>
    <w:p>
      <w:pPr>
        <w:jc w:val="left"/>
        <w:spacing w:line="276" w:lineRule="auto"/>
        <w:rPr>
          <w:rFonts w:ascii="宋体" w:hAnsi="宋体" w:cs="宋体"/>
          <w:szCs w:val="21"/>
        </w:rPr>
      </w:pPr>
      <w:r>
        <w:rPr>
          <w:rFonts w:hint="eastAsia" w:ascii="宋体" w:hAnsi="宋体"/>
          <w:sz w:val="24"/>
          <w:szCs w:val="24"/>
        </w:rPr>
        <w:t xml:space="preserve">▲</w:t>
      </w:r>
      <w:r>
        <w:rPr>
          <w:rFonts w:hint="eastAsia" w:ascii="宋体" w:hAnsi="宋体" w:cs="宋体"/>
          <w:szCs w:val="21"/>
        </w:rPr>
        <w:t xml:space="preserve">3、提供国家级消防装备检验机构出具的检验报告、国家级别防爆产品质量检验中心出具的防爆合格证、防爆检验报告、市级及以上权威检测中心出具的带有CNAS标识的检验报告。</w:t>
      </w:r>
      <w:r/>
    </w:p>
    <w:p>
      <w:pPr>
        <w:jc w:val="left"/>
        <w:spacing w:line="276" w:lineRule="auto"/>
        <w:rPr>
          <w:rFonts w:ascii="宋体" w:hAnsi="宋体" w:cs="宋体"/>
          <w:szCs w:val="21"/>
        </w:rPr>
      </w:pPr>
      <w:r>
        <w:rPr>
          <w:rFonts w:hint="eastAsia" w:ascii="宋体" w:hAnsi="宋体" w:cs="宋体"/>
          <w:szCs w:val="21"/>
        </w:rPr>
        <w:t xml:space="preserve">4、检测依据：GB 26755-2011《消防移动式照明装置》</w:t>
      </w:r>
      <w:r/>
    </w:p>
    <w:p>
      <w:pPr>
        <w:jc w:val="left"/>
        <w:spacing w:line="276" w:lineRule="auto"/>
        <w:rPr>
          <w:rFonts w:ascii="宋体" w:hAnsi="宋体" w:cs="宋体"/>
          <w:szCs w:val="21"/>
        </w:rPr>
      </w:pPr>
      <w:r>
        <w:rPr>
          <w:rFonts w:hint="eastAsia" w:ascii="宋体" w:hAnsi="宋体" w:cs="宋体"/>
          <w:szCs w:val="21"/>
        </w:rPr>
        <w:t xml:space="preserve">5、外观质量：照明装置表面应无锈蚀，涂覆</w:t>
      </w:r>
      <w:r>
        <w:rPr>
          <w:rFonts w:hint="eastAsia" w:ascii="宋体" w:hAnsi="宋体" w:cs="宋体"/>
          <w:szCs w:val="21"/>
        </w:rPr>
        <w:t xml:space="preserve">层无剥</w:t>
      </w:r>
      <w:r>
        <w:rPr>
          <w:rFonts w:hint="eastAsia" w:ascii="宋体" w:hAnsi="宋体" w:cs="宋体"/>
          <w:szCs w:val="21"/>
        </w:rPr>
        <w:t xml:space="preserve"> 落或起泡现象，无划伤，龟裂破损等 机械损伤，各紧固部位无松动。</w:t>
      </w:r>
      <w:r/>
    </w:p>
    <w:p>
      <w:pPr>
        <w:jc w:val="left"/>
        <w:spacing w:line="276" w:lineRule="auto"/>
        <w:rPr>
          <w:rFonts w:ascii="宋体" w:hAnsi="宋体" w:cs="宋体"/>
          <w:szCs w:val="21"/>
        </w:rPr>
      </w:pPr>
      <w:r>
        <w:rPr>
          <w:rFonts w:hint="eastAsia" w:ascii="宋体" w:hAnsi="宋体" w:cs="宋体"/>
          <w:szCs w:val="21"/>
        </w:rPr>
        <w:t xml:space="preserve">6、绝缘电阻：≥100MΩ</w:t>
      </w:r>
      <w:r/>
    </w:p>
    <w:p>
      <w:pPr>
        <w:jc w:val="left"/>
        <w:spacing w:line="276" w:lineRule="auto"/>
        <w:rPr>
          <w:rFonts w:ascii="宋体" w:hAnsi="宋体" w:cs="宋体"/>
          <w:szCs w:val="21"/>
        </w:rPr>
      </w:pPr>
      <w:r>
        <w:rPr>
          <w:rFonts w:hint="eastAsia" w:ascii="宋体" w:hAnsi="宋体" w:cs="宋体"/>
          <w:szCs w:val="21"/>
        </w:rPr>
        <w:t xml:space="preserve">7、耐压强度：试验后应无击穿、闪络现象。</w:t>
      </w:r>
      <w:r/>
    </w:p>
    <w:p>
      <w:pPr>
        <w:jc w:val="left"/>
        <w:spacing w:line="276" w:lineRule="auto"/>
        <w:rPr>
          <w:rFonts w:ascii="宋体" w:hAnsi="宋体" w:cs="宋体"/>
          <w:szCs w:val="21"/>
        </w:rPr>
      </w:pPr>
      <w:r>
        <w:rPr>
          <w:rFonts w:hint="eastAsia" w:ascii="宋体" w:hAnsi="宋体" w:cs="宋体"/>
          <w:szCs w:val="21"/>
        </w:rPr>
        <w:t xml:space="preserve">8、高温试验、低温试验、恒定湿热试验、雨淋试验、振动试验：试验后，照明装置应能正常工作</w:t>
      </w:r>
      <w:r/>
    </w:p>
    <w:p>
      <w:pPr>
        <w:jc w:val="left"/>
        <w:spacing w:line="276" w:lineRule="auto"/>
        <w:rPr>
          <w:rFonts w:ascii="宋体" w:hAnsi="宋体" w:cs="宋体"/>
          <w:szCs w:val="21"/>
        </w:rPr>
      </w:pPr>
      <w:r>
        <w:rPr>
          <w:rFonts w:hint="eastAsia" w:ascii="宋体" w:hAnsi="宋体" w:cs="宋体"/>
          <w:szCs w:val="21"/>
        </w:rPr>
        <w:t xml:space="preserve">9、升降时间：升降高度不大于5m，上升时间≤60s，下降时间≦120s。</w:t>
      </w:r>
      <w:r/>
    </w:p>
    <w:p>
      <w:pPr>
        <w:jc w:val="left"/>
        <w:spacing w:line="276" w:lineRule="auto"/>
        <w:rPr>
          <w:rFonts w:ascii="宋体" w:hAnsi="宋体" w:cs="宋体"/>
          <w:szCs w:val="21"/>
        </w:rPr>
      </w:pPr>
      <w:r>
        <w:rPr>
          <w:rFonts w:hint="eastAsia" w:ascii="宋体" w:hAnsi="宋体" w:cs="宋体"/>
          <w:szCs w:val="21"/>
        </w:rPr>
        <w:t xml:space="preserve">10、限位性能：1h内升降杆下滑应不超过6cm。</w:t>
      </w:r>
      <w:r/>
    </w:p>
    <w:p>
      <w:pPr>
        <w:jc w:val="left"/>
        <w:spacing w:line="276" w:lineRule="auto"/>
        <w:rPr>
          <w:rFonts w:ascii="宋体" w:hAnsi="宋体" w:cs="宋体"/>
          <w:szCs w:val="21"/>
        </w:rPr>
      </w:pPr>
      <w:r>
        <w:rPr>
          <w:rFonts w:hint="eastAsia" w:ascii="宋体" w:hAnsi="宋体" w:cs="宋体"/>
          <w:szCs w:val="21"/>
        </w:rPr>
        <w:t xml:space="preserve">11、抗弯性能：在承受一定的水平拉力后，不得产生 永久性变形。</w:t>
      </w:r>
      <w:r/>
    </w:p>
    <w:p>
      <w:pPr>
        <w:jc w:val="left"/>
        <w:spacing w:line="276" w:lineRule="auto"/>
        <w:rPr>
          <w:rFonts w:ascii="宋体" w:hAnsi="宋体" w:cs="宋体"/>
          <w:szCs w:val="21"/>
        </w:rPr>
      </w:pPr>
      <w:r>
        <w:rPr>
          <w:rFonts w:hint="eastAsia" w:ascii="宋体" w:hAnsi="宋体" w:cs="宋体"/>
          <w:szCs w:val="21"/>
        </w:rPr>
        <w:t xml:space="preserve">12、水平回转角：≥360°，俯仰角≥60°。</w:t>
      </w:r>
      <w:r/>
    </w:p>
    <w:p>
      <w:pPr>
        <w:jc w:val="left"/>
        <w:spacing w:line="276" w:lineRule="auto"/>
        <w:rPr>
          <w:rFonts w:ascii="宋体" w:hAnsi="宋体" w:cs="宋体"/>
          <w:szCs w:val="21"/>
        </w:rPr>
      </w:pPr>
      <w:r>
        <w:rPr>
          <w:rFonts w:hint="eastAsia" w:ascii="宋体" w:hAnsi="宋体" w:cs="宋体"/>
          <w:szCs w:val="21"/>
        </w:rPr>
        <w:t xml:space="preserve">13、绝缘性能：在常温环境下，灯具带电端子与外壳间的绝缘电阻应不小于20MΩ，交变湿热试验后应不小于5MΩ。</w:t>
      </w:r>
      <w:r/>
    </w:p>
    <w:p>
      <w:pPr>
        <w:jc w:val="left"/>
        <w:spacing w:line="276" w:lineRule="auto"/>
        <w:rPr>
          <w:rFonts w:ascii="宋体" w:hAnsi="宋体" w:cs="宋体"/>
          <w:szCs w:val="21"/>
        </w:rPr>
      </w:pPr>
      <w:r>
        <w:rPr>
          <w:rFonts w:hint="eastAsia" w:ascii="宋体" w:hAnsi="宋体" w:cs="宋体"/>
          <w:szCs w:val="21"/>
        </w:rPr>
        <w:t xml:space="preserve">14、照度：强光工作下：1 </w:t>
      </w:r>
      <w:r>
        <w:rPr>
          <w:rFonts w:hint="eastAsia" w:ascii="宋体" w:hAnsi="宋体" w:cs="宋体"/>
          <w:szCs w:val="21"/>
        </w:rPr>
        <w:t xml:space="preserve">米中心</w:t>
      </w:r>
      <w:r>
        <w:rPr>
          <w:rFonts w:hint="eastAsia" w:ascii="宋体" w:hAnsi="宋体" w:cs="宋体"/>
          <w:szCs w:val="21"/>
        </w:rPr>
        <w:t xml:space="preserve">照度(单向)≧45000lx，5 </w:t>
      </w:r>
      <w:r>
        <w:rPr>
          <w:rFonts w:hint="eastAsia" w:ascii="宋体" w:hAnsi="宋体" w:cs="宋体"/>
          <w:szCs w:val="21"/>
        </w:rPr>
        <w:t xml:space="preserve">米中心</w:t>
      </w:r>
      <w:r>
        <w:rPr>
          <w:rFonts w:hint="eastAsia" w:ascii="宋体" w:hAnsi="宋体" w:cs="宋体"/>
          <w:szCs w:val="21"/>
        </w:rPr>
        <w:t xml:space="preserve">照度(单向)≧2400lx，10 </w:t>
      </w:r>
      <w:r>
        <w:rPr>
          <w:rFonts w:hint="eastAsia" w:ascii="宋体" w:hAnsi="宋体" w:cs="宋体"/>
          <w:szCs w:val="21"/>
        </w:rPr>
        <w:t xml:space="preserve">米中心</w:t>
      </w:r>
      <w:r>
        <w:rPr>
          <w:rFonts w:hint="eastAsia" w:ascii="宋体" w:hAnsi="宋体" w:cs="宋体"/>
          <w:szCs w:val="21"/>
        </w:rPr>
        <w:t xml:space="preserve">照度(单向)≧590lx。</w:t>
      </w:r>
      <w:r/>
    </w:p>
    <w:p>
      <w:pPr>
        <w:numPr>
          <w:ilvl w:val="0"/>
          <w:numId w:val="5"/>
        </w:numPr>
        <w:jc w:val="left"/>
        <w:spacing w:line="276" w:lineRule="auto"/>
        <w:rPr>
          <w:rFonts w:ascii="宋体" w:hAnsi="宋体" w:cs="宋体"/>
          <w:szCs w:val="21"/>
        </w:rPr>
      </w:pPr>
      <w:r>
        <w:rPr>
          <w:rFonts w:hint="eastAsia" w:ascii="宋体" w:hAnsi="宋体" w:cs="宋体"/>
          <w:szCs w:val="21"/>
        </w:rPr>
        <w:t xml:space="preserve">连续工作时间：弱光≧10h，工作光≧7 h，强光≧4h。</w:t>
      </w:r>
      <w:r/>
    </w:p>
    <w:p>
      <w:pPr>
        <w:numPr>
          <w:ilvl w:val="0"/>
          <w:numId w:val="5"/>
        </w:numPr>
        <w:jc w:val="left"/>
        <w:spacing w:line="276" w:lineRule="auto"/>
        <w:rPr>
          <w:rFonts w:ascii="宋体" w:hAnsi="宋体" w:cs="宋体"/>
          <w:szCs w:val="21"/>
        </w:rPr>
      </w:pPr>
      <w:r>
        <w:rPr>
          <w:rFonts w:hint="eastAsia" w:ascii="宋体" w:hAnsi="宋体" w:cs="宋体"/>
          <w:szCs w:val="21"/>
        </w:rPr>
        <w:t xml:space="preserve">防护性能≧IP66</w:t>
      </w:r>
      <w:r/>
    </w:p>
    <w:p>
      <w:pPr>
        <w:numPr>
          <w:ilvl w:val="0"/>
          <w:numId w:val="5"/>
        </w:numPr>
        <w:jc w:val="left"/>
        <w:spacing w:line="276" w:lineRule="auto"/>
        <w:rPr>
          <w:rFonts w:ascii="宋体" w:hAnsi="宋体" w:cs="宋体"/>
          <w:szCs w:val="21"/>
        </w:rPr>
      </w:pPr>
      <w:r>
        <w:rPr>
          <w:rFonts w:hint="eastAsia" w:ascii="宋体" w:hAnsi="宋体" w:cs="宋体"/>
          <w:szCs w:val="21"/>
        </w:rPr>
        <w:t xml:space="preserve">标志：产品合适的位置上应设有铭牌，标记以下内容：a)制造厂名；b)产品名称；c)产品型号；d)制造日期；e)执行标准代号。</w:t>
      </w:r>
      <w:r/>
    </w:p>
    <w:p>
      <w:pPr>
        <w:jc w:val="left"/>
        <w:spacing w:line="276" w:lineRule="auto"/>
        <w:rPr>
          <w:rFonts w:ascii="宋体" w:hAnsi="宋体" w:cs="宋体"/>
          <w:szCs w:val="21"/>
        </w:rPr>
      </w:pPr>
      <w:r>
        <w:rPr>
          <w:rFonts w:hint="eastAsia" w:ascii="宋体" w:hAnsi="宋体" w:cs="宋体"/>
          <w:szCs w:val="21"/>
        </w:rPr>
        <w:t xml:space="preserve">18、防爆型式为增安、本安、 </w:t>
      </w:r>
      <w:r>
        <w:rPr>
          <w:rFonts w:hint="eastAsia" w:ascii="宋体" w:hAnsi="宋体" w:cs="宋体"/>
          <w:szCs w:val="21"/>
        </w:rPr>
        <w:t xml:space="preserve">浇封复合型</w:t>
      </w:r>
      <w:r>
        <w:rPr>
          <w:rFonts w:hint="eastAsia" w:ascii="宋体" w:hAnsi="宋体" w:cs="宋体"/>
          <w:szCs w:val="21"/>
        </w:rPr>
        <w:t xml:space="preserve">，防爆标志： Ex eb ib mb IIC T5 Gb。                                                                                               19、额定电压≧DC22.2V。</w:t>
      </w:r>
      <w:r/>
    </w:p>
    <w:p>
      <w:pPr>
        <w:jc w:val="left"/>
        <w:spacing w:line="276" w:lineRule="auto"/>
        <w:rPr>
          <w:rFonts w:ascii="宋体" w:hAnsi="宋体" w:cs="宋体"/>
          <w:szCs w:val="21"/>
        </w:rPr>
      </w:pPr>
      <w:r>
        <w:rPr>
          <w:rFonts w:hint="eastAsia" w:ascii="宋体" w:hAnsi="宋体" w:cs="宋体"/>
          <w:szCs w:val="21"/>
        </w:rPr>
        <w:t xml:space="preserve">20.额定功率:LED灯≧180W </w:t>
      </w:r>
      <w:r/>
    </w:p>
    <w:p>
      <w:pPr>
        <w:jc w:val="left"/>
        <w:spacing w:line="276" w:lineRule="auto"/>
        <w:rPr>
          <w:rFonts w:ascii="宋体" w:hAnsi="宋体" w:cs="宋体"/>
          <w:szCs w:val="21"/>
        </w:rPr>
      </w:pPr>
      <w:r>
        <w:rPr>
          <w:rFonts w:hint="eastAsia" w:ascii="宋体" w:hAnsi="宋体" w:cs="宋体"/>
          <w:szCs w:val="21"/>
        </w:rPr>
        <w:t xml:space="preserve">21：电池使用寿命：≥500次循环</w:t>
      </w:r>
      <w:r/>
    </w:p>
    <w:p>
      <w:pPr>
        <w:numPr>
          <w:ilvl w:val="0"/>
          <w:numId w:val="8"/>
        </w:numPr>
        <w:jc w:val="left"/>
        <w:spacing w:line="276" w:lineRule="auto"/>
        <w:rPr>
          <w:rFonts w:ascii="宋体" w:hAnsi="宋体" w:cs="宋体"/>
          <w:szCs w:val="21"/>
        </w:rPr>
      </w:pPr>
      <w:r>
        <w:rPr>
          <w:rFonts w:hint="eastAsia" w:ascii="宋体" w:hAnsi="宋体" w:cs="宋体"/>
          <w:szCs w:val="21"/>
        </w:rPr>
        <w:t xml:space="preserve">充电时间：＜5 h。</w:t>
      </w:r>
      <w:r/>
    </w:p>
    <w:p>
      <w:pPr>
        <w:jc w:val="left"/>
        <w:spacing w:line="276" w:lineRule="auto"/>
        <w:rPr>
          <w:rFonts w:ascii="宋体" w:hAnsi="宋体" w:cs="宋体"/>
          <w:szCs w:val="21"/>
        </w:rPr>
      </w:pPr>
      <w:r>
        <w:rPr>
          <w:rFonts w:hint="eastAsia" w:ascii="宋体" w:hAnsi="宋体" w:cs="宋体"/>
          <w:szCs w:val="21"/>
        </w:rPr>
        <w:t xml:space="preserve">23、配用专用的背包及背带便于运输和存放</w:t>
      </w:r>
      <w:r/>
    </w:p>
    <w:p>
      <w:pPr>
        <w:jc w:val="left"/>
        <w:spacing w:line="276" w:lineRule="auto"/>
        <w:rPr>
          <w:rFonts w:ascii="宋体" w:hAnsi="宋体" w:cs="宋体"/>
          <w:szCs w:val="21"/>
        </w:rPr>
      </w:pPr>
      <w:r>
        <w:rPr>
          <w:rFonts w:hint="eastAsia" w:ascii="宋体" w:hAnsi="宋体" w:cs="宋体"/>
          <w:szCs w:val="21"/>
        </w:rPr>
        <w:t xml:space="preserve">24、照明、警示、手机APP控制功能，灯具亦可通过手机APP与</w:t>
      </w:r>
      <w:r>
        <w:rPr>
          <w:rFonts w:hint="eastAsia" w:ascii="宋体" w:hAnsi="宋体" w:cs="宋体"/>
          <w:szCs w:val="21"/>
        </w:rPr>
        <w:t xml:space="preserve">灯具蓝牙连接</w:t>
      </w:r>
      <w:r>
        <w:rPr>
          <w:rFonts w:hint="eastAsia" w:ascii="宋体" w:hAnsi="宋体" w:cs="宋体"/>
          <w:szCs w:val="21"/>
        </w:rPr>
        <w:t xml:space="preserve">实现灯具开关/调光，警示灯亮灭、无级调光、查看灯具剩余电量等操控动作。</w:t>
      </w:r>
      <w:r/>
    </w:p>
    <w:p>
      <w:pPr>
        <w:jc w:val="left"/>
        <w:spacing w:line="276" w:lineRule="auto"/>
        <w:rPr>
          <w:rFonts w:ascii="宋体" w:hAnsi="宋体" w:cs="宋体"/>
          <w:szCs w:val="21"/>
        </w:rPr>
      </w:pPr>
      <w:r>
        <w:rPr>
          <w:rFonts w:hint="eastAsia" w:ascii="宋体" w:hAnsi="宋体" w:cs="宋体"/>
          <w:szCs w:val="21"/>
        </w:rPr>
        <w:t xml:space="preserve">25红蓝警示灯的警示效果明显,晴朗天气（夜晚）下可视距离≥1公里。</w:t>
      </w:r>
      <w:r/>
    </w:p>
    <w:p>
      <w:pPr>
        <w:jc w:val="left"/>
        <w:spacing w:line="276" w:lineRule="auto"/>
        <w:rPr>
          <w:rFonts w:ascii="宋体" w:hAnsi="宋体" w:cs="宋体"/>
          <w:szCs w:val="21"/>
        </w:rPr>
      </w:pPr>
      <w:r>
        <w:rPr>
          <w:rFonts w:hint="eastAsia" w:ascii="宋体" w:hAnsi="宋体" w:cs="宋体"/>
          <w:szCs w:val="21"/>
        </w:rPr>
        <w:t xml:space="preserve">26使用外接适配器可接入220V电源，可</w:t>
      </w:r>
      <w:r>
        <w:rPr>
          <w:rFonts w:hint="eastAsia" w:ascii="宋体" w:hAnsi="宋体" w:cs="宋体"/>
          <w:szCs w:val="21"/>
        </w:rPr>
        <w:t xml:space="preserve">实现长</w:t>
      </w:r>
      <w:r>
        <w:rPr>
          <w:rFonts w:hint="eastAsia" w:ascii="宋体" w:hAnsi="宋体" w:cs="宋体"/>
          <w:szCs w:val="21"/>
        </w:rPr>
        <w:t xml:space="preserve">时间工作。</w:t>
      </w:r>
      <w:r/>
    </w:p>
    <w:p>
      <w:pPr>
        <w:numPr>
          <w:ilvl w:val="0"/>
          <w:numId w:val="7"/>
        </w:numPr>
        <w:jc w:val="left"/>
        <w:spacing w:line="276" w:lineRule="auto"/>
        <w:rPr>
          <w:rFonts w:ascii="宋体" w:hAnsi="宋体" w:cs="宋体"/>
          <w:color w:val="000000"/>
          <w:szCs w:val="21"/>
        </w:rPr>
      </w:pPr>
      <w:r>
        <w:rPr>
          <w:rFonts w:hint="eastAsia" w:ascii="宋体" w:hAnsi="宋体" w:cs="宋体"/>
          <w:szCs w:val="21"/>
        </w:rPr>
        <w:t xml:space="preserve">三灯头设计，照射角度可调节，可实现单向及环形照明，配备高亮度警示灯，在提供现场作业照明同时增强作业保障能力</w:t>
      </w:r>
      <w:r/>
    </w:p>
    <w:p>
      <w:pPr>
        <w:numPr>
          <w:ilvl w:val="0"/>
          <w:numId w:val="7"/>
        </w:numPr>
        <w:jc w:val="left"/>
        <w:spacing w:line="276" w:lineRule="auto"/>
        <w:rPr>
          <w:rFonts w:ascii="宋体" w:hAnsi="宋体" w:cs="宋体"/>
          <w:color w:val="000000"/>
          <w:szCs w:val="21"/>
        </w:rPr>
      </w:pPr>
      <w:r>
        <w:rPr>
          <w:rFonts w:hint="eastAsia" w:ascii="宋体" w:hAnsi="宋体" w:cs="宋体"/>
          <w:szCs w:val="21"/>
        </w:rPr>
        <w:t xml:space="preserve">收缩尺寸≤240mm×240mm×1150mm，</w:t>
      </w:r>
      <w:r/>
    </w:p>
    <w:p>
      <w:pPr>
        <w:numPr>
          <w:ilvl w:val="0"/>
          <w:numId w:val="7"/>
        </w:numPr>
        <w:jc w:val="left"/>
        <w:spacing w:line="276" w:lineRule="auto"/>
        <w:rPr>
          <w:rFonts w:ascii="宋体" w:hAnsi="宋体" w:cs="宋体"/>
          <w:color w:val="000000"/>
          <w:szCs w:val="21"/>
        </w:rPr>
      </w:pPr>
      <w:r>
        <w:rPr>
          <w:rFonts w:hint="eastAsia" w:ascii="宋体" w:hAnsi="宋体" w:cs="宋体"/>
          <w:szCs w:val="21"/>
        </w:rPr>
        <w:t xml:space="preserve">灯具配备三角支腿，稳定性强，支腿可通过把一步部署与回收。</w:t>
      </w:r>
      <w:r/>
    </w:p>
    <w:p>
      <w:pPr>
        <w:numPr>
          <w:ilvl w:val="0"/>
          <w:numId w:val="7"/>
        </w:numPr>
        <w:jc w:val="left"/>
        <w:spacing w:line="276" w:lineRule="auto"/>
        <w:rPr>
          <w:rFonts w:ascii="宋体" w:hAnsi="宋体" w:cs="宋体"/>
          <w:color w:val="000000"/>
          <w:szCs w:val="21"/>
        </w:rPr>
      </w:pPr>
      <w:r>
        <w:rPr>
          <w:rFonts w:hint="eastAsia" w:ascii="宋体" w:hAnsi="宋体" w:cs="宋体"/>
          <w:szCs w:val="21"/>
        </w:rPr>
        <w:t xml:space="preserve">最大升起高度3.5m。32、重量≤14kg</w:t>
      </w:r>
      <w:r/>
    </w:p>
    <w:p>
      <w:pPr>
        <w:ind w:firstLine="241"/>
        <w:spacing w:line="360" w:lineRule="auto"/>
        <w:widowControl/>
        <w:rPr>
          <w:rFonts w:ascii="宋体" w:hAnsi="宋体" w:cs="仿宋_GB2312"/>
          <w:bCs/>
          <w:sz w:val="24"/>
          <w:szCs w:val="24"/>
        </w:rPr>
      </w:pPr>
      <w:r>
        <w:rPr>
          <w:rFonts w:hint="eastAsia" w:ascii="宋体" w:hAnsi="宋体" w:cs="仿宋_GB2312"/>
          <w:b/>
          <w:bCs/>
          <w:sz w:val="24"/>
          <w:szCs w:val="24"/>
        </w:rPr>
        <w:t xml:space="preserve">二、</w:t>
      </w:r>
      <w:r>
        <w:rPr>
          <w:rFonts w:ascii="宋体" w:hAnsi="宋体" w:cs="仿宋_GB2312"/>
          <w:b/>
          <w:bCs/>
          <w:sz w:val="24"/>
          <w:szCs w:val="24"/>
        </w:rPr>
        <w:t xml:space="preserve">交货时间：</w:t>
      </w:r>
      <w:r>
        <w:rPr>
          <w:rFonts w:ascii="宋体" w:hAnsi="宋体" w:cs="仿宋_GB2312"/>
          <w:bCs/>
          <w:sz w:val="24"/>
          <w:szCs w:val="24"/>
        </w:rPr>
        <w:t xml:space="preserve">自合同签订后2026</w:t>
      </w:r>
      <w:r>
        <w:rPr>
          <w:rFonts w:hint="eastAsia" w:ascii="宋体" w:hAnsi="宋体" w:cs="仿宋_GB2312"/>
          <w:bCs/>
          <w:sz w:val="24"/>
          <w:szCs w:val="24"/>
        </w:rPr>
        <w:t xml:space="preserve">年1</w:t>
      </w:r>
      <w:r>
        <w:rPr>
          <w:rFonts w:ascii="宋体" w:hAnsi="宋体" w:cs="仿宋_GB2312"/>
          <w:bCs/>
          <w:sz w:val="24"/>
          <w:szCs w:val="24"/>
        </w:rPr>
        <w:t xml:space="preserve">2</w:t>
      </w:r>
      <w:r>
        <w:rPr>
          <w:rFonts w:hint="eastAsia" w:ascii="宋体" w:hAnsi="宋体" w:cs="仿宋_GB2312"/>
          <w:bCs/>
          <w:sz w:val="24"/>
          <w:szCs w:val="24"/>
        </w:rPr>
        <w:t xml:space="preserve">月</w:t>
      </w:r>
      <w:r>
        <w:rPr>
          <w:rFonts w:ascii="宋体" w:hAnsi="宋体" w:cs="仿宋_GB2312"/>
          <w:bCs/>
          <w:sz w:val="24"/>
          <w:szCs w:val="24"/>
        </w:rPr>
        <w:t xml:space="preserve">31</w:t>
      </w:r>
      <w:r>
        <w:rPr>
          <w:rFonts w:hint="eastAsia" w:ascii="宋体" w:hAnsi="宋体" w:cs="仿宋_GB2312"/>
          <w:bCs/>
          <w:sz w:val="24"/>
          <w:szCs w:val="24"/>
        </w:rPr>
        <w:t xml:space="preserve">日前</w:t>
      </w:r>
      <w:r>
        <w:rPr>
          <w:rFonts w:ascii="宋体" w:hAnsi="宋体" w:cs="仿宋_GB2312"/>
          <w:bCs/>
          <w:sz w:val="24"/>
          <w:szCs w:val="24"/>
        </w:rPr>
        <w:t xml:space="preserve">完成全部采购内容的供货安装调试并交付正常使用，具体根据采购单位要求。</w:t>
      </w:r>
      <w:r/>
    </w:p>
    <w:p>
      <w:pPr>
        <w:ind w:firstLine="241"/>
        <w:spacing w:line="360" w:lineRule="auto"/>
        <w:widowControl/>
        <w:rPr>
          <w:rFonts w:ascii="宋体" w:hAnsi="宋体" w:cs="仿宋_GB2312"/>
          <w:bCs/>
          <w:sz w:val="24"/>
          <w:szCs w:val="24"/>
        </w:rPr>
      </w:pPr>
      <w:r>
        <w:rPr>
          <w:rFonts w:hint="eastAsia" w:ascii="宋体" w:hAnsi="宋体" w:cs="仿宋_GB2312"/>
          <w:b/>
          <w:bCs/>
          <w:sz w:val="24"/>
          <w:szCs w:val="24"/>
        </w:rPr>
        <w:t xml:space="preserve">三、交货地点：</w:t>
      </w:r>
      <w:r>
        <w:rPr>
          <w:rFonts w:hint="eastAsia" w:ascii="宋体" w:hAnsi="宋体" w:cs="仿宋_GB2312"/>
          <w:bCs/>
          <w:sz w:val="24"/>
          <w:szCs w:val="24"/>
        </w:rPr>
        <w:t xml:space="preserve">海门区包场镇人民政府。</w:t>
      </w:r>
      <w:r/>
    </w:p>
    <w:p>
      <w:pPr>
        <w:ind w:firstLine="241"/>
        <w:spacing w:line="360" w:lineRule="auto"/>
        <w:widowControl/>
        <w:rPr>
          <w:rFonts w:ascii="宋体" w:hAnsi="宋体" w:cs="仿宋_GB2312"/>
          <w:bCs/>
          <w:sz w:val="24"/>
          <w:szCs w:val="24"/>
        </w:rPr>
      </w:pPr>
      <w:r>
        <w:rPr>
          <w:rFonts w:hint="eastAsia" w:ascii="宋体" w:hAnsi="宋体" w:cs="仿宋_GB2312"/>
          <w:b/>
          <w:bCs/>
          <w:sz w:val="24"/>
          <w:szCs w:val="24"/>
        </w:rPr>
        <w:t xml:space="preserve">四、</w:t>
      </w:r>
      <w:r>
        <w:rPr>
          <w:rFonts w:ascii="宋体" w:hAnsi="宋体" w:cs="仿宋_GB2312"/>
          <w:b/>
          <w:bCs/>
          <w:sz w:val="24"/>
          <w:szCs w:val="24"/>
        </w:rPr>
        <w:t xml:space="preserve">质量要求：</w:t>
      </w:r>
      <w:r>
        <w:rPr>
          <w:rFonts w:ascii="宋体" w:hAnsi="宋体" w:cs="仿宋_GB2312"/>
          <w:bCs/>
          <w:sz w:val="24"/>
          <w:szCs w:val="24"/>
        </w:rPr>
        <w:t xml:space="preserve">提供的产品必须符合我国最新颁布与之相关的技术规范与标准。</w:t>
      </w:r>
      <w:r/>
    </w:p>
    <w:p>
      <w:pPr>
        <w:spacing w:line="360" w:lineRule="auto"/>
        <w:widowControl/>
        <w:rPr>
          <w:rFonts w:ascii="宋体" w:hAnsi="宋体" w:cs="仿宋_GB2312"/>
          <w:bCs/>
          <w:sz w:val="24"/>
          <w:szCs w:val="24"/>
        </w:rPr>
      </w:pPr>
      <w:r>
        <w:rPr>
          <w:rFonts w:ascii="宋体" w:hAnsi="宋体" w:cs="仿宋_GB2312"/>
          <w:bCs/>
          <w:sz w:val="24"/>
          <w:szCs w:val="24"/>
        </w:rPr>
        <w:t xml:space="preserve">质保、售后服务要求：</w:t>
      </w:r>
      <w:r>
        <w:rPr>
          <w:rFonts w:hint="eastAsia" w:ascii="宋体" w:hAnsi="宋体" w:cs="仿宋_GB2312"/>
          <w:bCs/>
          <w:sz w:val="24"/>
          <w:szCs w:val="24"/>
        </w:rPr>
        <w:t xml:space="preserve">车辆</w:t>
      </w:r>
      <w:r>
        <w:rPr>
          <w:rFonts w:ascii="宋体" w:hAnsi="宋体" w:cs="仿宋_GB2312"/>
          <w:bCs/>
          <w:sz w:val="24"/>
          <w:szCs w:val="24"/>
        </w:rPr>
        <w:t xml:space="preserve">质保期五年，</w:t>
      </w:r>
      <w:r>
        <w:rPr>
          <w:rFonts w:hint="eastAsia" w:ascii="宋体" w:hAnsi="宋体" w:cs="仿宋_GB2312"/>
          <w:bCs/>
          <w:sz w:val="24"/>
          <w:szCs w:val="24"/>
        </w:rPr>
        <w:t xml:space="preserve">随车器材质保期三年，</w:t>
      </w:r>
      <w:r>
        <w:rPr>
          <w:rFonts w:ascii="宋体" w:hAnsi="宋体" w:cs="仿宋_GB2312"/>
          <w:bCs/>
          <w:sz w:val="24"/>
          <w:szCs w:val="24"/>
        </w:rPr>
        <w:t xml:space="preserve">自验收合格报告签字确认之日起，开始进入质保期。在质保期内出现质量问题，供应商在接到用户单位电话通知后，必须在2小时内响应，8小时内赶到现场提供免费服务，并在2天内完成修复或更换。若不能排除故障，必须在24小时内提供备用品，保证设备能正常运作。供应商需派专业人员来队教学，确保中队驾驶员能够熟练掌握各项操作技能，能够掌握更换车辆易损件的能力。</w:t>
      </w:r>
      <w:r/>
    </w:p>
    <w:p>
      <w:pPr>
        <w:ind w:firstLine="241"/>
        <w:spacing w:line="360" w:lineRule="auto"/>
        <w:widowControl/>
        <w:rPr>
          <w:rFonts w:ascii="宋体" w:hAnsi="宋体" w:cs="仿宋_GB2312"/>
          <w:bCs/>
          <w:sz w:val="24"/>
          <w:szCs w:val="24"/>
        </w:rPr>
      </w:pPr>
      <w:r>
        <w:rPr>
          <w:rFonts w:hint="eastAsia" w:ascii="宋体" w:hAnsi="宋体" w:cs="仿宋_GB2312"/>
          <w:b/>
          <w:bCs/>
          <w:sz w:val="24"/>
          <w:szCs w:val="24"/>
        </w:rPr>
        <w:t xml:space="preserve">五、本项目采用综合单价报价方式：</w:t>
      </w:r>
      <w:r>
        <w:rPr>
          <w:rFonts w:hint="eastAsia" w:ascii="宋体" w:hAnsi="宋体" w:cs="仿宋_GB2312"/>
          <w:bCs/>
          <w:sz w:val="24"/>
          <w:szCs w:val="24"/>
        </w:rPr>
        <w:t xml:space="preserve">报价包含本项目所有涉及的全部费用，包括货物的价格、辅助材料、备品备件、运杂费（运抵现场）、运输、保险费、检测费、上牌费、利润、各种税费、技术服务指导及质保等完成本次项目所需的一切费用。报价必须满足相关技术参数的相关要求，否则视为无效报价。</w:t>
      </w:r>
      <w:r/>
    </w:p>
    <w:p>
      <w:pPr>
        <w:ind w:firstLine="241"/>
        <w:spacing w:line="360" w:lineRule="auto"/>
        <w:widowControl/>
        <w:rPr>
          <w:rFonts w:ascii="宋体" w:hAnsi="宋体" w:cs="仿宋_GB2312"/>
          <w:b/>
          <w:bCs/>
          <w:sz w:val="24"/>
          <w:szCs w:val="24"/>
        </w:rPr>
      </w:pPr>
      <w:r>
        <w:rPr>
          <w:rFonts w:hint="eastAsia" w:ascii="宋体" w:hAnsi="宋体" w:cs="仿宋_GB2312"/>
          <w:b/>
          <w:bCs/>
          <w:sz w:val="24"/>
          <w:szCs w:val="24"/>
        </w:rPr>
        <w:t xml:space="preserve">六、验收要求：</w:t>
      </w:r>
      <w:r/>
    </w:p>
    <w:p>
      <w:pPr>
        <w:ind w:firstLine="480"/>
        <w:spacing w:line="360" w:lineRule="auto"/>
        <w:widowControl/>
        <w:rPr>
          <w:rFonts w:ascii="宋体" w:hAnsi="宋体" w:cs="仿宋_GB2312"/>
          <w:b/>
          <w:bCs/>
          <w:sz w:val="24"/>
          <w:szCs w:val="24"/>
        </w:rPr>
      </w:pPr>
      <w:r>
        <w:rPr>
          <w:rFonts w:hint="eastAsia" w:ascii="宋体" w:hAnsi="宋体" w:cs="仿宋_GB2312"/>
          <w:bCs/>
          <w:sz w:val="24"/>
          <w:szCs w:val="24"/>
        </w:rPr>
        <w:t xml:space="preserve">海门区包场镇人民政府、海门区消防</w:t>
      </w:r>
      <w:r>
        <w:rPr>
          <w:rFonts w:hint="eastAsia" w:ascii="宋体" w:hAnsi="宋体" w:cs="仿宋_GB2312"/>
          <w:bCs/>
          <w:sz w:val="24"/>
          <w:szCs w:val="24"/>
        </w:rPr>
        <w:t xml:space="preserve">救援局</w:t>
      </w:r>
      <w:r>
        <w:rPr>
          <w:rFonts w:hint="eastAsia" w:ascii="宋体" w:hAnsi="宋体" w:cs="仿宋_GB2312"/>
          <w:bCs/>
          <w:sz w:val="24"/>
          <w:szCs w:val="24"/>
        </w:rPr>
        <w:t xml:space="preserve">联合多部门组建验收小</w:t>
      </w:r>
      <w:r>
        <w:rPr>
          <w:rFonts w:hint="eastAsia" w:ascii="宋体" w:hAnsi="宋体" w:cs="仿宋_GB2312"/>
          <w:bCs/>
          <w:sz w:val="24"/>
          <w:szCs w:val="24"/>
        </w:rPr>
        <w:t xml:space="preserve">组。中标供应商完工交付当日需提供生产全过程相关文件及产品验收报告和合格证，验收小组将在7日内根据招标公告和中标供应商投标文件对中标供应商所供货物及相关产品合格资料等进行验收。如验收时发现所供货物的数量、品牌、技术参数等与招投标文件不一致，或无有效产品合格证、存在安全隐患等，根据采购单位意见，采购单位将向中标供应商签发整改通知书，并扣除中标后的10%。中标供应商在收到整改通知书后7日内按要求整改到位，如再次不符合要求或逾期，采购人将视作项目整体验收不合格，终止合同履行，履约保证金不予退还并报相关部门进行处理。</w:t>
      </w:r>
      <w:r/>
    </w:p>
    <w:p>
      <w:pPr>
        <w:ind w:firstLine="480"/>
        <w:spacing w:line="360" w:lineRule="auto"/>
        <w:widowControl/>
        <w:rPr>
          <w:rFonts w:ascii="宋体" w:hAnsi="宋体" w:cs="仿宋_GB2312"/>
          <w:bCs/>
          <w:sz w:val="24"/>
          <w:szCs w:val="24"/>
        </w:rPr>
      </w:pPr>
      <w:r>
        <w:rPr>
          <w:rFonts w:hint="eastAsia" w:ascii="宋体" w:hAnsi="宋体" w:cs="仿宋_GB2312"/>
          <w:bCs/>
          <w:sz w:val="24"/>
          <w:szCs w:val="24"/>
        </w:rPr>
        <w:t xml:space="preserve">因检测导致货物损坏的，由供应商免费补足，确保正常使用。</w:t>
      </w:r>
      <w:r/>
    </w:p>
    <w:p>
      <w:pPr>
        <w:ind w:firstLine="480"/>
        <w:spacing w:line="360" w:lineRule="auto"/>
        <w:widowControl/>
        <w:rPr>
          <w:rFonts w:ascii="宋体" w:hAnsi="宋体" w:cs="仿宋_GB2312"/>
          <w:bCs/>
          <w:sz w:val="24"/>
          <w:szCs w:val="24"/>
        </w:rPr>
      </w:pPr>
      <w:r>
        <w:rPr>
          <w:rFonts w:hint="eastAsia" w:ascii="宋体" w:hAnsi="宋体" w:cs="仿宋_GB2312"/>
          <w:bCs/>
          <w:sz w:val="24"/>
          <w:szCs w:val="24"/>
        </w:rPr>
        <w:t xml:space="preserve">注：中标车辆验收合格后，需在属地车辆管理部门办理完成车辆上牌手续，视为整体验收合格。</w:t>
      </w:r>
      <w:r/>
    </w:p>
    <w:p>
      <w:pPr>
        <w:ind w:firstLine="241"/>
        <w:spacing w:line="360" w:lineRule="auto"/>
        <w:widowControl/>
        <w:rPr>
          <w:rFonts w:ascii="宋体" w:hAnsi="宋体" w:cs="仿宋_GB2312"/>
          <w:b/>
          <w:bCs/>
          <w:sz w:val="24"/>
          <w:szCs w:val="24"/>
        </w:rPr>
      </w:pPr>
      <w:r>
        <w:rPr>
          <w:rFonts w:hint="eastAsia" w:ascii="宋体" w:hAnsi="宋体" w:cs="仿宋_GB2312"/>
          <w:b/>
          <w:bCs/>
          <w:sz w:val="24"/>
          <w:szCs w:val="24"/>
        </w:rPr>
        <w:t xml:space="preserve">七、付款方式：</w:t>
      </w:r>
      <w:r/>
    </w:p>
    <w:p>
      <w:pPr>
        <w:ind w:firstLine="480"/>
        <w:spacing w:line="360" w:lineRule="auto"/>
        <w:widowControl/>
        <w:rPr>
          <w:rFonts w:ascii="宋体" w:hAnsi="宋体" w:cs="仿宋_GB2312"/>
          <w:bCs/>
          <w:sz w:val="24"/>
          <w:szCs w:val="24"/>
        </w:rPr>
      </w:pPr>
      <w:r>
        <w:rPr>
          <w:rFonts w:ascii="宋体" w:hAnsi="宋体" w:cs="仿宋_GB2312"/>
          <w:bCs/>
          <w:sz w:val="24"/>
          <w:szCs w:val="24"/>
        </w:rPr>
        <w:t xml:space="preserve">交付验收合格</w:t>
      </w:r>
      <w:r>
        <w:rPr>
          <w:rFonts w:hint="eastAsia" w:ascii="宋体" w:hAnsi="宋体" w:cs="仿宋_GB2312"/>
          <w:bCs/>
          <w:sz w:val="24"/>
          <w:szCs w:val="24"/>
        </w:rPr>
        <w:t xml:space="preserve">且车辆上牌手</w:t>
      </w:r>
      <w:r>
        <w:rPr>
          <w:rFonts w:hint="eastAsia" w:ascii="宋体" w:hAnsi="宋体" w:cs="仿宋_GB2312"/>
          <w:bCs/>
          <w:sz w:val="24"/>
          <w:szCs w:val="24"/>
        </w:rPr>
        <w:t xml:space="preserve">续完成</w:t>
      </w:r>
      <w:r>
        <w:rPr>
          <w:rFonts w:ascii="宋体" w:hAnsi="宋体" w:cs="仿宋_GB2312"/>
          <w:bCs/>
          <w:sz w:val="24"/>
          <w:szCs w:val="24"/>
        </w:rPr>
        <w:t xml:space="preserve">后</w:t>
      </w:r>
      <w:r>
        <w:rPr>
          <w:rFonts w:hint="eastAsia" w:ascii="宋体" w:hAnsi="宋体" w:cs="仿宋_GB2312"/>
          <w:bCs/>
          <w:sz w:val="24"/>
          <w:szCs w:val="24"/>
        </w:rPr>
        <w:t xml:space="preserve">六</w:t>
      </w:r>
      <w:r>
        <w:rPr>
          <w:rFonts w:ascii="宋体" w:hAnsi="宋体" w:cs="仿宋_GB2312"/>
          <w:bCs/>
          <w:sz w:val="24"/>
          <w:szCs w:val="24"/>
        </w:rPr>
        <w:t xml:space="preserve">个月内，支付到车辆合同总额的30%</w:t>
      </w:r>
      <w:r>
        <w:rPr>
          <w:rFonts w:hint="eastAsia" w:ascii="宋体" w:hAnsi="宋体" w:cs="仿宋_GB2312"/>
          <w:bCs/>
          <w:sz w:val="24"/>
          <w:szCs w:val="24"/>
        </w:rPr>
        <w:t xml:space="preserve">，十二个月内，付至车辆合同总额的6</w:t>
      </w:r>
      <w:r>
        <w:rPr>
          <w:rFonts w:ascii="宋体" w:hAnsi="宋体" w:cs="仿宋_GB2312"/>
          <w:bCs/>
          <w:sz w:val="24"/>
          <w:szCs w:val="24"/>
        </w:rPr>
        <w:t xml:space="preserve">0%</w:t>
      </w:r>
      <w:r>
        <w:rPr>
          <w:rFonts w:hint="eastAsia" w:ascii="宋体" w:hAnsi="宋体" w:cs="仿宋_GB2312"/>
          <w:bCs/>
          <w:sz w:val="24"/>
          <w:szCs w:val="24"/>
        </w:rPr>
        <w:t xml:space="preserve">，审计结束后付至审计价的</w:t>
      </w:r>
      <w:r>
        <w:rPr>
          <w:rFonts w:ascii="宋体" w:hAnsi="宋体" w:cs="仿宋_GB2312"/>
          <w:bCs/>
          <w:sz w:val="24"/>
          <w:szCs w:val="24"/>
        </w:rPr>
        <w:t xml:space="preserve">95%</w:t>
      </w:r>
      <w:r>
        <w:rPr>
          <w:rFonts w:hint="eastAsia" w:ascii="宋体" w:hAnsi="宋体" w:cs="仿宋_GB2312"/>
          <w:bCs/>
          <w:sz w:val="24"/>
          <w:szCs w:val="24"/>
        </w:rPr>
        <w:t xml:space="preserve">，余款待质保期满五年</w:t>
      </w:r>
      <w:r>
        <w:rPr>
          <w:rFonts w:ascii="宋体" w:hAnsi="宋体" w:cs="仿宋_GB2312"/>
          <w:bCs/>
          <w:sz w:val="24"/>
          <w:szCs w:val="24"/>
        </w:rPr>
        <w:t xml:space="preserve">（车辆验收合格之日起计算）</w:t>
      </w:r>
      <w:r>
        <w:rPr>
          <w:rFonts w:hint="eastAsia" w:ascii="宋体" w:hAnsi="宋体" w:cs="仿宋_GB2312"/>
          <w:bCs/>
          <w:sz w:val="24"/>
          <w:szCs w:val="24"/>
        </w:rPr>
        <w:t xml:space="preserve">结束后</w:t>
      </w:r>
      <w:r>
        <w:rPr>
          <w:rFonts w:ascii="宋体" w:hAnsi="宋体" w:cs="仿宋_GB2312"/>
          <w:bCs/>
          <w:sz w:val="24"/>
          <w:szCs w:val="24"/>
        </w:rPr>
        <w:t xml:space="preserve">一个月内一次性支付。</w:t>
      </w:r>
      <w:r/>
    </w:p>
    <w:p>
      <w:pPr>
        <w:ind w:firstLine="241"/>
        <w:spacing w:line="360" w:lineRule="auto"/>
        <w:widowControl/>
        <w:rPr>
          <w:rFonts w:ascii="宋体" w:hAnsi="宋体" w:cs="仿宋_GB2312"/>
          <w:b/>
          <w:bCs/>
          <w:sz w:val="24"/>
          <w:szCs w:val="24"/>
        </w:rPr>
      </w:pPr>
      <w:r>
        <w:rPr>
          <w:rFonts w:hint="eastAsia" w:ascii="宋体" w:hAnsi="宋体" w:cs="仿宋_GB2312"/>
          <w:b/>
          <w:bCs/>
          <w:sz w:val="24"/>
          <w:szCs w:val="24"/>
        </w:rPr>
        <w:t xml:space="preserve">八、履约保证金：</w:t>
      </w:r>
      <w:r/>
    </w:p>
    <w:p>
      <w:pPr>
        <w:ind w:firstLine="240"/>
        <w:spacing w:line="360" w:lineRule="auto"/>
        <w:widowControl/>
        <w:rPr>
          <w:rFonts w:ascii="宋体" w:hAnsi="宋体" w:cs="仿宋_GB2312"/>
          <w:bCs/>
          <w:sz w:val="24"/>
          <w:szCs w:val="24"/>
        </w:rPr>
      </w:pPr>
      <w:r>
        <w:rPr>
          <w:rFonts w:hint="eastAsia" w:ascii="宋体" w:hAnsi="宋体" w:cs="仿宋_GB2312"/>
          <w:bCs/>
          <w:sz w:val="24"/>
          <w:szCs w:val="24"/>
        </w:rPr>
        <w:t xml:space="preserve">1.本项目履约保证金为中标金额的5%，缴纳方式包括现金方式和非现金方式，可以银行转账、网银、电汇、支票、汇票、本票或者金融机构、担保机构出具的保函等形式提交，在签订合同前缴纳至甲方指定账户，并按中标通知书规定时间与采购单位签订合同，项目验收合格后无息退还。</w:t>
      </w:r>
      <w:r/>
    </w:p>
    <w:p>
      <w:pPr>
        <w:ind w:firstLine="240"/>
        <w:spacing w:line="360" w:lineRule="auto"/>
        <w:widowControl/>
        <w:rPr>
          <w:rFonts w:ascii="宋体" w:hAnsi="宋体" w:cs="仿宋_GB2312"/>
          <w:bCs/>
          <w:sz w:val="24"/>
          <w:szCs w:val="24"/>
        </w:rPr>
      </w:pPr>
      <w:r>
        <w:rPr>
          <w:rFonts w:ascii="宋体" w:hAnsi="宋体" w:cs="仿宋_GB2312"/>
          <w:bCs/>
          <w:sz w:val="24"/>
          <w:szCs w:val="24"/>
        </w:rPr>
        <w:t xml:space="preserve">2.发生以下情况的，履约保证金不予退还或部分退还：</w:t>
      </w:r>
      <w:r/>
    </w:p>
    <w:p>
      <w:pPr>
        <w:ind w:firstLine="240"/>
        <w:spacing w:line="360" w:lineRule="auto"/>
        <w:widowControl/>
        <w:rPr>
          <w:rFonts w:ascii="宋体" w:hAnsi="宋体" w:cs="仿宋_GB2312"/>
          <w:bCs/>
          <w:sz w:val="24"/>
          <w:szCs w:val="24"/>
        </w:rPr>
      </w:pPr>
      <w:r>
        <w:rPr>
          <w:rFonts w:hint="eastAsia" w:ascii="宋体" w:hAnsi="宋体" w:cs="仿宋_GB2312"/>
          <w:bCs/>
          <w:sz w:val="24"/>
          <w:szCs w:val="24"/>
        </w:rPr>
        <w:t xml:space="preserve">①</w:t>
      </w:r>
      <w:r>
        <w:rPr>
          <w:rFonts w:ascii="宋体" w:hAnsi="宋体" w:cs="仿宋_GB2312"/>
          <w:bCs/>
          <w:sz w:val="24"/>
          <w:szCs w:val="24"/>
        </w:rPr>
        <w:t xml:space="preserve">签订合同后，成交供应商不履行合同义务的，采购单位有权全额扣除履约保证金，全额不予退还，同时采购单位亦有权终止合同，中标供应商还须承担相应的法律赔偿责任</w:t>
      </w:r>
      <w:r>
        <w:rPr>
          <w:rFonts w:hint="eastAsia" w:ascii="宋体" w:hAnsi="宋体" w:cs="仿宋_GB2312"/>
          <w:bCs/>
          <w:sz w:val="24"/>
          <w:szCs w:val="24"/>
        </w:rPr>
        <w:t xml:space="preserve">。</w:t>
      </w:r>
      <w:r/>
    </w:p>
    <w:p>
      <w:pPr>
        <w:ind w:firstLine="240"/>
        <w:spacing w:line="360" w:lineRule="auto"/>
        <w:widowControl/>
        <w:rPr>
          <w:rFonts w:ascii="宋体" w:hAnsi="宋体" w:cs="仿宋_GB2312"/>
          <w:bCs/>
          <w:sz w:val="24"/>
          <w:szCs w:val="24"/>
        </w:rPr>
      </w:pPr>
      <w:r>
        <w:rPr>
          <w:rFonts w:hint="eastAsia" w:ascii="宋体" w:hAnsi="宋体" w:cs="仿宋_GB2312"/>
          <w:bCs/>
          <w:sz w:val="24"/>
          <w:szCs w:val="24"/>
        </w:rPr>
        <w:t xml:space="preserve">②</w:t>
      </w:r>
      <w:r>
        <w:rPr>
          <w:rFonts w:ascii="宋体" w:hAnsi="宋体" w:cs="仿宋_GB2312"/>
          <w:bCs/>
          <w:sz w:val="24"/>
          <w:szCs w:val="24"/>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241"/>
        <w:spacing w:line="360" w:lineRule="auto"/>
        <w:widowControl/>
        <w:rPr>
          <w:rFonts w:ascii="宋体" w:hAnsi="宋体" w:cs="仿宋_GB2312"/>
          <w:b/>
          <w:bCs/>
          <w:sz w:val="24"/>
          <w:szCs w:val="24"/>
        </w:rPr>
      </w:pPr>
      <w:r>
        <w:rPr>
          <w:rFonts w:hint="eastAsia" w:ascii="宋体" w:hAnsi="宋体" w:cs="仿宋_GB2312"/>
          <w:b/>
          <w:bCs/>
          <w:sz w:val="24"/>
          <w:szCs w:val="24"/>
        </w:rPr>
        <w:t xml:space="preserve">九、其他说明：</w:t>
      </w:r>
      <w:r/>
    </w:p>
    <w:p>
      <w:pPr>
        <w:ind w:firstLine="240"/>
        <w:spacing w:line="360" w:lineRule="auto"/>
        <w:widowControl/>
        <w:rPr>
          <w:rFonts w:ascii="宋体" w:hAnsi="宋体" w:cs="仿宋_GB2312"/>
          <w:bCs/>
          <w:sz w:val="24"/>
          <w:szCs w:val="24"/>
        </w:rPr>
      </w:pPr>
      <w:r>
        <w:rPr>
          <w:rFonts w:hint="eastAsia" w:ascii="宋体" w:hAnsi="宋体" w:cs="仿宋_GB2312"/>
          <w:bCs/>
          <w:sz w:val="24"/>
          <w:szCs w:val="24"/>
        </w:rPr>
        <w:t xml:space="preserve">1.无论投标结果如何，投标人自行承担与投标相应有关的全部费用。</w:t>
      </w:r>
      <w:r/>
    </w:p>
    <w:p>
      <w:pPr>
        <w:ind w:firstLine="240"/>
        <w:spacing w:line="360" w:lineRule="auto"/>
        <w:widowControl/>
        <w:rPr>
          <w:rFonts w:ascii="宋体" w:hAnsi="宋体" w:cs="仿宋_GB2312"/>
          <w:bCs/>
          <w:sz w:val="24"/>
          <w:szCs w:val="24"/>
        </w:rPr>
      </w:pPr>
      <w:r>
        <w:rPr>
          <w:rFonts w:hint="eastAsia" w:ascii="宋体" w:hAnsi="宋体" w:cs="仿宋_GB2312"/>
          <w:bCs/>
          <w:sz w:val="24"/>
          <w:szCs w:val="24"/>
        </w:rPr>
        <w:t xml:space="preserve">2.招标代理服务费应包含（分摊）在投标报价中，但不单独列出。中标人在领取中标通知书前向招标代理人支付，招标代理服务费按《招标代理服务收费管理暂行办法》计价格[2002]1980号文收费标准的80%计取(计算基数为本项目中标价)。不足3000元按3000元计取。</w:t>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br w:type="page" w:clear="all"/>
      </w:r>
      <w:r/>
    </w:p>
    <w:p>
      <w:pPr>
        <w:jc w:val="center"/>
        <w:spacing w:line="360" w:lineRule="auto"/>
        <w:rPr>
          <w:rFonts w:ascii="宋体" w:hAnsi="宋体"/>
          <w:b/>
          <w:sz w:val="36"/>
          <w:szCs w:val="36"/>
        </w:rPr>
      </w:pPr>
      <w:r>
        <w:rPr>
          <w:rFonts w:hint="eastAsia" w:ascii="宋体" w:hAnsi="宋体"/>
          <w:b/>
          <w:sz w:val="36"/>
          <w:szCs w:val="36"/>
        </w:rPr>
        <w:t xml:space="preserve">第四部分  </w:t>
      </w:r>
      <w:r>
        <w:rPr>
          <w:rFonts w:hint="eastAsia" w:ascii="宋体" w:hAnsi="宋体"/>
          <w:b/>
          <w:sz w:val="36"/>
          <w:szCs w:val="36"/>
          <w:lang w:val="zh-CN"/>
        </w:rPr>
        <w:t xml:space="preserve">评审方法和评审标准</w:t>
      </w:r>
      <w:r/>
    </w:p>
    <w:p>
      <w:pPr>
        <w:ind w:firstLine="643"/>
        <w:jc w:val="left"/>
        <w:spacing w:line="480" w:lineRule="exact"/>
        <w:rPr>
          <w:rFonts w:ascii="宋体" w:hAnsi="宋体" w:cs="宋体"/>
          <w:b/>
          <w:sz w:val="28"/>
          <w:szCs w:val="28"/>
        </w:rPr>
      </w:pPr>
      <w:r/>
      <w:bookmarkStart w:id="41" w:name="_Toc25726409"/>
      <w:r/>
      <w:bookmarkStart w:id="42" w:name="_Toc52352456"/>
      <w:r/>
      <w:bookmarkStart w:id="43" w:name="_Toc25401332"/>
      <w:r/>
      <w:bookmarkStart w:id="44" w:name="_Toc26261456"/>
      <w:r/>
      <w:bookmarkStart w:id="45" w:name="_Toc52352454"/>
      <w:r/>
      <w:bookmarkStart w:id="46" w:name="_Toc25400536"/>
      <w:r/>
      <w:bookmarkStart w:id="47" w:name="_Toc25574120"/>
      <w:r>
        <w:rPr>
          <w:rFonts w:hint="eastAsia" w:ascii="宋体" w:hAnsi="宋体" w:cs="宋体"/>
          <w:b/>
          <w:sz w:val="28"/>
          <w:szCs w:val="28"/>
        </w:rPr>
        <w:t xml:space="preserve">一、开标</w:t>
      </w:r>
      <w:r/>
    </w:p>
    <w:p>
      <w:pPr>
        <w:ind w:firstLine="643"/>
        <w:jc w:val="left"/>
        <w:spacing w:line="480" w:lineRule="exact"/>
        <w:rPr>
          <w:rFonts w:ascii="宋体" w:hAnsi="宋体" w:cs="宋体"/>
          <w:sz w:val="28"/>
          <w:szCs w:val="28"/>
        </w:rPr>
      </w:pPr>
      <w:r>
        <w:rPr>
          <w:rFonts w:hint="eastAsia" w:ascii="宋体" w:hAnsi="宋体" w:cs="宋体"/>
          <w:sz w:val="28"/>
          <w:szCs w:val="28"/>
        </w:rPr>
        <w:t xml:space="preserve">不见面远程开标模式：投标人在各自地点通过“苏</w:t>
      </w:r>
      <w:r>
        <w:rPr>
          <w:rFonts w:hint="eastAsia" w:ascii="宋体" w:hAnsi="宋体" w:cs="宋体"/>
          <w:sz w:val="28"/>
          <w:szCs w:val="28"/>
        </w:rPr>
        <w:t xml:space="preserve">采云</w:t>
      </w:r>
      <w:r>
        <w:rPr>
          <w:rFonts w:hint="eastAsia" w:ascii="宋体" w:hAnsi="宋体" w:cs="宋体"/>
          <w:sz w:val="28"/>
          <w:szCs w:val="28"/>
        </w:rPr>
        <w:t xml:space="preserve">”不见面交易系统参加开标会。</w:t>
      </w:r>
      <w:r/>
    </w:p>
    <w:p>
      <w:pPr>
        <w:ind w:firstLine="643"/>
        <w:jc w:val="left"/>
        <w:spacing w:line="480" w:lineRule="exact"/>
        <w:rPr>
          <w:rFonts w:ascii="宋体" w:hAnsi="宋体" w:cs="宋体"/>
          <w:b/>
          <w:sz w:val="28"/>
          <w:szCs w:val="28"/>
        </w:rPr>
      </w:pPr>
      <w:r>
        <w:rPr>
          <w:rFonts w:hint="eastAsia" w:ascii="宋体" w:hAnsi="宋体" w:cs="宋体"/>
          <w:b/>
          <w:sz w:val="28"/>
          <w:szCs w:val="28"/>
        </w:rPr>
        <w:t xml:space="preserve">二、评标流程和评标标准</w:t>
      </w:r>
      <w:r/>
    </w:p>
    <w:p>
      <w:pPr>
        <w:ind w:firstLine="555"/>
        <w:spacing w:line="500" w:lineRule="exact"/>
        <w:rPr>
          <w:rFonts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w:t>
      </w:r>
      <w:r>
        <w:rPr>
          <w:rFonts w:hint="eastAsia" w:ascii="宋体" w:hAnsi="宋体" w:cs="宋体"/>
          <w:sz w:val="28"/>
          <w:szCs w:val="28"/>
        </w:rPr>
        <w:t xml:space="preserve">价格标四部分</w:t>
      </w:r>
      <w:r>
        <w:rPr>
          <w:rFonts w:hint="eastAsia" w:ascii="宋体" w:hAnsi="宋体" w:cs="宋体"/>
          <w:sz w:val="28"/>
          <w:szCs w:val="28"/>
        </w:rPr>
        <w:t xml:space="preserve">评审，总分值为100分，加分和减分因素除外。</w:t>
      </w:r>
      <w:r/>
    </w:p>
    <w:p>
      <w:pPr>
        <w:ind w:firstLine="555"/>
        <w:spacing w:line="500" w:lineRule="exact"/>
        <w:rPr>
          <w:rFonts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555"/>
        <w:spacing w:line="500" w:lineRule="exact"/>
        <w:rPr>
          <w:rFonts w:ascii="宋体" w:hAnsi="宋体" w:cs="宋体"/>
          <w:b/>
          <w:sz w:val="28"/>
          <w:szCs w:val="28"/>
        </w:rPr>
      </w:pPr>
      <w:r>
        <w:rPr>
          <w:rFonts w:hint="eastAsia" w:ascii="宋体" w:hAnsi="宋体" w:cs="宋体"/>
          <w:b/>
          <w:sz w:val="28"/>
          <w:szCs w:val="28"/>
        </w:rPr>
        <w:t xml:space="preserve">（一）采购人（代表）对投标人资格进行审查。</w:t>
      </w:r>
      <w:r/>
    </w:p>
    <w:p>
      <w:pPr>
        <w:pStyle w:val="979"/>
        <w:ind w:firstLine="577"/>
        <w:spacing w:line="500" w:lineRule="exact"/>
        <w:rPr>
          <w:rFonts w:ascii="宋体" w:eastAsia="宋体" w:cs="宋体"/>
          <w:sz w:val="28"/>
        </w:rPr>
      </w:pPr>
      <w:r>
        <w:rPr>
          <w:rFonts w:hint="eastAsia" w:ascii="宋体" w:eastAsia="宋体" w:cs="宋体"/>
          <w:sz w:val="28"/>
        </w:rPr>
        <w:t xml:space="preserve">投标人资格不合格的，其投标文件判定为无效投标文件。</w:t>
      </w:r>
      <w:r/>
    </w:p>
    <w:p>
      <w:pPr>
        <w:pStyle w:val="979"/>
        <w:ind w:firstLine="577"/>
        <w:spacing w:line="500" w:lineRule="exact"/>
        <w:rPr>
          <w:rFonts w:ascii="宋体" w:eastAsia="宋体" w:cs="宋体"/>
          <w:b/>
          <w:sz w:val="28"/>
        </w:rPr>
      </w:pPr>
      <w:r>
        <w:rPr>
          <w:rFonts w:hint="eastAsia" w:ascii="宋体" w:eastAsia="宋体" w:cs="宋体"/>
          <w:b/>
          <w:sz w:val="28"/>
        </w:rPr>
        <w:t xml:space="preserve">（二）评标委员会对符合资格投标人的投标文件进行符合性审查。</w:t>
      </w:r>
      <w:r/>
    </w:p>
    <w:p>
      <w:pPr>
        <w:pStyle w:val="979"/>
        <w:ind w:firstLine="577"/>
        <w:spacing w:line="500" w:lineRule="exact"/>
        <w:rPr>
          <w:rFonts w:ascii="宋体" w:eastAsia="宋体" w:cs="宋体"/>
          <w:sz w:val="28"/>
        </w:rPr>
      </w:pPr>
      <w:r>
        <w:rPr>
          <w:rFonts w:hint="eastAsia" w:ascii="宋体" w:eastAsia="宋体" w:cs="宋体"/>
          <w:sz w:val="28"/>
        </w:rPr>
        <w:t xml:space="preserve">未通过符合性审查的投标文件，将被判为不满足招标文件实质性要求</w:t>
      </w:r>
      <w:r/>
    </w:p>
    <w:p>
      <w:pPr>
        <w:numPr>
          <w:ilvl w:val="0"/>
          <w:numId w:val="9"/>
        </w:numPr>
        <w:ind w:firstLine="562"/>
        <w:jc w:val="left"/>
        <w:spacing w:line="500" w:lineRule="exact"/>
        <w:rPr>
          <w:rFonts w:ascii="宋体" w:hAnsi="宋体" w:cs="宋体"/>
          <w:sz w:val="28"/>
          <w:szCs w:val="28"/>
          <w:lang w:val="zh-CN"/>
        </w:rPr>
      </w:pPr>
      <w:r>
        <w:rPr>
          <w:rFonts w:hint="eastAsia" w:ascii="宋体" w:hAnsi="宋体" w:cs="宋体"/>
          <w:b/>
          <w:sz w:val="28"/>
          <w:szCs w:val="28"/>
          <w:lang w:val="zh-CN"/>
        </w:rPr>
        <w:t xml:space="preserve">商务技术分</w:t>
      </w:r>
      <w:r>
        <w:rPr>
          <w:rFonts w:hint="eastAsia" w:ascii="宋体" w:hAnsi="宋体" w:cs="宋体"/>
          <w:sz w:val="28"/>
          <w:szCs w:val="28"/>
          <w:lang w:val="zh-CN"/>
        </w:rPr>
        <w:t xml:space="preserve">：</w:t>
      </w:r>
      <w:r>
        <w:rPr>
          <w:rFonts w:ascii="宋体" w:hAnsi="宋体" w:cs="宋体"/>
          <w:sz w:val="28"/>
          <w:szCs w:val="28"/>
        </w:rPr>
        <w:t xml:space="preserve">70</w:t>
      </w:r>
      <w:r>
        <w:rPr>
          <w:rFonts w:hint="eastAsia" w:ascii="宋体" w:hAnsi="宋体" w:cs="宋体"/>
          <w:sz w:val="28"/>
          <w:szCs w:val="28"/>
          <w:lang w:val="zh-CN"/>
        </w:rPr>
        <w:t xml:space="preserve">分</w:t>
      </w:r>
      <w:r/>
    </w:p>
    <w:tbl>
      <w:tblPr>
        <w:tblW w:w="9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1557"/>
        <w:gridCol w:w="709"/>
        <w:gridCol w:w="6772"/>
      </w:tblGrid>
      <w:tr>
        <w:trPr>
          <w:trHeight w:val="546"/>
        </w:trPr>
        <w:tc>
          <w:tcPr>
            <w:tcW w:w="816" w:type="dxa"/>
            <w:vAlign w:val="center"/>
            <w:textDirection w:val="lrTb"/>
            <w:noWrap/>
          </w:tcPr>
          <w:p>
            <w:pPr>
              <w:jc w:val="center"/>
              <w:rPr>
                <w:rFonts w:ascii="宋体" w:hAnsi="宋体" w:cs="宋体"/>
                <w:b/>
                <w:bCs/>
                <w:szCs w:val="21"/>
              </w:rPr>
            </w:pPr>
            <w:r>
              <w:rPr>
                <w:rFonts w:hint="eastAsia" w:ascii="宋体" w:hAnsi="宋体" w:cs="宋体"/>
                <w:b/>
                <w:bCs/>
                <w:szCs w:val="21"/>
                <w:lang w:val="zh-CN"/>
              </w:rPr>
              <w:t xml:space="preserve">序号</w:t>
            </w:r>
            <w:r/>
          </w:p>
        </w:tc>
        <w:tc>
          <w:tcPr>
            <w:tcW w:w="1557" w:type="dxa"/>
            <w:vAlign w:val="center"/>
            <w:textDirection w:val="lrTb"/>
            <w:noWrap/>
          </w:tcPr>
          <w:p>
            <w:pPr>
              <w:jc w:val="center"/>
              <w:rPr>
                <w:rFonts w:ascii="宋体" w:hAnsi="宋体" w:cs="宋体"/>
                <w:b/>
                <w:bCs/>
                <w:szCs w:val="21"/>
              </w:rPr>
            </w:pPr>
            <w:r>
              <w:rPr>
                <w:rFonts w:hint="eastAsia" w:ascii="宋体" w:hAnsi="宋体" w:cs="宋体"/>
                <w:b/>
                <w:bCs/>
                <w:szCs w:val="21"/>
                <w:lang w:val="zh-CN"/>
              </w:rPr>
              <w:t xml:space="preserve">评分点名称</w:t>
            </w:r>
            <w:r/>
          </w:p>
        </w:tc>
        <w:tc>
          <w:tcPr>
            <w:tcW w:w="709" w:type="dxa"/>
            <w:vAlign w:val="center"/>
            <w:textDirection w:val="lrTb"/>
            <w:noWrap/>
          </w:tcPr>
          <w:p>
            <w:pPr>
              <w:jc w:val="center"/>
              <w:rPr>
                <w:rFonts w:ascii="宋体" w:hAnsi="宋体" w:cs="宋体"/>
                <w:b/>
                <w:bCs/>
                <w:szCs w:val="21"/>
              </w:rPr>
            </w:pPr>
            <w:r>
              <w:rPr>
                <w:rFonts w:hint="eastAsia" w:ascii="宋体" w:hAnsi="宋体" w:cs="宋体"/>
                <w:b/>
                <w:bCs/>
                <w:szCs w:val="21"/>
                <w:lang w:val="zh-CN"/>
              </w:rPr>
              <w:t xml:space="preserve">分值</w:t>
            </w:r>
            <w:r/>
          </w:p>
        </w:tc>
        <w:tc>
          <w:tcPr>
            <w:tcW w:w="6772" w:type="dxa"/>
            <w:vAlign w:val="center"/>
            <w:textDirection w:val="lrTb"/>
            <w:noWrap/>
          </w:tcPr>
          <w:p>
            <w:pPr>
              <w:jc w:val="center"/>
              <w:rPr>
                <w:rFonts w:ascii="宋体" w:hAnsi="宋体" w:cs="宋体"/>
                <w:b/>
                <w:bCs/>
                <w:szCs w:val="21"/>
              </w:rPr>
            </w:pPr>
            <w:r>
              <w:rPr>
                <w:rFonts w:hint="eastAsia" w:ascii="宋体" w:hAnsi="宋体" w:cs="宋体"/>
                <w:b/>
                <w:bCs/>
                <w:szCs w:val="21"/>
                <w:lang w:val="zh-CN"/>
              </w:rPr>
              <w:t xml:space="preserve">评审标准</w:t>
            </w:r>
            <w:r/>
          </w:p>
        </w:tc>
      </w:tr>
      <w:tr>
        <w:trPr>
          <w:trHeight w:val="379"/>
        </w:trPr>
        <w:tc>
          <w:tcPr>
            <w:tcW w:w="816"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1</w:t>
            </w:r>
            <w:r/>
          </w:p>
        </w:tc>
        <w:tc>
          <w:tcPr>
            <w:tcW w:w="1557" w:type="dxa"/>
            <w:vAlign w:val="center"/>
            <w:textDirection w:val="lrTb"/>
            <w:noWrap/>
          </w:tcPr>
          <w:p>
            <w:pPr>
              <w:jc w:val="center"/>
              <w:rPr>
                <w:rFonts w:ascii="宋体" w:hAnsi="宋体"/>
                <w:szCs w:val="21"/>
              </w:rPr>
            </w:pPr>
            <w:r>
              <w:rPr>
                <w:rFonts w:hint="eastAsia" w:ascii="宋体" w:hAnsi="宋体" w:cs="宋体"/>
                <w:bCs/>
                <w:sz w:val="24"/>
                <w:szCs w:val="24"/>
              </w:rPr>
              <w:t xml:space="preserve">技术参数响应</w:t>
            </w:r>
            <w:r/>
          </w:p>
        </w:tc>
        <w:tc>
          <w:tcPr>
            <w:tcW w:w="709" w:type="dxa"/>
            <w:vAlign w:val="center"/>
            <w:textDirection w:val="lrTb"/>
            <w:noWrap/>
          </w:tcPr>
          <w:p>
            <w:pPr>
              <w:jc w:val="center"/>
              <w:rPr>
                <w:rFonts w:ascii="宋体" w:hAnsi="宋体"/>
                <w:szCs w:val="21"/>
              </w:rPr>
            </w:pPr>
            <w:r>
              <w:rPr>
                <w:rFonts w:ascii="宋体" w:hAnsi="宋体"/>
                <w:szCs w:val="21"/>
              </w:rPr>
              <w:t xml:space="preserve">32</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符合采购需求的得基本分</w:t>
            </w:r>
            <w:r>
              <w:rPr>
                <w:rFonts w:ascii="宋体" w:hAnsi="宋体" w:cs="宋体"/>
                <w:szCs w:val="21"/>
              </w:rPr>
              <w:t xml:space="preserve">32</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1.标注“★”的为实质性指标，必须满足，否则按无效投标处理；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2.标注“▲”的为重要指标，每有一项负偏离扣3分，若出现超过5项负偏离的，本项不得分；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3.其他指标每有一项负偏离扣1分；</w:t>
            </w:r>
            <w:r/>
          </w:p>
          <w:p>
            <w:pPr>
              <w:ind w:firstLine="210"/>
              <w:spacing w:line="276" w:lineRule="auto"/>
              <w:rPr>
                <w:rFonts w:ascii="宋体" w:hAnsi="宋体" w:cs="宋体"/>
                <w:szCs w:val="21"/>
              </w:rPr>
            </w:pPr>
            <w:r>
              <w:rPr>
                <w:rFonts w:hint="eastAsia" w:ascii="宋体" w:hAnsi="宋体" w:cs="宋体"/>
                <w:szCs w:val="21"/>
              </w:rPr>
              <w:t xml:space="preserve">注：未在《技术要求响应及偏离表》中响应的条款，视同负偏离；如为标注“★”与“▲”的指标必须提供相应的有效证明材料（如白皮</w:t>
            </w:r>
            <w:r>
              <w:rPr>
                <w:rFonts w:hint="eastAsia" w:ascii="宋体" w:hAnsi="宋体" w:cs="宋体"/>
                <w:szCs w:val="21"/>
              </w:rPr>
              <w:t xml:space="preserve">书、设备生产厂家证明原件扫描件、彩页、实物照片、手册、检测报告等材料）以证明技术参数及功能的有效性，如未附有效证明材料或者所附的证明材料由评标委员会认为不能佐证技术指标的有效性的，则同样视为负偏离。若本项负偏离扣分大于本项分值，做无效标处理。</w:t>
            </w:r>
            <w:r/>
          </w:p>
        </w:tc>
      </w:tr>
      <w:tr>
        <w:trPr>
          <w:trHeight w:val="1549"/>
        </w:trPr>
        <w:tc>
          <w:tcPr>
            <w:tcW w:w="816" w:type="dxa"/>
            <w:vAlign w:val="center"/>
            <w:textDirection w:val="lrTb"/>
            <w:noWrap/>
          </w:tcPr>
          <w:p>
            <w:pPr>
              <w:jc w:val="center"/>
              <w:rPr>
                <w:rFonts w:ascii="宋体" w:hAnsi="宋体" w:cs="宋体"/>
                <w:szCs w:val="21"/>
              </w:rPr>
            </w:pPr>
            <w:r>
              <w:rPr>
                <w:rFonts w:ascii="宋体" w:hAnsi="宋体" w:cs="宋体"/>
                <w:szCs w:val="21"/>
              </w:rPr>
              <w:t xml:space="preserve">2</w:t>
            </w:r>
            <w:r/>
          </w:p>
        </w:tc>
        <w:tc>
          <w:tcPr>
            <w:tcW w:w="1557" w:type="dxa"/>
            <w:vAlign w:val="center"/>
            <w:textDirection w:val="lrTb"/>
            <w:noWrap/>
          </w:tcPr>
          <w:p>
            <w:pPr>
              <w:jc w:val="center"/>
              <w:rPr>
                <w:rFonts w:ascii="宋体" w:hAnsi="宋体"/>
                <w:szCs w:val="21"/>
              </w:rPr>
            </w:pPr>
            <w:r>
              <w:rPr>
                <w:rFonts w:hint="eastAsia" w:ascii="宋体" w:hAnsi="宋体"/>
                <w:szCs w:val="21"/>
              </w:rPr>
              <w:t xml:space="preserve">企业业绩</w:t>
            </w:r>
            <w:r/>
          </w:p>
        </w:tc>
        <w:tc>
          <w:tcPr>
            <w:tcW w:w="709" w:type="dxa"/>
            <w:vAlign w:val="center"/>
            <w:textDirection w:val="lrTb"/>
            <w:noWrap/>
          </w:tcPr>
          <w:p>
            <w:pPr>
              <w:jc w:val="center"/>
              <w:rPr>
                <w:rFonts w:ascii="宋体" w:hAnsi="宋体"/>
                <w:szCs w:val="21"/>
              </w:rPr>
            </w:pPr>
            <w:r>
              <w:rPr>
                <w:rFonts w:ascii="宋体" w:hAnsi="宋体"/>
                <w:szCs w:val="21"/>
              </w:rPr>
              <w:t xml:space="preserve">8</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投标人自2</w:t>
            </w:r>
            <w:r>
              <w:rPr>
                <w:rFonts w:ascii="宋体" w:hAnsi="宋体" w:cs="宋体"/>
                <w:szCs w:val="21"/>
              </w:rPr>
              <w:t xml:space="preserve">023</w:t>
            </w:r>
            <w:r>
              <w:rPr>
                <w:rFonts w:hint="eastAsia" w:ascii="宋体" w:hAnsi="宋体" w:cs="宋体"/>
                <w:szCs w:val="21"/>
              </w:rPr>
              <w:t xml:space="preserve">年1月1日以来承担过类似高喷射消防车产品业绩，每有一项得4分，本项最高得8分。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注：提供业绩合同一览表,同时提供中标业绩合同扫描件、项目中标通知书并加盖投标人公章，不提供不得分。时间以合同签订时间为准，合同采购清单内需明确采购的车型。</w:t>
            </w:r>
            <w:r/>
          </w:p>
          <w:p>
            <w:pPr>
              <w:pStyle w:val="748"/>
              <w:ind w:firstLine="210"/>
              <w:rPr>
                <w:rFonts w:ascii="宋体" w:hAnsi="宋体" w:eastAsia="宋体" w:cs="宋体"/>
                <w:sz w:val="21"/>
                <w:szCs w:val="21"/>
              </w:rPr>
            </w:pPr>
            <w:r>
              <w:rPr>
                <w:rFonts w:hint="eastAsia" w:ascii="宋体" w:hAnsi="宋体" w:eastAsia="宋体" w:cs="宋体"/>
                <w:sz w:val="21"/>
                <w:szCs w:val="21"/>
              </w:rPr>
              <w:t xml:space="preserve">需提供中标结果的网站公示及网页可查询到的链接。</w:t>
            </w:r>
            <w:r/>
          </w:p>
        </w:tc>
      </w:tr>
      <w:tr>
        <w:trPr>
          <w:trHeight w:val="877"/>
        </w:trPr>
        <w:tc>
          <w:tcPr>
            <w:tcW w:w="816"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557" w:type="dxa"/>
            <w:vAlign w:val="center"/>
            <w:textDirection w:val="lrTb"/>
            <w:noWrap/>
          </w:tcPr>
          <w:p>
            <w:pPr>
              <w:jc w:val="center"/>
              <w:rPr>
                <w:rFonts w:ascii="宋体" w:hAnsi="宋体"/>
                <w:szCs w:val="21"/>
              </w:rPr>
            </w:pPr>
            <w:r>
              <w:rPr>
                <w:rFonts w:hint="eastAsia" w:ascii="宋体" w:hAnsi="宋体"/>
                <w:szCs w:val="21"/>
              </w:rPr>
              <w:t xml:space="preserve">企业资质</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投标人具备有效期内的质量管理体系认证、环境管理体系认证、职业健康安全管理体系认证，每有一项得1分，最高</w:t>
            </w:r>
            <w:r>
              <w:rPr>
                <w:rFonts w:ascii="宋体" w:hAnsi="宋体" w:cs="宋体"/>
                <w:szCs w:val="21"/>
              </w:rPr>
              <w:t xml:space="preserve">3</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投标人需提供有效期内的相关证书扫描件及中国国家认证认可监督管理委员会官网（http://www.cnca.gov.cn/）上查证到显示“有效”状态的网页截图，加盖单位公章。</w:t>
            </w:r>
            <w:r/>
          </w:p>
        </w:tc>
      </w:tr>
      <w:tr>
        <w:trPr>
          <w:trHeight w:val="2287"/>
        </w:trPr>
        <w:tc>
          <w:tcPr>
            <w:tcW w:w="816"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557" w:type="dxa"/>
            <w:vAlign w:val="center"/>
            <w:textDirection w:val="lrTb"/>
            <w:noWrap/>
          </w:tcPr>
          <w:p>
            <w:pPr>
              <w:jc w:val="center"/>
              <w:widowControl/>
              <w:rPr>
                <w:rFonts w:ascii="宋体" w:hAnsi="宋体"/>
                <w:szCs w:val="21"/>
              </w:rPr>
            </w:pPr>
            <w:r>
              <w:rPr>
                <w:rFonts w:hint="eastAsia" w:ascii="宋体" w:hAnsi="宋体" w:cs="宋体"/>
                <w:bCs/>
                <w:sz w:val="24"/>
                <w:szCs w:val="24"/>
              </w:rPr>
              <w:t xml:space="preserve">总体技术和结构设计</w:t>
            </w:r>
            <w:r/>
          </w:p>
        </w:tc>
        <w:tc>
          <w:tcPr>
            <w:tcW w:w="709" w:type="dxa"/>
            <w:vAlign w:val="center"/>
            <w:textDirection w:val="lrTb"/>
            <w:noWrap/>
          </w:tcPr>
          <w:p>
            <w:pPr>
              <w:jc w:val="center"/>
              <w:rPr>
                <w:rFonts w:ascii="宋体" w:hAnsi="宋体" w:cs="宋体"/>
                <w:szCs w:val="21"/>
              </w:rPr>
            </w:pPr>
            <w:r>
              <w:rPr>
                <w:rFonts w:ascii="宋体" w:hAnsi="宋体" w:cs="宋体"/>
                <w:szCs w:val="21"/>
              </w:rPr>
              <w:t xml:space="preserve">13</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根据投标人提供的设计图纸、三维效果图、实物图片及相关说明文件，对所投车辆的总体技术方案和结构设计、管路设计、电气系统设计、器材箱结构、关键部件设计结构等情况进行打分：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1.提供的总体技术方案描述详细具体，管路设计、电气系统设计、器材</w:t>
            </w:r>
            <w:r>
              <w:rPr>
                <w:rFonts w:hint="eastAsia" w:ascii="宋体" w:hAnsi="宋体" w:cs="宋体"/>
                <w:szCs w:val="21"/>
              </w:rPr>
              <w:t xml:space="preserve">箱结构</w:t>
            </w:r>
            <w:r>
              <w:rPr>
                <w:rFonts w:hint="eastAsia" w:ascii="宋体" w:hAnsi="宋体" w:cs="宋体"/>
                <w:szCs w:val="21"/>
              </w:rPr>
              <w:t xml:space="preserve">等部分设计合理，关键部件易操控、美观规整、科学先进的，得</w:t>
            </w:r>
            <w:r>
              <w:rPr>
                <w:rFonts w:ascii="宋体" w:hAnsi="宋体" w:cs="宋体"/>
                <w:szCs w:val="21"/>
              </w:rPr>
              <w:t xml:space="preserve">13</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2.提供的总体技术方案描述宽泛、管路设计、电气系统设计、器材</w:t>
            </w:r>
            <w:r>
              <w:rPr>
                <w:rFonts w:hint="eastAsia" w:ascii="宋体" w:hAnsi="宋体" w:cs="宋体"/>
                <w:szCs w:val="21"/>
              </w:rPr>
              <w:t xml:space="preserve">箱结构</w:t>
            </w:r>
            <w:r>
              <w:rPr>
                <w:rFonts w:hint="eastAsia" w:ascii="宋体" w:hAnsi="宋体" w:cs="宋体"/>
                <w:szCs w:val="21"/>
              </w:rPr>
              <w:t xml:space="preserve">等部分设计等部分合理性、关键部件操控繁琐，但基本满足项目实际需求的，得</w:t>
            </w:r>
            <w:r>
              <w:rPr>
                <w:rFonts w:ascii="宋体" w:hAnsi="宋体" w:cs="宋体"/>
                <w:szCs w:val="21"/>
              </w:rPr>
              <w:t xml:space="preserve">9</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3.提供的总体技术方案描述简略、设计较为落后，功能布局一般得</w:t>
            </w:r>
            <w:r>
              <w:rPr>
                <w:rFonts w:ascii="宋体" w:hAnsi="宋体" w:cs="宋体"/>
                <w:szCs w:val="21"/>
              </w:rPr>
              <w:t xml:space="preserve">5</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4.提供的总体技术方案差，功能布局杂乱无章的得1分；</w:t>
            </w:r>
            <w:r/>
          </w:p>
          <w:p>
            <w:pPr>
              <w:ind w:firstLine="210"/>
              <w:jc w:val="left"/>
              <w:spacing w:line="276" w:lineRule="auto"/>
              <w:widowControl/>
              <w:tabs>
                <w:tab w:val="left" w:pos="0" w:leader="none"/>
                <w:tab w:val="left" w:pos="993" w:leader="none"/>
                <w:tab w:val="left" w:pos="1134" w:leader="none"/>
              </w:tabs>
              <w:rPr>
                <w:rFonts w:ascii="宋体" w:hAnsi="宋体" w:cs="宋体"/>
                <w:sz w:val="24"/>
                <w:szCs w:val="24"/>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提供相关内容不全、不实的、与投标产品相矛盾的、或未能满足项目实际需求的0分。 </w:t>
            </w:r>
            <w:r/>
          </w:p>
        </w:tc>
      </w:tr>
      <w:tr>
        <w:trPr>
          <w:trHeight w:val="546"/>
        </w:trPr>
        <w:tc>
          <w:tcPr>
            <w:tcW w:w="816"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5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总体实施方案</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针对本项目详细的总体实施方案，包括设备供货、验货、调试、试运行等描述：</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1.方案内容要素齐全、方案科学合理、操作性强、贴近用户需求，得6分；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2.方案内容要素较齐全、方案科学较合理、操作性较强，得4分；</w:t>
            </w:r>
            <w:r/>
          </w:p>
          <w:p>
            <w:pPr>
              <w:ind w:firstLine="210"/>
              <w:jc w:val="left"/>
              <w:spacing w:line="276" w:lineRule="auto"/>
              <w:widowControl/>
              <w:tabs>
                <w:tab w:val="left" w:pos="0" w:leader="none"/>
                <w:tab w:val="left" w:pos="993" w:leader="none"/>
                <w:tab w:val="left" w:pos="1134" w:leader="none"/>
              </w:tabs>
              <w:rPr>
                <w:rFonts w:ascii="宋体" w:hAnsi="宋体" w:cs="宋体"/>
              </w:rPr>
            </w:pPr>
            <w:r>
              <w:rPr>
                <w:rFonts w:hint="eastAsia" w:ascii="宋体" w:hAnsi="宋体" w:cs="宋体"/>
                <w:szCs w:val="21"/>
              </w:rPr>
              <w:t xml:space="preserve">3.方案详尽程度一般，有缺漏，基本满足需求，得2分；</w:t>
            </w:r>
            <w:r/>
          </w:p>
          <w:p>
            <w:pPr>
              <w:ind w:firstLine="210"/>
              <w:jc w:val="left"/>
              <w:spacing w:line="276" w:lineRule="auto"/>
              <w:widowControl/>
              <w:tabs>
                <w:tab w:val="left" w:pos="0" w:leader="none"/>
                <w:tab w:val="left" w:pos="993" w:leader="none"/>
                <w:tab w:val="left" w:pos="1134" w:leader="none"/>
              </w:tabs>
              <w:rPr>
                <w:rFonts w:ascii="宋体" w:hAnsi="宋体" w:cs="宋体"/>
              </w:rPr>
            </w:pPr>
            <w:r>
              <w:rPr>
                <w:rFonts w:hint="eastAsia" w:ascii="宋体" w:hAnsi="宋体" w:cs="宋体"/>
                <w:szCs w:val="21"/>
              </w:rPr>
              <w:t xml:space="preserve">4.未提供此项方案的，得0分。</w:t>
            </w:r>
            <w:r/>
          </w:p>
        </w:tc>
      </w:tr>
      <w:tr>
        <w:trPr>
          <w:trHeight w:val="2258"/>
        </w:trPr>
        <w:tc>
          <w:tcPr>
            <w:tcW w:w="816"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1557" w:type="dxa"/>
            <w:vAlign w:val="center"/>
            <w:textDirection w:val="lrTb"/>
            <w:noWrap/>
          </w:tcPr>
          <w:p>
            <w:pPr>
              <w:jc w:val="left"/>
              <w:rPr>
                <w:rFonts w:ascii="宋体" w:hAnsi="宋体" w:cs="宋体"/>
                <w:szCs w:val="21"/>
              </w:rPr>
            </w:pPr>
            <w:r>
              <w:rPr>
                <w:rFonts w:hint="eastAsia" w:ascii="宋体" w:hAnsi="宋体" w:cs="宋体"/>
                <w:bCs/>
                <w:sz w:val="24"/>
                <w:szCs w:val="24"/>
              </w:rPr>
              <w:t xml:space="preserve">培训方案</w:t>
            </w:r>
            <w:r/>
          </w:p>
        </w:tc>
        <w:tc>
          <w:tcPr>
            <w:tcW w:w="709" w:type="dxa"/>
            <w:vAlign w:val="center"/>
            <w:textDirection w:val="lrTb"/>
            <w:noWrap/>
          </w:tcPr>
          <w:p>
            <w:pPr>
              <w:jc w:val="center"/>
              <w:rPr>
                <w:rFonts w:ascii="宋体" w:hAnsi="宋体" w:cs="宋体"/>
                <w:szCs w:val="21"/>
              </w:rPr>
            </w:pPr>
            <w:r>
              <w:rPr>
                <w:rFonts w:ascii="宋体" w:hAnsi="宋体" w:cs="宋体"/>
                <w:szCs w:val="21"/>
              </w:rPr>
              <w:t xml:space="preserve">5</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针对本项目特点，结合采购人的需求，制定包括但不限于培训内容、培训方式、培训计划、培训对象、培训团队配备等技术培训方案：</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1.方案合理、详尽，能贴合消防类项目用户使用需求，得</w:t>
            </w:r>
            <w:r>
              <w:rPr>
                <w:rFonts w:ascii="宋体" w:hAnsi="宋体" w:cs="宋体"/>
                <w:szCs w:val="21"/>
              </w:rPr>
              <w:t xml:space="preserve">5</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2.方案较完整、较为详尽，满足消防类项目用户使用需求，得</w:t>
            </w:r>
            <w:r>
              <w:rPr>
                <w:rFonts w:ascii="宋体" w:hAnsi="宋体" w:cs="宋体"/>
                <w:szCs w:val="21"/>
              </w:rPr>
              <w:t xml:space="preserve">3</w:t>
            </w:r>
            <w:r>
              <w:rPr>
                <w:rFonts w:hint="eastAsia" w:ascii="宋体" w:hAnsi="宋体" w:cs="宋体"/>
                <w:szCs w:val="21"/>
              </w:rPr>
              <w:t xml:space="preserve">分；</w:t>
            </w:r>
            <w:r/>
          </w:p>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3.方案详尽程度一般，有缺漏，基本满足消防类项目用户使用需求，得</w:t>
            </w:r>
            <w:r>
              <w:rPr>
                <w:rFonts w:ascii="宋体" w:hAnsi="宋体" w:cs="宋体"/>
                <w:szCs w:val="21"/>
              </w:rPr>
              <w:t xml:space="preserve">1</w:t>
            </w:r>
            <w:r>
              <w:rPr>
                <w:rFonts w:hint="eastAsia" w:ascii="宋体" w:hAnsi="宋体" w:cs="宋体"/>
                <w:szCs w:val="21"/>
              </w:rPr>
              <w:t xml:space="preserve">分；</w:t>
            </w:r>
            <w:r/>
          </w:p>
          <w:p>
            <w:pPr>
              <w:pStyle w:val="748"/>
              <w:ind w:firstLine="210"/>
              <w:jc w:val="left"/>
              <w:spacing w:line="276" w:lineRule="auto"/>
              <w:rPr>
                <w:rFonts w:ascii="宋体" w:hAnsi="宋体" w:eastAsia="宋体" w:cs="宋体"/>
                <w:szCs w:val="24"/>
              </w:rPr>
            </w:pPr>
            <w:r>
              <w:rPr>
                <w:rFonts w:hint="eastAsia" w:ascii="宋体" w:hAnsi="宋体" w:eastAsia="宋体" w:cs="宋体"/>
                <w:sz w:val="21"/>
                <w:szCs w:val="21"/>
              </w:rPr>
              <w:t xml:space="preserve">4.未提供此项方案的，得0分。</w:t>
            </w:r>
            <w:r/>
          </w:p>
        </w:tc>
      </w:tr>
      <w:tr>
        <w:trPr>
          <w:trHeight w:val="1180"/>
        </w:trPr>
        <w:tc>
          <w:tcPr>
            <w:tcW w:w="816"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tcW w:w="1557" w:type="dxa"/>
            <w:vAlign w:val="center"/>
            <w:textDirection w:val="lrTb"/>
            <w:noWrap/>
          </w:tcPr>
          <w:p>
            <w:pPr>
              <w:rPr>
                <w:rFonts w:ascii="宋体" w:hAnsi="宋体" w:cs="宋体"/>
                <w:szCs w:val="21"/>
              </w:rPr>
            </w:pPr>
            <w:r>
              <w:rPr>
                <w:rFonts w:hint="eastAsia" w:ascii="宋体" w:hAnsi="宋体" w:cs="宋体"/>
                <w:szCs w:val="21"/>
              </w:rPr>
              <w:t xml:space="preserve">交货日期</w:t>
            </w:r>
            <w:r/>
          </w:p>
        </w:tc>
        <w:tc>
          <w:tcPr>
            <w:tcW w:w="709"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6772" w:type="dxa"/>
            <w:vAlign w:val="center"/>
            <w:textDirection w:val="lrTb"/>
            <w:noWrap/>
          </w:tcPr>
          <w:p>
            <w:pPr>
              <w:ind w:firstLine="210"/>
              <w:jc w:val="left"/>
              <w:spacing w:line="276" w:lineRule="auto"/>
              <w:widowControl/>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针对本项目特点，结合采购人的需求，如交货时长提前交付，每提前一个月加1分，最多加3分。提供承诺函，格式自拟。供应商中标后，按此承诺函执行，若未按此执行，则承担相应的违约责任（详见合同违约条款）。</w:t>
            </w:r>
            <w:r>
              <w:rPr>
                <w:rFonts w:hint="eastAsia" w:ascii="宋体" w:hAnsi="宋体" w:cs="宋体"/>
                <w:szCs w:val="21"/>
              </w:rPr>
              <w:t xml:space="preserve"> </w:t>
            </w:r>
            <w:r/>
          </w:p>
        </w:tc>
      </w:tr>
    </w:tbl>
    <w:p>
      <w:pPr>
        <w:spacing w:line="360" w:lineRule="auto"/>
        <w:rPr>
          <w:rFonts w:ascii="宋体" w:hAnsi="宋体" w:cs="宋体"/>
          <w:b/>
          <w:bCs/>
          <w:sz w:val="22"/>
          <w:szCs w:val="28"/>
        </w:rPr>
      </w:pPr>
      <w:r>
        <w:rPr>
          <w:rFonts w:hint="eastAsia" w:ascii="宋体" w:hAnsi="宋体" w:cs="宋体"/>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ascii="宋体" w:hAnsi="宋体" w:cs="宋体"/>
          <w:b/>
          <w:bCs/>
          <w:sz w:val="22"/>
          <w:szCs w:val="28"/>
        </w:rPr>
      </w:pPr>
      <w:r>
        <w:rPr>
          <w:rFonts w:hint="eastAsia" w:ascii="宋体" w:hAnsi="宋体" w:cs="宋体"/>
          <w:b/>
          <w:bCs/>
          <w:sz w:val="22"/>
          <w:szCs w:val="28"/>
          <w:lang w:val="zh-CN"/>
        </w:rPr>
        <w:t xml:space="preserve">②请供应</w:t>
      </w:r>
      <w:r>
        <w:rPr>
          <w:rFonts w:hint="eastAsia" w:ascii="宋体" w:hAnsi="宋体" w:cs="宋体"/>
          <w:b/>
          <w:bCs/>
          <w:sz w:val="22"/>
          <w:szCs w:val="28"/>
          <w:lang w:val="zh-CN"/>
        </w:rPr>
        <w:t xml:space="preserve">商制作</w:t>
      </w:r>
      <w:r>
        <w:rPr>
          <w:rFonts w:hint="eastAsia" w:ascii="宋体" w:hAnsi="宋体" w:cs="宋体"/>
          <w:b/>
          <w:bCs/>
          <w:sz w:val="22"/>
          <w:szCs w:val="28"/>
          <w:lang w:val="zh-CN"/>
        </w:rPr>
        <w:t xml:space="preserve">投标文件的时保证图片、文字材料的完整、清晰可辨，任何原因导致评委看不清楚或无法查看，后果由供应商自负。</w:t>
      </w:r>
      <w:r/>
    </w:p>
    <w:p>
      <w:pPr>
        <w:ind w:firstLine="446"/>
        <w:spacing w:line="360" w:lineRule="auto"/>
        <w:rPr>
          <w:rFonts w:ascii="宋体" w:hAnsi="宋体" w:cs="宋体"/>
          <w:b/>
          <w:bCs/>
          <w:sz w:val="22"/>
          <w:szCs w:val="28"/>
        </w:rPr>
      </w:pPr>
      <w:r>
        <w:rPr>
          <w:rFonts w:hint="eastAsia" w:ascii="宋体" w:hAnsi="宋体" w:cs="宋体"/>
          <w:b/>
          <w:bCs/>
          <w:sz w:val="22"/>
          <w:szCs w:val="28"/>
          <w:lang w:val="zh-CN"/>
        </w:rPr>
        <w:t xml:space="preserve">③供应</w:t>
      </w:r>
      <w:r>
        <w:rPr>
          <w:rFonts w:hint="eastAsia" w:ascii="宋体" w:hAnsi="宋体" w:cs="宋体"/>
          <w:b/>
          <w:bCs/>
          <w:sz w:val="22"/>
          <w:szCs w:val="28"/>
          <w:lang w:val="zh-CN"/>
        </w:rPr>
        <w:t xml:space="preserve">商制作</w:t>
      </w:r>
      <w:r>
        <w:rPr>
          <w:rFonts w:hint="eastAsia" w:ascii="宋体" w:hAnsi="宋体" w:cs="宋体"/>
          <w:b/>
          <w:bCs/>
          <w:sz w:val="22"/>
          <w:szCs w:val="28"/>
          <w:lang w:val="zh-CN"/>
        </w:rPr>
        <w:t xml:space="preserve">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w:t>
      </w:r>
      <w:r>
        <w:rPr>
          <w:rFonts w:hint="eastAsia" w:ascii="宋体" w:hAnsi="宋体" w:cs="宋体"/>
          <w:b/>
          <w:bCs/>
          <w:sz w:val="22"/>
          <w:szCs w:val="28"/>
          <w:lang w:val="zh-CN"/>
        </w:rPr>
        <w:t xml:space="preserve">时供应</w:t>
      </w:r>
      <w:r>
        <w:rPr>
          <w:rFonts w:hint="eastAsia" w:ascii="宋体" w:hAnsi="宋体" w:cs="宋体"/>
          <w:b/>
          <w:bCs/>
          <w:sz w:val="22"/>
          <w:szCs w:val="28"/>
          <w:lang w:val="zh-CN"/>
        </w:rPr>
        <w:t xml:space="preserve">商不能提供相关原件材料作弄虚作假处理，供应商自行承担相应法律后果。</w:t>
      </w:r>
      <w:r/>
    </w:p>
    <w:p>
      <w:pPr>
        <w:ind w:firstLine="560"/>
        <w:spacing w:line="500" w:lineRule="exact"/>
        <w:rPr>
          <w:rFonts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ascii="宋体" w:hAnsi="宋体" w:cs="宋体"/>
          <w:b/>
          <w:sz w:val="28"/>
          <w:szCs w:val="28"/>
        </w:rPr>
        <w:t xml:space="preserve">30</w:t>
      </w:r>
      <w:r>
        <w:rPr>
          <w:rFonts w:hint="eastAsia" w:ascii="宋体" w:hAnsi="宋体" w:cs="宋体"/>
          <w:b/>
          <w:sz w:val="28"/>
          <w:szCs w:val="28"/>
          <w:lang w:val="zh-CN"/>
        </w:rPr>
        <w:t xml:space="preserve">分</w:t>
      </w:r>
      <w:r/>
    </w:p>
    <w:p>
      <w:pPr>
        <w:ind w:firstLine="560"/>
        <w:spacing w:line="500" w:lineRule="exact"/>
        <w:rPr>
          <w:rFonts w:ascii="宋体" w:hAnsi="宋体" w:cs="宋体"/>
          <w:sz w:val="28"/>
          <w:szCs w:val="28"/>
        </w:rPr>
      </w:pPr>
      <w:r>
        <w:rPr>
          <w:rFonts w:hint="eastAsia" w:ascii="宋体" w:hAnsi="宋体" w:cs="宋体"/>
          <w:sz w:val="28"/>
          <w:szCs w:val="28"/>
        </w:rPr>
        <w:t xml:space="preserve">价格</w:t>
      </w:r>
      <w:r>
        <w:rPr>
          <w:rFonts w:hint="eastAsia" w:ascii="宋体" w:hAnsi="宋体" w:cs="宋体"/>
          <w:sz w:val="28"/>
          <w:szCs w:val="28"/>
        </w:rPr>
        <w:t xml:space="preserve">分统一</w:t>
      </w:r>
      <w:r>
        <w:rPr>
          <w:rFonts w:hint="eastAsia" w:ascii="宋体" w:hAnsi="宋体" w:cs="宋体"/>
          <w:sz w:val="28"/>
          <w:szCs w:val="28"/>
        </w:rPr>
        <w:t xml:space="preserve">采用低价优先法计算，即满足招标文件要求且投标价格最低的投标报价为评标基准价，其价格分为满分。其他投标人的价格</w:t>
      </w:r>
      <w:r>
        <w:rPr>
          <w:rFonts w:hint="eastAsia" w:ascii="宋体" w:hAnsi="宋体" w:cs="宋体"/>
          <w:sz w:val="28"/>
          <w:szCs w:val="28"/>
        </w:rPr>
        <w:t xml:space="preserve">分统一</w:t>
      </w:r>
      <w:r>
        <w:rPr>
          <w:rFonts w:hint="eastAsia" w:ascii="宋体" w:hAnsi="宋体" w:cs="宋体"/>
          <w:sz w:val="28"/>
          <w:szCs w:val="28"/>
        </w:rPr>
        <w:t xml:space="preserve">按照下列公式计算：</w:t>
      </w:r>
      <w:r/>
    </w:p>
    <w:p>
      <w:pPr>
        <w:ind w:firstLine="560"/>
        <w:spacing w:line="500" w:lineRule="exact"/>
        <w:rPr>
          <w:rFonts w:ascii="宋体" w:hAnsi="宋体" w:cs="宋体"/>
          <w:sz w:val="28"/>
          <w:szCs w:val="28"/>
        </w:rPr>
      </w:pPr>
      <w:r>
        <w:rPr>
          <w:rFonts w:hint="eastAsia" w:ascii="宋体" w:hAnsi="宋体" w:cs="宋体"/>
          <w:sz w:val="28"/>
          <w:szCs w:val="28"/>
        </w:rPr>
        <w:t xml:space="preserve">投标报价得分=（评标基准价/投标报价）×</w:t>
      </w:r>
      <w:r>
        <w:rPr>
          <w:rFonts w:hint="eastAsia" w:ascii="宋体" w:hAnsi="宋体" w:cs="宋体"/>
          <w:sz w:val="28"/>
          <w:szCs w:val="28"/>
        </w:rPr>
        <w:t xml:space="preserve">价格权</w:t>
      </w:r>
      <w:r>
        <w:rPr>
          <w:rFonts w:hint="eastAsia" w:ascii="宋体" w:hAnsi="宋体" w:cs="宋体"/>
          <w:sz w:val="28"/>
          <w:szCs w:val="28"/>
        </w:rPr>
        <w:t xml:space="preserve">值×100</w:t>
      </w:r>
      <w:bookmarkEnd w:id="41"/>
      <w:r/>
      <w:bookmarkEnd w:id="42"/>
      <w:r/>
      <w:bookmarkEnd w:id="43"/>
      <w:r/>
      <w:bookmarkEnd w:id="44"/>
      <w:r/>
      <w:bookmarkEnd w:id="45"/>
      <w:r/>
      <w:bookmarkEnd w:id="46"/>
      <w:r/>
      <w:bookmarkEnd w:id="47"/>
      <w:r/>
      <w:r/>
    </w:p>
    <w:p>
      <w:pPr>
        <w:ind w:firstLine="480"/>
        <w:spacing w:line="85" w:lineRule="atLeast"/>
        <w:rPr>
          <w:szCs w:val="21"/>
        </w:rPr>
        <w:pBdr>
          <w:top w:val="none" w:color="000000" w:sz="4" w:space="0"/>
          <w:left w:val="none" w:color="000000" w:sz="4" w:space="0"/>
          <w:bottom w:val="none" w:color="000000" w:sz="4" w:space="0"/>
          <w:right w:val="none" w:color="000000" w:sz="4" w:space="0"/>
        </w:pBdr>
      </w:pPr>
      <w:r>
        <w:rPr>
          <w:szCs w:val="21"/>
        </w:rPr>
      </w:r>
      <w:r/>
    </w:p>
    <w:p>
      <w:pPr>
        <w:ind w:firstLine="480"/>
        <w:spacing w:line="85"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政府采购政策功能落实</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1、小微型企业价格扣除</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（1）本项目对小型和微型企业产品给予10%的扣除价格，用扣除后的价格参与评审。</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（2）供应商需按照采购文件的要求提供相应的《中小企业声明函》。</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2、残疾人福利单位价格扣除</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（1）本项目对残疾人福利性单位视同小型、微型企业，给予10%的价格扣除，用扣除后的价格参与评审。</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（2）残疾人福利单位需按照采购文件的要求提供《残疾人福利性单位声明函》。</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3、监狱和戒毒企业价格扣除</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（1）本项目对监狱和戒毒企业（简称监狱企业）视同小型、微型企业，给予10%的价格扣除，用扣除后的价格参与评审。</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4、残疾人福利单位、监狱企业属于小型、微型企业的，不重复享受政策。</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6、联合体各方均为小型、微型企业（残疾人福利单位、监狱企业）的，联合体享受10%</w:t>
      </w:r>
      <w:r>
        <w:rPr>
          <w:rFonts w:ascii="宋体" w:hAnsi="宋体" w:cs="宋体"/>
          <w:color w:val="000000"/>
          <w:sz w:val="24"/>
        </w:rPr>
        <w:t xml:space="preserve">价格扣除，用扣除后的价格参与评审。</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7、专门面向中小企业采购的项目或者采购包，不再执行价格评审优惠的扶持政策。</w:t>
      </w:r>
      <w:r/>
    </w:p>
    <w:p>
      <w:pPr>
        <w:ind w:firstLine="570"/>
        <w:spacing w:line="500" w:lineRule="exact"/>
        <w:rPr>
          <w:rFonts w:ascii="宋体" w:hAnsi="宋体" w:cs="宋体"/>
          <w:b/>
          <w:bCs/>
          <w:sz w:val="28"/>
          <w:szCs w:val="28"/>
        </w:rPr>
      </w:pPr>
      <w:r>
        <w:rPr>
          <w:rFonts w:hint="eastAsia" w:ascii="宋体" w:hAnsi="宋体" w:cs="宋体"/>
          <w:b/>
          <w:sz w:val="28"/>
          <w:szCs w:val="28"/>
        </w:rPr>
        <w:t xml:space="preserve">（五）中标投标人的确定</w:t>
      </w:r>
      <w:r/>
    </w:p>
    <w:p>
      <w:pPr>
        <w:ind w:firstLine="570"/>
        <w:spacing w:line="500" w:lineRule="exact"/>
        <w:rPr>
          <w:rFonts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评委会汇总各评委评分后，按照得分从高到低的顺序推荐三名中标候选人，并编写评审报告。</w:t>
      </w:r>
      <w:r/>
    </w:p>
    <w:p>
      <w:pPr>
        <w:ind w:firstLine="570"/>
        <w:spacing w:line="500" w:lineRule="exact"/>
        <w:rPr>
          <w:rFonts w:ascii="宋体" w:hAnsi="宋体" w:cs="宋体"/>
          <w:sz w:val="28"/>
          <w:szCs w:val="28"/>
        </w:rPr>
      </w:pPr>
      <w:r>
        <w:rPr>
          <w:rFonts w:hint="eastAsia" w:ascii="宋体" w:hAnsi="宋体" w:cs="宋体"/>
          <w:sz w:val="28"/>
          <w:szCs w:val="28"/>
        </w:rPr>
        <w:t xml:space="preserve">采购人委托评委会直接确定排名第一的中标候选人为中标投标人。</w:t>
      </w:r>
      <w:r/>
    </w:p>
    <w:p>
      <w:pPr>
        <w:ind w:firstLine="557"/>
        <w:spacing w:line="500" w:lineRule="exact"/>
        <w:rPr>
          <w:rFonts w:ascii="宋体" w:hAnsi="宋体" w:cs="宋体"/>
          <w:b/>
          <w:sz w:val="28"/>
          <w:szCs w:val="28"/>
        </w:rPr>
      </w:pPr>
      <w:r>
        <w:rPr>
          <w:rFonts w:hint="eastAsia" w:ascii="宋体" w:hAnsi="宋体" w:cs="宋体"/>
          <w:b/>
          <w:sz w:val="28"/>
          <w:szCs w:val="28"/>
        </w:rPr>
        <w:t xml:space="preserve">（六）采购人代表宣布评审结果。</w:t>
      </w:r>
      <w:r/>
    </w:p>
    <w:p>
      <w:pPr>
        <w:ind w:firstLine="562"/>
        <w:spacing w:line="500" w:lineRule="exact"/>
        <w:rPr>
          <w:rFonts w:ascii="宋体" w:hAnsi="宋体" w:cs="宋体"/>
          <w:b/>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七</w:t>
      </w:r>
      <w:r>
        <w:rPr>
          <w:rFonts w:hint="eastAsia" w:ascii="宋体" w:hAnsi="宋体" w:cs="宋体"/>
          <w:b/>
          <w:sz w:val="28"/>
          <w:szCs w:val="28"/>
        </w:rPr>
        <w:t xml:space="preserve">）公告中标结果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（八）</w:t>
      </w:r>
      <w:r>
        <w:rPr>
          <w:rFonts w:hint="eastAsia" w:ascii="宋体" w:hAnsi="宋体" w:cs="宋体"/>
          <w:b/>
          <w:bCs/>
          <w:sz w:val="28"/>
          <w:szCs w:val="28"/>
        </w:rPr>
        <w:t xml:space="preserve">发放中标通知书</w:t>
      </w:r>
      <w:r/>
    </w:p>
    <w:p>
      <w:pPr>
        <w:ind w:firstLine="560"/>
        <w:spacing w:line="500" w:lineRule="exact"/>
        <w:rPr>
          <w:rFonts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w:t>
      </w:r>
      <w:r>
        <w:rPr>
          <w:rFonts w:hint="eastAsia" w:ascii="宋体" w:hAnsi="宋体"/>
          <w:bCs/>
          <w:sz w:val="28"/>
          <w:szCs w:val="28"/>
        </w:rPr>
        <w:t xml:space="preserve">投标人</w:t>
      </w:r>
      <w:r>
        <w:rPr>
          <w:rFonts w:ascii="宋体" w:hAnsi="宋体"/>
          <w:bCs/>
          <w:sz w:val="28"/>
          <w:szCs w:val="28"/>
        </w:rPr>
        <w:t xml:space="preserve">发放中标通知书</w:t>
      </w:r>
      <w:r>
        <w:rPr>
          <w:rFonts w:hint="eastAsia" w:ascii="宋体" w:hAnsi="宋体"/>
          <w:bCs/>
          <w:sz w:val="28"/>
          <w:szCs w:val="28"/>
        </w:rPr>
        <w:t xml:space="preserve">。</w:t>
      </w:r>
      <w:r/>
    </w:p>
    <w:p>
      <w:pPr>
        <w:ind w:firstLine="570"/>
        <w:spacing w:line="500" w:lineRule="exact"/>
        <w:rPr>
          <w:rFonts w:ascii="宋体" w:hAnsi="宋体" w:cs="宋体"/>
          <w:sz w:val="28"/>
          <w:szCs w:val="28"/>
        </w:rPr>
      </w:pPr>
      <w:r>
        <w:rPr>
          <w:rFonts w:hint="eastAsia" w:ascii="宋体" w:hAnsi="宋体" w:cs="宋体"/>
          <w:sz w:val="28"/>
          <w:szCs w:val="28"/>
        </w:rPr>
        <w:t xml:space="preserve">中标通知书发出后，采购人不得违法改变中标结果，中标投标人无正当理由不得放弃中标。</w:t>
      </w:r>
      <w:r/>
    </w:p>
    <w:p>
      <w:pPr>
        <w:ind w:firstLine="570"/>
        <w:spacing w:line="500" w:lineRule="exact"/>
        <w:rPr>
          <w:rFonts w:ascii="宋体" w:hAnsi="宋体"/>
          <w:b/>
          <w:sz w:val="36"/>
          <w:szCs w:val="36"/>
        </w:rPr>
      </w:pPr>
      <w:r>
        <w:rPr>
          <w:rFonts w:hint="eastAsia" w:ascii="宋体" w:hAnsi="宋体" w:cs="宋体"/>
          <w:b/>
          <w:bCs/>
          <w:sz w:val="28"/>
          <w:szCs w:val="28"/>
        </w:rPr>
        <w:t xml:space="preserve">中标投标人在中标后须将装订好的纸质投标文件一份通过顺丰快递的方式（不接受到付）寄至南通市海门区富江南路1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3</w:t>
      </w:r>
      <w:r>
        <w:rPr>
          <w:rFonts w:hint="eastAsia" w:ascii="宋体" w:hAnsi="宋体" w:cs="宋体"/>
          <w:b/>
          <w:bCs/>
          <w:sz w:val="28"/>
          <w:szCs w:val="28"/>
        </w:rPr>
        <w:t xml:space="preserve">号楼9</w:t>
      </w:r>
      <w:r>
        <w:rPr>
          <w:rFonts w:ascii="宋体" w:hAnsi="宋体" w:cs="宋体"/>
          <w:b/>
          <w:bCs/>
          <w:sz w:val="28"/>
          <w:szCs w:val="28"/>
        </w:rPr>
        <w:t xml:space="preserve">01</w:t>
      </w:r>
      <w:r>
        <w:rPr>
          <w:rFonts w:hint="eastAsia" w:ascii="宋体" w:hAnsi="宋体" w:cs="宋体"/>
          <w:b/>
          <w:bCs/>
          <w:sz w:val="28"/>
          <w:szCs w:val="28"/>
        </w:rPr>
        <w:t xml:space="preserve">室，并在中标通知书规定期限（确定中标人后30日）内和采购人签订合同。</w:t>
      </w:r>
      <w:r/>
    </w:p>
    <w:p>
      <w:pPr>
        <w:jc w:val="center"/>
        <w:spacing w:line="420" w:lineRule="exact"/>
        <w:rPr>
          <w:rFonts w:ascii="宋体" w:hAnsi="宋体"/>
          <w:b/>
          <w:sz w:val="36"/>
          <w:szCs w:val="36"/>
        </w:rPr>
      </w:pPr>
      <w:r>
        <w:rPr>
          <w:rFonts w:ascii="宋体" w:hAnsi="宋体"/>
          <w:b/>
          <w:sz w:val="36"/>
          <w:szCs w:val="36"/>
        </w:rPr>
      </w:r>
      <w:r/>
    </w:p>
    <w:p>
      <w:pPr>
        <w:pStyle w:val="748"/>
        <w:rPr>
          <w:rFonts w:ascii="宋体" w:hAnsi="宋体" w:eastAsia="宋体"/>
          <w:b/>
          <w:sz w:val="36"/>
          <w:szCs w:val="36"/>
        </w:rPr>
      </w:pPr>
      <w:r>
        <w:rPr>
          <w:rFonts w:ascii="宋体" w:hAnsi="宋体" w:eastAsia="宋体"/>
          <w:b/>
          <w:sz w:val="36"/>
          <w:szCs w:val="36"/>
        </w:rPr>
      </w:r>
      <w:r/>
    </w:p>
    <w:p>
      <w:pPr>
        <w:pStyle w:val="748"/>
        <w:rPr>
          <w:rFonts w:ascii="宋体" w:hAnsi="宋体" w:eastAsia="宋体"/>
          <w:b/>
          <w:sz w:val="36"/>
          <w:szCs w:val="36"/>
        </w:rPr>
      </w:pPr>
      <w:r>
        <w:rPr>
          <w:rFonts w:ascii="宋体" w:hAnsi="宋体" w:eastAsia="宋体"/>
          <w:b/>
          <w:sz w:val="36"/>
          <w:szCs w:val="36"/>
        </w:rPr>
      </w:r>
      <w:r/>
    </w:p>
    <w:p>
      <w:pPr>
        <w:pStyle w:val="748"/>
        <w:rPr>
          <w:rFonts w:ascii="宋体" w:hAnsi="宋体" w:eastAsia="宋体"/>
          <w:b/>
          <w:sz w:val="36"/>
          <w:szCs w:val="36"/>
        </w:rPr>
      </w:pPr>
      <w:r>
        <w:rPr>
          <w:rFonts w:ascii="宋体" w:hAnsi="宋体" w:eastAsia="宋体"/>
          <w:b/>
          <w:sz w:val="36"/>
          <w:szCs w:val="36"/>
        </w:rPr>
      </w:r>
      <w:r/>
    </w:p>
    <w:p>
      <w:pPr>
        <w:pStyle w:val="748"/>
        <w:rPr>
          <w:rFonts w:ascii="宋体" w:hAnsi="宋体" w:eastAsia="宋体"/>
          <w:b/>
          <w:sz w:val="36"/>
          <w:szCs w:val="36"/>
        </w:rPr>
      </w:pPr>
      <w:r>
        <w:rPr>
          <w:rFonts w:ascii="宋体" w:hAnsi="宋体" w:eastAsia="宋体"/>
          <w:b/>
          <w:sz w:val="36"/>
          <w:szCs w:val="36"/>
        </w:rPr>
      </w:r>
      <w:r/>
    </w:p>
    <w:p>
      <w:pPr>
        <w:pStyle w:val="748"/>
        <w:rPr>
          <w:rFonts w:ascii="宋体" w:hAnsi="宋体" w:eastAsia="宋体"/>
          <w:b/>
          <w:sz w:val="36"/>
          <w:szCs w:val="36"/>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ascii="宋体" w:hAnsi="宋体" w:eastAsia="宋体"/>
          <w:b/>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pStyle w:val="752"/>
        <w:rPr>
          <w:rFonts w:ascii="宋体" w:hAnsi="宋体" w:eastAsia="宋体"/>
          <w:lang w:eastAsia="zh-CN"/>
        </w:rPr>
      </w:pPr>
      <w:r>
        <w:rPr>
          <w:rFonts w:ascii="宋体" w:hAnsi="宋体" w:eastAsia="宋体"/>
          <w:lang w:eastAsia="zh-CN"/>
        </w:rPr>
      </w:r>
      <w:r/>
    </w:p>
    <w:p>
      <w:pPr>
        <w:rPr>
          <w:rFonts w:ascii="宋体" w:hAnsi="宋体"/>
        </w:rPr>
      </w:pPr>
      <w:r>
        <w:rPr>
          <w:rFonts w:ascii="宋体" w:hAnsi="宋体"/>
        </w:rPr>
      </w:r>
      <w:r/>
    </w:p>
    <w:p>
      <w:pPr>
        <w:ind w:firstLine="560"/>
        <w:spacing w:line="360" w:lineRule="auto"/>
        <w:rPr>
          <w:rFonts w:ascii="宋体" w:hAnsi="宋体"/>
          <w:sz w:val="28"/>
          <w:szCs w:val="28"/>
          <w:lang w:val="en-GB"/>
        </w:rPr>
      </w:pPr>
      <w:r>
        <w:rPr>
          <w:rFonts w:hint="eastAsia" w:ascii="宋体" w:hAnsi="宋体"/>
          <w:sz w:val="28"/>
          <w:szCs w:val="28"/>
        </w:rPr>
        <w:t xml:space="preserve">一</w:t>
      </w:r>
      <w:r>
        <w:rPr>
          <w:rFonts w:hint="eastAsia" w:ascii="宋体" w:hAnsi="宋体"/>
          <w:sz w:val="28"/>
          <w:szCs w:val="28"/>
          <w:lang w:val="en-GB"/>
        </w:rPr>
        <w:t xml:space="preserve">、中标</w:t>
      </w:r>
      <w:r>
        <w:rPr>
          <w:rFonts w:hint="eastAsia" w:ascii="宋体" w:hAnsi="宋体"/>
          <w:sz w:val="28"/>
          <w:szCs w:val="28"/>
        </w:rPr>
        <w:t xml:space="preserve">公告发出之日起3日内</w:t>
      </w:r>
      <w:r>
        <w:rPr>
          <w:rFonts w:hint="eastAsia" w:ascii="宋体" w:hAnsi="宋体"/>
          <w:sz w:val="28"/>
          <w:szCs w:val="28"/>
          <w:lang w:val="en-GB"/>
        </w:rPr>
        <w:t xml:space="preserve">须领取中标通知书，同时中标人应按照《中标通知书》指定的时间内与采购人洽谈并签订合同，合同一式四份(采购单位</w:t>
      </w:r>
      <w:r>
        <w:rPr>
          <w:rFonts w:hint="eastAsia" w:ascii="宋体" w:hAnsi="宋体"/>
          <w:sz w:val="28"/>
          <w:szCs w:val="28"/>
        </w:rPr>
        <w:t xml:space="preserve">三份</w:t>
      </w:r>
      <w:r>
        <w:rPr>
          <w:rFonts w:hint="eastAsia" w:ascii="宋体" w:hAnsi="宋体"/>
          <w:sz w:val="28"/>
          <w:szCs w:val="28"/>
          <w:lang w:val="en-GB"/>
        </w:rPr>
        <w:t xml:space="preserve">、供应商</w:t>
      </w:r>
      <w:r>
        <w:rPr>
          <w:rFonts w:hint="eastAsia" w:ascii="宋体" w:hAnsi="宋体"/>
          <w:sz w:val="28"/>
          <w:szCs w:val="28"/>
        </w:rPr>
        <w:t xml:space="preserve">一份</w:t>
      </w:r>
      <w:r>
        <w:rPr>
          <w:rFonts w:hint="eastAsia" w:ascii="宋体" w:hAnsi="宋体"/>
          <w:sz w:val="28"/>
          <w:szCs w:val="28"/>
          <w:lang w:val="en-GB"/>
        </w:rPr>
        <w:t xml:space="preserve">)。如在规定的时限内因中标方原因没有签订合同，将取消中标人候选人中标资格。所签合同不得对招标文件作实质性修改，由此给采购人造成损失的，中标供应商还应承担赔偿责任。</w:t>
      </w:r>
      <w:r/>
    </w:p>
    <w:p>
      <w:pPr>
        <w:ind w:firstLine="560"/>
        <w:spacing w:line="360" w:lineRule="auto"/>
        <w:rPr>
          <w:rFonts w:ascii="宋体" w:hAnsi="宋体"/>
          <w:sz w:val="28"/>
          <w:szCs w:val="28"/>
          <w:lang w:val="en-GB"/>
        </w:rPr>
      </w:pPr>
      <w:r>
        <w:rPr>
          <w:rFonts w:hint="eastAsia" w:ascii="宋体" w:hAnsi="宋体"/>
          <w:sz w:val="28"/>
          <w:szCs w:val="28"/>
          <w:lang w:val="en-GB"/>
        </w:rPr>
        <w:t xml:space="preserve">二、采购单位按合同约定积极配合中标供应商履约，中标供应商履约到位后，请以书面形式向采购单位提出验收申请。</w:t>
      </w:r>
      <w:r/>
    </w:p>
    <w:p>
      <w:pPr>
        <w:ind w:firstLine="560"/>
        <w:spacing w:line="360" w:lineRule="auto"/>
        <w:rPr>
          <w:rFonts w:ascii="宋体" w:hAnsi="宋体"/>
          <w:sz w:val="28"/>
          <w:szCs w:val="28"/>
          <w:lang w:val="en-GB"/>
        </w:rPr>
      </w:pPr>
      <w:r>
        <w:rPr>
          <w:rFonts w:hint="eastAsia" w:ascii="宋体" w:hAnsi="宋体"/>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sz w:val="28"/>
          <w:szCs w:val="28"/>
          <w:lang w:val="en-GB"/>
        </w:rPr>
      </w:pPr>
      <w:r>
        <w:rPr>
          <w:rFonts w:hint="eastAsia" w:ascii="宋体" w:hAnsi="宋体"/>
          <w:sz w:val="28"/>
          <w:szCs w:val="28"/>
          <w:lang w:val="en-GB"/>
        </w:rPr>
        <w:t xml:space="preserve">四、中标供应</w:t>
      </w:r>
      <w:r>
        <w:rPr>
          <w:rFonts w:hint="eastAsia" w:ascii="宋体" w:hAnsi="宋体"/>
          <w:sz w:val="28"/>
          <w:szCs w:val="28"/>
          <w:lang w:val="en-GB"/>
        </w:rPr>
        <w:t xml:space="preserve">商出现</w:t>
      </w:r>
      <w:r>
        <w:rPr>
          <w:rFonts w:hint="eastAsia" w:ascii="宋体" w:hAnsi="宋体"/>
          <w:sz w:val="28"/>
          <w:szCs w:val="28"/>
          <w:lang w:val="en-GB"/>
        </w:rPr>
        <w:t xml:space="preserve">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sz w:val="28"/>
          <w:szCs w:val="28"/>
          <w:lang w:val="en-GB"/>
        </w:rPr>
      </w:pPr>
      <w:r>
        <w:rPr>
          <w:rFonts w:hint="eastAsia" w:ascii="宋体" w:hAnsi="宋体"/>
          <w:sz w:val="28"/>
          <w:szCs w:val="28"/>
          <w:lang w:val="en-GB"/>
        </w:rPr>
        <w:t xml:space="preserve">五、供方如没有在合同规定的时限内完成符合合同约定的服务，需方将有权全部或部分终止合同，同时供方应承担合同总额30%的违约金，违约金不足于弥补需方损失的，还应赔偿需方的实际损失。</w:t>
      </w:r>
      <w:r/>
    </w:p>
    <w:p>
      <w:pPr>
        <w:ind w:firstLine="560"/>
        <w:spacing w:line="360" w:lineRule="auto"/>
        <w:rPr>
          <w:rFonts w:ascii="宋体" w:hAnsi="宋体"/>
          <w:sz w:val="28"/>
          <w:szCs w:val="28"/>
          <w:lang w:val="en-GB"/>
        </w:rPr>
      </w:pPr>
      <w:r>
        <w:rPr>
          <w:rFonts w:hint="eastAsia" w:ascii="宋体" w:hAnsi="宋体"/>
          <w:sz w:val="28"/>
          <w:szCs w:val="28"/>
          <w:lang w:val="en-GB"/>
        </w:rPr>
        <w:t xml:space="preserve">拟签订</w:t>
      </w:r>
      <w:r>
        <w:rPr>
          <w:rFonts w:hint="eastAsia" w:ascii="宋体" w:hAnsi="宋体"/>
          <w:sz w:val="28"/>
          <w:szCs w:val="28"/>
          <w:lang w:val="en-GB"/>
        </w:rPr>
        <w:t xml:space="preserve">的合同文本：</w:t>
      </w:r>
      <w:r/>
    </w:p>
    <w:p>
      <w:pPr>
        <w:pStyle w:val="752"/>
        <w:rPr>
          <w:rFonts w:ascii="宋体" w:hAnsi="宋体" w:eastAsia="宋体"/>
          <w:lang w:eastAsia="zh-CN"/>
        </w:rPr>
      </w:pPr>
      <w:r>
        <w:rPr>
          <w:rFonts w:ascii="宋体" w:hAnsi="宋体" w:eastAsia="宋体"/>
          <w:lang w:eastAsia="zh-CN"/>
        </w:rPr>
      </w:r>
      <w:r/>
    </w:p>
    <w:p>
      <w:pPr>
        <w:rPr>
          <w:rFonts w:ascii="宋体" w:hAnsi="宋体"/>
        </w:rPr>
      </w:pPr>
      <w:r>
        <w:rPr>
          <w:rFonts w:ascii="宋体" w:hAnsi="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48"/>
        <w:rPr>
          <w:rFonts w:ascii="宋体" w:hAnsi="宋体" w:eastAsia="宋体"/>
        </w:rPr>
      </w:pPr>
      <w:r>
        <w:rPr>
          <w:rFonts w:ascii="宋体" w:hAnsi="宋体" w:eastAsia="宋体"/>
        </w:rPr>
      </w:r>
      <w:r/>
    </w:p>
    <w:p>
      <w:pPr>
        <w:pStyle w:val="752"/>
        <w:rPr>
          <w:rFonts w:ascii="宋体" w:hAnsi="宋体" w:eastAsia="宋体"/>
          <w:lang w:eastAsia="zh-CN"/>
        </w:rPr>
      </w:pPr>
      <w:r>
        <w:rPr>
          <w:rFonts w:ascii="宋体" w:hAnsi="宋体" w:eastAsia="宋体"/>
          <w:lang w:eastAsia="zh-CN"/>
        </w:rPr>
      </w:r>
      <w:r/>
    </w:p>
    <w:p>
      <w:pPr>
        <w:rPr>
          <w:rFonts w:ascii="宋体" w:hAnsi="宋体"/>
        </w:rPr>
      </w:pPr>
      <w:r>
        <w:rPr>
          <w:rFonts w:ascii="宋体" w:hAnsi="宋体"/>
        </w:rPr>
      </w:r>
      <w:r/>
    </w:p>
    <w:p>
      <w:pPr>
        <w:jc w:val="center"/>
        <w:spacing w:line="360" w:lineRule="auto"/>
        <w:rPr>
          <w:rFonts w:ascii="宋体" w:hAnsi="宋体" w:cs="宋体"/>
          <w:b/>
          <w:bCs/>
          <w:sz w:val="36"/>
          <w:szCs w:val="36"/>
        </w:rPr>
      </w:pPr>
      <w:r>
        <w:rPr>
          <w:rFonts w:hint="eastAsia" w:ascii="宋体" w:hAnsi="宋体" w:cs="宋体"/>
          <w:b/>
          <w:bCs/>
          <w:sz w:val="36"/>
          <w:szCs w:val="36"/>
        </w:rPr>
        <w:t xml:space="preserve">合同文本</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采购单位（或称甲方）：</w:t>
      </w:r>
      <w:r>
        <w:rPr>
          <w:rFonts w:hint="eastAsia" w:ascii="宋体" w:hAnsi="宋体" w:cs="仿宋"/>
          <w:color w:val="000000"/>
          <w:sz w:val="28"/>
        </w:rPr>
        <w:t xml:space="preserve"> </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成交供应商（或称乙方）：</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签订时间：  年   月   日</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签订地点：</w:t>
      </w:r>
      <w:r>
        <w:rPr>
          <w:rFonts w:hint="eastAsia" w:ascii="宋体" w:hAnsi="宋体" w:cs="仿宋"/>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rPr>
        <w:t xml:space="preserve">南通市海门区包场镇人民政府</w:t>
      </w:r>
      <w:r>
        <w:rPr>
          <w:rFonts w:hint="eastAsia" w:ascii="宋体" w:hAnsi="宋体" w:cs="仿宋"/>
          <w:color w:val="000000"/>
          <w:sz w:val="28"/>
        </w:rPr>
        <w:t xml:space="preserve">采购高</w:t>
      </w:r>
      <w:r>
        <w:rPr>
          <w:rFonts w:hint="eastAsia" w:ascii="宋体" w:hAnsi="宋体" w:cs="仿宋"/>
          <w:color w:val="000000"/>
          <w:sz w:val="28"/>
        </w:rPr>
        <w:t xml:space="preserve">喷射消防车项目</w:t>
      </w:r>
      <w:r>
        <w:rPr>
          <w:rFonts w:ascii="宋体" w:hAnsi="宋体" w:cs="仿宋"/>
          <w:color w:val="000000"/>
          <w:sz w:val="28"/>
        </w:rPr>
        <w:t xml:space="preserve">实行公开招标方式采购。本着公开、公平、公正和择优的原则，经专家评委严格评审并推荐乙方为成交供应商。在真实、充分地表达各自意愿的基础上，根据《中华人民共和国民法典》的规定，达成如下协议，并由双方共同恪守。</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一、合同的标的物</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1.</w:t>
      </w:r>
      <w:r>
        <w:rPr>
          <w:rFonts w:ascii="宋体" w:hAnsi="宋体" w:cs="仿宋"/>
          <w:color w:val="000000"/>
          <w:sz w:val="28"/>
        </w:rPr>
        <w:t xml:space="preserve">甲方向乙方采购标的物，具体的品种、规格要求详见本合同。</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2.</w:t>
      </w:r>
      <w:r>
        <w:rPr>
          <w:rFonts w:ascii="宋体" w:hAnsi="宋体" w:cs="仿宋"/>
          <w:color w:val="000000"/>
          <w:sz w:val="28"/>
        </w:rPr>
        <w:t xml:space="preserve">乙方对提供的标的物应当拥有完整的物权，并且负有保证第三人不得向甲方主张任何权利（包括知识产权）的义务。</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二、合同价格与支付</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1.</w:t>
      </w:r>
      <w:r>
        <w:rPr>
          <w:rFonts w:ascii="宋体" w:hAnsi="宋体" w:cs="仿宋"/>
          <w:color w:val="000000"/>
          <w:sz w:val="28"/>
        </w:rPr>
        <w:t xml:space="preserve">货物名称：举高喷射消防车</w:t>
      </w:r>
      <w:r>
        <w:rPr>
          <w:rFonts w:hint="eastAsia" w:ascii="宋体" w:hAnsi="宋体" w:cs="仿宋"/>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2.</w:t>
      </w:r>
      <w:r>
        <w:rPr>
          <w:rFonts w:ascii="宋体" w:hAnsi="宋体" w:cs="仿宋"/>
          <w:color w:val="000000"/>
          <w:sz w:val="28"/>
        </w:rPr>
        <w:t xml:space="preserve">合同单价按此次成交单价执行，合同总金额为人民币（        元）（大写：      ），即项目从实施到验收完工的所有费用，报价包含本项目所有涉及的全部费用，包括货物的价格、包装、运杂费（运抵现场）、改装费、运输保险费、检测费、上牌费、利润、税金、技术服务指导等费用。报价必须满足相关技术参数的相关要求，否则视为无效报价。</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sz w:val="28"/>
        </w:rPr>
        <w:t xml:space="preserve">3.</w:t>
      </w:r>
      <w:r>
        <w:rPr>
          <w:rFonts w:ascii="宋体" w:hAnsi="宋体" w:cs="仿宋"/>
          <w:sz w:val="28"/>
        </w:rPr>
        <w:t xml:space="preserve">付款方式：</w:t>
      </w:r>
      <w:r>
        <w:rPr>
          <w:rFonts w:hint="eastAsia" w:ascii="宋体" w:hAnsi="宋体" w:cs="仿宋"/>
          <w:sz w:val="28"/>
        </w:rPr>
        <w:t xml:space="preserve">交付验收合格且车辆上牌手</w:t>
      </w:r>
      <w:r>
        <w:rPr>
          <w:rFonts w:hint="eastAsia" w:ascii="宋体" w:hAnsi="宋体" w:cs="仿宋"/>
          <w:sz w:val="28"/>
        </w:rPr>
        <w:t xml:space="preserve">续完成</w:t>
      </w:r>
      <w:r>
        <w:rPr>
          <w:rFonts w:hint="eastAsia" w:ascii="宋体" w:hAnsi="宋体" w:cs="仿宋"/>
          <w:sz w:val="28"/>
        </w:rPr>
        <w:t xml:space="preserve">后六个月内，支付到车辆合同总额的30%，十二个月内，付至车辆合同总额的60%，审计结束后付至审计价的95%，余款待质保期满五年（车辆验收合格之日起计算）结束后一个月内一次性支付。</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履约保证金经采购人验收合格无质量、进度等问题的，由采购人按照财务流程进行返还。</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三、质量要求</w:t>
      </w:r>
      <w:r>
        <w:rPr>
          <w:rFonts w:ascii="宋体" w:hAnsi="宋体"/>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提供的产品必须符合我国最新颁布与之相关的技术规范与标准。</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四、交货时间、地点、要求及费用</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1.</w:t>
      </w:r>
      <w:r>
        <w:rPr>
          <w:rFonts w:ascii="宋体" w:hAnsi="宋体" w:cs="仿宋"/>
          <w:color w:val="000000"/>
          <w:sz w:val="28"/>
        </w:rPr>
        <w:t xml:space="preserve">交货时间：</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rPr>
        <w:t xml:space="preserve">自合同签订后2026年12月31日前完成全部采购内容的供货安装调试并交付正常使用，具体根据采购单位要求。</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2.</w:t>
      </w:r>
      <w:r>
        <w:rPr>
          <w:rFonts w:ascii="宋体" w:hAnsi="宋体" w:cs="仿宋"/>
          <w:color w:val="000000"/>
          <w:sz w:val="28"/>
        </w:rPr>
        <w:t xml:space="preserve">交货地点和要求：所有货物应</w:t>
      </w:r>
      <w:r>
        <w:rPr>
          <w:rFonts w:ascii="宋体" w:hAnsi="宋体" w:cs="仿宋"/>
          <w:color w:val="000000"/>
          <w:sz w:val="28"/>
        </w:rPr>
        <w:t xml:space="preserve">由成交</w:t>
      </w:r>
      <w:r>
        <w:rPr>
          <w:rFonts w:ascii="宋体" w:hAnsi="宋体" w:cs="仿宋"/>
          <w:color w:val="000000"/>
          <w:sz w:val="28"/>
        </w:rPr>
        <w:t xml:space="preserve">供应商免费按时送达采购单位指定地点，并安排专人协助发放，具体供货数量、送货地点和现场发放地点须经采购单位确认。</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3.</w:t>
      </w:r>
      <w:r>
        <w:rPr>
          <w:rFonts w:ascii="宋体" w:hAnsi="宋体" w:cs="仿宋"/>
          <w:color w:val="000000"/>
          <w:sz w:val="28"/>
        </w:rPr>
        <w:t xml:space="preserve">本项目报价包含本项目所有涉及的全部费用：包括货物的价格、辅助材料、备品备件、运杂费（运抵现场）、运输、保险费、检测费、上牌费、利润、各种税费、技术服务指导及质保等完成本次项目所需的一切费用。</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五、验收</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rPr>
        <w:t xml:space="preserve">海门区包场镇人民政府、海门区消防</w:t>
      </w:r>
      <w:r>
        <w:rPr>
          <w:rFonts w:hint="eastAsia" w:ascii="宋体" w:hAnsi="宋体" w:cs="仿宋"/>
          <w:color w:val="000000"/>
          <w:sz w:val="28"/>
        </w:rPr>
        <w:t xml:space="preserve">救援局</w:t>
      </w:r>
      <w:r>
        <w:rPr>
          <w:rFonts w:hint="eastAsia" w:ascii="宋体" w:hAnsi="宋体" w:cs="仿宋"/>
          <w:color w:val="000000"/>
          <w:sz w:val="28"/>
        </w:rPr>
        <w:t xml:space="preserve">联合多部门组建验收小</w:t>
      </w:r>
      <w:r>
        <w:rPr>
          <w:rFonts w:hint="eastAsia" w:ascii="宋体" w:hAnsi="宋体" w:cs="仿宋"/>
          <w:color w:val="000000"/>
          <w:sz w:val="28"/>
        </w:rPr>
        <w:t xml:space="preserve">组。中标供应商完工交付当日需提供生产全过程相关文件及产品验收报告和合格证，验收小组将在7日内根据招标公告和中标供应商投标文件对中标供应商所供货物及相关产品合格资料等进行验收。如验收时发现所供货物的数量、品牌、技术参数等与招投标文件不一致，或无有效产品合格证、存在安全隐患等，根据采购单位意见，采购单位将向中标供应商签发整改通知书，并扣除中标后的10%。中标供应商在收到整改通知书后7日内按要求整改到位，如再次不符合要求或逾期，采购人将视作项目整体验收不合格，终止合同履行，履约保证金不予退还并报相关部门进行处理。</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rPr>
        <w:t xml:space="preserve">因检测导致货物损坏的，由供应商免费补足，确保正常使用。</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8"/>
        </w:rPr>
        <w:t xml:space="preserve">注：中标车辆验收合格后，需在属地车辆管理部门办理完成车辆上牌手续，视为整体验收合格。</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六、售后服务要求 </w:t>
      </w:r>
      <w:r>
        <w:rPr>
          <w:rFonts w:ascii="宋体" w:hAnsi="宋体"/>
          <w:color w:val="000000"/>
          <w:sz w:val="28"/>
        </w:rPr>
        <w:t xml:space="preserve"> </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质保、售后服务要求：</w:t>
      </w:r>
      <w:r>
        <w:rPr>
          <w:rFonts w:hint="eastAsia" w:ascii="宋体" w:hAnsi="宋体" w:cs="仿宋"/>
          <w:color w:val="000000"/>
          <w:sz w:val="28"/>
        </w:rPr>
        <w:t xml:space="preserve">车辆质保期五年，随车器材质保期三年，自验收合格报告签字确认之日起，开始进入质保期。在质保期内出现质量问题，供应商在接到用户单位电话通知后，必须在2小时内响应，8小时内赶到现场提供免费服务，并在2天内完成修复或更换。若不能排除故障，必须在24小时内提供备用品，保证设备能正常运作。供应商需派专业人员来队教学，确保中队驾驶员能够熟练掌握各项操作技能，能够掌握更换车辆易损件的能力。</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七、履约保证金</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1.</w:t>
      </w:r>
      <w:r>
        <w:rPr>
          <w:rFonts w:ascii="宋体" w:hAnsi="宋体" w:cs="仿宋"/>
          <w:color w:val="000000"/>
          <w:sz w:val="28"/>
        </w:rPr>
        <w:t xml:space="preserve">本项目中标价的</w:t>
      </w:r>
      <w:r>
        <w:rPr>
          <w:rFonts w:ascii="宋体" w:hAnsi="宋体"/>
          <w:color w:val="000000"/>
          <w:sz w:val="28"/>
        </w:rPr>
        <w:t xml:space="preserve">5%</w:t>
      </w:r>
      <w:r>
        <w:rPr>
          <w:rFonts w:ascii="宋体" w:hAnsi="宋体" w:cs="仿宋"/>
          <w:color w:val="000000"/>
          <w:sz w:val="28"/>
        </w:rPr>
        <w:t xml:space="preserve">（即：   元），中标供应商的履约保证金须在中标通知书发出之日起至合同签订前汇入采购单位账户（应当以数字人民币、支票、汇票或者金融机构、担保机构出具的保函等非现金形式提交），中标</w:t>
      </w:r>
      <w:r>
        <w:rPr>
          <w:rFonts w:ascii="宋体" w:hAnsi="宋体" w:cs="仿宋"/>
          <w:color w:val="000000"/>
          <w:sz w:val="28"/>
        </w:rPr>
        <w:t xml:space="preserve">供应商凭中标通知书</w:t>
      </w:r>
      <w:r>
        <w:rPr>
          <w:rFonts w:ascii="宋体" w:hAnsi="宋体" w:cs="仿宋"/>
          <w:color w:val="000000"/>
          <w:sz w:val="28"/>
        </w:rPr>
        <w:t xml:space="preserve">与采购单位签订合同。超期或未有协商，则视为自动放弃中标资格。</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中标供应商全部履约合同义务，经采购单位验收合格无质量、进度等问题的，采购人在验收合格后一次性退还履约保证金，采购人若逾期退还履约保证金的，按照逾期部分的每日</w:t>
      </w:r>
      <w:r>
        <w:rPr>
          <w:rFonts w:ascii="宋体" w:hAnsi="宋体"/>
          <w:color w:val="000000"/>
          <w:sz w:val="28"/>
        </w:rPr>
        <w:t xml:space="preserve">0.05%</w:t>
      </w:r>
      <w:r>
        <w:rPr>
          <w:rFonts w:ascii="宋体" w:hAnsi="宋体" w:cs="仿宋"/>
          <w:color w:val="000000"/>
          <w:sz w:val="28"/>
        </w:rPr>
        <w:t xml:space="preserve">支付违约金。</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发生以下情况的，履约保证金不予退还或部分退还：</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a.</w:t>
      </w:r>
      <w:r>
        <w:rPr>
          <w:rFonts w:ascii="宋体" w:hAnsi="宋体" w:cs="仿宋"/>
          <w:color w:val="000000"/>
          <w:sz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b.</w:t>
      </w:r>
      <w:r>
        <w:rPr>
          <w:rFonts w:ascii="宋体" w:hAnsi="宋体" w:cs="仿宋"/>
          <w:color w:val="000000"/>
          <w:sz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八、违约责任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合同一方不履行合同义务或者履行合同义务不符合约定的，应当承担继续履行、采取补救措施或赔偿损失等违约责任。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甲方违约责任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在合同生效后，非乙方原因甲方要求退货的，应向乙方偿付合同总价款的</w:t>
      </w:r>
      <w:r>
        <w:rPr>
          <w:rFonts w:ascii="宋体" w:hAnsi="宋体"/>
          <w:color w:val="000000"/>
          <w:sz w:val="28"/>
        </w:rPr>
        <w:t xml:space="preserve">5 %</w:t>
      </w:r>
      <w:r>
        <w:rPr>
          <w:rFonts w:ascii="宋体" w:hAnsi="宋体" w:cs="仿宋"/>
          <w:color w:val="000000"/>
          <w:sz w:val="28"/>
        </w:rPr>
        <w:t xml:space="preserve">，作为违约金，违约金不足以补偿损失的，乙方有权要求甲方补足。</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甲方逾期支付货款的应按照逾期付款金额的每天</w:t>
      </w:r>
      <w:r>
        <w:rPr>
          <w:rFonts w:ascii="宋体" w:hAnsi="宋体"/>
          <w:color w:val="000000"/>
          <w:sz w:val="28"/>
        </w:rPr>
        <w:t xml:space="preserve">5% </w:t>
      </w:r>
      <w:r>
        <w:rPr>
          <w:rFonts w:ascii="宋体" w:hAnsi="宋体" w:cs="仿宋"/>
          <w:color w:val="000000"/>
          <w:sz w:val="28"/>
        </w:rPr>
        <w:t xml:space="preserve">支付逾期付款违约金。</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甲方违反合同规定，拒绝接收乙方交付的合格标的物，应当承担乙方由此造成的损失。</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乙方违约责任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乙方不能交货，或交货不合格从而影响甲方按期正常使用的，应向甲方偿付合同总价款</w:t>
      </w:r>
      <w:r>
        <w:rPr>
          <w:rFonts w:ascii="宋体" w:hAnsi="宋体"/>
          <w:color w:val="000000"/>
          <w:sz w:val="28"/>
        </w:rPr>
        <w:t xml:space="preserve">5 %</w:t>
      </w:r>
      <w:r>
        <w:rPr>
          <w:rFonts w:ascii="宋体" w:hAnsi="宋体" w:cs="仿宋"/>
          <w:color w:val="000000"/>
          <w:sz w:val="28"/>
        </w:rPr>
        <w:t xml:space="preserve">的违约金，违约金不足以补偿损失的，甲方有权要求乙方补足。</w:t>
      </w:r>
      <w:r/>
    </w:p>
    <w:p>
      <w:pPr>
        <w:ind w:firstLine="560"/>
        <w:spacing w:line="499" w:lineRule="atLeast"/>
        <w:widowControl/>
        <w:rPr>
          <w:rFonts w:ascii="宋体" w:hAnsi="宋体" w:cs="仿宋"/>
          <w:color w:val="000000"/>
          <w:sz w:val="28"/>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乙方逾期交货的，逾期期间每天承担合同总金额</w:t>
      </w:r>
      <w:r>
        <w:rPr>
          <w:rFonts w:ascii="宋体" w:hAnsi="宋体"/>
          <w:color w:val="000000"/>
          <w:sz w:val="28"/>
        </w:rPr>
        <w:t xml:space="preserve">5%</w:t>
      </w:r>
      <w:r>
        <w:rPr>
          <w:rFonts w:ascii="宋体" w:hAnsi="宋体" w:cs="仿宋"/>
          <w:color w:val="000000"/>
          <w:sz w:val="28"/>
        </w:rPr>
        <w:t xml:space="preserve">的违约金，同时承担甲方因此遭致的损失费用。</w:t>
      </w:r>
      <w:r/>
    </w:p>
    <w:p>
      <w:pPr>
        <w:ind w:firstLine="560"/>
        <w:spacing w:line="499" w:lineRule="atLeast"/>
        <w:widowControl/>
        <w:rPr>
          <w:rFonts w:ascii="宋体" w:hAnsi="宋体" w:cs="仿宋"/>
          <w:sz w:val="28"/>
        </w:rPr>
        <w:pBdr>
          <w:top w:val="none" w:color="000000" w:sz="0" w:space="0"/>
          <w:left w:val="none" w:color="000000" w:sz="0" w:space="0"/>
          <w:bottom w:val="none" w:color="000000" w:sz="0" w:space="0"/>
          <w:right w:val="none" w:color="000000" w:sz="0" w:space="0"/>
        </w:pBdr>
      </w:pPr>
      <w:r>
        <w:rPr>
          <w:rFonts w:hint="eastAsia" w:ascii="宋体" w:hAnsi="宋体" w:cs="仿宋"/>
          <w:sz w:val="28"/>
        </w:rPr>
        <w:t xml:space="preserve">乙方如未按技术文件中的交货日期执行，则扣除其全部履约保证金，同时承担甲方因此遭致的损失费用。</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sz w:val="28"/>
        </w:rPr>
        <w:t xml:space="preserve">九、不可抗力</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因不可抗力不能履行合同的，根据不可抗力的影响，部分或者全部免除责任。但合同一方延迟履行后发生不可抗力的，不能免除责任。</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合同一方因不可抗力不能履行合同的，应当及时通知对方，以减轻可能给对方造成的损失，并应当在合理期限内提供证明。</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十、索赔</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甲方有权根据当地产品质量检验机构或其他有权部门出具的检验证书向乙方提出索赔。</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在本合同规定的检验期限和质量保证期内，如果乙方对甲方提出的索赔或差异有责任，则乙方应按甲方同意的下列一种或多种方式解决索赔事宜：</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根据标的物的低劣程度、损坏程度以及甲方遭受损失的数额，经双方协商确定降低标的物的价格。</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用符合规格、质量和性能要求的新零件、部件或标的物来更换有缺陷的部分或修补缺陷部分，乙方应承</w:t>
      </w:r>
      <w:r>
        <w:rPr>
          <w:rFonts w:ascii="宋体" w:hAnsi="宋体" w:cs="仿宋"/>
          <w:color w:val="000000"/>
          <w:sz w:val="28"/>
        </w:rPr>
        <w:t xml:space="preserve">担一切</w:t>
      </w:r>
      <w:r>
        <w:rPr>
          <w:rFonts w:ascii="宋体" w:hAnsi="宋体" w:cs="仿宋"/>
          <w:color w:val="000000"/>
          <w:sz w:val="28"/>
        </w:rPr>
        <w:t xml:space="preserve">费用和风险并且负担甲方所发生的一切直接费用。同时，乙方应按合同规定，相应延长修补或被更换部件或标的物的质量保证期。</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十一、合同的解除和转让</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甲方和乙方协商一致，可以解除合同。</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有下列情形之一，合同一方可以解除合同：</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因不可抗力致使不能实现合同目的，未受不可抗力影响的一方有权解除合同；</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因合同一方违约导致合同不能履行，另一方有权解除合同；</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有权解除合同的一方，应当在违约事实或不可抗力发生之后三十天内书面通知对方以主张解除合同，合同在书面通知到达对方时解除。</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合同的部分和全部都不得转让。</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十二、合同的生效</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本合同在甲、乙双方签字盖章后即生效。</w:t>
      </w:r>
      <w:r>
        <w:rPr>
          <w:rFonts w:ascii="宋体" w:hAnsi="宋体"/>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十三．争议的解决</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甲、乙双方因合同发生争议，应在甲方的主持下进行调解，协商不成，任何一方可以向甲方所在地人民法院起诉。</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十四、附则</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合同份数：本合同一式肆份，甲方贰份、乙方贰份。</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本合同文件使用中文书写、解释和说明。</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本合同履行过程中产生的纪要、协议以及成交通知书、采购响应文件和采购文件为本合同的附件，与合同具有同等效力。</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本合同未尽事宜应按照《中华人民共和国民法典》、《中华人民共和国产品质量法》、《中华人民共和国政府采购法》及其相关配套法律法规之规定解释。</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甲方（盖章）：</w:t>
      </w:r>
      <w:r>
        <w:rPr>
          <w:rFonts w:ascii="宋体" w:hAnsi="宋体"/>
          <w:color w:val="000000"/>
          <w:sz w:val="28"/>
        </w:rPr>
        <w:t xml:space="preserve">                </w:t>
      </w:r>
      <w:r>
        <w:rPr>
          <w:rFonts w:ascii="宋体" w:hAnsi="宋体" w:cs="仿宋"/>
          <w:color w:val="000000"/>
          <w:sz w:val="28"/>
        </w:rPr>
        <w:t xml:space="preserve">乙方（盖章）：</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法定代表人：</w:t>
      </w:r>
      <w:r>
        <w:rPr>
          <w:rFonts w:ascii="宋体" w:hAnsi="宋体"/>
          <w:color w:val="000000"/>
          <w:sz w:val="28"/>
        </w:rPr>
        <w:t xml:space="preserve">                 </w:t>
      </w:r>
      <w:r>
        <w:rPr>
          <w:rFonts w:ascii="宋体" w:hAnsi="宋体" w:cs="仿宋"/>
          <w:color w:val="000000"/>
          <w:sz w:val="28"/>
        </w:rPr>
        <w:t xml:space="preserve">法定代表人：</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委托代理人：</w:t>
      </w:r>
      <w:r>
        <w:rPr>
          <w:rFonts w:ascii="宋体" w:hAnsi="宋体"/>
          <w:color w:val="000000"/>
          <w:sz w:val="28"/>
        </w:rPr>
        <w:t xml:space="preserve">                 </w:t>
      </w:r>
      <w:r>
        <w:rPr>
          <w:rFonts w:ascii="宋体" w:hAnsi="宋体" w:cs="仿宋"/>
          <w:color w:val="000000"/>
          <w:sz w:val="28"/>
        </w:rPr>
        <w:t xml:space="preserve">委托代理人：</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olor w:val="000000"/>
          <w:sz w:val="28"/>
        </w:rPr>
        <w:t xml:space="preserve">                          </w:t>
      </w:r>
      <w:r/>
    </w:p>
    <w:p>
      <w:pPr>
        <w:ind w:firstLine="560"/>
        <w:spacing w:line="499" w:lineRule="atLeast"/>
        <w:widowControl/>
        <w:rPr>
          <w:rFonts w:ascii="宋体" w:hAnsi="宋体"/>
          <w:sz w:val="20"/>
        </w:rPr>
        <w:pBdr>
          <w:top w:val="none" w:color="000000" w:sz="0" w:space="0"/>
          <w:left w:val="none" w:color="000000" w:sz="0" w:space="0"/>
          <w:bottom w:val="none" w:color="000000" w:sz="0" w:space="0"/>
          <w:right w:val="none" w:color="000000" w:sz="0" w:space="0"/>
        </w:pBdr>
      </w:pPr>
      <w:r>
        <w:rPr>
          <w:rFonts w:ascii="宋体" w:hAnsi="宋体" w:cs="仿宋"/>
          <w:color w:val="000000"/>
          <w:sz w:val="28"/>
        </w:rPr>
        <w:t xml:space="preserve"> 年</w:t>
      </w:r>
      <w:r>
        <w:rPr>
          <w:rFonts w:ascii="宋体" w:hAnsi="宋体"/>
          <w:color w:val="000000"/>
          <w:sz w:val="28"/>
        </w:rPr>
        <w:t xml:space="preserve">  </w:t>
      </w:r>
      <w:r>
        <w:rPr>
          <w:rFonts w:ascii="宋体" w:hAnsi="宋体" w:cs="仿宋"/>
          <w:color w:val="000000"/>
          <w:sz w:val="28"/>
        </w:rPr>
        <w:t xml:space="preserve">月</w:t>
      </w:r>
      <w:r>
        <w:rPr>
          <w:rFonts w:ascii="宋体" w:hAnsi="宋体"/>
          <w:color w:val="000000"/>
          <w:sz w:val="28"/>
        </w:rPr>
        <w:t xml:space="preserve">  </w:t>
      </w:r>
      <w:r>
        <w:rPr>
          <w:rFonts w:ascii="宋体" w:hAnsi="宋体" w:cs="仿宋"/>
          <w:color w:val="000000"/>
          <w:sz w:val="28"/>
        </w:rPr>
        <w:t xml:space="preserve">日</w:t>
      </w:r>
      <w:r/>
    </w:p>
    <w:p>
      <w:pPr>
        <w:rPr>
          <w:rFonts w:ascii="宋体" w:hAnsi="宋体" w:cs="宋体"/>
          <w:sz w:val="28"/>
          <w:szCs w:val="28"/>
        </w:rPr>
        <w:sectPr>
          <w:footnotePr/>
          <w:endnotePr/>
          <w:type w:val="nextPage"/>
          <w:pgSz w:w="11906" w:h="16838" w:orient="portrait"/>
          <w:pgMar w:top="1134" w:right="1134" w:bottom="1134" w:left="1134" w:header="851" w:footer="907" w:gutter="0"/>
          <w:cols w:num="1" w:sep="0" w:space="1701" w:equalWidth="1"/>
          <w:docGrid w:linePitch="360"/>
        </w:sect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spacing w:line="360" w:lineRule="auto"/>
        <w:rPr>
          <w:rFonts w:ascii="宋体" w:hAnsi="宋体"/>
          <w:b/>
          <w:bCs/>
          <w:sz w:val="36"/>
          <w:szCs w:val="36"/>
        </w:rPr>
      </w:pPr>
      <w:r>
        <w:rPr>
          <w:rFonts w:hint="eastAsia" w:ascii="宋体" w:hAnsi="宋体"/>
          <w:b/>
          <w:sz w:val="36"/>
          <w:szCs w:val="36"/>
        </w:rPr>
        <w:t xml:space="preserve">第六部分  质疑函范本</w:t>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w:t>
      </w:r>
      <w:r>
        <w:rPr>
          <w:rFonts w:hint="eastAsia" w:ascii="宋体" w:hAnsi="宋体" w:cs="宋体"/>
          <w:szCs w:val="21"/>
        </w:rPr>
        <w:t xml:space="preserve">质疑函应按</w:t>
      </w:r>
      <w:r>
        <w:rPr>
          <w:rFonts w:hint="eastAsia" w:ascii="宋体" w:hAnsi="宋体" w:cs="宋体"/>
          <w:szCs w:val="21"/>
        </w:rPr>
        <w:t xml:space="preserve">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b/>
          <w:sz w:val="44"/>
          <w:szCs w:val="44"/>
          <w:lang w:val="en-GB"/>
        </w:rPr>
      </w:pPr>
      <w:r>
        <w:rPr>
          <w:rFonts w:hint="eastAsia" w:ascii="宋体" w:hAnsi="宋体" w:cs="宋体"/>
          <w:szCs w:val="21"/>
        </w:rPr>
        <w:t xml:space="preserve">6.质疑供应商为自然人的，</w:t>
      </w:r>
      <w:r>
        <w:rPr>
          <w:rFonts w:hint="eastAsia" w:ascii="宋体" w:hAnsi="宋体" w:cs="宋体"/>
          <w:szCs w:val="21"/>
        </w:rPr>
        <w:t xml:space="preserve">质疑函应由</w:t>
      </w:r>
      <w:r>
        <w:rPr>
          <w:rFonts w:hint="eastAsia" w:ascii="宋体" w:hAnsi="宋体" w:cs="宋体"/>
          <w:szCs w:val="21"/>
        </w:rPr>
        <w:t xml:space="preserve">本人签字；质疑供应商为法人或者其他组织的，</w:t>
      </w:r>
      <w:r>
        <w:rPr>
          <w:rFonts w:hint="eastAsia" w:ascii="宋体" w:hAnsi="宋体" w:cs="宋体"/>
          <w:szCs w:val="21"/>
        </w:rPr>
        <w:t xml:space="preserve">质疑函应由</w:t>
      </w:r>
      <w:r>
        <w:rPr>
          <w:rFonts w:hint="eastAsia" w:ascii="宋体" w:hAnsi="宋体" w:cs="宋体"/>
          <w:szCs w:val="21"/>
        </w:rPr>
        <w:t xml:space="preserve">法定代表人、主要负责人，或者其授权代表签字或者盖章，并加盖公章。</w:t>
      </w:r>
      <w:r/>
    </w:p>
    <w:p>
      <w:pPr>
        <w:spacing w:line="480" w:lineRule="auto"/>
        <w:rPr>
          <w:rFonts w:ascii="宋体" w:hAnsi="宋体" w:cs="宋体"/>
          <w:b/>
          <w:szCs w:val="28"/>
        </w:rPr>
      </w:pPr>
      <w:r>
        <w:rPr>
          <w:rFonts w:ascii="宋体" w:hAnsi="宋体" w:cs="宋体"/>
          <w:b/>
          <w:szCs w:val="28"/>
        </w:rPr>
      </w:r>
      <w:r/>
    </w:p>
    <w:p>
      <w:pPr>
        <w:jc w:val="center"/>
        <w:spacing w:line="480" w:lineRule="auto"/>
        <w:rPr>
          <w:rFonts w:ascii="宋体" w:hAnsi="宋体" w:cs="宋体"/>
          <w:b/>
          <w:sz w:val="28"/>
          <w:szCs w:val="28"/>
        </w:rPr>
      </w:pPr>
      <w:r>
        <w:rPr>
          <w:rFonts w:ascii="宋体" w:hAnsi="宋体" w:cs="黑体"/>
          <w:b/>
          <w:sz w:val="36"/>
          <w:szCs w:val="36"/>
        </w:rPr>
        <w:t xml:space="preserve">第</w:t>
      </w:r>
      <w:r>
        <w:rPr>
          <w:rFonts w:hint="eastAsia" w:ascii="宋体" w:hAnsi="宋体" w:cs="黑体"/>
          <w:b/>
          <w:sz w:val="36"/>
          <w:szCs w:val="36"/>
        </w:rPr>
        <w:t xml:space="preserve">七部分 </w:t>
      </w:r>
      <w:r>
        <w:rPr>
          <w:rFonts w:ascii="宋体" w:hAnsi="宋体" w:cs="黑体"/>
          <w:b/>
          <w:sz w:val="36"/>
          <w:szCs w:val="36"/>
        </w:rPr>
        <w:t xml:space="preserve">响应文件格式</w:t>
      </w:r>
      <w:r/>
    </w:p>
    <w:p>
      <w:pPr>
        <w:spacing w:line="360" w:lineRule="auto"/>
        <w:rPr>
          <w:rFonts w:ascii="宋体" w:hAnsi="宋体" w:cs="宋体"/>
          <w:b/>
          <w:sz w:val="28"/>
          <w:szCs w:val="28"/>
        </w:rPr>
      </w:pPr>
      <w:r/>
      <w:bookmarkStart w:id="48" w:name="_一、法定代表人授权书"/>
      <w:r/>
      <w:bookmarkStart w:id="49" w:name="_Toc3779"/>
      <w:r>
        <w:rPr>
          <w:rFonts w:hint="eastAsia" w:ascii="宋体" w:hAnsi="宋体" w:cs="宋体"/>
          <w:b/>
          <w:sz w:val="28"/>
          <w:szCs w:val="28"/>
        </w:rPr>
        <w:t xml:space="preserve">响应文件由资格审查证明材料、商务技术文件、价格文件三部分组成。请供应商根据本招标文件的要求在以上三部分中分别上传响应的材料。</w:t>
      </w:r>
      <w:r/>
    </w:p>
    <w:p>
      <w:pPr>
        <w:spacing w:line="360" w:lineRule="auto"/>
        <w:rPr>
          <w:rFonts w:ascii="宋体" w:hAnsi="宋体" w:cs="宋体"/>
          <w:b/>
          <w:sz w:val="28"/>
          <w:szCs w:val="28"/>
        </w:rPr>
      </w:pPr>
      <w:r>
        <w:rPr>
          <w:rFonts w:hint="eastAsia" w:ascii="宋体" w:hAnsi="宋体" w:cs="宋体"/>
          <w:b/>
          <w:sz w:val="28"/>
          <w:szCs w:val="28"/>
        </w:rPr>
        <w:t xml:space="preserve">一、资格审查证明材料</w:t>
      </w:r>
      <w:r/>
    </w:p>
    <w:p>
      <w:pPr>
        <w:spacing w:line="360" w:lineRule="auto"/>
        <w:rPr>
          <w:rFonts w:ascii="宋体" w:hAnsi="宋体" w:cs="宋体"/>
          <w:bCs/>
          <w:sz w:val="28"/>
          <w:szCs w:val="28"/>
        </w:rPr>
      </w:pPr>
      <w:r>
        <w:rPr>
          <w:rFonts w:hint="eastAsia" w:ascii="宋体" w:hAnsi="宋体" w:cs="宋体"/>
          <w:bCs/>
          <w:sz w:val="28"/>
          <w:szCs w:val="28"/>
        </w:rPr>
        <w:t xml:space="preserve">1.投标人符合《政府采购法》第二十二条规定条件的声明函（格式见附件）；</w:t>
      </w:r>
      <w:r/>
    </w:p>
    <w:p>
      <w:pPr>
        <w:spacing w:line="360" w:lineRule="auto"/>
        <w:rPr>
          <w:rFonts w:ascii="宋体" w:hAnsi="宋体" w:cs="宋体"/>
          <w:bCs/>
          <w:sz w:val="28"/>
          <w:szCs w:val="28"/>
        </w:rPr>
      </w:pPr>
      <w:r>
        <w:rPr>
          <w:rFonts w:hint="eastAsia" w:ascii="宋体" w:hAnsi="宋体" w:cs="宋体"/>
          <w:bCs/>
          <w:sz w:val="28"/>
          <w:szCs w:val="28"/>
        </w:rPr>
        <w:t xml:space="preserve">2.法定代表人身份证明书（格式见附件）自然人的身份证明；</w:t>
      </w:r>
      <w:r/>
    </w:p>
    <w:p>
      <w:pPr>
        <w:spacing w:line="360" w:lineRule="auto"/>
        <w:rPr>
          <w:rFonts w:ascii="宋体" w:hAnsi="宋体" w:cs="宋体"/>
          <w:bCs/>
          <w:sz w:val="28"/>
          <w:szCs w:val="28"/>
        </w:rPr>
      </w:pPr>
      <w:r>
        <w:rPr>
          <w:rFonts w:hint="eastAsia" w:ascii="宋体" w:hAnsi="宋体" w:cs="宋体"/>
          <w:bCs/>
          <w:sz w:val="28"/>
          <w:szCs w:val="28"/>
        </w:rPr>
        <w:t xml:space="preserve">3.法定代表人授权委托书原件（格式见附件，法定代表人参加的无需提供授权委托书），投标代表人身份证复印件；</w:t>
      </w:r>
      <w:r/>
    </w:p>
    <w:p>
      <w:pPr>
        <w:spacing w:line="360" w:lineRule="auto"/>
        <w:rPr>
          <w:rFonts w:ascii="宋体" w:hAnsi="宋体" w:cs="宋体"/>
          <w:bCs/>
          <w:sz w:val="28"/>
          <w:szCs w:val="28"/>
        </w:rPr>
      </w:pPr>
      <w:r>
        <w:rPr>
          <w:rFonts w:hint="eastAsia" w:ascii="宋体" w:hAnsi="宋体" w:cs="宋体"/>
          <w:bCs/>
          <w:sz w:val="28"/>
          <w:szCs w:val="28"/>
        </w:rPr>
        <w:t xml:space="preserve">4.供应商信用承诺书（格式见附件）；</w:t>
      </w:r>
      <w:r/>
    </w:p>
    <w:p>
      <w:pPr>
        <w:spacing w:line="360" w:lineRule="auto"/>
        <w:rPr>
          <w:rFonts w:ascii="宋体" w:hAnsi="宋体" w:cs="宋体"/>
          <w:bCs/>
          <w:sz w:val="28"/>
          <w:szCs w:val="28"/>
        </w:rPr>
      </w:pPr>
      <w:r>
        <w:rPr>
          <w:rFonts w:hint="eastAsia" w:ascii="宋体" w:hAnsi="宋体" w:cs="宋体"/>
          <w:bCs/>
          <w:sz w:val="28"/>
          <w:szCs w:val="28"/>
        </w:rPr>
        <w:t xml:space="preserve">5.落实政府采购政策需满足的资格要求（格式见附件）；</w:t>
      </w:r>
      <w:r/>
    </w:p>
    <w:p>
      <w:pPr>
        <w:spacing w:line="360" w:lineRule="auto"/>
        <w:rPr>
          <w:rFonts w:ascii="宋体" w:hAnsi="宋体" w:cs="宋体"/>
          <w:sz w:val="28"/>
          <w:szCs w:val="28"/>
        </w:rPr>
      </w:pPr>
      <w:r>
        <w:rPr>
          <w:rFonts w:hint="eastAsia" w:ascii="宋体" w:hAnsi="宋体" w:cs="宋体"/>
          <w:bCs/>
          <w:sz w:val="28"/>
          <w:szCs w:val="28"/>
        </w:rPr>
        <w:t xml:space="preserve">6.本项目的特殊资格要求（详见采购公告）</w:t>
      </w:r>
      <w:r/>
    </w:p>
    <w:p>
      <w:pPr>
        <w:spacing w:line="360" w:lineRule="auto"/>
        <w:rPr>
          <w:rFonts w:ascii="宋体" w:hAnsi="宋体" w:cs="宋体"/>
          <w:sz w:val="28"/>
          <w:szCs w:val="28"/>
        </w:rPr>
      </w:pPr>
      <w:r>
        <w:rPr>
          <w:rFonts w:hint="eastAsia" w:ascii="宋体" w:hAnsi="宋体" w:cs="宋体"/>
          <w:bCs/>
          <w:sz w:val="28"/>
          <w:szCs w:val="28"/>
        </w:rPr>
        <w:t xml:space="preserve">7.其它需要提交的资格审查证明材料。</w:t>
      </w:r>
      <w:r/>
    </w:p>
    <w:p>
      <w:pPr>
        <w:spacing w:line="360" w:lineRule="auto"/>
        <w:rPr>
          <w:rFonts w:ascii="宋体" w:hAnsi="宋体" w:cs="宋体"/>
          <w:b/>
          <w:sz w:val="28"/>
          <w:szCs w:val="28"/>
        </w:rPr>
      </w:pPr>
      <w:r>
        <w:rPr>
          <w:rFonts w:hint="eastAsia" w:ascii="宋体" w:hAnsi="宋体" w:cs="宋体"/>
          <w:b/>
          <w:sz w:val="28"/>
          <w:szCs w:val="28"/>
        </w:rPr>
        <w:t xml:space="preserve">二、商务技术文件</w:t>
      </w:r>
      <w:r/>
    </w:p>
    <w:p>
      <w:pPr>
        <w:spacing w:line="360" w:lineRule="auto"/>
        <w:rPr>
          <w:rFonts w:ascii="宋体" w:hAnsi="宋体" w:cs="宋体"/>
          <w:bCs/>
          <w:sz w:val="28"/>
          <w:szCs w:val="28"/>
        </w:rPr>
      </w:pPr>
      <w:r>
        <w:rPr>
          <w:rFonts w:hint="eastAsia" w:ascii="宋体" w:hAnsi="宋体" w:cs="宋体"/>
          <w:bCs/>
          <w:sz w:val="28"/>
          <w:szCs w:val="28"/>
        </w:rPr>
        <w:t xml:space="preserve">1.商务技术评分标准中须提供的相关得分佐证材料；</w:t>
      </w:r>
      <w:r/>
    </w:p>
    <w:p>
      <w:pPr>
        <w:spacing w:line="360" w:lineRule="auto"/>
        <w:rPr>
          <w:rFonts w:ascii="宋体" w:hAnsi="宋体" w:cs="宋体"/>
          <w:b/>
          <w:sz w:val="28"/>
          <w:szCs w:val="28"/>
        </w:rPr>
      </w:pPr>
      <w:r>
        <w:rPr>
          <w:rFonts w:hint="eastAsia" w:ascii="宋体" w:hAnsi="宋体" w:cs="宋体"/>
          <w:bCs/>
          <w:sz w:val="28"/>
          <w:szCs w:val="28"/>
        </w:rPr>
        <w:t xml:space="preserve">2.投标人认为需要提交的其他商务技术材料。</w:t>
      </w:r>
      <w:r/>
    </w:p>
    <w:p>
      <w:pPr>
        <w:spacing w:line="360" w:lineRule="auto"/>
        <w:rPr>
          <w:rFonts w:ascii="宋体" w:hAnsi="宋体" w:cs="宋体"/>
          <w:b/>
          <w:sz w:val="28"/>
          <w:szCs w:val="28"/>
        </w:rPr>
      </w:pPr>
      <w:r>
        <w:rPr>
          <w:rFonts w:hint="eastAsia" w:ascii="宋体" w:hAnsi="宋体" w:cs="宋体"/>
          <w:b/>
          <w:sz w:val="28"/>
          <w:szCs w:val="28"/>
        </w:rPr>
        <w:t xml:space="preserve">三、价格文件</w:t>
      </w:r>
      <w:r/>
    </w:p>
    <w:p>
      <w:pPr>
        <w:spacing w:line="360" w:lineRule="auto"/>
        <w:rPr>
          <w:rFonts w:ascii="宋体" w:hAnsi="宋体" w:cs="宋体"/>
          <w:bCs/>
          <w:sz w:val="28"/>
          <w:szCs w:val="28"/>
        </w:rPr>
      </w:pPr>
      <w:r>
        <w:rPr>
          <w:rFonts w:hint="eastAsia" w:ascii="宋体" w:hAnsi="宋体" w:cs="宋体"/>
          <w:bCs/>
          <w:sz w:val="28"/>
          <w:szCs w:val="28"/>
        </w:rPr>
        <w:t xml:space="preserve">1.报价一览表（格式见附件） </w:t>
      </w:r>
      <w:r/>
    </w:p>
    <w:p>
      <w:pPr>
        <w:spacing w:line="360" w:lineRule="auto"/>
        <w:rPr>
          <w:rFonts w:ascii="宋体" w:hAnsi="宋体" w:cs="宋体"/>
          <w:bCs/>
          <w:sz w:val="28"/>
          <w:szCs w:val="28"/>
        </w:rPr>
      </w:pPr>
      <w:r>
        <w:rPr>
          <w:rFonts w:hint="eastAsia" w:ascii="宋体" w:hAnsi="宋体" w:cs="宋体"/>
          <w:bCs/>
          <w:sz w:val="28"/>
          <w:szCs w:val="28"/>
        </w:rPr>
        <w:t xml:space="preserve">2.小型、微型企业声明函（格式见附件）</w:t>
      </w:r>
      <w:r/>
    </w:p>
    <w:p>
      <w:pPr>
        <w:spacing w:line="360" w:lineRule="auto"/>
        <w:rPr>
          <w:rFonts w:ascii="宋体" w:hAnsi="宋体" w:cs="宋体"/>
          <w:bCs/>
          <w:sz w:val="28"/>
          <w:szCs w:val="28"/>
        </w:rPr>
      </w:pPr>
      <w:r>
        <w:rPr>
          <w:rFonts w:hint="eastAsia" w:ascii="宋体" w:hAnsi="宋体" w:cs="宋体"/>
          <w:bCs/>
          <w:sz w:val="28"/>
          <w:szCs w:val="28"/>
        </w:rPr>
        <w:t xml:space="preserve">3.残疾人福利性单位声明函（格式见附件）</w:t>
      </w:r>
      <w:r/>
    </w:p>
    <w:p>
      <w:pPr>
        <w:spacing w:line="360" w:lineRule="auto"/>
        <w:rPr>
          <w:rFonts w:ascii="宋体" w:hAnsi="宋体" w:cs="宋体"/>
          <w:bCs/>
          <w:sz w:val="28"/>
          <w:szCs w:val="28"/>
        </w:rPr>
      </w:pPr>
      <w:r>
        <w:rPr>
          <w:rFonts w:hint="eastAsia" w:ascii="宋体" w:hAnsi="宋体" w:cs="宋体"/>
          <w:bCs/>
          <w:sz w:val="28"/>
          <w:szCs w:val="28"/>
        </w:rPr>
        <w:t xml:space="preserve">4.监狱和戒毒企业证明材料（格式见附件）</w:t>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pStyle w:val="778"/>
        <w:rPr>
          <w:rFonts w:ascii="宋体" w:hAnsi="宋体" w:eastAsia="宋体"/>
        </w:rPr>
      </w:pPr>
      <w:r>
        <w:rPr>
          <w:rFonts w:ascii="宋体" w:hAnsi="宋体" w:eastAsia="宋体"/>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bCs/>
          <w:sz w:val="24"/>
          <w:szCs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（加盖CA电子公章）</w:t>
      </w:r>
      <w:r/>
    </w:p>
    <w:p>
      <w:pPr>
        <w:ind w:firstLine="1084"/>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rPr>
          <w:rFonts w:ascii="宋体" w:hAnsi="宋体" w:cs="宋体"/>
          <w:b/>
          <w:sz w:val="36"/>
        </w:rPr>
      </w:pPr>
      <w:r>
        <w:rPr>
          <w:rFonts w:ascii="宋体" w:hAnsi="宋体" w:cs="宋体"/>
          <w:b/>
          <w:sz w:val="36"/>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ascii="宋体" w:hAnsi="宋体" w:cs="宋体"/>
          <w:b/>
          <w:sz w:val="30"/>
          <w:szCs w:val="30"/>
        </w:rPr>
      </w:r>
      <w:r/>
    </w:p>
    <w:p>
      <w:pPr>
        <w:rPr>
          <w:rFonts w:ascii="宋体" w:hAnsi="宋体" w:cs="宋体"/>
          <w:b/>
          <w:sz w:val="15"/>
          <w:szCs w:val="15"/>
        </w:rPr>
      </w:pPr>
      <w:r>
        <w:rPr>
          <w:rFonts w:ascii="宋体" w:hAnsi="宋体" w:cs="宋体"/>
          <w:b/>
          <w:sz w:val="15"/>
          <w:szCs w:val="15"/>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sectPr>
          <w:footnotePr/>
          <w:endnotePr/>
          <w:type w:val="nextPage"/>
          <w:pgSz w:w="11906" w:h="16838" w:orient="portrait"/>
          <w:pgMar w:top="1134" w:right="1134" w:bottom="1134" w:left="1134" w:header="851" w:footer="907" w:gutter="0"/>
          <w:cols w:num="1" w:sep="0" w:space="1701" w:equalWidth="1"/>
          <w:docGrid w:linePitch="360"/>
        </w:sect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bCs/>
          <w:sz w:val="24"/>
          <w:szCs w:val="24"/>
        </w:rPr>
        <w:t xml:space="preserve">附件1：</w:t>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jc w:val="center"/>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bCs/>
          <w:sz w:val="28"/>
          <w:szCs w:val="28"/>
          <w:u w:val="single"/>
        </w:rPr>
        <w:t xml:space="preserve">南通市海门区包场镇人民政府采购举高喷射消防车项目 </w:t>
      </w:r>
      <w:r>
        <w:rPr>
          <w:rFonts w:hint="eastAsia" w:ascii="宋体" w:hAnsi="宋体" w:cs="宋体"/>
          <w:bCs/>
          <w:sz w:val="28"/>
          <w:szCs w:val="28"/>
        </w:rPr>
        <w:t xml:space="preserve">（项目编号：</w:t>
      </w:r>
      <w:r>
        <w:rPr>
          <w:rFonts w:ascii="宋体" w:hAnsi="宋体" w:cs="宋体"/>
          <w:bCs/>
          <w:sz w:val="28"/>
          <w:szCs w:val="28"/>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2"/>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2"/>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2"/>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2"/>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2"/>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2"/>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jc w:val="right"/>
        <w:spacing w:line="460" w:lineRule="exact"/>
        <w:rPr>
          <w:rFonts w:ascii="宋体" w:hAnsi="宋体" w:cs="宋体"/>
          <w:bCs/>
          <w:sz w:val="28"/>
          <w:szCs w:val="28"/>
        </w:rPr>
      </w:pPr>
      <w:r>
        <w:rPr>
          <w:rFonts w:hint="eastAsia" w:ascii="宋体" w:hAnsi="宋体" w:cs="宋体"/>
          <w:bCs/>
          <w:sz w:val="28"/>
          <w:szCs w:val="28"/>
        </w:rPr>
        <w:t xml:space="preserve">    </w:t>
      </w:r>
      <w:r/>
    </w:p>
    <w:p>
      <w:pPr>
        <w:jc w:val="right"/>
        <w:spacing w:line="460" w:lineRule="exact"/>
        <w:rPr>
          <w:rFonts w:ascii="宋体" w:hAnsi="宋体" w:cs="宋体"/>
          <w:bCs/>
          <w:sz w:val="24"/>
          <w:szCs w:val="21"/>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pStyle w:val="933"/>
        <w:ind w:firstLine="0"/>
        <w:rPr>
          <w:rFonts w:ascii="宋体" w:hAnsi="宋体" w:cs="宋体"/>
        </w:rPr>
      </w:pPr>
      <w:r>
        <w:rPr>
          <w:rFonts w:ascii="宋体" w:hAnsi="宋体" w:cs="宋体"/>
        </w:rPr>
      </w:r>
      <w:r/>
    </w:p>
    <w:p>
      <w:pPr>
        <w:pStyle w:val="955"/>
        <w:jc w:val="both"/>
        <w:spacing w:before="0" w:beforeAutospacing="0" w:after="0" w:afterAutospacing="0" w:line="560" w:lineRule="exact"/>
        <w:widowControl w:val="off"/>
        <w:rPr>
          <w:sz w:val="32"/>
          <w:szCs w:val="32"/>
          <w:lang w:val="zh-CN"/>
        </w:rPr>
      </w:pPr>
      <w:r>
        <w:rPr>
          <w:sz w:val="32"/>
          <w:szCs w:val="32"/>
          <w:lang w:val="zh-CN"/>
        </w:rPr>
      </w:r>
      <w:r/>
    </w:p>
    <w:p>
      <w:pPr>
        <w:pStyle w:val="955"/>
        <w:jc w:val="both"/>
        <w:spacing w:before="0" w:beforeAutospacing="0" w:after="0" w:afterAutospacing="0" w:line="560" w:lineRule="exact"/>
        <w:widowControl w:val="off"/>
        <w:rPr>
          <w:sz w:val="32"/>
          <w:szCs w:val="32"/>
          <w:lang w:val="zh-CN"/>
        </w:rPr>
      </w:pPr>
      <w:r>
        <w:rPr>
          <w:sz w:val="32"/>
          <w:szCs w:val="32"/>
          <w:lang w:val="zh-CN"/>
        </w:rPr>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bCs/>
          <w:sz w:val="24"/>
          <w:szCs w:val="24"/>
        </w:rPr>
        <w:t xml:space="preserve">附件2：</w:t>
      </w:r>
      <w:r/>
    </w:p>
    <w:p>
      <w:pPr>
        <w:pStyle w:val="955"/>
        <w:jc w:val="center"/>
        <w:spacing w:before="0" w:beforeAutospacing="0" w:after="0" w:afterAutospacing="0" w:line="560" w:lineRule="exact"/>
        <w:widowControl w:val="off"/>
        <w:rPr>
          <w:b/>
          <w:bCs/>
          <w:sz w:val="32"/>
          <w:szCs w:val="32"/>
        </w:rPr>
      </w:pPr>
      <w:r>
        <w:rPr>
          <w:rFonts w:hint="eastAsia"/>
          <w:b/>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560"/>
        <w:spacing w:line="480" w:lineRule="exac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480"/>
        <w:spacing w:line="480" w:lineRule="exact"/>
        <w:rPr>
          <w:rFonts w:ascii="宋体" w:hAnsi="宋体" w:cs="宋体"/>
          <w:sz w:val="28"/>
          <w:szCs w:val="28"/>
          <w:u w:val="single"/>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p>
    <w:p>
      <w:pPr>
        <w:ind w:firstLine="480"/>
        <w:spacing w:line="480" w:lineRule="exact"/>
        <w:rPr>
          <w:rFonts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p>
    <w:p>
      <w:pPr>
        <w:pStyle w:val="980"/>
        <w:spacing w:line="600" w:lineRule="exact"/>
        <w:widowControl/>
        <w:rPr>
          <w:rFonts w:ascii="宋体" w:hAnsi="宋体" w:cs="宋体"/>
          <w:b/>
          <w:sz w:val="28"/>
          <w:szCs w:val="28"/>
        </w:rPr>
      </w:pPr>
      <w:r>
        <w:rPr>
          <w:rFonts w:hint="eastAsia" w:ascii="宋体" w:hAnsi="宋体" w:cs="宋体"/>
          <w:b/>
          <w:sz w:val="28"/>
          <w:szCs w:val="28"/>
        </w:rPr>
        <w:t xml:space="preserve">注：提供法定代表人的身份证复印件盖公章</w:t>
      </w:r>
      <w:bookmarkEnd w:id="48"/>
      <w:r/>
      <w:bookmarkEnd w:id="49"/>
      <w:r/>
      <w:r/>
    </w:p>
    <w:p>
      <w:pPr>
        <w:jc w:val="center"/>
        <w:spacing w:line="520" w:lineRule="exact"/>
        <w:rPr>
          <w:rFonts w:ascii="宋体" w:hAnsi="宋体" w:cs="宋体"/>
          <w:b/>
          <w:bCs/>
          <w:szCs w:val="21"/>
        </w:rPr>
      </w:pPr>
      <w:r>
        <w:rPr>
          <w:rFonts w:ascii="宋体" w:hAnsi="宋体" w:cs="宋体"/>
          <w:b/>
          <w:bCs/>
          <w:szCs w:val="21"/>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rPr>
          <w:rFonts w:ascii="宋体" w:hAnsi="宋体" w:cs="宋体"/>
          <w:b/>
          <w:bCs/>
          <w:sz w:val="32"/>
          <w:szCs w:val="32"/>
        </w:rPr>
      </w:pPr>
      <w:r>
        <w:rPr>
          <w:rFonts w:ascii="宋体" w:hAnsi="宋体" w:cs="宋体"/>
          <w:b/>
          <w:bCs/>
          <w:sz w:val="32"/>
          <w:szCs w:val="32"/>
        </w:rPr>
      </w:r>
      <w:r/>
    </w:p>
    <w:p>
      <w:pPr>
        <w:rPr>
          <w:rFonts w:ascii="宋体" w:hAnsi="宋体" w:cs="宋体"/>
          <w:sz w:val="24"/>
          <w:szCs w:val="24"/>
        </w:rPr>
      </w:pPr>
      <w:r>
        <w:rPr>
          <w:rFonts w:hint="eastAsia" w:ascii="宋体" w:hAnsi="宋体" w:cs="宋体"/>
          <w:bCs/>
          <w:sz w:val="24"/>
          <w:szCs w:val="24"/>
        </w:rPr>
        <w:t xml:space="preserve">附件3：</w:t>
      </w:r>
      <w:r/>
    </w:p>
    <w:p>
      <w:pPr>
        <w:jc w:val="center"/>
        <w:spacing w:line="520" w:lineRule="exact"/>
        <w:rPr>
          <w:rFonts w:ascii="宋体" w:hAnsi="宋体" w:cs="宋体"/>
          <w:b/>
          <w:sz w:val="32"/>
          <w:szCs w:val="32"/>
        </w:rPr>
      </w:pPr>
      <w:r>
        <w:rPr>
          <w:rFonts w:hint="eastAsia" w:ascii="宋体" w:hAnsi="宋体" w:cs="宋体"/>
          <w:b/>
          <w:sz w:val="32"/>
          <w:szCs w:val="32"/>
        </w:rPr>
        <w:t xml:space="preserve">法定代表人授权书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lang w:bidi="zh-CN"/>
        </w:rPr>
        <w:t xml:space="preserve">南通市海门区包场镇人民政府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南通市海门区包场镇人民政府采购举高喷射消防车项目 </w:t>
      </w:r>
      <w:r>
        <w:rPr>
          <w:rFonts w:hint="eastAsia" w:ascii="宋体" w:hAnsi="宋体" w:cs="宋体"/>
          <w:sz w:val="28"/>
          <w:szCs w:val="28"/>
        </w:rPr>
        <w:t xml:space="preserve">（项目编号：</w:t>
      </w:r>
      <w:r>
        <w:rPr>
          <w:rFonts w:ascii="宋体" w:hAnsi="宋体" w:cs="宋体"/>
          <w:sz w:val="28"/>
          <w:szCs w:val="28"/>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pStyle w:val="975"/>
        <w:jc w:val="center"/>
        <w:spacing w:line="560" w:lineRule="atLeast"/>
        <w:rPr>
          <w:rFonts w:ascii="宋体" w:hAnsi="宋体" w:cs="宋体"/>
          <w:b/>
          <w:bCs/>
          <w:sz w:val="36"/>
          <w:szCs w:val="36"/>
        </w:rPr>
      </w:pPr>
      <w:r>
        <w:rPr>
          <w:rFonts w:ascii="宋体" w:hAnsi="宋体" w:cs="宋体"/>
          <w:b/>
          <w:bCs/>
          <w:sz w:val="36"/>
          <w:szCs w:val="36"/>
        </w:rPr>
      </w:r>
      <w:r/>
    </w:p>
    <w:p>
      <w:pPr>
        <w:pStyle w:val="975"/>
        <w:jc w:val="center"/>
        <w:spacing w:line="560" w:lineRule="atLeast"/>
        <w:rPr>
          <w:rFonts w:ascii="宋体" w:hAnsi="宋体" w:cs="宋体"/>
          <w:b/>
          <w:bCs/>
          <w:sz w:val="36"/>
          <w:szCs w:val="36"/>
        </w:rPr>
      </w:pPr>
      <w:r>
        <w:rPr>
          <w:rFonts w:ascii="宋体" w:hAnsi="宋体" w:cs="宋体"/>
          <w:b/>
          <w:bCs/>
          <w:sz w:val="36"/>
          <w:szCs w:val="36"/>
        </w:rPr>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rPr>
          <w:rFonts w:ascii="宋体" w:hAnsi="宋体" w:cs="宋体"/>
          <w:bCs/>
          <w:sz w:val="24"/>
          <w:szCs w:val="24"/>
        </w:rPr>
      </w:pPr>
      <w:r>
        <w:rPr>
          <w:rFonts w:ascii="宋体" w:hAnsi="宋体" w:cs="宋体"/>
          <w:bCs/>
          <w:sz w:val="24"/>
          <w:szCs w:val="24"/>
        </w:rPr>
      </w:r>
      <w:r/>
    </w:p>
    <w:p>
      <w:pPr>
        <w:rPr>
          <w:rFonts w:ascii="宋体" w:hAnsi="宋体" w:cs="宋体"/>
          <w:iCs/>
          <w:sz w:val="32"/>
          <w:u w:val="single"/>
        </w:rPr>
      </w:pPr>
      <w:r>
        <w:rPr>
          <w:rFonts w:hint="eastAsia" w:ascii="宋体" w:hAnsi="宋体" w:cs="宋体"/>
          <w:bCs/>
          <w:sz w:val="24"/>
          <w:szCs w:val="24"/>
        </w:rPr>
        <w:t xml:space="preserve">附件4：</w:t>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w:t>
      </w:r>
      <w:r>
        <w:rPr>
          <w:rFonts w:hint="eastAsia" w:ascii="宋体" w:hAnsi="宋体" w:cs="宋体"/>
          <w:sz w:val="24"/>
        </w:rPr>
        <w:t xml:space="preserve">作出</w:t>
      </w:r>
      <w:r>
        <w:rPr>
          <w:rFonts w:hint="eastAsia" w:ascii="宋体" w:hAnsi="宋体" w:cs="宋体"/>
          <w:sz w:val="24"/>
        </w:rPr>
        <w:t xml:space="preserve">以下承诺：</w:t>
      </w:r>
      <w:r/>
    </w:p>
    <w:p>
      <w:pPr>
        <w:ind w:firstLine="480"/>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ascii="宋体" w:hAnsi="宋体" w:cs="宋体"/>
          <w:sz w:val="24"/>
        </w:rPr>
      </w:pPr>
      <w:r>
        <w:rPr>
          <w:rFonts w:hint="eastAsia" w:ascii="宋体" w:hAnsi="宋体" w:cs="宋体"/>
          <w:sz w:val="24"/>
        </w:rPr>
        <w:t xml:space="preserve">五、承诺本单位自我约束、自我管理，重框架协议、守信用，</w:t>
      </w:r>
      <w:r>
        <w:rPr>
          <w:rFonts w:hint="eastAsia" w:ascii="宋体" w:hAnsi="宋体" w:cs="宋体"/>
          <w:sz w:val="24"/>
        </w:rPr>
        <w:t xml:space="preserve">不</w:t>
      </w:r>
      <w:r>
        <w:rPr>
          <w:rFonts w:hint="eastAsia" w:ascii="宋体" w:hAnsi="宋体" w:cs="宋体"/>
          <w:sz w:val="24"/>
        </w:rPr>
        <w:t xml:space="preserve">制假售假、商标侵权、虚假宣传、违约毁约、恶意逃债、偷税漏税、价格欺诈、垄断和不正当竞争，维护经营者、消费者的合法权益。 </w:t>
      </w:r>
      <w:r/>
    </w:p>
    <w:p>
      <w:pPr>
        <w:ind w:firstLine="480"/>
        <w:spacing w:line="360" w:lineRule="auto"/>
        <w:rPr>
          <w:rFonts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ascii="宋体" w:hAnsi="宋体" w:cs="宋体"/>
          <w:sz w:val="24"/>
        </w:rPr>
      </w:pPr>
      <w:r>
        <w:rPr>
          <w:rFonts w:hint="eastAsia" w:ascii="宋体" w:hAnsi="宋体" w:cs="宋体"/>
          <w:sz w:val="24"/>
        </w:rPr>
        <w:t xml:space="preserve">八、根据政府采购相关法律法规的规定需要</w:t>
      </w:r>
      <w:r>
        <w:rPr>
          <w:rFonts w:hint="eastAsia" w:ascii="宋体" w:hAnsi="宋体" w:cs="宋体"/>
          <w:sz w:val="24"/>
        </w:rPr>
        <w:t xml:space="preserve">作出</w:t>
      </w:r>
      <w:r>
        <w:rPr>
          <w:rFonts w:hint="eastAsia" w:ascii="宋体" w:hAnsi="宋体" w:cs="宋体"/>
          <w:sz w:val="24"/>
        </w:rPr>
        <w:t xml:space="preserve">的其他承诺。 </w:t>
      </w:r>
      <w:r/>
    </w:p>
    <w:p>
      <w:pPr>
        <w:ind w:firstLine="480"/>
        <w:spacing w:line="360" w:lineRule="auto"/>
        <w:rPr>
          <w:rFonts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 ___________</w:t>
      </w:r>
      <w:r/>
    </w:p>
    <w:p>
      <w:pPr>
        <w:ind w:left="420"/>
        <w:spacing w:line="360" w:lineRule="auto"/>
        <w:tabs>
          <w:tab w:val="left" w:pos="5580" w:leader="none"/>
        </w:tabs>
        <w:rPr>
          <w:rFonts w:ascii="宋体" w:hAnsi="宋体" w:cs="宋体"/>
          <w:sz w:val="24"/>
        </w:rPr>
      </w:pPr>
      <w:r>
        <w:rPr>
          <w:rFonts w:hint="eastAsia" w:ascii="宋体" w:hAnsi="宋体" w:cs="宋体"/>
          <w:sz w:val="24"/>
        </w:rPr>
        <w:t xml:space="preserve">日期：_____年______月______日</w:t>
      </w:r>
      <w:r/>
    </w:p>
    <w:p>
      <w:pPr>
        <w:rPr>
          <w:rFonts w:ascii="宋体" w:hAnsi="宋体"/>
        </w:rPr>
      </w:pPr>
      <w:r>
        <w:rPr>
          <w:rFonts w:ascii="宋体" w:hAnsi="宋体"/>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bCs/>
          <w:sz w:val="24"/>
          <w:szCs w:val="24"/>
        </w:rPr>
        <w:t xml:space="preserve">附件5：</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05"/>
        <w:ind w:firstLine="480"/>
        <w:spacing w:line="360" w:lineRule="auto"/>
        <w:rPr>
          <w:rFonts w:ascii="宋体" w:hAnsi="宋体" w:cs="宋体"/>
          <w:sz w:val="28"/>
          <w:szCs w:val="28"/>
        </w:rPr>
      </w:pPr>
      <w:r>
        <w:rPr>
          <w:rFonts w:hint="eastAsia" w:ascii="宋体" w:hAnsi="宋体" w:cs="宋体"/>
          <w:sz w:val="28"/>
          <w:szCs w:val="28"/>
        </w:rPr>
        <w:t xml:space="preserve">供应商全称（加盖电子签章）：</w:t>
      </w:r>
      <w:r/>
    </w:p>
    <w:p>
      <w:pPr>
        <w:pStyle w:val="1005"/>
        <w:ind w:firstLine="480"/>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 </w:t>
      </w:r>
      <w:r/>
    </w:p>
    <w:tbl>
      <w:tblPr>
        <w:tblStyle w:val="958"/>
        <w:tblW w:w="1051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pStyle w:val="1005"/>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738" w:type="dxa"/>
            <w:vAlign w:val="center"/>
            <w:textDirection w:val="lrTb"/>
            <w:noWrap/>
          </w:tcPr>
          <w:p>
            <w:pPr>
              <w:pStyle w:val="1005"/>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418" w:type="dxa"/>
            <w:vAlign w:val="center"/>
            <w:textDirection w:val="lrTb"/>
            <w:noWrap/>
          </w:tcPr>
          <w:p>
            <w:pPr>
              <w:pStyle w:val="1005"/>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233" w:type="dxa"/>
            <w:vAlign w:val="center"/>
            <w:textDirection w:val="lrTb"/>
            <w:noWrap/>
          </w:tcPr>
          <w:p>
            <w:pPr>
              <w:pStyle w:val="1005"/>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pStyle w:val="1005"/>
              <w:jc w:val="center"/>
              <w:rPr>
                <w:rFonts w:ascii="宋体" w:hAnsi="宋体" w:cs="宋体"/>
                <w:sz w:val="28"/>
                <w:szCs w:val="28"/>
              </w:rPr>
            </w:pPr>
            <w:r>
              <w:rPr>
                <w:rFonts w:hint="eastAsia" w:ascii="宋体" w:hAnsi="宋体" w:cs="宋体"/>
                <w:sz w:val="28"/>
                <w:szCs w:val="28"/>
              </w:rPr>
              <w:t xml:space="preserve">南通市海门区包场镇人民政府采购举高喷射消防车项目</w:t>
            </w:r>
            <w:r/>
          </w:p>
        </w:tc>
        <w:tc>
          <w:tcPr>
            <w:tcMar>
              <w:left w:w="15" w:type="dxa"/>
              <w:top w:w="15" w:type="dxa"/>
              <w:right w:w="15" w:type="dxa"/>
              <w:bottom w:w="15" w:type="dxa"/>
            </w:tcMar>
            <w:tcW w:w="2738" w:type="dxa"/>
            <w:vAlign w:val="center"/>
            <w:textDirection w:val="lrTb"/>
            <w:noWrap/>
          </w:tcPr>
          <w:p>
            <w:pPr>
              <w:pStyle w:val="1005"/>
              <w:jc w:val="center"/>
              <w:rPr>
                <w:rFonts w:ascii="宋体" w:hAnsi="宋体" w:cs="宋体"/>
                <w:sz w:val="28"/>
                <w:szCs w:val="28"/>
              </w:rPr>
            </w:pPr>
            <w:r>
              <w:rPr>
                <w:rFonts w:ascii="宋体" w:hAnsi="宋体" w:cs="宋体"/>
                <w:sz w:val="28"/>
                <w:szCs w:val="28"/>
              </w:rPr>
              <w:t xml:space="preserve"> 4800000</w:t>
            </w:r>
            <w:r/>
          </w:p>
        </w:tc>
        <w:tc>
          <w:tcPr>
            <w:tcMar>
              <w:left w:w="15" w:type="dxa"/>
              <w:top w:w="15" w:type="dxa"/>
              <w:right w:w="15" w:type="dxa"/>
              <w:bottom w:w="15" w:type="dxa"/>
            </w:tcMar>
            <w:tcW w:w="2418" w:type="dxa"/>
            <w:vAlign w:val="center"/>
            <w:textDirection w:val="lrTb"/>
            <w:noWrap/>
          </w:tcPr>
          <w:p>
            <w:pPr>
              <w:pStyle w:val="1005"/>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233" w:type="dxa"/>
            <w:vAlign w:val="center"/>
            <w:textDirection w:val="lrTb"/>
            <w:noWrap/>
          </w:tcPr>
          <w:p>
            <w:pPr>
              <w:pStyle w:val="1005"/>
              <w:jc w:val="center"/>
              <w:rPr>
                <w:rFonts w:ascii="宋体" w:hAnsi="宋体" w:cs="宋体"/>
                <w:sz w:val="28"/>
                <w:szCs w:val="28"/>
              </w:rPr>
            </w:pPr>
            <w:r>
              <w:rPr>
                <w:rFonts w:ascii="宋体" w:hAnsi="宋体" w:cs="宋体"/>
                <w:sz w:val="28"/>
                <w:szCs w:val="28"/>
              </w:rPr>
            </w:r>
            <w:r/>
          </w:p>
        </w:tc>
      </w:tr>
    </w:tbl>
    <w:p>
      <w:pPr>
        <w:pStyle w:val="1005"/>
        <w:rPr>
          <w:rFonts w:ascii="宋体" w:hAnsi="宋体" w:cs="宋体"/>
          <w:sz w:val="24"/>
          <w:szCs w:val="24"/>
        </w:rPr>
      </w:pPr>
      <w:r>
        <w:rPr>
          <w:rFonts w:ascii="宋体" w:hAnsi="宋体" w:cs="宋体"/>
          <w:sz w:val="24"/>
          <w:szCs w:val="24"/>
        </w:rPr>
      </w:r>
      <w:r/>
    </w:p>
    <w:p>
      <w:pPr>
        <w:pStyle w:val="1005"/>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 xml:space="preserve">日期：     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sz w:val="32"/>
        </w:rPr>
        <w:sectPr>
          <w:footnotePr/>
          <w:endnotePr/>
          <w:type w:val="nextPage"/>
          <w:pgSz w:w="11906" w:h="16838" w:orient="portrait"/>
          <w:pgMar w:top="1134" w:right="1134" w:bottom="1134" w:left="1134" w:header="851" w:footer="907" w:gutter="0"/>
          <w:cols w:num="1" w:sep="0" w:space="1701" w:equalWidth="1"/>
          <w:docGrid w:linePitch="360"/>
        </w:sectPr>
      </w:pPr>
      <w:r>
        <w:rPr>
          <w:rFonts w:ascii="宋体" w:hAnsi="宋体" w:cs="宋体"/>
          <w:b/>
          <w:sz w:val="32"/>
        </w:rPr>
      </w:r>
      <w:r/>
    </w:p>
    <w:p>
      <w:pPr>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6</w:t>
      </w:r>
      <w:r>
        <w:rPr>
          <w:rFonts w:hint="eastAsia" w:ascii="宋体" w:hAnsi="宋体" w:cs="宋体"/>
          <w:bCs/>
          <w:sz w:val="24"/>
          <w:szCs w:val="24"/>
        </w:rPr>
        <w:t xml:space="preserve">：</w:t>
      </w:r>
      <w:r/>
    </w:p>
    <w:p>
      <w:pPr>
        <w:spacing w:line="460" w:lineRule="exact"/>
        <w:rPr>
          <w:rFonts w:ascii="宋体" w:hAnsi="宋体"/>
        </w:rPr>
      </w:pPr>
      <w:r>
        <w:rPr>
          <w:rFonts w:ascii="宋体" w:hAnsi="宋体"/>
        </w:rPr>
      </w:r>
      <w:r/>
    </w:p>
    <w:p>
      <w:pPr>
        <w:jc w:val="center"/>
        <w:spacing w:line="560" w:lineRule="exact"/>
        <w:rPr>
          <w:rFonts w:ascii="宋体" w:hAnsi="宋体"/>
          <w:b/>
          <w:sz w:val="24"/>
          <w:szCs w:val="21"/>
        </w:rPr>
      </w:pP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本公司（联合体）郑重声明，根据《政府采购促进中小企业发展管理办法》(财库〔2020〕46号)的规定，本公司参加</w:t>
      </w:r>
      <w:r>
        <w:rPr>
          <w:rFonts w:hint="eastAsia" w:ascii="宋体" w:hAnsi="宋体"/>
          <w:sz w:val="24"/>
          <w:szCs w:val="24"/>
          <w:u w:val="single"/>
        </w:rPr>
        <w:t xml:space="preserve">南通市海门区包场镇人民政府</w:t>
      </w:r>
      <w:r>
        <w:rPr>
          <w:rFonts w:hint="eastAsia" w:ascii="宋体" w:hAnsi="宋体"/>
          <w:sz w:val="24"/>
          <w:szCs w:val="24"/>
        </w:rPr>
        <w:t xml:space="preserve">组织的采购编号为</w:t>
      </w:r>
      <w:r>
        <w:rPr>
          <w:rFonts w:ascii="宋体" w:hAnsi="宋体"/>
          <w:sz w:val="24"/>
          <w:szCs w:val="24"/>
          <w:u w:val="single"/>
        </w:rPr>
        <w:t xml:space="preserve"> JSZC-320614-TCZJ-G2026-0011</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南通市海门区包场镇人民政府采购举高喷射消防车项目</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举高喷射消防车</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   工业  </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p>
    <w:p>
      <w:pPr>
        <w:ind w:firstLine="360"/>
        <w:spacing w:line="400" w:lineRule="exact"/>
        <w:rPr>
          <w:rFonts w:ascii="宋体" w:hAnsi="宋体"/>
          <w:sz w:val="24"/>
          <w:szCs w:val="24"/>
        </w:rPr>
      </w:pPr>
      <w:r>
        <w:rPr>
          <w:rFonts w:ascii="宋体" w:hAnsi="宋体"/>
          <w:sz w:val="24"/>
          <w:szCs w:val="24"/>
        </w:rPr>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firstLine="4900"/>
        <w:spacing w:line="300" w:lineRule="auto"/>
        <w:rPr>
          <w:rFonts w:ascii="宋体" w:hAnsi="宋体" w:cs="宋体"/>
          <w:sz w:val="28"/>
          <w:szCs w:val="28"/>
          <w:lang w:bidi="zh-CN"/>
        </w:rPr>
        <w:outlineLvl w:val="0"/>
      </w:pPr>
      <w:r>
        <w:rPr>
          <w:rFonts w:ascii="宋体" w:hAnsi="宋体" w:cs="宋体"/>
          <w:sz w:val="28"/>
          <w:szCs w:val="28"/>
          <w:lang w:bidi="zh-CN"/>
        </w:rPr>
      </w:r>
      <w:r/>
    </w:p>
    <w:p>
      <w:pPr>
        <w:pStyle w:val="778"/>
        <w:rPr>
          <w:rFonts w:ascii="宋体" w:hAnsi="宋体" w:eastAsia="宋体" w:cs="宋体"/>
          <w:sz w:val="28"/>
          <w:szCs w:val="28"/>
          <w:lang w:bidi="zh-CN"/>
        </w:rPr>
      </w:pPr>
      <w:r>
        <w:rPr>
          <w:rFonts w:ascii="宋体" w:hAnsi="宋体" w:eastAsia="宋体" w:cs="宋体"/>
          <w:sz w:val="28"/>
          <w:szCs w:val="28"/>
          <w:lang w:bidi="zh-CN"/>
        </w:rPr>
      </w:r>
      <w:r/>
    </w:p>
    <w:p>
      <w:pPr>
        <w:spacing w:line="300" w:lineRule="auto"/>
        <w:rPr>
          <w:rFonts w:ascii="宋体" w:hAnsi="宋体" w:cs="宋体"/>
          <w:sz w:val="32"/>
          <w:szCs w:val="32"/>
        </w:rPr>
        <w:outlineLvl w:val="0"/>
      </w:pPr>
      <w:r>
        <w:rPr>
          <w:rFonts w:ascii="宋体" w:hAnsi="宋体" w:cs="宋体"/>
          <w:sz w:val="32"/>
          <w:szCs w:val="32"/>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7</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bidi="zh-CN"/>
        </w:rPr>
        <w:t xml:space="preserve">南通市海门区包场镇人民政府</w:t>
      </w:r>
      <w:r>
        <w:rPr>
          <w:rFonts w:hint="eastAsia" w:ascii="宋体" w:hAnsi="宋体" w:cs="宋体"/>
          <w:sz w:val="28"/>
          <w:szCs w:val="28"/>
        </w:rPr>
        <w:t xml:space="preserve">的</w:t>
      </w:r>
      <w:r>
        <w:rPr>
          <w:rFonts w:hint="eastAsia" w:ascii="宋体" w:hAnsi="宋体" w:cs="宋体"/>
          <w:sz w:val="28"/>
          <w:szCs w:val="28"/>
          <w:u w:val="single"/>
          <w:lang w:bidi="zh-CN"/>
        </w:rPr>
        <w:t xml:space="preserve">南通市海门区包场镇人民政府采购举高喷射消防车项目</w:t>
      </w:r>
      <w:r>
        <w:rPr>
          <w:rFonts w:hint="eastAsia" w:ascii="宋体" w:hAnsi="宋体" w:cs="宋体"/>
          <w:sz w:val="28"/>
          <w:szCs w:val="28"/>
        </w:rPr>
        <w:t xml:space="preserve">（项目编号：</w:t>
      </w:r>
      <w:r>
        <w:rPr>
          <w:rFonts w:ascii="宋体" w:hAnsi="宋体" w:cs="宋体"/>
          <w:sz w:val="28"/>
          <w:szCs w:val="28"/>
        </w:rPr>
        <w:t xml:space="preserve">JSZC-320614-TCZJ-G2026-0011</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939"/>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39"/>
        <w:rPr>
          <w:rFonts w:ascii="宋体" w:hAnsi="宋体" w:cs="宋体"/>
        </w:rPr>
      </w:pPr>
      <w:r>
        <w:rPr>
          <w:rFonts w:ascii="宋体" w:hAnsi="宋体" w:cs="宋体"/>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bCs/>
          <w:sz w:val="24"/>
          <w:szCs w:val="24"/>
        </w:rPr>
        <w:t xml:space="preserve">附件</w:t>
      </w:r>
      <w:r>
        <w:rPr>
          <w:rFonts w:ascii="宋体" w:hAnsi="宋体" w:cs="宋体"/>
          <w:bCs/>
          <w:sz w:val="24"/>
          <w:szCs w:val="24"/>
        </w:rPr>
        <w:t xml:space="preserve">8</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w:t>
      </w:r>
      <w:r>
        <w:rPr>
          <w:rFonts w:hint="eastAsia" w:ascii="宋体" w:hAnsi="宋体" w:cs="宋体"/>
          <w:sz w:val="28"/>
          <w:szCs w:val="28"/>
          <w:lang w:bidi="zh-CN"/>
        </w:rPr>
        <w:t xml:space="preserve">商按照</w:t>
      </w:r>
      <w:r>
        <w:rPr>
          <w:rFonts w:hint="eastAsia" w:ascii="宋体" w:hAnsi="宋体" w:cs="宋体"/>
          <w:sz w:val="28"/>
          <w:szCs w:val="28"/>
          <w:lang w:bidi="zh-CN"/>
        </w:rPr>
        <w:t xml:space="preserve">本办法规定提供声明</w:t>
      </w:r>
      <w:r>
        <w:rPr>
          <w:rFonts w:hint="eastAsia" w:ascii="宋体" w:hAnsi="宋体" w:cs="宋体"/>
          <w:sz w:val="28"/>
          <w:szCs w:val="28"/>
          <w:lang w:bidi="zh-CN"/>
        </w:rPr>
        <w:t xml:space="preserve">函内容</w:t>
      </w:r>
      <w:r>
        <w:rPr>
          <w:rFonts w:hint="eastAsia" w:ascii="宋体" w:hAnsi="宋体" w:cs="宋体"/>
          <w:sz w:val="28"/>
          <w:szCs w:val="28"/>
          <w:lang w:bidi="zh-CN"/>
        </w:rPr>
        <w:t xml:space="preserve">不实的，属于提供虚假材料谋取中标、成交，依照《中华人民共和国政府采购法》等国家有关规定追究相应责任。</w:t>
      </w:r>
      <w:r/>
    </w:p>
    <w:p>
      <w:pPr>
        <w:pStyle w:val="1003"/>
        <w:ind w:left="0"/>
        <w:jc w:val="center"/>
        <w:rPr>
          <w:rFonts w:ascii="宋体" w:hAnsi="宋体"/>
          <w:sz w:val="32"/>
          <w:szCs w:val="32"/>
        </w:rPr>
      </w:pPr>
      <w:r>
        <w:rPr>
          <w:rFonts w:ascii="宋体" w:hAnsi="宋体"/>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ascii="宋体" w:hAnsi="宋体" w:cs="宋体"/>
          <w:b/>
          <w:sz w:val="32"/>
          <w:szCs w:val="32"/>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59"/>
        <w:rFonts w:hint="eastAsia"/>
      </w:rPr>
      <w:t xml:space="preserve">第</w:t>
    </w:r>
    <w:r>
      <w:rPr>
        <w:rStyle w:val="959"/>
        <w:rFonts w:hint="eastAsia"/>
      </w:rPr>
      <w:t xml:space="preserve"> </w:t>
    </w:r>
    <w:r>
      <w:rPr>
        <w:rFonts w:hint="eastAsia"/>
      </w:rPr>
      <w:fldChar w:fldCharType="begin"/>
    </w:r>
    <w:r>
      <w:rPr>
        <w:rStyle w:val="959"/>
        <w:rFonts w:hint="eastAsia"/>
      </w:rPr>
      <w:instrText xml:space="preserve"> PAGE  \* MERGEFORMAT </w:instrText>
    </w:r>
    <w:r>
      <w:rPr>
        <w:rFonts w:hint="eastAsia"/>
      </w:rPr>
      <w:fldChar w:fldCharType="separate"/>
    </w:r>
    <w:r>
      <w:t xml:space="preserve">23</w:t>
    </w:r>
    <w:r>
      <w:rPr>
        <w:rFonts w:hint="eastAsia"/>
      </w:rPr>
      <w:fldChar w:fldCharType="end"/>
    </w:r>
    <w:r>
      <w:rPr>
        <w:rStyle w:val="959"/>
        <w:rFonts w:hint="eastAsia"/>
      </w:rPr>
      <w:t xml:space="preserve"> </w:t>
    </w:r>
    <w:r>
      <w:rPr>
        <w:rStyle w:val="959"/>
        <w:rFonts w:hint="eastAsia"/>
      </w:rPr>
      <w:t xml:space="preserve">页</w:t>
    </w:r>
    <w:r>
      <w:rPr>
        <w:rStyle w:val="959"/>
        <w:rFonts w:hint="eastAsia"/>
      </w:rPr>
      <w:t xml:space="preserve"> </w:t>
    </w:r>
    <w:r>
      <w:rPr>
        <w:rStyle w:val="959"/>
        <w:rFonts w:hint="eastAsia"/>
      </w:rPr>
      <w:t xml:space="preserve">共</w:t>
    </w:r>
    <w:r>
      <w:rPr>
        <w:rStyle w:val="959"/>
        <w:rFonts w:hint="eastAsia"/>
      </w:rPr>
      <w:t xml:space="preserve"> </w:t>
    </w:r>
    <w:fldSimple w:instr="NUMPAGES \* MERGEFORMAT">
      <w:r>
        <w:rPr>
          <w:rStyle w:val="959"/>
        </w:rPr>
        <w:t xml:space="preserve">53</w:t>
      </w:r>
    </w:fldSimple>
    <w:r>
      <w:rPr>
        <w:rStyle w:val="959"/>
      </w:rPr>
    </w:r>
    <w:r>
      <w:rPr>
        <w:rStyle w:val="959"/>
        <w:rFonts w:hint="eastAsia"/>
      </w:rPr>
      <w:t xml:space="preserve"> </w:t>
    </w:r>
    <w:r>
      <w:rPr>
        <w:rStyle w:val="959"/>
        <w:rFonts w:hint="eastAsia"/>
      </w:rPr>
      <w:t xml:space="preserve">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01"/>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95"/>
      <w:isLgl w:val="false"/>
      <w:suff w:val="tab"/>
      <w:lvlText w:val="第%1条"/>
      <w:lvlJc w:val="left"/>
      <w:pPr>
        <w:ind w:left="0" w:firstLine="0"/>
      </w:pPr>
    </w:lvl>
    <w:lvl w:ilvl="1">
      <w:start w:val="1"/>
      <w:numFmt w:val="decimal"/>
      <w:pStyle w:val="996"/>
      <w:isLgl w:val="false"/>
      <w:suff w:val="tab"/>
      <w:lvlText w:val="%1.%2"/>
      <w:lvlJc w:val="left"/>
      <w:pPr>
        <w:ind w:left="0" w:firstLine="0"/>
      </w:pPr>
    </w:lvl>
    <w:lvl w:ilvl="2">
      <w:start w:val="1"/>
      <w:numFmt w:val="decimal"/>
      <w:pStyle w:val="997"/>
      <w:isLgl w:val="false"/>
      <w:suff w:val="tab"/>
      <w:lvlText w:val="%1.%2.%3"/>
      <w:lvlJc w:val="left"/>
      <w:pPr>
        <w:ind w:left="426" w:firstLine="0"/>
      </w:pPr>
    </w:lvl>
    <w:lvl w:ilvl="3">
      <w:start w:val="1"/>
      <w:numFmt w:val="decimal"/>
      <w:pStyle w:val="998"/>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5">
    <w:multiLevelType w:val="hybridMultilevel"/>
    <w:lvl w:ilvl="0">
      <w:start w:val="1"/>
      <w:numFmt w:val="decimal"/>
      <w:pStyle w:val="1000"/>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9"/>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4"/>
  </w:num>
  <w:num w:numId="2">
    <w:abstractNumId w:val="8"/>
  </w:num>
  <w:num w:numId="3">
    <w:abstractNumId w:val="5"/>
  </w:num>
  <w:num w:numId="4">
    <w:abstractNumId w:val="3"/>
  </w:num>
  <w:num w:numId="5">
    <w:abstractNumId w:val="6"/>
  </w:num>
  <w:num w:numId="6">
    <w:abstractNumId w:val="1"/>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48"/>
    <w:qFormat/>
    <w:pPr>
      <w:jc w:val="both"/>
      <w:widowControl w:val="off"/>
    </w:pPr>
    <w:rPr>
      <w:sz w:val="21"/>
    </w:rPr>
  </w:style>
  <w:style w:type="paragraph" w:styleId="701">
    <w:name w:val="Heading 1"/>
    <w:basedOn w:val="700"/>
    <w:next w:val="700"/>
    <w:link w:val="779"/>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8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81"/>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qFormat/>
    <w:pPr>
      <w:jc w:val="center"/>
      <w:keepNext/>
      <w:outlineLvl w:val="3"/>
    </w:pPr>
    <w:rPr>
      <w:rFonts w:eastAsia="新宋体"/>
      <w:sz w:val="30"/>
      <w:szCs w:val="21"/>
    </w:rPr>
  </w:style>
  <w:style w:type="paragraph" w:styleId="705">
    <w:name w:val="Heading 5"/>
    <w:basedOn w:val="700"/>
    <w:next w:val="700"/>
    <w:link w:val="783"/>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84"/>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86"/>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87"/>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character" w:styleId="713" w:customStyle="1">
    <w:name w:val="Heading 2 Char"/>
    <w:basedOn w:val="710"/>
    <w:uiPriority w:val="9"/>
    <w:rPr>
      <w:rFonts w:ascii="Arial" w:hAnsi="Arial" w:eastAsia="Arial" w:cs="Arial"/>
      <w:sz w:val="34"/>
    </w:rPr>
  </w:style>
  <w:style w:type="character" w:styleId="714" w:customStyle="1">
    <w:name w:val="Heading 3 Char"/>
    <w:basedOn w:val="710"/>
    <w:uiPriority w:val="9"/>
    <w:rPr>
      <w:rFonts w:ascii="Arial" w:hAnsi="Arial" w:eastAsia="Arial" w:cs="Arial"/>
      <w:sz w:val="30"/>
      <w:szCs w:val="30"/>
    </w:rPr>
  </w:style>
  <w:style w:type="character" w:styleId="715" w:customStyle="1">
    <w:name w:val="Heading 5 Char"/>
    <w:basedOn w:val="710"/>
    <w:uiPriority w:val="9"/>
    <w:rPr>
      <w:rFonts w:ascii="Arial" w:hAnsi="Arial" w:eastAsia="Arial" w:cs="Arial"/>
      <w:b/>
      <w:bCs/>
      <w:sz w:val="24"/>
      <w:szCs w:val="24"/>
    </w:rPr>
  </w:style>
  <w:style w:type="character" w:styleId="716" w:customStyle="1">
    <w:name w:val="Heading 6 Char"/>
    <w:basedOn w:val="710"/>
    <w:uiPriority w:val="9"/>
    <w:rPr>
      <w:rFonts w:ascii="Arial" w:hAnsi="Arial" w:eastAsia="Arial" w:cs="Arial"/>
      <w:b/>
      <w:bCs/>
      <w:sz w:val="22"/>
      <w:szCs w:val="22"/>
    </w:rPr>
  </w:style>
  <w:style w:type="character" w:styleId="717" w:customStyle="1">
    <w:name w:val="Heading 7 Char"/>
    <w:basedOn w:val="710"/>
    <w:uiPriority w:val="9"/>
    <w:rPr>
      <w:rFonts w:ascii="Arial" w:hAnsi="Arial" w:eastAsia="Arial" w:cs="Arial"/>
      <w:b/>
      <w:bCs/>
      <w:i/>
      <w:iCs/>
      <w:sz w:val="22"/>
      <w:szCs w:val="22"/>
    </w:rPr>
  </w:style>
  <w:style w:type="character" w:styleId="718" w:customStyle="1">
    <w:name w:val="Heading 8 Char"/>
    <w:basedOn w:val="710"/>
    <w:uiPriority w:val="9"/>
    <w:rPr>
      <w:rFonts w:ascii="Arial" w:hAnsi="Arial" w:eastAsia="Arial" w:cs="Arial"/>
      <w:i/>
      <w:iCs/>
      <w:sz w:val="22"/>
      <w:szCs w:val="22"/>
    </w:rPr>
  </w:style>
  <w:style w:type="character" w:styleId="719" w:customStyle="1">
    <w:name w:val="Heading 9 Char"/>
    <w:basedOn w:val="710"/>
    <w:uiPriority w:val="9"/>
    <w:rPr>
      <w:rFonts w:ascii="Arial" w:hAnsi="Arial" w:eastAsia="Arial" w:cs="Arial"/>
      <w:i/>
      <w:iCs/>
      <w:sz w:val="21"/>
      <w:szCs w:val="21"/>
    </w:rPr>
  </w:style>
  <w:style w:type="character" w:styleId="720" w:customStyle="1">
    <w:name w:val="Title Char"/>
    <w:basedOn w:val="710"/>
    <w:uiPriority w:val="10"/>
    <w:rPr>
      <w:sz w:val="48"/>
      <w:szCs w:val="48"/>
    </w:rPr>
  </w:style>
  <w:style w:type="character" w:styleId="721" w:customStyle="1">
    <w:name w:val="Subtitle Char"/>
    <w:basedOn w:val="710"/>
    <w:uiPriority w:val="11"/>
    <w:rPr>
      <w:sz w:val="24"/>
      <w:szCs w:val="24"/>
    </w:rPr>
  </w:style>
  <w:style w:type="character" w:styleId="722" w:customStyle="1">
    <w:name w:val="Quote Char"/>
    <w:uiPriority w:val="29"/>
    <w:rPr>
      <w:i/>
    </w:rPr>
  </w:style>
  <w:style w:type="character" w:styleId="723" w:customStyle="1">
    <w:name w:val="Intense Quote Char"/>
    <w:uiPriority w:val="30"/>
    <w:rPr>
      <w:i/>
    </w:rPr>
  </w:style>
  <w:style w:type="character" w:styleId="724" w:customStyle="1">
    <w:name w:val="Header Char"/>
    <w:basedOn w:val="710"/>
    <w:uiPriority w:val="99"/>
  </w:style>
  <w:style w:type="character" w:styleId="725" w:customStyle="1">
    <w:name w:val="Caption Char"/>
    <w:uiPriority w:val="99"/>
  </w:style>
  <w:style w:type="table" w:styleId="726">
    <w:name w:val="Plain Table 1"/>
    <w:basedOn w:val="7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name w:val="Grid Table 1 Light"/>
    <w:basedOn w:val="71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3">
    <w:name w:val="Grid Table 3"/>
    <w:basedOn w:val="7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1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name w:val="Grid Table 6 Colorful"/>
    <w:basedOn w:val="71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7">
    <w:name w:val="Grid Table 7 Colorful"/>
    <w:basedOn w:val="71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8">
    <w:name w:val="List Table 1 Light"/>
    <w:basedOn w:val="71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1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0">
    <w:name w:val="List Table 3"/>
    <w:basedOn w:val="7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name w:val="List Table 4"/>
    <w:basedOn w:val="7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name w:val="List Table 5 Dark"/>
    <w:basedOn w:val="71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3">
    <w:name w:val="List Table 6 Colorful"/>
    <w:basedOn w:val="71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4">
    <w:name w:val="List Table 7 Colorful"/>
    <w:basedOn w:val="71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45" w:customStyle="1">
    <w:name w:val="Footnote Text Char"/>
    <w:uiPriority w:val="99"/>
    <w:rPr>
      <w:sz w:val="18"/>
    </w:rPr>
  </w:style>
  <w:style w:type="character" w:styleId="746" w:customStyle="1">
    <w:name w:val="Endnote Text Char"/>
    <w:uiPriority w:val="99"/>
    <w:rPr>
      <w:sz w:val="20"/>
    </w:rPr>
  </w:style>
  <w:style w:type="paragraph" w:styleId="747">
    <w:name w:val="TOC Heading"/>
    <w:uiPriority w:val="39"/>
    <w:unhideWhenUsed/>
  </w:style>
  <w:style w:type="paragraph" w:styleId="748" w:customStyle="1">
    <w:name w:val="正文文本1"/>
    <w:basedOn w:val="700"/>
    <w:qFormat/>
    <w:rPr>
      <w:rFonts w:ascii="仿宋_GB2312" w:eastAsia="仿宋_GB2312"/>
      <w:sz w:val="24"/>
    </w:rPr>
  </w:style>
  <w:style w:type="paragraph" w:styleId="749">
    <w:name w:val="toc 7"/>
    <w:basedOn w:val="700"/>
    <w:next w:val="700"/>
    <w:uiPriority w:val="39"/>
    <w:unhideWhenUsed/>
    <w:qFormat/>
    <w:pPr>
      <w:ind w:left="1701"/>
      <w:spacing w:after="57"/>
    </w:pPr>
  </w:style>
  <w:style w:type="paragraph" w:styleId="750">
    <w:name w:val="Caption"/>
    <w:basedOn w:val="700"/>
    <w:next w:val="700"/>
    <w:uiPriority w:val="35"/>
    <w:semiHidden/>
    <w:unhideWhenUsed/>
    <w:qFormat/>
    <w:pPr>
      <w:spacing w:line="276" w:lineRule="auto"/>
    </w:pPr>
    <w:rPr>
      <w:b/>
      <w:bCs/>
      <w:color w:val="4f81bd" w:themeColor="accent1"/>
      <w:sz w:val="18"/>
      <w:szCs w:val="18"/>
    </w:rPr>
  </w:style>
  <w:style w:type="paragraph" w:styleId="751">
    <w:name w:val="annotation text"/>
    <w:basedOn w:val="700"/>
    <w:link w:val="1025"/>
    <w:uiPriority w:val="99"/>
    <w:semiHidden/>
    <w:unhideWhenUsed/>
    <w:qFormat/>
    <w:pPr>
      <w:jc w:val="left"/>
    </w:pPr>
  </w:style>
  <w:style w:type="paragraph" w:styleId="752">
    <w:name w:val="Body Text"/>
    <w:basedOn w:val="700"/>
    <w:next w:val="700"/>
    <w:semiHidden/>
    <w:qFormat/>
    <w:rPr>
      <w:rFonts w:ascii="Arial" w:hAnsi="Arial" w:eastAsia="Arial" w:cs="Arial"/>
      <w:szCs w:val="21"/>
      <w:lang w:eastAsia="en-US"/>
    </w:rPr>
  </w:style>
  <w:style w:type="paragraph" w:styleId="753">
    <w:name w:val="Body Text Indent"/>
    <w:basedOn w:val="700"/>
    <w:next w:val="754"/>
    <w:qFormat/>
    <w:pPr>
      <w:ind w:firstLine="425"/>
      <w:spacing w:line="360" w:lineRule="auto"/>
    </w:pPr>
  </w:style>
  <w:style w:type="paragraph" w:styleId="754">
    <w:name w:val="envelope return"/>
    <w:basedOn w:val="700"/>
    <w:next w:val="749"/>
    <w:uiPriority w:val="99"/>
    <w:unhideWhenUsed/>
    <w:qFormat/>
    <w:rPr>
      <w:rFonts w:ascii="Arial" w:hAnsi="Arial"/>
    </w:rPr>
  </w:style>
  <w:style w:type="paragraph" w:styleId="755">
    <w:name w:val="toc 5"/>
    <w:basedOn w:val="700"/>
    <w:next w:val="700"/>
    <w:uiPriority w:val="39"/>
    <w:unhideWhenUsed/>
    <w:qFormat/>
    <w:pPr>
      <w:ind w:left="1134"/>
      <w:spacing w:after="57"/>
    </w:pPr>
  </w:style>
  <w:style w:type="paragraph" w:styleId="756">
    <w:name w:val="toc 3"/>
    <w:basedOn w:val="700"/>
    <w:next w:val="700"/>
    <w:unhideWhenUsed/>
    <w:qFormat/>
    <w:pPr>
      <w:ind w:left="567"/>
      <w:spacing w:after="57"/>
    </w:pPr>
  </w:style>
  <w:style w:type="paragraph" w:styleId="757">
    <w:name w:val="Plain Text"/>
    <w:qFormat/>
    <w:pPr>
      <w:jc w:val="both"/>
      <w:spacing w:after="156" w:line="360" w:lineRule="auto"/>
    </w:pPr>
    <w:rPr>
      <w:rFonts w:ascii="宋体" w:hAnsi="宋体" w:cs="宋体"/>
      <w:sz w:val="24"/>
      <w:szCs w:val="24"/>
    </w:rPr>
  </w:style>
  <w:style w:type="paragraph" w:styleId="758">
    <w:name w:val="toc 8"/>
    <w:basedOn w:val="700"/>
    <w:next w:val="700"/>
    <w:uiPriority w:val="39"/>
    <w:unhideWhenUsed/>
    <w:qFormat/>
    <w:pPr>
      <w:ind w:left="1984"/>
      <w:spacing w:after="57"/>
    </w:pPr>
  </w:style>
  <w:style w:type="paragraph" w:styleId="759">
    <w:name w:val="endnote text"/>
    <w:basedOn w:val="700"/>
    <w:link w:val="924"/>
    <w:uiPriority w:val="99"/>
    <w:semiHidden/>
    <w:unhideWhenUsed/>
    <w:qFormat/>
    <w:rPr>
      <w:sz w:val="20"/>
    </w:rPr>
  </w:style>
  <w:style w:type="paragraph" w:styleId="760">
    <w:name w:val="Balloon Text"/>
    <w:basedOn w:val="700"/>
    <w:link w:val="1021"/>
    <w:uiPriority w:val="99"/>
    <w:semiHidden/>
    <w:unhideWhenUsed/>
    <w:qFormat/>
    <w:rPr>
      <w:sz w:val="18"/>
      <w:szCs w:val="18"/>
    </w:rPr>
  </w:style>
  <w:style w:type="paragraph" w:styleId="761">
    <w:name w:val="Footer"/>
    <w:basedOn w:val="700"/>
    <w:link w:val="797"/>
    <w:uiPriority w:val="99"/>
    <w:unhideWhenUsed/>
    <w:qFormat/>
    <w:pPr>
      <w:tabs>
        <w:tab w:val="center" w:pos="7143" w:leader="none"/>
        <w:tab w:val="right" w:pos="14287" w:leader="none"/>
      </w:tabs>
    </w:pPr>
  </w:style>
  <w:style w:type="paragraph" w:styleId="762">
    <w:name w:val="Header"/>
    <w:basedOn w:val="700"/>
    <w:link w:val="795"/>
    <w:uiPriority w:val="99"/>
    <w:unhideWhenUsed/>
    <w:qFormat/>
    <w:pPr>
      <w:tabs>
        <w:tab w:val="center" w:pos="7143" w:leader="none"/>
        <w:tab w:val="right" w:pos="14287" w:leader="none"/>
      </w:tabs>
    </w:pPr>
  </w:style>
  <w:style w:type="paragraph" w:styleId="763">
    <w:name w:val="toc 1"/>
    <w:basedOn w:val="700"/>
    <w:next w:val="700"/>
    <w:uiPriority w:val="39"/>
    <w:unhideWhenUsed/>
    <w:qFormat/>
    <w:pPr>
      <w:spacing w:after="57"/>
    </w:pPr>
  </w:style>
  <w:style w:type="paragraph" w:styleId="764">
    <w:name w:val="toc 4"/>
    <w:basedOn w:val="700"/>
    <w:next w:val="700"/>
    <w:uiPriority w:val="39"/>
    <w:unhideWhenUsed/>
    <w:qFormat/>
    <w:pPr>
      <w:ind w:left="850"/>
      <w:spacing w:after="57"/>
    </w:pPr>
  </w:style>
  <w:style w:type="paragraph" w:styleId="765">
    <w:name w:val="Subtitle"/>
    <w:basedOn w:val="700"/>
    <w:next w:val="700"/>
    <w:link w:val="790"/>
    <w:uiPriority w:val="11"/>
    <w:qFormat/>
    <w:pPr>
      <w:spacing w:before="200" w:after="200"/>
    </w:pPr>
    <w:rPr>
      <w:sz w:val="24"/>
      <w:szCs w:val="24"/>
    </w:rPr>
  </w:style>
  <w:style w:type="paragraph" w:styleId="766">
    <w:name w:val="footnote text"/>
    <w:basedOn w:val="700"/>
    <w:link w:val="923"/>
    <w:uiPriority w:val="99"/>
    <w:semiHidden/>
    <w:unhideWhenUsed/>
    <w:qFormat/>
    <w:pPr>
      <w:spacing w:after="40"/>
    </w:pPr>
    <w:rPr>
      <w:sz w:val="18"/>
    </w:rPr>
  </w:style>
  <w:style w:type="paragraph" w:styleId="767">
    <w:name w:val="toc 6"/>
    <w:basedOn w:val="700"/>
    <w:next w:val="700"/>
    <w:uiPriority w:val="39"/>
    <w:unhideWhenUsed/>
    <w:qFormat/>
    <w:pPr>
      <w:ind w:left="1417"/>
      <w:spacing w:after="57"/>
    </w:pPr>
  </w:style>
  <w:style w:type="paragraph" w:styleId="768">
    <w:name w:val="table of figures"/>
    <w:basedOn w:val="700"/>
    <w:next w:val="700"/>
    <w:uiPriority w:val="99"/>
    <w:unhideWhenUsed/>
    <w:qFormat/>
  </w:style>
  <w:style w:type="paragraph" w:styleId="769">
    <w:name w:val="toc 2"/>
    <w:basedOn w:val="700"/>
    <w:next w:val="700"/>
    <w:uiPriority w:val="39"/>
    <w:unhideWhenUsed/>
    <w:qFormat/>
    <w:pPr>
      <w:ind w:left="283"/>
      <w:spacing w:after="57"/>
    </w:pPr>
  </w:style>
  <w:style w:type="paragraph" w:styleId="770">
    <w:name w:val="toc 9"/>
    <w:basedOn w:val="700"/>
    <w:next w:val="700"/>
    <w:uiPriority w:val="39"/>
    <w:unhideWhenUsed/>
    <w:qFormat/>
    <w:pPr>
      <w:ind w:left="2268"/>
      <w:spacing w:after="57"/>
    </w:pPr>
  </w:style>
  <w:style w:type="paragraph" w:styleId="771">
    <w:name w:val="Body Text 2"/>
    <w:basedOn w:val="700"/>
    <w:next w:val="752"/>
    <w:qFormat/>
    <w:pPr>
      <w:jc w:val="left"/>
      <w:spacing w:after="50" w:line="400" w:lineRule="exact"/>
      <w:widowControl/>
    </w:pPr>
    <w:rPr>
      <w:rFonts w:ascii="宋体"/>
      <w:color w:val="000000"/>
      <w:sz w:val="24"/>
      <w:szCs w:val="24"/>
    </w:rPr>
  </w:style>
  <w:style w:type="paragraph" w:styleId="772">
    <w:name w:val="Title"/>
    <w:basedOn w:val="700"/>
    <w:next w:val="700"/>
    <w:link w:val="789"/>
    <w:uiPriority w:val="10"/>
    <w:qFormat/>
    <w:pPr>
      <w:contextualSpacing/>
      <w:spacing w:before="300" w:after="200"/>
    </w:pPr>
    <w:rPr>
      <w:sz w:val="48"/>
      <w:szCs w:val="48"/>
    </w:rPr>
  </w:style>
  <w:style w:type="paragraph" w:styleId="773">
    <w:name w:val="Body Text First Indent 2"/>
    <w:basedOn w:val="753"/>
    <w:next w:val="700"/>
    <w:unhideWhenUsed/>
    <w:qFormat/>
    <w:pPr>
      <w:ind w:firstLine="420"/>
    </w:p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rPr>
  </w:style>
  <w:style w:type="character" w:styleId="777">
    <w:name w:val="footnote reference"/>
    <w:uiPriority w:val="99"/>
    <w:unhideWhenUsed/>
    <w:qFormat/>
    <w:rPr>
      <w:vertAlign w:val="superscript"/>
    </w:rPr>
  </w:style>
  <w:style w:type="paragraph" w:styleId="778" w:customStyle="1">
    <w:name w:val="标题 41"/>
    <w:basedOn w:val="700"/>
    <w:next w:val="700"/>
    <w:qFormat/>
    <w:pPr>
      <w:jc w:val="center"/>
      <w:keepNext/>
      <w:outlineLvl w:val="3"/>
    </w:pPr>
    <w:rPr>
      <w:rFonts w:eastAsia="新宋体"/>
      <w:sz w:val="30"/>
      <w:szCs w:val="21"/>
    </w:rPr>
  </w:style>
  <w:style w:type="character" w:styleId="779" w:customStyle="1">
    <w:name w:val="标题 1 字符"/>
    <w:link w:val="701"/>
    <w:uiPriority w:val="9"/>
    <w:qFormat/>
    <w:rPr>
      <w:rFonts w:ascii="Arial" w:hAnsi="Arial" w:eastAsia="Arial" w:cs="Arial"/>
      <w:sz w:val="40"/>
      <w:szCs w:val="40"/>
    </w:rPr>
  </w:style>
  <w:style w:type="character" w:styleId="780" w:customStyle="1">
    <w:name w:val="标题 2 字符"/>
    <w:link w:val="702"/>
    <w:uiPriority w:val="9"/>
    <w:qFormat/>
    <w:rPr>
      <w:rFonts w:ascii="Arial" w:hAnsi="Arial" w:eastAsia="Arial" w:cs="Arial"/>
      <w:sz w:val="34"/>
    </w:rPr>
  </w:style>
  <w:style w:type="character" w:styleId="781" w:customStyle="1">
    <w:name w:val="标题 3 字符"/>
    <w:link w:val="703"/>
    <w:uiPriority w:val="9"/>
    <w:qFormat/>
    <w:rPr>
      <w:rFonts w:ascii="Arial" w:hAnsi="Arial" w:eastAsia="Arial" w:cs="Arial"/>
      <w:sz w:val="30"/>
      <w:szCs w:val="30"/>
    </w:rPr>
  </w:style>
  <w:style w:type="character" w:styleId="782" w:customStyle="1">
    <w:name w:val="Heading 4 Char"/>
    <w:uiPriority w:val="9"/>
    <w:qFormat/>
    <w:rPr>
      <w:rFonts w:ascii="Arial" w:hAnsi="Arial" w:eastAsia="Arial" w:cs="Arial"/>
      <w:b/>
      <w:bCs/>
      <w:sz w:val="26"/>
      <w:szCs w:val="26"/>
    </w:rPr>
  </w:style>
  <w:style w:type="character" w:styleId="783" w:customStyle="1">
    <w:name w:val="标题 5 字符"/>
    <w:link w:val="705"/>
    <w:uiPriority w:val="9"/>
    <w:qFormat/>
    <w:rPr>
      <w:rFonts w:ascii="Arial" w:hAnsi="Arial" w:eastAsia="Arial" w:cs="Arial"/>
      <w:b/>
      <w:bCs/>
      <w:sz w:val="24"/>
      <w:szCs w:val="24"/>
    </w:rPr>
  </w:style>
  <w:style w:type="character" w:styleId="784" w:customStyle="1">
    <w:name w:val="标题 6 字符"/>
    <w:link w:val="706"/>
    <w:uiPriority w:val="9"/>
    <w:qFormat/>
    <w:rPr>
      <w:rFonts w:ascii="Arial" w:hAnsi="Arial" w:eastAsia="Arial" w:cs="Arial"/>
      <w:b/>
      <w:bCs/>
      <w:sz w:val="22"/>
      <w:szCs w:val="22"/>
    </w:rPr>
  </w:style>
  <w:style w:type="character" w:styleId="785" w:customStyle="1">
    <w:name w:val="标题 7 字符"/>
    <w:link w:val="707"/>
    <w:uiPriority w:val="9"/>
    <w:qFormat/>
    <w:rPr>
      <w:rFonts w:ascii="Arial" w:hAnsi="Arial" w:eastAsia="Arial" w:cs="Arial"/>
      <w:b/>
      <w:bCs/>
      <w:i/>
      <w:iCs/>
      <w:sz w:val="22"/>
      <w:szCs w:val="22"/>
    </w:rPr>
  </w:style>
  <w:style w:type="character" w:styleId="786" w:customStyle="1">
    <w:name w:val="标题 8 字符"/>
    <w:link w:val="708"/>
    <w:uiPriority w:val="9"/>
    <w:qFormat/>
    <w:rPr>
      <w:rFonts w:ascii="Arial" w:hAnsi="Arial" w:eastAsia="Arial" w:cs="Arial"/>
      <w:i/>
      <w:iCs/>
      <w:sz w:val="22"/>
      <w:szCs w:val="22"/>
    </w:rPr>
  </w:style>
  <w:style w:type="character" w:styleId="787" w:customStyle="1">
    <w:name w:val="标题 9 字符"/>
    <w:link w:val="709"/>
    <w:uiPriority w:val="9"/>
    <w:qFormat/>
    <w:rPr>
      <w:rFonts w:ascii="Arial" w:hAnsi="Arial" w:eastAsia="Arial" w:cs="Arial"/>
      <w:i/>
      <w:iCs/>
      <w:sz w:val="21"/>
      <w:szCs w:val="21"/>
    </w:rPr>
  </w:style>
  <w:style w:type="paragraph" w:styleId="788">
    <w:name w:val="No Spacing"/>
    <w:uiPriority w:val="1"/>
    <w:qFormat/>
  </w:style>
  <w:style w:type="character" w:styleId="789" w:customStyle="1">
    <w:name w:val="标题 字符"/>
    <w:link w:val="772"/>
    <w:uiPriority w:val="10"/>
    <w:qFormat/>
    <w:rPr>
      <w:sz w:val="48"/>
      <w:szCs w:val="48"/>
    </w:rPr>
  </w:style>
  <w:style w:type="character" w:styleId="790" w:customStyle="1">
    <w:name w:val="副标题 字符"/>
    <w:link w:val="765"/>
    <w:uiPriority w:val="11"/>
    <w:qFormat/>
    <w:rPr>
      <w:sz w:val="24"/>
      <w:szCs w:val="24"/>
    </w:rPr>
  </w:style>
  <w:style w:type="paragraph" w:styleId="791">
    <w:name w:val="Quote"/>
    <w:basedOn w:val="700"/>
    <w:next w:val="700"/>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00"/>
    <w:next w:val="700"/>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
    <w:link w:val="762"/>
    <w:uiPriority w:val="99"/>
    <w:qFormat/>
  </w:style>
  <w:style w:type="character" w:styleId="796" w:customStyle="1">
    <w:name w:val="Footer Char"/>
    <w:uiPriority w:val="99"/>
    <w:qFormat/>
  </w:style>
  <w:style w:type="character" w:styleId="797" w:customStyle="1">
    <w:name w:val="页脚 字符"/>
    <w:link w:val="761"/>
    <w:uiPriority w:val="99"/>
    <w:qFormat/>
  </w:style>
  <w:style w:type="table" w:styleId="79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66"/>
    <w:uiPriority w:val="99"/>
    <w:qFormat/>
    <w:rPr>
      <w:sz w:val="18"/>
    </w:rPr>
  </w:style>
  <w:style w:type="character" w:styleId="924" w:customStyle="1">
    <w:name w:val="尾注文本 字符"/>
    <w:link w:val="759"/>
    <w:uiPriority w:val="99"/>
    <w:qFormat/>
    <w:rPr>
      <w:sz w:val="20"/>
    </w:rPr>
  </w:style>
  <w:style w:type="paragraph" w:styleId="925" w:customStyle="1">
    <w:name w:val="标题 11"/>
    <w:basedOn w:val="700"/>
    <w:next w:val="700"/>
    <w:link w:val="932"/>
    <w:qFormat/>
    <w:pPr>
      <w:keepLines/>
      <w:keepNext/>
      <w:spacing w:before="340" w:after="330" w:line="578" w:lineRule="atLeast"/>
      <w:outlineLvl w:val="0"/>
    </w:pPr>
    <w:rPr>
      <w:b/>
      <w:bCs/>
      <w:sz w:val="44"/>
      <w:szCs w:val="44"/>
    </w:rPr>
  </w:style>
  <w:style w:type="paragraph" w:styleId="926" w:customStyle="1">
    <w:name w:val="标题 21"/>
    <w:basedOn w:val="700"/>
    <w:next w:val="700"/>
    <w:qFormat/>
    <w:pPr>
      <w:jc w:val="center"/>
      <w:keepLines/>
      <w:keepNext/>
      <w:spacing w:before="120" w:after="120"/>
      <w:outlineLvl w:val="1"/>
    </w:pPr>
    <w:rPr>
      <w:rFonts w:ascii="Arial" w:hAnsi="Arial" w:eastAsia="黑体"/>
      <w:b/>
      <w:sz w:val="28"/>
      <w:szCs w:val="28"/>
    </w:rPr>
  </w:style>
  <w:style w:type="paragraph" w:styleId="927" w:customStyle="1">
    <w:name w:val="标题 311"/>
    <w:basedOn w:val="700"/>
    <w:next w:val="700"/>
    <w:qFormat/>
    <w:pPr>
      <w:keepLines/>
      <w:keepNext/>
      <w:spacing w:before="120" w:after="120"/>
      <w:outlineLvl w:val="2"/>
    </w:pPr>
    <w:rPr>
      <w:rFonts w:eastAsia="黑体"/>
      <w:b/>
      <w:sz w:val="32"/>
    </w:rPr>
  </w:style>
  <w:style w:type="paragraph" w:styleId="928" w:customStyle="1">
    <w:name w:val="标题 411"/>
    <w:basedOn w:val="700"/>
    <w:next w:val="700"/>
    <w:uiPriority w:val="1"/>
    <w:qFormat/>
    <w:pPr>
      <w:keepLines/>
      <w:keepNext/>
      <w:spacing w:before="280" w:after="290" w:line="376" w:lineRule="auto"/>
      <w:outlineLvl w:val="3"/>
    </w:pPr>
    <w:rPr>
      <w:rFonts w:ascii="Arial" w:hAnsi="Arial" w:eastAsia="黑体"/>
      <w:b/>
      <w:bCs/>
      <w:sz w:val="28"/>
      <w:szCs w:val="28"/>
    </w:rPr>
  </w:style>
  <w:style w:type="paragraph" w:styleId="929" w:customStyle="1">
    <w:name w:val="标题 51"/>
    <w:basedOn w:val="700"/>
    <w:next w:val="70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30" w:customStyle="1">
    <w:name w:val="默认段落字体1"/>
    <w:qFormat/>
  </w:style>
  <w:style w:type="table" w:styleId="931" w:customStyle="1">
    <w:name w:val="普通表格1"/>
    <w:semiHidden/>
    <w:qFormat/>
    <w:tblPr>
      <w:tblCellMar>
        <w:left w:w="0" w:type="dxa"/>
        <w:top w:w="0" w:type="dxa"/>
        <w:right w:w="0" w:type="dxa"/>
        <w:bottom w:w="0" w:type="dxa"/>
      </w:tblCellMar>
    </w:tblPr>
  </w:style>
  <w:style w:type="character" w:styleId="932" w:customStyle="1">
    <w:name w:val="标题 1 Char"/>
    <w:link w:val="925"/>
    <w:qFormat/>
    <w:rPr>
      <w:rFonts w:eastAsia="宋体"/>
      <w:b/>
      <w:bCs/>
      <w:sz w:val="44"/>
      <w:szCs w:val="44"/>
      <w:lang w:val="en-US" w:eastAsia="zh-CN" w:bidi="ar-SA"/>
    </w:rPr>
  </w:style>
  <w:style w:type="paragraph" w:styleId="933" w:customStyle="1">
    <w:name w:val="正文缩进1"/>
    <w:basedOn w:val="700"/>
    <w:link w:val="934"/>
    <w:qFormat/>
    <w:pPr>
      <w:ind w:firstLine="420"/>
    </w:pPr>
  </w:style>
  <w:style w:type="character" w:styleId="934" w:customStyle="1">
    <w:name w:val="正文缩进 Char1"/>
    <w:link w:val="933"/>
    <w:qFormat/>
    <w:rPr>
      <w:rFonts w:eastAsia="宋体"/>
      <w:sz w:val="21"/>
      <w:lang w:val="en-US" w:eastAsia="zh-CN" w:bidi="ar-SA"/>
    </w:rPr>
  </w:style>
  <w:style w:type="paragraph" w:styleId="935" w:customStyle="1">
    <w:name w:val="题注1"/>
    <w:basedOn w:val="700"/>
    <w:next w:val="700"/>
    <w:uiPriority w:val="35"/>
    <w:unhideWhenUsed/>
    <w:qFormat/>
    <w:pPr>
      <w:spacing w:line="276" w:lineRule="auto"/>
    </w:pPr>
    <w:rPr>
      <w:b/>
      <w:bCs/>
      <w:color w:val="4f81bd"/>
      <w:sz w:val="18"/>
      <w:szCs w:val="18"/>
    </w:rPr>
  </w:style>
  <w:style w:type="paragraph" w:styleId="936" w:customStyle="1">
    <w:name w:val="文档结构图1"/>
    <w:basedOn w:val="700"/>
    <w:semiHidden/>
    <w:qFormat/>
    <w:pPr>
      <w:shd w:val="clear" w:color="auto" w:fill="000080"/>
    </w:pPr>
  </w:style>
  <w:style w:type="paragraph" w:styleId="937" w:customStyle="1">
    <w:name w:val="批注文字1"/>
    <w:basedOn w:val="700"/>
    <w:qFormat/>
    <w:pPr>
      <w:jc w:val="left"/>
    </w:pPr>
  </w:style>
  <w:style w:type="paragraph" w:styleId="938" w:customStyle="1">
    <w:name w:val="结束语1"/>
    <w:basedOn w:val="700"/>
    <w:qFormat/>
    <w:pPr>
      <w:ind w:left="100"/>
    </w:pPr>
  </w:style>
  <w:style w:type="paragraph" w:styleId="939" w:customStyle="1">
    <w:name w:val="正文文本111"/>
    <w:basedOn w:val="700"/>
    <w:next w:val="700"/>
    <w:link w:val="940"/>
    <w:qFormat/>
    <w:pPr>
      <w:spacing w:after="120"/>
    </w:pPr>
  </w:style>
  <w:style w:type="character" w:styleId="940" w:customStyle="1">
    <w:name w:val="正文文本 Char"/>
    <w:link w:val="939"/>
    <w:qFormat/>
    <w:rPr>
      <w:sz w:val="21"/>
    </w:rPr>
  </w:style>
  <w:style w:type="paragraph" w:styleId="941" w:customStyle="1">
    <w:name w:val="正文文本缩进1"/>
    <w:basedOn w:val="700"/>
    <w:next w:val="942"/>
    <w:qFormat/>
    <w:pPr>
      <w:ind w:left="765"/>
    </w:pPr>
    <w:rPr>
      <w:rFonts w:ascii="仿宋_GB2312" w:eastAsia="仿宋_GB2312"/>
      <w:sz w:val="28"/>
    </w:rPr>
  </w:style>
  <w:style w:type="paragraph" w:styleId="942" w:customStyle="1">
    <w:name w:val="寄信人地址1"/>
    <w:basedOn w:val="700"/>
    <w:uiPriority w:val="99"/>
    <w:qFormat/>
    <w:rPr>
      <w:rFonts w:ascii="Arial" w:hAnsi="Arial"/>
    </w:rPr>
  </w:style>
  <w:style w:type="paragraph" w:styleId="943" w:customStyle="1">
    <w:name w:val="目录 51"/>
    <w:basedOn w:val="700"/>
    <w:next w:val="700"/>
    <w:uiPriority w:val="39"/>
    <w:unhideWhenUsed/>
    <w:qFormat/>
    <w:pPr>
      <w:ind w:left="1134"/>
      <w:spacing w:after="57"/>
    </w:pPr>
  </w:style>
  <w:style w:type="paragraph" w:styleId="944" w:customStyle="1">
    <w:name w:val="纯文本1"/>
    <w:basedOn w:val="700"/>
    <w:qFormat/>
    <w:pPr>
      <w:jc w:val="left"/>
      <w:widowControl/>
    </w:pPr>
    <w:rPr>
      <w:rFonts w:ascii="宋体" w:hAnsi="Courier New"/>
    </w:rPr>
  </w:style>
  <w:style w:type="paragraph" w:styleId="945" w:customStyle="1">
    <w:name w:val="索引 311"/>
    <w:basedOn w:val="700"/>
    <w:next w:val="700"/>
    <w:qFormat/>
    <w:pPr>
      <w:ind w:left="400"/>
    </w:pPr>
  </w:style>
  <w:style w:type="paragraph" w:styleId="946" w:customStyle="1">
    <w:name w:val="日期1"/>
    <w:basedOn w:val="700"/>
    <w:next w:val="700"/>
    <w:qFormat/>
    <w:pPr>
      <w:ind w:left="100"/>
    </w:pPr>
    <w:rPr>
      <w:szCs w:val="24"/>
    </w:rPr>
  </w:style>
  <w:style w:type="paragraph" w:styleId="947" w:customStyle="1">
    <w:name w:val="正文文本缩进 211"/>
    <w:basedOn w:val="700"/>
    <w:qFormat/>
    <w:pPr>
      <w:ind w:left="420"/>
      <w:spacing w:after="120" w:line="480" w:lineRule="auto"/>
    </w:pPr>
  </w:style>
  <w:style w:type="paragraph" w:styleId="948" w:customStyle="1">
    <w:name w:val="批注框文本1"/>
    <w:basedOn w:val="700"/>
    <w:semiHidden/>
    <w:qFormat/>
    <w:rPr>
      <w:sz w:val="18"/>
      <w:szCs w:val="18"/>
    </w:rPr>
  </w:style>
  <w:style w:type="paragraph" w:styleId="949" w:customStyle="1">
    <w:name w:val="页脚1"/>
    <w:basedOn w:val="700"/>
    <w:link w:val="950"/>
    <w:qFormat/>
    <w:pPr>
      <w:jc w:val="left"/>
      <w:tabs>
        <w:tab w:val="center" w:pos="4153" w:leader="none"/>
        <w:tab w:val="right" w:pos="8306" w:leader="none"/>
      </w:tabs>
    </w:pPr>
    <w:rPr>
      <w:sz w:val="18"/>
    </w:rPr>
  </w:style>
  <w:style w:type="character" w:styleId="950" w:customStyle="1">
    <w:name w:val="页脚 Char"/>
    <w:link w:val="949"/>
    <w:qFormat/>
    <w:rPr>
      <w:rFonts w:eastAsia="宋体"/>
      <w:sz w:val="18"/>
      <w:lang w:val="en-US" w:eastAsia="zh-CN" w:bidi="ar-SA"/>
    </w:rPr>
  </w:style>
  <w:style w:type="paragraph" w:styleId="951" w:customStyle="1">
    <w:name w:val="页眉1"/>
    <w:basedOn w:val="700"/>
    <w:link w:val="952"/>
    <w:qFormat/>
    <w:pPr>
      <w:jc w:val="center"/>
      <w:tabs>
        <w:tab w:val="center" w:pos="4153" w:leader="none"/>
        <w:tab w:val="right" w:pos="8306" w:leader="none"/>
      </w:tabs>
      <w:pBdr>
        <w:bottom w:val="single" w:color="000000" w:sz="6" w:space="1"/>
      </w:pBdr>
    </w:pPr>
    <w:rPr>
      <w:sz w:val="18"/>
    </w:rPr>
  </w:style>
  <w:style w:type="character" w:styleId="952" w:customStyle="1">
    <w:name w:val="页眉 Char"/>
    <w:link w:val="951"/>
    <w:qFormat/>
    <w:rPr>
      <w:rFonts w:eastAsia="宋体"/>
      <w:sz w:val="18"/>
      <w:lang w:val="en-US" w:eastAsia="zh-CN" w:bidi="ar-SA"/>
    </w:rPr>
  </w:style>
  <w:style w:type="paragraph" w:styleId="953" w:customStyle="1">
    <w:name w:val="目录 11"/>
    <w:basedOn w:val="700"/>
    <w:next w:val="700"/>
    <w:uiPriority w:val="1"/>
    <w:qFormat/>
    <w:pPr>
      <w:ind w:left="2878" w:right="1198" w:hanging="2879"/>
      <w:jc w:val="right"/>
      <w:spacing w:before="265" w:line="360" w:lineRule="auto"/>
    </w:pPr>
    <w:rPr>
      <w:rFonts w:ascii="宋体" w:hAnsi="宋体" w:cs="宋体"/>
      <w:sz w:val="28"/>
      <w:szCs w:val="28"/>
      <w:lang w:val="zh-CN" w:bidi="zh-CN"/>
    </w:rPr>
  </w:style>
  <w:style w:type="paragraph" w:styleId="954" w:customStyle="1">
    <w:name w:val="正文文本 21"/>
    <w:basedOn w:val="700"/>
    <w:next w:val="939"/>
    <w:uiPriority w:val="99"/>
    <w:qFormat/>
    <w:pPr>
      <w:spacing w:after="120" w:line="480" w:lineRule="auto"/>
    </w:pPr>
    <w:rPr>
      <w:sz w:val="20"/>
    </w:rPr>
  </w:style>
  <w:style w:type="paragraph" w:styleId="955" w:customStyle="1">
    <w:name w:val="普通(网站)1"/>
    <w:basedOn w:val="700"/>
    <w:qFormat/>
    <w:pPr>
      <w:jc w:val="left"/>
      <w:spacing w:before="100" w:beforeAutospacing="1" w:after="100" w:afterAutospacing="1"/>
      <w:widowControl/>
    </w:pPr>
    <w:rPr>
      <w:rFonts w:ascii="宋体" w:hAnsi="宋体" w:cs="宋体"/>
      <w:sz w:val="24"/>
      <w:szCs w:val="24"/>
    </w:rPr>
  </w:style>
  <w:style w:type="paragraph" w:styleId="956" w:customStyle="1">
    <w:name w:val="正文首行缩进11"/>
    <w:basedOn w:val="939"/>
    <w:qFormat/>
    <w:pPr>
      <w:ind w:firstLine="420"/>
    </w:pPr>
    <w:rPr>
      <w:szCs w:val="24"/>
    </w:rPr>
  </w:style>
  <w:style w:type="paragraph" w:styleId="957" w:customStyle="1">
    <w:name w:val="正文首行缩进 21"/>
    <w:basedOn w:val="941"/>
    <w:qFormat/>
    <w:pPr>
      <w:ind w:firstLine="420"/>
    </w:pPr>
  </w:style>
  <w:style w:type="table" w:styleId="958" w:customStyle="1">
    <w:name w:val="网格型1"/>
    <w:basedOn w:val="931"/>
    <w:uiPriority w:val="99"/>
    <w:unhideWhenUsed/>
    <w:qFormat/>
    <w:pPr>
      <w:jc w:val="both"/>
      <w:widowControl w:val="off"/>
    </w:pPr>
    <w:tblPr/>
  </w:style>
  <w:style w:type="character" w:styleId="959" w:customStyle="1">
    <w:name w:val="页码1"/>
    <w:qFormat/>
  </w:style>
  <w:style w:type="character" w:styleId="960" w:customStyle="1">
    <w:name w:val="已访问的超链接1"/>
    <w:qFormat/>
    <w:rPr>
      <w:color w:val="954f72"/>
      <w:u w:val="single"/>
    </w:rPr>
  </w:style>
  <w:style w:type="character" w:styleId="961" w:customStyle="1">
    <w:name w:val="超链接1"/>
    <w:qFormat/>
    <w:rPr>
      <w:color w:val="333333"/>
      <w:u w:val="none"/>
    </w:rPr>
  </w:style>
  <w:style w:type="character" w:styleId="962" w:customStyle="1">
    <w:name w:val="批注引用1"/>
    <w:uiPriority w:val="99"/>
    <w:unhideWhenUsed/>
    <w:qFormat/>
    <w:rPr>
      <w:sz w:val="21"/>
      <w:szCs w:val="21"/>
    </w:rPr>
  </w:style>
  <w:style w:type="paragraph" w:styleId="963" w:customStyle="1">
    <w:name w:val="标题 31"/>
    <w:basedOn w:val="700"/>
    <w:next w:val="700"/>
    <w:qFormat/>
    <w:pPr>
      <w:keepLines/>
      <w:keepNext/>
      <w:spacing w:before="260" w:after="260" w:line="416" w:lineRule="auto"/>
      <w:outlineLvl w:val="2"/>
    </w:pPr>
    <w:rPr>
      <w:b/>
      <w:bCs/>
      <w:sz w:val="32"/>
      <w:szCs w:val="32"/>
    </w:rPr>
  </w:style>
  <w:style w:type="paragraph" w:styleId="964" w:customStyle="1">
    <w:name w:val="Default"/>
    <w:qFormat/>
    <w:pPr>
      <w:widowControl w:val="off"/>
    </w:pPr>
    <w:rPr>
      <w:rFonts w:ascii="仿宋_GB2312" w:hAnsi="Calibri" w:cs="仿宋_GB2312"/>
      <w:color w:val="000000"/>
      <w:sz w:val="24"/>
      <w:szCs w:val="24"/>
    </w:rPr>
  </w:style>
  <w:style w:type="character" w:styleId="965" w:customStyle="1">
    <w:name w:val="font11"/>
    <w:basedOn w:val="710"/>
    <w:qFormat/>
    <w:rPr>
      <w:rFonts w:ascii="Times New Roman" w:hAnsi="Times New Roman" w:cs="Times New Roman"/>
      <w:color w:val="000000"/>
      <w:sz w:val="24"/>
      <w:szCs w:val="24"/>
      <w:u w:val="none"/>
    </w:rPr>
  </w:style>
  <w:style w:type="character" w:styleId="966" w:customStyle="1">
    <w:name w:val="font21"/>
    <w:qFormat/>
    <w:rPr>
      <w:rFonts w:ascii="Times New Roman" w:hAnsi="Times New Roman" w:cs="Times New Roman"/>
      <w:color w:val="000000"/>
      <w:sz w:val="24"/>
      <w:szCs w:val="24"/>
      <w:u w:val="none"/>
    </w:rPr>
  </w:style>
  <w:style w:type="character" w:styleId="967" w:customStyle="1">
    <w:name w:val="标题 1 Char Char"/>
    <w:qFormat/>
    <w:rPr>
      <w:rFonts w:eastAsia="宋体"/>
      <w:b/>
      <w:spacing w:val="-2"/>
      <w:sz w:val="24"/>
      <w:lang w:val="en-US" w:eastAsia="zh-CN" w:bidi="ar-SA"/>
    </w:rPr>
  </w:style>
  <w:style w:type="character" w:styleId="968" w:customStyle="1">
    <w:name w:val="font01"/>
    <w:qFormat/>
    <w:rPr>
      <w:rFonts w:hint="eastAsia" w:ascii="宋体" w:hAnsi="宋体" w:eastAsia="宋体" w:cs="宋体"/>
      <w:color w:val="000000"/>
      <w:sz w:val="24"/>
      <w:szCs w:val="24"/>
      <w:u w:val="none"/>
    </w:rPr>
  </w:style>
  <w:style w:type="paragraph" w:styleId="969" w:customStyle="1">
    <w:name w:val="Char Char1"/>
    <w:basedOn w:val="700"/>
    <w:qFormat/>
    <w:rPr>
      <w:szCs w:val="24"/>
    </w:rPr>
  </w:style>
  <w:style w:type="paragraph" w:styleId="970" w:customStyle="1">
    <w:name w:val="reader-word-layer"/>
    <w:basedOn w:val="700"/>
    <w:qFormat/>
    <w:pPr>
      <w:jc w:val="left"/>
      <w:spacing w:before="100" w:beforeAutospacing="1" w:after="100" w:afterAutospacing="1"/>
      <w:widowControl/>
    </w:pPr>
    <w:rPr>
      <w:rFonts w:ascii="宋体" w:hAnsi="宋体" w:cs="宋体"/>
      <w:sz w:val="24"/>
      <w:szCs w:val="24"/>
    </w:rPr>
  </w:style>
  <w:style w:type="paragraph" w:styleId="971" w:customStyle="1">
    <w:name w:val="p0 paragraphindent"/>
    <w:basedOn w:val="700"/>
    <w:qFormat/>
    <w:pPr>
      <w:jc w:val="left"/>
      <w:spacing w:before="100" w:beforeAutospacing="1" w:after="100" w:afterAutospacing="1"/>
      <w:widowControl/>
    </w:pPr>
    <w:rPr>
      <w:rFonts w:ascii="宋体" w:hAnsi="宋体" w:cs="宋体"/>
      <w:sz w:val="24"/>
      <w:szCs w:val="24"/>
    </w:rPr>
  </w:style>
  <w:style w:type="paragraph" w:styleId="972" w:customStyle="1">
    <w:name w:val="正"/>
    <w:basedOn w:val="700"/>
    <w:qFormat/>
    <w:pPr>
      <w:ind w:left="360" w:hanging="360"/>
      <w:spacing w:line="360" w:lineRule="auto"/>
    </w:pPr>
    <w:rPr>
      <w:sz w:val="24"/>
      <w:szCs w:val="24"/>
    </w:rPr>
  </w:style>
  <w:style w:type="paragraph" w:styleId="973" w:customStyle="1">
    <w:name w:val="默认段落字体 Para Char Char Char Char"/>
    <w:basedOn w:val="700"/>
    <w:qFormat/>
  </w:style>
  <w:style w:type="paragraph" w:styleId="974" w:customStyle="1">
    <w:name w:val="Char Char Char Char"/>
    <w:basedOn w:val="936"/>
    <w:qFormat/>
    <w:rPr>
      <w:rFonts w:ascii="Tahoma" w:hAnsi="Tahoma"/>
      <w:sz w:val="24"/>
      <w:szCs w:val="24"/>
    </w:rPr>
  </w:style>
  <w:style w:type="paragraph" w:styleId="975" w:customStyle="1">
    <w:name w:val="p0"/>
    <w:qFormat/>
    <w:rPr>
      <w:szCs w:val="21"/>
    </w:rPr>
  </w:style>
  <w:style w:type="paragraph" w:styleId="976" w:customStyle="1">
    <w:name w:val="Char Char1 Char Char Char Char Char Char Char"/>
    <w:basedOn w:val="700"/>
    <w:qFormat/>
  </w:style>
  <w:style w:type="paragraph" w:styleId="977" w:customStyle="1">
    <w:name w:val="列出段落1"/>
    <w:basedOn w:val="700"/>
    <w:uiPriority w:val="34"/>
    <w:qFormat/>
    <w:pPr>
      <w:ind w:firstLine="420"/>
    </w:pPr>
    <w:rPr>
      <w:rFonts w:ascii="Calibri" w:hAnsi="Calibri"/>
      <w:szCs w:val="22"/>
    </w:rPr>
  </w:style>
  <w:style w:type="character" w:styleId="978" w:customStyle="1">
    <w:name w:val="正文缩进2格 Char"/>
    <w:link w:val="979"/>
    <w:qFormat/>
    <w:rPr>
      <w:rFonts w:ascii="仿宋_GB2312" w:hAnsi="宋体" w:eastAsia="仿宋_GB2312"/>
      <w:sz w:val="31"/>
      <w:szCs w:val="28"/>
    </w:rPr>
  </w:style>
  <w:style w:type="paragraph" w:styleId="979" w:customStyle="1">
    <w:name w:val="正文缩进2格"/>
    <w:basedOn w:val="700"/>
    <w:link w:val="978"/>
    <w:qFormat/>
    <w:pPr>
      <w:ind w:firstLine="639"/>
      <w:spacing w:line="600" w:lineRule="exact"/>
    </w:pPr>
    <w:rPr>
      <w:rFonts w:ascii="仿宋_GB2312" w:hAnsi="宋体" w:eastAsia="仿宋_GB2312"/>
      <w:sz w:val="31"/>
      <w:szCs w:val="28"/>
    </w:rPr>
  </w:style>
  <w:style w:type="paragraph" w:styleId="980" w:customStyle="1">
    <w:name w:val="正文_0_0"/>
    <w:basedOn w:val="700"/>
    <w:qFormat/>
    <w:rPr>
      <w:szCs w:val="24"/>
    </w:rPr>
  </w:style>
  <w:style w:type="character" w:styleId="981" w:customStyle="1">
    <w:name w:val="mini-outputtext1"/>
    <w:qFormat/>
  </w:style>
  <w:style w:type="paragraph" w:styleId="982" w:customStyle="1">
    <w:name w:val="普通正文"/>
    <w:basedOn w:val="700"/>
    <w:qFormat/>
    <w:pPr>
      <w:ind w:left="-2" w:right="120" w:firstLine="480"/>
      <w:jc w:val="center"/>
      <w:spacing w:before="120" w:after="120" w:line="360" w:lineRule="auto"/>
    </w:pPr>
    <w:rPr>
      <w:rFonts w:ascii="Arial" w:hAnsi="Arial"/>
      <w:sz w:val="24"/>
      <w:szCs w:val="24"/>
    </w:rPr>
  </w:style>
  <w:style w:type="paragraph" w:styleId="983" w:customStyle="1">
    <w:name w:val="_Style 2"/>
    <w:next w:val="700"/>
    <w:qFormat/>
    <w:pPr>
      <w:jc w:val="both"/>
      <w:widowControl w:val="off"/>
    </w:pPr>
    <w:rPr>
      <w:sz w:val="21"/>
      <w:szCs w:val="22"/>
    </w:rPr>
  </w:style>
  <w:style w:type="paragraph" w:styleId="984" w:customStyle="1">
    <w:name w:val="Table Paragraph"/>
    <w:basedOn w:val="700"/>
    <w:uiPriority w:val="1"/>
    <w:qFormat/>
    <w:rPr>
      <w:rFonts w:ascii="仿宋" w:hAnsi="仿宋" w:eastAsia="仿宋" w:cs="仿宋"/>
      <w:lang w:val="zh-CN" w:bidi="zh-CN"/>
    </w:rPr>
  </w:style>
  <w:style w:type="paragraph" w:styleId="985" w:customStyle="1">
    <w:name w:val="无间隔1"/>
    <w:uiPriority w:val="1"/>
    <w:qFormat/>
    <w:pPr>
      <w:jc w:val="both"/>
      <w:widowControl w:val="off"/>
    </w:pPr>
    <w:rPr>
      <w:rFonts w:ascii="微软雅黑" w:hAnsi="微软雅黑" w:eastAsia="微软雅黑" w:cs="Arial"/>
      <w:sz w:val="21"/>
      <w:szCs w:val="24"/>
    </w:rPr>
  </w:style>
  <w:style w:type="character" w:styleId="986" w:customStyle="1">
    <w:name w:val="正文缩进 Char"/>
    <w:qFormat/>
    <w:rPr>
      <w:rFonts w:eastAsia="宋体"/>
      <w:sz w:val="21"/>
      <w:lang w:val="en-US" w:eastAsia="zh-CN" w:bidi="ar-SA"/>
    </w:rPr>
  </w:style>
  <w:style w:type="paragraph" w:styleId="987" w:customStyle="1">
    <w:name w:val="msonormalcxspmiddle"/>
    <w:basedOn w:val="700"/>
    <w:qFormat/>
    <w:pPr>
      <w:jc w:val="left"/>
      <w:spacing w:before="100" w:beforeAutospacing="1" w:after="100" w:afterAutospacing="1"/>
      <w:widowControl/>
    </w:pPr>
    <w:rPr>
      <w:rFonts w:ascii="宋体" w:hAnsi="宋体" w:cs="宋体"/>
      <w:sz w:val="24"/>
      <w:szCs w:val="24"/>
    </w:rPr>
  </w:style>
  <w:style w:type="paragraph" w:styleId="988" w:customStyle="1">
    <w:name w:val="_Style 60"/>
    <w:basedOn w:val="700"/>
    <w:qFormat/>
  </w:style>
  <w:style w:type="paragraph" w:styleId="989" w:customStyle="1">
    <w:name w:val="样式8"/>
    <w:basedOn w:val="700"/>
    <w:qFormat/>
    <w:pPr>
      <w:jc w:val="center"/>
      <w:keepLines/>
      <w:keepNext/>
      <w:spacing w:before="260" w:after="260"/>
      <w:outlineLvl w:val="1"/>
    </w:pPr>
    <w:rPr>
      <w:rFonts w:ascii="Arial" w:hAnsi="Arial" w:eastAsia="黑体"/>
      <w:b/>
      <w:bCs/>
      <w:sz w:val="72"/>
      <w:szCs w:val="32"/>
    </w:rPr>
  </w:style>
  <w:style w:type="character" w:styleId="990" w:customStyle="1">
    <w:name w:val="active"/>
    <w:qFormat/>
    <w:rPr>
      <w:color w:val="ffffff"/>
      <w:shd w:val="clear" w:color="auto" w:fill="0f5bb9"/>
    </w:rPr>
  </w:style>
  <w:style w:type="character" w:styleId="991" w:customStyle="1">
    <w:name w:val="active15"/>
    <w:qFormat/>
    <w:rPr>
      <w:color w:val="ffffff"/>
      <w:shd w:val="clear" w:color="auto" w:fill="0f5bb9"/>
    </w:rPr>
  </w:style>
  <w:style w:type="paragraph" w:styleId="992" w:customStyle="1">
    <w:name w:val="Main Title"/>
    <w:next w:val="700"/>
    <w:qFormat/>
    <w:pPr>
      <w:jc w:val="center"/>
      <w:spacing w:after="156" w:line="360" w:lineRule="auto"/>
    </w:pPr>
    <w:rPr>
      <w:rFonts w:ascii="黑体" w:hAnsi="黑体" w:eastAsia="黑体" w:cs="黑体"/>
      <w:b/>
      <w:sz w:val="36"/>
      <w:szCs w:val="22"/>
      <w:lang w:val="zh-CN"/>
    </w:rPr>
  </w:style>
  <w:style w:type="paragraph" w:styleId="993">
    <w:name w:val="List Paragraph"/>
    <w:basedOn w:val="700"/>
    <w:qFormat/>
    <w:pPr>
      <w:ind w:firstLine="420"/>
    </w:pPr>
  </w:style>
  <w:style w:type="paragraph" w:styleId="994" w:customStyle="1">
    <w:name w:val="TOC 标题1"/>
    <w:basedOn w:val="925"/>
    <w:next w:val="700"/>
    <w:qFormat/>
    <w:pPr>
      <w:spacing w:before="260" w:after="260" w:line="413" w:lineRule="auto"/>
    </w:pPr>
    <w:rPr>
      <w:rFonts w:ascii="宋体" w:hAnsi="宋体"/>
      <w:sz w:val="36"/>
      <w:lang w:val="zh-CN"/>
    </w:rPr>
  </w:style>
  <w:style w:type="paragraph" w:styleId="995" w:customStyle="1">
    <w:name w:val="通用标题2"/>
    <w:basedOn w:val="926"/>
    <w:next w:val="700"/>
    <w:qFormat/>
    <w:pPr>
      <w:numPr>
        <w:numId w:val="1"/>
      </w:numPr>
      <w:keepLines w:val="0"/>
      <w:keepNext w:val="0"/>
      <w:spacing w:line="360" w:lineRule="auto"/>
      <w:tabs>
        <w:tab w:val="left" w:pos="993" w:leader="none"/>
      </w:tabs>
    </w:pPr>
    <w:rPr>
      <w:rFonts w:ascii="宋体" w:hAnsi="宋体" w:eastAsia="宋体"/>
    </w:rPr>
  </w:style>
  <w:style w:type="paragraph" w:styleId="996" w:customStyle="1">
    <w:name w:val="通用标题3"/>
    <w:next w:val="700"/>
    <w:qFormat/>
    <w:pPr>
      <w:numPr>
        <w:ilvl w:val="1"/>
        <w:numId w:val="1"/>
      </w:num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97" w:customStyle="1">
    <w:name w:val="通用标题4"/>
    <w:next w:val="700"/>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998"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999" w:customStyle="1">
    <w:name w:val="专用标题2"/>
    <w:basedOn w:val="926"/>
    <w:next w:val="700"/>
    <w:qFormat/>
    <w:pPr>
      <w:numPr>
        <w:numId w:val="2"/>
      </w:numPr>
      <w:spacing w:line="360" w:lineRule="auto"/>
      <w:tabs>
        <w:tab w:val="left" w:pos="993" w:leader="none"/>
      </w:tabs>
    </w:pPr>
    <w:rPr>
      <w:rFonts w:ascii="宋体" w:hAnsi="宋体" w:eastAsia="宋体" w:cs="Times"/>
    </w:rPr>
  </w:style>
  <w:style w:type="paragraph" w:styleId="1000" w:customStyle="1">
    <w:name w:val="附件标题"/>
    <w:basedOn w:val="926"/>
    <w:next w:val="700"/>
    <w:qFormat/>
    <w:pPr>
      <w:numPr>
        <w:numId w:val="3"/>
      </w:numPr>
      <w:ind w:left="0" w:firstLine="0"/>
      <w:spacing w:line="360" w:lineRule="auto"/>
      <w:tabs>
        <w:tab w:val="left" w:pos="1134" w:leader="none"/>
      </w:tabs>
    </w:pPr>
    <w:rPr>
      <w:rFonts w:ascii="宋体" w:hAnsi="宋体" w:eastAsia="宋体"/>
      <w:sz w:val="30"/>
      <w:szCs w:val="30"/>
    </w:rPr>
  </w:style>
  <w:style w:type="paragraph" w:styleId="1001" w:customStyle="1">
    <w:name w:val="附件标题1"/>
    <w:next w:val="700"/>
    <w:qFormat/>
    <w:pPr>
      <w:numPr>
        <w:numId w:val="4"/>
      </w:numPr>
      <w:spacing w:after="156" w:line="360" w:lineRule="auto"/>
      <w:tabs>
        <w:tab w:val="left" w:pos="1134" w:leader="none"/>
      </w:tabs>
    </w:pPr>
    <w:rPr>
      <w:rFonts w:ascii="宋体" w:hAnsi="宋体" w:cs="黑体"/>
      <w:b/>
      <w:sz w:val="24"/>
      <w:szCs w:val="24"/>
    </w:rPr>
  </w:style>
  <w:style w:type="paragraph" w:styleId="1002" w:customStyle="1">
    <w:name w:val="_Style 1"/>
    <w:uiPriority w:val="99"/>
    <w:qFormat/>
    <w:rPr>
      <w:rFonts w:ascii="Calibri" w:hAnsi="Calibri"/>
      <w:sz w:val="28"/>
      <w:szCs w:val="22"/>
    </w:rPr>
  </w:style>
  <w:style w:type="paragraph" w:styleId="1003" w:customStyle="1">
    <w:name w:val="索引 31"/>
    <w:basedOn w:val="700"/>
    <w:next w:val="700"/>
    <w:qFormat/>
    <w:pPr>
      <w:ind w:left="400"/>
    </w:pPr>
  </w:style>
  <w:style w:type="paragraph" w:styleId="1004" w:customStyle="1">
    <w:name w:val="标题 412"/>
    <w:basedOn w:val="700"/>
    <w:next w:val="700"/>
    <w:qFormat/>
    <w:pPr>
      <w:jc w:val="center"/>
      <w:keepNext/>
      <w:outlineLvl w:val="3"/>
    </w:pPr>
    <w:rPr>
      <w:rFonts w:eastAsia="新宋体"/>
      <w:sz w:val="30"/>
      <w:szCs w:val="21"/>
    </w:rPr>
  </w:style>
  <w:style w:type="paragraph" w:styleId="1005" w:customStyle="1">
    <w:name w:val="正文1"/>
    <w:qFormat/>
    <w:pPr>
      <w:jc w:val="both"/>
      <w:widowControl w:val="off"/>
    </w:pPr>
    <w:rPr>
      <w:sz w:val="21"/>
      <w:szCs w:val="21"/>
    </w:rPr>
  </w:style>
  <w:style w:type="paragraph" w:styleId="1006" w:customStyle="1">
    <w:name w:val="成文日期"/>
    <w:basedOn w:val="700"/>
    <w:qFormat/>
    <w:pPr>
      <w:ind w:right="400" w:firstLine="200"/>
      <w:jc w:val="right"/>
      <w:spacing w:line="570" w:lineRule="exact"/>
    </w:pPr>
    <w:rPr>
      <w:rFonts w:ascii="仿宋_GB2312" w:eastAsia="仿宋_GB2312"/>
      <w:sz w:val="32"/>
    </w:rPr>
  </w:style>
  <w:style w:type="paragraph" w:styleId="1007" w:customStyle="1">
    <w:name w:val="Footer1"/>
    <w:basedOn w:val="700"/>
    <w:qFormat/>
    <w:pPr>
      <w:tabs>
        <w:tab w:val="center" w:pos="4153" w:leader="none"/>
        <w:tab w:val="right" w:pos="8306" w:leader="none"/>
      </w:tabs>
    </w:pPr>
    <w:rPr>
      <w:sz w:val="18"/>
      <w:szCs w:val="18"/>
    </w:rPr>
  </w:style>
  <w:style w:type="paragraph" w:styleId="1008" w:customStyle="1">
    <w:name w:val="正文文本缩进 21"/>
    <w:basedOn w:val="700"/>
    <w:qFormat/>
    <w:pPr>
      <w:ind w:left="420"/>
      <w:spacing w:after="120" w:line="480" w:lineRule="auto"/>
    </w:pPr>
  </w:style>
  <w:style w:type="paragraph" w:styleId="1009" w:customStyle="1">
    <w:name w:val="style4"/>
    <w:basedOn w:val="700"/>
    <w:next w:val="1010"/>
    <w:qFormat/>
    <w:pPr>
      <w:spacing w:before="280" w:after="280"/>
      <w:widowControl/>
    </w:pPr>
    <w:rPr>
      <w:rFonts w:ascii="宋体"/>
      <w:sz w:val="18"/>
    </w:rPr>
  </w:style>
  <w:style w:type="paragraph" w:styleId="1010" w:customStyle="1">
    <w:name w:val="2"/>
    <w:next w:val="700"/>
    <w:uiPriority w:val="99"/>
    <w:qFormat/>
    <w:pPr>
      <w:jc w:val="both"/>
      <w:widowControl w:val="off"/>
    </w:pPr>
    <w:rPr>
      <w:sz w:val="21"/>
      <w:szCs w:val="21"/>
    </w:rPr>
  </w:style>
  <w:style w:type="paragraph" w:styleId="1011" w:customStyle="1">
    <w:name w:val="正文首行缩进1"/>
    <w:basedOn w:val="1012"/>
    <w:qFormat/>
    <w:pPr>
      <w:ind w:firstLine="420"/>
    </w:pPr>
    <w:rPr>
      <w:szCs w:val="24"/>
    </w:rPr>
  </w:style>
  <w:style w:type="paragraph" w:styleId="1012" w:customStyle="1">
    <w:name w:val="正文文本11"/>
    <w:basedOn w:val="700"/>
    <w:next w:val="700"/>
    <w:qFormat/>
    <w:pPr>
      <w:spacing w:after="120"/>
    </w:pPr>
  </w:style>
  <w:style w:type="table" w:styleId="1013" w:customStyle="1">
    <w:name w:val="Table Normal"/>
    <w:semiHidden/>
    <w:unhideWhenUsed/>
    <w:qFormat/>
    <w:tblPr>
      <w:tblCellMar>
        <w:left w:w="0" w:type="dxa"/>
        <w:top w:w="0" w:type="dxa"/>
        <w:right w:w="0" w:type="dxa"/>
        <w:bottom w:w="0" w:type="dxa"/>
      </w:tblCellMar>
    </w:tblPr>
  </w:style>
  <w:style w:type="paragraph" w:styleId="1014" w:customStyle="1">
    <w:name w:val="Address"/>
    <w:basedOn w:val="700"/>
    <w:next w:val="700"/>
    <w:qFormat/>
    <w:pPr>
      <w:jc w:val="left"/>
    </w:pPr>
    <w:rPr>
      <w:i/>
      <w:sz w:val="24"/>
    </w:rPr>
  </w:style>
  <w:style w:type="character" w:styleId="1015" w:customStyle="1">
    <w:name w:val="font51"/>
    <w:qFormat/>
    <w:rPr>
      <w:rFonts w:hint="eastAsia" w:ascii="宋体" w:hAnsi="宋体" w:eastAsia="宋体" w:cs="宋体"/>
      <w:color w:val="000000"/>
      <w:sz w:val="24"/>
      <w:szCs w:val="24"/>
      <w:u w:val="none"/>
    </w:rPr>
  </w:style>
  <w:style w:type="paragraph" w:styleId="1016" w:customStyle="1">
    <w:name w:val="段"/>
    <w:next w:val="1017"/>
    <w:qFormat/>
    <w:pPr>
      <w:ind w:firstLine="200"/>
      <w:jc w:val="both"/>
      <w:spacing w:line="360" w:lineRule="auto"/>
    </w:pPr>
    <w:rPr>
      <w:rFonts w:ascii="宋体"/>
      <w:sz w:val="24"/>
      <w:szCs w:val="22"/>
    </w:rPr>
  </w:style>
  <w:style w:type="paragraph" w:styleId="1017" w:customStyle="1">
    <w:name w:val="正文 A"/>
    <w:next w:val="1016"/>
    <w:qFormat/>
    <w:pPr>
      <w:jc w:val="both"/>
      <w:widowControl w:val="off"/>
    </w:pPr>
    <w:rPr>
      <w:rFonts w:ascii="Arial Unicode MS" w:hAnsi="Arial Unicode MS" w:eastAsia="Times New Roman" w:cs="Arial Unicode MS"/>
      <w:color w:val="000000"/>
      <w:sz w:val="21"/>
      <w:szCs w:val="21"/>
    </w:rPr>
  </w:style>
  <w:style w:type="paragraph" w:styleId="1018" w:customStyle="1">
    <w:name w:val="标题 42"/>
    <w:basedOn w:val="700"/>
    <w:next w:val="700"/>
    <w:qFormat/>
    <w:pPr>
      <w:jc w:val="center"/>
      <w:keepNext/>
      <w:outlineLvl w:val="3"/>
    </w:pPr>
    <w:rPr>
      <w:rFonts w:eastAsia="新宋体"/>
      <w:sz w:val="30"/>
      <w:szCs w:val="21"/>
    </w:rPr>
  </w:style>
  <w:style w:type="paragraph" w:styleId="1019" w:customStyle="1">
    <w:name w:val="纯文本11"/>
    <w:qFormat/>
    <w:pPr>
      <w:jc w:val="both"/>
      <w:widowControl w:val="off"/>
    </w:pPr>
    <w:rPr>
      <w:rFonts w:ascii="宋体" w:hAnsi="Courier New"/>
      <w:sz w:val="21"/>
    </w:rPr>
  </w:style>
  <w:style w:type="character" w:styleId="1020" w:customStyle="1">
    <w:name w:val="Heading 1 Char"/>
    <w:basedOn w:val="710"/>
    <w:uiPriority w:val="9"/>
    <w:qFormat/>
    <w:rPr>
      <w:rFonts w:ascii="Arial" w:hAnsi="Arial" w:eastAsia="Arial" w:cs="Arial"/>
      <w:sz w:val="40"/>
      <w:szCs w:val="40"/>
    </w:rPr>
  </w:style>
  <w:style w:type="character" w:styleId="1021" w:customStyle="1">
    <w:name w:val="批注框文本 字符"/>
    <w:basedOn w:val="710"/>
    <w:link w:val="760"/>
    <w:uiPriority w:val="99"/>
    <w:semiHidden/>
    <w:qFormat/>
    <w:rPr>
      <w:sz w:val="18"/>
      <w:szCs w:val="18"/>
    </w:rPr>
  </w:style>
  <w:style w:type="table" w:styleId="1022" w:customStyle="1">
    <w:name w:val="无格式表格 111"/>
    <w:basedOn w:val="711"/>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character" w:styleId="1023">
    <w:name w:val="annotation reference"/>
    <w:basedOn w:val="710"/>
    <w:uiPriority w:val="99"/>
    <w:semiHidden/>
    <w:unhideWhenUsed/>
    <w:rPr>
      <w:sz w:val="21"/>
      <w:szCs w:val="21"/>
    </w:rPr>
  </w:style>
  <w:style w:type="paragraph" w:styleId="1024">
    <w:name w:val="annotation subject"/>
    <w:basedOn w:val="751"/>
    <w:next w:val="751"/>
    <w:link w:val="1026"/>
    <w:uiPriority w:val="99"/>
    <w:semiHidden/>
    <w:unhideWhenUsed/>
    <w:rPr>
      <w:b/>
      <w:bCs/>
    </w:rPr>
  </w:style>
  <w:style w:type="character" w:styleId="1025" w:customStyle="1">
    <w:name w:val="批注文字 字符"/>
    <w:basedOn w:val="710"/>
    <w:link w:val="751"/>
    <w:uiPriority w:val="99"/>
    <w:semiHidden/>
    <w:rPr>
      <w:sz w:val="21"/>
    </w:rPr>
  </w:style>
  <w:style w:type="character" w:styleId="1026" w:customStyle="1">
    <w:name w:val="批注主题 字符"/>
    <w:basedOn w:val="1025"/>
    <w:link w:val="1024"/>
    <w:uiPriority w:val="99"/>
    <w:semiHidden/>
    <w:rPr>
      <w:b/>
      <w:bCs/>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沈佳</cp:lastModifiedBy>
  <cp:revision>75</cp:revision>
  <dcterms:created xsi:type="dcterms:W3CDTF">2022-05-25T14:00:00Z</dcterms:created>
  <dcterms:modified xsi:type="dcterms:W3CDTF">2026-06-22T03:55:54Z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ECD08520506441908FD16DD315418A8C_13</vt:lpwstr>
  </property>
  <property fmtid="{D5CDD505-2E9C-101B-9397-08002B2CF9AE}" pid="4" name="KSOTemplateDocerSaveRecord">
    <vt:lpwstr>eyJoZGlkIjoiOGRkNTRlMmMyNWMwZmJkNGNhZWRlM2M1ZjhhNmZkZmMiLCJ1c2VySWQiOiIxMjA3OTI1ODMwIn0=</vt:lpwstr>
  </property>
</Properties>
</file>