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40"/>
        <w:ind w:firstLine="300"/>
        <w:spacing w:line="360" w:lineRule="auto"/>
        <w:rPr>
          <w:sz w:val="60"/>
          <w:szCs w:val="60"/>
        </w:rPr>
      </w:pPr>
      <w:r>
        <w:rPr>
          <w:sz w:val="60"/>
          <w:szCs w:val="60"/>
        </w:rPr>
      </w:r>
      <w:r/>
    </w:p>
    <w:p>
      <w:pPr>
        <w:pStyle w:val="740"/>
        <w:jc w:val="center"/>
        <w:rPr>
          <w:b/>
          <w:bCs/>
          <w:sz w:val="60"/>
          <w:szCs w:val="60"/>
        </w:rPr>
      </w:pPr>
      <w:r>
        <w:rPr>
          <w:b/>
          <w:bCs/>
          <w:sz w:val="60"/>
          <w:szCs w:val="60"/>
        </w:rPr>
        <w:t xml:space="preserve">常州市政府采购项目</w:t>
      </w:r>
      <w:r>
        <w:rPr>
          <w:b/>
          <w:bCs/>
          <w:sz w:val="60"/>
          <w:szCs w:val="60"/>
        </w:rPr>
      </w:r>
      <w:r/>
    </w:p>
    <w:p>
      <w:pPr>
        <w:pStyle w:val="740"/>
        <w:jc w:val="center"/>
        <w:rPr>
          <w:b/>
          <w:bCs/>
          <w:sz w:val="60"/>
          <w:szCs w:val="60"/>
        </w:rPr>
      </w:pPr>
      <w:r>
        <w:rPr>
          <w:b/>
          <w:bCs/>
          <w:sz w:val="60"/>
          <w:szCs w:val="60"/>
        </w:rPr>
        <w:t xml:space="preserve">询价</w:t>
      </w:r>
      <w:r>
        <w:rPr>
          <w:rFonts w:hint="eastAsia"/>
          <w:b/>
          <w:bCs/>
          <w:sz w:val="60"/>
          <w:szCs w:val="60"/>
        </w:rPr>
        <w:t xml:space="preserve">采购</w:t>
      </w:r>
      <w:r>
        <w:rPr>
          <w:b/>
          <w:bCs/>
          <w:sz w:val="60"/>
          <w:szCs w:val="60"/>
        </w:rPr>
      </w:r>
      <w:r/>
    </w:p>
    <w:p>
      <w:pPr>
        <w:pStyle w:val="740"/>
        <w:jc w:val="center"/>
        <w:rPr>
          <w:b/>
          <w:bCs/>
          <w:sz w:val="60"/>
          <w:szCs w:val="60"/>
        </w:rPr>
      </w:pPr>
      <w:r>
        <w:rPr>
          <w:b/>
          <w:bCs/>
          <w:sz w:val="60"/>
          <w:szCs w:val="60"/>
        </w:rPr>
      </w:r>
      <w:r/>
    </w:p>
    <w:p>
      <w:pPr>
        <w:pStyle w:val="740"/>
        <w:jc w:val="center"/>
        <w:spacing w:line="360" w:lineRule="auto"/>
        <w:rPr>
          <w:sz w:val="60"/>
          <w:szCs w:val="60"/>
        </w:rPr>
      </w:pPr>
      <w:r>
        <w:rPr>
          <w:sz w:val="60"/>
          <w:szCs w:val="60"/>
        </w:rPr>
      </w:r>
      <w:r/>
    </w:p>
    <w:p>
      <w:pPr>
        <w:pStyle w:val="74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2026年中央农业防灾减灾（第二批）</w:t>
      </w:r>
      <w:r>
        <w:rPr>
          <w:rFonts w:hint="eastAsia" w:eastAsia="宋体"/>
          <w:bCs/>
          <w:sz w:val="36"/>
          <w:szCs w:val="36"/>
          <w:lang w:eastAsia="zh-CN"/>
        </w:rPr>
      </w:r>
      <w:r/>
    </w:p>
    <w:p>
      <w:pPr>
        <w:pStyle w:val="74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JSZC-320481-LYDC-X2026-0004</w:t>
      </w:r>
      <w:r>
        <w:rPr>
          <w:rFonts w:hint="eastAsia" w:eastAsia="宋体"/>
          <w:bCs/>
          <w:sz w:val="36"/>
          <w:szCs w:val="36"/>
          <w:lang w:eastAsia="zh-CN"/>
        </w:rPr>
      </w:r>
      <w:r/>
    </w:p>
    <w:p>
      <w:pPr>
        <w:pStyle w:val="740"/>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bCs/>
          <w:sz w:val="36"/>
          <w:szCs w:val="36"/>
        </w:rPr>
        <w:t xml:space="preserve">：</w:t>
      </w:r>
      <w:r>
        <w:rPr>
          <w:rFonts w:hint="eastAsia"/>
          <w:bCs/>
          <w:sz w:val="36"/>
          <w:szCs w:val="36"/>
          <w:lang w:eastAsia="zh-CN"/>
        </w:rPr>
        <w:t xml:space="preserve">溧阳市农业农村局</w:t>
      </w:r>
      <w:r>
        <w:rPr>
          <w:rFonts w:hint="eastAsia" w:eastAsia="宋体"/>
          <w:bCs/>
          <w:sz w:val="36"/>
          <w:szCs w:val="36"/>
          <w:lang w:eastAsia="zh-CN"/>
        </w:rPr>
      </w:r>
      <w:r/>
    </w:p>
    <w:p>
      <w:pPr>
        <w:pStyle w:val="740"/>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溧阳市大成招投标有限公司</w:t>
      </w:r>
      <w:r>
        <w:rPr>
          <w:bCs/>
          <w:sz w:val="36"/>
          <w:szCs w:val="36"/>
        </w:rPr>
        <w:t xml:space="preserve"> </w:t>
      </w:r>
      <w:r>
        <w:rPr>
          <w:bCs/>
          <w:sz w:val="36"/>
          <w:szCs w:val="36"/>
        </w:rPr>
      </w:r>
      <w:r/>
    </w:p>
    <w:p>
      <w:pPr>
        <w:pStyle w:val="740"/>
        <w:jc w:val="center"/>
        <w:spacing w:line="360" w:lineRule="auto"/>
        <w:rPr>
          <w:b/>
          <w:sz w:val="36"/>
          <w:szCs w:val="36"/>
        </w:rPr>
        <w:outlineLvl w:val="0"/>
      </w:pPr>
      <w:r>
        <w:rPr>
          <w:b/>
          <w:bCs/>
          <w:sz w:val="44"/>
        </w:rPr>
        <w:br w:type="page" w:clear="all"/>
      </w:r>
      <w:bookmarkStart w:id="0" w:name="_Toc9930134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740"/>
      </w:pPr>
      <w:r/>
      <w:r/>
    </w:p>
    <w:p>
      <w:pPr>
        <w:pStyle w:val="740"/>
      </w:pPr>
      <w:r/>
      <w:r/>
    </w:p>
    <w:p>
      <w:pPr>
        <w:pStyle w:val="740"/>
      </w:pPr>
      <w:r/>
      <w:r/>
    </w:p>
    <w:p>
      <w:pPr>
        <w:pStyle w:val="79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"_Toc99301345" </w:instrText>
      </w:r>
      <w:r>
        <w:fldChar w:fldCharType="separate"/>
      </w:r>
      <w:r>
        <w:rPr>
          <w:rStyle w:val="816"/>
          <w:rFonts w:ascii="Times New Roman" w:hAnsi="Times New Roman"/>
        </w:rPr>
        <w:t xml:space="preserve">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_Toc99301345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"_Toc99301346" </w:instrText>
      </w:r>
      <w:r>
        <w:fldChar w:fldCharType="separate"/>
      </w:r>
      <w:r>
        <w:rPr>
          <w:rStyle w:val="816"/>
          <w:rFonts w:ascii="Times New Roman" w:hAnsi="Times New Roman"/>
        </w:rPr>
        <w:t xml:space="preserve">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_Toc99301346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"_Toc99301347" </w:instrText>
      </w:r>
      <w:r>
        <w:fldChar w:fldCharType="separate"/>
      </w:r>
      <w:r>
        <w:rPr>
          <w:rStyle w:val="816"/>
          <w:rFonts w:ascii="Times New Roman" w:hAnsi="Times New Roman"/>
        </w:rPr>
        <w:t xml:space="preserve">第三章   评审程序和评定成交的标准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_Toc99301347 \h </w:instrText>
      </w:r>
      <w:r>
        <w:rPr>
          <w:rFonts w:ascii="Times New Roman" w:hAnsi="Times New Roman"/>
        </w:rPr>
        <w:fldChar w:fldCharType="separate"/>
      </w:r>
      <w:r>
        <w:rPr>
          <w:rFonts w:ascii="Times New Roman" w:hAnsi="Times New Roman"/>
        </w:rPr>
        <w:t xml:space="preserve">20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"_Toc99301348" </w:instrText>
      </w:r>
      <w:r>
        <w:fldChar w:fldCharType="separate"/>
      </w:r>
      <w:r>
        <w:rPr>
          <w:rStyle w:val="816"/>
          <w:rFonts w:ascii="Times New Roman" w:hAnsi="Times New Roman"/>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_Toc99301348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"_Toc99301349" </w:instrText>
      </w:r>
      <w:r>
        <w:fldChar w:fldCharType="separate"/>
      </w:r>
      <w:r>
        <w:rPr>
          <w:rStyle w:val="816"/>
          <w:rFonts w:ascii="Times New Roman" w:hAnsi="Times New Roman"/>
        </w:rPr>
        <w:t xml:space="preserve">第五章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_Toc99301349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"_Toc99301350" </w:instrText>
      </w:r>
      <w:r>
        <w:fldChar w:fldCharType="separate"/>
      </w:r>
      <w:r>
        <w:rPr>
          <w:rStyle w:val="816"/>
          <w:rFonts w:ascii="Times New Roman" w:hAnsi="Times New Roman"/>
        </w:rPr>
        <w:t xml:space="preserve">第六章   响应文件</w:t>
      </w:r>
      <w:bookmarkStart w:id="1" w:name="_Hlt101167111"/>
      <w:r/>
      <w:bookmarkStart w:id="2" w:name="_Hlt101167112"/>
      <w:r>
        <w:rPr>
          <w:rStyle w:val="816"/>
          <w:rFonts w:ascii="Times New Roman" w:hAnsi="Times New Roman"/>
        </w:rPr>
        <w:t xml:space="preserve">格</w:t>
      </w:r>
      <w:bookmarkEnd w:id="1"/>
      <w:r/>
      <w:bookmarkEnd w:id="2"/>
      <w:r>
        <w:rPr>
          <w:rStyle w:val="816"/>
          <w:rFonts w:ascii="Times New Roman" w:hAnsi="Times New Roman"/>
        </w:rPr>
        <w:t xml:space="preserve">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_Toc99301350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792"/>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740"/>
        <w:jc w:val="left"/>
        <w:widowControl/>
        <w:rPr>
          <w:b/>
          <w:sz w:val="36"/>
          <w:szCs w:val="36"/>
        </w:rPr>
      </w:pPr>
      <w:r>
        <w:rPr>
          <w:b/>
          <w:sz w:val="36"/>
          <w:szCs w:val="36"/>
        </w:rPr>
        <w:br w:type="page" w:clear="all"/>
      </w:r>
      <w:r>
        <w:rPr>
          <w:b/>
          <w:sz w:val="36"/>
          <w:szCs w:val="36"/>
        </w:rPr>
      </w:r>
      <w:r/>
    </w:p>
    <w:p>
      <w:pPr>
        <w:pStyle w:val="740"/>
        <w:jc w:val="center"/>
        <w:spacing w:line="360" w:lineRule="auto"/>
        <w:rPr>
          <w:sz w:val="24"/>
        </w:rPr>
        <w:outlineLvl w:val="0"/>
      </w:pPr>
      <w:r/>
      <w:bookmarkStart w:id="3" w:name="_Toc99301345"/>
      <w:r>
        <w:rPr>
          <w:b/>
          <w:sz w:val="36"/>
          <w:szCs w:val="36"/>
        </w:rPr>
        <w:t xml:space="preserve">第一章   采购邀请</w:t>
      </w:r>
      <w:bookmarkEnd w:id="3"/>
      <w:r>
        <w:rPr>
          <w:sz w:val="24"/>
        </w:rPr>
      </w:r>
      <w:r/>
    </w:p>
    <w:p>
      <w:pPr>
        <w:pStyle w:val="742"/>
        <w:jc w:val="left"/>
        <w:spacing w:before="0" w:line="360" w:lineRule="auto"/>
        <w:rPr>
          <w:rFonts w:ascii="Times New Roman" w:hAnsi="Times New Roman" w:eastAsia="宋体"/>
          <w:sz w:val="24"/>
          <w:szCs w:val="24"/>
        </w:rPr>
      </w:pPr>
      <w:r/>
      <w:bookmarkStart w:id="4" w:name="_Toc35393621"/>
      <w:r/>
      <w:bookmarkStart w:id="5" w:name="_Toc28359079"/>
      <w:r/>
      <w:bookmarkStart w:id="6" w:name="_Toc28359002"/>
      <w:r/>
      <w:bookmarkStart w:id="7" w:name="_Toc35393790"/>
      <w:r/>
      <w:bookmarkStart w:id="8" w:name="_Hlk24379207"/>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740"/>
        <w:ind w:firstLine="480"/>
        <w:spacing w:line="360" w:lineRule="auto"/>
        <w:rPr>
          <w:rFonts w:hint="eastAsia" w:eastAsia="宋体"/>
          <w:sz w:val="24"/>
          <w:lang w:eastAsia="zh-CN"/>
        </w:rPr>
      </w:pPr>
      <w:r>
        <w:rPr>
          <w:sz w:val="24"/>
        </w:rPr>
        <w:t xml:space="preserve">1.项目编号：</w:t>
      </w:r>
      <w:r>
        <w:rPr>
          <w:rFonts w:hint="eastAsia"/>
          <w:sz w:val="24"/>
          <w:lang w:eastAsia="zh-CN"/>
        </w:rPr>
        <w:t xml:space="preserve">JSZC-320481-LYDC-X2026-0004</w:t>
      </w:r>
      <w:r>
        <w:rPr>
          <w:rFonts w:hint="eastAsia" w:eastAsia="宋体"/>
          <w:sz w:val="24"/>
          <w:lang w:eastAsia="zh-CN"/>
        </w:rPr>
      </w:r>
      <w:r/>
    </w:p>
    <w:p>
      <w:pPr>
        <w:pStyle w:val="740"/>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2026年中央农业防灾减灾（第二批）</w:t>
      </w:r>
      <w:r>
        <w:rPr>
          <w:rFonts w:hint="eastAsia" w:eastAsia="宋体"/>
          <w:sz w:val="24"/>
          <w:lang w:eastAsia="zh-CN"/>
        </w:rPr>
      </w:r>
      <w:r/>
    </w:p>
    <w:p>
      <w:pPr>
        <w:pStyle w:val="740"/>
        <w:ind w:firstLine="480"/>
        <w:spacing w:line="360" w:lineRule="auto"/>
        <w:rPr>
          <w:sz w:val="24"/>
        </w:rPr>
      </w:pPr>
      <w:r>
        <w:rPr>
          <w:sz w:val="24"/>
        </w:rPr>
        <w:t xml:space="preserve">3.采购方式：询价</w:t>
      </w:r>
      <w:r>
        <w:rPr>
          <w:sz w:val="24"/>
        </w:rPr>
      </w:r>
      <w:r/>
    </w:p>
    <w:p>
      <w:pPr>
        <w:pStyle w:val="740"/>
        <w:ind w:firstLine="480"/>
        <w:spacing w:line="360" w:lineRule="auto"/>
        <w:rPr>
          <w:rFonts w:hint="eastAsia" w:eastAsia="宋体"/>
          <w:color w:val="000000"/>
          <w:sz w:val="24"/>
          <w:lang w:eastAsia="zh-CN"/>
        </w:rPr>
      </w:pPr>
      <w:r/>
      <w:bookmarkEnd w:id="8"/>
      <w:r>
        <w:rPr>
          <w:color w:val="000000"/>
          <w:sz w:val="24"/>
        </w:rPr>
        <w:t xml:space="preserve">4.项目预算金额：</w:t>
      </w:r>
      <w:r>
        <w:rPr>
          <w:rFonts w:hint="eastAsia"/>
          <w:color w:val="000000"/>
          <w:sz w:val="24"/>
          <w:lang w:val="en-US" w:eastAsia="zh-CN"/>
        </w:rPr>
        <w:t xml:space="preserve">第一标段：</w:t>
      </w:r>
      <w:r>
        <w:rPr>
          <w:rFonts w:hint="eastAsia"/>
          <w:color w:val="000000"/>
          <w:sz w:val="24"/>
          <w:highlight w:val="none"/>
          <w:lang w:val="en-US" w:eastAsia="zh-CN"/>
        </w:rPr>
        <w:t xml:space="preserve">59</w:t>
      </w:r>
      <w:r>
        <w:rPr>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第二标段：59</w:t>
      </w:r>
      <w:r>
        <w:rPr>
          <w:color w:val="000000"/>
          <w:sz w:val="24"/>
        </w:rPr>
        <w:t xml:space="preserve">万元</w:t>
      </w:r>
      <w:r>
        <w:rPr>
          <w:rFonts w:hint="eastAsia"/>
          <w:color w:val="000000"/>
          <w:sz w:val="24"/>
          <w:lang w:eastAsia="zh-CN"/>
        </w:rPr>
        <w:t xml:space="preserve">；</w:t>
      </w:r>
      <w:r>
        <w:rPr>
          <w:rFonts w:hint="eastAsia" w:eastAsia="宋体"/>
          <w:color w:val="000000"/>
          <w:sz w:val="24"/>
          <w:lang w:eastAsia="zh-CN"/>
        </w:rPr>
      </w:r>
      <w:r/>
    </w:p>
    <w:p>
      <w:pPr>
        <w:pStyle w:val="740"/>
        <w:ind w:firstLine="480"/>
        <w:spacing w:line="360" w:lineRule="auto"/>
        <w:rPr>
          <w:rFonts w:eastAsia="宋体"/>
          <w:color w:val="000000"/>
          <w:sz w:val="24"/>
          <w:lang w:val="en-US" w:eastAsia="zh-CN"/>
        </w:rPr>
      </w:pPr>
      <w:r>
        <w:rPr>
          <w:color w:val="000000"/>
          <w:sz w:val="24"/>
        </w:rPr>
        <w:t xml:space="preserve">项目最高限价</w:t>
      </w:r>
      <w:r>
        <w:rPr>
          <w:rFonts w:hint="eastAsia"/>
          <w:color w:val="000000"/>
          <w:sz w:val="24"/>
          <w:lang w:eastAsia="zh-CN"/>
        </w:rPr>
        <w:t xml:space="preserve">（</w:t>
      </w:r>
      <w:r>
        <w:rPr>
          <w:rFonts w:hint="eastAsia"/>
          <w:color w:val="000000"/>
          <w:sz w:val="24"/>
          <w:lang w:val="en-US" w:eastAsia="zh-CN"/>
        </w:rPr>
        <w:t xml:space="preserve">单价</w:t>
      </w:r>
      <w:r>
        <w:rPr>
          <w:rFonts w:hint="eastAsia"/>
          <w:color w:val="000000"/>
          <w:sz w:val="24"/>
          <w:lang w:eastAsia="zh-CN"/>
        </w:rPr>
        <w:t xml:space="preserve">）</w:t>
      </w:r>
      <w:r>
        <w:rPr>
          <w:color w:val="000000"/>
          <w:sz w:val="24"/>
        </w:rPr>
        <w:t xml:space="preserve">：</w:t>
      </w:r>
      <w:r>
        <w:rPr>
          <w:rFonts w:hint="eastAsia"/>
          <w:color w:val="000000"/>
          <w:sz w:val="24"/>
          <w:lang w:val="en-US" w:eastAsia="zh-CN"/>
        </w:rPr>
        <w:t xml:space="preserve">第一标段（采购包1）：55元/瓶；第二标段（采购包2）：105元/瓶。</w:t>
      </w:r>
      <w:r>
        <w:rPr>
          <w:rFonts w:eastAsia="宋体"/>
          <w:color w:val="000000"/>
          <w:sz w:val="24"/>
          <w:lang w:val="en-US" w:eastAsia="zh-CN"/>
        </w:rPr>
      </w:r>
      <w:r/>
    </w:p>
    <w:p>
      <w:pPr>
        <w:pStyle w:val="740"/>
        <w:ind w:firstLine="480"/>
        <w:spacing w:line="360" w:lineRule="auto"/>
        <w:rPr>
          <w:color w:val="000000"/>
          <w:sz w:val="24"/>
        </w:rPr>
      </w:pPr>
      <w:r>
        <w:rPr>
          <w:color w:val="000000"/>
          <w:sz w:val="24"/>
        </w:rPr>
        <w:t xml:space="preserve">5.采购需求：</w:t>
      </w:r>
      <w:r>
        <w:rPr>
          <w:color w:val="000000"/>
          <w:sz w:val="24"/>
        </w:rPr>
      </w:r>
      <w:r/>
    </w:p>
    <w:tbl>
      <w:tblPr>
        <w:tblW w:w="45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008"/>
        <w:gridCol w:w="1733"/>
        <w:gridCol w:w="849"/>
        <w:gridCol w:w="3291"/>
      </w:tblGrid>
      <w:tr>
        <w:trPr>
          <w:trHeight w:val="454"/>
        </w:trPr>
        <w:tc>
          <w:tcPr>
            <w:tcW w:w="378" w:type="dxa"/>
            <w:vAlign w:val="center"/>
            <w:textDirection w:val="lrTb"/>
            <w:noWrap w:val="false"/>
          </w:tcPr>
          <w:p>
            <w:pPr>
              <w:pStyle w:val="740"/>
              <w:jc w:val="center"/>
              <w:rPr>
                <w:bCs/>
                <w:color w:val="000000"/>
                <w:sz w:val="24"/>
                <w:szCs w:val="24"/>
              </w:rPr>
            </w:pPr>
            <w:r>
              <w:rPr>
                <w:bCs/>
                <w:color w:val="000000"/>
                <w:sz w:val="24"/>
                <w:szCs w:val="24"/>
              </w:rPr>
              <w:t xml:space="preserve">包号</w:t>
            </w:r>
            <w:r>
              <w:rPr>
                <w:bCs/>
                <w:color w:val="000000"/>
                <w:sz w:val="24"/>
                <w:szCs w:val="24"/>
              </w:rPr>
            </w:r>
            <w:r/>
          </w:p>
        </w:tc>
        <w:tc>
          <w:tcPr>
            <w:tcW w:w="1177" w:type="dxa"/>
            <w:vAlign w:val="center"/>
            <w:textDirection w:val="lrTb"/>
            <w:noWrap w:val="false"/>
          </w:tcPr>
          <w:p>
            <w:pPr>
              <w:pStyle w:val="740"/>
              <w:jc w:val="center"/>
              <w:rPr>
                <w:bCs/>
                <w:color w:val="000000"/>
                <w:sz w:val="24"/>
                <w:szCs w:val="24"/>
              </w:rPr>
            </w:pPr>
            <w:r>
              <w:rPr>
                <w:bCs/>
                <w:color w:val="000000"/>
                <w:sz w:val="24"/>
                <w:szCs w:val="24"/>
              </w:rPr>
              <w:t xml:space="preserve">标的名称</w:t>
            </w:r>
            <w:r>
              <w:rPr>
                <w:bCs/>
                <w:color w:val="000000"/>
                <w:sz w:val="24"/>
                <w:szCs w:val="24"/>
              </w:rPr>
            </w:r>
            <w:r/>
          </w:p>
        </w:tc>
        <w:tc>
          <w:tcPr>
            <w:tcW w:w="1016" w:type="dxa"/>
            <w:vAlign w:val="center"/>
            <w:textDirection w:val="lrTb"/>
            <w:noWrap w:val="false"/>
          </w:tcPr>
          <w:p>
            <w:pPr>
              <w:pStyle w:val="740"/>
              <w:jc w:val="center"/>
              <w:rPr>
                <w:bCs/>
                <w:color w:val="000000"/>
                <w:sz w:val="24"/>
                <w:szCs w:val="24"/>
              </w:rPr>
            </w:pPr>
            <w:r>
              <w:rPr>
                <w:bCs/>
                <w:color w:val="000000"/>
                <w:sz w:val="24"/>
                <w:szCs w:val="24"/>
              </w:rPr>
              <w:t xml:space="preserve">采购包预算金额</w:t>
            </w:r>
            <w:r>
              <w:rPr>
                <w:bCs/>
                <w:color w:val="000000"/>
                <w:sz w:val="24"/>
                <w:szCs w:val="24"/>
              </w:rPr>
            </w:r>
            <w:r/>
          </w:p>
          <w:p>
            <w:pPr>
              <w:pStyle w:val="740"/>
              <w:jc w:val="center"/>
              <w:rPr>
                <w:bCs/>
                <w:color w:val="000000"/>
                <w:sz w:val="24"/>
                <w:szCs w:val="24"/>
              </w:rPr>
            </w:pPr>
            <w:r>
              <w:rPr>
                <w:bCs/>
                <w:color w:val="000000"/>
                <w:sz w:val="24"/>
                <w:szCs w:val="24"/>
              </w:rPr>
              <w:t xml:space="preserve">（万元）</w:t>
            </w:r>
            <w:r>
              <w:rPr>
                <w:bCs/>
                <w:color w:val="000000"/>
                <w:sz w:val="24"/>
                <w:szCs w:val="24"/>
              </w:rPr>
            </w:r>
            <w:r/>
          </w:p>
        </w:tc>
        <w:tc>
          <w:tcPr>
            <w:tcW w:w="498" w:type="dxa"/>
            <w:vAlign w:val="center"/>
            <w:textDirection w:val="lrTb"/>
            <w:noWrap w:val="false"/>
          </w:tcPr>
          <w:p>
            <w:pPr>
              <w:pStyle w:val="740"/>
              <w:jc w:val="center"/>
              <w:rPr>
                <w:rFonts w:hint="eastAsia" w:eastAsia="宋体"/>
                <w:bCs/>
                <w:color w:val="000000"/>
                <w:sz w:val="24"/>
                <w:szCs w:val="24"/>
                <w:lang w:eastAsia="zh-CN"/>
              </w:rPr>
            </w:pPr>
            <w:r>
              <w:rPr>
                <w:rFonts w:hint="eastAsia"/>
                <w:bCs/>
                <w:color w:val="000000"/>
                <w:sz w:val="24"/>
                <w:szCs w:val="24"/>
                <w:lang w:val="en-US" w:eastAsia="zh-CN"/>
              </w:rPr>
              <w:t xml:space="preserve">剂型</w:t>
            </w:r>
            <w:r>
              <w:rPr>
                <w:rFonts w:hint="eastAsia" w:eastAsia="宋体"/>
                <w:bCs/>
                <w:color w:val="000000"/>
                <w:sz w:val="24"/>
                <w:szCs w:val="24"/>
                <w:lang w:eastAsia="zh-CN"/>
              </w:rPr>
            </w:r>
            <w:r/>
          </w:p>
        </w:tc>
        <w:tc>
          <w:tcPr>
            <w:tcW w:w="1929" w:type="dxa"/>
            <w:vAlign w:val="center"/>
            <w:textDirection w:val="lrTb"/>
            <w:noWrap w:val="false"/>
          </w:tcPr>
          <w:p>
            <w:pPr>
              <w:pStyle w:val="740"/>
              <w:jc w:val="center"/>
              <w:rPr>
                <w:color w:val="000000"/>
                <w:sz w:val="24"/>
                <w:szCs w:val="24"/>
              </w:rPr>
            </w:pPr>
            <w:r>
              <w:rPr>
                <w:color w:val="000000"/>
                <w:sz w:val="24"/>
                <w:szCs w:val="24"/>
              </w:rPr>
              <w:t xml:space="preserve">简要技术需求或服务要求</w:t>
            </w:r>
            <w:r>
              <w:rPr>
                <w:color w:val="000000"/>
                <w:sz w:val="24"/>
                <w:szCs w:val="24"/>
              </w:rPr>
            </w:r>
            <w:r/>
          </w:p>
        </w:tc>
      </w:tr>
      <w:tr>
        <w:trPr>
          <w:trHeight w:val="1131"/>
        </w:trPr>
        <w:tc>
          <w:tcPr>
            <w:tcW w:w="378" w:type="dxa"/>
            <w:vAlign w:val="center"/>
            <w:textDirection w:val="lrTb"/>
            <w:noWrap w:val="false"/>
          </w:tcPr>
          <w:p>
            <w:pPr>
              <w:pStyle w:val="740"/>
              <w:jc w:val="center"/>
              <w:rPr>
                <w:bCs/>
                <w:color w:val="000000"/>
                <w:sz w:val="24"/>
                <w:szCs w:val="24"/>
              </w:rPr>
            </w:pPr>
            <w:r>
              <w:rPr>
                <w:bCs/>
                <w:color w:val="000000"/>
                <w:sz w:val="24"/>
                <w:szCs w:val="24"/>
              </w:rPr>
              <w:t xml:space="preserve">01</w:t>
            </w:r>
            <w:r>
              <w:rPr>
                <w:bCs/>
                <w:color w:val="000000"/>
                <w:sz w:val="24"/>
                <w:szCs w:val="24"/>
              </w:rPr>
            </w:r>
            <w:r/>
          </w:p>
        </w:tc>
        <w:tc>
          <w:tcPr>
            <w:tcW w:w="1177" w:type="dxa"/>
            <w:vAlign w:val="center"/>
            <w:textDirection w:val="lrTb"/>
            <w:noWrap w:val="false"/>
          </w:tcPr>
          <w:p>
            <w:pPr>
              <w:pStyle w:val="740"/>
              <w:jc w:val="center"/>
              <w:rPr>
                <w:bCs/>
                <w:color w:val="000000"/>
                <w:sz w:val="24"/>
                <w:szCs w:val="24"/>
              </w:rPr>
            </w:pPr>
            <w:r>
              <w:rPr>
                <w:rFonts w:hint="eastAsia" w:ascii="Times New Roman" w:hAnsi="Times New Roman" w:eastAsia="宋体" w:cs="Times New Roman"/>
                <w:bCs/>
                <w:color w:val="000000"/>
                <w:sz w:val="24"/>
                <w:szCs w:val="24"/>
                <w:lang w:val="en-US" w:eastAsia="zh-CN"/>
              </w:rPr>
              <w:t xml:space="preserve">20%噻呋·已唑醇</w:t>
            </w:r>
            <w:r>
              <w:rPr>
                <w:bCs/>
                <w:color w:val="000000"/>
                <w:sz w:val="24"/>
                <w:szCs w:val="24"/>
              </w:rPr>
            </w:r>
            <w:r/>
          </w:p>
        </w:tc>
        <w:tc>
          <w:tcPr>
            <w:tcW w:w="1016" w:type="dxa"/>
            <w:vAlign w:val="center"/>
            <w:textDirection w:val="lrTb"/>
            <w:noWrap w:val="false"/>
          </w:tcPr>
          <w:p>
            <w:pPr>
              <w:pStyle w:val="740"/>
              <w:jc w:val="center"/>
              <w:rPr>
                <w:rFonts w:eastAsia="宋体"/>
                <w:bCs/>
                <w:color w:val="000000"/>
                <w:sz w:val="24"/>
                <w:szCs w:val="24"/>
                <w:lang w:val="en-US" w:eastAsia="zh-CN"/>
              </w:rPr>
            </w:pPr>
            <w:r>
              <w:rPr>
                <w:rFonts w:hint="eastAsia"/>
                <w:bCs/>
                <w:color w:val="000000"/>
                <w:sz w:val="24"/>
                <w:szCs w:val="24"/>
                <w:lang w:val="en-US" w:eastAsia="zh-CN"/>
              </w:rPr>
              <w:t xml:space="preserve">59</w:t>
            </w:r>
            <w:r>
              <w:rPr>
                <w:rFonts w:eastAsia="宋体"/>
                <w:bCs/>
                <w:color w:val="000000"/>
                <w:sz w:val="24"/>
                <w:szCs w:val="24"/>
                <w:lang w:val="en-US" w:eastAsia="zh-CN"/>
              </w:rPr>
            </w:r>
            <w:r/>
          </w:p>
        </w:tc>
        <w:tc>
          <w:tcPr>
            <w:tcW w:w="498"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悬浮剂</w:t>
            </w:r>
            <w:r>
              <w:rPr>
                <w:rFonts w:hint="eastAsia" w:ascii="Times New Roman" w:hAnsi="Times New Roman" w:eastAsia="宋体" w:cs="Times New Roman"/>
                <w:bCs/>
                <w:color w:val="000000"/>
                <w:sz w:val="24"/>
                <w:szCs w:val="24"/>
                <w:lang w:val="en-US" w:eastAsia="zh-CN"/>
              </w:rPr>
            </w:r>
            <w:r/>
          </w:p>
        </w:tc>
        <w:tc>
          <w:tcPr>
            <w:tcW w:w="1929" w:type="dxa"/>
            <w:vAlign w:val="center"/>
            <w:textDirection w:val="lrTb"/>
            <w:noWrap w:val="false"/>
          </w:tcPr>
          <w:p>
            <w:pPr>
              <w:pStyle w:val="740"/>
              <w:jc w:val="both"/>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规格：500g/瓶，主要成分：15%噻呋酰胺，5%己唑醇，登记作物：水稻；防治对象：纹枯病</w:t>
            </w:r>
            <w:r>
              <w:rPr>
                <w:rFonts w:hint="eastAsia" w:ascii="Times New Roman" w:hAnsi="Times New Roman" w:eastAsia="宋体" w:cs="Times New Roman"/>
                <w:bCs/>
                <w:color w:val="000000"/>
                <w:sz w:val="24"/>
                <w:szCs w:val="24"/>
                <w:lang w:val="en-US" w:eastAsia="zh-CN"/>
              </w:rPr>
            </w:r>
            <w:r/>
          </w:p>
        </w:tc>
      </w:tr>
      <w:tr>
        <w:trPr>
          <w:trHeight w:val="1274"/>
        </w:trPr>
        <w:tc>
          <w:tcPr>
            <w:tcW w:w="378" w:type="dxa"/>
            <w:vAlign w:val="center"/>
            <w:textDirection w:val="lrTb"/>
            <w:noWrap w:val="false"/>
          </w:tcPr>
          <w:p>
            <w:pPr>
              <w:pStyle w:val="740"/>
              <w:jc w:val="center"/>
              <w:rPr>
                <w:bCs/>
                <w:color w:val="000000"/>
                <w:sz w:val="24"/>
                <w:szCs w:val="24"/>
              </w:rPr>
            </w:pPr>
            <w:r>
              <w:rPr>
                <w:bCs/>
                <w:color w:val="000000"/>
                <w:sz w:val="24"/>
                <w:szCs w:val="24"/>
              </w:rPr>
              <w:t xml:space="preserve">02</w:t>
            </w:r>
            <w:r>
              <w:rPr>
                <w:bCs/>
                <w:color w:val="000000"/>
                <w:sz w:val="24"/>
                <w:szCs w:val="24"/>
              </w:rPr>
            </w:r>
            <w:r/>
          </w:p>
        </w:tc>
        <w:tc>
          <w:tcPr>
            <w:tcW w:w="1177"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氟环·稻瘟灵</w:t>
            </w:r>
            <w:r>
              <w:rPr>
                <w:rFonts w:hint="eastAsia" w:ascii="Times New Roman" w:hAnsi="Times New Roman" w:eastAsia="宋体" w:cs="Times New Roman"/>
                <w:bCs/>
                <w:color w:val="000000"/>
                <w:sz w:val="24"/>
                <w:szCs w:val="24"/>
                <w:lang w:val="en-US" w:eastAsia="zh-CN"/>
              </w:rPr>
            </w:r>
            <w:r/>
          </w:p>
        </w:tc>
        <w:tc>
          <w:tcPr>
            <w:tcW w:w="1016" w:type="dxa"/>
            <w:vAlign w:val="center"/>
            <w:textDirection w:val="lrTb"/>
            <w:noWrap w:val="false"/>
          </w:tcPr>
          <w:p>
            <w:pPr>
              <w:pStyle w:val="740"/>
              <w:jc w:val="center"/>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59</w:t>
            </w:r>
            <w:r>
              <w:rPr>
                <w:rFonts w:ascii="Times New Roman" w:hAnsi="Times New Roman" w:eastAsia="宋体" w:cs="Times New Roman"/>
                <w:bCs/>
                <w:color w:val="000000"/>
                <w:sz w:val="24"/>
                <w:szCs w:val="24"/>
                <w:lang w:val="en-US" w:eastAsia="zh-CN"/>
              </w:rPr>
            </w:r>
            <w:r/>
          </w:p>
        </w:tc>
        <w:tc>
          <w:tcPr>
            <w:tcW w:w="498" w:type="dxa"/>
            <w:vAlign w:val="center"/>
            <w:textDirection w:val="lrTb"/>
            <w:noWrap w:val="false"/>
          </w:tcPr>
          <w:p>
            <w:pPr>
              <w:pStyle w:val="740"/>
              <w:jc w:val="center"/>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乳油或悬浮剂</w:t>
            </w:r>
            <w:r>
              <w:rPr>
                <w:rFonts w:hint="eastAsia" w:ascii="Times New Roman" w:hAnsi="Times New Roman" w:eastAsia="宋体" w:cs="Times New Roman"/>
                <w:bCs/>
                <w:color w:val="000000"/>
                <w:sz w:val="24"/>
                <w:szCs w:val="24"/>
                <w:lang w:val="en-US" w:eastAsia="zh-CN"/>
              </w:rPr>
            </w:r>
            <w:r/>
          </w:p>
        </w:tc>
        <w:tc>
          <w:tcPr>
            <w:tcW w:w="1929" w:type="dxa"/>
            <w:vAlign w:val="center"/>
            <w:textDirection w:val="lrTb"/>
            <w:noWrap w:val="false"/>
          </w:tcPr>
          <w:p>
            <w:pPr>
              <w:pStyle w:val="740"/>
              <w:jc w:val="both"/>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规格：1000g/瓶，主要成分：有效成分为氟环唑和稻瘟灵，且总有效成分含量</w:t>
            </w:r>
            <w:r>
              <w:rPr>
                <w:rFonts w:ascii="Times New Roman" w:hAnsi="Times New Roman" w:eastAsia="宋体" w:cs="Times New Roman"/>
                <w:bCs/>
                <w:color w:val="000000"/>
                <w:sz w:val="24"/>
                <w:szCs w:val="24"/>
                <w:lang w:val="en-US" w:eastAsia="zh-CN"/>
              </w:rPr>
              <w:t xml:space="preserve">≥</w:t>
            </w:r>
            <w:r>
              <w:rPr>
                <w:rFonts w:hint="eastAsia" w:ascii="Times New Roman" w:hAnsi="Times New Roman" w:eastAsia="宋体" w:cs="Times New Roman"/>
                <w:bCs/>
                <w:color w:val="000000"/>
                <w:sz w:val="24"/>
                <w:szCs w:val="24"/>
                <w:lang w:val="en-US" w:eastAsia="zh-CN"/>
              </w:rPr>
              <w:t xml:space="preserve">35%，登记作物：水稻；防治对象：稻瘟病</w:t>
            </w:r>
            <w:r>
              <w:rPr>
                <w:rFonts w:hint="eastAsia" w:ascii="Times New Roman" w:hAnsi="Times New Roman" w:eastAsia="宋体" w:cs="Times New Roman"/>
                <w:bCs/>
                <w:color w:val="000000"/>
                <w:sz w:val="24"/>
                <w:szCs w:val="24"/>
                <w:lang w:val="en-US" w:eastAsia="zh-CN"/>
              </w:rPr>
            </w:r>
            <w:r/>
          </w:p>
        </w:tc>
      </w:tr>
    </w:tbl>
    <w:p>
      <w:pPr>
        <w:pStyle w:val="740"/>
        <w:ind w:firstLine="482"/>
        <w:spacing w:line="360" w:lineRule="auto"/>
        <w:rPr>
          <w:color w:val="000000"/>
          <w:sz w:val="24"/>
        </w:rPr>
      </w:pPr>
      <w:r>
        <w:rPr>
          <w:rFonts w:hint="eastAsia" w:ascii="宋体" w:hAnsi="宋体" w:eastAsia="宋体" w:cs="Times New Roman"/>
          <w:b/>
          <w:color w:val="000000"/>
          <w:sz w:val="24"/>
          <w:szCs w:val="24"/>
          <w:highlight w:val="none"/>
        </w:rPr>
        <w:t xml:space="preserve">本项目分为</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rPr>
        <w:t xml:space="preserve">个标段，投标人可同时参与</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rPr>
        <w:t xml:space="preserve">个标段的投标，但只能中</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rPr>
        <w:t xml:space="preserve">个标段。中标顺序为评标顺序，评标顺序为标段顺序，已经中标的单位仍然参与后续标段的评分，但不得再次中标。</w:t>
      </w:r>
      <w:r>
        <w:rPr>
          <w:color w:val="000000"/>
          <w:sz w:val="24"/>
        </w:rPr>
      </w:r>
      <w:r/>
    </w:p>
    <w:p>
      <w:pPr>
        <w:pStyle w:val="740"/>
        <w:ind w:firstLine="480"/>
        <w:spacing w:line="360" w:lineRule="auto"/>
        <w:rPr>
          <w:sz w:val="24"/>
          <w:u w:val="single"/>
        </w:rPr>
      </w:pPr>
      <w:r>
        <w:rPr>
          <w:sz w:val="24"/>
        </w:rPr>
        <w:t xml:space="preserve">6.合同履行期限：</w:t>
      </w:r>
      <w:r>
        <w:rPr>
          <w:rFonts w:hint="eastAsia" w:ascii="Times New Roman" w:hAnsi="Times New Roman" w:eastAsia="宋体" w:cs="Times New Roman"/>
          <w:sz w:val="24"/>
          <w:highlight w:val="none"/>
          <w:lang w:eastAsia="zh-CN"/>
        </w:rPr>
        <w:t xml:space="preserve">采购人通知供货后，供应商在7日内完成供货</w:t>
      </w:r>
      <w:r>
        <w:rPr>
          <w:rFonts w:hint="eastAsia" w:ascii="Times New Roman" w:hAnsi="Times New Roman" w:eastAsia="宋体" w:cs="Times New Roman"/>
          <w:sz w:val="24"/>
          <w:highlight w:val="none"/>
        </w:rPr>
        <w:t xml:space="preserve">。</w:t>
      </w:r>
      <w:r>
        <w:rPr>
          <w:sz w:val="24"/>
          <w:u w:val="single"/>
        </w:rPr>
      </w:r>
      <w:r/>
    </w:p>
    <w:p>
      <w:pPr>
        <w:pStyle w:val="740"/>
        <w:ind w:firstLine="480"/>
        <w:spacing w:line="360" w:lineRule="auto"/>
        <w:rPr>
          <w:rFonts w:hint="eastAsia"/>
          <w:sz w:val="24"/>
        </w:rPr>
      </w:pPr>
      <w:r>
        <w:rPr>
          <w:sz w:val="24"/>
        </w:rPr>
        <w:t xml:space="preserve">7.本项目是否接受联合体响应：否。</w:t>
      </w:r>
      <w:r>
        <w:rPr>
          <w:rFonts w:hint="eastAsia"/>
          <w:sz w:val="24"/>
        </w:rPr>
      </w:r>
      <w:r/>
    </w:p>
    <w:p>
      <w:pPr>
        <w:pStyle w:val="740"/>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进口产品响应</w:t>
      </w:r>
      <w:r>
        <w:rPr>
          <w:sz w:val="24"/>
        </w:rPr>
        <w:t xml:space="preserve">：否。</w:t>
      </w:r>
      <w:r>
        <w:rPr>
          <w:sz w:val="24"/>
        </w:rPr>
      </w:r>
      <w:r/>
    </w:p>
    <w:p>
      <w:pPr>
        <w:pStyle w:val="740"/>
        <w:spacing w:line="360" w:lineRule="auto"/>
        <w:rPr>
          <w:sz w:val="24"/>
        </w:rPr>
      </w:pPr>
      <w:r>
        <w:rPr>
          <w:sz w:val="24"/>
        </w:rPr>
      </w:r>
      <w:r/>
    </w:p>
    <w:p>
      <w:pPr>
        <w:pStyle w:val="742"/>
        <w:jc w:val="left"/>
        <w:spacing w:before="0" w:line="360" w:lineRule="auto"/>
        <w:rPr>
          <w:rFonts w:ascii="Times New Roman" w:hAnsi="Times New Roman" w:eastAsia="宋体"/>
          <w:sz w:val="24"/>
          <w:szCs w:val="24"/>
        </w:rPr>
      </w:pPr>
      <w:r/>
      <w:bookmarkStart w:id="9" w:name="_Toc35393791"/>
      <w:r/>
      <w:bookmarkStart w:id="10" w:name="_Toc35393622"/>
      <w:r/>
      <w:bookmarkStart w:id="11" w:name="_Toc28359003"/>
      <w:r/>
      <w:bookmarkStart w:id="12" w:name="_Toc28359080"/>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740"/>
        <w:ind w:firstLine="480"/>
        <w:spacing w:line="360" w:lineRule="auto"/>
        <w:rPr>
          <w:rFonts w:hint="eastAsia"/>
          <w:sz w:val="24"/>
        </w:rPr>
      </w:pPr>
      <w:r>
        <w:rPr>
          <w:sz w:val="24"/>
        </w:rPr>
        <w:t xml:space="preserve">1.满足《中华人民共和国政府采购法》第二十二条规定</w:t>
      </w:r>
      <w:r>
        <w:rPr>
          <w:rFonts w:hint="eastAsia"/>
          <w:sz w:val="24"/>
        </w:rPr>
        <w:t xml:space="preserve">以及下列情形：</w:t>
      </w:r>
      <w:r>
        <w:rPr>
          <w:rFonts w:hint="eastAsia"/>
          <w:sz w:val="24"/>
        </w:rPr>
      </w:r>
      <w:r/>
    </w:p>
    <w:p>
      <w:pPr>
        <w:pStyle w:val="740"/>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74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40"/>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740"/>
        <w:ind w:firstLine="480"/>
        <w:spacing w:line="360" w:lineRule="auto"/>
        <w:rPr>
          <w:sz w:val="24"/>
        </w:rPr>
      </w:pPr>
      <w:r>
        <w:rPr>
          <w:sz w:val="24"/>
        </w:rPr>
        <w:t xml:space="preserve">2.1 中小企业政策</w:t>
      </w:r>
      <w:r>
        <w:rPr>
          <w:sz w:val="24"/>
        </w:rPr>
      </w:r>
      <w:r/>
    </w:p>
    <w:p>
      <w:pPr>
        <w:pStyle w:val="740"/>
        <w:ind w:firstLine="480"/>
        <w:spacing w:line="360" w:lineRule="auto"/>
        <w:rPr>
          <w:rFonts w:ascii="Times New Roman" w:hAnsi="Times New Roman" w:eastAsia="宋体"/>
          <w:sz w:val="24"/>
        </w:rPr>
      </w:pPr>
      <w:r>
        <w:rPr>
          <w:rFonts w:ascii="Times New Roman" w:hAnsi="Times New Roman" w:eastAsia="宋体"/>
          <w:sz w:val="24"/>
        </w:rPr>
        <w:t xml:space="preserve">本项目专门面向中小企业采购。即：提供的货物全部由符合政策要求的中小企业制造。</w:t>
      </w:r>
      <w:r>
        <w:rPr>
          <w:rFonts w:ascii="Times New Roman" w:hAnsi="Times New Roman" w:eastAsia="宋体"/>
          <w:sz w:val="24"/>
        </w:rPr>
      </w:r>
      <w:r/>
    </w:p>
    <w:p>
      <w:pPr>
        <w:pStyle w:val="740"/>
        <w:ind w:firstLine="480"/>
        <w:spacing w:line="360" w:lineRule="auto"/>
        <w:rPr>
          <w:sz w:val="24"/>
        </w:rPr>
      </w:pPr>
      <w:r>
        <w:rPr>
          <w:sz w:val="24"/>
        </w:rPr>
        <w:t xml:space="preserve">2.2 其它落实政府采购政策的资格要求（如有）：</w:t>
      </w:r>
      <w:r>
        <w:rPr>
          <w:rFonts w:hint="eastAsia"/>
          <w:sz w:val="24"/>
          <w:u w:val="single"/>
          <w:lang w:val="en-US" w:eastAsia="zh-CN"/>
        </w:rPr>
        <w:t xml:space="preserve"> / </w:t>
      </w:r>
      <w:r>
        <w:rPr>
          <w:rFonts w:hint="eastAsia"/>
          <w:sz w:val="24"/>
        </w:rPr>
        <w:t xml:space="preserve">。</w:t>
      </w:r>
      <w:r>
        <w:rPr>
          <w:sz w:val="24"/>
        </w:rPr>
      </w:r>
      <w:r/>
    </w:p>
    <w:p>
      <w:pPr>
        <w:pStyle w:val="740"/>
        <w:ind w:firstLine="480"/>
        <w:spacing w:line="360" w:lineRule="auto"/>
        <w:rPr>
          <w:i/>
          <w:iCs/>
          <w:sz w:val="24"/>
          <w:u w:val="single"/>
        </w:rPr>
      </w:pPr>
      <w:r>
        <w:rPr>
          <w:sz w:val="24"/>
        </w:rPr>
        <w:t xml:space="preserve">3.本项目的特定资格要求：</w:t>
      </w:r>
      <w:r>
        <w:rPr>
          <w:i/>
          <w:iCs/>
          <w:sz w:val="24"/>
          <w:u w:val="single"/>
        </w:rPr>
      </w:r>
      <w:r/>
    </w:p>
    <w:p>
      <w:pPr>
        <w:pStyle w:val="740"/>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rPr>
          <w:sz w:val="24"/>
        </w:rPr>
      </w:r>
      <w:r/>
    </w:p>
    <w:p>
      <w:pPr>
        <w:pStyle w:val="740"/>
        <w:ind w:firstLine="482"/>
        <w:spacing w:line="360" w:lineRule="auto"/>
        <w:tabs>
          <w:tab w:val="left" w:pos="900" w:leader="none"/>
          <w:tab w:val="left" w:pos="1134" w:leader="none"/>
          <w:tab w:val="left" w:pos="1589" w:leader="none"/>
          <w:tab w:val="left" w:pos="5521" w:leader="none"/>
        </w:tabs>
        <w:rPr>
          <w:b/>
          <w:bCs/>
          <w:sz w:val="24"/>
          <w:highlight w:val="none"/>
        </w:rPr>
      </w:pPr>
      <w:r>
        <w:rPr>
          <w:b/>
          <w:bCs/>
          <w:sz w:val="24"/>
          <w:highlight w:val="none"/>
        </w:rPr>
        <w:t xml:space="preserve">3.2 其他特定资格要求：</w:t>
      </w:r>
      <w:r>
        <w:rPr>
          <w:b/>
          <w:bCs/>
          <w:sz w:val="24"/>
          <w:highlight w:val="none"/>
        </w:rPr>
      </w:r>
      <w:r/>
    </w:p>
    <w:p>
      <w:pPr>
        <w:pStyle w:val="740"/>
        <w:ind w:firstLine="480"/>
        <w:spacing w:line="360"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rPr>
        <w:t xml:space="preserve">（1）供应商</w:t>
      </w:r>
      <w:r>
        <w:rPr>
          <w:rFonts w:hint="eastAsia" w:ascii="Times New Roman" w:hAnsi="Times New Roman" w:eastAsia="宋体" w:cs="Times New Roman"/>
          <w:b/>
          <w:bCs/>
          <w:sz w:val="24"/>
          <w:lang w:eastAsia="zh-CN"/>
        </w:rPr>
        <w:t xml:space="preserve">须提供</w:t>
      </w:r>
      <w:r>
        <w:rPr>
          <w:rFonts w:ascii="Times New Roman" w:hAnsi="Times New Roman" w:eastAsia="宋体" w:cs="Times New Roman"/>
          <w:b/>
          <w:bCs/>
          <w:sz w:val="24"/>
        </w:rPr>
        <w:t xml:space="preserve">拟投货物</w:t>
      </w:r>
      <w:r>
        <w:rPr>
          <w:rFonts w:hint="eastAsia" w:ascii="Times New Roman" w:hAnsi="Times New Roman" w:eastAsia="宋体" w:cs="Times New Roman"/>
          <w:b/>
          <w:bCs/>
          <w:sz w:val="24"/>
        </w:rPr>
        <w:t xml:space="preserve">有效期内农业农村部</w:t>
      </w:r>
      <w:r>
        <w:rPr>
          <w:rFonts w:ascii="Times New Roman" w:hAnsi="Times New Roman" w:eastAsia="宋体" w:cs="Times New Roman"/>
          <w:b/>
          <w:bCs/>
          <w:sz w:val="24"/>
        </w:rPr>
        <w:t xml:space="preserve">颁发的</w:t>
      </w:r>
      <w:r>
        <w:rPr>
          <w:rFonts w:hint="eastAsia" w:ascii="Times New Roman" w:hAnsi="Times New Roman" w:eastAsia="宋体" w:cs="Times New Roman"/>
          <w:b/>
          <w:bCs/>
          <w:sz w:val="24"/>
          <w:lang w:eastAsia="zh-CN"/>
        </w:rPr>
        <w:t xml:space="preserve">农药登记证并加盖登记企业公章。</w:t>
      </w:r>
      <w:r>
        <w:rPr>
          <w:rFonts w:hint="eastAsia" w:ascii="Times New Roman" w:hAnsi="Times New Roman" w:eastAsia="宋体" w:cs="Times New Roman"/>
          <w:b/>
          <w:bCs/>
          <w:sz w:val="24"/>
          <w:lang w:eastAsia="zh-CN"/>
        </w:rPr>
      </w:r>
      <w:r/>
    </w:p>
    <w:p>
      <w:pPr>
        <w:pStyle w:val="740"/>
        <w:ind w:firstLine="480"/>
        <w:spacing w:line="360" w:lineRule="auto"/>
        <w:rPr>
          <w:sz w:val="24"/>
        </w:rPr>
      </w:pPr>
      <w:r>
        <w:rPr>
          <w:rFonts w:hint="eastAsia" w:ascii="Times New Roman" w:hAnsi="Times New Roman" w:eastAsia="宋体" w:cs="Times New Roman"/>
          <w:b/>
          <w:bCs/>
          <w:sz w:val="24"/>
          <w:lang w:val="en-US" w:eastAsia="zh-CN"/>
        </w:rPr>
        <w:t xml:space="preserve">（2）供应商为生产厂家的，须提供拟投货物的生产许可证；供应商为经销单位的，须提供有效的农药经营许可证及所投货物制造商出具的直接授权证明和生产许可证。</w:t>
      </w:r>
      <w:r>
        <w:rPr>
          <w:sz w:val="24"/>
        </w:rPr>
      </w:r>
      <w:r/>
    </w:p>
    <w:p>
      <w:pPr>
        <w:pStyle w:val="742"/>
        <w:jc w:val="left"/>
        <w:spacing w:before="0" w:line="360" w:lineRule="auto"/>
        <w:widowControl/>
        <w:rPr>
          <w:rFonts w:ascii="Times New Roman" w:hAnsi="Times New Roman" w:eastAsia="宋体"/>
          <w:sz w:val="24"/>
          <w:szCs w:val="24"/>
        </w:rPr>
      </w:pPr>
      <w:r/>
      <w:bookmarkEnd w:id="13"/>
      <w:r/>
      <w:bookmarkEnd w:id="14"/>
      <w:r/>
      <w:bookmarkStart w:id="15" w:name="_Toc35393792"/>
      <w:r/>
      <w:bookmarkStart w:id="16" w:name="_Toc35393623"/>
      <w:r>
        <w:rPr>
          <w:rFonts w:ascii="Times New Roman" w:hAnsi="Times New Roman" w:eastAsia="宋体"/>
          <w:sz w:val="24"/>
          <w:szCs w:val="24"/>
        </w:rPr>
        <w:t xml:space="preserve">三、获取询价通知书</w:t>
      </w:r>
      <w:bookmarkEnd w:id="15"/>
      <w:r/>
      <w:bookmarkEnd w:id="16"/>
      <w:r>
        <w:rPr>
          <w:rFonts w:ascii="Times New Roman" w:hAnsi="Times New Roman" w:eastAsia="宋体"/>
          <w:sz w:val="24"/>
          <w:szCs w:val="24"/>
        </w:rPr>
      </w:r>
      <w:r/>
    </w:p>
    <w:p>
      <w:pPr>
        <w:pStyle w:val="740"/>
        <w:ind w:firstLine="480"/>
        <w:spacing w:line="360" w:lineRule="auto"/>
        <w:rPr>
          <w:sz w:val="24"/>
          <w:lang w:bidi="ar"/>
        </w:rPr>
      </w:pPr>
      <w:r>
        <w:rPr>
          <w:sz w:val="24"/>
          <w:lang w:bidi="ar"/>
        </w:rPr>
        <w:t xml:space="preserve">1.时间：</w:t>
      </w:r>
      <w:r>
        <w:rPr>
          <w:rFonts w:ascii="Times New Roman" w:hAnsi="Times New Roman" w:eastAsia="宋体"/>
          <w:color w:val="000000"/>
          <w:sz w:val="24"/>
          <w:highlight w:val="none"/>
          <w:lang w:bidi="ar"/>
        </w:rPr>
        <w:t xml:space="preserve">自</w:t>
      </w:r>
      <w:r>
        <w:rPr>
          <w:rFonts w:hint="eastAsia" w:ascii="Times New Roman" w:hAnsi="Times New Roman" w:eastAsia="宋体"/>
          <w:color w:val="000000"/>
          <w:sz w:val="24"/>
          <w:highlight w:val="none"/>
          <w:lang w:eastAsia="zh-CN" w:bidi="ar"/>
        </w:rPr>
        <w:t xml:space="preserve">询价</w:t>
      </w:r>
      <w:r>
        <w:rPr>
          <w:rFonts w:hint="eastAsia" w:ascii="Times New Roman" w:hAnsi="Times New Roman" w:eastAsia="宋体"/>
          <w:color w:val="000000"/>
          <w:sz w:val="24"/>
          <w:highlight w:val="none"/>
          <w:lang w:val="en-US" w:eastAsia="zh-CN" w:bidi="ar"/>
        </w:rPr>
        <w:t xml:space="preserve">通知书</w:t>
      </w:r>
      <w:r>
        <w:rPr>
          <w:rFonts w:ascii="Times New Roman" w:hAnsi="Times New Roman" w:eastAsia="宋体"/>
          <w:color w:val="000000"/>
          <w:sz w:val="24"/>
          <w:highlight w:val="none"/>
          <w:lang w:bidi="ar"/>
        </w:rPr>
        <w:t xml:space="preserve">公告发布之日起</w:t>
      </w:r>
      <w:r>
        <w:rPr>
          <w:rFonts w:hint="eastAsia" w:ascii="Times New Roman" w:hAnsi="Times New Roman" w:eastAsia="宋体"/>
          <w:color w:val="000000"/>
          <w:sz w:val="24"/>
          <w:highlight w:val="none"/>
          <w:lang w:val="en-US" w:eastAsia="zh-CN" w:bidi="ar"/>
        </w:rPr>
        <w:t xml:space="preserve">3</w:t>
      </w:r>
      <w:r>
        <w:rPr>
          <w:rFonts w:ascii="Times New Roman" w:hAnsi="Times New Roman" w:eastAsia="宋体"/>
          <w:color w:val="000000"/>
          <w:sz w:val="24"/>
          <w:highlight w:val="none"/>
          <w:lang w:bidi="ar"/>
        </w:rPr>
        <w:t xml:space="preserve">个工作日</w:t>
      </w:r>
      <w:r>
        <w:rPr>
          <w:rFonts w:ascii="Times New Roman" w:hAnsi="Times New Roman" w:eastAsia="宋体"/>
          <w:sz w:val="24"/>
          <w:lang w:bidi="ar"/>
        </w:rPr>
        <w:t xml:space="preserve">。</w:t>
      </w:r>
      <w:r>
        <w:rPr>
          <w:sz w:val="24"/>
          <w:lang w:bidi="ar"/>
        </w:rPr>
      </w:r>
      <w:r/>
    </w:p>
    <w:p>
      <w:pPr>
        <w:pStyle w:val="740"/>
        <w:ind w:firstLine="480"/>
        <w:spacing w:line="360" w:lineRule="auto"/>
        <w:rPr>
          <w:sz w:val="24"/>
        </w:rPr>
      </w:pPr>
      <w:r>
        <w:rPr>
          <w:sz w:val="24"/>
          <w:lang w:bidi="ar"/>
        </w:rPr>
        <w:t xml:space="preserve">2.地点：</w:t>
      </w:r>
      <w:r>
        <w:rPr>
          <w:rFonts w:ascii="Times New Roman" w:hAnsi="Times New Roman" w:eastAsia="宋体" w:cs="宋体"/>
          <w:color w:val="000000"/>
          <w:sz w:val="24"/>
        </w:rPr>
        <w:t xml:space="preserve">苏采云</w:t>
      </w:r>
      <w:r>
        <w:rPr>
          <w:sz w:val="24"/>
        </w:rPr>
      </w:r>
      <w:r/>
    </w:p>
    <w:p>
      <w:pPr>
        <w:pStyle w:val="740"/>
        <w:ind w:firstLine="480"/>
        <w:jc w:val="left"/>
        <w:spacing w:line="360" w:lineRule="auto"/>
        <w:widowControl/>
        <w:rPr>
          <w:sz w:val="24"/>
          <w:lang w:bidi="ar"/>
        </w:rPr>
      </w:pPr>
      <w:r>
        <w:rPr>
          <w:sz w:val="24"/>
          <w:lang w:bidi="ar"/>
        </w:rPr>
        <w:t xml:space="preserve">3.方式：供应商持CA数字认证证书登录</w:t>
      </w:r>
      <w:r>
        <w:rPr>
          <w:rFonts w:hint="eastAsia"/>
          <w:sz w:val="24"/>
          <w:highlight w:val="none"/>
          <w:lang w:bidi="ar"/>
        </w:rPr>
        <w:t xml:space="preserve">“苏采云”系统</w:t>
      </w:r>
      <w:r>
        <w:rPr>
          <w:sz w:val="24"/>
          <w:highlight w:val="none"/>
          <w:lang w:bidi="ar"/>
        </w:rPr>
        <w:t xml:space="preserve">获取电子版</w:t>
      </w:r>
      <w:r>
        <w:rPr>
          <w:rFonts w:hint="eastAsia"/>
          <w:sz w:val="24"/>
          <w:highlight w:val="none"/>
          <w:lang w:bidi="ar"/>
        </w:rPr>
        <w:t xml:space="preserve">采购</w:t>
      </w:r>
      <w:r>
        <w:rPr>
          <w:sz w:val="24"/>
          <w:highlight w:val="none"/>
          <w:lang w:bidi="ar"/>
        </w:rPr>
        <w:t xml:space="preserve">文件。</w:t>
      </w:r>
      <w:r>
        <w:rPr>
          <w:sz w:val="24"/>
          <w:lang w:bidi="ar"/>
        </w:rPr>
      </w:r>
      <w:r/>
    </w:p>
    <w:p>
      <w:pPr>
        <w:pStyle w:val="740"/>
        <w:ind w:firstLine="480"/>
        <w:jc w:val="left"/>
        <w:spacing w:line="360" w:lineRule="auto"/>
        <w:widowControl/>
        <w:rPr>
          <w:sz w:val="24"/>
        </w:rPr>
      </w:pPr>
      <w:r>
        <w:rPr>
          <w:sz w:val="24"/>
          <w:lang w:bidi="ar"/>
        </w:rPr>
        <w:t xml:space="preserve">4.售价：0元。</w:t>
      </w:r>
      <w:r>
        <w:rPr>
          <w:sz w:val="24"/>
        </w:rPr>
      </w:r>
      <w:r/>
    </w:p>
    <w:p>
      <w:pPr>
        <w:pStyle w:val="740"/>
        <w:ind w:left="840"/>
        <w:spacing w:line="360" w:lineRule="auto"/>
        <w:tabs>
          <w:tab w:val="left" w:pos="900" w:leader="none"/>
          <w:tab w:val="left" w:pos="1980" w:leader="none"/>
        </w:tabs>
        <w:rPr>
          <w:sz w:val="24"/>
        </w:rPr>
      </w:pPr>
      <w:r>
        <w:rPr>
          <w:sz w:val="24"/>
        </w:rPr>
      </w:r>
      <w:r/>
    </w:p>
    <w:p>
      <w:pPr>
        <w:pStyle w:val="742"/>
        <w:jc w:val="left"/>
        <w:spacing w:before="0" w:line="360" w:lineRule="auto"/>
        <w:widowControl/>
        <w:rPr>
          <w:rFonts w:ascii="Times New Roman" w:hAnsi="Times New Roman" w:eastAsia="宋体"/>
          <w:sz w:val="24"/>
          <w:szCs w:val="24"/>
        </w:rPr>
      </w:pPr>
      <w:r/>
      <w:bookmarkStart w:id="17" w:name="_Toc35393624"/>
      <w:r/>
      <w:bookmarkStart w:id="18" w:name="_Toc28359005"/>
      <w:r/>
      <w:bookmarkStart w:id="19" w:name="_Toc28359082"/>
      <w:r/>
      <w:bookmarkStart w:id="20" w:name="_Toc35393793"/>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740"/>
        <w:ind w:firstLine="480"/>
        <w:spacing w:line="360" w:lineRule="auto"/>
        <w:rPr>
          <w:bCs/>
          <w:sz w:val="24"/>
          <w:u w:val="single"/>
        </w:rPr>
      </w:pPr>
      <w:r>
        <w:rPr>
          <w:sz w:val="24"/>
          <w:lang w:bidi="ar"/>
        </w:rPr>
        <w:t xml:space="preserve">截止时间：</w:t>
      </w:r>
      <w:r>
        <w:rPr>
          <w:rFonts w:hint="eastAsia" w:ascii="Times New Roman" w:hAnsi="Times New Roman" w:eastAsia="宋体"/>
          <w:sz w:val="24"/>
          <w:highlight w:val="none"/>
          <w:lang w:val="en-US" w:eastAsia="zh-CN" w:bidi="ar"/>
        </w:rPr>
        <w:t xml:space="preserve">2026年07月06日09点30分</w:t>
      </w:r>
      <w:r>
        <w:rPr>
          <w:bCs/>
          <w:sz w:val="24"/>
          <w:lang w:bidi="ar"/>
        </w:rPr>
        <w:t xml:space="preserve">（北京时间）</w:t>
      </w:r>
      <w:r>
        <w:rPr>
          <w:iCs/>
          <w:sz w:val="24"/>
          <w:lang w:bidi="ar"/>
        </w:rPr>
        <w:t xml:space="preserve">。</w:t>
      </w:r>
      <w:r>
        <w:rPr>
          <w:bCs/>
          <w:sz w:val="24"/>
          <w:u w:val="single"/>
        </w:rPr>
      </w:r>
      <w:r/>
    </w:p>
    <w:p>
      <w:pPr>
        <w:pStyle w:val="740"/>
        <w:ind w:firstLine="480"/>
        <w:spacing w:line="360" w:lineRule="auto"/>
        <w:rPr>
          <w:sz w:val="24"/>
          <w:lang w:val="zh-TW" w:bidi="ar"/>
        </w:rPr>
      </w:pPr>
      <w:r>
        <w:rPr>
          <w:sz w:val="24"/>
          <w:lang w:bidi="ar"/>
        </w:rPr>
        <w:t xml:space="preserve">地    点：</w:t>
      </w:r>
      <w:r>
        <w:rPr>
          <w:rFonts w:hint="eastAsia" w:ascii="宋体" w:hAnsi="宋体"/>
          <w:sz w:val="24"/>
          <w:highlight w:val="none"/>
        </w:rPr>
        <w:t xml:space="preserve">本项目采用不见面交易方式，无需到现场提交，供应商登录</w:t>
      </w:r>
      <w:r>
        <w:rPr>
          <w:rFonts w:hint="eastAsia"/>
          <w:sz w:val="24"/>
          <w:highlight w:val="none"/>
          <w:lang w:bidi="ar"/>
        </w:rPr>
        <w:t xml:space="preserve">“苏采云”</w:t>
      </w:r>
      <w:r>
        <w:rPr>
          <w:rFonts w:hint="eastAsia" w:ascii="宋体" w:hAnsi="宋体"/>
          <w:sz w:val="24"/>
          <w:highlight w:val="none"/>
        </w:rPr>
        <w:t xml:space="preserve">供应商端，通过系统在线提交电子响应文件</w:t>
      </w:r>
      <w:r>
        <w:rPr>
          <w:sz w:val="24"/>
          <w:highlight w:val="none"/>
          <w:lang w:val="zh-TW" w:bidi="ar"/>
        </w:rPr>
        <w:t xml:space="preserve">。</w:t>
      </w:r>
      <w:r>
        <w:rPr>
          <w:sz w:val="24"/>
          <w:lang w:val="zh-TW" w:bidi="ar"/>
        </w:rPr>
      </w:r>
      <w:r/>
    </w:p>
    <w:p>
      <w:pPr>
        <w:pStyle w:val="740"/>
        <w:ind w:firstLine="480"/>
        <w:spacing w:line="360" w:lineRule="auto"/>
        <w:rPr>
          <w:bCs/>
          <w:sz w:val="24"/>
          <w:u w:val="single"/>
        </w:rPr>
      </w:pPr>
      <w:r>
        <w:rPr>
          <w:bCs/>
          <w:sz w:val="24"/>
          <w:u w:val="single"/>
        </w:rPr>
      </w:r>
      <w:r/>
    </w:p>
    <w:p>
      <w:pPr>
        <w:pStyle w:val="742"/>
        <w:jc w:val="left"/>
        <w:spacing w:before="0" w:line="360" w:lineRule="auto"/>
        <w:rPr>
          <w:rFonts w:ascii="Times New Roman" w:hAnsi="Times New Roman" w:eastAsia="宋体"/>
          <w:sz w:val="24"/>
          <w:szCs w:val="24"/>
        </w:rPr>
      </w:pPr>
      <w:r/>
      <w:bookmarkStart w:id="21" w:name="_Toc35393794"/>
      <w:r/>
      <w:bookmarkStart w:id="22" w:name="_Toc28359007"/>
      <w:r/>
      <w:bookmarkStart w:id="23" w:name="_Toc28359084"/>
      <w:r/>
      <w:bookmarkStart w:id="24" w:name="_Toc35393625"/>
      <w:r>
        <w:rPr>
          <w:rFonts w:ascii="Times New Roman" w:hAnsi="Times New Roman" w:eastAsia="宋体"/>
          <w:sz w:val="24"/>
          <w:szCs w:val="24"/>
        </w:rPr>
        <w:t xml:space="preserve">五、公告期限</w:t>
      </w:r>
      <w:bookmarkEnd w:id="21"/>
      <w:r/>
      <w:bookmarkEnd w:id="22"/>
      <w:r/>
      <w:bookmarkEnd w:id="23"/>
      <w:r/>
      <w:bookmarkEnd w:id="24"/>
      <w:r>
        <w:rPr>
          <w:rFonts w:ascii="Times New Roman" w:hAnsi="Times New Roman" w:eastAsia="宋体"/>
          <w:sz w:val="24"/>
          <w:szCs w:val="24"/>
        </w:rPr>
      </w:r>
      <w:r/>
    </w:p>
    <w:p>
      <w:pPr>
        <w:pStyle w:val="740"/>
        <w:ind w:firstLine="480"/>
        <w:spacing w:line="360" w:lineRule="auto"/>
        <w:rPr>
          <w:sz w:val="24"/>
        </w:rPr>
      </w:pPr>
      <w:r>
        <w:rPr>
          <w:sz w:val="24"/>
        </w:rPr>
        <w:t xml:space="preserve">自本公告发布之日起3个工作日。</w:t>
      </w:r>
      <w:r>
        <w:rPr>
          <w:sz w:val="24"/>
        </w:rPr>
      </w:r>
      <w:r/>
    </w:p>
    <w:p>
      <w:pPr>
        <w:pStyle w:val="740"/>
        <w:ind w:firstLine="480"/>
        <w:spacing w:line="360" w:lineRule="auto"/>
        <w:rPr>
          <w:sz w:val="24"/>
        </w:rPr>
      </w:pPr>
      <w:r>
        <w:rPr>
          <w:sz w:val="24"/>
        </w:rPr>
      </w:r>
      <w:r/>
    </w:p>
    <w:p>
      <w:pPr>
        <w:pStyle w:val="742"/>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740"/>
        <w:ind w:firstLine="480"/>
        <w:spacing w:line="360" w:lineRule="auto"/>
        <w:rPr>
          <w:sz w:val="24"/>
          <w:highlight w:val="none"/>
        </w:rPr>
      </w:pPr>
      <w:r>
        <w:rPr>
          <w:sz w:val="24"/>
          <w:highlight w:val="none"/>
        </w:rPr>
        <w:t xml:space="preserve">1.本项目需要落实的政府采购政策：</w:t>
      </w:r>
      <w:r>
        <w:rPr>
          <w:rFonts w:hint="eastAsia"/>
          <w:color w:val="000000"/>
          <w:sz w:val="24"/>
          <w:highlight w:val="none"/>
        </w:rPr>
        <w:t xml:space="preserve">扶持中小企业、残疾人福利单位、监狱企业</w:t>
      </w:r>
      <w:r>
        <w:rPr>
          <w:color w:val="000000"/>
          <w:sz w:val="24"/>
          <w:highlight w:val="none"/>
        </w:rPr>
        <w:t xml:space="preserve">。</w:t>
      </w:r>
      <w:r>
        <w:rPr>
          <w:sz w:val="24"/>
          <w:highlight w:val="none"/>
        </w:rPr>
        <w:t xml:space="preserve"> </w:t>
      </w:r>
      <w:r>
        <w:rPr>
          <w:sz w:val="24"/>
          <w:highlight w:val="none"/>
        </w:rPr>
      </w:r>
      <w:r/>
    </w:p>
    <w:p>
      <w:pPr>
        <w:pStyle w:val="740"/>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w:t>
      </w:r>
      <w:r>
        <w:rPr>
          <w:rFonts w:hint="eastAsia"/>
          <w:sz w:val="24"/>
          <w:highlight w:val="none"/>
          <w:lang w:bidi="ar"/>
        </w:rPr>
        <w:t xml:space="preserve">不见面交易</w:t>
      </w:r>
      <w:r>
        <w:rPr>
          <w:sz w:val="24"/>
          <w:highlight w:val="none"/>
          <w:lang w:bidi="ar"/>
        </w:rPr>
        <w:t xml:space="preserve">方式，请供应商认真学习常州市政府采购</w:t>
      </w:r>
      <w:r>
        <w:rPr>
          <w:rFonts w:hint="eastAsia"/>
          <w:sz w:val="24"/>
          <w:highlight w:val="none"/>
          <w:lang w:bidi="ar"/>
        </w:rPr>
        <w:t xml:space="preserve">网</w:t>
      </w:r>
      <w:r>
        <w:rPr>
          <w:sz w:val="24"/>
          <w:highlight w:val="none"/>
          <w:lang w:bidi="ar"/>
        </w:rPr>
        <w:t xml:space="preserve">发布的相关操作手册，办理CA认证证书、进行</w:t>
      </w:r>
      <w:r>
        <w:rPr>
          <w:rFonts w:hint="eastAsia"/>
          <w:sz w:val="24"/>
          <w:highlight w:val="none"/>
          <w:lang w:bidi="ar"/>
        </w:rPr>
        <w:t xml:space="preserve">“苏采云”系统</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rPr>
          <w:rFonts w:hint="eastAsia"/>
          <w:sz w:val="24"/>
          <w:highlight w:val="none"/>
          <w:lang w:bidi="ar"/>
        </w:rPr>
        <w:t xml:space="preserve">。</w:t>
      </w:r>
      <w:r>
        <w:rPr>
          <w:bCs/>
          <w:sz w:val="24"/>
          <w:highlight w:val="none"/>
          <w:lang w:bidi="ar"/>
        </w:rPr>
      </w:r>
      <w:r/>
    </w:p>
    <w:p>
      <w:pPr>
        <w:pStyle w:val="740"/>
        <w:ind w:firstLine="480"/>
        <w:spacing w:line="360" w:lineRule="auto"/>
        <w:rPr>
          <w:sz w:val="24"/>
          <w:highlight w:val="none"/>
        </w:rPr>
      </w:pPr>
      <w:r>
        <w:rPr>
          <w:sz w:val="24"/>
          <w:highlight w:val="none"/>
          <w:lang w:bidi="ar"/>
        </w:rPr>
        <w:t xml:space="preserve">技术支持服务热线    </w:t>
      </w:r>
      <w:r>
        <w:rPr>
          <w:rFonts w:hint="eastAsia"/>
          <w:sz w:val="24"/>
          <w:highlight w:val="none"/>
          <w:lang w:bidi="ar"/>
        </w:rPr>
        <w:t xml:space="preserve">0519-85588210</w:t>
      </w:r>
      <w:r>
        <w:rPr>
          <w:sz w:val="24"/>
          <w:highlight w:val="none"/>
        </w:rPr>
      </w:r>
      <w:r/>
    </w:p>
    <w:p>
      <w:pPr>
        <w:pStyle w:val="740"/>
        <w:ind w:firstLine="480"/>
        <w:jc w:val="left"/>
        <w:spacing w:line="360" w:lineRule="auto"/>
        <w:widowControl/>
        <w:rPr>
          <w:rFonts w:hint="eastAsia"/>
          <w:sz w:val="24"/>
          <w:highlight w:val="none"/>
          <w:lang w:bidi="ar"/>
        </w:rPr>
      </w:pPr>
      <w:r>
        <w:rPr>
          <w:sz w:val="24"/>
          <w:highlight w:val="none"/>
          <w:lang w:bidi="ar"/>
        </w:rPr>
        <w:t xml:space="preserve">CA认证证书</w:t>
      </w:r>
      <w:r>
        <w:rPr>
          <w:rFonts w:hint="eastAsia"/>
          <w:sz w:val="24"/>
          <w:highlight w:val="none"/>
          <w:lang w:bidi="ar"/>
        </w:rPr>
        <w:t xml:space="preserve">办理（可邮寄）联系电话   </w:t>
      </w:r>
      <w:r>
        <w:rPr>
          <w:sz w:val="24"/>
          <w:highlight w:val="none"/>
          <w:lang w:bidi="ar"/>
        </w:rPr>
        <w:t xml:space="preserve">0519</w:t>
      </w:r>
      <w:r>
        <w:rPr>
          <w:rFonts w:hint="eastAsia"/>
          <w:sz w:val="24"/>
          <w:highlight w:val="none"/>
          <w:lang w:bidi="ar"/>
        </w:rPr>
        <w:t xml:space="preserve">-</w:t>
      </w:r>
      <w:r>
        <w:rPr>
          <w:sz w:val="24"/>
          <w:highlight w:val="none"/>
          <w:lang w:bidi="ar"/>
        </w:rPr>
        <w:t xml:space="preserve">85588120</w:t>
      </w:r>
      <w:r>
        <w:rPr>
          <w:rFonts w:hint="eastAsia"/>
          <w:sz w:val="24"/>
          <w:highlight w:val="none"/>
          <w:lang w:bidi="ar"/>
        </w:rPr>
      </w:r>
      <w:r/>
    </w:p>
    <w:p>
      <w:pPr>
        <w:pStyle w:val="740"/>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740"/>
        <w:ind w:firstLine="480"/>
        <w:jc w:val="left"/>
        <w:spacing w:line="360" w:lineRule="auto"/>
        <w:widowControl/>
        <w:rPr>
          <w:rFonts w:hint="eastAsia"/>
          <w:sz w:val="24"/>
          <w:highlight w:val="none"/>
        </w:rPr>
      </w:pPr>
      <w:r>
        <w:rPr>
          <w:sz w:val="24"/>
          <w:highlight w:val="none"/>
          <w:lang w:bidi="ar"/>
        </w:rPr>
        <w:t xml:space="preserve">供应商登录常州市政府采购</w:t>
      </w:r>
      <w:r>
        <w:rPr>
          <w:rFonts w:hint="eastAsia"/>
          <w:sz w:val="24"/>
          <w:highlight w:val="none"/>
          <w:lang w:bidi="ar"/>
        </w:rPr>
        <w:t xml:space="preserve">网“下载中心”下载并查阅</w:t>
      </w:r>
      <w:r>
        <w:rPr>
          <w:sz w:val="24"/>
          <w:highlight w:val="none"/>
          <w:lang w:bidi="ar"/>
        </w:rPr>
        <w:t xml:space="preserve"> “</w:t>
      </w:r>
      <w:r>
        <w:rPr>
          <w:rFonts w:hint="eastAsia"/>
          <w:sz w:val="24"/>
          <w:highlight w:val="none"/>
          <w:lang w:bidi="ar"/>
        </w:rPr>
        <w:t xml:space="preserve">江苏省政府采购数字证书CA及电子签章办理指南</w:t>
      </w:r>
      <w:r>
        <w:rPr>
          <w:sz w:val="24"/>
          <w:highlight w:val="none"/>
          <w:lang w:bidi="ar"/>
        </w:rPr>
        <w:t xml:space="preserve">”，按照程序要求办理</w:t>
      </w:r>
      <w:r>
        <w:rPr>
          <w:rFonts w:hint="eastAsia"/>
          <w:sz w:val="24"/>
          <w:highlight w:val="none"/>
          <w:lang w:bidi="ar"/>
        </w:rPr>
        <w:t xml:space="preserve">。</w:t>
      </w:r>
      <w:r>
        <w:rPr>
          <w:rFonts w:hint="eastAsia"/>
          <w:sz w:val="24"/>
          <w:highlight w:val="none"/>
        </w:rPr>
      </w:r>
      <w:r/>
    </w:p>
    <w:p>
      <w:pPr>
        <w:pStyle w:val="740"/>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740"/>
        <w:ind w:firstLine="480"/>
        <w:spacing w:line="360" w:lineRule="auto"/>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网“下载中心”-““苏采云”系统供应商操作手册”下载相关操作手册、操作视频等，查阅后</w:t>
      </w:r>
      <w:r>
        <w:rPr>
          <w:sz w:val="24"/>
          <w:highlight w:val="none"/>
          <w:lang w:bidi="ar"/>
        </w:rPr>
        <w:t xml:space="preserve">进行自助注册。</w:t>
      </w:r>
      <w:r>
        <w:rPr>
          <w:sz w:val="24"/>
          <w:highlight w:val="none"/>
        </w:rPr>
      </w:r>
      <w:r/>
    </w:p>
    <w:p>
      <w:pPr>
        <w:pStyle w:val="740"/>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740"/>
        <w:ind w:firstLine="480"/>
        <w:jc w:val="left"/>
        <w:spacing w:line="360" w:lineRule="auto"/>
        <w:widowControl/>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网“下载中心”-“政府采购管理交易系统（苏采云）CA及签章控件驱动”下载</w:t>
      </w:r>
      <w:r>
        <w:rPr>
          <w:sz w:val="24"/>
          <w:highlight w:val="none"/>
          <w:lang w:bidi="ar"/>
        </w:rPr>
        <w:t xml:space="preserve">相关</w:t>
      </w:r>
      <w:r>
        <w:rPr>
          <w:rFonts w:hint="eastAsia"/>
          <w:sz w:val="24"/>
          <w:highlight w:val="none"/>
          <w:lang w:bidi="ar"/>
        </w:rPr>
        <w:t xml:space="preserve">控件和客户端。</w:t>
      </w:r>
      <w:r>
        <w:rPr>
          <w:sz w:val="24"/>
          <w:highlight w:val="none"/>
        </w:rPr>
      </w:r>
      <w:r/>
    </w:p>
    <w:p>
      <w:pPr>
        <w:pStyle w:val="740"/>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w:t>
      </w:r>
      <w:r>
        <w:rPr>
          <w:rFonts w:hint="eastAsia"/>
          <w:sz w:val="24"/>
          <w:highlight w:val="none"/>
          <w:lang w:bidi="ar"/>
        </w:rPr>
        <w:t xml:space="preserve">招标</w:t>
      </w:r>
      <w:r>
        <w:rPr>
          <w:sz w:val="24"/>
          <w:highlight w:val="none"/>
          <w:lang w:bidi="ar"/>
        </w:rPr>
        <w:t xml:space="preserve">文件</w:t>
      </w:r>
      <w:r>
        <w:rPr>
          <w:sz w:val="24"/>
          <w:highlight w:val="none"/>
          <w:lang w:bidi="ar"/>
        </w:rPr>
      </w:r>
      <w:r/>
    </w:p>
    <w:p>
      <w:pPr>
        <w:pStyle w:val="740"/>
        <w:ind w:firstLine="480"/>
        <w:spacing w:line="360" w:lineRule="auto"/>
        <w:rPr>
          <w:rFonts w:hint="eastAsia"/>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w:t>
      </w:r>
      <w:r>
        <w:rPr>
          <w:sz w:val="24"/>
          <w:highlight w:val="none"/>
          <w:lang w:bidi="ar"/>
        </w:rPr>
        <w:t xml:space="preserve">获取电子</w:t>
      </w:r>
      <w:r>
        <w:rPr>
          <w:rFonts w:hint="eastAsia"/>
          <w:sz w:val="24"/>
          <w:highlight w:val="none"/>
          <w:lang w:bidi="ar"/>
        </w:rPr>
        <w:t xml:space="preserve">采购文件</w:t>
      </w:r>
      <w:r>
        <w:rPr>
          <w:sz w:val="24"/>
          <w:highlight w:val="none"/>
          <w:lang w:bidi="ar"/>
        </w:rPr>
        <w:t xml:space="preserve">。未在规定期限内通过</w:t>
      </w:r>
      <w:r>
        <w:rPr>
          <w:rFonts w:hint="eastAsia"/>
          <w:sz w:val="24"/>
          <w:highlight w:val="none"/>
          <w:lang w:bidi="ar"/>
        </w:rPr>
        <w:t xml:space="preserve">“苏采云”</w:t>
      </w:r>
      <w:r>
        <w:rPr>
          <w:sz w:val="24"/>
          <w:highlight w:val="none"/>
          <w:lang w:bidi="ar"/>
        </w:rPr>
        <w:t xml:space="preserve">获取</w:t>
      </w:r>
      <w:r>
        <w:rPr>
          <w:rFonts w:hint="eastAsia"/>
          <w:sz w:val="24"/>
          <w:highlight w:val="none"/>
          <w:lang w:bidi="ar"/>
        </w:rPr>
        <w:t xml:space="preserve">采购文件</w:t>
      </w:r>
      <w:r>
        <w:rPr>
          <w:sz w:val="24"/>
          <w:highlight w:val="none"/>
          <w:lang w:bidi="ar"/>
        </w:rPr>
        <w:t xml:space="preserve">的</w:t>
      </w:r>
      <w:r>
        <w:rPr>
          <w:rFonts w:hint="eastAsia"/>
          <w:b/>
          <w:sz w:val="24"/>
          <w:highlight w:val="none"/>
          <w:lang w:bidi="ar"/>
        </w:rPr>
        <w:t xml:space="preserve">响应</w:t>
      </w:r>
      <w:r>
        <w:rPr>
          <w:b/>
          <w:sz w:val="24"/>
          <w:highlight w:val="none"/>
          <w:lang w:bidi="ar"/>
        </w:rPr>
        <w:t xml:space="preserve">无效</w:t>
      </w:r>
      <w:r>
        <w:rPr>
          <w:rFonts w:hint="eastAsia"/>
          <w:sz w:val="24"/>
          <w:highlight w:val="none"/>
          <w:lang w:bidi="ar"/>
        </w:rPr>
        <w:t xml:space="preserve">。</w:t>
      </w:r>
      <w:r>
        <w:rPr>
          <w:rFonts w:hint="eastAsia"/>
          <w:sz w:val="24"/>
          <w:highlight w:val="none"/>
          <w:lang w:bidi="ar"/>
        </w:rPr>
      </w:r>
      <w:r/>
    </w:p>
    <w:p>
      <w:pPr>
        <w:pStyle w:val="740"/>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740"/>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rFonts w:hint="eastAsia"/>
          <w:sz w:val="24"/>
          <w:highlight w:val="none"/>
          <w:lang w:bidi="ar"/>
        </w:rPr>
        <w:t xml:space="preserve">。</w:t>
      </w:r>
      <w:r>
        <w:rPr>
          <w:sz w:val="24"/>
          <w:highlight w:val="none"/>
          <w:lang w:bidi="ar"/>
        </w:rPr>
      </w:r>
      <w:r/>
    </w:p>
    <w:p>
      <w:pPr>
        <w:pStyle w:val="740"/>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740"/>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bidi="ar"/>
        </w:rPr>
        <w:t xml:space="preserve">“苏采云”</w:t>
      </w:r>
      <w:r>
        <w:rPr>
          <w:sz w:val="24"/>
          <w:highlight w:val="none"/>
          <w:lang w:bidi="ar"/>
        </w:rPr>
        <w:t xml:space="preserve">提交电子投标文件，上传电子投标文件过程中请保持与互联网的连接畅通</w:t>
      </w:r>
      <w:r>
        <w:rPr>
          <w:rFonts w:hint="eastAsia"/>
          <w:sz w:val="24"/>
          <w:highlight w:val="none"/>
          <w:lang w:bidi="ar"/>
        </w:rPr>
        <w:t xml:space="preserve">。</w:t>
      </w:r>
      <w:r>
        <w:rPr>
          <w:sz w:val="24"/>
          <w:highlight w:val="none"/>
          <w:lang w:bidi="ar"/>
        </w:rPr>
      </w:r>
      <w:r/>
    </w:p>
    <w:p>
      <w:pPr>
        <w:pStyle w:val="740"/>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740"/>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740"/>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740"/>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rPr>
        <w:t xml:space="preserve">投标供应商</w:t>
      </w:r>
      <w:r>
        <w:rPr>
          <w:rFonts w:ascii="宋体" w:hAnsi="宋体"/>
          <w:sz w:val="24"/>
          <w:highlight w:val="none"/>
        </w:rPr>
        <w:t xml:space="preserve">自行承担。</w:t>
      </w:r>
      <w:r>
        <w:rPr>
          <w:rFonts w:hint="eastAsia" w:ascii="宋体" w:hAnsi="宋体"/>
          <w:sz w:val="24"/>
          <w:highlight w:val="none"/>
        </w:rPr>
        <w:t xml:space="preserve"> </w:t>
      </w:r>
      <w:r>
        <w:rPr>
          <w:rFonts w:hint="eastAsia"/>
          <w:sz w:val="24"/>
          <w:highlight w:val="none"/>
        </w:rPr>
      </w:r>
      <w:r/>
    </w:p>
    <w:p>
      <w:pPr>
        <w:pStyle w:val="740"/>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740"/>
        <w:ind w:firstLine="480"/>
        <w:spacing w:line="360" w:lineRule="auto"/>
        <w:rPr>
          <w:sz w:val="24"/>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740"/>
        <w:ind w:firstLine="480"/>
        <w:spacing w:line="360" w:lineRule="auto"/>
        <w:rPr>
          <w:sz w:val="24"/>
          <w:lang w:eastAsia="zh-TW"/>
        </w:rPr>
      </w:pPr>
      <w:r>
        <w:rPr>
          <w:sz w:val="24"/>
          <w:lang w:eastAsia="zh-TW"/>
        </w:rPr>
      </w:r>
      <w:r/>
    </w:p>
    <w:p>
      <w:pPr>
        <w:pStyle w:val="742"/>
        <w:jc w:val="left"/>
        <w:spacing w:before="0" w:line="360" w:lineRule="auto"/>
        <w:rPr>
          <w:rFonts w:ascii="Times New Roman" w:hAnsi="Times New Roman" w:eastAsia="宋体"/>
          <w:sz w:val="24"/>
          <w:szCs w:val="24"/>
        </w:rPr>
      </w:pPr>
      <w:r/>
      <w:bookmarkStart w:id="27" w:name="_Toc35393796"/>
      <w:r/>
      <w:bookmarkStart w:id="28" w:name="_Toc28359008"/>
      <w:r/>
      <w:bookmarkStart w:id="29" w:name="_Toc28359085"/>
      <w:r/>
      <w:bookmarkStart w:id="30" w:name="_Toc35393627"/>
      <w:r>
        <w:rPr>
          <w:rFonts w:ascii="Times New Roman" w:hAnsi="Times New Roman" w:eastAsia="宋体"/>
          <w:sz w:val="24"/>
          <w:szCs w:val="24"/>
        </w:rPr>
        <w:t xml:space="preserve">七、对本次采购提出询问，请按以下方式联系。</w:t>
      </w:r>
      <w:bookmarkEnd w:id="27"/>
      <w:r/>
      <w:bookmarkEnd w:id="28"/>
      <w:r/>
      <w:bookmarkEnd w:id="29"/>
      <w:r/>
      <w:bookmarkEnd w:id="30"/>
      <w:r>
        <w:rPr>
          <w:rFonts w:ascii="Times New Roman" w:hAnsi="Times New Roman" w:eastAsia="宋体"/>
          <w:sz w:val="24"/>
          <w:szCs w:val="24"/>
        </w:rPr>
      </w:r>
      <w:r/>
    </w:p>
    <w:p>
      <w:pPr>
        <w:pStyle w:val="740"/>
        <w:jc w:val="left"/>
        <w:spacing w:line="360" w:lineRule="auto"/>
        <w:widowControl/>
        <w:rPr>
          <w:rFonts w:hint="eastAsia" w:ascii="宋体" w:hAnsi="宋体" w:cs="宋体"/>
          <w:b/>
          <w:sz w:val="24"/>
          <w:highlight w:val="none"/>
        </w:rPr>
        <w:outlineLvl w:val="2"/>
      </w:pPr>
      <w:r>
        <w:rPr>
          <w:sz w:val="24"/>
        </w:rPr>
        <w:t xml:space="preserve">　　　</w:t>
      </w:r>
      <w:r>
        <w:rPr>
          <w:rFonts w:hint="eastAsia" w:ascii="宋体" w:hAnsi="宋体" w:cs="宋体"/>
          <w:b/>
          <w:sz w:val="24"/>
          <w:highlight w:val="none"/>
        </w:rPr>
        <w:t xml:space="preserve">1.采购人信息</w:t>
      </w:r>
      <w:r>
        <w:rPr>
          <w:rFonts w:hint="eastAsia" w:ascii="宋体" w:hAnsi="宋体" w:cs="宋体"/>
          <w:b/>
          <w:sz w:val="24"/>
          <w:highlight w:val="none"/>
        </w:rPr>
      </w:r>
      <w:r/>
    </w:p>
    <w:p>
      <w:pPr>
        <w:pStyle w:val="740"/>
        <w:ind w:left="1079" w:hanging="300"/>
        <w:jc w:val="left"/>
        <w:spacing w:line="360" w:lineRule="auto"/>
        <w:rPr>
          <w:rFonts w:hint="eastAsia" w:ascii="宋体" w:hAnsi="宋体" w:cs="宋体"/>
          <w:sz w:val="24"/>
          <w:highlight w:val="none"/>
        </w:rPr>
      </w:pPr>
      <w:r/>
      <w:bookmarkStart w:id="31" w:name="_Toc28359086"/>
      <w:r/>
      <w:bookmarkStart w:id="32" w:name="_Toc28359009"/>
      <w:r>
        <w:rPr>
          <w:rFonts w:hint="eastAsia" w:ascii="宋体" w:hAnsi="宋体" w:cs="宋体"/>
          <w:sz w:val="24"/>
          <w:highlight w:val="none"/>
        </w:rPr>
        <w:t xml:space="preserve">名    称：</w:t>
      </w:r>
      <w:r>
        <w:rPr>
          <w:rFonts w:hint="eastAsia" w:ascii="宋体" w:hAnsi="宋体" w:cs="宋体"/>
          <w:sz w:val="24"/>
          <w:highlight w:val="none"/>
          <w:lang w:eastAsia="zh-CN"/>
        </w:rPr>
        <w:t xml:space="preserve">溧阳市农业农村局</w:t>
      </w:r>
      <w:r>
        <w:rPr>
          <w:rFonts w:hint="eastAsia" w:ascii="宋体" w:hAnsi="宋体" w:cs="宋体"/>
          <w:sz w:val="24"/>
          <w:highlight w:val="none"/>
        </w:rPr>
        <w:t xml:space="preserve"> </w:t>
      </w:r>
      <w:r>
        <w:rPr>
          <w:rFonts w:hint="eastAsia" w:ascii="宋体" w:hAnsi="宋体" w:cs="宋体"/>
          <w:sz w:val="24"/>
          <w:highlight w:val="none"/>
        </w:rPr>
      </w:r>
      <w:r/>
    </w:p>
    <w:p>
      <w:pPr>
        <w:pStyle w:val="740"/>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sz w:val="24"/>
          <w:highlight w:val="none"/>
        </w:rPr>
        <w:t xml:space="preserve">溧阳市溧城镇燕山路98号</w:t>
      </w:r>
      <w:r>
        <w:rPr>
          <w:rFonts w:hint="eastAsia" w:ascii="宋体" w:hAnsi="宋体" w:cs="宋体"/>
          <w:sz w:val="24"/>
          <w:highlight w:val="none"/>
        </w:rPr>
      </w:r>
      <w:r/>
    </w:p>
    <w:p>
      <w:pPr>
        <w:pStyle w:val="740"/>
        <w:ind w:left="1079" w:hanging="30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联系方式：</w:t>
      </w:r>
      <w:r>
        <w:rPr>
          <w:rFonts w:hint="eastAsia"/>
          <w:sz w:val="24"/>
          <w:highlight w:val="none"/>
        </w:rPr>
        <w:t xml:space="preserve">0519-87269305</w:t>
      </w:r>
      <w:r>
        <w:rPr>
          <w:rFonts w:hint="eastAsia" w:ascii="宋体" w:hAnsi="宋体" w:cs="宋体"/>
          <w:sz w:val="24"/>
          <w:highlight w:val="none"/>
          <w:u w:val="single"/>
        </w:rPr>
      </w:r>
      <w:r/>
    </w:p>
    <w:p>
      <w:pPr>
        <w:pStyle w:val="740"/>
        <w:ind w:left="1078" w:hanging="299"/>
        <w:jc w:val="left"/>
        <w:spacing w:line="360" w:lineRule="auto"/>
        <w:rPr>
          <w:rFonts w:hint="eastAsia" w:ascii="宋体" w:hAnsi="宋体" w:cs="宋体"/>
          <w:b/>
          <w:sz w:val="24"/>
          <w:highlight w:val="none"/>
        </w:rPr>
      </w:pPr>
      <w:r/>
      <w:bookmarkEnd w:id="31"/>
      <w:r/>
      <w:bookmarkEnd w:id="32"/>
      <w:r>
        <w:rPr>
          <w:rFonts w:hint="eastAsia" w:ascii="宋体" w:hAnsi="宋体" w:cs="宋体"/>
          <w:b/>
          <w:sz w:val="24"/>
          <w:highlight w:val="none"/>
        </w:rPr>
        <w:t xml:space="preserve">2.采购代理机构信息</w:t>
      </w:r>
      <w:r>
        <w:rPr>
          <w:rFonts w:hint="eastAsia" w:ascii="宋体" w:hAnsi="宋体" w:cs="宋体"/>
          <w:b/>
          <w:sz w:val="24"/>
          <w:highlight w:val="none"/>
        </w:rPr>
      </w:r>
      <w:r/>
    </w:p>
    <w:p>
      <w:pPr>
        <w:pStyle w:val="740"/>
        <w:ind w:left="1076" w:hanging="297"/>
        <w:jc w:val="left"/>
        <w:spacing w:line="360" w:lineRule="auto"/>
        <w:rPr>
          <w:rFonts w:hint="eastAsia" w:ascii="宋体" w:hAnsi="宋体" w:cs="宋体"/>
          <w:sz w:val="24"/>
          <w:highlight w:val="none"/>
        </w:rPr>
      </w:pPr>
      <w:r/>
      <w:bookmarkStart w:id="33" w:name="_Toc28359087"/>
      <w:r/>
      <w:bookmarkStart w:id="34" w:name="_Toc28359010"/>
      <w:r>
        <w:rPr>
          <w:rFonts w:hint="eastAsia" w:ascii="宋体" w:hAnsi="宋体" w:cs="宋体"/>
          <w:sz w:val="24"/>
          <w:highlight w:val="none"/>
        </w:rPr>
        <w:t xml:space="preserve">名    称：溧阳市大成招投标有限公司</w:t>
      </w:r>
      <w:r>
        <w:rPr>
          <w:rFonts w:hint="eastAsia" w:ascii="宋体" w:hAnsi="宋体" w:cs="宋体"/>
          <w:sz w:val="24"/>
          <w:highlight w:val="none"/>
        </w:rPr>
      </w:r>
      <w:r/>
    </w:p>
    <w:p>
      <w:pPr>
        <w:pStyle w:val="740"/>
        <w:ind w:left="1076" w:hanging="297"/>
        <w:jc w:val="left"/>
        <w:spacing w:line="360" w:lineRule="auto"/>
        <w:rPr>
          <w:rFonts w:hint="eastAsia" w:ascii="宋体" w:hAnsi="宋体" w:cs="宋体"/>
          <w:sz w:val="24"/>
          <w:highlight w:val="none"/>
        </w:rPr>
      </w:pPr>
      <w:r>
        <w:rPr>
          <w:rFonts w:hint="eastAsia" w:ascii="宋体" w:hAnsi="宋体" w:cs="宋体"/>
          <w:sz w:val="24"/>
          <w:highlight w:val="none"/>
        </w:rPr>
        <w:t xml:space="preserve">地    址：溧阳市游子吟大道19号通用大楼3楼310室</w:t>
      </w:r>
      <w:r>
        <w:rPr>
          <w:rFonts w:hint="eastAsia" w:ascii="宋体" w:hAnsi="宋体" w:cs="宋体"/>
          <w:sz w:val="24"/>
          <w:highlight w:val="none"/>
        </w:rPr>
      </w:r>
      <w:r/>
    </w:p>
    <w:p>
      <w:pPr>
        <w:pStyle w:val="740"/>
        <w:ind w:left="1076" w:hanging="297"/>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联系方式：0519-87100050</w:t>
      </w:r>
      <w:r>
        <w:rPr>
          <w:rFonts w:hint="eastAsia" w:ascii="宋体" w:hAnsi="宋体" w:cs="宋体"/>
          <w:sz w:val="24"/>
          <w:highlight w:val="none"/>
          <w:u w:val="single"/>
        </w:rPr>
      </w:r>
      <w:r/>
    </w:p>
    <w:p>
      <w:pPr>
        <w:pStyle w:val="740"/>
        <w:ind w:left="1078" w:hanging="299"/>
        <w:spacing w:line="360" w:lineRule="auto"/>
        <w:rPr>
          <w:rFonts w:hint="eastAsia" w:ascii="宋体" w:hAnsi="宋体" w:cs="宋体"/>
          <w:b/>
          <w:sz w:val="24"/>
          <w:highlight w:val="none"/>
          <w:u w:val="single"/>
        </w:rPr>
      </w:pPr>
      <w:r>
        <w:rPr>
          <w:rFonts w:hint="eastAsia" w:ascii="宋体" w:hAnsi="宋体" w:cs="宋体"/>
          <w:b/>
          <w:sz w:val="24"/>
          <w:highlight w:val="none"/>
        </w:rPr>
        <w:t xml:space="preserve">3.项目联系方式</w:t>
      </w:r>
      <w:bookmarkEnd w:id="33"/>
      <w:r/>
      <w:bookmarkEnd w:id="34"/>
      <w:r>
        <w:rPr>
          <w:rFonts w:hint="eastAsia" w:ascii="宋体" w:hAnsi="宋体" w:cs="宋体"/>
          <w:b/>
          <w:sz w:val="24"/>
          <w:highlight w:val="none"/>
          <w:u w:val="single"/>
        </w:rPr>
      </w:r>
      <w:r/>
    </w:p>
    <w:p>
      <w:pPr>
        <w:pStyle w:val="779"/>
        <w:ind w:left="1076" w:hanging="297"/>
        <w:spacing w:line="360" w:lineRule="auto"/>
        <w:rPr>
          <w:rFonts w:hAnsi="宋体" w:cs="宋体"/>
          <w:sz w:val="24"/>
          <w:highlight w:val="none"/>
          <w:u w:val="single"/>
          <w:lang w:val="en-US" w:eastAsia="zh-CN" w:bidi="ar"/>
        </w:rPr>
      </w:pPr>
      <w:r>
        <w:rPr>
          <w:rFonts w:hAnsi="宋体" w:cs="宋体"/>
          <w:sz w:val="24"/>
          <w:szCs w:val="24"/>
          <w:highlight w:val="none"/>
        </w:rPr>
        <w:t xml:space="preserve">项目联系人：</w:t>
      </w:r>
      <w:r>
        <w:rPr>
          <w:rFonts w:hAnsi="宋体" w:cs="宋体"/>
          <w:sz w:val="24"/>
          <w:szCs w:val="24"/>
          <w:highlight w:val="none"/>
          <w:lang w:val="en-US" w:eastAsia="zh-CN"/>
        </w:rPr>
        <w:t xml:space="preserve">蔡工</w:t>
      </w:r>
      <w:r>
        <w:rPr>
          <w:rFonts w:hAnsi="宋体" w:cs="宋体"/>
          <w:sz w:val="24"/>
          <w:highlight w:val="none"/>
          <w:u w:val="single"/>
          <w:lang w:val="en-US" w:eastAsia="zh-CN" w:bidi="ar"/>
        </w:rPr>
      </w:r>
      <w:r/>
    </w:p>
    <w:p>
      <w:pPr>
        <w:pStyle w:val="779"/>
        <w:ind w:firstLine="720"/>
        <w:spacing w:line="360" w:lineRule="auto"/>
        <w:rPr>
          <w:rFonts w:ascii="Times New Roman" w:hAnsi="Times New Roman"/>
          <w:sz w:val="24"/>
          <w:szCs w:val="24"/>
        </w:rPr>
      </w:pPr>
      <w:r>
        <w:rPr>
          <w:rFonts w:hAnsi="宋体" w:cs="宋体"/>
          <w:sz w:val="24"/>
          <w:highlight w:val="none"/>
        </w:rPr>
        <w:t xml:space="preserve">电      话：0519-87100050</w:t>
      </w:r>
      <w:r>
        <w:rPr>
          <w:rFonts w:ascii="Times New Roman" w:hAnsi="Times New Roman"/>
          <w:sz w:val="24"/>
          <w:szCs w:val="24"/>
        </w:rPr>
      </w:r>
      <w:r/>
    </w:p>
    <w:p>
      <w:pPr>
        <w:pStyle w:val="740"/>
        <w:ind w:firstLine="5880"/>
        <w:jc w:val="right"/>
        <w:spacing w:line="360" w:lineRule="auto"/>
        <w:rPr>
          <w:sz w:val="24"/>
        </w:rPr>
      </w:pPr>
      <w:r>
        <w:rPr>
          <w:sz w:val="24"/>
        </w:rPr>
      </w:r>
      <w:r/>
    </w:p>
    <w:p>
      <w:pPr>
        <w:pStyle w:val="740"/>
        <w:ind w:firstLine="5880"/>
        <w:jc w:val="right"/>
        <w:spacing w:line="360" w:lineRule="auto"/>
        <w:rPr>
          <w:sz w:val="24"/>
        </w:rPr>
      </w:pPr>
      <w:r>
        <w:rPr>
          <w:sz w:val="24"/>
        </w:rPr>
      </w:r>
      <w:r/>
    </w:p>
    <w:p>
      <w:pPr>
        <w:pStyle w:val="740"/>
        <w:jc w:val="center"/>
        <w:spacing w:line="360" w:lineRule="auto"/>
        <w:rPr>
          <w:b/>
          <w:sz w:val="32"/>
          <w:szCs w:val="32"/>
        </w:rPr>
        <w:outlineLvl w:val="0"/>
      </w:pPr>
      <w:r>
        <w:rPr>
          <w:sz w:val="24"/>
        </w:rPr>
        <w:br w:type="page" w:clear="all"/>
      </w:r>
      <w:bookmarkStart w:id="35" w:name="_Toc264969275"/>
      <w:r/>
      <w:bookmarkStart w:id="36" w:name="_Toc353873938"/>
      <w:r/>
      <w:bookmarkStart w:id="37" w:name="_Toc127161488"/>
      <w:r/>
      <w:bookmarkStart w:id="38" w:name="_Toc127151777"/>
      <w:r/>
      <w:bookmarkStart w:id="39" w:name="_Toc150774783"/>
      <w:r/>
      <w:bookmarkStart w:id="40" w:name="_Toc353825548"/>
      <w:r/>
      <w:bookmarkStart w:id="41" w:name="_Toc226965856"/>
      <w:r/>
      <w:bookmarkStart w:id="42" w:name="_Toc512937850"/>
      <w:r/>
      <w:bookmarkStart w:id="43" w:name="_Toc195842950"/>
      <w:r/>
      <w:bookmarkStart w:id="44" w:name="_Toc99301346"/>
      <w:r/>
      <w:bookmarkStart w:id="45" w:name="_Toc305158854"/>
      <w:r/>
      <w:bookmarkStart w:id="46" w:name="_Toc305158928"/>
      <w:r/>
      <w:bookmarkStart w:id="47" w:name="_Toc265228423"/>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740"/>
        <w:jc w:val="center"/>
        <w:rPr>
          <w:b/>
          <w:sz w:val="28"/>
          <w:szCs w:val="28"/>
        </w:rPr>
      </w:pPr>
      <w:r/>
      <w:bookmarkStart w:id="48" w:name="_Toc142311021"/>
      <w:r/>
      <w:bookmarkStart w:id="49" w:name="_Toc127161433"/>
      <w:r/>
      <w:bookmarkStart w:id="50" w:name="_Toc151193617"/>
      <w:r/>
      <w:bookmarkStart w:id="51" w:name="_Toc164608788"/>
      <w:r/>
      <w:bookmarkStart w:id="52" w:name="_Toc127151519"/>
      <w:r/>
      <w:bookmarkStart w:id="53" w:name="_Toc226965709"/>
      <w:r/>
      <w:bookmarkStart w:id="54" w:name="_Toc151190146"/>
      <w:r/>
      <w:bookmarkStart w:id="55" w:name="_Toc127151720"/>
      <w:r/>
      <w:bookmarkStart w:id="56" w:name="_Toc151193761"/>
      <w:r/>
      <w:bookmarkStart w:id="57" w:name="_Toc150774724"/>
      <w:r/>
      <w:bookmarkStart w:id="58" w:name="_Toc164229214"/>
      <w:r/>
      <w:bookmarkStart w:id="59" w:name="_Toc195842884"/>
      <w:r/>
      <w:bookmarkStart w:id="60" w:name="_Toc164608633"/>
      <w:r/>
      <w:bookmarkStart w:id="61" w:name="_Toc151193907"/>
      <w:r/>
      <w:bookmarkStart w:id="62" w:name="_Toc164351613"/>
      <w:r/>
      <w:bookmarkStart w:id="63" w:name="_Toc226965792"/>
      <w:r/>
      <w:bookmarkStart w:id="64" w:name="_Toc150480757"/>
      <w:r/>
      <w:bookmarkStart w:id="65" w:name="_Toc149720812"/>
      <w:r/>
      <w:bookmarkStart w:id="66" w:name="_Toc151193833"/>
      <w:r/>
      <w:bookmarkStart w:id="67" w:name="_Toc150509270"/>
      <w:r/>
      <w:bookmarkStart w:id="68" w:name="_Toc226337215"/>
      <w:r/>
      <w:bookmarkStart w:id="69" w:name="_Toc150774619"/>
      <w:r/>
      <w:bookmarkStart w:id="70" w:name="_Toc520356144"/>
      <w:r/>
      <w:bookmarkStart w:id="71" w:name="_Toc151193689"/>
      <w:r/>
      <w:bookmarkStart w:id="72" w:name="_Toc164229360"/>
      <w:r/>
      <w:bookmarkStart w:id="73" w:name="_Toc226309763"/>
      <w:r>
        <w:rPr>
          <w:b/>
          <w:sz w:val="28"/>
          <w:szCs w:val="28"/>
        </w:rPr>
        <w:t xml:space="preserve">供应商须知资料表</w:t>
      </w:r>
      <w:r>
        <w:rPr>
          <w:b/>
          <w:sz w:val="28"/>
          <w:szCs w:val="28"/>
        </w:rPr>
      </w:r>
      <w:r/>
    </w:p>
    <w:p>
      <w:pPr>
        <w:pStyle w:val="740"/>
        <w:jc w:val="center"/>
        <w:rPr>
          <w:b/>
          <w:sz w:val="28"/>
          <w:szCs w:val="28"/>
        </w:rPr>
      </w:pPr>
      <w:r>
        <w:rPr>
          <w:b/>
          <w:sz w:val="28"/>
          <w:szCs w:val="28"/>
        </w:rPr>
      </w:r>
      <w:r/>
    </w:p>
    <w:p>
      <w:pPr>
        <w:pStyle w:val="740"/>
        <w:ind w:firstLine="480"/>
        <w:spacing w:line="360" w:lineRule="auto"/>
        <w:rPr>
          <w:sz w:val="24"/>
        </w:rPr>
      </w:pPr>
      <w:r>
        <w:rPr>
          <w:sz w:val="24"/>
        </w:rPr>
        <w:t xml:space="preserve">本表是对供应商须知的具体补充和修改，如有矛盾，均以本资料表为准。</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trHeight w:val="737"/>
          <w:tblHeader/>
        </w:trPr>
        <w:tc>
          <w:tcPr>
            <w:tcW w:w="1031" w:type="dxa"/>
            <w:vAlign w:val="center"/>
            <w:textDirection w:val="lrTb"/>
            <w:noWrap w:val="false"/>
          </w:tcPr>
          <w:p>
            <w:pPr>
              <w:pStyle w:val="740"/>
              <w:jc w:val="center"/>
              <w:rPr>
                <w:b/>
                <w:bCs/>
                <w:sz w:val="24"/>
              </w:rPr>
            </w:pPr>
            <w:r>
              <w:rPr>
                <w:b/>
                <w:sz w:val="24"/>
              </w:rPr>
              <w:t xml:space="preserve">条款号</w:t>
            </w:r>
            <w:r>
              <w:rPr>
                <w:b/>
                <w:bCs/>
                <w:sz w:val="24"/>
              </w:rPr>
            </w:r>
            <w:r/>
          </w:p>
        </w:tc>
        <w:tc>
          <w:tcPr>
            <w:tcW w:w="1701" w:type="dxa"/>
            <w:vAlign w:val="center"/>
            <w:textDirection w:val="lrTb"/>
            <w:noWrap w:val="false"/>
          </w:tcPr>
          <w:p>
            <w:pPr>
              <w:pStyle w:val="740"/>
              <w:jc w:val="center"/>
              <w:rPr>
                <w:b/>
                <w:bCs/>
                <w:sz w:val="24"/>
              </w:rPr>
            </w:pPr>
            <w:r>
              <w:rPr>
                <w:b/>
                <w:bCs/>
                <w:sz w:val="24"/>
              </w:rPr>
              <w:t xml:space="preserve">条目</w:t>
            </w:r>
            <w:r>
              <w:rPr>
                <w:b/>
                <w:bCs/>
                <w:sz w:val="24"/>
              </w:rPr>
            </w:r>
            <w:r/>
          </w:p>
        </w:tc>
        <w:tc>
          <w:tcPr>
            <w:tcW w:w="7210" w:type="dxa"/>
            <w:vAlign w:val="center"/>
            <w:textDirection w:val="lrTb"/>
            <w:noWrap w:val="false"/>
          </w:tcPr>
          <w:p>
            <w:pPr>
              <w:pStyle w:val="740"/>
              <w:jc w:val="center"/>
              <w:rPr>
                <w:b/>
                <w:bCs/>
                <w:sz w:val="24"/>
              </w:rPr>
            </w:pPr>
            <w:r>
              <w:rPr>
                <w:b/>
                <w:bCs/>
                <w:sz w:val="24"/>
              </w:rPr>
              <w:t xml:space="preserve">内容</w:t>
            </w:r>
            <w:r>
              <w:rPr>
                <w:b/>
                <w:bCs/>
                <w:sz w:val="24"/>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科研仪器设备</w:t>
            </w:r>
            <w:r>
              <w:rPr>
                <w:sz w:val="24"/>
              </w:rPr>
            </w:r>
            <w:r/>
          </w:p>
        </w:tc>
        <w:tc>
          <w:tcPr>
            <w:tcW w:w="7210" w:type="dxa"/>
            <w:vAlign w:val="center"/>
            <w:textDirection w:val="lrTb"/>
            <w:noWrap w:val="false"/>
          </w:tcPr>
          <w:p>
            <w:pPr>
              <w:pStyle w:val="740"/>
              <w:jc w:val="left"/>
              <w:rPr>
                <w:sz w:val="24"/>
              </w:rPr>
            </w:pPr>
            <w:r>
              <w:rPr>
                <w:sz w:val="24"/>
              </w:rPr>
              <w:t xml:space="preserve">是否属于科研仪器设备采购项目：否</w:t>
            </w:r>
            <w:r>
              <w:rPr>
                <w:sz w:val="24"/>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3.2.5</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标的所属行业</w:t>
            </w:r>
            <w:r>
              <w:rPr>
                <w:sz w:val="24"/>
              </w:rPr>
            </w:r>
            <w:r/>
          </w:p>
        </w:tc>
        <w:tc>
          <w:tcPr>
            <w:tcW w:w="7210" w:type="dxa"/>
            <w:vAlign w:val="center"/>
            <w:textDirection w:val="lrTb"/>
            <w:noWrap w:val="false"/>
          </w:tcPr>
          <w:p>
            <w:pPr>
              <w:pStyle w:val="740"/>
              <w:rPr>
                <w:rFonts w:eastAsia="宋体"/>
                <w:sz w:val="24"/>
                <w:lang w:val="en-US" w:eastAsia="zh-CN"/>
              </w:rPr>
            </w:pPr>
            <w:r>
              <w:rPr>
                <w:sz w:val="24"/>
              </w:rPr>
              <w:t xml:space="preserve">本项目采购标的对应的中小企业划分标准所属行业：</w:t>
            </w:r>
            <w:r>
              <w:rPr>
                <w:rFonts w:hint="eastAsia"/>
                <w:sz w:val="24"/>
                <w:u w:val="single"/>
                <w:lang w:val="en-US" w:eastAsia="zh-CN"/>
              </w:rPr>
              <w:t xml:space="preserve">其他未列明行业</w:t>
            </w:r>
            <w:r>
              <w:rPr>
                <w:rFonts w:eastAsia="宋体"/>
                <w:sz w:val="24"/>
                <w:lang w:val="en-US" w:eastAsia="zh-CN"/>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9.2</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报价</w:t>
            </w:r>
            <w:r>
              <w:rPr>
                <w:sz w:val="24"/>
              </w:rPr>
            </w:r>
            <w:r/>
          </w:p>
        </w:tc>
        <w:tc>
          <w:tcPr>
            <w:tcW w:w="7210" w:type="dxa"/>
            <w:vAlign w:val="center"/>
            <w:textDirection w:val="lrTb"/>
            <w:noWrap w:val="false"/>
          </w:tcPr>
          <w:p>
            <w:pPr>
              <w:pStyle w:val="740"/>
              <w:jc w:val="left"/>
              <w:rPr>
                <w:sz w:val="24"/>
              </w:rPr>
            </w:pPr>
            <w:r>
              <w:rPr>
                <w:sz w:val="24"/>
              </w:rPr>
              <w:t xml:space="preserve">报价的特殊规定：无</w:t>
            </w:r>
            <w:r>
              <w:rPr>
                <w:sz w:val="24"/>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10.1</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保证金</w:t>
            </w:r>
            <w:r>
              <w:rPr>
                <w:sz w:val="24"/>
              </w:rPr>
            </w:r>
            <w:r/>
          </w:p>
        </w:tc>
        <w:tc>
          <w:tcPr>
            <w:tcW w:w="7210" w:type="dxa"/>
            <w:vAlign w:val="center"/>
            <w:textDirection w:val="lrTb"/>
            <w:noWrap w:val="false"/>
          </w:tcPr>
          <w:p>
            <w:pPr>
              <w:pStyle w:val="740"/>
              <w:jc w:val="left"/>
              <w:rPr>
                <w:sz w:val="24"/>
              </w:rPr>
            </w:pPr>
            <w:r>
              <w:rPr>
                <w:rFonts w:hint="eastAsia"/>
                <w:sz w:val="24"/>
              </w:rPr>
              <w:t xml:space="preserve">免收</w:t>
            </w:r>
            <w:r>
              <w:rPr>
                <w:sz w:val="24"/>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响应有效期</w:t>
            </w:r>
            <w:r>
              <w:rPr>
                <w:sz w:val="24"/>
              </w:rPr>
            </w:r>
            <w:r/>
          </w:p>
        </w:tc>
        <w:tc>
          <w:tcPr>
            <w:tcW w:w="7210" w:type="dxa"/>
            <w:vAlign w:val="center"/>
            <w:textDirection w:val="lrTb"/>
            <w:noWrap w:val="false"/>
          </w:tcPr>
          <w:p>
            <w:pPr>
              <w:pStyle w:val="740"/>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rPr>
                <w:sz w:val="24"/>
              </w:rPr>
            </w:r>
            <w:r/>
          </w:p>
        </w:tc>
      </w:tr>
      <w:tr>
        <w:trPr>
          <w:trHeight w:val="1154"/>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19.1</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确定成交</w:t>
            </w:r>
            <w:r>
              <w:rPr>
                <w:sz w:val="24"/>
              </w:rPr>
            </w:r>
            <w:r/>
          </w:p>
          <w:p>
            <w:pPr>
              <w:pStyle w:val="740"/>
              <w:jc w:val="center"/>
              <w:rPr>
                <w:sz w:val="24"/>
              </w:rPr>
            </w:pPr>
            <w:r>
              <w:rPr>
                <w:sz w:val="24"/>
              </w:rPr>
              <w:t xml:space="preserve">供应商</w:t>
            </w:r>
            <w:r>
              <w:rPr>
                <w:sz w:val="24"/>
              </w:rPr>
            </w:r>
            <w:r/>
          </w:p>
        </w:tc>
        <w:tc>
          <w:tcPr>
            <w:tcW w:w="7210" w:type="dxa"/>
            <w:vAlign w:val="center"/>
            <w:textDirection w:val="lrTb"/>
            <w:noWrap w:val="false"/>
          </w:tcPr>
          <w:p>
            <w:pPr>
              <w:pStyle w:val="779"/>
              <w:rPr>
                <w:rFonts w:ascii="Times New Roman" w:hAnsi="Times New Roman"/>
                <w:sz w:val="24"/>
              </w:rPr>
            </w:pPr>
            <w:r>
              <w:rPr>
                <w:rFonts w:ascii="Times New Roman" w:hAnsi="Times New Roman"/>
                <w:sz w:val="24"/>
              </w:rPr>
              <w:t xml:space="preserve">采购人是否授权询价小组直接确定成交供应商：是</w:t>
            </w:r>
            <w:r>
              <w:rPr>
                <w:rFonts w:ascii="Times New Roman" w:hAnsi="Times New Roman"/>
                <w:sz w:val="24"/>
              </w:rPr>
            </w:r>
            <w:r/>
          </w:p>
          <w:p>
            <w:pPr>
              <w:pStyle w:val="779"/>
              <w:rPr>
                <w:rFonts w:ascii="Times New Roman" w:hAnsi="Times New Roman"/>
                <w:sz w:val="24"/>
                <w:u w:val="single"/>
              </w:rPr>
            </w:pPr>
            <w:r>
              <w:rPr>
                <w:rFonts w:ascii="Times New Roman" w:hAnsi="Times New Roman"/>
                <w:sz w:val="24"/>
              </w:rPr>
              <w:t xml:space="preserve">成交候选人并列的，按照以下方式确定成交供应商：</w:t>
            </w:r>
            <w:r>
              <w:rPr>
                <w:rFonts w:hint="eastAsia" w:ascii="Times New Roman" w:hAnsi="Times New Roman"/>
                <w:i w:val="0"/>
                <w:iCs/>
                <w:sz w:val="24"/>
                <w:u w:val="none"/>
                <w:lang w:val="en-US" w:eastAsia="zh-CN"/>
              </w:rPr>
              <w:t xml:space="preserve">采购人抽签确定</w:t>
            </w:r>
            <w:r>
              <w:rPr>
                <w:rFonts w:ascii="Times New Roman" w:hAnsi="Times New Roman"/>
                <w:i w:val="0"/>
                <w:iCs/>
                <w:sz w:val="24"/>
                <w:u w:val="none"/>
              </w:rPr>
              <w:t xml:space="preserve">。</w:t>
            </w:r>
            <w:r>
              <w:rPr>
                <w:rFonts w:ascii="Times New Roman" w:hAnsi="Times New Roman"/>
                <w:sz w:val="24"/>
                <w:u w:val="single"/>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22.5</w:t>
            </w:r>
            <w:r>
              <w:rPr>
                <w:rFonts w:ascii="Times New Roman" w:hAnsi="Times New Roman"/>
                <w:sz w:val="24"/>
                <w:szCs w:val="24"/>
              </w:rPr>
            </w:r>
            <w:r/>
          </w:p>
        </w:tc>
        <w:tc>
          <w:tcPr>
            <w:tcW w:w="1701" w:type="dxa"/>
            <w:vAlign w:val="center"/>
            <w:textDirection w:val="lrTb"/>
            <w:noWrap w:val="false"/>
          </w:tcPr>
          <w:p>
            <w:pPr>
              <w:pStyle w:val="740"/>
              <w:jc w:val="center"/>
              <w:rPr>
                <w:sz w:val="24"/>
              </w:rPr>
            </w:pPr>
            <w:r>
              <w:rPr>
                <w:sz w:val="24"/>
              </w:rPr>
              <w:t xml:space="preserve">分包</w:t>
            </w:r>
            <w:r>
              <w:rPr>
                <w:sz w:val="24"/>
              </w:rPr>
            </w:r>
            <w:r/>
          </w:p>
        </w:tc>
        <w:tc>
          <w:tcPr>
            <w:tcW w:w="7210" w:type="dxa"/>
            <w:vAlign w:val="center"/>
            <w:textDirection w:val="lrTb"/>
            <w:noWrap w:val="false"/>
          </w:tcPr>
          <w:p>
            <w:pPr>
              <w:pStyle w:val="740"/>
              <w:jc w:val="left"/>
              <w:rPr>
                <w:sz w:val="24"/>
                <w:u w:val="single"/>
              </w:rPr>
            </w:pPr>
            <w:r>
              <w:rPr>
                <w:sz w:val="24"/>
              </w:rPr>
              <w:t xml:space="preserve">本项目是否允许分包： 不允许</w:t>
            </w:r>
            <w:r>
              <w:rPr>
                <w:sz w:val="24"/>
                <w:u w:val="single"/>
              </w:rPr>
            </w:r>
            <w:r/>
          </w:p>
        </w:tc>
      </w:tr>
      <w:tr>
        <w:trPr>
          <w:trHeight w:val="7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23.1.1</w:t>
            </w:r>
            <w:r>
              <w:rPr>
                <w:rFonts w:ascii="Times New Roman" w:hAnsi="Times New Roman"/>
                <w:sz w:val="24"/>
                <w:szCs w:val="24"/>
              </w:rPr>
            </w:r>
            <w:r/>
          </w:p>
        </w:tc>
        <w:tc>
          <w:tcPr>
            <w:tcW w:w="1701" w:type="dxa"/>
            <w:vAlign w:val="center"/>
            <w:textDirection w:val="lrTb"/>
            <w:noWrap w:val="false"/>
          </w:tcPr>
          <w:p>
            <w:pPr>
              <w:pStyle w:val="740"/>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询问</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740"/>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询问送达形式：</w:t>
            </w:r>
            <w:r>
              <w:rPr>
                <w:rFonts w:hint="eastAsia"/>
                <w:sz w:val="24"/>
                <w:highlight w:val="none"/>
              </w:rPr>
              <w:t xml:space="preserve">书面形式</w:t>
            </w:r>
            <w:r>
              <w:rPr>
                <w:rFonts w:hint="eastAsia" w:ascii="宋体" w:hAnsi="宋体" w:cs="宋体"/>
                <w:sz w:val="24"/>
                <w:szCs w:val="24"/>
                <w:highlight w:val="none"/>
                <w:lang w:val="en-US" w:eastAsia="zh-CN" w:bidi="ar-SA"/>
              </w:rPr>
            </w:r>
            <w:r/>
          </w:p>
        </w:tc>
      </w:tr>
      <w:tr>
        <w:trPr>
          <w:trHeight w:val="1593"/>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23.3</w:t>
            </w:r>
            <w:r>
              <w:rPr>
                <w:rFonts w:ascii="Times New Roman" w:hAnsi="Times New Roman"/>
                <w:sz w:val="24"/>
                <w:szCs w:val="24"/>
              </w:rPr>
            </w:r>
            <w:r/>
          </w:p>
        </w:tc>
        <w:tc>
          <w:tcPr>
            <w:tcW w:w="1701" w:type="dxa"/>
            <w:vAlign w:val="center"/>
            <w:textDirection w:val="lrTb"/>
            <w:noWrap w:val="false"/>
          </w:tcPr>
          <w:p>
            <w:pPr>
              <w:pStyle w:val="740"/>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联系方式</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740"/>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740"/>
              <w:jc w:val="left"/>
              <w:rPr>
                <w:rFonts w:hint="eastAsia" w:ascii="宋体" w:hAnsi="宋体" w:cs="宋体"/>
                <w:sz w:val="24"/>
                <w:highlight w:val="none"/>
              </w:rPr>
            </w:pPr>
            <w:r>
              <w:rPr>
                <w:rFonts w:hint="eastAsia" w:ascii="宋体" w:hAnsi="宋体" w:cs="宋体"/>
                <w:sz w:val="24"/>
                <w:highlight w:val="none"/>
              </w:rPr>
              <w:t xml:space="preserve">联系部门：溧阳市大成招投标有限公司</w:t>
            </w:r>
            <w:r>
              <w:rPr>
                <w:rFonts w:hint="eastAsia" w:ascii="宋体" w:hAnsi="宋体" w:cs="宋体"/>
                <w:sz w:val="24"/>
                <w:highlight w:val="none"/>
              </w:rPr>
            </w:r>
            <w:r/>
          </w:p>
          <w:p>
            <w:pPr>
              <w:pStyle w:val="740"/>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sz w:val="24"/>
                <w:highlight w:val="none"/>
              </w:rPr>
              <w:t xml:space="preserve">0519-87100050</w:t>
            </w:r>
            <w:r>
              <w:rPr>
                <w:rFonts w:hint="eastAsia" w:ascii="宋体" w:hAnsi="宋体" w:cs="宋体"/>
                <w:sz w:val="24"/>
                <w:highlight w:val="none"/>
              </w:rPr>
            </w:r>
            <w:r/>
          </w:p>
          <w:p>
            <w:pPr>
              <w:pStyle w:val="740"/>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通讯地址：溧阳市游子吟大道19号通用大楼3楼310室</w:t>
            </w:r>
            <w:r>
              <w:rPr>
                <w:rFonts w:hint="eastAsia" w:ascii="宋体" w:hAnsi="宋体" w:cs="宋体"/>
                <w:sz w:val="24"/>
                <w:szCs w:val="24"/>
                <w:highlight w:val="none"/>
                <w:lang w:val="en-US" w:eastAsia="zh-CN" w:bidi="ar-SA"/>
              </w:rPr>
            </w:r>
            <w:r/>
          </w:p>
        </w:tc>
      </w:tr>
      <w:tr>
        <w:trPr>
          <w:trHeight w:val="2837"/>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740"/>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代理费</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740"/>
              <w:jc w:val="left"/>
              <w:rPr>
                <w:rFonts w:ascii="宋体" w:hAnsi="宋体" w:cs="宋体"/>
                <w:sz w:val="24"/>
                <w:highlight w:val="none"/>
              </w:rPr>
            </w:pPr>
            <w:r>
              <w:rPr>
                <w:rFonts w:hint="eastAsia" w:ascii="宋体" w:hAnsi="宋体" w:cs="宋体"/>
                <w:sz w:val="24"/>
                <w:highlight w:val="none"/>
              </w:rPr>
              <w:t xml:space="preserve">收费对象：中标供应商</w:t>
            </w:r>
            <w:r>
              <w:rPr>
                <w:rFonts w:ascii="宋体" w:hAnsi="宋体" w:cs="宋体"/>
                <w:sz w:val="24"/>
                <w:highlight w:val="none"/>
              </w:rPr>
            </w:r>
            <w:r/>
          </w:p>
          <w:p>
            <w:pPr>
              <w:pStyle w:val="740"/>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ascii="Times New Roman" w:hAnsi="Times New Roman" w:eastAsia="宋体"/>
                <w:sz w:val="24"/>
              </w:rPr>
              <w:t xml:space="preserve">根据国家发展改革委员会发改价格〔2015〕299 号文件精神，中标服务费按照苏招协〔2022〕002 号收取</w:t>
            </w:r>
            <w:r>
              <w:rPr>
                <w:rFonts w:ascii="Times New Roman" w:hAnsi="Times New Roman" w:eastAsia="宋体"/>
                <w:sz w:val="24"/>
              </w:rPr>
              <w:t xml:space="preserve">。</w:t>
            </w:r>
            <w:r>
              <w:rPr>
                <w:rFonts w:hint="eastAsia" w:ascii="宋体" w:hAnsi="宋体" w:cs="宋体"/>
                <w:sz w:val="24"/>
                <w:highlight w:val="none"/>
                <w:u w:val="single"/>
              </w:rPr>
            </w:r>
            <w:r/>
          </w:p>
          <w:p>
            <w:pPr>
              <w:pStyle w:val="740"/>
              <w:jc w:val="left"/>
              <w:rPr>
                <w:sz w:val="24"/>
                <w:highlight w:val="none"/>
              </w:rPr>
            </w:pPr>
            <w:r>
              <w:rPr>
                <w:rFonts w:hint="eastAsia" w:ascii="宋体" w:hAnsi="宋体" w:cs="宋体"/>
                <w:sz w:val="24"/>
                <w:highlight w:val="none"/>
              </w:rPr>
              <w:t xml:space="preserve">缴纳时间：成交供应商应在领取成交通知书时将成交服务费付至采购代理机构的账户并备注项目编号</w:t>
            </w:r>
            <w:r>
              <w:rPr>
                <w:sz w:val="24"/>
                <w:highlight w:val="none"/>
              </w:rPr>
              <w:t xml:space="preserve">。</w:t>
            </w:r>
            <w:r>
              <w:rPr>
                <w:sz w:val="24"/>
                <w:highlight w:val="none"/>
              </w:rPr>
            </w:r>
            <w:r/>
          </w:p>
          <w:p>
            <w:pPr>
              <w:pStyle w:val="740"/>
              <w:rPr>
                <w:rFonts w:hint="eastAsia" w:ascii="宋体" w:hAnsi="宋体" w:cs="宋体"/>
                <w:sz w:val="24"/>
                <w:highlight w:val="none"/>
              </w:rPr>
            </w:pPr>
            <w:r>
              <w:rPr>
                <w:rFonts w:hint="eastAsia" w:ascii="宋体" w:hAnsi="宋体" w:cs="宋体"/>
                <w:sz w:val="24"/>
                <w:highlight w:val="none"/>
              </w:rPr>
              <w:t xml:space="preserve">收款单位：溧阳市大成招投标有限公司 </w:t>
            </w:r>
            <w:r>
              <w:rPr>
                <w:rFonts w:hint="eastAsia" w:ascii="宋体" w:hAnsi="宋体" w:cs="宋体"/>
                <w:sz w:val="24"/>
                <w:highlight w:val="none"/>
              </w:rPr>
            </w:r>
            <w:r/>
          </w:p>
          <w:p>
            <w:pPr>
              <w:pStyle w:val="740"/>
              <w:rPr>
                <w:rFonts w:hint="eastAsia" w:ascii="宋体" w:hAnsi="宋体" w:cs="宋体"/>
                <w:sz w:val="24"/>
                <w:highlight w:val="none"/>
              </w:rPr>
            </w:pPr>
            <w:r>
              <w:rPr>
                <w:rFonts w:hint="eastAsia" w:ascii="宋体" w:hAnsi="宋体" w:cs="宋体"/>
                <w:sz w:val="24"/>
                <w:highlight w:val="none"/>
              </w:rPr>
              <w:t xml:space="preserve">银行账号：10621601040015715</w:t>
            </w:r>
            <w:r>
              <w:rPr>
                <w:rFonts w:hint="eastAsia" w:ascii="宋体" w:hAnsi="宋体" w:cs="宋体"/>
                <w:sz w:val="24"/>
                <w:highlight w:val="none"/>
              </w:rPr>
            </w:r>
            <w:r/>
          </w:p>
          <w:p>
            <w:pPr>
              <w:pStyle w:val="740"/>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开户银行：中国农业银行溧阳开发区支行</w:t>
            </w:r>
            <w:r>
              <w:rPr>
                <w:rFonts w:hint="eastAsia" w:ascii="宋体" w:hAnsi="宋体" w:cs="宋体"/>
                <w:sz w:val="24"/>
                <w:szCs w:val="24"/>
                <w:highlight w:val="none"/>
                <w:lang w:val="en-US" w:eastAsia="zh-CN" w:bidi="ar-SA"/>
              </w:rPr>
            </w:r>
            <w:r/>
          </w:p>
        </w:tc>
      </w:tr>
      <w:tr>
        <w:trPr>
          <w:trHeight w:val="1798"/>
        </w:trPr>
        <w:tc>
          <w:tcPr>
            <w:tcW w:w="1031" w:type="dxa"/>
            <w:vAlign w:val="center"/>
            <w:textDirection w:val="lrTb"/>
            <w:noWrap w:val="false"/>
          </w:tcPr>
          <w:p>
            <w:pPr>
              <w:pStyle w:val="779"/>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740"/>
              <w:jc w:val="center"/>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纸质中标（成交）文件</w:t>
            </w:r>
            <w:r>
              <w:rPr>
                <w:rFonts w:hint="eastAsia" w:ascii="宋体" w:hAnsi="宋体" w:cs="宋体"/>
                <w:color w:val="000000"/>
                <w:sz w:val="24"/>
                <w:szCs w:val="24"/>
                <w:highlight w:val="none"/>
                <w:lang w:val="en-US" w:eastAsia="zh-CN" w:bidi="ar-SA"/>
              </w:rPr>
            </w:r>
            <w:r/>
          </w:p>
        </w:tc>
        <w:tc>
          <w:tcPr>
            <w:tcW w:w="7210" w:type="dxa"/>
            <w:vAlign w:val="center"/>
            <w:textDirection w:val="lrTb"/>
            <w:noWrap w:val="false"/>
          </w:tcPr>
          <w:p>
            <w:pPr>
              <w:pStyle w:val="740"/>
              <w:jc w:val="left"/>
              <w:spacing w:line="360" w:lineRule="exact"/>
              <w:rPr>
                <w:rFonts w:hint="eastAsia" w:ascii="宋体" w:hAnsi="宋体" w:cs="宋体"/>
                <w:color w:val="000000"/>
                <w:sz w:val="24"/>
                <w:szCs w:val="24"/>
                <w:highlight w:val="none"/>
                <w:lang w:val="en-US" w:eastAsia="zh-CN" w:bidi="ar-SA"/>
              </w:rPr>
            </w:pPr>
            <w:r>
              <w:rPr>
                <w:rFonts w:hint="eastAsia" w:ascii="宋体" w:hAnsi="宋体" w:cs="宋体"/>
                <w:b/>
                <w:bCs/>
                <w:color w:val="000000"/>
                <w:sz w:val="24"/>
                <w:highlight w:val="none"/>
              </w:rPr>
              <w:t xml:space="preserve">中标人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rFonts w:hint="eastAsia" w:ascii="宋体" w:hAnsi="宋体" w:cs="宋体"/>
                <w:color w:val="000000"/>
                <w:sz w:val="24"/>
                <w:szCs w:val="24"/>
                <w:highlight w:val="none"/>
                <w:lang w:val="en-US" w:eastAsia="zh-CN" w:bidi="ar-SA"/>
              </w:rPr>
            </w:r>
            <w:r/>
          </w:p>
        </w:tc>
      </w:tr>
    </w:tbl>
    <w:p>
      <w:pPr>
        <w:pStyle w:val="740"/>
        <w:jc w:val="center"/>
        <w:spacing w:line="360" w:lineRule="auto"/>
        <w:tabs>
          <w:tab w:val="left" w:pos="5580" w:leader="none"/>
        </w:tabs>
        <w:rPr>
          <w:sz w:val="24"/>
        </w:rPr>
      </w:pPr>
      <w:r>
        <w:rPr>
          <w:sz w:val="24"/>
        </w:rPr>
        <w:br w:type="page" w:clear="all"/>
      </w:r>
      <w:r/>
      <w:r>
        <w:rPr>
          <w:b/>
          <w:sz w:val="28"/>
          <w:szCs w:val="28"/>
        </w:rPr>
        <w:t xml:space="preserve">供应商须知</w:t>
      </w:r>
      <w:r>
        <w:rPr>
          <w:b/>
          <w:sz w:val="28"/>
          <w:szCs w:val="28"/>
        </w:rPr>
      </w:r>
      <w:r/>
      <w:r>
        <w:rPr>
          <w:sz w:val="24"/>
        </w:rPr>
      </w:r>
    </w:p>
    <w:p>
      <w:pPr>
        <w:pStyle w:val="742"/>
        <w:jc w:val="left"/>
        <w:spacing w:before="0" w:line="360" w:lineRule="auto"/>
        <w:tabs>
          <w:tab w:val="center" w:pos="4592" w:leader="none"/>
          <w:tab w:val="left" w:pos="7860" w:leader="none"/>
        </w:tabs>
        <w:rPr>
          <w:rFonts w:ascii="Times New Roman" w:hAnsi="Times New Roman" w:eastAsia="宋体"/>
          <w:sz w:val="28"/>
        </w:rPr>
      </w:pPr>
      <w:r/>
      <w:bookmarkStart w:id="74" w:name="_Toc520356143"/>
      <w:r/>
      <w:bookmarkStart w:id="75" w:name="_Toc127151518"/>
      <w:r>
        <w:rPr>
          <w:rFonts w:ascii="Times New Roman" w:hAnsi="Times New Roman" w:eastAsia="宋体"/>
          <w:sz w:val="28"/>
        </w:rPr>
        <w:tab/>
      </w:r>
      <w:bookmarkStart w:id="76" w:name="_Toc264969208"/>
      <w:r/>
      <w:bookmarkStart w:id="77" w:name="_Toc151193832"/>
      <w:r/>
      <w:bookmarkStart w:id="78" w:name="_Toc305158860"/>
      <w:r/>
      <w:bookmarkStart w:id="79" w:name="_Toc226309762"/>
      <w:r/>
      <w:bookmarkStart w:id="80" w:name="_Toc150774723"/>
      <w:r/>
      <w:bookmarkStart w:id="81" w:name="_Toc150480756"/>
      <w:r/>
      <w:bookmarkStart w:id="82" w:name="_Toc226965708"/>
      <w:r/>
      <w:bookmarkStart w:id="83" w:name="_Toc151193616"/>
      <w:r/>
      <w:bookmarkStart w:id="84" w:name="_Toc195842883"/>
      <w:r/>
      <w:bookmarkStart w:id="85" w:name="_Toc305158786"/>
      <w:r/>
      <w:bookmarkStart w:id="86" w:name="_Toc265228356"/>
      <w:r/>
      <w:bookmarkStart w:id="87" w:name="_Toc150509269"/>
      <w:r/>
      <w:bookmarkStart w:id="88" w:name="_Toc226337214"/>
      <w:r/>
      <w:bookmarkStart w:id="89" w:name="_Toc151193760"/>
      <w:r/>
      <w:bookmarkStart w:id="90" w:name="_Toc226965791"/>
      <w:r/>
      <w:bookmarkStart w:id="91" w:name="_Toc151193906"/>
      <w:r/>
      <w:bookmarkStart w:id="92" w:name="_Toc151190145"/>
      <w:r/>
      <w:bookmarkStart w:id="93" w:name="_Toc150774618"/>
      <w:r/>
      <w:bookmarkStart w:id="94" w:name="_Toc142311020"/>
      <w:r/>
      <w:bookmarkStart w:id="95" w:name="_Toc151193688"/>
      <w:r>
        <w:rPr>
          <w:rFonts w:ascii="Times New Roman" w:hAnsi="Times New Roman" w:eastAsia="宋体"/>
          <w:sz w:val="28"/>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tab/>
      </w:r>
      <w:r>
        <w:rPr>
          <w:rFonts w:ascii="Times New Roman" w:hAnsi="Times New Roman" w:eastAsia="宋体"/>
          <w:sz w:val="28"/>
        </w:rPr>
      </w:r>
      <w:r/>
    </w:p>
    <w:p>
      <w:pPr>
        <w:pStyle w:val="740"/>
        <w:numPr>
          <w:ilvl w:val="0"/>
          <w:numId w:val="8"/>
        </w:numPr>
        <w:ind w:left="357" w:hanging="357"/>
        <w:spacing w:line="360" w:lineRule="auto"/>
        <w:tabs>
          <w:tab w:val="left" w:pos="360" w:leader="none"/>
        </w:tabs>
        <w:rPr>
          <w:sz w:val="24"/>
        </w:rPr>
        <w:outlineLvl w:val="1"/>
      </w:pPr>
      <w:r/>
      <w:bookmarkStart w:id="96" w:name="_Toc264969209"/>
      <w:r/>
      <w:bookmarkStart w:id="97" w:name="_Toc305158861"/>
      <w:r/>
      <w:bookmarkStart w:id="98" w:name="_Toc305158787"/>
      <w:r/>
      <w:bookmarkStart w:id="99" w:name="_Toc265228357"/>
      <w:r>
        <w:rPr>
          <w:sz w:val="24"/>
        </w:rPr>
        <w:t xml:space="preserve">采购人、采购代理机构、供应商（申请人）</w:t>
      </w:r>
      <w:bookmarkEnd w:id="96"/>
      <w:r/>
      <w:bookmarkEnd w:id="97"/>
      <w:r/>
      <w:bookmarkEnd w:id="98"/>
      <w:r/>
      <w:bookmarkEnd w:id="99"/>
      <w:r>
        <w:rPr>
          <w:sz w:val="24"/>
        </w:rPr>
        <w:t xml:space="preserve">、联合体</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供应商（也称“申请人”）：指向采购人提供货物、工程或者服务的法人、其他组织或者自然人。</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联合体：指两个以上的自然人、法人或者其他组织组成一个联合体，以一个供应商的身份共同参加政府采购。</w:t>
      </w:r>
      <w:r>
        <w:rPr>
          <w:sz w:val="24"/>
        </w:rPr>
      </w:r>
      <w:r/>
    </w:p>
    <w:p>
      <w:pPr>
        <w:pStyle w:val="740"/>
        <w:numPr>
          <w:ilvl w:val="0"/>
          <w:numId w:val="8"/>
        </w:numPr>
        <w:ind w:left="357" w:hanging="357"/>
        <w:spacing w:line="360" w:lineRule="auto"/>
        <w:tabs>
          <w:tab w:val="left" w:pos="360" w:leader="none"/>
        </w:tabs>
        <w:rPr>
          <w:sz w:val="24"/>
        </w:rPr>
        <w:outlineLvl w:val="1"/>
      </w:pPr>
      <w:r/>
      <w:bookmarkStart w:id="100" w:name="_Toc151193908"/>
      <w:r/>
      <w:bookmarkStart w:id="101" w:name="_Toc265228358"/>
      <w:r/>
      <w:bookmarkStart w:id="102" w:name="_Toc226337216"/>
      <w:r/>
      <w:bookmarkStart w:id="103" w:name="_Toc127151520"/>
      <w:r/>
      <w:bookmarkStart w:id="104" w:name="_Toc142311022"/>
      <w:r/>
      <w:bookmarkStart w:id="105" w:name="_Toc151193618"/>
      <w:r/>
      <w:bookmarkStart w:id="106" w:name="_Toc127161434"/>
      <w:r/>
      <w:bookmarkStart w:id="107" w:name="_Toc164351614"/>
      <w:r/>
      <w:bookmarkStart w:id="108" w:name="_Toc226965710"/>
      <w:r/>
      <w:bookmarkStart w:id="109" w:name="_Toc150509271"/>
      <w:r/>
      <w:bookmarkStart w:id="110" w:name="_Toc164229215"/>
      <w:r/>
      <w:bookmarkStart w:id="111" w:name="_Toc226965793"/>
      <w:r/>
      <w:bookmarkStart w:id="112" w:name="_Toc151193690"/>
      <w:r/>
      <w:bookmarkStart w:id="113" w:name="_Toc264969210"/>
      <w:r/>
      <w:bookmarkStart w:id="114" w:name="_Toc164608634"/>
      <w:r/>
      <w:bookmarkStart w:id="115" w:name="_Toc150480758"/>
      <w:r/>
      <w:bookmarkStart w:id="116" w:name="_Toc151193834"/>
      <w:r/>
      <w:bookmarkStart w:id="117" w:name="_Toc305158788"/>
      <w:r/>
      <w:bookmarkStart w:id="118" w:name="_Toc164608789"/>
      <w:r/>
      <w:bookmarkStart w:id="119" w:name="_Toc151190147"/>
      <w:r/>
      <w:bookmarkStart w:id="120" w:name="_Toc195842885"/>
      <w:r/>
      <w:bookmarkStart w:id="121" w:name="_Toc226309764"/>
      <w:r/>
      <w:bookmarkStart w:id="122" w:name="_Toc151193762"/>
      <w:r/>
      <w:bookmarkStart w:id="123" w:name="_Toc150774725"/>
      <w:r/>
      <w:bookmarkStart w:id="124" w:name="_Toc127151721"/>
      <w:r/>
      <w:bookmarkStart w:id="125" w:name="_Toc150774620"/>
      <w:r/>
      <w:bookmarkStart w:id="126" w:name="_Toc164229361"/>
      <w:r/>
      <w:bookmarkStart w:id="127" w:name="_Toc149720813"/>
      <w:r/>
      <w:bookmarkStart w:id="128" w:name="_Toc305158862"/>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、科研仪器设备采购</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740"/>
        <w:numPr>
          <w:ilvl w:val="0"/>
          <w:numId w:val="8"/>
        </w:numPr>
        <w:ind w:left="357" w:hanging="357"/>
        <w:spacing w:line="360" w:lineRule="auto"/>
        <w:tabs>
          <w:tab w:val="left" w:pos="360" w:leader="none"/>
        </w:tabs>
        <w:rPr>
          <w:sz w:val="24"/>
        </w:rPr>
        <w:outlineLvl w:val="1"/>
      </w:pPr>
      <w:r/>
      <w:bookmarkStart w:id="129" w:name="_Toc151193910"/>
      <w:r/>
      <w:bookmarkStart w:id="130" w:name="_Toc226965795"/>
      <w:r/>
      <w:bookmarkStart w:id="131" w:name="_Toc520356146"/>
      <w:r/>
      <w:bookmarkStart w:id="132" w:name="_Toc265228360"/>
      <w:r/>
      <w:bookmarkStart w:id="133" w:name="_Toc305158790"/>
      <w:r/>
      <w:bookmarkStart w:id="134" w:name="_Toc226337218"/>
      <w:r/>
      <w:bookmarkStart w:id="135" w:name="_Toc264969212"/>
      <w:r/>
      <w:bookmarkStart w:id="136" w:name="_Toc226965712"/>
      <w:r/>
      <w:bookmarkStart w:id="137" w:name="_Toc150509273"/>
      <w:r/>
      <w:bookmarkStart w:id="138" w:name="_Toc150774622"/>
      <w:r/>
      <w:bookmarkStart w:id="139" w:name="_Toc226309766"/>
      <w:r/>
      <w:bookmarkStart w:id="140" w:name="_Toc305158864"/>
      <w:r/>
      <w:bookmarkStart w:id="141" w:name="_Toc127151522"/>
      <w:r/>
      <w:bookmarkStart w:id="142" w:name="_Toc195842887"/>
      <w:r/>
      <w:bookmarkStart w:id="143" w:name="_Toc151193620"/>
      <w:r/>
      <w:bookmarkStart w:id="144" w:name="_Toc142311024"/>
      <w:r/>
      <w:bookmarkStart w:id="145" w:name="_Toc151193692"/>
      <w:r/>
      <w:bookmarkStart w:id="146" w:name="_Toc151193836"/>
      <w:r/>
      <w:bookmarkStart w:id="147" w:name="_Toc150480760"/>
      <w:r/>
      <w:bookmarkStart w:id="148" w:name="_Toc151193764"/>
      <w:r/>
      <w:bookmarkStart w:id="149" w:name="_Toc151190149"/>
      <w:r/>
      <w:bookmarkStart w:id="150" w:name="_Toc150774727"/>
      <w:r>
        <w:rPr>
          <w:sz w:val="24"/>
        </w:rPr>
        <w:t xml:space="preserve">政府采购政策（包括但不限于下列具体政策要求）</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740"/>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40"/>
        <w:numPr>
          <w:ilvl w:val="2"/>
          <w:numId w:val="8"/>
        </w:numPr>
        <w:spacing w:line="360" w:lineRule="auto"/>
        <w:tabs>
          <w:tab w:val="left" w:pos="1980" w:leader="none"/>
        </w:tabs>
        <w:rPr>
          <w:sz w:val="24"/>
        </w:rPr>
      </w:pPr>
      <w:r>
        <w:rPr>
          <w:sz w:val="24"/>
        </w:rPr>
        <w:t xml:space="preserve">中小企业定义：</w:t>
      </w:r>
      <w:r>
        <w:rPr>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740"/>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40"/>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40"/>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40"/>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40"/>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40"/>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40"/>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740"/>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740"/>
        <w:numPr>
          <w:ilvl w:val="2"/>
          <w:numId w:val="8"/>
        </w:numPr>
        <w:spacing w:line="360" w:lineRule="auto"/>
        <w:tabs>
          <w:tab w:val="left" w:pos="1980" w:leader="none"/>
        </w:tabs>
        <w:rPr>
          <w:sz w:val="24"/>
        </w:rPr>
      </w:pPr>
      <w:r>
        <w:rPr>
          <w:sz w:val="24"/>
        </w:rPr>
        <w:t xml:space="preserve">小微企业价格评审优惠的政策调整：见第三章《评审程序和评定成交的标准》。</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40"/>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40"/>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40"/>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rPr>
          <w:sz w:val="24"/>
        </w:rPr>
      </w:r>
      <w:r/>
    </w:p>
    <w:p>
      <w:pPr>
        <w:pStyle w:val="740"/>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非政府强制采购的节能产品或环境标志产品，依据品目清单和认证证书实施政府优先采购。优先采购的具体规定见第三章《评审程序和评定成交的标准》（如涉及）。</w:t>
      </w:r>
      <w:r>
        <w:rPr>
          <w:rFonts w:hint="eastAsia"/>
          <w:sz w:val="24"/>
        </w:rPr>
      </w:r>
      <w:r/>
    </w:p>
    <w:p>
      <w:pPr>
        <w:pStyle w:val="740"/>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740"/>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740"/>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响应无效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40"/>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740"/>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740"/>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740"/>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绿色采购政策</w:t>
      </w:r>
      <w:r>
        <w:rPr>
          <w:rFonts w:hint="eastAsia" w:ascii="Times New Roman" w:hAnsi="Times New Roman" w:eastAsia="宋体" w:cs="Times New Roman"/>
          <w:sz w:val="24"/>
        </w:rPr>
      </w:r>
      <w:r/>
    </w:p>
    <w:p>
      <w:pPr>
        <w:pStyle w:val="740"/>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绿色数据中心政策 </w:t>
      </w:r>
      <w:r>
        <w:rPr>
          <w:rFonts w:hint="eastAsia" w:ascii="Times New Roman" w:hAnsi="Times New Roman" w:eastAsia="宋体" w:cs="Times New Roman"/>
          <w:sz w:val="24"/>
        </w:rPr>
      </w:r>
      <w:r/>
    </w:p>
    <w:p>
      <w:pPr>
        <w:pStyle w:val="740"/>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sz w:val="24"/>
        </w:rPr>
      </w:r>
      <w:r/>
    </w:p>
    <w:p>
      <w:pPr>
        <w:pStyle w:val="740"/>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推广应用绿色建材</w:t>
      </w:r>
      <w:r>
        <w:rPr>
          <w:rFonts w:hint="eastAsia" w:ascii="Times New Roman" w:hAnsi="Times New Roman" w:eastAsia="宋体" w:cs="Times New Roman"/>
          <w:sz w:val="24"/>
        </w:rPr>
      </w:r>
      <w:r/>
    </w:p>
    <w:p>
      <w:pPr>
        <w:pStyle w:val="740"/>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sz w:val="24"/>
        </w:rPr>
      </w:r>
      <w:r/>
    </w:p>
    <w:p>
      <w:pPr>
        <w:pStyle w:val="740"/>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优先使用低挥发性有机化合物产品</w:t>
      </w:r>
      <w:r>
        <w:rPr>
          <w:rFonts w:hint="eastAsia" w:ascii="Times New Roman" w:hAnsi="Times New Roman" w:eastAsia="宋体" w:cs="Times New Roman"/>
          <w:sz w:val="24"/>
        </w:rPr>
      </w:r>
      <w:r/>
    </w:p>
    <w:p>
      <w:pPr>
        <w:pStyle w:val="740"/>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sz w:val="24"/>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供应商应自行承担所有与准备和参加询价采购有关的费用，无论询价采购响应的结果如何，采购人或采购代理机构在任何情况下均无承担这些费用的义务和责任。</w:t>
      </w:r>
      <w:r>
        <w:rPr>
          <w:sz w:val="24"/>
        </w:rPr>
      </w:r>
      <w:r/>
    </w:p>
    <w:p>
      <w:pPr>
        <w:pStyle w:val="740"/>
        <w:ind w:left="1080"/>
        <w:spacing w:line="360" w:lineRule="auto"/>
        <w:tabs>
          <w:tab w:val="left" w:pos="1080" w:leader="none"/>
        </w:tabs>
        <w:rPr>
          <w:sz w:val="28"/>
        </w:rPr>
      </w:pPr>
      <w:r/>
      <w:bookmarkStart w:id="151" w:name="_1.8_计量单位"/>
      <w:r/>
      <w:bookmarkEnd w:id="151"/>
      <w:r>
        <w:rPr>
          <w:sz w:val="28"/>
        </w:rPr>
      </w:r>
      <w:r/>
    </w:p>
    <w:p>
      <w:pPr>
        <w:pStyle w:val="742"/>
        <w:spacing w:before="0" w:line="360" w:lineRule="auto"/>
        <w:rPr>
          <w:rFonts w:ascii="Times New Roman" w:hAnsi="Times New Roman" w:eastAsia="宋体"/>
          <w:sz w:val="28"/>
        </w:rPr>
      </w:pPr>
      <w:r>
        <w:rPr>
          <w:rFonts w:ascii="Times New Roman" w:hAnsi="Times New Roman" w:eastAsia="宋体"/>
          <w:sz w:val="28"/>
        </w:rPr>
        <w:t xml:space="preserve">二   询价通知书</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152" w:name="_Toc151190150"/>
      <w:r/>
      <w:bookmarkStart w:id="153" w:name="_Toc264969213"/>
      <w:r/>
      <w:bookmarkStart w:id="154" w:name="_Toc520356147"/>
      <w:r/>
      <w:bookmarkStart w:id="155" w:name="_Toc150509274"/>
      <w:r/>
      <w:bookmarkStart w:id="156" w:name="_Toc226309767"/>
      <w:r/>
      <w:bookmarkStart w:id="157" w:name="_Toc151193911"/>
      <w:r/>
      <w:bookmarkStart w:id="158" w:name="_Toc226337219"/>
      <w:r/>
      <w:bookmarkStart w:id="159" w:name="_Toc305158865"/>
      <w:r/>
      <w:bookmarkStart w:id="160" w:name="_Toc150774623"/>
      <w:r/>
      <w:bookmarkStart w:id="161" w:name="_Toc142311025"/>
      <w:r/>
      <w:bookmarkStart w:id="162" w:name="_Toc127151523"/>
      <w:r/>
      <w:bookmarkStart w:id="163" w:name="_Toc151193765"/>
      <w:r/>
      <w:bookmarkStart w:id="164" w:name="_Toc226965713"/>
      <w:r/>
      <w:bookmarkStart w:id="165" w:name="_Toc150774728"/>
      <w:r/>
      <w:bookmarkStart w:id="166" w:name="_Toc265228361"/>
      <w:r/>
      <w:bookmarkStart w:id="167" w:name="_Toc226965796"/>
      <w:r/>
      <w:bookmarkStart w:id="168" w:name="_Toc164608792"/>
      <w:r/>
      <w:bookmarkStart w:id="169" w:name="_Toc127161437"/>
      <w:r/>
      <w:bookmarkStart w:id="170" w:name="_Toc164351617"/>
      <w:r/>
      <w:bookmarkStart w:id="171" w:name="_Toc164608637"/>
      <w:r/>
      <w:bookmarkStart w:id="172" w:name="_Toc149720816"/>
      <w:r/>
      <w:bookmarkStart w:id="173" w:name="_Toc164229364"/>
      <w:r/>
      <w:bookmarkStart w:id="174" w:name="_Toc151193621"/>
      <w:r/>
      <w:bookmarkStart w:id="175" w:name="_Toc305158791"/>
      <w:r/>
      <w:bookmarkStart w:id="176" w:name="_Toc151193693"/>
      <w:r/>
      <w:bookmarkStart w:id="177" w:name="_Toc195842888"/>
      <w:r/>
      <w:bookmarkStart w:id="178" w:name="_Toc127151724"/>
      <w:r/>
      <w:bookmarkStart w:id="179" w:name="_Toc151193837"/>
      <w:r/>
      <w:bookmarkStart w:id="180" w:name="_Toc150480761"/>
      <w:r/>
      <w:bookmarkStart w:id="181" w:name="_Toc164229218"/>
      <w:r>
        <w:rPr>
          <w:sz w:val="24"/>
        </w:rPr>
        <w:t xml:space="preserve">询价通知书构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sz w:val="24"/>
        </w:rPr>
        <w:t xml:space="preserve">成</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询价通知书包括以下部分：</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评审程序和评定成交的标准</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rFonts w:hint="eastAsia"/>
          <w:sz w:val="24"/>
        </w:rPr>
        <w:t xml:space="preserve">拟签订</w:t>
      </w:r>
      <w:r>
        <w:rPr>
          <w:sz w:val="24"/>
        </w:rPr>
        <w:t xml:space="preserve">的合同文本</w:t>
      </w:r>
      <w:r>
        <w:rPr>
          <w:sz w:val="24"/>
        </w:rPr>
      </w:r>
      <w:r/>
    </w:p>
    <w:p>
      <w:pPr>
        <w:pStyle w:val="740"/>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供应商应认真阅读询价通知书的全部内容。供应商应按照询价通知书要求提交响应文件并保证所提供的全部资料的真实性，并对询价通知书做出实质性响应，否则</w:t>
      </w:r>
      <w:r>
        <w:rPr>
          <w:b/>
          <w:sz w:val="24"/>
        </w:rPr>
        <w:t xml:space="preserve">响应无效</w:t>
      </w:r>
      <w:r>
        <w:rPr>
          <w:sz w:val="24"/>
        </w:rPr>
        <w:t xml:space="preserve">。</w:t>
      </w:r>
      <w:r>
        <w:rPr>
          <w:sz w:val="24"/>
        </w:rPr>
      </w:r>
      <w:r/>
    </w:p>
    <w:p>
      <w:pPr>
        <w:pStyle w:val="740"/>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对询价通知书的澄清或修改</w:t>
      </w:r>
      <w:r>
        <w:rPr>
          <w:sz w:val="24"/>
        </w:rPr>
      </w:r>
      <w:r/>
    </w:p>
    <w:p>
      <w:pPr>
        <w:pStyle w:val="740"/>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采购人或采购代理机构对已发出的询价通知书进行必要澄清或者修改的，将在原公告发布媒体上以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形式通知所有获取询价通知书的</w:t>
      </w:r>
      <w:r>
        <w:rPr>
          <w:rFonts w:hint="eastAsia"/>
          <w:sz w:val="24"/>
        </w:rPr>
        <w:t xml:space="preserve">供应商。</w:t>
      </w:r>
      <w:r>
        <w:rPr>
          <w:sz w:val="24"/>
        </w:rPr>
      </w:r>
      <w:r/>
    </w:p>
    <w:p>
      <w:pPr>
        <w:pStyle w:val="740"/>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sz w:val="24"/>
        </w:rPr>
        <w:t xml:space="preserve">更正</w:t>
      </w:r>
      <w:r>
        <w:rPr>
          <w:sz w:val="24"/>
        </w:rPr>
        <w:t xml:space="preserve">形式通知所有接收询价通知书的供应商；不足3个工作日的，将顺延提交响应文件的截止之日。</w:t>
      </w:r>
      <w:r>
        <w:rPr>
          <w:sz w:val="24"/>
        </w:rPr>
      </w:r>
      <w:r/>
    </w:p>
    <w:p>
      <w:pPr>
        <w:pStyle w:val="740"/>
        <w:ind w:left="1080"/>
        <w:spacing w:line="360" w:lineRule="auto"/>
        <w:tabs>
          <w:tab w:val="left" w:pos="900" w:leader="none"/>
          <w:tab w:val="left" w:pos="1080" w:leader="none"/>
          <w:tab w:val="left" w:pos="1561" w:leader="none"/>
          <w:tab w:val="left" w:pos="1589" w:leader="none"/>
        </w:tabs>
        <w:rPr>
          <w:sz w:val="24"/>
        </w:rPr>
      </w:pPr>
      <w:r>
        <w:rPr>
          <w:sz w:val="24"/>
        </w:rPr>
      </w:r>
      <w:r/>
    </w:p>
    <w:p>
      <w:pPr>
        <w:pStyle w:val="742"/>
        <w:spacing w:before="0" w:line="360" w:lineRule="auto"/>
        <w:rPr>
          <w:rFonts w:ascii="Times New Roman" w:hAnsi="Times New Roman" w:eastAsia="宋体"/>
          <w:sz w:val="28"/>
        </w:rPr>
      </w:pPr>
      <w:r/>
      <w:bookmarkStart w:id="182" w:name="_Toc142311028"/>
      <w:r/>
      <w:bookmarkStart w:id="183" w:name="_Toc226965799"/>
      <w:r/>
      <w:bookmarkStart w:id="184" w:name="_Toc305158868"/>
      <w:r/>
      <w:bookmarkStart w:id="185" w:name="_Toc151190153"/>
      <w:r/>
      <w:bookmarkStart w:id="186" w:name="_Toc226965716"/>
      <w:r/>
      <w:bookmarkStart w:id="187" w:name="_Toc151193624"/>
      <w:r/>
      <w:bookmarkStart w:id="188" w:name="_Toc195842891"/>
      <w:r/>
      <w:bookmarkStart w:id="189" w:name="_Toc151193840"/>
      <w:r/>
      <w:bookmarkStart w:id="190" w:name="_Toc305158794"/>
      <w:r/>
      <w:bookmarkStart w:id="191" w:name="_Toc226309770"/>
      <w:r/>
      <w:bookmarkStart w:id="192" w:name="_Toc151193914"/>
      <w:r/>
      <w:bookmarkStart w:id="193" w:name="_Toc151193768"/>
      <w:r/>
      <w:bookmarkStart w:id="194" w:name="_Toc516367020"/>
      <w:r/>
      <w:bookmarkStart w:id="195" w:name="_Toc150774731"/>
      <w:r/>
      <w:bookmarkStart w:id="196" w:name="_Toc150480764"/>
      <w:r/>
      <w:bookmarkStart w:id="197" w:name="_Toc265228364"/>
      <w:r/>
      <w:bookmarkStart w:id="198" w:name="_Toc151193696"/>
      <w:r/>
      <w:bookmarkStart w:id="199" w:name="_Toc150774626"/>
      <w:r/>
      <w:bookmarkStart w:id="200" w:name="_Toc150509277"/>
      <w:r/>
      <w:bookmarkStart w:id="201" w:name="_Toc226337222"/>
      <w:r/>
      <w:bookmarkStart w:id="202" w:name="_Toc127151526"/>
      <w:r/>
      <w:bookmarkStart w:id="203" w:name="_Toc520356150"/>
      <w:r/>
      <w:bookmarkStart w:id="204" w:name="_Toc264969216"/>
      <w:r>
        <w:rPr>
          <w:rFonts w:ascii="Times New Roman" w:hAnsi="Times New Roman" w:eastAsia="宋体"/>
          <w:sz w:val="28"/>
        </w:rPr>
        <w:t xml:space="preserve">三   响应文件</w:t>
      </w:r>
      <w:bookmarkEnd w:id="194"/>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5"/>
      <w:r/>
      <w:bookmarkEnd w:id="196"/>
      <w:r/>
      <w:bookmarkEnd w:id="197"/>
      <w:r/>
      <w:bookmarkEnd w:id="198"/>
      <w:r/>
      <w:bookmarkEnd w:id="199"/>
      <w:r/>
      <w:bookmarkEnd w:id="200"/>
      <w:r/>
      <w:bookmarkEnd w:id="201"/>
      <w:r/>
      <w:bookmarkEnd w:id="202"/>
      <w:r/>
      <w:bookmarkEnd w:id="203"/>
      <w:r/>
      <w:bookmarkEnd w:id="204"/>
      <w:r>
        <w:rPr>
          <w:rFonts w:ascii="Times New Roman" w:hAnsi="Times New Roman" w:eastAsia="宋体"/>
          <w:sz w:val="28"/>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205" w:name="_Toc520356151"/>
      <w:r/>
      <w:bookmarkStart w:id="206" w:name="_Toc151193769"/>
      <w:r/>
      <w:bookmarkStart w:id="207" w:name="_Toc164229368"/>
      <w:r/>
      <w:bookmarkStart w:id="208" w:name="_Toc265228365"/>
      <w:r/>
      <w:bookmarkStart w:id="209" w:name="_Toc127151728"/>
      <w:r/>
      <w:bookmarkStart w:id="210" w:name="_Toc127161441"/>
      <w:r/>
      <w:bookmarkStart w:id="211" w:name="_Toc305158795"/>
      <w:r/>
      <w:bookmarkStart w:id="212" w:name="_Toc164351621"/>
      <w:r/>
      <w:bookmarkStart w:id="213" w:name="_Toc151190154"/>
      <w:r/>
      <w:bookmarkStart w:id="214" w:name="_Toc151193625"/>
      <w:r/>
      <w:bookmarkStart w:id="215" w:name="_Toc226309771"/>
      <w:r/>
      <w:bookmarkStart w:id="216" w:name="_Toc226965800"/>
      <w:r/>
      <w:bookmarkStart w:id="217" w:name="_Toc195842892"/>
      <w:r/>
      <w:bookmarkStart w:id="218" w:name="_Toc164608641"/>
      <w:r/>
      <w:bookmarkStart w:id="219" w:name="_Toc149720820"/>
      <w:r/>
      <w:bookmarkStart w:id="220" w:name="_Toc226337223"/>
      <w:r/>
      <w:bookmarkStart w:id="221" w:name="_Toc151193915"/>
      <w:r/>
      <w:bookmarkStart w:id="222" w:name="_Toc150480765"/>
      <w:r/>
      <w:bookmarkStart w:id="223" w:name="_Toc151193697"/>
      <w:r/>
      <w:bookmarkStart w:id="224" w:name="_Toc150509278"/>
      <w:r/>
      <w:bookmarkStart w:id="225" w:name="_Toc151193841"/>
      <w:r/>
      <w:bookmarkStart w:id="226" w:name="_Toc164608796"/>
      <w:r/>
      <w:bookmarkStart w:id="227" w:name="_Toc127151527"/>
      <w:r/>
      <w:bookmarkStart w:id="228" w:name="_Toc150774732"/>
      <w:r/>
      <w:bookmarkStart w:id="229" w:name="_Toc164229222"/>
      <w:r/>
      <w:bookmarkStart w:id="230" w:name="_Toc264969217"/>
      <w:r/>
      <w:bookmarkStart w:id="231" w:name="_Toc516367021"/>
      <w:r/>
      <w:bookmarkStart w:id="232" w:name="_Toc150774627"/>
      <w:r/>
      <w:bookmarkStart w:id="233" w:name="_Toc226965717"/>
      <w:r/>
      <w:bookmarkStart w:id="234" w:name="_Toc305158869"/>
      <w:r/>
      <w:bookmarkStart w:id="235" w:name="_Toc142311029"/>
      <w:r>
        <w:rPr>
          <w:sz w:val="24"/>
        </w:rPr>
        <w:t xml:space="preserve">响应范围、响应文件中计量单位的使用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sz w:val="24"/>
        </w:rPr>
        <w:t xml:space="preserve">及响应语言</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sz w:val="24"/>
        </w:rPr>
        <w:t xml:space="preserve">无效响应</w:t>
      </w:r>
      <w:r>
        <w:rPr>
          <w:sz w:val="24"/>
        </w:rPr>
        <w:t xml:space="preserve">。</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除询价通知书有特殊要求外，本项目响应所使用的计量单位，应采用中华人民共和国法定计量单位。</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236" w:name="_Toc151193770"/>
      <w:r/>
      <w:bookmarkStart w:id="237" w:name="_Toc127151729"/>
      <w:r/>
      <w:bookmarkStart w:id="238" w:name="_Toc305158870"/>
      <w:r/>
      <w:bookmarkStart w:id="239" w:name="_Toc127151528"/>
      <w:r/>
      <w:bookmarkStart w:id="240" w:name="_Toc151193698"/>
      <w:r/>
      <w:bookmarkStart w:id="241" w:name="_Toc151190155"/>
      <w:r/>
      <w:bookmarkStart w:id="242" w:name="_Toc164608797"/>
      <w:r/>
      <w:bookmarkStart w:id="243" w:name="_Toc164229223"/>
      <w:r/>
      <w:bookmarkStart w:id="244" w:name="_Toc305158796"/>
      <w:r/>
      <w:bookmarkStart w:id="245" w:name="_Toc164229369"/>
      <w:r/>
      <w:bookmarkStart w:id="246" w:name="_Toc164351622"/>
      <w:r/>
      <w:bookmarkStart w:id="247" w:name="_Toc226337224"/>
      <w:r/>
      <w:bookmarkStart w:id="248" w:name="_Toc195842893"/>
      <w:r/>
      <w:bookmarkStart w:id="249" w:name="_Toc520356152"/>
      <w:r/>
      <w:bookmarkStart w:id="250" w:name="_Toc164608642"/>
      <w:r/>
      <w:bookmarkStart w:id="251" w:name="_Toc150480766"/>
      <w:r/>
      <w:bookmarkStart w:id="252" w:name="_Toc150509279"/>
      <w:r/>
      <w:bookmarkStart w:id="253" w:name="_Toc149720821"/>
      <w:r/>
      <w:bookmarkStart w:id="254" w:name="_Toc127161442"/>
      <w:r/>
      <w:bookmarkStart w:id="255" w:name="_Toc226965718"/>
      <w:r/>
      <w:bookmarkStart w:id="256" w:name="_Toc150774733"/>
      <w:r/>
      <w:bookmarkStart w:id="257" w:name="_Toc150774628"/>
      <w:r/>
      <w:bookmarkStart w:id="258" w:name="_Toc151193626"/>
      <w:r/>
      <w:bookmarkStart w:id="259" w:name="_Toc226965801"/>
      <w:r/>
      <w:bookmarkStart w:id="260" w:name="_Toc264969218"/>
      <w:r/>
      <w:bookmarkStart w:id="261" w:name="_Toc151193916"/>
      <w:r/>
      <w:bookmarkStart w:id="262" w:name="_Toc265228366"/>
      <w:r/>
      <w:bookmarkStart w:id="263" w:name="_Toc151193842"/>
      <w:r/>
      <w:bookmarkStart w:id="264" w:name="_Toc142311030"/>
      <w:r/>
      <w:bookmarkStart w:id="265" w:name="_Toc226309772"/>
      <w:r>
        <w:rPr>
          <w:sz w:val="24"/>
        </w:rPr>
        <w:t xml:space="preserve">响应文件构成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bookmarkStart w:id="266" w:name="_Ref467052588"/>
      <w:r>
        <w:rPr>
          <w:sz w:val="24"/>
        </w:rPr>
        <w:t xml:space="preserve">供应商应当按照询价通知书的要求编制响应文件。响应文件的部分格式要求，见第六章《响应文件格式》。</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对于询价通知书中标记了“实质性格式”文件的，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。未标记“实质性格式”的文件和询价通知书未提供格式的内容，可由供应商自行编写。</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第三章《评审程序和评定成交的标准》中涉及的证明文件。</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6"/>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267" w:name="_Toc164608799"/>
      <w:r/>
      <w:bookmarkStart w:id="268" w:name="_Toc127151530"/>
      <w:r/>
      <w:bookmarkStart w:id="269" w:name="_Toc164608644"/>
      <w:r/>
      <w:bookmarkStart w:id="270" w:name="_Toc149720823"/>
      <w:r/>
      <w:bookmarkStart w:id="271" w:name="_Toc150774630"/>
      <w:r/>
      <w:bookmarkStart w:id="272" w:name="_Toc127161444"/>
      <w:r/>
      <w:bookmarkStart w:id="273" w:name="_Toc151193772"/>
      <w:r/>
      <w:bookmarkStart w:id="274" w:name="_Toc164229225"/>
      <w:r/>
      <w:bookmarkStart w:id="275" w:name="_Toc195842895"/>
      <w:r/>
      <w:bookmarkStart w:id="276" w:name="_Toc164351624"/>
      <w:r/>
      <w:bookmarkStart w:id="277" w:name="_Toc142311032"/>
      <w:r/>
      <w:bookmarkStart w:id="278" w:name="_Toc127151731"/>
      <w:r/>
      <w:bookmarkStart w:id="279" w:name="_Toc151193918"/>
      <w:r/>
      <w:bookmarkStart w:id="280" w:name="_Toc151193844"/>
      <w:r/>
      <w:bookmarkStart w:id="281" w:name="_Toc150774735"/>
      <w:r/>
      <w:bookmarkStart w:id="282" w:name="_Toc164229371"/>
      <w:r/>
      <w:bookmarkStart w:id="283" w:name="_Toc520356155"/>
      <w:r/>
      <w:bookmarkStart w:id="284" w:name="_Toc151190157"/>
      <w:r/>
      <w:bookmarkStart w:id="285" w:name="_Toc151193700"/>
      <w:r/>
      <w:bookmarkStart w:id="286" w:name="_Toc151193628"/>
      <w:r/>
      <w:bookmarkStart w:id="287" w:name="_Toc150480768"/>
      <w:r/>
      <w:bookmarkStart w:id="288" w:name="_Toc150509281"/>
      <w:r>
        <w:rPr>
          <w:sz w:val="24"/>
        </w:rPr>
        <w:t xml:space="preserve">报价</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740"/>
        <w:numPr>
          <w:ilvl w:val="2"/>
          <w:numId w:val="8"/>
        </w:numPr>
        <w:spacing w:line="360" w:lineRule="auto"/>
        <w:tabs>
          <w:tab w:val="left" w:pos="1980" w:leader="none"/>
          <w:tab w:val="left" w:pos="2014" w:leader="none"/>
        </w:tabs>
        <w:rPr>
          <w:sz w:val="24"/>
        </w:rPr>
      </w:pPr>
      <w:r>
        <w:rPr>
          <w:sz w:val="24"/>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sz w:val="24"/>
        </w:rPr>
      </w:r>
      <w:r/>
    </w:p>
    <w:p>
      <w:pPr>
        <w:pStyle w:val="740"/>
        <w:numPr>
          <w:ilvl w:val="2"/>
          <w:numId w:val="8"/>
        </w:numPr>
        <w:spacing w:line="360" w:lineRule="auto"/>
        <w:tabs>
          <w:tab w:val="left" w:pos="1980" w:leader="none"/>
          <w:tab w:val="left" w:pos="2014" w:leader="none"/>
        </w:tabs>
        <w:rPr>
          <w:sz w:val="24"/>
        </w:rPr>
      </w:pPr>
      <w:r>
        <w:rPr>
          <w:sz w:val="24"/>
        </w:rPr>
        <w:t xml:space="preserve">按照询价通知书要求完成本项目的全部相关服务费用。 </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40"/>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供应商应当按照询价通知书的规定一次报出不得更改的价格。供应商不能提供任何有选择性或可调整的报价，否则其</w:t>
      </w:r>
      <w:r>
        <w:rPr>
          <w:b/>
          <w:sz w:val="24"/>
        </w:rPr>
        <w:t xml:space="preserve">响应无效</w:t>
      </w:r>
      <w:r>
        <w:rPr>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rFonts w:hint="eastAsia"/>
          <w:sz w:val="24"/>
        </w:rPr>
        <w:outlineLvl w:val="1"/>
      </w:pPr>
      <w:r>
        <w:rPr>
          <w:sz w:val="24"/>
        </w:rPr>
        <w:t xml:space="preserve">保证金</w:t>
      </w:r>
      <w:r>
        <w:rPr>
          <w:rFonts w:hint="eastAsia"/>
          <w:sz w:val="24"/>
        </w:rPr>
      </w:r>
      <w:r/>
    </w:p>
    <w:p>
      <w:pPr>
        <w:pStyle w:val="740"/>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响应文件应在本询价通知书《供应商须知资料表》中规定的响应有效期内保持有效，响应有效期少于询价通知书规定期限的，其</w:t>
      </w:r>
      <w:r>
        <w:rPr>
          <w:b/>
          <w:sz w:val="24"/>
        </w:rPr>
        <w:t xml:space="preserve">响应无效</w:t>
      </w:r>
      <w:r>
        <w:rPr>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289" w:name="_Toc127161447"/>
      <w:r/>
      <w:bookmarkStart w:id="290" w:name="_Toc226309777"/>
      <w:r/>
      <w:bookmarkStart w:id="291" w:name="_Toc150774633"/>
      <w:r/>
      <w:bookmarkStart w:id="292" w:name="_Toc265228371"/>
      <w:r/>
      <w:bookmarkStart w:id="293" w:name="_Toc520356158"/>
      <w:r/>
      <w:bookmarkStart w:id="294" w:name="_Toc305158875"/>
      <w:r/>
      <w:bookmarkStart w:id="295" w:name="_Toc151193631"/>
      <w:r/>
      <w:bookmarkStart w:id="296" w:name="_Toc149720826"/>
      <w:r/>
      <w:bookmarkStart w:id="297" w:name="_Toc151190160"/>
      <w:r/>
      <w:bookmarkStart w:id="298" w:name="_Toc151193775"/>
      <w:r/>
      <w:bookmarkStart w:id="299" w:name="_Toc164608802"/>
      <w:r/>
      <w:bookmarkStart w:id="300" w:name="_Toc150509284"/>
      <w:r/>
      <w:bookmarkStart w:id="301" w:name="_Toc127151533"/>
      <w:r/>
      <w:bookmarkStart w:id="302" w:name="_Toc142311035"/>
      <w:r/>
      <w:bookmarkStart w:id="303" w:name="_Toc226965723"/>
      <w:r/>
      <w:bookmarkStart w:id="304" w:name="_Toc150480771"/>
      <w:r/>
      <w:bookmarkStart w:id="305" w:name="_Toc150774738"/>
      <w:r/>
      <w:bookmarkStart w:id="306" w:name="_Toc164229228"/>
      <w:r/>
      <w:bookmarkStart w:id="307" w:name="_Toc305158801"/>
      <w:r/>
      <w:bookmarkStart w:id="308" w:name="_Toc164608647"/>
      <w:r/>
      <w:bookmarkStart w:id="309" w:name="_Toc127151734"/>
      <w:r/>
      <w:bookmarkStart w:id="310" w:name="_Toc226965806"/>
      <w:r/>
      <w:bookmarkStart w:id="311" w:name="_Toc151193703"/>
      <w:r/>
      <w:bookmarkStart w:id="312" w:name="_Toc264969223"/>
      <w:r/>
      <w:bookmarkStart w:id="313" w:name="_Toc164229374"/>
      <w:r/>
      <w:bookmarkStart w:id="314" w:name="_Toc195842898"/>
      <w:r/>
      <w:bookmarkStart w:id="315" w:name="_Toc151193921"/>
      <w:r/>
      <w:bookmarkStart w:id="316" w:name="_Toc151193847"/>
      <w:r/>
      <w:bookmarkStart w:id="317" w:name="_Toc164351627"/>
      <w:r/>
      <w:bookmarkStart w:id="318" w:name="_Toc226337229"/>
      <w:r>
        <w:rPr>
          <w:sz w:val="24"/>
        </w:rPr>
        <w:t xml:space="preserve">响应文件的签署</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sz w:val="24"/>
        </w:rPr>
        <w:t xml:space="preserve">、盖章</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bookmarkStart w:id="319" w:name="_Toc127151534"/>
      <w:r/>
      <w:bookmarkStart w:id="320" w:name="_Toc226337230"/>
      <w:r/>
      <w:bookmarkStart w:id="321" w:name="_Toc150509285"/>
      <w:r/>
      <w:bookmarkStart w:id="322" w:name="_Toc151193704"/>
      <w:r/>
      <w:bookmarkStart w:id="323" w:name="_Toc151193632"/>
      <w:r/>
      <w:bookmarkStart w:id="324" w:name="_Toc150774739"/>
      <w:r/>
      <w:bookmarkStart w:id="325" w:name="_Toc150774634"/>
      <w:r/>
      <w:bookmarkStart w:id="326" w:name="_Toc195842899"/>
      <w:r/>
      <w:bookmarkStart w:id="327" w:name="_Toc226309778"/>
      <w:r/>
      <w:bookmarkStart w:id="328" w:name="_Toc226965807"/>
      <w:r/>
      <w:bookmarkStart w:id="329" w:name="_Toc520356159"/>
      <w:r/>
      <w:bookmarkStart w:id="330" w:name="_Toc151193848"/>
      <w:r/>
      <w:bookmarkStart w:id="331" w:name="_Toc151190161"/>
      <w:r/>
      <w:bookmarkStart w:id="332" w:name="_Toc150480772"/>
      <w:r/>
      <w:bookmarkStart w:id="333" w:name="_Toc305158876"/>
      <w:r/>
      <w:bookmarkStart w:id="334" w:name="_Toc151193776"/>
      <w:r/>
      <w:bookmarkStart w:id="335" w:name="_Toc151193922"/>
      <w:r/>
      <w:bookmarkStart w:id="336" w:name="_Toc265228372"/>
      <w:r/>
      <w:bookmarkStart w:id="337" w:name="_Toc264969224"/>
      <w:r/>
      <w:bookmarkStart w:id="338" w:name="_Toc305158802"/>
      <w:r/>
      <w:bookmarkStart w:id="339" w:name="_Toc142311036"/>
      <w:r/>
      <w:bookmarkStart w:id="340" w:name="_Toc226965724"/>
      <w:r>
        <w:rPr>
          <w:sz w:val="24"/>
        </w:rPr>
        <w:t xml:space="preserve">询价通知书要求签字的内容（如授权委托书等），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第三方出具的盖章件原件（如联合协议、分包意向协议、制造商授权书等），响应文件中应使用原件的电子件。</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询价通知书要求盖章的内容，</w:t>
      </w:r>
      <w:r>
        <w:rPr>
          <w:rFonts w:hint="eastAsia"/>
          <w:sz w:val="24"/>
        </w:rPr>
        <w:t xml:space="preserve">一般</w:t>
      </w:r>
      <w:r>
        <w:rPr>
          <w:sz w:val="24"/>
        </w:rPr>
        <w:t xml:space="preserve">通过响应文件编制工具加盖电子签章。</w:t>
      </w:r>
      <w:r>
        <w:rPr>
          <w:sz w:val="24"/>
        </w:rPr>
      </w:r>
      <w:r/>
    </w:p>
    <w:p>
      <w:pPr>
        <w:pStyle w:val="740"/>
        <w:ind w:left="357"/>
        <w:spacing w:line="360" w:lineRule="auto"/>
        <w:tabs>
          <w:tab w:val="left" w:pos="900" w:leader="none"/>
          <w:tab w:val="left" w:pos="1080" w:leader="none"/>
        </w:tabs>
      </w:pPr>
      <w:r/>
      <w:r/>
    </w:p>
    <w:p>
      <w:pPr>
        <w:pStyle w:val="742"/>
        <w:spacing w:before="0" w:line="360" w:lineRule="auto"/>
        <w:rPr>
          <w:rFonts w:ascii="Times New Roman" w:hAnsi="Times New Roman" w:eastAsia="宋体"/>
          <w:sz w:val="28"/>
          <w:highlight w:val="yellow"/>
        </w:rPr>
      </w:pPr>
      <w:r>
        <w:rPr>
          <w:rFonts w:ascii="Times New Roman" w:hAnsi="Times New Roman" w:eastAsia="宋体"/>
          <w:sz w:val="28"/>
        </w:rPr>
        <w:t xml:space="preserve">四   响</w:t>
      </w:r>
      <w:r>
        <w:rPr>
          <w:rFonts w:ascii="Times New Roman" w:hAnsi="Times New Roman" w:eastAsia="宋体"/>
          <w:sz w:val="28"/>
          <w:highlight w:val="none"/>
        </w:rPr>
        <w:t xml:space="preserve">应文件的提交</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ascii="Times New Roman" w:hAnsi="Times New Roman" w:eastAsia="宋体"/>
          <w:sz w:val="28"/>
          <w:highlight w:val="yellow"/>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341" w:name="_Toc149720828"/>
      <w:r/>
      <w:bookmarkStart w:id="342" w:name="_Toc264969225"/>
      <w:r/>
      <w:bookmarkStart w:id="343" w:name="_Toc305158803"/>
      <w:r/>
      <w:bookmarkStart w:id="344" w:name="_Toc127151736"/>
      <w:r/>
      <w:bookmarkStart w:id="345" w:name="_Toc151193705"/>
      <w:r/>
      <w:bookmarkStart w:id="346" w:name="_Toc151193777"/>
      <w:r/>
      <w:bookmarkStart w:id="347" w:name="_Toc150480773"/>
      <w:r/>
      <w:bookmarkStart w:id="348" w:name="_Toc164351629"/>
      <w:r/>
      <w:bookmarkStart w:id="349" w:name="_Toc265228373"/>
      <w:r/>
      <w:bookmarkStart w:id="350" w:name="_Toc151193923"/>
      <w:r/>
      <w:bookmarkStart w:id="351" w:name="_Toc164608649"/>
      <w:r/>
      <w:bookmarkStart w:id="352" w:name="_Toc226309779"/>
      <w:r/>
      <w:bookmarkStart w:id="353" w:name="_Toc305158877"/>
      <w:r/>
      <w:bookmarkStart w:id="354" w:name="_Toc151190162"/>
      <w:r/>
      <w:bookmarkStart w:id="355" w:name="_Toc164229376"/>
      <w:r/>
      <w:bookmarkStart w:id="356" w:name="_Toc127161449"/>
      <w:r/>
      <w:bookmarkStart w:id="357" w:name="_Toc150774740"/>
      <w:r/>
      <w:bookmarkStart w:id="358" w:name="_Toc142311037"/>
      <w:r/>
      <w:bookmarkStart w:id="359" w:name="_Toc226965725"/>
      <w:r/>
      <w:bookmarkStart w:id="360" w:name="_Toc226337231"/>
      <w:r/>
      <w:bookmarkStart w:id="361" w:name="_Toc164608804"/>
      <w:r/>
      <w:bookmarkStart w:id="362" w:name="_Toc151193849"/>
      <w:r/>
      <w:bookmarkStart w:id="363" w:name="_Toc150509286"/>
      <w:r/>
      <w:bookmarkStart w:id="364" w:name="_Toc226965808"/>
      <w:r/>
      <w:bookmarkStart w:id="365" w:name="_Toc520356160"/>
      <w:r/>
      <w:bookmarkStart w:id="366" w:name="_Toc150774635"/>
      <w:r/>
      <w:bookmarkStart w:id="367" w:name="_Toc151193633"/>
      <w:r/>
      <w:bookmarkStart w:id="368" w:name="_Toc195842900"/>
      <w:r/>
      <w:bookmarkStart w:id="369" w:name="_Toc127151535"/>
      <w:r/>
      <w:bookmarkStart w:id="370" w:name="_Toc164229230"/>
      <w:r>
        <w:rPr>
          <w:sz w:val="24"/>
        </w:rPr>
        <w:t xml:space="preserve">响应文件的</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sz w:val="24"/>
        </w:rPr>
        <w:t xml:space="preserve">提交</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highlight w:val="none"/>
        </w:rPr>
        <w:t xml:space="preserve">“苏采云”政府采购一体化平台</w:t>
      </w:r>
      <w:r>
        <w:rPr>
          <w:sz w:val="24"/>
        </w:rPr>
        <w:t xml:space="preserve">。供应商根据询价通知书及</w:t>
      </w:r>
      <w:r>
        <w:rPr>
          <w:rFonts w:hint="eastAsia"/>
          <w:sz w:val="24"/>
          <w:highlight w:val="none"/>
        </w:rPr>
        <w:t xml:space="preserve">“苏采云”政府采购一体化平台</w:t>
      </w:r>
      <w:r>
        <w:rPr>
          <w:sz w:val="24"/>
        </w:rPr>
        <w:t xml:space="preserve">供应商操作手册要求编制、生成并提交电子响应文件。</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highlight w:val="none"/>
        </w:rPr>
        <w:t xml:space="preserve">“苏采云”政府采购一体化平台</w:t>
      </w:r>
      <w:r>
        <w:rPr>
          <w:sz w:val="24"/>
        </w:rPr>
        <w:t xml:space="preserve">以外任何形式提交的响应文件，保证金除外。</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371" w:name="_Toc226337232"/>
      <w:r/>
      <w:bookmarkStart w:id="372" w:name="_Toc150509287"/>
      <w:r/>
      <w:bookmarkStart w:id="373" w:name="_Toc264969226"/>
      <w:r/>
      <w:bookmarkStart w:id="374" w:name="_Toc164351630"/>
      <w:r/>
      <w:bookmarkStart w:id="375" w:name="_Toc151193778"/>
      <w:r/>
      <w:bookmarkStart w:id="376" w:name="_Toc127151536"/>
      <w:r/>
      <w:bookmarkStart w:id="377" w:name="_Toc164229231"/>
      <w:r/>
      <w:bookmarkStart w:id="378" w:name="_Toc127151737"/>
      <w:r/>
      <w:bookmarkStart w:id="379" w:name="_Toc150774636"/>
      <w:r/>
      <w:bookmarkStart w:id="380" w:name="_Toc265228374"/>
      <w:r/>
      <w:bookmarkStart w:id="381" w:name="_Toc305158804"/>
      <w:r/>
      <w:bookmarkStart w:id="382" w:name="_Toc142311038"/>
      <w:r/>
      <w:bookmarkStart w:id="383" w:name="_Toc164608805"/>
      <w:r/>
      <w:bookmarkStart w:id="384" w:name="_Toc195842901"/>
      <w:r/>
      <w:bookmarkStart w:id="385" w:name="_Toc520356161"/>
      <w:r/>
      <w:bookmarkStart w:id="386" w:name="_Toc164229377"/>
      <w:r/>
      <w:bookmarkStart w:id="387" w:name="_Toc127161450"/>
      <w:r/>
      <w:bookmarkStart w:id="388" w:name="_Toc151190163"/>
      <w:r/>
      <w:bookmarkStart w:id="389" w:name="_Toc305158878"/>
      <w:r/>
      <w:bookmarkStart w:id="390" w:name="_Toc151193924"/>
      <w:r/>
      <w:bookmarkStart w:id="391" w:name="_Toc149720829"/>
      <w:r/>
      <w:bookmarkStart w:id="392" w:name="_Toc151193634"/>
      <w:r/>
      <w:bookmarkStart w:id="393" w:name="_Toc226965809"/>
      <w:r/>
      <w:bookmarkStart w:id="394" w:name="_Toc151193850"/>
      <w:r/>
      <w:bookmarkStart w:id="395" w:name="_Toc226309780"/>
      <w:r/>
      <w:bookmarkStart w:id="396" w:name="_Toc150480774"/>
      <w:r/>
      <w:bookmarkStart w:id="397" w:name="_Toc164608650"/>
      <w:r/>
      <w:bookmarkStart w:id="398" w:name="_Toc150774741"/>
      <w:r/>
      <w:bookmarkStart w:id="399" w:name="_Toc151193706"/>
      <w:r/>
      <w:bookmarkStart w:id="400" w:name="_Toc226965726"/>
      <w:r>
        <w:rPr>
          <w:sz w:val="24"/>
        </w:rPr>
        <w:t xml:space="preserve">提交响应文件截止</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sz w:val="24"/>
        </w:rPr>
        <w:t xml:space="preserve">时间</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供应商应在询价通知书要求的提交响应文件截止时间前，将电子响应文件提交至</w:t>
      </w:r>
      <w:r>
        <w:rPr>
          <w:color w:val="000000"/>
          <w:sz w:val="24"/>
          <w:highlight w:val="none"/>
        </w:rPr>
        <w:t xml:space="preserve">使用</w:t>
      </w:r>
      <w:r>
        <w:rPr>
          <w:rFonts w:hint="eastAsia"/>
          <w:sz w:val="24"/>
          <w:highlight w:val="none"/>
        </w:rPr>
        <w:t xml:space="preserve">“苏采云”政府采购一体化平台</w:t>
      </w:r>
      <w:r>
        <w:rPr>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401" w:name="_Toc265228375"/>
      <w:r/>
      <w:bookmarkStart w:id="402" w:name="_Toc164229232"/>
      <w:r/>
      <w:bookmarkStart w:id="403" w:name="_Toc150774637"/>
      <w:r/>
      <w:bookmarkStart w:id="404" w:name="_Toc520356162"/>
      <w:r/>
      <w:bookmarkStart w:id="405" w:name="_Toc151190164"/>
      <w:r/>
      <w:bookmarkStart w:id="406" w:name="_Toc164608651"/>
      <w:r/>
      <w:bookmarkStart w:id="407" w:name="_Toc226965810"/>
      <w:r/>
      <w:bookmarkStart w:id="408" w:name="_Toc226965727"/>
      <w:r/>
      <w:bookmarkStart w:id="409" w:name="_Toc264969227"/>
      <w:r/>
      <w:bookmarkStart w:id="410" w:name="_Toc150480775"/>
      <w:r/>
      <w:bookmarkStart w:id="411" w:name="_Toc127151738"/>
      <w:r/>
      <w:bookmarkStart w:id="412" w:name="_Toc151193779"/>
      <w:r/>
      <w:bookmarkStart w:id="413" w:name="_Toc226337233"/>
      <w:r/>
      <w:bookmarkStart w:id="414" w:name="_Toc150509288"/>
      <w:r/>
      <w:bookmarkStart w:id="415" w:name="_Toc150774742"/>
      <w:r/>
      <w:bookmarkStart w:id="416" w:name="_Toc127161451"/>
      <w:r/>
      <w:bookmarkStart w:id="417" w:name="_Toc226309781"/>
      <w:r/>
      <w:bookmarkStart w:id="418" w:name="_Toc164351631"/>
      <w:r/>
      <w:bookmarkStart w:id="419" w:name="_Toc195842902"/>
      <w:r/>
      <w:bookmarkStart w:id="420" w:name="_Toc151193707"/>
      <w:r/>
      <w:bookmarkStart w:id="421" w:name="_Toc164608806"/>
      <w:r/>
      <w:bookmarkStart w:id="422" w:name="_Toc164229378"/>
      <w:r/>
      <w:bookmarkStart w:id="423" w:name="_Toc149720830"/>
      <w:r/>
      <w:bookmarkStart w:id="424" w:name="_Toc305158879"/>
      <w:r/>
      <w:bookmarkStart w:id="425" w:name="_Toc305158805"/>
      <w:r/>
      <w:bookmarkStart w:id="426" w:name="_Toc127151537"/>
      <w:r/>
      <w:bookmarkStart w:id="427" w:name="_Toc151193851"/>
      <w:r/>
      <w:bookmarkStart w:id="428" w:name="_Toc151193925"/>
      <w:r/>
      <w:bookmarkStart w:id="429" w:name="_Toc142311039"/>
      <w:r/>
      <w:bookmarkStart w:id="430" w:name="_Toc151193635"/>
      <w:r>
        <w:rPr>
          <w:sz w:val="24"/>
        </w:rPr>
        <w:t xml:space="preserve">响应文件的修改与撤回</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w:t>
      </w:r>
      <w:r>
        <w:rPr>
          <w:rFonts w:hint="eastAsia"/>
          <w:sz w:val="24"/>
          <w:lang w:val="en-US" w:eastAsia="zh-CN"/>
        </w:rPr>
        <w:t xml:space="preserve">苏采云</w:t>
      </w:r>
      <w:r>
        <w:rPr>
          <w:sz w:val="24"/>
        </w:rPr>
        <w:t xml:space="preserve">对所提交的响应文件进行补充、修改或者撤回。</w:t>
      </w:r>
      <w:r>
        <w:rPr>
          <w:color w:val="000000"/>
          <w:sz w:val="24"/>
        </w:rPr>
        <w:t xml:space="preserve">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w:t>
      </w:r>
      <w:r>
        <w:rPr>
          <w:rFonts w:hint="eastAsia"/>
          <w:sz w:val="24"/>
          <w:highlight w:val="none"/>
        </w:rPr>
        <w:t xml:space="preserve">“苏采云”政府采购一体化平台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供应商对响应文件的补充、修改的内容应当按照询价通知书要求签署、盖章，作为响应文件的组成部分。补充、修改的内容与响应文件不一致的，以补充、修改的内容为准。</w:t>
      </w:r>
      <w:r>
        <w:rPr>
          <w:sz w:val="24"/>
        </w:rPr>
      </w:r>
      <w:r/>
    </w:p>
    <w:p>
      <w:pPr>
        <w:pStyle w:val="740"/>
        <w:spacing w:line="360" w:lineRule="auto"/>
        <w:rPr>
          <w:sz w:val="24"/>
        </w:rPr>
      </w:pPr>
      <w:r>
        <w:rPr>
          <w:sz w:val="24"/>
        </w:rPr>
      </w:r>
      <w:r/>
    </w:p>
    <w:p>
      <w:pPr>
        <w:pStyle w:val="742"/>
        <w:spacing w:before="0" w:line="360" w:lineRule="auto"/>
        <w:rPr>
          <w:rFonts w:ascii="Times New Roman" w:hAnsi="Times New Roman" w:eastAsia="宋体"/>
          <w:sz w:val="28"/>
        </w:rPr>
      </w:pPr>
      <w:r/>
      <w:bookmarkStart w:id="431" w:name="_Toc226337234"/>
      <w:r/>
      <w:bookmarkStart w:id="432" w:name="_Toc195842903"/>
      <w:r/>
      <w:bookmarkStart w:id="433" w:name="_Toc150774743"/>
      <w:r/>
      <w:bookmarkStart w:id="434" w:name="_Toc151193780"/>
      <w:r/>
      <w:bookmarkStart w:id="435" w:name="_Toc151193852"/>
      <w:r/>
      <w:bookmarkStart w:id="436" w:name="_Toc305158880"/>
      <w:r/>
      <w:bookmarkStart w:id="437" w:name="_Toc226309782"/>
      <w:r/>
      <w:bookmarkStart w:id="438" w:name="_Toc150774638"/>
      <w:r/>
      <w:bookmarkStart w:id="439" w:name="_Toc151193636"/>
      <w:r/>
      <w:bookmarkStart w:id="440" w:name="_Toc264969228"/>
      <w:r/>
      <w:bookmarkStart w:id="441" w:name="_Toc520356163"/>
      <w:r/>
      <w:bookmarkStart w:id="442" w:name="_Toc150509289"/>
      <w:r/>
      <w:bookmarkStart w:id="443" w:name="_Toc142311040"/>
      <w:r/>
      <w:bookmarkStart w:id="444" w:name="_Toc151193708"/>
      <w:r/>
      <w:bookmarkStart w:id="445" w:name="_Toc226965811"/>
      <w:r/>
      <w:bookmarkStart w:id="446" w:name="_Toc150480776"/>
      <w:r/>
      <w:bookmarkStart w:id="447" w:name="_Toc265228376"/>
      <w:r/>
      <w:bookmarkStart w:id="448" w:name="_Toc127151538"/>
      <w:r/>
      <w:bookmarkStart w:id="449" w:name="_Toc151190165"/>
      <w:r/>
      <w:bookmarkStart w:id="450" w:name="_Toc305158806"/>
      <w:r/>
      <w:bookmarkStart w:id="451" w:name="_Toc226965728"/>
      <w:r/>
      <w:bookmarkStart w:id="452" w:name="_Toc151193926"/>
      <w:r>
        <w:rPr>
          <w:rFonts w:ascii="Times New Roman" w:hAnsi="Times New Roman" w:eastAsia="宋体"/>
          <w:sz w:val="28"/>
        </w:rPr>
        <w:t xml:space="preserve">五   </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Times New Roman" w:hAnsi="Times New Roman" w:eastAsia="宋体"/>
          <w:sz w:val="28"/>
        </w:rPr>
        <w:t xml:space="preserve">评审</w:t>
      </w:r>
      <w:r>
        <w:rPr>
          <w:rFonts w:ascii="Times New Roman" w:hAnsi="Times New Roman" w:eastAsia="宋体"/>
          <w:sz w:val="28"/>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解密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采购人或采购代理机构将按询价通知书的规定，在提交响应文件截止时间的同一时间和《供应商须知资料表》约定的地点组织解密。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highlight w:val="none"/>
        </w:rPr>
        <w:t xml:space="preserve">“苏采云”政府采购一体化平台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bookmarkStart w:id="453" w:name="_Toc520356165"/>
      <w:r>
        <w:rPr>
          <w:sz w:val="24"/>
        </w:rPr>
        <w:t xml:space="preserve">供应商不足3家的，不予解密。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本项目不公开报价。</w:t>
      </w:r>
      <w:r>
        <w:rPr>
          <w:rFonts w:hint="eastAsia"/>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值守，及时对于系统或者询价小组发出的指令和要求进行响应操作。如果因为无人值守造成不能及时回应系统或者询价小组指令和要求从而导致影响开标、评审结果的，责任由供应商承担</w:t>
      </w:r>
      <w:r>
        <w:rPr>
          <w:sz w:val="24"/>
        </w:rPr>
        <w:t xml:space="preserve">。</w:t>
      </w:r>
      <w:r>
        <w:rPr>
          <w:rFonts w:hint="eastAsia"/>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highlight w:val="none"/>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40"/>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40"/>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40"/>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40"/>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40"/>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End w:id="453"/>
      <w:r>
        <w:rPr>
          <w:sz w:val="24"/>
        </w:rPr>
        <w:t xml:space="preserve">询价小组</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询价小组根据政府采购有关规定和本次采购项目的特点进行组建，并负责具体评审事务，独立履行职责。</w:t>
      </w:r>
      <w:bookmarkStart w:id="454" w:name="_Toc520356166"/>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4"/>
      <w:r/>
      <w:bookmarkStart w:id="455" w:name="_Toc520356169"/>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评审程序和评定成交的标准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见第三章《评审程序和评定成交的标准》。</w:t>
      </w:r>
      <w:r>
        <w:rPr>
          <w:sz w:val="24"/>
        </w:rPr>
      </w:r>
      <w:r/>
    </w:p>
    <w:p>
      <w:pPr>
        <w:pStyle w:val="740"/>
        <w:spacing w:line="360" w:lineRule="auto"/>
        <w:tabs>
          <w:tab w:val="left" w:pos="360" w:leader="none"/>
          <w:tab w:val="left" w:pos="1080" w:leader="none"/>
        </w:tabs>
        <w:rPr>
          <w:sz w:val="24"/>
        </w:rPr>
      </w:pPr>
      <w:r>
        <w:rPr>
          <w:sz w:val="24"/>
        </w:rPr>
      </w:r>
      <w:r/>
    </w:p>
    <w:p>
      <w:pPr>
        <w:pStyle w:val="742"/>
        <w:spacing w:before="0" w:line="360" w:lineRule="auto"/>
        <w:rPr>
          <w:rFonts w:ascii="Times New Roman" w:hAnsi="Times New Roman" w:eastAsia="宋体"/>
          <w:sz w:val="28"/>
        </w:rPr>
      </w:pPr>
      <w:r/>
      <w:bookmarkStart w:id="456" w:name="_Toc151193933"/>
      <w:r/>
      <w:bookmarkStart w:id="457" w:name="_Toc264969235"/>
      <w:r/>
      <w:bookmarkStart w:id="458" w:name="_Toc142311047"/>
      <w:r/>
      <w:bookmarkStart w:id="459" w:name="_Toc151193643"/>
      <w:r/>
      <w:bookmarkStart w:id="460" w:name="_Toc151193859"/>
      <w:r/>
      <w:bookmarkStart w:id="461" w:name="_Toc127151545"/>
      <w:r/>
      <w:bookmarkStart w:id="462" w:name="_Toc305158813"/>
      <w:r/>
      <w:bookmarkStart w:id="463" w:name="_Toc226337241"/>
      <w:r/>
      <w:bookmarkStart w:id="464" w:name="_Toc150774645"/>
      <w:r/>
      <w:bookmarkStart w:id="465" w:name="_Toc151193715"/>
      <w:r/>
      <w:bookmarkStart w:id="466" w:name="_Toc226309789"/>
      <w:r/>
      <w:bookmarkStart w:id="467" w:name="_Toc151190172"/>
      <w:r/>
      <w:bookmarkStart w:id="468" w:name="_Toc150774750"/>
      <w:r/>
      <w:bookmarkStart w:id="469" w:name="_Toc151193787"/>
      <w:r/>
      <w:bookmarkStart w:id="470" w:name="_Toc226965818"/>
      <w:r/>
      <w:bookmarkStart w:id="471" w:name="_Toc150480783"/>
      <w:r/>
      <w:bookmarkStart w:id="472" w:name="_Toc150509296"/>
      <w:r/>
      <w:bookmarkStart w:id="473" w:name="_Toc305158887"/>
      <w:r/>
      <w:bookmarkStart w:id="474" w:name="_Toc195842910"/>
      <w:r/>
      <w:bookmarkStart w:id="475" w:name="_Toc265228383"/>
      <w:r/>
      <w:bookmarkStart w:id="476" w:name="_Toc226965735"/>
      <w:r>
        <w:rPr>
          <w:rFonts w:ascii="Times New Roman" w:hAnsi="Times New Roman" w:eastAsia="宋体"/>
          <w:sz w:val="28"/>
        </w:rPr>
        <w:t xml:space="preserve">六   </w:t>
      </w:r>
      <w:bookmarkEnd w:id="455"/>
      <w:r>
        <w:rPr>
          <w:rFonts w:ascii="Times New Roman" w:hAnsi="Times New Roman" w:eastAsia="宋体"/>
          <w:sz w:val="28"/>
        </w:rPr>
        <w:t xml:space="preserve">确定</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ascii="Times New Roman" w:hAnsi="Times New Roman" w:eastAsia="宋体"/>
          <w:sz w:val="28"/>
        </w:rPr>
        <w:t xml:space="preserve">成交</w:t>
      </w:r>
      <w:r>
        <w:rPr>
          <w:rFonts w:ascii="Times New Roman" w:hAnsi="Times New Roman" w:eastAsia="宋体"/>
          <w:sz w:val="28"/>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477" w:name="_Toc226337243"/>
      <w:r/>
      <w:bookmarkStart w:id="478" w:name="_Toc226309791"/>
      <w:r/>
      <w:bookmarkStart w:id="479" w:name="_Toc150774647"/>
      <w:r/>
      <w:bookmarkStart w:id="480" w:name="_Toc151193861"/>
      <w:r/>
      <w:bookmarkStart w:id="481" w:name="_Toc164229388"/>
      <w:r/>
      <w:bookmarkStart w:id="482" w:name="_Toc226965737"/>
      <w:r/>
      <w:bookmarkStart w:id="483" w:name="_Toc305158815"/>
      <w:r/>
      <w:bookmarkStart w:id="484" w:name="_Toc195842912"/>
      <w:r/>
      <w:bookmarkStart w:id="485" w:name="_Toc127161461"/>
      <w:r/>
      <w:bookmarkStart w:id="486" w:name="_Toc226965820"/>
      <w:r/>
      <w:bookmarkStart w:id="487" w:name="_Toc150480785"/>
      <w:r/>
      <w:bookmarkStart w:id="488" w:name="_Toc150509298"/>
      <w:r/>
      <w:bookmarkStart w:id="489" w:name="_Toc164229242"/>
      <w:r/>
      <w:bookmarkStart w:id="490" w:name="_Toc127151748"/>
      <w:r/>
      <w:bookmarkStart w:id="491" w:name="_Toc164608661"/>
      <w:r/>
      <w:bookmarkStart w:id="492" w:name="_Toc151190174"/>
      <w:r/>
      <w:bookmarkStart w:id="493" w:name="_Toc150774752"/>
      <w:r/>
      <w:bookmarkStart w:id="494" w:name="_Toc151193935"/>
      <w:r/>
      <w:bookmarkStart w:id="495" w:name="_Toc264969237"/>
      <w:r/>
      <w:bookmarkStart w:id="496" w:name="_Toc305158889"/>
      <w:r/>
      <w:bookmarkStart w:id="497" w:name="_Toc164608816"/>
      <w:r/>
      <w:bookmarkStart w:id="498" w:name="_Toc151193789"/>
      <w:r/>
      <w:bookmarkStart w:id="499" w:name="_Toc151193645"/>
      <w:r/>
      <w:bookmarkStart w:id="500" w:name="_Toc142311049"/>
      <w:r/>
      <w:bookmarkStart w:id="501" w:name="_Toc151193717"/>
      <w:r/>
      <w:bookmarkStart w:id="502" w:name="_Toc127151547"/>
      <w:r/>
      <w:bookmarkStart w:id="503" w:name="_Toc164351641"/>
      <w:r/>
      <w:bookmarkStart w:id="504" w:name="_Toc265228385"/>
      <w:r/>
      <w:bookmarkStart w:id="505" w:name="_Toc149720840"/>
      <w:r>
        <w:rPr>
          <w:sz w:val="24"/>
        </w:rPr>
        <w:t xml:space="preserve">确定</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t xml:space="preserve">成交供应商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采购人将在评审报告提出的成交候选人中，根据质量和服务均能满足询价通知书实质性响应要求且报价最低的原则确定成交供应商。</w:t>
      </w:r>
      <w:r>
        <w:rPr>
          <w:rFonts w:hint="eastAsia"/>
          <w:sz w:val="24"/>
        </w:rPr>
        <w:t xml:space="preserve">成交候选人并列的</w:t>
      </w:r>
      <w:r>
        <w:rPr>
          <w:sz w:val="24"/>
        </w:rPr>
        <w:t xml:space="preserve">，由采购人</w:t>
      </w:r>
      <w:r>
        <w:rPr>
          <w:rFonts w:hint="eastAsia"/>
          <w:sz w:val="24"/>
        </w:rPr>
        <w:t xml:space="preserve">依法</w:t>
      </w:r>
      <w:r>
        <w:rPr>
          <w:sz w:val="24"/>
        </w:rPr>
        <w:t xml:space="preserve">确定</w:t>
      </w:r>
      <w:r>
        <w:rPr>
          <w:rFonts w:hint="eastAsia"/>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Start w:id="506" w:name="_Toc151193719"/>
      <w:r/>
      <w:bookmarkStart w:id="507" w:name="_Toc264969239"/>
      <w:r/>
      <w:bookmarkStart w:id="508" w:name="_Toc164608818"/>
      <w:r/>
      <w:bookmarkStart w:id="509" w:name="_Toc305158891"/>
      <w:r/>
      <w:bookmarkStart w:id="510" w:name="_Toc127151750"/>
      <w:r/>
      <w:bookmarkStart w:id="511" w:name="_Toc226337245"/>
      <w:r/>
      <w:bookmarkStart w:id="512" w:name="_Toc226309793"/>
      <w:r/>
      <w:bookmarkStart w:id="513" w:name="_Toc127151549"/>
      <w:r/>
      <w:bookmarkStart w:id="514" w:name="_Toc142311051"/>
      <w:r/>
      <w:bookmarkStart w:id="515" w:name="_Toc164608663"/>
      <w:r/>
      <w:bookmarkStart w:id="516" w:name="_Toc150480787"/>
      <w:r/>
      <w:bookmarkStart w:id="517" w:name="_Toc226965822"/>
      <w:r/>
      <w:bookmarkStart w:id="518" w:name="_Toc150774754"/>
      <w:r/>
      <w:bookmarkStart w:id="519" w:name="_Toc151193863"/>
      <w:r/>
      <w:bookmarkStart w:id="520" w:name="_Toc195842914"/>
      <w:r/>
      <w:bookmarkStart w:id="521" w:name="_Toc127161463"/>
      <w:r/>
      <w:bookmarkStart w:id="522" w:name="_Toc151193791"/>
      <w:r/>
      <w:bookmarkStart w:id="523" w:name="_Toc150774649"/>
      <w:r/>
      <w:bookmarkStart w:id="524" w:name="_Toc164351643"/>
      <w:r/>
      <w:bookmarkStart w:id="525" w:name="_Ref467306425"/>
      <w:r/>
      <w:bookmarkStart w:id="526" w:name="_Toc520356176"/>
      <w:r/>
      <w:bookmarkStart w:id="527" w:name="_Ref467307090"/>
      <w:r/>
      <w:bookmarkStart w:id="528" w:name="_Toc226965739"/>
      <w:r/>
      <w:bookmarkStart w:id="529" w:name="_Toc151193647"/>
      <w:r/>
      <w:bookmarkStart w:id="530" w:name="_Toc149720842"/>
      <w:r/>
      <w:bookmarkStart w:id="531" w:name="_Toc265228387"/>
      <w:r/>
      <w:bookmarkStart w:id="532" w:name="_Toc151190176"/>
      <w:r/>
      <w:bookmarkStart w:id="533" w:name="_Toc151193937"/>
      <w:r/>
      <w:bookmarkStart w:id="534" w:name="_Toc305158817"/>
      <w:r/>
      <w:bookmarkStart w:id="535" w:name="_Toc164229244"/>
      <w:r/>
      <w:bookmarkStart w:id="536" w:name="_Toc164229390"/>
      <w:r/>
      <w:bookmarkStart w:id="537" w:name="_Toc150509300"/>
      <w:r>
        <w:rPr>
          <w:sz w:val="24"/>
        </w:rPr>
        <w:t xml:space="preserve">成交公告与成交通知书</w:t>
      </w:r>
      <w:bookmarkEnd w:id="509"/>
      <w:r/>
      <w:bookmarkEnd w:id="534"/>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成交通知书对采购人和成交供应商均具有法律效力。成交通知书发出后，采购人改变成交结果的，或者成交供应商放弃成交项目的，应当依法承担法律责任。</w:t>
      </w:r>
      <w:r>
        <w:rPr>
          <w:sz w:val="24"/>
        </w:rPr>
      </w:r>
      <w:r/>
    </w:p>
    <w:p>
      <w:pPr>
        <w:pStyle w:val="740"/>
        <w:numPr>
          <w:ilvl w:val="0"/>
          <w:numId w:val="8"/>
        </w:numPr>
        <w:spacing w:line="360" w:lineRule="auto"/>
        <w:tabs>
          <w:tab w:val="left" w:pos="360" w:leader="none"/>
          <w:tab w:val="left" w:pos="900" w:leader="none"/>
        </w:tabs>
        <w:rPr>
          <w:sz w:val="24"/>
        </w:rPr>
        <w:outlineLvl w:val="1"/>
      </w:pPr>
      <w:r>
        <w:rPr>
          <w:sz w:val="24"/>
        </w:rPr>
        <w:t xml:space="preserve">终止</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出现下列情形之一的，采购人或采购代理机构终止询价采购活动的，将发布项目终止公告并说明原因，重新开展采购活动：</w:t>
      </w:r>
      <w:r>
        <w:rPr>
          <w:sz w:val="24"/>
        </w:rPr>
      </w:r>
      <w:r/>
    </w:p>
    <w:p>
      <w:pPr>
        <w:pStyle w:val="740"/>
        <w:numPr>
          <w:ilvl w:val="2"/>
          <w:numId w:val="8"/>
        </w:numPr>
        <w:spacing w:line="360" w:lineRule="auto"/>
        <w:tabs>
          <w:tab w:val="left" w:pos="1980" w:leader="none"/>
        </w:tabs>
        <w:rPr>
          <w:sz w:val="24"/>
        </w:rPr>
      </w:pPr>
      <w:r>
        <w:rPr>
          <w:sz w:val="24"/>
        </w:rPr>
        <w:t xml:space="preserve">因情况变化，不再符合规定的询价采购方式适用情形的；</w:t>
      </w:r>
      <w:r>
        <w:rPr>
          <w:sz w:val="24"/>
        </w:rPr>
      </w:r>
      <w:r/>
    </w:p>
    <w:p>
      <w:pPr>
        <w:pStyle w:val="740"/>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740"/>
        <w:numPr>
          <w:ilvl w:val="2"/>
          <w:numId w:val="8"/>
        </w:numPr>
        <w:spacing w:line="360" w:lineRule="auto"/>
        <w:tabs>
          <w:tab w:val="left" w:pos="1980" w:leader="none"/>
        </w:tabs>
        <w:rPr>
          <w:rFonts w:hint="eastAsia"/>
          <w:sz w:val="24"/>
        </w:rPr>
      </w:pPr>
      <w:r>
        <w:rPr>
          <w:sz w:val="24"/>
        </w:rPr>
        <w:t xml:space="preserve">在采购过程中符合竞争要求的供应商或者报价未超过采购预算的供应商不足3家的。</w:t>
      </w:r>
      <w:r>
        <w:rPr>
          <w:rFonts w:hint="eastAsia"/>
          <w:sz w:val="24"/>
        </w:rPr>
      </w:r>
      <w:r/>
    </w:p>
    <w:p>
      <w:pPr>
        <w:pStyle w:val="740"/>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End w:id="506"/>
      <w:r/>
      <w:bookmarkEnd w:id="507"/>
      <w:r/>
      <w:bookmarkEnd w:id="508"/>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8"/>
      <w:r/>
      <w:bookmarkEnd w:id="529"/>
      <w:r/>
      <w:bookmarkEnd w:id="530"/>
      <w:r/>
      <w:bookmarkEnd w:id="531"/>
      <w:r/>
      <w:bookmarkEnd w:id="532"/>
      <w:r/>
      <w:bookmarkEnd w:id="533"/>
      <w:r/>
      <w:bookmarkEnd w:id="535"/>
      <w:r/>
      <w:bookmarkEnd w:id="536"/>
      <w:r/>
      <w:bookmarkEnd w:id="537"/>
      <w:r/>
      <w:bookmarkStart w:id="538" w:name="_Toc226337246"/>
      <w:r/>
      <w:bookmarkStart w:id="539" w:name="_Toc264969240"/>
      <w:r/>
      <w:bookmarkStart w:id="540" w:name="_Toc151193792"/>
      <w:r/>
      <w:bookmarkStart w:id="541" w:name="_Toc305158818"/>
      <w:r/>
      <w:bookmarkStart w:id="542" w:name="_Toc164229245"/>
      <w:r/>
      <w:bookmarkStart w:id="543" w:name="_Toc151190177"/>
      <w:r/>
      <w:bookmarkStart w:id="544" w:name="_Toc164608664"/>
      <w:r/>
      <w:bookmarkStart w:id="545" w:name="_Ref467306377"/>
      <w:r/>
      <w:bookmarkStart w:id="546" w:name="_Toc127161464"/>
      <w:r/>
      <w:bookmarkStart w:id="547" w:name="_Toc164229391"/>
      <w:r/>
      <w:bookmarkStart w:id="548" w:name="_Ref467307062"/>
      <w:r/>
      <w:bookmarkStart w:id="549" w:name="_Toc149720843"/>
      <w:r/>
      <w:bookmarkStart w:id="550" w:name="_Toc305158892"/>
      <w:r/>
      <w:bookmarkStart w:id="551" w:name="_Toc520356175"/>
      <w:r/>
      <w:bookmarkStart w:id="552" w:name="_Toc164608819"/>
      <w:r/>
      <w:bookmarkStart w:id="553" w:name="_Toc151193864"/>
      <w:r/>
      <w:bookmarkStart w:id="554" w:name="_Ref467306978"/>
      <w:r/>
      <w:bookmarkStart w:id="555" w:name="_Ref467307204"/>
      <w:r/>
      <w:bookmarkStart w:id="556" w:name="_Toc150509301"/>
      <w:r/>
      <w:bookmarkStart w:id="557" w:name="_Toc150774650"/>
      <w:r/>
      <w:bookmarkStart w:id="558" w:name="_Toc150774755"/>
      <w:r/>
      <w:bookmarkStart w:id="559" w:name="_Toc164351644"/>
      <w:r/>
      <w:bookmarkStart w:id="560" w:name="_Toc151193720"/>
      <w:r/>
      <w:bookmarkStart w:id="561" w:name="_Toc226965740"/>
      <w:r/>
      <w:bookmarkStart w:id="562" w:name="_Toc127151550"/>
      <w:r/>
      <w:bookmarkStart w:id="563" w:name="_Toc195842915"/>
      <w:r/>
      <w:bookmarkStart w:id="564" w:name="_Toc265228388"/>
      <w:r/>
      <w:bookmarkStart w:id="565" w:name="_Toc150480788"/>
      <w:r/>
      <w:bookmarkStart w:id="566" w:name="_Toc226309794"/>
      <w:r/>
      <w:bookmarkStart w:id="567" w:name="_Toc226965823"/>
      <w:r/>
      <w:bookmarkStart w:id="568" w:name="_Toc151193938"/>
      <w:r/>
      <w:bookmarkStart w:id="569" w:name="_Toc127151751"/>
      <w:r/>
      <w:bookmarkStart w:id="570" w:name="_Toc151193648"/>
      <w:r/>
      <w:bookmarkStart w:id="571" w:name="_Toc142311052"/>
      <w:r>
        <w:rPr>
          <w:sz w:val="24"/>
        </w:rPr>
        <w:t xml:space="preserve">签订合同</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采购人与成交供应商应当在成交通知书发出之日起30日内，按照询价通知书确定的合同文本以及采购标的、规格型号、采购金额、采购数量、技术和服务要求等事项签订政府采购合同。</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联合体成交的，联合体各方应当共同与采购人签订合同，就采购合同约定的事项向采购人承担连带责任。</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sz w:val="24"/>
        </w:rPr>
        <w:t xml:space="preserve">响应无效</w:t>
      </w:r>
      <w:r>
        <w:rPr>
          <w:sz w:val="24"/>
        </w:rPr>
        <w:t xml:space="preserve">。成交供应商就采购项目和分包项目向采购人负责，分包供应商就分包项目承担责任。</w:t>
      </w:r>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bookmarkEnd w:id="525"/>
      <w:r/>
      <w:bookmarkEnd w:id="526"/>
      <w:r/>
      <w:bookmarkEnd w:id="527"/>
      <w:r>
        <w:rPr>
          <w:sz w:val="24"/>
        </w:rPr>
        <w:t xml:space="preserve">询问与质疑</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740"/>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740"/>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740"/>
        <w:numPr>
          <w:ilvl w:val="2"/>
          <w:numId w:val="8"/>
        </w:numPr>
        <w:spacing w:line="360" w:lineRule="auto"/>
        <w:tabs>
          <w:tab w:val="left" w:pos="1980" w:leader="none"/>
        </w:tabs>
        <w:rPr>
          <w:sz w:val="24"/>
        </w:rPr>
      </w:pPr>
      <w:r>
        <w:rPr>
          <w:sz w:val="24"/>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740"/>
        <w:numPr>
          <w:ilvl w:val="2"/>
          <w:numId w:val="8"/>
        </w:numPr>
        <w:spacing w:line="360" w:lineRule="auto"/>
        <w:tabs>
          <w:tab w:val="left" w:pos="1980" w:leader="none"/>
        </w:tabs>
        <w:rPr>
          <w:sz w:val="24"/>
        </w:rPr>
      </w:pPr>
      <w:r>
        <w:rPr>
          <w:b/>
          <w:sz w:val="24"/>
        </w:rPr>
        <w:t xml:space="preserve">询价通知书</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740"/>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16"/>
        </w:rPr>
        <w:t xml:space="preserve">http://gk</w:t>
      </w:r>
      <w:bookmarkStart w:id="572" w:name="_Hlt100654014"/>
      <w:r>
        <w:rPr>
          <w:rStyle w:val="816"/>
        </w:rPr>
        <w:t xml:space="preserve">s</w:t>
      </w:r>
      <w:bookmarkEnd w:id="572"/>
      <w:r>
        <w:rPr>
          <w:rStyle w:val="816"/>
        </w:rPr>
        <w:t xml:space="preserve">.m</w:t>
      </w:r>
      <w:bookmarkStart w:id="573" w:name="_Hlt100653993"/>
      <w:r/>
      <w:bookmarkStart w:id="574" w:name="_Hlt100653994"/>
      <w:r>
        <w:rPr>
          <w:rStyle w:val="816"/>
        </w:rPr>
        <w:t xml:space="preserve">o</w:t>
      </w:r>
      <w:bookmarkEnd w:id="573"/>
      <w:r/>
      <w:bookmarkEnd w:id="574"/>
      <w:r/>
      <w:bookmarkStart w:id="575" w:name="_Hlt101169156"/>
      <w:r>
        <w:rPr>
          <w:rStyle w:val="816"/>
        </w:rPr>
        <w:t xml:space="preserve">f</w:t>
      </w:r>
      <w:bookmarkEnd w:id="575"/>
      <w:r>
        <w:rPr>
          <w:rStyle w:val="816"/>
        </w:rPr>
        <w:t xml:space="preserve">.gov.cn/ztztz/zhengfucaigouguanli/201802/t20180201_2804589.htm</w:t>
      </w:r>
      <w:r>
        <w:fldChar w:fldCharType="end"/>
      </w:r>
      <w:r>
        <w:rPr>
          <w:rFonts w:hint="eastAsia"/>
        </w:rPr>
        <w:t xml:space="preserve">）</w:t>
      </w:r>
      <w:r>
        <w:rPr>
          <w:sz w:val="24"/>
        </w:rPr>
      </w:r>
      <w:r/>
    </w:p>
    <w:p>
      <w:pPr>
        <w:pStyle w:val="740"/>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740"/>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576" w:name="_Toc487900382"/>
      <w:r/>
      <w:bookmarkEnd w:id="576"/>
      <w:r>
        <w:rPr>
          <w:sz w:val="24"/>
        </w:rPr>
      </w:r>
      <w:r/>
    </w:p>
    <w:p>
      <w:pPr>
        <w:pStyle w:val="740"/>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740"/>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收费对象、收费标准及缴纳时间见《供应商须知资料表》。由成交供应商支付的，成交供应商须一次性向采购代理机构缴纳代理费，报价应包含代理费用。</w:t>
      </w:r>
      <w:r>
        <w:rPr>
          <w:rFonts w:hint="eastAsia"/>
          <w:sz w:val="24"/>
        </w:rPr>
      </w:r>
      <w:r/>
    </w:p>
    <w:p>
      <w:pPr>
        <w:pStyle w:val="740"/>
        <w:numPr>
          <w:ilvl w:val="1"/>
          <w:numId w:val="8"/>
        </w:numPr>
        <w:ind w:left="1077" w:hanging="720"/>
        <w:spacing w:line="360" w:lineRule="auto"/>
        <w:tabs>
          <w:tab w:val="left" w:pos="1080" w:leader="none"/>
          <w:tab w:val="left" w:pos="1589" w:leader="none"/>
          <w:tab w:val="left" w:pos="2014" w:leader="none"/>
        </w:tabs>
        <w:rPr>
          <w:sz w:val="24"/>
        </w:rPr>
        <w:sectPr>
          <w:footerReference w:type="even" r:id="rId11"/>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740"/>
        <w:jc w:val="center"/>
        <w:spacing w:line="360" w:lineRule="auto"/>
        <w:rPr>
          <w:b/>
          <w:sz w:val="36"/>
          <w:szCs w:val="36"/>
        </w:rPr>
        <w:outlineLvl w:val="0"/>
      </w:pPr>
      <w:r/>
      <w:bookmarkStart w:id="577" w:name="_Toc353873664"/>
      <w:r/>
      <w:bookmarkStart w:id="578" w:name="_Toc96848464"/>
      <w:r/>
      <w:bookmarkStart w:id="579" w:name="_Toc150774759"/>
      <w:r/>
      <w:bookmarkStart w:id="580" w:name="_Toc142311056"/>
      <w:r/>
      <w:bookmarkStart w:id="581" w:name="_Toc150480792"/>
      <w:r/>
      <w:bookmarkStart w:id="582" w:name="_Toc226337250"/>
      <w:r/>
      <w:bookmarkStart w:id="583" w:name="_Toc264969244"/>
      <w:r/>
      <w:bookmarkStart w:id="584" w:name="_Toc226965827"/>
      <w:r/>
      <w:bookmarkStart w:id="585" w:name="_Toc305158822"/>
      <w:r/>
      <w:bookmarkStart w:id="586" w:name="_Toc353873934"/>
      <w:r/>
      <w:bookmarkStart w:id="587" w:name="_Toc353825544"/>
      <w:r/>
      <w:bookmarkStart w:id="588" w:name="_Toc127151554"/>
      <w:r/>
      <w:bookmarkStart w:id="589" w:name="_Toc305158896"/>
      <w:r/>
      <w:bookmarkStart w:id="590" w:name="_Toc265228392"/>
      <w:r/>
      <w:bookmarkStart w:id="591" w:name="_Toc9930134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rPr>
        <w:t xml:space="preserve">评审程序和评定成交的标准</w:t>
      </w:r>
      <w:bookmarkEnd w:id="591"/>
      <w:r>
        <w:rPr>
          <w:b/>
          <w:sz w:val="36"/>
          <w:szCs w:val="36"/>
        </w:rPr>
      </w:r>
      <w:r/>
    </w:p>
    <w:p>
      <w:pPr>
        <w:pStyle w:val="740"/>
        <w:numPr>
          <w:ilvl w:val="0"/>
          <w:numId w:val="10"/>
        </w:numPr>
        <w:spacing w:line="360" w:lineRule="auto"/>
        <w:tabs>
          <w:tab w:val="left" w:pos="360" w:leader="none"/>
          <w:tab w:val="left" w:pos="426" w:leader="none"/>
          <w:tab w:val="left" w:pos="900" w:leader="none"/>
        </w:tabs>
        <w:rPr>
          <w:sz w:val="24"/>
        </w:rPr>
        <w:outlineLvl w:val="1"/>
      </w:pPr>
      <w:r>
        <w:rPr>
          <w:sz w:val="24"/>
        </w:rPr>
        <w:t xml:space="preserve">响应文件的资格审查和符合性检查</w:t>
      </w:r>
      <w:r>
        <w:rPr>
          <w:sz w:val="24"/>
        </w:rPr>
      </w:r>
      <w:r/>
    </w:p>
    <w:p>
      <w:pPr>
        <w:pStyle w:val="740"/>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sz w:val="24"/>
        </w:rPr>
        <w:t xml:space="preserve">无效响应</w:t>
      </w:r>
      <w:r>
        <w:rPr>
          <w:color w:val="000000"/>
          <w:sz w:val="24"/>
        </w:rPr>
        <w:t xml:space="preserve">。</w:t>
      </w:r>
      <w:r>
        <w:rPr>
          <w:color w:val="000000"/>
          <w:sz w:val="24"/>
        </w:rPr>
      </w:r>
      <w:r/>
    </w:p>
    <w:p>
      <w:pPr>
        <w:pStyle w:val="740"/>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《资格审查要求》中对格式有要求的，除询价通知书另有规定外，均为“实质性格式”文件。</w:t>
      </w:r>
      <w:r>
        <w:rPr>
          <w:color w:val="000000"/>
          <w:sz w:val="24"/>
        </w:rPr>
      </w:r>
      <w:r/>
    </w:p>
    <w:p>
      <w:pPr>
        <w:pStyle w:val="740"/>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《资格审查要求》见下表：</w:t>
      </w:r>
      <w:r>
        <w:rPr>
          <w:color w:val="000000"/>
          <w:sz w:val="24"/>
        </w:rPr>
      </w:r>
      <w:r/>
    </w:p>
    <w:p>
      <w:pPr>
        <w:pStyle w:val="740"/>
        <w:jc w:val="center"/>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884"/>
        <w:gridCol w:w="4791"/>
        <w:gridCol w:w="1910"/>
      </w:tblGrid>
      <w:tr>
        <w:trPr>
          <w:cantSplit/>
          <w:trHeight w:val="468"/>
          <w:tblHeader/>
        </w:trPr>
        <w:tc>
          <w:tcPr>
            <w:tcW w:w="378" w:type="dxa"/>
            <w:vAlign w:val="center"/>
            <w:textDirection w:val="lrTb"/>
            <w:noWrap w:val="false"/>
          </w:tcPr>
          <w:p>
            <w:pPr>
              <w:pStyle w:val="740"/>
              <w:jc w:val="center"/>
              <w:tabs>
                <w:tab w:val="left" w:pos="1080" w:leader="none"/>
              </w:tabs>
              <w:rPr>
                <w:b/>
                <w:sz w:val="24"/>
              </w:rPr>
            </w:pPr>
            <w:r/>
            <w:bookmarkStart w:id="592" w:name="_Hlt487972895"/>
            <w:r/>
            <w:bookmarkEnd w:id="592"/>
            <w:r>
              <w:rPr>
                <w:b/>
                <w:sz w:val="24"/>
              </w:rPr>
              <w:t xml:space="preserve">序号</w:t>
            </w:r>
            <w:r>
              <w:rPr>
                <w:b/>
                <w:sz w:val="24"/>
              </w:rPr>
            </w:r>
            <w:r/>
          </w:p>
        </w:tc>
        <w:tc>
          <w:tcPr>
            <w:tcW w:w="1014" w:type="dxa"/>
            <w:vAlign w:val="center"/>
            <w:textDirection w:val="lrTb"/>
            <w:noWrap w:val="false"/>
          </w:tcPr>
          <w:p>
            <w:pPr>
              <w:pStyle w:val="740"/>
              <w:jc w:val="center"/>
              <w:tabs>
                <w:tab w:val="left" w:pos="1080" w:leader="none"/>
              </w:tabs>
              <w:rPr>
                <w:b/>
                <w:sz w:val="24"/>
              </w:rPr>
            </w:pPr>
            <w:r>
              <w:rPr>
                <w:b/>
                <w:sz w:val="24"/>
              </w:rPr>
              <w:t xml:space="preserve">审查因素</w:t>
            </w:r>
            <w:r>
              <w:rPr>
                <w:b/>
                <w:sz w:val="24"/>
              </w:rPr>
            </w:r>
            <w:r/>
          </w:p>
        </w:tc>
        <w:tc>
          <w:tcPr>
            <w:tcW w:w="2579" w:type="dxa"/>
            <w:vAlign w:val="center"/>
            <w:textDirection w:val="lrTb"/>
            <w:noWrap w:val="false"/>
          </w:tcPr>
          <w:p>
            <w:pPr>
              <w:pStyle w:val="740"/>
              <w:jc w:val="center"/>
              <w:tabs>
                <w:tab w:val="left" w:pos="1080" w:leader="none"/>
              </w:tabs>
              <w:rPr>
                <w:b/>
                <w:sz w:val="24"/>
              </w:rPr>
            </w:pPr>
            <w:r>
              <w:rPr>
                <w:b/>
                <w:sz w:val="24"/>
              </w:rPr>
              <w:t xml:space="preserve">审查内容</w:t>
            </w:r>
            <w:r>
              <w:rPr>
                <w:b/>
                <w:sz w:val="24"/>
              </w:rPr>
            </w:r>
            <w:r/>
          </w:p>
        </w:tc>
        <w:tc>
          <w:tcPr>
            <w:tcW w:w="1028" w:type="dxa"/>
            <w:vAlign w:val="center"/>
            <w:textDirection w:val="lrTb"/>
            <w:noWrap w:val="false"/>
          </w:tcPr>
          <w:p>
            <w:pPr>
              <w:pStyle w:val="740"/>
              <w:jc w:val="center"/>
              <w:tabs>
                <w:tab w:val="left" w:pos="1080" w:leader="none"/>
              </w:tabs>
              <w:rPr>
                <w:b/>
                <w:sz w:val="24"/>
              </w:rPr>
            </w:pPr>
            <w:r>
              <w:rPr>
                <w:b/>
                <w:sz w:val="24"/>
              </w:rPr>
              <w:t xml:space="preserve">格式要求</w:t>
            </w:r>
            <w:r>
              <w:rPr>
                <w:b/>
                <w:sz w:val="24"/>
              </w:rPr>
            </w:r>
            <w:r/>
          </w:p>
        </w:tc>
      </w:tr>
      <w:tr>
        <w:trPr>
          <w:cantSplit/>
          <w:trHeight w:val="468"/>
        </w:trPr>
        <w:tc>
          <w:tcPr>
            <w:tcW w:w="378" w:type="dxa"/>
            <w:vAlign w:val="center"/>
            <w:textDirection w:val="lrTb"/>
            <w:noWrap w:val="false"/>
          </w:tcPr>
          <w:p>
            <w:pPr>
              <w:pStyle w:val="740"/>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满足《中华人民共和国政府采购法》第二十二条规定及法律法规的其他规定</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具体规定见第一章《采购邀请》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r>
            <w:r/>
          </w:p>
        </w:tc>
      </w:tr>
      <w:tr>
        <w:trPr>
          <w:cantSplit/>
          <w:trHeight w:val="468"/>
        </w:trPr>
        <w:tc>
          <w:tcPr>
            <w:tcW w:w="378" w:type="dxa"/>
            <w:vAlign w:val="center"/>
            <w:textDirection w:val="lrTb"/>
            <w:noWrap w:val="false"/>
          </w:tcPr>
          <w:p>
            <w:pPr>
              <w:pStyle w:val="740"/>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740"/>
              <w:tabs>
                <w:tab w:val="left" w:pos="1080" w:leader="none"/>
              </w:tabs>
              <w:rPr>
                <w:sz w:val="24"/>
              </w:rPr>
            </w:pPr>
            <w:r>
              <w:rPr>
                <w:rFonts w:hint="eastAsia"/>
                <w:sz w:val="24"/>
              </w:rPr>
              <w:t xml:space="preserve">供应商资格声明函</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提供了符合</w:t>
            </w:r>
            <w:r>
              <w:rPr>
                <w:rFonts w:hint="eastAsia"/>
                <w:sz w:val="24"/>
              </w:rPr>
              <w:t xml:space="preserve">询价通知书</w:t>
            </w:r>
            <w:r>
              <w:rPr>
                <w:sz w:val="24"/>
              </w:rPr>
              <w:t xml:space="preserve">要求的《</w:t>
            </w:r>
            <w:r>
              <w:rPr>
                <w:rFonts w:hint="eastAsia"/>
                <w:sz w:val="24"/>
              </w:rPr>
              <w:t xml:space="preserve">供应商资格声明函</w:t>
            </w:r>
            <w:r>
              <w:rPr>
                <w:sz w:val="24"/>
              </w:rPr>
              <w:t xml:space="preserve">》。</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378" w:type="dxa"/>
            <w:vAlign w:val="center"/>
            <w:textDirection w:val="lrTb"/>
            <w:noWrap w:val="false"/>
          </w:tcPr>
          <w:p>
            <w:pPr>
              <w:pStyle w:val="740"/>
              <w:jc w:val="center"/>
              <w:tabs>
                <w:tab w:val="left" w:pos="1080" w:leader="none"/>
              </w:tabs>
              <w:rPr>
                <w:sz w:val="24"/>
              </w:rPr>
            </w:pPr>
            <w:r>
              <w:rPr>
                <w:sz w:val="24"/>
              </w:rPr>
              <w:t xml:space="preserve">1-</w:t>
            </w:r>
            <w:r>
              <w:rPr>
                <w:rFonts w:hint="eastAsia"/>
                <w:sz w:val="24"/>
              </w:rPr>
              <w:t xml:space="preserve">2</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供应商信用记录</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40"/>
              <w:tabs>
                <w:tab w:val="left" w:pos="900" w:leader="none"/>
                <w:tab w:val="left" w:pos="1980" w:leader="none"/>
              </w:tabs>
              <w:rPr>
                <w:sz w:val="24"/>
              </w:rPr>
            </w:pPr>
            <w:r>
              <w:rPr>
                <w:sz w:val="24"/>
              </w:rPr>
              <w:t xml:space="preserve">截止时点：提交响应文件截止时间以后、资格审查阶段采购人或采购代理机构的实际查询时间；</w:t>
            </w:r>
            <w:r>
              <w:rPr>
                <w:sz w:val="24"/>
              </w:rPr>
            </w:r>
            <w:r/>
          </w:p>
          <w:p>
            <w:pPr>
              <w:pStyle w:val="740"/>
              <w:tabs>
                <w:tab w:val="left" w:pos="900" w:leader="none"/>
                <w:tab w:val="left" w:pos="1980" w:leader="none"/>
              </w:tabs>
              <w:rPr>
                <w:sz w:val="24"/>
              </w:rPr>
            </w:pPr>
            <w:r>
              <w:rPr>
                <w:sz w:val="24"/>
              </w:rPr>
              <w:t xml:space="preserve">信用信息查询记录和证据留存具体方式：查询结果网页打印页作为查询记录和证据，与其他询价通知书一并保存；</w:t>
            </w:r>
            <w:r>
              <w:rPr>
                <w:sz w:val="24"/>
              </w:rPr>
            </w:r>
            <w:r/>
          </w:p>
          <w:p>
            <w:pPr>
              <w:pStyle w:val="740"/>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无须供应商提供，由</w:t>
            </w:r>
            <w:r>
              <w:rPr>
                <w:rFonts w:hint="eastAsia"/>
                <w:sz w:val="24"/>
                <w:lang w:val="en-US" w:eastAsia="zh-CN"/>
              </w:rPr>
              <w:t xml:space="preserve">代理机构</w:t>
            </w:r>
            <w:r>
              <w:rPr>
                <w:sz w:val="24"/>
              </w:rPr>
              <w:t xml:space="preserve">查询。</w:t>
            </w:r>
            <w:r>
              <w:rPr>
                <w:sz w:val="24"/>
              </w:rPr>
            </w:r>
            <w:r/>
          </w:p>
        </w:tc>
      </w:tr>
      <w:tr>
        <w:trPr>
          <w:cantSplit/>
          <w:trHeight w:val="468"/>
        </w:trPr>
        <w:tc>
          <w:tcPr>
            <w:tcW w:w="378" w:type="dxa"/>
            <w:vAlign w:val="center"/>
            <w:textDirection w:val="lrTb"/>
            <w:noWrap w:val="false"/>
          </w:tcPr>
          <w:p>
            <w:pPr>
              <w:pStyle w:val="740"/>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落实政府采购政策需满足的资格要求</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具体要求见第一章《采购邀请》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r>
            <w:r/>
          </w:p>
        </w:tc>
      </w:tr>
      <w:tr>
        <w:trPr>
          <w:cantSplit/>
          <w:trHeight w:val="3552"/>
        </w:trPr>
        <w:tc>
          <w:tcPr>
            <w:tcW w:w="378" w:type="dxa"/>
            <w:vAlign w:val="center"/>
            <w:textDirection w:val="lrTb"/>
            <w:noWrap w:val="false"/>
          </w:tcPr>
          <w:p>
            <w:pPr>
              <w:pStyle w:val="740"/>
              <w:jc w:val="center"/>
              <w:tabs>
                <w:tab w:val="left" w:pos="1080" w:leader="none"/>
              </w:tabs>
              <w:rPr>
                <w:sz w:val="24"/>
              </w:rPr>
            </w:pPr>
            <w:r>
              <w:rPr>
                <w:sz w:val="24"/>
              </w:rPr>
              <w:t xml:space="preserve">2-1</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中小企业声明函</w:t>
            </w:r>
            <w:r>
              <w:rPr>
                <w:sz w:val="24"/>
              </w:rPr>
            </w:r>
            <w:r/>
          </w:p>
        </w:tc>
        <w:tc>
          <w:tcPr>
            <w:tcW w:w="2579" w:type="dxa"/>
            <w:vAlign w:val="center"/>
            <w:textDirection w:val="lrTb"/>
            <w:noWrap w:val="false"/>
          </w:tcPr>
          <w:p>
            <w:pPr>
              <w:pStyle w:val="740"/>
              <w:tabs>
                <w:tab w:val="left" w:pos="1080" w:leader="none"/>
              </w:tabs>
              <w:rPr>
                <w:sz w:val="24"/>
              </w:rPr>
            </w:pPr>
            <w:r>
              <w:rPr>
                <w:rFonts w:hint="eastAsia"/>
                <w:sz w:val="24"/>
              </w:rPr>
              <w:t xml:space="preserve">供应商应提供中小企业声明函；如为监狱企业或残疾人福利性单位，不必提供中小企业声明函，但须按注1或注2要求提供证明材料。</w:t>
            </w:r>
            <w:r>
              <w:rPr>
                <w:sz w:val="24"/>
              </w:rPr>
            </w:r>
            <w:r/>
          </w:p>
          <w:p>
            <w:pPr>
              <w:pStyle w:val="740"/>
              <w:tabs>
                <w:tab w:val="left" w:pos="1080" w:leader="none"/>
              </w:tabs>
              <w:rPr>
                <w:sz w:val="24"/>
              </w:rPr>
            </w:pPr>
            <w:r>
              <w:rPr>
                <w:rFonts w:hint="eastAsia"/>
                <w:sz w:val="24"/>
              </w:rPr>
              <w:t xml:space="preserve">注1：监狱企业须提供由省级以上监狱管理局（常州市含教育矫治局）、戒毒管理局（含新疆生产建设兵团）出具的属于监狱企业的证明文件。</w:t>
            </w:r>
            <w:r>
              <w:rPr>
                <w:sz w:val="24"/>
              </w:rPr>
            </w:r>
            <w:r/>
          </w:p>
          <w:p>
            <w:pPr>
              <w:pStyle w:val="740"/>
              <w:tabs>
                <w:tab w:val="left" w:pos="1080" w:leader="none"/>
              </w:tabs>
              <w:rPr>
                <w:sz w:val="24"/>
              </w:rPr>
            </w:pPr>
            <w:r>
              <w:rPr>
                <w:rFonts w:hint="eastAsia"/>
                <w:sz w:val="24"/>
              </w:rPr>
              <w:t xml:space="preserve">注2：残疾人福利性单位须按询价文件要求提供《残疾人福利性单位声明函》。</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格式见《响应文件格式》</w:t>
            </w:r>
            <w:r>
              <w:rPr>
                <w:sz w:val="24"/>
              </w:rPr>
            </w:r>
            <w:r/>
          </w:p>
        </w:tc>
      </w:tr>
      <w:tr>
        <w:trPr>
          <w:cantSplit/>
          <w:trHeight w:val="1280"/>
        </w:trPr>
        <w:tc>
          <w:tcPr>
            <w:tcW w:w="378" w:type="dxa"/>
            <w:vAlign w:val="center"/>
            <w:textDirection w:val="lrTb"/>
            <w:noWrap w:val="false"/>
          </w:tcPr>
          <w:p>
            <w:pPr>
              <w:pStyle w:val="740"/>
              <w:jc w:val="center"/>
              <w:tabs>
                <w:tab w:val="left" w:pos="1080" w:leader="none"/>
              </w:tabs>
              <w:rPr>
                <w:rFonts w:hint="eastAsia" w:eastAsia="宋体"/>
                <w:sz w:val="24"/>
                <w:lang w:eastAsia="zh-CN"/>
              </w:rPr>
            </w:pPr>
            <w:r>
              <w:rPr>
                <w:sz w:val="24"/>
              </w:rPr>
              <w:t xml:space="preserve">2-</w:t>
            </w:r>
            <w:r>
              <w:rPr>
                <w:rFonts w:hint="eastAsia"/>
                <w:sz w:val="24"/>
                <w:lang w:val="en-US" w:eastAsia="zh-CN"/>
              </w:rPr>
              <w:t xml:space="preserve">2</w:t>
            </w:r>
            <w:r>
              <w:rPr>
                <w:rFonts w:hint="eastAsia" w:eastAsia="宋体"/>
                <w:sz w:val="24"/>
                <w:lang w:eastAsia="zh-CN"/>
              </w:rPr>
            </w:r>
            <w:r/>
          </w:p>
        </w:tc>
        <w:tc>
          <w:tcPr>
            <w:tcW w:w="1014" w:type="dxa"/>
            <w:vAlign w:val="center"/>
            <w:textDirection w:val="lrTb"/>
            <w:noWrap w:val="false"/>
          </w:tcPr>
          <w:p>
            <w:pPr>
              <w:pStyle w:val="740"/>
              <w:tabs>
                <w:tab w:val="left" w:pos="1080" w:leader="none"/>
              </w:tabs>
              <w:rPr>
                <w:sz w:val="24"/>
              </w:rPr>
            </w:pPr>
            <w:r>
              <w:rPr>
                <w:sz w:val="24"/>
              </w:rPr>
              <w:t xml:space="preserve">其它落实政府采购政策的资格要求</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如有，见第一章《采购邀请》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提供证明文件的电子件或电子证照</w:t>
            </w:r>
            <w:r>
              <w:rPr>
                <w:sz w:val="24"/>
              </w:rPr>
            </w:r>
            <w:r/>
          </w:p>
        </w:tc>
      </w:tr>
      <w:tr>
        <w:trPr>
          <w:cantSplit/>
          <w:trHeight w:val="832"/>
        </w:trPr>
        <w:tc>
          <w:tcPr>
            <w:tcW w:w="378" w:type="dxa"/>
            <w:vAlign w:val="center"/>
            <w:textDirection w:val="lrTb"/>
            <w:noWrap w:val="false"/>
          </w:tcPr>
          <w:p>
            <w:pPr>
              <w:pStyle w:val="740"/>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740"/>
              <w:tabs>
                <w:tab w:val="left" w:pos="1080" w:leader="none"/>
              </w:tabs>
              <w:rPr>
                <w:sz w:val="24"/>
              </w:rPr>
            </w:pPr>
            <w:r>
              <w:rPr>
                <w:sz w:val="24"/>
              </w:rPr>
              <w:t xml:space="preserve">本项目的特定资格要求</w:t>
            </w:r>
            <w:r>
              <w:rPr>
                <w:sz w:val="24"/>
              </w:rPr>
            </w:r>
            <w:r/>
          </w:p>
        </w:tc>
        <w:tc>
          <w:tcPr>
            <w:tcW w:w="2579" w:type="dxa"/>
            <w:vAlign w:val="center"/>
            <w:textDirection w:val="lrTb"/>
            <w:noWrap w:val="false"/>
          </w:tcPr>
          <w:p>
            <w:pPr>
              <w:pStyle w:val="740"/>
              <w:tabs>
                <w:tab w:val="left" w:pos="1080" w:leader="none"/>
              </w:tabs>
              <w:rPr>
                <w:sz w:val="24"/>
              </w:rPr>
            </w:pPr>
            <w:r>
              <w:rPr>
                <w:sz w:val="24"/>
              </w:rPr>
              <w:t xml:space="preserve">如有，见第一章《采购邀请》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r>
            <w:r/>
          </w:p>
        </w:tc>
      </w:tr>
      <w:tr>
        <w:trPr>
          <w:cantSplit/>
          <w:trHeight w:val="460"/>
        </w:trPr>
        <w:tc>
          <w:tcPr>
            <w:tcW w:w="378" w:type="dxa"/>
            <w:vAlign w:val="center"/>
            <w:textDirection w:val="lrTb"/>
            <w:noWrap w:val="false"/>
          </w:tcPr>
          <w:p>
            <w:pPr>
              <w:pStyle w:val="740"/>
              <w:jc w:val="center"/>
              <w:tabs>
                <w:tab w:val="left" w:pos="1080" w:leader="none"/>
              </w:tabs>
              <w:rPr>
                <w:rFonts w:hint="eastAsia" w:eastAsia="宋体"/>
                <w:sz w:val="24"/>
                <w:lang w:eastAsia="zh-CN"/>
              </w:rPr>
            </w:pPr>
            <w:r>
              <w:rPr>
                <w:sz w:val="24"/>
              </w:rPr>
              <w:t xml:space="preserve">3-</w:t>
            </w:r>
            <w:r>
              <w:rPr>
                <w:rFonts w:hint="eastAsia"/>
                <w:sz w:val="24"/>
                <w:lang w:val="en-US" w:eastAsia="zh-CN"/>
              </w:rPr>
              <w:t xml:space="preserve">1</w:t>
            </w:r>
            <w:r>
              <w:rPr>
                <w:rFonts w:hint="eastAsia" w:eastAsia="宋体"/>
                <w:sz w:val="24"/>
                <w:lang w:eastAsia="zh-CN"/>
              </w:rPr>
            </w:r>
            <w:r/>
          </w:p>
        </w:tc>
        <w:tc>
          <w:tcPr>
            <w:tcW w:w="1014" w:type="dxa"/>
            <w:vAlign w:val="center"/>
            <w:textDirection w:val="lrTb"/>
            <w:noWrap w:val="false"/>
          </w:tcPr>
          <w:p>
            <w:pPr>
              <w:pStyle w:val="740"/>
              <w:tabs>
                <w:tab w:val="left" w:pos="1080" w:leader="none"/>
              </w:tabs>
              <w:rPr>
                <w:sz w:val="24"/>
              </w:rPr>
            </w:pPr>
            <w:r>
              <w:rPr>
                <w:sz w:val="24"/>
              </w:rPr>
              <w:t xml:space="preserve">其他特定资格要求</w:t>
            </w:r>
            <w:r>
              <w:rPr>
                <w:sz w:val="24"/>
              </w:rPr>
            </w:r>
            <w:r/>
          </w:p>
        </w:tc>
        <w:tc>
          <w:tcPr>
            <w:tcW w:w="2579" w:type="dxa"/>
            <w:vAlign w:val="center"/>
            <w:textDirection w:val="lrTb"/>
            <w:noWrap w:val="false"/>
          </w:tcPr>
          <w:p>
            <w:pPr>
              <w:pStyle w:val="740"/>
              <w:tabs>
                <w:tab w:val="left" w:pos="1080" w:leader="none"/>
              </w:tabs>
              <w:rPr>
                <w:sz w:val="24"/>
              </w:rPr>
            </w:pPr>
            <w:r>
              <w:rPr>
                <w:color w:val="000000"/>
                <w:sz w:val="24"/>
              </w:rPr>
              <w:t xml:space="preserve">如有，见</w:t>
            </w:r>
            <w:r>
              <w:rPr>
                <w:sz w:val="24"/>
              </w:rPr>
              <w:t xml:space="preserve">第一章《采购邀请》</w:t>
            </w:r>
            <w:r>
              <w:rPr>
                <w:sz w:val="24"/>
              </w:rPr>
            </w:r>
            <w:r/>
          </w:p>
        </w:tc>
        <w:tc>
          <w:tcPr>
            <w:tcW w:w="1028" w:type="dxa"/>
            <w:vAlign w:val="center"/>
            <w:textDirection w:val="lrTb"/>
            <w:noWrap w:val="false"/>
          </w:tcPr>
          <w:p>
            <w:pPr>
              <w:pStyle w:val="740"/>
              <w:tabs>
                <w:tab w:val="left" w:pos="1080" w:leader="none"/>
              </w:tabs>
              <w:rPr>
                <w:sz w:val="24"/>
              </w:rPr>
            </w:pPr>
            <w:r>
              <w:rPr>
                <w:sz w:val="24"/>
              </w:rPr>
              <w:t xml:space="preserve">提供证明文件的电子件或电子证照</w:t>
            </w:r>
            <w:r>
              <w:rPr>
                <w:sz w:val="24"/>
              </w:rPr>
            </w:r>
            <w:r/>
          </w:p>
        </w:tc>
      </w:tr>
    </w:tbl>
    <w:p>
      <w:pPr>
        <w:pStyle w:val="740"/>
        <w:jc w:val="left"/>
        <w:widowControl/>
        <w:rPr>
          <w:rFonts w:hint="eastAsia"/>
          <w:color w:val="000000"/>
          <w:sz w:val="24"/>
        </w:rPr>
      </w:pPr>
      <w:r/>
      <w:bookmarkStart w:id="593" w:name="_Hlt522424701"/>
      <w:r/>
      <w:bookmarkEnd w:id="593"/>
      <w:r/>
      <w:bookmarkStart w:id="594" w:name="_Hlt487900425"/>
      <w:r/>
      <w:bookmarkEnd w:id="594"/>
      <w:r/>
      <w:bookmarkStart w:id="595" w:name="_Toc353873940"/>
      <w:r/>
      <w:bookmarkStart w:id="596" w:name="_Toc127151779"/>
      <w:r/>
      <w:bookmarkStart w:id="597" w:name="_Toc226965858"/>
      <w:r/>
      <w:bookmarkStart w:id="598" w:name="_Toc127161490"/>
      <w:r/>
      <w:bookmarkStart w:id="599" w:name="_Toc353825550"/>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color w:val="000000"/>
          <w:sz w:val="24"/>
        </w:rPr>
      </w:pPr>
      <w:r>
        <w:rPr>
          <w:color w:val="000000"/>
          <w:sz w:val="24"/>
        </w:rPr>
      </w:r>
      <w:r/>
    </w:p>
    <w:p>
      <w:pPr>
        <w:pStyle w:val="740"/>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w:t>
      </w:r>
      <w:r>
        <w:rPr>
          <w:sz w:val="24"/>
        </w:rPr>
        <w:t xml:space="preserve">符合性检查</w:t>
      </w:r>
      <w:r>
        <w:rPr>
          <w:color w:val="000000"/>
          <w:sz w:val="24"/>
        </w:rPr>
        <w:t xml:space="preserve">要求》见下表：</w:t>
      </w:r>
      <w:bookmarkEnd w:id="595"/>
      <w:r/>
      <w:bookmarkEnd w:id="596"/>
      <w:r/>
      <w:bookmarkEnd w:id="597"/>
      <w:r/>
      <w:bookmarkEnd w:id="598"/>
      <w:r/>
      <w:bookmarkEnd w:id="599"/>
      <w:r/>
      <w:bookmarkStart w:id="600" w:name="_Toc353825551"/>
      <w:r/>
      <w:bookmarkStart w:id="601" w:name="_Toc353873941"/>
      <w:r/>
      <w:bookmarkStart w:id="602" w:name="_Toc226337251"/>
      <w:r/>
      <w:bookmarkStart w:id="603" w:name="_Toc264969245"/>
      <w:r/>
      <w:bookmarkStart w:id="604" w:name="_Toc353873665"/>
      <w:r/>
      <w:bookmarkStart w:id="605" w:name="_Toc353825545"/>
      <w:r/>
      <w:bookmarkStart w:id="606" w:name="_Toc353873935"/>
      <w:r/>
      <w:bookmarkStart w:id="607" w:name="_Toc142311057"/>
      <w:r/>
      <w:bookmarkStart w:id="608" w:name="_Toc150480793"/>
      <w:r/>
      <w:bookmarkStart w:id="609" w:name="_Toc305158823"/>
      <w:r/>
      <w:bookmarkStart w:id="610" w:name="_Toc265228393"/>
      <w:r/>
      <w:bookmarkStart w:id="611" w:name="_Toc305158897"/>
      <w:r/>
      <w:bookmarkStart w:id="612" w:name="_Toc150774760"/>
      <w:r/>
      <w:bookmarkStart w:id="613" w:name="_Toc127151555"/>
      <w:r/>
      <w:bookmarkStart w:id="614" w:name="_Toc226965828"/>
      <w:r/>
      <w:bookmarkStart w:id="615" w:name="_Toc195842920"/>
      <w:r>
        <w:rPr>
          <w:color w:val="000000"/>
          <w:sz w:val="24"/>
        </w:rPr>
      </w:r>
      <w:r/>
    </w:p>
    <w:p>
      <w:pPr>
        <w:pStyle w:val="740"/>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740"/>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740"/>
              <w:jc w:val="center"/>
              <w:widowControl/>
              <w:rPr>
                <w:b/>
                <w:color w:val="000000"/>
                <w:sz w:val="24"/>
              </w:rPr>
            </w:pPr>
            <w:r>
              <w:rPr>
                <w:b/>
                <w:color w:val="000000"/>
                <w:sz w:val="24"/>
              </w:rPr>
              <w:t xml:space="preserve">审查因素</w:t>
            </w:r>
            <w:r>
              <w:rPr>
                <w:b/>
                <w:color w:val="000000"/>
                <w:sz w:val="24"/>
              </w:rPr>
            </w:r>
            <w:r/>
          </w:p>
        </w:tc>
        <w:tc>
          <w:tcPr>
            <w:tcW w:w="3621" w:type="dxa"/>
            <w:vAlign w:val="center"/>
            <w:textDirection w:val="lrTb"/>
            <w:noWrap w:val="false"/>
          </w:tcPr>
          <w:p>
            <w:pPr>
              <w:pStyle w:val="740"/>
              <w:jc w:val="center"/>
              <w:widowControl/>
              <w:rPr>
                <w:b/>
                <w:color w:val="000000"/>
                <w:sz w:val="24"/>
              </w:rPr>
            </w:pPr>
            <w:r>
              <w:rPr>
                <w:b/>
                <w:color w:val="000000"/>
                <w:sz w:val="24"/>
              </w:rPr>
              <w:t xml:space="preserve">审查内容</w:t>
            </w:r>
            <w:r>
              <w:rPr>
                <w:b/>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740"/>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按询价通知书要求提供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响应完整性</w:t>
            </w:r>
            <w:r>
              <w:rPr>
                <w:color w:val="000000"/>
                <w:sz w:val="24"/>
              </w:rPr>
            </w:r>
            <w:r/>
          </w:p>
        </w:tc>
        <w:tc>
          <w:tcPr>
            <w:tcW w:w="3621" w:type="dxa"/>
            <w:vAlign w:val="center"/>
            <w:textDirection w:val="lrTb"/>
            <w:noWrap w:val="false"/>
          </w:tcPr>
          <w:p>
            <w:pPr>
              <w:pStyle w:val="740"/>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响应报价</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超过询价通知书中规定的项目/采购包预算金额或者项目/采购包最高限价</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报价唯一性</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出现可选择性或可调整的报价（询价通知书另有规定的除外）</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响应有效期</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询价通知书中载明的响应有效期的；</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签署、加盖公章</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按照询价通知书要求签署、加盖公章的；</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740"/>
              <w:jc w:val="left"/>
              <w:widowControl/>
              <w:rPr>
                <w:color w:val="000000"/>
                <w:sz w:val="24"/>
              </w:rPr>
            </w:pPr>
            <w:r>
              <w:rPr>
                <w:rFonts w:hint="eastAsia"/>
                <w:color w:val="000000"/>
                <w:sz w:val="24"/>
              </w:rPr>
              <w:t xml:space="preserve">实质性格式</w:t>
            </w:r>
            <w:r>
              <w:rPr>
                <w:color w:val="000000"/>
                <w:sz w:val="24"/>
              </w:rPr>
            </w:r>
            <w:r/>
          </w:p>
        </w:tc>
        <w:tc>
          <w:tcPr>
            <w:tcW w:w="3621" w:type="dxa"/>
            <w:vAlign w:val="center"/>
            <w:textDirection w:val="lrTb"/>
            <w:noWrap w:val="false"/>
          </w:tcPr>
          <w:p>
            <w:pPr>
              <w:pStyle w:val="740"/>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询价通知书</w:t>
            </w:r>
            <w:r>
              <w:rPr>
                <w:rFonts w:hint="eastAsia"/>
                <w:sz w:val="24"/>
              </w:rPr>
              <w:t xml:space="preserve">要求提供；</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8</w:t>
            </w:r>
            <w:r>
              <w:rPr>
                <w:color w:val="000000"/>
                <w:sz w:val="24"/>
              </w:rPr>
            </w:r>
            <w:r/>
          </w:p>
        </w:tc>
        <w:tc>
          <w:tcPr>
            <w:tcW w:w="975" w:type="dxa"/>
            <w:vAlign w:val="center"/>
            <w:textDirection w:val="lrTb"/>
            <w:noWrap w:val="false"/>
          </w:tcPr>
          <w:p>
            <w:pPr>
              <w:pStyle w:val="740"/>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响应文件满足询价通知书</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9</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分包承担主体资质（如有）</w:t>
            </w:r>
            <w:r>
              <w:rPr>
                <w:color w:val="000000"/>
                <w:sz w:val="24"/>
              </w:rPr>
            </w:r>
            <w:r/>
          </w:p>
        </w:tc>
        <w:tc>
          <w:tcPr>
            <w:tcW w:w="3621" w:type="dxa"/>
            <w:vAlign w:val="center"/>
            <w:textDirection w:val="lrTb"/>
            <w:noWrap w:val="false"/>
          </w:tcPr>
          <w:p>
            <w:pPr>
              <w:pStyle w:val="740"/>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10</w:t>
            </w:r>
            <w:r>
              <w:rPr>
                <w:color w:val="000000"/>
                <w:sz w:val="24"/>
              </w:rPr>
            </w:r>
            <w:r/>
          </w:p>
        </w:tc>
        <w:tc>
          <w:tcPr>
            <w:tcW w:w="975" w:type="dxa"/>
            <w:vAlign w:val="center"/>
            <w:textDirection w:val="lrTb"/>
            <w:noWrap w:val="false"/>
          </w:tcPr>
          <w:p>
            <w:pPr>
              <w:pStyle w:val="740"/>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3621" w:type="dxa"/>
            <w:vAlign w:val="center"/>
            <w:textDirection w:val="lrTb"/>
            <w:noWrap w:val="false"/>
          </w:tcPr>
          <w:p>
            <w:pPr>
              <w:pStyle w:val="740"/>
              <w:jc w:val="left"/>
              <w:widowControl/>
              <w:rPr>
                <w:color w:val="000000"/>
                <w:sz w:val="24"/>
                <w:szCs w:val="24"/>
                <w:highlight w:val="none"/>
                <w:lang w:val="en-US" w:eastAsia="zh-CN" w:bidi="ar-SA"/>
              </w:rPr>
            </w:pPr>
            <w:r>
              <w:rPr>
                <w:color w:val="000000"/>
                <w:sz w:val="24"/>
                <w:highlight w:val="none"/>
              </w:rPr>
              <w:t xml:space="preserve">报价合理，或</w:t>
            </w:r>
            <w:r>
              <w:rPr>
                <w:rFonts w:hint="eastAsia"/>
                <w:sz w:val="24"/>
                <w:highlight w:val="none"/>
                <w:lang w:val="en-US" w:eastAsia="zh-CN"/>
              </w:rPr>
              <w:t xml:space="preserve">供应商</w:t>
            </w:r>
            <w:r>
              <w:rPr>
                <w:rFonts w:hint="eastAsia"/>
                <w:sz w:val="24"/>
                <w:highlight w:val="none"/>
              </w:rPr>
              <w:t xml:space="preserve">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szCs w:val="24"/>
                <w:highlight w:val="none"/>
                <w:lang w:val="en-US" w:eastAsia="zh-CN" w:bidi="ar-SA"/>
              </w:rPr>
            </w:r>
            <w:r/>
          </w:p>
        </w:tc>
      </w:tr>
      <w:tr>
        <w:trPr>
          <w:trHeight w:val="685"/>
        </w:trPr>
        <w:tc>
          <w:tcPr>
            <w:tcW w:w="403" w:type="dxa"/>
            <w:vAlign w:val="center"/>
            <w:textDirection w:val="lrTb"/>
            <w:noWrap w:val="false"/>
          </w:tcPr>
          <w:p>
            <w:pPr>
              <w:pStyle w:val="740"/>
              <w:jc w:val="center"/>
              <w:widowControl/>
              <w:rPr>
                <w:color w:val="000000"/>
                <w:sz w:val="24"/>
              </w:rPr>
            </w:pPr>
            <w:r>
              <w:rPr>
                <w:color w:val="000000"/>
                <w:sz w:val="24"/>
              </w:rPr>
              <w:t xml:space="preserve">11</w:t>
            </w:r>
            <w:r>
              <w:rPr>
                <w:color w:val="000000"/>
                <w:sz w:val="24"/>
              </w:rPr>
            </w:r>
            <w:r/>
          </w:p>
        </w:tc>
        <w:tc>
          <w:tcPr>
            <w:tcW w:w="975" w:type="dxa"/>
            <w:vAlign w:val="center"/>
            <w:textDirection w:val="lrTb"/>
            <w:noWrap w:val="false"/>
          </w:tcPr>
          <w:p>
            <w:pPr>
              <w:pStyle w:val="740"/>
              <w:jc w:val="left"/>
              <w:widowControl/>
              <w:rPr>
                <w:color w:val="000000"/>
                <w:sz w:val="24"/>
              </w:rPr>
            </w:pPr>
            <w:r>
              <w:rPr>
                <w:color w:val="000000"/>
                <w:sz w:val="24"/>
              </w:rPr>
              <w:t xml:space="preserve">报价的修正（如有）</w:t>
            </w:r>
            <w:r>
              <w:rPr>
                <w:color w:val="000000"/>
                <w:sz w:val="24"/>
              </w:rPr>
            </w:r>
            <w:r/>
          </w:p>
        </w:tc>
        <w:tc>
          <w:tcPr>
            <w:tcW w:w="3621" w:type="dxa"/>
            <w:vAlign w:val="center"/>
            <w:textDirection w:val="lrTb"/>
            <w:noWrap w:val="false"/>
          </w:tcPr>
          <w:p>
            <w:pPr>
              <w:pStyle w:val="740"/>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3" w:type="dxa"/>
            <w:vAlign w:val="center"/>
            <w:textDirection w:val="lrTb"/>
            <w:noWrap w:val="false"/>
          </w:tcPr>
          <w:p>
            <w:pPr>
              <w:pStyle w:val="740"/>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975" w:type="dxa"/>
            <w:vAlign w:val="center"/>
            <w:textDirection w:val="lrTb"/>
            <w:noWrap w:val="false"/>
          </w:tcPr>
          <w:p>
            <w:pPr>
              <w:pStyle w:val="740"/>
              <w:jc w:val="left"/>
              <w:widowControl/>
              <w:rPr>
                <w:color w:val="000000"/>
                <w:sz w:val="24"/>
              </w:rPr>
            </w:pPr>
            <w:r>
              <w:rPr>
                <w:color w:val="000000"/>
                <w:sz w:val="24"/>
              </w:rPr>
              <w:t xml:space="preserve">公平竞争</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3" w:type="dxa"/>
            <w:vAlign w:val="center"/>
            <w:textDirection w:val="lrTb"/>
            <w:noWrap w:val="false"/>
          </w:tcPr>
          <w:p>
            <w:pPr>
              <w:pStyle w:val="740"/>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975" w:type="dxa"/>
            <w:vAlign w:val="center"/>
            <w:textDirection w:val="lrTb"/>
            <w:noWrap w:val="false"/>
          </w:tcPr>
          <w:p>
            <w:pPr>
              <w:pStyle w:val="740"/>
              <w:jc w:val="left"/>
              <w:widowControl/>
              <w:rPr>
                <w:color w:val="000000"/>
                <w:sz w:val="24"/>
              </w:rPr>
            </w:pPr>
            <w:r>
              <w:rPr>
                <w:color w:val="000000"/>
                <w:sz w:val="24"/>
              </w:rPr>
              <w:t xml:space="preserve">串通响应</w:t>
            </w:r>
            <w:r>
              <w:rPr>
                <w:color w:val="000000"/>
                <w:sz w:val="24"/>
              </w:rPr>
            </w:r>
            <w:r/>
          </w:p>
        </w:tc>
        <w:tc>
          <w:tcPr>
            <w:tcW w:w="3621" w:type="dxa"/>
            <w:vAlign w:val="center"/>
            <w:textDirection w:val="lrTb"/>
            <w:noWrap w:val="false"/>
          </w:tcPr>
          <w:p>
            <w:pPr>
              <w:pStyle w:val="740"/>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740"/>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975" w:type="dxa"/>
            <w:vAlign w:val="center"/>
            <w:textDirection w:val="lrTb"/>
            <w:noWrap w:val="false"/>
          </w:tcPr>
          <w:p>
            <w:pPr>
              <w:pStyle w:val="740"/>
              <w:jc w:val="left"/>
              <w:widowControl/>
              <w:rPr>
                <w:color w:val="000000"/>
                <w:sz w:val="24"/>
              </w:rPr>
            </w:pPr>
            <w:r>
              <w:rPr>
                <w:color w:val="000000"/>
                <w:sz w:val="24"/>
              </w:rPr>
              <w:t xml:space="preserve">附加条件</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3" w:type="dxa"/>
            <w:vAlign w:val="center"/>
            <w:textDirection w:val="lrTb"/>
            <w:noWrap w:val="false"/>
          </w:tcPr>
          <w:p>
            <w:pPr>
              <w:pStyle w:val="740"/>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975" w:type="dxa"/>
            <w:vAlign w:val="center"/>
            <w:textDirection w:val="lrTb"/>
            <w:noWrap w:val="false"/>
          </w:tcPr>
          <w:p>
            <w:pPr>
              <w:pStyle w:val="740"/>
              <w:jc w:val="left"/>
              <w:widowControl/>
              <w:rPr>
                <w:color w:val="000000"/>
                <w:sz w:val="24"/>
              </w:rPr>
            </w:pPr>
            <w:r>
              <w:rPr>
                <w:color w:val="000000"/>
                <w:sz w:val="24"/>
              </w:rPr>
              <w:t xml:space="preserve">其他无效情形</w:t>
            </w:r>
            <w:r>
              <w:rPr>
                <w:color w:val="000000"/>
                <w:sz w:val="24"/>
              </w:rPr>
            </w:r>
            <w:r/>
          </w:p>
        </w:tc>
        <w:tc>
          <w:tcPr>
            <w:tcW w:w="3621" w:type="dxa"/>
            <w:vAlign w:val="center"/>
            <w:textDirection w:val="lrTb"/>
            <w:noWrap w:val="false"/>
          </w:tcPr>
          <w:p>
            <w:pPr>
              <w:pStyle w:val="740"/>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不符合法律、法规和询价通知书规定的其他无效情形。</w:t>
            </w:r>
            <w:r>
              <w:rPr>
                <w:color w:val="000000"/>
                <w:sz w:val="24"/>
              </w:rPr>
            </w:r>
            <w:r/>
          </w:p>
        </w:tc>
      </w:tr>
    </w:tbl>
    <w:p>
      <w:pPr>
        <w:pStyle w:val="740"/>
        <w:spacing w:line="360" w:lineRule="auto"/>
        <w:tabs>
          <w:tab w:val="left" w:pos="360" w:leader="none"/>
        </w:tabs>
        <w:rPr>
          <w:rFonts w:hint="eastAsia"/>
          <w:sz w:val="24"/>
        </w:rPr>
        <w:outlineLvl w:val="1"/>
      </w:pPr>
      <w:r>
        <w:rPr>
          <w:rFonts w:hint="eastAsia"/>
          <w:sz w:val="24"/>
        </w:rPr>
      </w:r>
      <w:r/>
    </w:p>
    <w:p>
      <w:pPr>
        <w:pStyle w:val="740"/>
        <w:numPr>
          <w:ilvl w:val="0"/>
          <w:numId w:val="10"/>
        </w:numPr>
        <w:spacing w:line="360" w:lineRule="auto"/>
        <w:tabs>
          <w:tab w:val="left" w:pos="360" w:leader="none"/>
          <w:tab w:val="left" w:pos="900" w:leader="none"/>
        </w:tabs>
        <w:rPr>
          <w:sz w:val="24"/>
        </w:rPr>
        <w:outlineLvl w:val="1"/>
      </w:pPr>
      <w:r>
        <w:rPr>
          <w:sz w:val="24"/>
        </w:rPr>
        <w:t xml:space="preserve">响应文件有关事项的澄清、说明或者更正</w:t>
      </w:r>
      <w:r>
        <w:rPr>
          <w:sz w:val="24"/>
        </w:rPr>
      </w:r>
      <w:r/>
    </w:p>
    <w:p>
      <w:pPr>
        <w:pStyle w:val="740"/>
        <w:numPr>
          <w:ilvl w:val="1"/>
          <w:numId w:val="10"/>
        </w:numPr>
        <w:ind w:left="1077" w:hanging="720"/>
        <w:spacing w:line="360" w:lineRule="auto"/>
        <w:tabs>
          <w:tab w:val="left" w:pos="1080" w:leader="none"/>
          <w:tab w:val="left" w:pos="1589" w:leader="none"/>
        </w:tabs>
        <w:rPr>
          <w:sz w:val="24"/>
        </w:rPr>
      </w:pPr>
      <w:r>
        <w:rPr>
          <w:rFonts w:hint="eastAsia"/>
          <w:sz w:val="24"/>
        </w:rPr>
        <w:t xml:space="preserve">评审</w:t>
      </w:r>
      <w:r>
        <w:rPr>
          <w:sz w:val="24"/>
        </w:rPr>
        <w:t xml:space="preserve">过程中，</w:t>
      </w:r>
      <w:r>
        <w:rPr>
          <w:rFonts w:hint="eastAsia"/>
          <w:sz w:val="24"/>
        </w:rPr>
        <w:t xml:space="preserve">询价小组</w:t>
      </w:r>
      <w:r>
        <w:rPr>
          <w:sz w:val="24"/>
        </w:rPr>
        <w:t xml:space="preserve">会将</w:t>
      </w:r>
      <w:r>
        <w:rPr>
          <w:rFonts w:hint="eastAsia"/>
          <w:sz w:val="24"/>
        </w:rPr>
        <w:t xml:space="preserve">通过</w:t>
      </w:r>
      <w:r>
        <w:rPr>
          <w:rFonts w:hint="eastAsia" w:ascii="Times New Roman" w:hAnsi="Times New Roman" w:eastAsia="宋体"/>
          <w:sz w:val="24"/>
          <w:lang w:eastAsia="zh-CN"/>
        </w:rPr>
        <w:t xml:space="preserve">“苏采云”政府采购一体化</w:t>
      </w:r>
      <w:r>
        <w:rPr>
          <w:sz w:val="24"/>
        </w:rPr>
        <w:t xml:space="preserve">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740"/>
        <w:numPr>
          <w:ilvl w:val="1"/>
          <w:numId w:val="10"/>
        </w:numPr>
        <w:ind w:left="1077" w:hanging="720"/>
        <w:spacing w:line="360" w:lineRule="auto"/>
        <w:tabs>
          <w:tab w:val="left" w:pos="1080" w:leader="none"/>
          <w:tab w:val="left" w:pos="1589" w:leader="none"/>
        </w:tabs>
        <w:rPr>
          <w:rFonts w:hint="eastAsia"/>
          <w:color w:val="000000"/>
          <w:sz w:val="24"/>
          <w:highlight w:val="none"/>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sz w:val="24"/>
          <w:lang w:eastAsia="zh-CN"/>
        </w:rPr>
        <w:t xml:space="preserve">小组</w:t>
      </w:r>
      <w:r>
        <w:rPr>
          <w:rFonts w:hint="eastAsia" w:ascii="Times New Roman" w:hAnsi="Times New Roman" w:eastAsia="宋体" w:cs="Times New Roman"/>
          <w:sz w:val="24"/>
        </w:rPr>
        <w:t xml:space="preserve">启动异常低价</w:t>
      </w:r>
      <w:r>
        <w:rPr>
          <w:rFonts w:hint="eastAsia" w:ascii="Times New Roman" w:hAnsi="Times New Roman" w:eastAsia="宋体" w:cs="Times New Roman"/>
          <w:sz w:val="24"/>
          <w:lang w:val="en-US" w:eastAsia="zh-CN"/>
        </w:rPr>
        <w:t xml:space="preserve">投标</w:t>
      </w:r>
      <w:r>
        <w:rPr>
          <w:rFonts w:hint="eastAsia" w:ascii="Times New Roman" w:hAnsi="Times New Roman" w:eastAsia="宋体" w:cs="Times New Roman"/>
          <w:sz w:val="24"/>
        </w:rPr>
        <w:t xml:space="preserve">审查的情形和具体要求，包括：</w:t>
      </w:r>
      <w:r>
        <w:rPr>
          <w:rFonts w:hint="eastAsia"/>
          <w:color w:val="000000"/>
          <w:sz w:val="24"/>
          <w:highlight w:val="none"/>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评审中出现下列情形之一的，</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小组应当启动异常低价响应审查程序： </w:t>
      </w:r>
      <w:r>
        <w:rPr>
          <w:rFonts w:hint="eastAsia" w:ascii="Times New Roman" w:hAnsi="Times New Roman" w:eastAsia="宋体" w:cs="Times New Roman"/>
          <w:color w:val="000000"/>
          <w:sz w:val="24"/>
          <w:lang w:val="en-US" w:eastAsia="zh-CN"/>
        </w:rPr>
      </w:r>
      <w:r/>
    </w:p>
    <w:p>
      <w:pPr>
        <w:pStyle w:val="740"/>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740"/>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740"/>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2.2.1.3响应报价低于采购项目最高限价45%的，即响应报价&lt;采购项目最高限价×45%；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740"/>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2.2.1.4</w:t>
      </w:r>
      <w:r>
        <w:rPr>
          <w:rFonts w:hint="eastAsia" w:ascii="Times New Roman" w:hAnsi="Times New Roman" w:eastAsia="宋体" w:cs="Times New Roman"/>
          <w:sz w:val="24"/>
          <w:lang w:val="en-US" w:eastAsia="zh-CN"/>
        </w:rPr>
        <w:t xml:space="preserve">询价</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小组基于专业判断，认为供应商报价过低，有可能影响服务质量或者不能诚信履约的其他情形。 </w:t>
      </w:r>
      <w:r>
        <w:rPr>
          <w:rFonts w:hint="eastAsia" w:ascii="宋体" w:hAnsi="宋体" w:eastAsia="宋体" w:cs="宋体"/>
          <w:i w:val="0"/>
          <w:iCs w:val="0"/>
          <w:caps w:val="0"/>
          <w:color w:val="000000"/>
          <w:spacing w:val="0"/>
          <w:sz w:val="24"/>
          <w:szCs w:val="24"/>
          <w:highlight w:val="none"/>
          <w:lang w:val="en-US" w:eastAsia="zh-CN" w:bidi="ar"/>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rPr>
          <w:rFonts w:hint="eastAsia" w:ascii="Times New Roman" w:hAnsi="Times New Roman" w:eastAsia="宋体" w:cs="Times New Roman"/>
          <w:color w:val="000000"/>
          <w:sz w:val="24"/>
          <w:lang w:val="en-US" w:eastAsia="zh-CN"/>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小组应当将其作为无效响应处理。 </w:t>
      </w:r>
      <w:r>
        <w:rPr>
          <w:rFonts w:hint="eastAsia" w:ascii="Times New Roman" w:hAnsi="Times New Roman" w:eastAsia="宋体" w:cs="Times New Roman"/>
          <w:color w:val="000000"/>
          <w:sz w:val="24"/>
          <w:lang w:val="en-US" w:eastAsia="zh-CN"/>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采购人、采购代理机构应当为</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小组在评审现场及时获取同类项目中标（成交）价格、行业人工费用标准、国家有关部门指导行业协会发布的行业平均成本等相关信息资料提供便利。</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小组借助互联网等渠道查询相关信息的，应当严格遵守评审工作纪律，不得实施影响评审公正的行为。 </w:t>
      </w:r>
      <w:r>
        <w:rPr>
          <w:rFonts w:hint="eastAsia" w:ascii="Times New Roman" w:hAnsi="Times New Roman" w:eastAsia="宋体" w:cs="Times New Roman"/>
          <w:color w:val="000000"/>
          <w:sz w:val="24"/>
          <w:lang w:val="en-US" w:eastAsia="zh-CN"/>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异常低价响应审查的启动原因、审查意见和审查结果应当在评审报告中记录，并随供应商提供的相关书面说明及证明材料，以及</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小组有关互联网浏览、查询历史一并归档。</w:t>
      </w:r>
      <w:r>
        <w:rPr>
          <w:rFonts w:hint="eastAsia" w:ascii="Times New Roman" w:hAnsi="Times New Roman" w:eastAsia="宋体" w:cs="Times New Roman"/>
          <w:color w:val="000000"/>
          <w:sz w:val="24"/>
          <w:lang w:val="en-US" w:eastAsia="zh-CN"/>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响应文件报价出现前后不一致的，按照下列规定修正：</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询价通知书对于报价修正是否另有规定：</w:t>
      </w:r>
      <w:r>
        <w:rPr>
          <w:sz w:val="24"/>
        </w:rPr>
      </w:r>
      <w:r/>
    </w:p>
    <w:p>
      <w:pPr>
        <w:pStyle w:val="740"/>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□有，具体规定为：____________________________</w:t>
      </w:r>
      <w:r>
        <w:rPr>
          <w:sz w:val="24"/>
          <w:u w:val="single"/>
        </w:rPr>
      </w:r>
      <w:r/>
    </w:p>
    <w:p>
      <w:pPr>
        <w:pStyle w:val="740"/>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无，按下述2.4.2-2.4.6项规定修正。</w:t>
      </w:r>
      <w:r>
        <w:rPr>
          <w:sz w:val="24"/>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响应文件中报价一览表内容与响应文件中相应内容不一致的，以报价一览表为准；</w:t>
      </w:r>
      <w:r>
        <w:rPr>
          <w:color w:val="000000"/>
          <w:sz w:val="24"/>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单价金额小数点或者百分比有明显错位的，以报价一览表的总价为准，并修改单价；</w:t>
      </w:r>
      <w:r>
        <w:rPr>
          <w:color w:val="000000"/>
          <w:sz w:val="24"/>
        </w:rPr>
      </w:r>
      <w:r/>
    </w:p>
    <w:p>
      <w:pPr>
        <w:pStyle w:val="740"/>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同时出现两种以上不一致的，按照前款规定的顺序修正。修正后的报价经供应商书面确认后产生约束力，供应商不确认的，其</w:t>
      </w:r>
      <w:r>
        <w:rPr>
          <w:b/>
          <w:sz w:val="24"/>
        </w:rPr>
        <w:t xml:space="preserve">响应无效</w:t>
      </w:r>
      <w:r>
        <w:rPr>
          <w:sz w:val="24"/>
        </w:rPr>
        <w:t xml:space="preserve">。</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落实政府采购政策的价格调整：只有符合第二章《供应商须知》3.2条规定情形的，可以享受中小企业扶持政策，用扣除后的价格参加评审；否则，评审时价格不予扣除。</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中小企业参加政府采购活动，应当按照询价通知书给定的格式出具《中小企业声明函》，否则不得享受相关中小企业扶持政策。</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残疾人福利性单位按询价通知书要求提供了《残疾人福利性单位声明函》（见附件）的，视同小微企业。</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bookmarkEnd w:id="600"/>
      <w:r/>
      <w:bookmarkEnd w:id="601"/>
      <w:r>
        <w:rPr>
          <w:sz w:val="24"/>
        </w:rPr>
      </w:r>
      <w:r/>
    </w:p>
    <w:p>
      <w:pPr>
        <w:pStyle w:val="740"/>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rPr>
        <w:t xml:space="preserve">：</w:t>
      </w:r>
      <w:r>
        <w:rPr>
          <w:sz w:val="24"/>
        </w:rPr>
        <w:t xml:space="preserve">________。</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关于无线局域网认证产品政府采购清单中的产品，优先采购的具体规定（如涉及）</w:t>
      </w:r>
      <w:r>
        <w:rPr>
          <w:rFonts w:hint="eastAsia"/>
          <w:sz w:val="24"/>
        </w:rPr>
        <w:t xml:space="preserve">：</w:t>
      </w:r>
      <w:r>
        <w:rPr>
          <w:sz w:val="24"/>
        </w:rPr>
        <w:t xml:space="preserve">___________。</w:t>
      </w:r>
      <w:r>
        <w:rPr>
          <w:sz w:val="24"/>
        </w:rPr>
      </w:r>
      <w:r/>
    </w:p>
    <w:p>
      <w:pPr>
        <w:pStyle w:val="740"/>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其他为落实政府采购政策实施的优先采购（如涉及）：____________。</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询价小组在询价过程中，不得改变询价通知书所确定的技术和服务等要求、评审程序、评定成交的标准和合同文本等事项。</w:t>
      </w:r>
      <w:r>
        <w:rPr>
          <w:sz w:val="24"/>
        </w:rPr>
      </w:r>
      <w:r/>
    </w:p>
    <w:p>
      <w:pPr>
        <w:pStyle w:val="740"/>
        <w:numPr>
          <w:ilvl w:val="0"/>
          <w:numId w:val="10"/>
        </w:numPr>
        <w:spacing w:line="360" w:lineRule="auto"/>
        <w:tabs>
          <w:tab w:val="left" w:pos="360" w:leader="none"/>
          <w:tab w:val="left" w:pos="900" w:leader="none"/>
        </w:tabs>
        <w:rPr>
          <w:rFonts w:ascii="Times New Roman" w:hAnsi="Times New Roman" w:eastAsia="宋体" w:cs="Times New Roman"/>
          <w:sz w:val="24"/>
        </w:rPr>
        <w:outlineLvl w:val="1"/>
      </w:pPr>
      <w:r>
        <w:rPr>
          <w:rFonts w:hint="eastAsia" w:ascii="Times New Roman" w:hAnsi="Times New Roman" w:eastAsia="宋体" w:cs="Times New Roman"/>
          <w:sz w:val="24"/>
        </w:rPr>
        <w:t xml:space="preserve">采购本国产品的支持政策</w:t>
      </w:r>
      <w:r>
        <w:rPr>
          <w:rFonts w:ascii="Times New Roman" w:hAnsi="Times New Roman" w:eastAsia="宋体" w:cs="Times New Roman"/>
          <w:sz w:val="24"/>
        </w:rPr>
      </w:r>
      <w:r/>
    </w:p>
    <w:p>
      <w:pPr>
        <w:pStyle w:val="740"/>
        <w:numPr>
          <w:ilvl w:val="1"/>
          <w:numId w:val="10"/>
        </w:numPr>
        <w:ind w:left="1077" w:hanging="720"/>
        <w:spacing w:line="360" w:lineRule="auto"/>
        <w:tabs>
          <w:tab w:val="left" w:pos="1080" w:leader="none"/>
          <w:tab w:val="left" w:pos="1589" w:leader="none"/>
        </w:tabs>
        <w:rPr>
          <w:rFonts w:hint="eastAsia" w:ascii="宋体" w:hAnsi="宋体" w:eastAsia="宋体" w:cs="宋体"/>
          <w:color w:val="000000"/>
          <w:sz w:val="24"/>
          <w:szCs w:val="24"/>
          <w:lang w:val="en-US" w:eastAsia="zh-CN"/>
        </w:rPr>
      </w:pPr>
      <w:r>
        <w:rPr>
          <w:rFonts w:hint="eastAsia"/>
          <w:color w:val="000000"/>
          <w:sz w:val="24"/>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 w:val="24"/>
          <w:szCs w:val="24"/>
          <w:lang w:val="en-US" w:eastAsia="zh-CN"/>
        </w:rPr>
      </w:r>
      <w:r/>
    </w:p>
    <w:p>
      <w:pPr>
        <w:pStyle w:val="740"/>
        <w:numPr>
          <w:ilvl w:val="0"/>
          <w:numId w:val="10"/>
        </w:numPr>
        <w:spacing w:line="360" w:lineRule="auto"/>
        <w:tabs>
          <w:tab w:val="left" w:pos="360" w:leader="none"/>
          <w:tab w:val="left" w:pos="900" w:leader="none"/>
        </w:tabs>
        <w:rPr>
          <w:sz w:val="24"/>
        </w:rPr>
        <w:outlineLvl w:val="1"/>
      </w:pPr>
      <w:r>
        <w:rPr>
          <w:rFonts w:hint="eastAsia" w:ascii="宋体" w:hAnsi="宋体" w:eastAsia="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rPr>
      </w:r>
      <w:r/>
    </w:p>
    <w:p>
      <w:pPr>
        <w:pStyle w:val="740"/>
        <w:numPr>
          <w:ilvl w:val="0"/>
          <w:numId w:val="10"/>
        </w:numPr>
        <w:spacing w:line="360" w:lineRule="auto"/>
        <w:tabs>
          <w:tab w:val="left" w:pos="360" w:leader="none"/>
          <w:tab w:val="left" w:pos="900" w:leader="none"/>
        </w:tabs>
        <w:rPr>
          <w:sz w:val="24"/>
        </w:rPr>
        <w:outlineLvl w:val="1"/>
      </w:pPr>
      <w:r>
        <w:rPr>
          <w:sz w:val="24"/>
        </w:rPr>
        <w:t xml:space="preserve">评定成交的标准与确定</w:t>
      </w:r>
      <w:bookmarkStart w:id="616" w:name="_Toc264969236"/>
      <w:r/>
      <w:bookmarkStart w:id="617" w:name="_Toc226337242"/>
      <w:r/>
      <w:bookmarkStart w:id="618" w:name="_Toc164608660"/>
      <w:r/>
      <w:bookmarkStart w:id="619" w:name="_Toc150509297"/>
      <w:r/>
      <w:bookmarkStart w:id="620" w:name="_Toc142311048"/>
      <w:r/>
      <w:bookmarkStart w:id="621" w:name="_Toc150774646"/>
      <w:r/>
      <w:bookmarkStart w:id="622" w:name="_Toc150480784"/>
      <w:r/>
      <w:bookmarkStart w:id="623" w:name="_Toc164229241"/>
      <w:r/>
      <w:bookmarkStart w:id="624" w:name="_Toc127151747"/>
      <w:r/>
      <w:bookmarkStart w:id="625" w:name="_Toc305158888"/>
      <w:r/>
      <w:bookmarkStart w:id="626" w:name="_Toc226309790"/>
      <w:r/>
      <w:bookmarkStart w:id="627" w:name="_Toc164608815"/>
      <w:r/>
      <w:bookmarkStart w:id="628" w:name="_Toc195842911"/>
      <w:r/>
      <w:bookmarkStart w:id="629" w:name="_Toc127161460"/>
      <w:r/>
      <w:bookmarkStart w:id="630" w:name="_Toc151193934"/>
      <w:r/>
      <w:bookmarkStart w:id="631" w:name="_Toc151193788"/>
      <w:r/>
      <w:bookmarkStart w:id="632" w:name="_Toc164351640"/>
      <w:r/>
      <w:bookmarkStart w:id="633" w:name="_Toc226965819"/>
      <w:r/>
      <w:bookmarkStart w:id="634" w:name="_Toc265228384"/>
      <w:r/>
      <w:bookmarkStart w:id="635" w:name="_Ref467307010"/>
      <w:r/>
      <w:bookmarkStart w:id="636" w:name="_Toc127151546"/>
      <w:r/>
      <w:bookmarkStart w:id="637" w:name="_Toc151190173"/>
      <w:r/>
      <w:bookmarkStart w:id="638" w:name="_Toc151193860"/>
      <w:r/>
      <w:bookmarkStart w:id="639" w:name="_Toc164229387"/>
      <w:r/>
      <w:bookmarkStart w:id="640" w:name="_Toc151193716"/>
      <w:r/>
      <w:bookmarkStart w:id="641" w:name="_Toc226965736"/>
      <w:r/>
      <w:bookmarkStart w:id="642" w:name="_Toc520356170"/>
      <w:r/>
      <w:bookmarkStart w:id="643" w:name="_Toc305158814"/>
      <w:r/>
      <w:bookmarkStart w:id="644" w:name="_Toc149720839"/>
      <w:r/>
      <w:bookmarkStart w:id="645" w:name="_Toc151193644"/>
      <w:r/>
      <w:bookmarkStart w:id="646" w:name="_Toc150774751"/>
      <w:r>
        <w:rPr>
          <w:sz w:val="24"/>
        </w:rPr>
        <w:t xml:space="preserve">成交候选人名单</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询价小组应当从质量和服务均能满足询价通知书实质性响应要求的供应商中，按照报价（如有按本章节进行算术修正或政策调整的，以修正或调整后的最后报价计算）由低到高的顺序提出</w:t>
      </w:r>
      <w:r>
        <w:rPr>
          <w:rFonts w:hint="eastAsia"/>
          <w:sz w:val="24"/>
        </w:rPr>
        <w:t xml:space="preserve">不少于3</w:t>
      </w:r>
      <w:r>
        <w:rPr>
          <w:sz w:val="24"/>
        </w:rPr>
        <w:t xml:space="preserve">名成交候选人，并编写评审报告。</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询价小组要对评审结果进行复核，特别是对排名第一的、响应文件被认定为无效的情形进行重点复核。</w:t>
      </w:r>
      <w:r>
        <w:rPr>
          <w:sz w:val="24"/>
        </w:rPr>
      </w:r>
      <w:r/>
    </w:p>
    <w:p>
      <w:pPr>
        <w:pStyle w:val="740"/>
        <w:numPr>
          <w:ilvl w:val="0"/>
          <w:numId w:val="10"/>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740"/>
        <w:numPr>
          <w:ilvl w:val="1"/>
          <w:numId w:val="10"/>
        </w:numPr>
        <w:ind w:left="1077" w:hanging="720"/>
        <w:spacing w:line="360" w:lineRule="auto"/>
        <w:tabs>
          <w:tab w:val="left" w:pos="1080" w:leader="none"/>
          <w:tab w:val="left" w:pos="1589" w:leader="none"/>
        </w:tabs>
        <w:rPr>
          <w:sz w:val="24"/>
        </w:rPr>
      </w:pPr>
      <w:r>
        <w:rPr>
          <w:sz w:val="24"/>
        </w:rPr>
        <w:t xml:space="preserve">询价小组在评审过程中发现供应商有行贿、提供虚假材料或者串通等违法行为时，有向采购人、采购代理机构或者有关部门报告的职责。</w:t>
      </w:r>
      <w:r>
        <w:rPr>
          <w:sz w:val="24"/>
        </w:rPr>
        <w:br w:type="page" w:clear="all"/>
      </w:r>
      <w:r>
        <w:rPr>
          <w:sz w:val="24"/>
        </w:rPr>
      </w:r>
      <w:r/>
    </w:p>
    <w:p>
      <w:pPr>
        <w:pStyle w:val="740"/>
        <w:jc w:val="center"/>
        <w:spacing w:line="360" w:lineRule="auto"/>
        <w:rPr>
          <w:b/>
          <w:sz w:val="36"/>
          <w:szCs w:val="36"/>
        </w:rPr>
        <w:outlineLvl w:val="0"/>
      </w:pPr>
      <w:r/>
      <w:bookmarkStart w:id="647" w:name="_Toc99301348"/>
      <w:r>
        <w:rPr>
          <w:b/>
          <w:sz w:val="36"/>
          <w:szCs w:val="36"/>
        </w:rPr>
        <w:t xml:space="preserve">第四章   采购需求</w:t>
      </w:r>
      <w:bookmarkEnd w:id="647"/>
      <w:r>
        <w:rPr>
          <w:b/>
          <w:sz w:val="36"/>
          <w:szCs w:val="36"/>
        </w:rPr>
      </w:r>
      <w:r/>
    </w:p>
    <w:p>
      <w:pPr>
        <w:pStyle w:val="740"/>
        <w:contextualSpacing/>
        <w:spacing w:line="360" w:lineRule="auto"/>
        <w:rPr>
          <w:sz w:val="24"/>
        </w:rPr>
      </w:pPr>
      <w:r>
        <w:rPr>
          <w:sz w:val="24"/>
        </w:rPr>
      </w:r>
      <w:r/>
    </w:p>
    <w:p>
      <w:pPr>
        <w:pStyle w:val="834"/>
        <w:numPr>
          <w:ilvl w:val="0"/>
          <w:numId w:val="11"/>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740"/>
        <w:contextualSpacing/>
        <w:spacing w:line="360" w:lineRule="auto"/>
        <w:rPr>
          <w:bCs/>
          <w:sz w:val="24"/>
        </w:rPr>
      </w:pPr>
      <w:r>
        <w:rPr>
          <w:bCs/>
          <w:sz w:val="24"/>
        </w:rPr>
        <w:t xml:space="preserve">1. 采购标的</w:t>
      </w:r>
      <w:r>
        <w:rPr>
          <w:bCs/>
          <w:sz w:val="24"/>
        </w:rPr>
      </w:r>
      <w:r/>
    </w:p>
    <w:tbl>
      <w:tblPr>
        <w:tblW w:w="5052"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847"/>
        <w:gridCol w:w="2227"/>
        <w:gridCol w:w="1327"/>
        <w:gridCol w:w="2163"/>
      </w:tblGrid>
      <w:tr>
        <w:trPr>
          <w:trHeight w:val="454"/>
        </w:trPr>
        <w:tc>
          <w:tcPr>
            <w:tcW w:w="82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包号</w:t>
            </w:r>
            <w:r>
              <w:rPr>
                <w:rFonts w:hint="eastAsia" w:ascii="宋体" w:hAnsi="宋体" w:eastAsia="宋体" w:cs="宋体"/>
                <w:bCs/>
                <w:color w:val="000000"/>
                <w:sz w:val="24"/>
                <w:szCs w:val="24"/>
                <w:highlight w:val="none"/>
              </w:rPr>
            </w:r>
            <w:r/>
          </w:p>
        </w:tc>
        <w:tc>
          <w:tcPr>
            <w:tcW w:w="284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Cs/>
                <w:color w:val="000000"/>
                <w:sz w:val="24"/>
                <w:szCs w:val="24"/>
                <w:highlight w:val="none"/>
              </w:rPr>
            </w:r>
            <w:r/>
          </w:p>
        </w:tc>
        <w:tc>
          <w:tcPr>
            <w:tcW w:w="222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剂型</w:t>
            </w:r>
            <w:r>
              <w:rPr>
                <w:rFonts w:hint="eastAsia" w:ascii="宋体" w:hAnsi="宋体" w:eastAsia="宋体" w:cs="宋体"/>
                <w:bCs/>
                <w:color w:val="000000"/>
                <w:sz w:val="24"/>
                <w:szCs w:val="24"/>
                <w:highlight w:val="none"/>
              </w:rPr>
            </w:r>
            <w:r/>
          </w:p>
        </w:tc>
        <w:tc>
          <w:tcPr>
            <w:tcW w:w="132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规格</w:t>
            </w:r>
            <w:r>
              <w:rPr>
                <w:rFonts w:hint="eastAsia" w:ascii="宋体" w:hAnsi="宋体" w:eastAsia="宋体" w:cs="宋体"/>
                <w:bCs/>
                <w:color w:val="000000"/>
                <w:sz w:val="24"/>
                <w:szCs w:val="24"/>
                <w:highlight w:val="none"/>
              </w:rPr>
            </w:r>
            <w:r/>
          </w:p>
        </w:tc>
        <w:tc>
          <w:tcPr>
            <w:tcW w:w="2163"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招标控制</w:t>
            </w:r>
            <w:r>
              <w:rPr>
                <w:rFonts w:hint="eastAsia" w:ascii="宋体" w:hAnsi="宋体" w:eastAsia="宋体" w:cs="宋体"/>
                <w:b/>
                <w:bCs w:val="0"/>
                <w:color w:val="000000"/>
                <w:sz w:val="24"/>
                <w:szCs w:val="24"/>
                <w:highlight w:val="none"/>
              </w:rPr>
            </w:r>
            <w:r/>
          </w:p>
          <w:p>
            <w:pPr>
              <w:pStyle w:val="740"/>
              <w:contextualSpacing/>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454"/>
        </w:trPr>
        <w:tc>
          <w:tcPr>
            <w:tcW w:w="82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01</w:t>
            </w:r>
            <w:r>
              <w:rPr>
                <w:rFonts w:hint="eastAsia" w:ascii="宋体" w:hAnsi="宋体" w:eastAsia="宋体" w:cs="宋体"/>
                <w:bCs/>
                <w:color w:val="000000"/>
                <w:sz w:val="24"/>
                <w:szCs w:val="24"/>
                <w:highlight w:val="none"/>
                <w:lang w:val="en-US" w:eastAsia="zh-CN"/>
              </w:rPr>
            </w:r>
            <w:r/>
          </w:p>
        </w:tc>
        <w:tc>
          <w:tcPr>
            <w:tcW w:w="284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20%噻呋·已唑醇</w:t>
            </w:r>
            <w:r>
              <w:rPr>
                <w:rFonts w:hint="eastAsia" w:ascii="宋体" w:hAnsi="宋体" w:eastAsia="宋体" w:cs="宋体"/>
                <w:bCs/>
                <w:color w:val="000000"/>
                <w:sz w:val="24"/>
                <w:szCs w:val="24"/>
                <w:highlight w:val="none"/>
                <w:lang w:val="en-US"/>
              </w:rPr>
            </w:r>
            <w:r/>
          </w:p>
        </w:tc>
        <w:tc>
          <w:tcPr>
            <w:tcW w:w="222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悬浮剂</w:t>
            </w:r>
            <w:r>
              <w:rPr>
                <w:rFonts w:hint="eastAsia" w:ascii="宋体" w:hAnsi="宋体" w:eastAsia="宋体" w:cs="宋体"/>
                <w:bCs/>
                <w:color w:val="000000"/>
                <w:sz w:val="24"/>
                <w:szCs w:val="24"/>
                <w:highlight w:val="none"/>
                <w:lang w:val="en-US"/>
              </w:rPr>
            </w:r>
            <w:r/>
          </w:p>
        </w:tc>
        <w:tc>
          <w:tcPr>
            <w:tcW w:w="132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500g/瓶</w:t>
            </w:r>
            <w:r>
              <w:rPr>
                <w:rFonts w:hint="eastAsia" w:ascii="宋体" w:hAnsi="宋体" w:eastAsia="宋体" w:cs="宋体"/>
                <w:bCs/>
                <w:color w:val="000000"/>
                <w:sz w:val="24"/>
                <w:szCs w:val="24"/>
                <w:highlight w:val="none"/>
                <w:lang w:val="en-US" w:eastAsia="zh-CN"/>
              </w:rPr>
            </w:r>
            <w:r/>
          </w:p>
        </w:tc>
        <w:tc>
          <w:tcPr>
            <w:tcW w:w="2163"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w:t>
            </w:r>
            <w:r>
              <w:rPr>
                <w:rFonts w:ascii="宋体" w:hAnsi="宋体" w:eastAsia="宋体" w:cs="宋体"/>
                <w:bCs/>
                <w:color w:val="000000"/>
                <w:sz w:val="24"/>
                <w:szCs w:val="24"/>
                <w:highlight w:val="none"/>
                <w:lang w:val="en-US" w:eastAsia="zh-CN"/>
              </w:rPr>
            </w:r>
            <w:r/>
          </w:p>
        </w:tc>
      </w:tr>
      <w:tr>
        <w:trPr>
          <w:trHeight w:val="454"/>
        </w:trPr>
        <w:tc>
          <w:tcPr>
            <w:tcW w:w="82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02</w:t>
            </w:r>
            <w:r>
              <w:rPr>
                <w:rFonts w:hint="eastAsia" w:ascii="宋体" w:hAnsi="宋体" w:eastAsia="宋体" w:cs="宋体"/>
                <w:bCs/>
                <w:color w:val="000000"/>
                <w:sz w:val="24"/>
                <w:szCs w:val="24"/>
                <w:highlight w:val="none"/>
                <w:lang w:val="en-US" w:eastAsia="zh-CN"/>
              </w:rPr>
            </w:r>
            <w:r/>
          </w:p>
        </w:tc>
        <w:tc>
          <w:tcPr>
            <w:tcW w:w="284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氟环·稻瘟灵</w:t>
            </w:r>
            <w:r>
              <w:rPr>
                <w:rFonts w:hint="eastAsia" w:ascii="宋体" w:hAnsi="宋体" w:eastAsia="宋体" w:cs="宋体"/>
                <w:color w:val="000000"/>
                <w:sz w:val="24"/>
                <w:szCs w:val="24"/>
                <w:highlight w:val="none"/>
                <w:lang w:val="en-US" w:eastAsia="zh-CN" w:bidi="ar-SA"/>
              </w:rPr>
            </w:r>
            <w:r/>
          </w:p>
        </w:tc>
        <w:tc>
          <w:tcPr>
            <w:tcW w:w="222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乳油或悬浮剂</w:t>
            </w:r>
            <w:r>
              <w:rPr>
                <w:rFonts w:hint="eastAsia" w:ascii="宋体" w:hAnsi="宋体" w:eastAsia="宋体" w:cs="宋体"/>
                <w:bCs/>
                <w:color w:val="000000"/>
                <w:sz w:val="24"/>
                <w:szCs w:val="24"/>
                <w:highlight w:val="none"/>
                <w:lang w:val="en-US" w:eastAsia="zh-CN"/>
              </w:rPr>
            </w:r>
            <w:r/>
          </w:p>
        </w:tc>
        <w:tc>
          <w:tcPr>
            <w:tcW w:w="1327"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1000g/瓶</w:t>
            </w:r>
            <w:r>
              <w:rPr>
                <w:rFonts w:hint="eastAsia" w:ascii="宋体" w:hAnsi="宋体" w:eastAsia="宋体" w:cs="宋体"/>
                <w:bCs/>
                <w:color w:val="000000"/>
                <w:sz w:val="24"/>
                <w:szCs w:val="24"/>
                <w:highlight w:val="none"/>
                <w:lang w:val="en-US" w:eastAsia="zh-CN"/>
              </w:rPr>
            </w:r>
            <w:r/>
          </w:p>
        </w:tc>
        <w:tc>
          <w:tcPr>
            <w:tcW w:w="2163"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105</w:t>
            </w:r>
            <w:r>
              <w:rPr>
                <w:rFonts w:ascii="宋体" w:hAnsi="宋体" w:eastAsia="宋体" w:cs="宋体"/>
                <w:bCs/>
                <w:color w:val="000000"/>
                <w:sz w:val="24"/>
                <w:szCs w:val="24"/>
                <w:highlight w:val="none"/>
                <w:lang w:val="en-US" w:eastAsia="zh-CN"/>
              </w:rPr>
            </w:r>
            <w:r/>
          </w:p>
        </w:tc>
      </w:tr>
    </w:tbl>
    <w:p>
      <w:pPr>
        <w:pStyle w:val="740"/>
        <w:contextualSpacing/>
        <w:spacing w:line="360" w:lineRule="auto"/>
        <w:rPr>
          <w:bCs/>
          <w:sz w:val="24"/>
        </w:rPr>
      </w:pPr>
      <w:r>
        <w:rPr>
          <w:bCs/>
          <w:sz w:val="24"/>
        </w:rPr>
      </w:r>
      <w:r/>
    </w:p>
    <w:p>
      <w:pPr>
        <w:pStyle w:val="740"/>
        <w:contextualSpacing/>
        <w:spacing w:line="360" w:lineRule="auto"/>
        <w:rPr>
          <w:b/>
          <w:sz w:val="24"/>
        </w:rPr>
      </w:pPr>
      <w:r>
        <w:rPr>
          <w:bCs/>
          <w:sz w:val="24"/>
        </w:rPr>
        <w:t xml:space="preserve">2. 项目背景</w:t>
      </w:r>
      <w:r>
        <w:rPr>
          <w:rFonts w:hint="eastAsia"/>
          <w:bCs/>
          <w:sz w:val="24"/>
          <w:lang w:eastAsia="zh-CN"/>
        </w:rPr>
        <w:t xml:space="preserve">：</w:t>
      </w:r>
      <w:r>
        <w:rPr>
          <w:rFonts w:hint="eastAsia"/>
          <w:b w:val="0"/>
          <w:bCs/>
          <w:sz w:val="24"/>
        </w:rPr>
        <w:t xml:space="preserve">采购农资免费发放给2026年规模机插水稻种植户，防病治虫，保障粮食安全。</w:t>
      </w:r>
      <w:r>
        <w:rPr>
          <w:b/>
          <w:sz w:val="24"/>
        </w:rPr>
      </w:r>
      <w:r/>
    </w:p>
    <w:p>
      <w:pPr>
        <w:pStyle w:val="834"/>
        <w:numPr>
          <w:ilvl w:val="0"/>
          <w:numId w:val="11"/>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740"/>
        <w:contextualSpacing/>
        <w:spacing w:line="360" w:lineRule="auto"/>
        <w:rPr>
          <w:rFonts w:hint="eastAsia" w:eastAsia="宋体"/>
          <w:sz w:val="24"/>
          <w:lang w:eastAsia="zh-CN"/>
        </w:rPr>
      </w:pPr>
      <w:r>
        <w:rPr>
          <w:sz w:val="24"/>
        </w:rPr>
        <w:t xml:space="preserve">1. 交付的时间</w:t>
      </w:r>
      <w:r>
        <w:rPr>
          <w:rFonts w:hint="eastAsia"/>
          <w:sz w:val="24"/>
          <w:lang w:eastAsia="zh-CN"/>
        </w:rPr>
        <w:t xml:space="preserve">：</w:t>
      </w:r>
      <w:r>
        <w:rPr>
          <w:rFonts w:hint="eastAsia" w:ascii="Times New Roman" w:hAnsi="Times New Roman" w:eastAsia="宋体" w:cs="Times New Roman"/>
          <w:sz w:val="24"/>
          <w:highlight w:val="none"/>
          <w:lang w:eastAsia="zh-CN"/>
        </w:rPr>
        <w:t xml:space="preserve">采购人通知供货后，供应商在7日内完成供货</w:t>
      </w:r>
      <w:r>
        <w:rPr>
          <w:rFonts w:hint="eastAsia" w:ascii="Times New Roman" w:hAnsi="Times New Roman" w:eastAsia="宋体" w:cs="Times New Roman"/>
          <w:sz w:val="24"/>
          <w:highlight w:val="none"/>
        </w:rPr>
        <w:t xml:space="preserve">。</w:t>
      </w:r>
      <w:r>
        <w:rPr>
          <w:rFonts w:hint="eastAsia" w:eastAsia="宋体"/>
          <w:sz w:val="24"/>
          <w:lang w:eastAsia="zh-CN"/>
        </w:rPr>
      </w:r>
      <w:r/>
    </w:p>
    <w:p>
      <w:pPr>
        <w:pStyle w:val="740"/>
        <w:contextualSpacing/>
        <w:spacing w:line="360" w:lineRule="auto"/>
        <w:rPr>
          <w:rFonts w:eastAsia="宋体"/>
          <w:i/>
          <w:sz w:val="24"/>
          <w:lang w:val="en-US" w:eastAsia="zh-CN"/>
        </w:rPr>
      </w:pPr>
      <w:r>
        <w:rPr>
          <w:sz w:val="24"/>
        </w:rPr>
        <w:t xml:space="preserve">2. </w:t>
      </w:r>
      <w:r>
        <w:rPr>
          <w:rFonts w:hint="eastAsia"/>
          <w:sz w:val="24"/>
          <w:lang w:val="en-US" w:eastAsia="zh-CN"/>
        </w:rPr>
        <w:t xml:space="preserve">交付</w:t>
      </w:r>
      <w:r>
        <w:rPr>
          <w:sz w:val="24"/>
        </w:rPr>
        <w:t xml:space="preserve">地点</w:t>
      </w:r>
      <w:r>
        <w:rPr>
          <w:rFonts w:hint="eastAsia"/>
          <w:sz w:val="24"/>
          <w:lang w:eastAsia="zh-CN"/>
        </w:rPr>
        <w:t xml:space="preserve">：</w:t>
      </w:r>
      <w:r>
        <w:rPr>
          <w:rFonts w:hint="eastAsia"/>
          <w:sz w:val="24"/>
          <w:lang w:val="en-US" w:eastAsia="zh-CN"/>
        </w:rPr>
        <w:t xml:space="preserve">采购人指定地点。</w:t>
      </w:r>
      <w:r>
        <w:rPr>
          <w:rFonts w:eastAsia="宋体"/>
          <w:i/>
          <w:sz w:val="24"/>
          <w:lang w:val="en-US"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highlight w:val="none"/>
          <w:lang w:eastAsia="zh-CN"/>
        </w:rPr>
      </w:pPr>
      <w:r>
        <w:rPr>
          <w:rFonts w:hint="eastAsia" w:ascii="Times New Roman" w:hAnsi="Times New Roman" w:eastAsia="宋体"/>
          <w:sz w:val="24"/>
          <w:highlight w:val="none"/>
          <w:lang w:val="en-US" w:eastAsia="zh-CN"/>
        </w:rPr>
        <w:t xml:space="preserve">3</w:t>
      </w:r>
      <w:r>
        <w:rPr>
          <w:rFonts w:ascii="Times New Roman" w:hAnsi="Times New Roman" w:eastAsia="宋体"/>
          <w:sz w:val="24"/>
          <w:highlight w:val="none"/>
        </w:rPr>
        <w:t xml:space="preserve">.付款</w:t>
      </w:r>
      <w:r>
        <w:rPr>
          <w:rFonts w:hint="eastAsia" w:ascii="Times New Roman" w:hAnsi="Times New Roman" w:eastAsia="宋体"/>
          <w:sz w:val="24"/>
          <w:highlight w:val="none"/>
          <w:lang w:eastAsia="zh-CN"/>
        </w:rPr>
        <w:t xml:space="preserve">方式：采购人收到货物验收合格，</w:t>
      </w:r>
      <w:r>
        <w:rPr>
          <w:rFonts w:hint="eastAsia" w:ascii="Times New Roman" w:hAnsi="Times New Roman" w:eastAsia="宋体"/>
          <w:color w:val="000000"/>
          <w:sz w:val="24"/>
          <w:highlight w:val="none"/>
          <w:lang w:eastAsia="zh-CN"/>
        </w:rPr>
        <w:t xml:space="preserve">在整体项目</w:t>
      </w:r>
      <w:r>
        <w:rPr>
          <w:rFonts w:hint="eastAsia" w:ascii="Times New Roman" w:hAnsi="Times New Roman" w:eastAsia="宋体"/>
          <w:sz w:val="24"/>
          <w:highlight w:val="none"/>
          <w:lang w:eastAsia="zh-CN"/>
        </w:rPr>
        <w:t xml:space="preserve">审计验收结束后支付至合同总价的100%。</w:t>
      </w:r>
      <w:r>
        <w:rPr>
          <w:rFonts w:hint="eastAsia" w:ascii="Times New Roman" w:hAnsi="Times New Roman" w:eastAsia="宋体"/>
          <w:sz w:val="24"/>
          <w:highlight w:val="none"/>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lang w:eastAsia="zh-CN"/>
        </w:rPr>
      </w:pPr>
      <w:r>
        <w:rPr>
          <w:rFonts w:hint="eastAsia" w:ascii="Times New Roman" w:hAnsi="Times New Roman" w:eastAsia="宋体"/>
          <w:sz w:val="24"/>
          <w:lang w:val="en-US" w:eastAsia="zh-CN"/>
        </w:rPr>
        <w:t xml:space="preserve">4</w:t>
      </w:r>
      <w:r>
        <w:rPr>
          <w:rFonts w:ascii="Times New Roman" w:hAnsi="Times New Roman" w:eastAsia="宋体"/>
          <w:sz w:val="24"/>
        </w:rPr>
        <w:t xml:space="preserve">. 包装和运输</w:t>
      </w:r>
      <w:r>
        <w:rPr>
          <w:rFonts w:hint="eastAsia" w:ascii="Times New Roman" w:hAnsi="Times New Roman" w:eastAsia="宋体"/>
          <w:sz w:val="24"/>
          <w:lang w:eastAsia="zh-CN"/>
        </w:rPr>
        <w:t xml:space="preserve">：</w:t>
      </w:r>
      <w:r>
        <w:rPr>
          <w:rFonts w:hint="eastAsia" w:ascii="Times New Roman" w:hAnsi="Times New Roman" w:eastAsia="宋体"/>
          <w:sz w:val="24"/>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（1）成交供应商负责</w:t>
      </w:r>
      <w:r>
        <w:rPr>
          <w:rFonts w:hint="eastAsia" w:ascii="Times New Roman" w:hAnsi="Times New Roman" w:eastAsia="宋体"/>
          <w:sz w:val="24"/>
          <w:lang w:eastAsia="zh-CN"/>
        </w:rPr>
        <w:t xml:space="preserve">将</w:t>
      </w:r>
      <w:r>
        <w:rPr>
          <w:rFonts w:hint="eastAsia" w:ascii="Times New Roman" w:hAnsi="Times New Roman" w:eastAsia="宋体"/>
          <w:sz w:val="24"/>
        </w:rPr>
        <w:t xml:space="preserve">产品运输到采购人指定地点，包括装卸及现场搬运等；</w:t>
      </w:r>
      <w:r>
        <w:rPr>
          <w:rFonts w:hint="eastAsia" w:ascii="Times New Roman" w:hAnsi="Times New Roman" w:eastAsia="宋体"/>
          <w:sz w:val="24"/>
        </w:rPr>
      </w:r>
      <w:r/>
    </w:p>
    <w:p>
      <w:pPr>
        <w:pStyle w:val="740"/>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（2）成交供应商应提供药品使用后的包装等有毒有害废弃物回收服务。</w:t>
      </w:r>
      <w:r>
        <w:rPr>
          <w:rFonts w:hint="eastAsia" w:ascii="Times New Roman" w:hAnsi="Times New Roman" w:eastAsia="宋体"/>
          <w:sz w:val="24"/>
        </w:rPr>
      </w:r>
      <w:r/>
    </w:p>
    <w:p>
      <w:pPr>
        <w:pStyle w:val="740"/>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lang w:val="en-US" w:eastAsia="zh-CN"/>
        </w:rPr>
        <w:t xml:space="preserve">3</w:t>
      </w:r>
      <w:r>
        <w:rPr>
          <w:rFonts w:hint="eastAsia" w:ascii="Times New Roman" w:hAnsi="Times New Roman" w:eastAsia="宋体"/>
          <w:sz w:val="24"/>
        </w:rPr>
        <w:t xml:space="preserve">）成交供应商负责其派出的配送人员的人身意外保险。</w:t>
      </w:r>
      <w:r>
        <w:rPr>
          <w:rFonts w:hint="eastAsia" w:ascii="Times New Roman" w:hAnsi="Times New Roman" w:eastAsia="宋体"/>
          <w:sz w:val="24"/>
        </w:rPr>
      </w:r>
      <w:r/>
    </w:p>
    <w:p>
      <w:pPr>
        <w:pStyle w:val="740"/>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lang w:val="en-US" w:eastAsia="zh-CN"/>
        </w:rPr>
        <w:t xml:space="preserve">4</w:t>
      </w:r>
      <w:r>
        <w:rPr>
          <w:rFonts w:hint="eastAsia" w:ascii="Times New Roman" w:hAnsi="Times New Roman" w:eastAsia="宋体"/>
          <w:sz w:val="24"/>
        </w:rPr>
        <w:t xml:space="preserve">）运输过程中有遮盖物</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防止雨淋、日晒及高温。气温低于0℃时采取适当措施</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以保证产品质量。轻装轻卸</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避免包装破损。严禁与对微生物菌剂有毒、有害的其他物品混装、混运。</w:t>
      </w:r>
      <w:r>
        <w:rPr>
          <w:rFonts w:hint="eastAsia" w:ascii="Times New Roman" w:hAnsi="Times New Roman" w:eastAsia="宋体"/>
          <w:sz w:val="24"/>
        </w:rPr>
      </w:r>
      <w:r/>
    </w:p>
    <w:p>
      <w:pPr>
        <w:pStyle w:val="740"/>
        <w:contextualSpacing/>
        <w:ind w:left="0" w:firstLine="480"/>
        <w:keepLines w:val="0"/>
        <w:keepNext w:val="0"/>
        <w:pageBreakBefore w:val="0"/>
        <w:spacing w:line="360" w:lineRule="auto"/>
        <w:rPr>
          <w:rFonts w:hint="eastAsia" w:ascii="Times New Roman" w:hAnsi="Times New Roman" w:eastAsia="宋体"/>
          <w:sz w:val="24"/>
          <w:lang w:eastAsia="zh-CN"/>
        </w:rPr>
      </w:pPr>
      <w:r>
        <w:rPr>
          <w:rFonts w:hint="eastAsia" w:ascii="Times New Roman" w:hAnsi="Times New Roman" w:eastAsia="宋体"/>
          <w:sz w:val="24"/>
          <w:lang w:eastAsia="zh-CN"/>
        </w:rPr>
        <w:t xml:space="preserve">（</w:t>
      </w:r>
      <w:r>
        <w:rPr>
          <w:rFonts w:hint="eastAsia" w:ascii="Times New Roman" w:hAnsi="Times New Roman" w:eastAsia="宋体"/>
          <w:sz w:val="24"/>
          <w:lang w:val="en-US" w:eastAsia="zh-CN"/>
        </w:rPr>
        <w:t xml:space="preserve">5</w:t>
      </w:r>
      <w:r>
        <w:rPr>
          <w:rFonts w:hint="eastAsia" w:ascii="Times New Roman" w:hAnsi="Times New Roman" w:eastAsia="宋体"/>
          <w:sz w:val="24"/>
          <w:lang w:eastAsia="zh-CN"/>
        </w:rPr>
        <w:t xml:space="preserve">）</w:t>
      </w:r>
      <w:r>
        <w:rPr>
          <w:rFonts w:hint="eastAsia" w:ascii="Times New Roman" w:hAnsi="Times New Roman" w:eastAsia="宋体"/>
          <w:sz w:val="24"/>
          <w:highlight w:val="none"/>
        </w:rPr>
        <w:t xml:space="preserve">供应商提供的产品为最新生产的原装正品，各项指标符合出产国检测标准和出厂标准，各项技术参数符合采购文件要求。</w:t>
      </w:r>
      <w:r>
        <w:rPr>
          <w:rFonts w:hint="eastAsia" w:ascii="Times New Roman" w:hAnsi="Times New Roman" w:eastAsia="宋体"/>
          <w:sz w:val="24"/>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lang w:eastAsia="zh-CN"/>
        </w:rPr>
      </w:pPr>
      <w:r>
        <w:rPr>
          <w:rFonts w:hint="eastAsia" w:ascii="Times New Roman" w:hAnsi="Times New Roman" w:eastAsia="宋体"/>
          <w:sz w:val="24"/>
          <w:lang w:val="en-US" w:eastAsia="zh-CN"/>
        </w:rPr>
        <w:t xml:space="preserve">5</w:t>
      </w:r>
      <w:r>
        <w:rPr>
          <w:rFonts w:ascii="Times New Roman" w:hAnsi="Times New Roman" w:eastAsia="宋体"/>
          <w:sz w:val="24"/>
        </w:rPr>
        <w:t xml:space="preserve">. 售后服务</w:t>
      </w:r>
      <w:r>
        <w:rPr>
          <w:rFonts w:hint="eastAsia" w:ascii="Times New Roman" w:hAnsi="Times New Roman" w:eastAsia="宋体"/>
          <w:sz w:val="24"/>
          <w:lang w:eastAsia="zh-CN"/>
        </w:rPr>
        <w:t xml:space="preserve">：</w:t>
      </w:r>
      <w:r>
        <w:rPr>
          <w:rFonts w:hint="eastAsia" w:ascii="Times New Roman" w:hAnsi="Times New Roman" w:eastAsia="宋体"/>
          <w:sz w:val="24"/>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1）产品质量保证期内，凡货物在检验、货物运输过程中发现的货物质量问题，由成交供应商负责处理，实行包换、包退，直至产品符合质量要求，成交供应商承担调换、退货发生的一切费用和采购人的直接经济损失；</w:t>
      </w:r>
      <w:r>
        <w:rPr>
          <w:rFonts w:hint="eastAsia" w:ascii="Times New Roman" w:hAnsi="Times New Roman" w:eastAsia="宋体"/>
          <w:sz w:val="24"/>
        </w:rPr>
      </w:r>
      <w:r/>
    </w:p>
    <w:p>
      <w:pPr>
        <w:pStyle w:val="740"/>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（2）成交供应商需提供7×24小时的技术咨询服务；</w:t>
      </w:r>
      <w:r>
        <w:rPr>
          <w:rFonts w:hint="eastAsia" w:ascii="Times New Roman" w:hAnsi="Times New Roman" w:eastAsia="宋体"/>
          <w:sz w:val="24"/>
        </w:rPr>
      </w:r>
      <w:r/>
    </w:p>
    <w:p>
      <w:pPr>
        <w:pStyle w:val="740"/>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cs="Times New Roman"/>
          <w:bCs/>
          <w:iCs/>
          <w:sz w:val="24"/>
          <w:highlight w:val="none"/>
        </w:rPr>
        <w:t xml:space="preserve">（3）成交供应商需在敏感时期、重大节假日提供技术人员值守服务。</w:t>
      </w:r>
      <w:r>
        <w:rPr>
          <w:rFonts w:hint="eastAsia" w:ascii="Times New Roman" w:hAnsi="Times New Roman" w:eastAsia="宋体"/>
          <w:sz w:val="24"/>
        </w:rPr>
      </w:r>
      <w:r/>
    </w:p>
    <w:p>
      <w:pPr>
        <w:pStyle w:val="740"/>
        <w:contextualSpacing/>
        <w:ind w:left="0" w:firstLine="480"/>
        <w:keepLines w:val="0"/>
        <w:keepNext w:val="0"/>
        <w:pageBreakBefore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6.报价要求：</w:t>
      </w:r>
      <w:r>
        <w:rPr>
          <w:rFonts w:hint="eastAsia" w:ascii="Times New Roman" w:hAnsi="Times New Roman" w:eastAsia="宋体" w:cs="Times New Roman"/>
          <w:sz w:val="24"/>
          <w:lang w:val="en-US" w:eastAsia="zh-CN"/>
        </w:rPr>
      </w:r>
      <w:r/>
    </w:p>
    <w:p>
      <w:pPr>
        <w:pStyle w:val="740"/>
        <w:contextualSpacing/>
        <w:ind w:left="0" w:firstLine="480"/>
        <w:keepLines w:val="0"/>
        <w:keepNext w:val="0"/>
        <w:pageBreakBefore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6.1本项目报价为固定单价。报价应包括但不限于货物设计、制造、包装、仓储、运输装卸、保险及伴随服务发生的所有含税费用、支付给员工的工资和国家强制缴纳的各种社会保障资金，以及采购人认为需要的其他费用等；除非因特殊原因并经买卖双方协商同意，成交供应商不得再要求追加任何费用。同时，除非合同条款中另有规定，否则，成交供应商所报价格在合同实施期间不因市场变化因素而变动。</w:t>
      </w:r>
      <w:r>
        <w:rPr>
          <w:rFonts w:hint="eastAsia" w:ascii="Times New Roman" w:hAnsi="Times New Roman" w:eastAsia="宋体" w:cs="Times New Roman"/>
          <w:sz w:val="24"/>
          <w:lang w:val="en-US" w:eastAsia="zh-CN"/>
        </w:rPr>
      </w:r>
      <w:r/>
    </w:p>
    <w:p>
      <w:pPr>
        <w:pStyle w:val="740"/>
        <w:contextualSpacing/>
        <w:ind w:left="0" w:firstLine="480"/>
        <w:keepLines w:val="0"/>
        <w:keepNext w:val="0"/>
        <w:pageBreakBefore w:val="0"/>
        <w:spacing w:line="360" w:lineRule="auto"/>
        <w:rPr>
          <w:rFonts w:ascii="Times New Roman" w:hAnsi="Times New Roman" w:eastAsia="宋体"/>
          <w:b/>
          <w:i/>
          <w:sz w:val="24"/>
          <w:lang w:val="en-US" w:eastAsia="zh-CN"/>
        </w:rPr>
      </w:pPr>
      <w:r>
        <w:rPr>
          <w:rFonts w:hint="eastAsia" w:ascii="Times New Roman" w:hAnsi="Times New Roman" w:eastAsia="宋体" w:cs="Times New Roman"/>
          <w:sz w:val="24"/>
          <w:lang w:val="en-US" w:eastAsia="zh-CN"/>
        </w:rPr>
        <w:t xml:space="preserve">6.2 </w:t>
      </w:r>
      <w:r>
        <w:rPr>
          <w:rFonts w:hint="eastAsia" w:ascii="Times New Roman" w:hAnsi="Times New Roman" w:eastAsia="宋体" w:cs="Times New Roman"/>
          <w:b/>
          <w:bCs/>
          <w:sz w:val="24"/>
          <w:lang w:val="en-US" w:eastAsia="zh-CN"/>
        </w:rPr>
        <w:t xml:space="preserve">供应商的响应报价不得超过控制单价，否则作无效标处理。</w:t>
      </w:r>
      <w:r>
        <w:rPr>
          <w:rFonts w:ascii="Times New Roman" w:hAnsi="Times New Roman" w:eastAsia="宋体"/>
          <w:b/>
          <w:i/>
          <w:sz w:val="24"/>
          <w:lang w:val="en-US" w:eastAsia="zh-CN"/>
        </w:rPr>
      </w:r>
      <w:r/>
    </w:p>
    <w:p>
      <w:pPr>
        <w:pStyle w:val="834"/>
        <w:numPr>
          <w:ilvl w:val="0"/>
          <w:numId w:val="0"/>
        </w:numPr>
        <w:contextualSpacing/>
        <w:ind w:left="0" w:firstLine="482"/>
        <w:keepLines w:val="0"/>
        <w:keepNext w:val="0"/>
        <w:pageBreakBefore w:val="0"/>
        <w:spacing w:line="360" w:lineRule="auto"/>
        <w:rPr>
          <w:rFonts w:ascii="Times New Roman" w:hAnsi="Times New Roman" w:eastAsia="宋体"/>
          <w:b/>
          <w:sz w:val="24"/>
          <w:szCs w:val="24"/>
        </w:rPr>
      </w:pPr>
      <w:r>
        <w:rPr>
          <w:rFonts w:ascii="Times New Roman" w:hAnsi="Times New Roman" w:eastAsia="宋体"/>
          <w:b/>
          <w:sz w:val="24"/>
          <w:szCs w:val="24"/>
          <w:lang w:val="en-US" w:eastAsia="zh-CN" w:bidi="ar-SA"/>
        </w:rPr>
        <w:t xml:space="preserve">三、</w:t>
      </w:r>
      <w:r>
        <w:rPr>
          <w:rFonts w:ascii="Times New Roman" w:hAnsi="Times New Roman" w:eastAsia="宋体"/>
          <w:b/>
          <w:sz w:val="24"/>
          <w:szCs w:val="24"/>
        </w:rPr>
        <w:t xml:space="preserve">技术要求</w:t>
      </w:r>
      <w:r>
        <w:rPr>
          <w:rFonts w:ascii="Times New Roman" w:hAnsi="Times New Roman" w:eastAsia="宋体"/>
          <w:b/>
          <w:sz w:val="24"/>
          <w:szCs w:val="24"/>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★（一）技术参数</w:t>
      </w:r>
      <w:r>
        <w:rPr>
          <w:rFonts w:hint="eastAsia" w:ascii="Times New Roman" w:hAnsi="Times New Roman" w:eastAsia="宋体"/>
          <w:sz w:val="24"/>
          <w:szCs w:val="24"/>
          <w:highlight w:val="none"/>
          <w:lang w:val="en-US"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lang w:val="en-US" w:eastAsia="zh-CN"/>
        </w:rPr>
        <w:t xml:space="preserve">（1）</w:t>
      </w:r>
      <w:r>
        <w:rPr>
          <w:rFonts w:hint="eastAsia" w:ascii="宋体" w:hAnsi="宋体" w:cs="宋体"/>
          <w:color w:val="000000"/>
          <w:sz w:val="24"/>
          <w:szCs w:val="24"/>
          <w:highlight w:val="none"/>
          <w:lang w:val="en-US" w:eastAsia="zh-CN" w:bidi="ar-SA"/>
        </w:rPr>
        <w:t xml:space="preserve">20%噻呋·已唑醇</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1）</w:t>
      </w:r>
      <w:r>
        <w:rPr>
          <w:rFonts w:hint="eastAsia" w:ascii="Times New Roman" w:hAnsi="Times New Roman" w:eastAsia="宋体"/>
          <w:sz w:val="24"/>
          <w:szCs w:val="24"/>
        </w:rPr>
        <w:t xml:space="preserve">主要成分：</w:t>
      </w:r>
      <w:r>
        <w:rPr>
          <w:rFonts w:hint="eastAsia" w:ascii="宋体" w:hAnsi="宋体" w:cs="宋体"/>
          <w:color w:val="000000"/>
          <w:sz w:val="24"/>
          <w:szCs w:val="24"/>
          <w:highlight w:val="none"/>
          <w:lang w:val="en-US" w:eastAsia="zh-CN" w:bidi="ar-SA"/>
        </w:rPr>
        <w:t xml:space="preserve">15%噻呋酰胺，5%己唑醇</w:t>
      </w:r>
      <w:r>
        <w:rPr>
          <w:rFonts w:hint="eastAsia" w:ascii="Times New Roman" w:hAnsi="Times New Roman" w:eastAsia="宋体"/>
          <w:sz w:val="24"/>
          <w:szCs w:val="24"/>
        </w:rPr>
        <w:t xml:space="preserve">；</w:t>
      </w:r>
      <w:r>
        <w:rPr>
          <w:rFonts w:hint="eastAsia" w:ascii="Times New Roman" w:hAnsi="Times New Roman" w:eastAsia="宋体"/>
          <w:sz w:val="24"/>
          <w:szCs w:val="24"/>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2）</w:t>
      </w:r>
      <w:r>
        <w:rPr>
          <w:rFonts w:hint="eastAsia" w:ascii="Times New Roman" w:hAnsi="Times New Roman" w:eastAsia="宋体"/>
          <w:sz w:val="24"/>
          <w:szCs w:val="24"/>
        </w:rPr>
        <w:t xml:space="preserve">剂型：</w:t>
      </w:r>
      <w:r>
        <w:rPr>
          <w:rFonts w:hint="eastAsia" w:ascii="宋体" w:hAnsi="宋体" w:cs="宋体"/>
          <w:color w:val="000000"/>
          <w:sz w:val="24"/>
          <w:szCs w:val="24"/>
          <w:highlight w:val="none"/>
          <w:lang w:val="en-US" w:eastAsia="zh-CN" w:bidi="ar-SA"/>
        </w:rPr>
        <w:t xml:space="preserve">悬浮剂</w:t>
      </w:r>
      <w:r>
        <w:rPr>
          <w:rFonts w:hint="eastAsia" w:ascii="Times New Roman" w:hAnsi="Times New Roman" w:eastAsia="宋体"/>
          <w:sz w:val="24"/>
          <w:szCs w:val="24"/>
        </w:rPr>
        <w:t xml:space="preserve">；</w:t>
      </w:r>
      <w:r>
        <w:rPr>
          <w:rFonts w:hint="eastAsia" w:ascii="Times New Roman" w:hAnsi="Times New Roman" w:eastAsia="宋体"/>
          <w:sz w:val="24"/>
          <w:szCs w:val="24"/>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sz w:val="24"/>
          <w:szCs w:val="24"/>
          <w:lang w:val="en-US" w:eastAsia="zh-CN"/>
        </w:rPr>
        <w:t xml:space="preserve">3）</w:t>
      </w:r>
      <w:r>
        <w:rPr>
          <w:rFonts w:hint="eastAsia" w:ascii="Times New Roman" w:hAnsi="Times New Roman" w:eastAsia="宋体"/>
          <w:sz w:val="24"/>
          <w:szCs w:val="24"/>
        </w:rPr>
        <w:t xml:space="preserve">规格：</w:t>
      </w:r>
      <w:r>
        <w:rPr>
          <w:rFonts w:hint="eastAsia" w:ascii="宋体" w:hAnsi="宋体" w:cs="宋体"/>
          <w:color w:val="000000"/>
          <w:sz w:val="24"/>
          <w:szCs w:val="24"/>
          <w:highlight w:val="none"/>
          <w:lang w:val="en-US" w:eastAsia="zh-CN" w:bidi="ar-SA"/>
        </w:rPr>
        <w:t xml:space="preserve">500g</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瓶</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4）</w:t>
      </w:r>
      <w:r>
        <w:rPr>
          <w:rFonts w:hint="eastAsia" w:ascii="Times New Roman" w:hAnsi="Times New Roman" w:eastAsia="宋体"/>
          <w:color w:val="000000"/>
          <w:sz w:val="24"/>
          <w:szCs w:val="24"/>
          <w:highlight w:val="none"/>
        </w:rPr>
        <w:t xml:space="preserve">登记作物：水稻；</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lang w:val="en-US" w:eastAsia="zh-CN"/>
        </w:rPr>
        <w:t xml:space="preserve">5）</w:t>
      </w:r>
      <w:r>
        <w:rPr>
          <w:rFonts w:hint="eastAsia" w:ascii="Times New Roman" w:hAnsi="Times New Roman" w:eastAsia="宋体"/>
          <w:color w:val="000000"/>
          <w:sz w:val="24"/>
          <w:szCs w:val="24"/>
          <w:highlight w:val="none"/>
        </w:rPr>
        <w:t xml:space="preserve">防治对象：</w:t>
      </w:r>
      <w:r>
        <w:rPr>
          <w:rFonts w:hint="eastAsia" w:ascii="Times New Roman" w:hAnsi="Times New Roman" w:eastAsia="宋体"/>
          <w:color w:val="000000"/>
          <w:sz w:val="24"/>
          <w:szCs w:val="24"/>
          <w:highlight w:val="none"/>
        </w:rPr>
        <w:t xml:space="preserve">纹枯病</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val="en-US" w:eastAsia="zh-CN"/>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lang w:eastAsia="zh-CN"/>
        </w:rPr>
      </w:pP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氟环·稻瘟灵</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eastAsia="zh-CN"/>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1）</w:t>
      </w:r>
      <w:r>
        <w:rPr>
          <w:rFonts w:hint="eastAsia" w:ascii="Times New Roman" w:hAnsi="Times New Roman" w:eastAsia="宋体"/>
          <w:color w:val="000000"/>
          <w:sz w:val="24"/>
          <w:szCs w:val="24"/>
          <w:highlight w:val="none"/>
        </w:rPr>
        <w:t xml:space="preserve">主要成分：</w:t>
      </w:r>
      <w:r>
        <w:rPr>
          <w:rFonts w:hint="eastAsia" w:ascii="宋体" w:hAnsi="宋体" w:cs="宋体"/>
          <w:color w:val="000000"/>
          <w:sz w:val="24"/>
          <w:szCs w:val="24"/>
          <w:highlight w:val="none"/>
          <w:lang w:val="en-US" w:eastAsia="zh-CN" w:bidi="ar-SA"/>
        </w:rPr>
        <w:t xml:space="preserve">有效成分为氟环唑和稻瘟灵，且总有效成分含量</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35%</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rPr>
        <w:t xml:space="preserve">剂型：</w:t>
      </w:r>
      <w:r>
        <w:rPr>
          <w:rFonts w:hint="eastAsia" w:ascii="宋体" w:hAnsi="宋体" w:eastAsia="宋体" w:cs="宋体"/>
          <w:color w:val="000000"/>
          <w:sz w:val="24"/>
          <w:szCs w:val="24"/>
          <w:highlight w:val="none"/>
          <w:lang w:val="en-US" w:eastAsia="zh-CN" w:bidi="ar-SA"/>
        </w:rPr>
        <w:t xml:space="preserve">乳油或</w:t>
      </w:r>
      <w:r>
        <w:rPr>
          <w:rFonts w:hint="eastAsia" w:ascii="宋体" w:hAnsi="宋体" w:cs="宋体"/>
          <w:color w:val="000000"/>
          <w:sz w:val="24"/>
          <w:szCs w:val="24"/>
          <w:highlight w:val="none"/>
          <w:lang w:val="en-US" w:eastAsia="zh-CN" w:bidi="ar-SA"/>
        </w:rPr>
        <w:t xml:space="preserve">悬浮剂</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3）</w:t>
      </w:r>
      <w:r>
        <w:rPr>
          <w:rFonts w:hint="eastAsia" w:ascii="Times New Roman" w:hAnsi="Times New Roman" w:eastAsia="宋体"/>
          <w:color w:val="000000"/>
          <w:sz w:val="24"/>
          <w:szCs w:val="24"/>
          <w:highlight w:val="none"/>
        </w:rPr>
        <w:t xml:space="preserve">规格：</w:t>
      </w:r>
      <w:r>
        <w:rPr>
          <w:rFonts w:hint="eastAsia" w:ascii="宋体" w:hAnsi="宋体" w:cs="宋体"/>
          <w:color w:val="000000"/>
          <w:sz w:val="24"/>
          <w:szCs w:val="24"/>
          <w:highlight w:val="none"/>
          <w:lang w:val="en-US" w:eastAsia="zh-CN" w:bidi="ar-SA"/>
        </w:rPr>
        <w:t xml:space="preserve">1000g</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瓶</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4）</w:t>
      </w:r>
      <w:r>
        <w:rPr>
          <w:rFonts w:hint="eastAsia" w:ascii="Times New Roman" w:hAnsi="Times New Roman" w:eastAsia="宋体"/>
          <w:sz w:val="24"/>
          <w:szCs w:val="24"/>
        </w:rPr>
        <w:t xml:space="preserve">登记作物：水稻；</w:t>
      </w:r>
      <w:r>
        <w:rPr>
          <w:rFonts w:hint="eastAsia" w:ascii="Times New Roman" w:hAnsi="Times New Roman" w:eastAsia="宋体"/>
          <w:sz w:val="24"/>
          <w:szCs w:val="24"/>
        </w:rPr>
      </w:r>
      <w:r/>
    </w:p>
    <w:p>
      <w:pPr>
        <w:pStyle w:val="740"/>
        <w:contextualSpacing/>
        <w:ind w:left="0" w:firstLine="480"/>
        <w:keepLines w:val="0"/>
        <w:keepNext w:val="0"/>
        <w:pageBreakBefore w:val="0"/>
        <w:spacing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lang w:val="en-US" w:eastAsia="zh-CN"/>
        </w:rPr>
        <w:t xml:space="preserve">5）</w:t>
      </w:r>
      <w:r>
        <w:rPr>
          <w:rFonts w:hint="eastAsia" w:ascii="Times New Roman" w:hAnsi="Times New Roman" w:eastAsia="宋体"/>
          <w:sz w:val="24"/>
          <w:szCs w:val="24"/>
        </w:rPr>
        <w:t xml:space="preserve">防治对象：</w:t>
      </w:r>
      <w:r>
        <w:rPr>
          <w:rFonts w:hint="eastAsia" w:ascii="Times New Roman" w:hAnsi="Times New Roman" w:eastAsia="宋体"/>
          <w:sz w:val="24"/>
          <w:szCs w:val="24"/>
        </w:rPr>
        <w:t xml:space="preserve">稻瘟病</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p>
      <w:pPr>
        <w:pStyle w:val="740"/>
        <w:ind w:firstLine="480"/>
        <w:spacing w:line="360" w:lineRule="auto"/>
        <w:rPr>
          <w:rFonts w:hint="eastAsia" w:ascii="Times New Roman" w:hAnsi="Times New Roman" w:eastAsia="宋体"/>
          <w:b/>
          <w:bCs/>
          <w:color w:val="000000"/>
          <w:sz w:val="24"/>
          <w:highlight w:val="none"/>
          <w:lang w:eastAsia="zh-CN"/>
        </w:rPr>
      </w:pPr>
      <w:r>
        <w:rPr>
          <w:rFonts w:hint="eastAsia" w:ascii="Times New Roman" w:hAnsi="Times New Roman" w:eastAsia="宋体"/>
          <w:b/>
          <w:bCs/>
          <w:color w:val="000000"/>
          <w:sz w:val="24"/>
          <w:highlight w:val="none"/>
          <w:lang w:eastAsia="zh-CN"/>
        </w:rPr>
        <w:t xml:space="preserve">注：</w:t>
      </w:r>
      <w:r>
        <w:rPr>
          <w:rFonts w:hint="eastAsia" w:ascii="Times New Roman" w:hAnsi="Times New Roman" w:eastAsia="宋体" w:cs="Times New Roman"/>
          <w:b/>
          <w:bCs/>
          <w:sz w:val="24"/>
        </w:rPr>
        <w:t xml:space="preserve">供应商</w:t>
      </w:r>
      <w:r>
        <w:rPr>
          <w:rFonts w:hint="eastAsia" w:ascii="Times New Roman" w:hAnsi="Times New Roman" w:eastAsia="宋体" w:cs="Times New Roman"/>
          <w:b/>
          <w:bCs/>
          <w:sz w:val="24"/>
          <w:lang w:eastAsia="zh-CN"/>
        </w:rPr>
        <w:t xml:space="preserve">须提供</w:t>
      </w:r>
      <w:r>
        <w:rPr>
          <w:rFonts w:ascii="Times New Roman" w:hAnsi="Times New Roman" w:eastAsia="宋体" w:cs="Times New Roman"/>
          <w:b/>
          <w:bCs/>
          <w:sz w:val="24"/>
        </w:rPr>
        <w:t xml:space="preserve">拟投货物</w:t>
      </w:r>
      <w:r>
        <w:rPr>
          <w:rFonts w:hint="eastAsia" w:ascii="Times New Roman" w:hAnsi="Times New Roman" w:eastAsia="宋体" w:cs="Times New Roman"/>
          <w:b/>
          <w:bCs/>
          <w:sz w:val="24"/>
        </w:rPr>
        <w:t xml:space="preserve">有效期内农业农村部</w:t>
      </w:r>
      <w:r>
        <w:rPr>
          <w:rFonts w:ascii="Times New Roman" w:hAnsi="Times New Roman" w:eastAsia="宋体" w:cs="Times New Roman"/>
          <w:b/>
          <w:bCs/>
          <w:sz w:val="24"/>
        </w:rPr>
        <w:t xml:space="preserve">颁发的</w:t>
      </w:r>
      <w:r>
        <w:rPr>
          <w:rFonts w:hint="eastAsia" w:ascii="Times New Roman" w:hAnsi="Times New Roman" w:eastAsia="宋体" w:cs="Times New Roman"/>
          <w:b/>
          <w:bCs/>
          <w:sz w:val="24"/>
          <w:lang w:eastAsia="zh-CN"/>
        </w:rPr>
        <w:t xml:space="preserve">农药登记证并加盖登记企业公章，</w:t>
      </w:r>
      <w:r>
        <w:rPr>
          <w:rFonts w:hint="eastAsia" w:ascii="Times New Roman" w:hAnsi="Times New Roman" w:eastAsia="宋体"/>
          <w:b/>
          <w:bCs/>
          <w:color w:val="000000"/>
          <w:sz w:val="24"/>
          <w:highlight w:val="none"/>
          <w:lang w:eastAsia="zh-CN"/>
        </w:rPr>
        <w:t xml:space="preserve">否则响应无效。</w:t>
      </w:r>
      <w:r>
        <w:rPr>
          <w:rFonts w:hint="eastAsia" w:ascii="Times New Roman" w:hAnsi="Times New Roman" w:eastAsia="宋体"/>
          <w:b/>
          <w:bCs/>
          <w:color w:val="000000"/>
          <w:sz w:val="24"/>
          <w:highlight w:val="none"/>
          <w:lang w:eastAsia="zh-CN"/>
        </w:rPr>
      </w:r>
      <w:r/>
    </w:p>
    <w:p>
      <w:pPr>
        <w:pStyle w:val="740"/>
        <w:contextualSpacing/>
        <w:ind w:left="0" w:firstLine="482"/>
        <w:keepLines w:val="0"/>
        <w:keepNext w:val="0"/>
        <w:pageBreakBefore w:val="0"/>
        <w:spacing w:line="360" w:lineRule="auto"/>
        <w:rPr>
          <w:rFonts w:hint="eastAsia" w:ascii="Times New Roman" w:hAnsi="Times New Roman" w:eastAsia="宋体"/>
          <w:sz w:val="24"/>
          <w:highlight w:val="none"/>
          <w:lang w:eastAsia="zh-CN"/>
        </w:rPr>
      </w:pPr>
      <w:r>
        <w:rPr>
          <w:rFonts w:hint="eastAsia" w:ascii="Times New Roman" w:hAnsi="Times New Roman" w:eastAsia="宋体"/>
          <w:b/>
          <w:bCs/>
          <w:sz w:val="24"/>
          <w:highlight w:val="none"/>
          <w:lang w:val="en-US" w:eastAsia="zh-CN"/>
        </w:rPr>
        <w:t xml:space="preserve">（二）特色要求：成交供应商提供的产品外包装上须标注“政府采购 严禁买卖”字样。</w:t>
      </w:r>
      <w:r>
        <w:rPr>
          <w:rFonts w:hint="eastAsia" w:ascii="Times New Roman" w:hAnsi="Times New Roman" w:eastAsia="宋体"/>
          <w:sz w:val="24"/>
          <w:highlight w:val="none"/>
          <w:lang w:eastAsia="zh-CN"/>
        </w:rPr>
      </w:r>
      <w:r/>
    </w:p>
    <w:p>
      <w:pPr>
        <w:pStyle w:val="740"/>
        <w:contextualSpacing/>
        <w:ind w:left="0" w:firstLine="480"/>
        <w:keepLines w:val="0"/>
        <w:keepNext w:val="0"/>
        <w:pageBreakBefore w:val="0"/>
        <w:spacing w:line="360" w:lineRule="auto"/>
        <w:rPr>
          <w:rFonts w:ascii="Times New Roman" w:hAnsi="Times New Roman" w:eastAsia="宋体"/>
          <w:i/>
          <w:iCs/>
          <w:sz w:val="24"/>
        </w:rPr>
      </w:pPr>
      <w:r>
        <w:rPr>
          <w:rFonts w:hint="eastAsia" w:ascii="Times New Roman" w:hAnsi="Times New Roman" w:eastAsia="宋体"/>
          <w:sz w:val="24"/>
          <w:lang w:eastAsia="zh-CN"/>
        </w:rPr>
        <w:t xml:space="preserve">（三）</w:t>
      </w:r>
      <w:r>
        <w:rPr>
          <w:rFonts w:ascii="Times New Roman" w:hAnsi="Times New Roman" w:eastAsia="宋体"/>
          <w:sz w:val="24"/>
        </w:rPr>
        <w:t xml:space="preserve">验收标准</w:t>
      </w:r>
      <w:r>
        <w:rPr>
          <w:rFonts w:ascii="Times New Roman" w:hAnsi="Times New Roman" w:eastAsia="宋体"/>
          <w:i/>
          <w:iCs/>
          <w:sz w:val="24"/>
        </w:rPr>
      </w:r>
      <w:r/>
    </w:p>
    <w:p>
      <w:pPr>
        <w:pStyle w:val="740"/>
        <w:contextualSpacing/>
        <w:ind w:left="0" w:firstLine="480"/>
        <w:keepLines w:val="0"/>
        <w:keepNext w:val="0"/>
        <w:pageBreakBefore w:val="0"/>
        <w:spacing w:line="360" w:lineRule="auto"/>
        <w:widowControl/>
        <w:rPr>
          <w:rFonts w:ascii="Times New Roman" w:hAnsi="Times New Roman" w:eastAsia="宋体"/>
          <w:b w:val="0"/>
          <w:bCs/>
          <w:sz w:val="24"/>
        </w:rPr>
      </w:pPr>
      <w:r>
        <w:rPr>
          <w:rFonts w:hint="eastAsia" w:ascii="Times New Roman" w:hAnsi="Times New Roman" w:eastAsia="宋体"/>
          <w:b w:val="0"/>
          <w:bCs/>
          <w:sz w:val="24"/>
        </w:rPr>
        <w:t xml:space="preserve">成交供应商所提供药物质量必须符合国家相关标准，必须满足本次采购的要求，采购人对成交供应商所交货物依照采购文件上的技术规格要求、成交产品有关指标和合同要求进行验收并且对农药进行随机抽样送检。若检验不合格，采购人不予支付采购费用，并且由此造成的损失和后果由成交供应商负责。</w:t>
      </w:r>
      <w:r>
        <w:rPr>
          <w:rFonts w:ascii="Times New Roman" w:hAnsi="Times New Roman" w:eastAsia="宋体"/>
          <w:b w:val="0"/>
          <w:bCs/>
          <w:sz w:val="24"/>
        </w:rPr>
      </w:r>
      <w:r/>
    </w:p>
    <w:p>
      <w:pPr>
        <w:pStyle w:val="740"/>
        <w:numPr>
          <w:ilvl w:val="0"/>
          <w:numId w:val="0"/>
        </w:numPr>
        <w:contextualSpacing/>
        <w:ind w:left="0" w:firstLine="480"/>
        <w:keepLines w:val="0"/>
        <w:keepNext w:val="0"/>
        <w:pageBreakBefore w:val="0"/>
        <w:spacing w:line="360" w:lineRule="auto"/>
        <w:rPr>
          <w:rFonts w:ascii="Times New Roman" w:hAnsi="Times New Roman" w:eastAsia="宋体"/>
          <w:sz w:val="24"/>
        </w:rPr>
      </w:pPr>
      <w:r>
        <w:rPr>
          <w:rFonts w:hint="eastAsia" w:ascii="Times New Roman" w:hAnsi="Times New Roman" w:eastAsia="宋体"/>
          <w:sz w:val="24"/>
          <w:szCs w:val="24"/>
          <w:lang w:val="en-US" w:eastAsia="zh-CN" w:bidi="ar-SA"/>
        </w:rPr>
        <w:t xml:space="preserve">（四）</w:t>
      </w:r>
      <w:r>
        <w:rPr>
          <w:rFonts w:ascii="Times New Roman" w:hAnsi="Times New Roman" w:eastAsia="宋体"/>
          <w:sz w:val="24"/>
        </w:rPr>
        <w:t xml:space="preserve">其他要求</w:t>
      </w:r>
      <w:r>
        <w:rPr>
          <w:rFonts w:ascii="Times New Roman" w:hAnsi="Times New Roman" w:eastAsia="宋体"/>
          <w:sz w:val="24"/>
        </w:rPr>
      </w:r>
      <w:r/>
    </w:p>
    <w:p>
      <w:pPr>
        <w:pStyle w:val="740"/>
        <w:contextualSpacing/>
        <w:ind w:left="0" w:firstLine="482"/>
        <w:keepLines w:val="0"/>
        <w:keepNext w:val="0"/>
        <w:pageBreakBefore w:val="0"/>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
          <w:iCs/>
          <w:sz w:val="24"/>
          <w:highlight w:val="none"/>
          <w:lang w:val="en-US" w:eastAsia="zh-CN"/>
        </w:rPr>
        <w:t xml:space="preserve">1.</w:t>
      </w:r>
      <w:r>
        <w:rPr>
          <w:rFonts w:hint="eastAsia" w:ascii="Times New Roman" w:hAnsi="Times New Roman" w:eastAsia="宋体" w:cs="Times New Roman"/>
          <w:b/>
          <w:iCs/>
          <w:sz w:val="24"/>
          <w:highlight w:val="none"/>
        </w:rPr>
        <w:t xml:space="preserve">为保证产品质量与售后服务，成交供应商须在</w:t>
      </w:r>
      <w:r>
        <w:rPr>
          <w:rFonts w:hint="eastAsia" w:ascii="Times New Roman" w:hAnsi="Times New Roman" w:eastAsia="宋体" w:cs="Times New Roman"/>
          <w:b/>
          <w:iCs/>
          <w:sz w:val="24"/>
          <w:highlight w:val="none"/>
          <w:lang w:eastAsia="zh-CN"/>
        </w:rPr>
        <w:t xml:space="preserve">成交</w:t>
      </w:r>
      <w:r>
        <w:rPr>
          <w:rFonts w:hint="eastAsia" w:ascii="Times New Roman" w:hAnsi="Times New Roman" w:eastAsia="宋体" w:cs="Times New Roman"/>
          <w:b/>
          <w:iCs/>
          <w:sz w:val="24"/>
          <w:highlight w:val="none"/>
        </w:rPr>
        <w:t xml:space="preserve">公告发出后5日内提供制造商针对本项目的售后服务承诺书原件（须标明项目名称和项目编号），不能提供者将取消其中标资格，顺延下一位中标候选人。</w:t>
      </w:r>
      <w:r>
        <w:rPr>
          <w:rFonts w:hint="eastAsia" w:ascii="Times New Roman" w:hAnsi="Times New Roman" w:eastAsia="宋体" w:cs="Times New Roman"/>
          <w:b/>
          <w:iCs/>
          <w:sz w:val="24"/>
          <w:highlight w:val="none"/>
        </w:rPr>
      </w:r>
      <w:r/>
    </w:p>
    <w:p>
      <w:pPr>
        <w:pStyle w:val="740"/>
        <w:ind w:left="0" w:firstLine="480"/>
        <w:keepLines w:val="0"/>
        <w:keepNext w:val="0"/>
        <w:pageBreakBefore w:val="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应保证采购人免除且</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承担由于采购人在国内使用该项目或项目任何一部分时而引起第三方提出的侵犯专利权、商标权或工业设计权的起诉、行动、行政程序索赔、请求等以及采购人为此而产生的损失和损害、费用和支出（包括律师费）。</w:t>
      </w:r>
      <w:r>
        <w:rPr>
          <w:rFonts w:hint="eastAsia" w:ascii="Times New Roman" w:hAnsi="Times New Roman" w:eastAsia="宋体" w:cs="Times New Roman"/>
          <w:sz w:val="24"/>
          <w:highlight w:val="none"/>
        </w:rPr>
      </w:r>
      <w:r/>
    </w:p>
    <w:p>
      <w:pPr>
        <w:pStyle w:val="740"/>
        <w:ind w:left="0" w:firstLine="480"/>
        <w:keepLines w:val="0"/>
        <w:keepNext w:val="0"/>
        <w:pageBreakBefore w:val="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如因产品质量受到有关部门处罚或造成各项损失，由</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承担全部经济和法律责任，同时采购人将不予支付产品货款。</w:t>
      </w:r>
      <w:r>
        <w:rPr>
          <w:rFonts w:hint="eastAsia" w:ascii="Times New Roman" w:hAnsi="Times New Roman" w:eastAsia="宋体" w:cs="Times New Roman"/>
          <w:sz w:val="24"/>
          <w:highlight w:val="none"/>
        </w:rPr>
      </w:r>
      <w:r/>
    </w:p>
    <w:p>
      <w:pPr>
        <w:pStyle w:val="834"/>
        <w:contextualSpacing/>
        <w:ind w:firstLine="480"/>
        <w:jc w:val="left"/>
        <w:spacing w:line="360" w:lineRule="auto"/>
        <w:rPr>
          <w:rFonts w:ascii="Times New Roman" w:hAnsi="Times New Roman"/>
          <w:sz w:val="24"/>
          <w:szCs w:val="24"/>
        </w:rPr>
      </w:pPr>
      <w:r>
        <w:rPr>
          <w:rFonts w:hint="eastAsia" w:ascii="Times New Roman" w:hAnsi="Times New Roman" w:eastAsia="宋体"/>
          <w:sz w:val="24"/>
          <w:szCs w:val="24"/>
          <w:highlight w:val="none"/>
          <w:lang w:val="en-US" w:eastAsia="zh-CN"/>
        </w:rPr>
        <w:t xml:space="preserve">4.</w:t>
      </w:r>
      <w:r>
        <w:rPr>
          <w:rFonts w:hint="eastAsia" w:ascii="Times New Roman" w:hAnsi="Times New Roman" w:eastAsia="宋体"/>
          <w:sz w:val="24"/>
          <w:szCs w:val="24"/>
          <w:highlight w:val="none"/>
        </w:rPr>
        <w:t xml:space="preserve">按照《政府采购促进中小企业发展管理办法》（财库</w:t>
      </w:r>
      <w:r>
        <w:rPr>
          <w:rFonts w:ascii="Times New Roman" w:hAnsi="Times New Roman" w:eastAsia="宋体"/>
          <w:sz w:val="24"/>
          <w:szCs w:val="24"/>
          <w:highlight w:val="none"/>
        </w:rPr>
        <w:t xml:space="preserve">〔20</w:t>
      </w:r>
      <w:r>
        <w:rPr>
          <w:rFonts w:hint="eastAsia" w:ascii="Times New Roman" w:hAnsi="Times New Roman" w:eastAsia="宋体"/>
          <w:sz w:val="24"/>
          <w:szCs w:val="24"/>
          <w:highlight w:val="none"/>
        </w:rPr>
        <w:t xml:space="preserve">20</w:t>
      </w:r>
      <w:r>
        <w:rPr>
          <w:rFonts w:ascii="Times New Roman" w:hAnsi="Times New Roman" w:eastAsia="宋体"/>
          <w:sz w:val="24"/>
          <w:szCs w:val="24"/>
          <w:highlight w:val="none"/>
        </w:rPr>
        <w:t xml:space="preserve">〕</w:t>
      </w:r>
      <w:r>
        <w:rPr>
          <w:rFonts w:hint="eastAsia" w:ascii="Times New Roman" w:hAnsi="Times New Roman" w:eastAsia="宋体"/>
          <w:sz w:val="24"/>
          <w:szCs w:val="24"/>
          <w:highlight w:val="none"/>
        </w:rPr>
        <w:t xml:space="preserve">46</w:t>
      </w:r>
      <w:r>
        <w:rPr>
          <w:rFonts w:ascii="Times New Roman" w:hAnsi="Times New Roman" w:eastAsia="宋体"/>
          <w:sz w:val="24"/>
          <w:szCs w:val="24"/>
          <w:highlight w:val="none"/>
        </w:rPr>
        <w:t xml:space="preserve">号</w:t>
      </w:r>
      <w:r>
        <w:rPr>
          <w:rFonts w:hint="eastAsia" w:ascii="Times New Roman" w:hAnsi="Times New Roman" w:eastAsia="宋体"/>
          <w:sz w:val="24"/>
          <w:szCs w:val="24"/>
          <w:highlight w:val="none"/>
        </w:rPr>
        <w:t xml:space="preserve">）的相关要求，采购人应当面向中小企业预留采购份额，本项目面向中小企业预留份额</w:t>
      </w:r>
      <w:r>
        <w:rPr>
          <w:rFonts w:hint="eastAsia" w:ascii="Times New Roman" w:hAnsi="Times New Roman" w:eastAsia="宋体"/>
          <w:sz w:val="24"/>
          <w:szCs w:val="24"/>
          <w:highlight w:val="none"/>
          <w:u w:val="single"/>
          <w:lang w:val="en-US" w:eastAsia="zh-CN"/>
        </w:rPr>
        <w:t xml:space="preserve"> 100  </w:t>
      </w:r>
      <w:r>
        <w:rPr>
          <w:rFonts w:hint="eastAsia" w:ascii="Times New Roman" w:hAnsi="Times New Roman" w:eastAsia="宋体"/>
          <w:sz w:val="24"/>
          <w:szCs w:val="24"/>
          <w:highlight w:val="none"/>
        </w:rPr>
        <w:t xml:space="preserve">%。</w:t>
      </w:r>
      <w:r>
        <w:rPr>
          <w:rFonts w:ascii="Times New Roman" w:hAnsi="Times New Roman"/>
          <w:sz w:val="24"/>
          <w:szCs w:val="24"/>
        </w:rPr>
      </w:r>
      <w:r/>
    </w:p>
    <w:p>
      <w:pPr>
        <w:pStyle w:val="740"/>
        <w:spacing w:line="440" w:lineRule="exact"/>
        <w:rPr>
          <w:b/>
        </w:rPr>
      </w:pPr>
      <w:r>
        <w:rPr>
          <w:b/>
        </w:rPr>
      </w:r>
      <w:r/>
    </w:p>
    <w:p>
      <w:pPr>
        <w:pStyle w:val="740"/>
        <w:rPr>
          <w:bCs/>
        </w:rPr>
      </w:pPr>
      <w:r>
        <w:rPr>
          <w:bCs/>
        </w:rPr>
      </w:r>
      <w:r/>
    </w:p>
    <w:p>
      <w:pPr>
        <w:pStyle w:val="740"/>
      </w:pPr>
      <w:r/>
      <w:r/>
    </w:p>
    <w:p>
      <w:pPr>
        <w:pStyle w:val="740"/>
        <w:jc w:val="left"/>
        <w:widowControl/>
        <w:rPr>
          <w:b/>
          <w:sz w:val="36"/>
          <w:szCs w:val="36"/>
        </w:rPr>
      </w:pPr>
      <w:r>
        <w:rPr>
          <w:b/>
          <w:sz w:val="36"/>
          <w:szCs w:val="36"/>
        </w:rPr>
        <w:br w:type="page" w:clear="all"/>
      </w:r>
      <w:r>
        <w:rPr>
          <w:b/>
          <w:sz w:val="36"/>
          <w:szCs w:val="36"/>
        </w:rPr>
      </w:r>
      <w:r/>
    </w:p>
    <w:p>
      <w:pPr>
        <w:pStyle w:val="740"/>
        <w:jc w:val="center"/>
        <w:spacing w:line="360" w:lineRule="auto"/>
        <w:rPr>
          <w:b/>
          <w:sz w:val="36"/>
          <w:szCs w:val="36"/>
        </w:rPr>
        <w:outlineLvl w:val="0"/>
      </w:pPr>
      <w:r/>
      <w:bookmarkStart w:id="648" w:name="_Toc99301349"/>
      <w:r>
        <w:rPr>
          <w:b/>
          <w:sz w:val="36"/>
          <w:szCs w:val="36"/>
        </w:rPr>
        <w:t xml:space="preserve">第五章   </w:t>
      </w:r>
      <w:r>
        <w:rPr>
          <w:rFonts w:hint="eastAsia"/>
          <w:b/>
          <w:sz w:val="36"/>
          <w:szCs w:val="36"/>
        </w:rPr>
        <w:t xml:space="preserve">拟签订</w:t>
      </w:r>
      <w:r>
        <w:rPr>
          <w:b/>
          <w:sz w:val="36"/>
          <w:szCs w:val="36"/>
        </w:rPr>
        <w:t xml:space="preserve">的合同文本</w:t>
      </w:r>
      <w:bookmarkEnd w:id="648"/>
      <w:r>
        <w:rPr>
          <w:b/>
          <w:sz w:val="36"/>
          <w:szCs w:val="36"/>
        </w:rPr>
      </w:r>
      <w:r/>
    </w:p>
    <w:p>
      <w:pPr>
        <w:pStyle w:val="740"/>
        <w:jc w:val="left"/>
        <w:widowControl/>
        <w:rPr>
          <w:b/>
          <w:sz w:val="36"/>
          <w:szCs w:val="36"/>
        </w:rPr>
      </w:pPr>
      <w:r>
        <w:rPr>
          <w:b/>
          <w:sz w:val="36"/>
          <w:szCs w:val="36"/>
        </w:rPr>
      </w:r>
      <w:r/>
    </w:p>
    <w:p>
      <w:pPr>
        <w:pStyle w:val="740"/>
        <w:jc w:val="center"/>
        <w:spacing w:line="360" w:lineRule="auto"/>
        <w:rPr>
          <w:rFonts w:hint="eastAsia" w:ascii="Times New Roman" w:hAnsi="Times New Roman" w:eastAsia="宋体" w:cs="Times New Roman"/>
          <w:b/>
          <w:color w:val="000000"/>
          <w:sz w:val="36"/>
          <w:szCs w:val="36"/>
          <w:highlight w:val="none"/>
          <w:lang w:eastAsia="zh-CN"/>
        </w:rPr>
        <w:outlineLvl w:val="0"/>
      </w:pPr>
      <w:r>
        <w:rPr>
          <w:rFonts w:hint="eastAsia" w:ascii="Times New Roman" w:hAnsi="Times New Roman" w:eastAsia="宋体" w:cs="Times New Roman"/>
          <w:b/>
          <w:color w:val="000000"/>
          <w:sz w:val="36"/>
          <w:szCs w:val="36"/>
          <w:highlight w:val="none"/>
          <w:lang w:eastAsia="zh-CN"/>
        </w:rPr>
      </w:r>
      <w:r/>
    </w:p>
    <w:p>
      <w:pPr>
        <w:pStyle w:val="740"/>
        <w:jc w:val="center"/>
        <w:spacing w:line="360" w:lineRule="auto"/>
        <w:rPr>
          <w:rFonts w:hint="eastAsia" w:ascii="Times New Roman" w:hAnsi="Times New Roman" w:eastAsia="宋体" w:cs="Times New Roman"/>
          <w:b/>
          <w:color w:val="000000"/>
          <w:sz w:val="36"/>
          <w:szCs w:val="36"/>
          <w:highlight w:val="none"/>
          <w:lang w:eastAsia="zh-CN"/>
        </w:rPr>
        <w:outlineLvl w:val="0"/>
      </w:pPr>
      <w:r>
        <w:rPr>
          <w:rFonts w:hint="eastAsia" w:ascii="Times New Roman" w:hAnsi="Times New Roman" w:eastAsia="宋体" w:cs="Times New Roman"/>
          <w:b/>
          <w:color w:val="000000"/>
          <w:sz w:val="36"/>
          <w:szCs w:val="36"/>
          <w:highlight w:val="none"/>
          <w:lang w:eastAsia="zh-CN"/>
        </w:rPr>
        <w:t xml:space="preserve">政府采购货物买卖合同</w:t>
      </w:r>
      <w:r>
        <w:rPr>
          <w:rFonts w:hint="eastAsia" w:ascii="Times New Roman" w:hAnsi="Times New Roman" w:eastAsia="宋体" w:cs="Times New Roman"/>
          <w:b/>
          <w:color w:val="000000"/>
          <w:sz w:val="36"/>
          <w:szCs w:val="36"/>
          <w:highlight w:val="none"/>
          <w:lang w:eastAsia="zh-CN"/>
        </w:rPr>
      </w:r>
      <w:r/>
    </w:p>
    <w:p>
      <w:pPr>
        <w:pStyle w:val="989"/>
        <w:jc w:val="center"/>
        <w:spacing w:after="0"/>
        <w:tabs>
          <w:tab w:val="left" w:pos="567" w:leader="none"/>
        </w:tabs>
        <w:rPr>
          <w:rFonts w:hint="eastAsia" w:ascii="Times New Roman" w:hAnsi="Times New Roman" w:eastAsia="宋体" w:cs="宋体"/>
          <w:b/>
          <w:bCs/>
          <w:spacing w:val="-20"/>
          <w:sz w:val="48"/>
          <w:szCs w:val="48"/>
          <w:lang w:eastAsia="zh-CN"/>
        </w:rPr>
      </w:pPr>
      <w:r>
        <w:rPr>
          <w:rFonts w:hint="eastAsia" w:ascii="Times New Roman" w:hAnsi="Times New Roman" w:eastAsia="宋体" w:cs="宋体"/>
          <w:b/>
          <w:bCs/>
          <w:spacing w:val="-20"/>
          <w:sz w:val="48"/>
          <w:szCs w:val="48"/>
          <w:lang w:eastAsia="zh-CN"/>
        </w:rPr>
      </w:r>
      <w:r/>
    </w:p>
    <w:p>
      <w:pPr>
        <w:pStyle w:val="740"/>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740"/>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740"/>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740"/>
        <w:ind w:left="420"/>
        <w:spacing w:line="360" w:lineRule="auto"/>
        <w:rPr>
          <w:rFonts w:ascii="Times New Roman" w:hAnsi="Times New Roman" w:eastAsia="宋体" w:cs="Times New Roman"/>
          <w:sz w:val="32"/>
          <w:szCs w:val="32"/>
        </w:rPr>
      </w:pPr>
      <w:r>
        <w:rPr>
          <w:rFonts w:hint="eastAsia" w:ascii="Times New Roman" w:hAnsi="Times New Roman" w:eastAsia="宋体" w:cs="宋体"/>
          <w:sz w:val="32"/>
          <w:szCs w:val="32"/>
        </w:rPr>
        <w:t xml:space="preserve">项目名称：</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rPr>
      </w:r>
      <w:r/>
    </w:p>
    <w:p>
      <w:pPr>
        <w:pStyle w:val="740"/>
        <w:ind w:left="420"/>
        <w:spacing w:line="360" w:lineRule="auto"/>
        <w:rPr>
          <w:rFonts w:ascii="Times New Roman" w:hAnsi="Times New Roman" w:eastAsia="宋体" w:cs="Times New Roman"/>
          <w:sz w:val="32"/>
          <w:szCs w:val="32"/>
          <w:u w:val="single"/>
        </w:rPr>
      </w:pPr>
      <w:r>
        <w:rPr>
          <w:rFonts w:hint="eastAsia" w:ascii="Times New Roman" w:hAnsi="Times New Roman" w:eastAsia="宋体" w:cs="Times New Roman"/>
          <w:sz w:val="32"/>
          <w:szCs w:val="32"/>
        </w:rPr>
        <w:t xml:space="preserve">合同编号：</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r>
      <w:r/>
    </w:p>
    <w:p>
      <w:pPr>
        <w:pStyle w:val="740"/>
        <w:ind w:left="420"/>
        <w:spacing w:line="360" w:lineRule="auto"/>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甲    方：</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rPr>
      </w:r>
      <w:r/>
    </w:p>
    <w:p>
      <w:pPr>
        <w:pStyle w:val="740"/>
        <w:ind w:left="420"/>
        <w:spacing w:line="360" w:lineRule="auto"/>
        <w:rPr>
          <w:rFonts w:ascii="Times New Roman" w:hAnsi="Times New Roman" w:eastAsia="宋体" w:cs="Times New Roman"/>
          <w:sz w:val="32"/>
          <w:szCs w:val="32"/>
          <w:u w:val="single"/>
        </w:rPr>
      </w:pPr>
      <w:r>
        <w:rPr>
          <w:rFonts w:hint="eastAsia" w:ascii="Times New Roman" w:hAnsi="Times New Roman" w:eastAsia="宋体" w:cs="Times New Roman"/>
          <w:sz w:val="32"/>
          <w:szCs w:val="32"/>
        </w:rPr>
        <w:t xml:space="preserve">乙    方：</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r>
      <w:r/>
    </w:p>
    <w:p>
      <w:pPr>
        <w:pStyle w:val="740"/>
        <w:ind w:firstLine="320"/>
        <w:jc w:val="both"/>
        <w:spacing w:line="360" w:lineRule="auto"/>
        <w:rPr>
          <w:rFonts w:hint="eastAsia" w:ascii="Times New Roman" w:hAnsi="Times New Roman" w:eastAsia="宋体" w:cs="Times New Roman"/>
          <w:sz w:val="32"/>
          <w:szCs w:val="32"/>
          <w:u w:val="single"/>
        </w:rPr>
        <w:outlineLvl w:val="0"/>
      </w:pPr>
      <w:r>
        <w:rPr>
          <w:rFonts w:hint="eastAsia" w:ascii="Times New Roman" w:hAnsi="Times New Roman" w:eastAsia="宋体" w:cs="Times New Roman"/>
          <w:sz w:val="32"/>
          <w:szCs w:val="32"/>
        </w:rPr>
        <w:t xml:space="preserve">签订时间：</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rPr>
      </w:r>
      <w:r/>
    </w:p>
    <w:p>
      <w:pPr>
        <w:pStyle w:val="740"/>
        <w:ind w:right="-6"/>
        <w:jc w:val="center"/>
        <w:spacing w:before="120" w:after="120" w:line="360" w:lineRule="auto"/>
        <w:rPr>
          <w:rFonts w:hint="eastAsia" w:ascii="Times New Roman" w:hAnsi="Times New Roman" w:eastAsia="宋体" w:cs="宋体"/>
          <w:b/>
          <w:sz w:val="24"/>
          <w:highlight w:val="none"/>
          <w:u w:val="single"/>
        </w:rPr>
      </w:pPr>
      <w:r>
        <w:rPr>
          <w:rFonts w:hint="eastAsia" w:ascii="Times New Roman" w:hAnsi="Times New Roman" w:eastAsia="宋体" w:cs="Times New Roman"/>
          <w:sz w:val="32"/>
          <w:szCs w:val="32"/>
          <w:u w:val="single"/>
        </w:rPr>
        <w:br w:type="page" w:clear="all"/>
      </w:r>
      <w:r>
        <w:rPr>
          <w:rFonts w:ascii="Times New Roman" w:hAnsi="Times New Roman" w:eastAsia="宋体" w:cs="Times New Roman"/>
          <w:b/>
          <w:sz w:val="32"/>
          <w:szCs w:val="32"/>
          <w:highlight w:val="none"/>
        </w:rPr>
        <w:t xml:space="preserve">合同主要条款</w:t>
      </w:r>
      <w:r>
        <w:rPr>
          <w:rFonts w:hint="eastAsia" w:ascii="Times New Roman" w:hAnsi="Times New Roman" w:eastAsia="宋体" w:cs="宋体"/>
          <w:b/>
          <w:sz w:val="24"/>
          <w:highlight w:val="none"/>
          <w:u w:val="single"/>
        </w:rPr>
      </w:r>
      <w:r/>
    </w:p>
    <w:p>
      <w:pPr>
        <w:pStyle w:val="740"/>
        <w:spacing w:line="360" w:lineRule="auto"/>
        <w:rPr>
          <w:rFonts w:ascii="Times New Roman" w:hAnsi="Times New Roman" w:eastAsia="宋体" w:cs="宋体"/>
          <w:sz w:val="24"/>
          <w:highlight w:val="none"/>
        </w:rPr>
      </w:pPr>
      <w:r>
        <w:rPr>
          <w:rFonts w:ascii="Times New Roman" w:hAnsi="Times New Roman" w:eastAsia="宋体" w:cs="宋体"/>
          <w:b/>
          <w:bCs/>
          <w:sz w:val="24"/>
          <w:highlight w:val="none"/>
        </w:rPr>
        <w:t xml:space="preserve">甲方：</w:t>
      </w:r>
      <w:r>
        <w:rPr>
          <w:rFonts w:hint="eastAsia" w:ascii="Times New Roman" w:hAnsi="Times New Roman" w:eastAsia="宋体" w:cs="宋体"/>
          <w:b/>
          <w:bCs/>
          <w:sz w:val="24"/>
          <w:highlight w:val="none"/>
          <w:u w:val="single"/>
        </w:rPr>
        <w:t xml:space="preserve"> </w:t>
      </w:r>
      <w:r>
        <w:rPr>
          <w:rFonts w:hint="eastAsia" w:ascii="Times New Roman" w:hAnsi="Times New Roman" w:eastAsia="宋体" w:cs="宋体"/>
          <w:sz w:val="24"/>
          <w:highlight w:val="none"/>
          <w:u w:val="single"/>
          <w:lang w:eastAsia="zh-CN"/>
        </w:rPr>
        <w:t xml:space="preserve">溧阳市农业农村局</w:t>
      </w:r>
      <w:r>
        <w:rPr>
          <w:rFonts w:hint="eastAsia" w:ascii="Times New Roman" w:hAnsi="Times New Roman" w:eastAsia="宋体" w:cs="宋体"/>
          <w:sz w:val="24"/>
          <w:highlight w:val="none"/>
          <w:u w:val="single"/>
        </w:rPr>
        <w:t xml:space="preserve"> </w:t>
      </w:r>
      <w:r>
        <w:rPr>
          <w:rFonts w:ascii="Times New Roman" w:hAnsi="Times New Roman" w:eastAsia="宋体" w:cs="宋体"/>
          <w:sz w:val="24"/>
          <w:highlight w:val="none"/>
        </w:rPr>
      </w:r>
      <w:r/>
    </w:p>
    <w:p>
      <w:pPr>
        <w:pStyle w:val="740"/>
        <w:spacing w:line="360" w:lineRule="auto"/>
        <w:rPr>
          <w:rFonts w:ascii="Times New Roman" w:hAnsi="Times New Roman" w:eastAsia="宋体" w:cs="宋体"/>
          <w:b/>
          <w:bCs/>
          <w:sz w:val="24"/>
          <w:highlight w:val="none"/>
        </w:rPr>
      </w:pPr>
      <w:r>
        <w:rPr>
          <w:rFonts w:ascii="Times New Roman" w:hAnsi="Times New Roman" w:eastAsia="宋体" w:cs="宋体"/>
          <w:b/>
          <w:bCs/>
          <w:sz w:val="24"/>
          <w:highlight w:val="none"/>
        </w:rPr>
        <w:t xml:space="preserve">乙方：</w:t>
      </w:r>
      <w:r>
        <w:rPr>
          <w:rFonts w:hint="eastAsia" w:ascii="Times New Roman" w:hAnsi="Times New Roman" w:eastAsia="宋体" w:cs="宋体"/>
          <w:b/>
          <w:bCs/>
          <w:sz w:val="24"/>
          <w:highlight w:val="none"/>
          <w:u w:val="single"/>
        </w:rPr>
        <w:t xml:space="preserve">                  </w:t>
      </w:r>
      <w:r>
        <w:rPr>
          <w:rFonts w:hint="eastAsia" w:ascii="Times New Roman" w:hAnsi="Times New Roman" w:eastAsia="宋体" w:cs="宋体"/>
          <w:b/>
          <w:bCs/>
          <w:sz w:val="24"/>
          <w:highlight w:val="none"/>
        </w:rPr>
        <w:t xml:space="preserve">    </w:t>
      </w:r>
      <w:r>
        <w:rPr>
          <w:rFonts w:ascii="Times New Roman" w:hAnsi="Times New Roman" w:eastAsia="宋体" w:cs="宋体"/>
          <w:b/>
          <w:bCs/>
          <w:sz w:val="24"/>
          <w:highlight w:val="none"/>
        </w:rPr>
      </w:r>
      <w:r/>
    </w:p>
    <w:p>
      <w:pPr>
        <w:pStyle w:val="740"/>
        <w:ind w:firstLine="6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lang w:val="zh-CN"/>
        </w:rPr>
        <w:t xml:space="preserve">根据《中华人民共和国政府采购法》、</w:t>
      </w:r>
      <w:bookmarkStart w:id="649" w:name="_Hlk83324701"/>
      <w:r>
        <w:rPr>
          <w:rFonts w:ascii="Times New Roman" w:hAnsi="Times New Roman" w:eastAsia="宋体" w:cs="Times New Roman"/>
          <w:sz w:val="24"/>
          <w:highlight w:val="none"/>
          <w:lang w:val="zh-CN"/>
        </w:rPr>
        <w:t xml:space="preserve">《中华人民共和国</w:t>
      </w:r>
      <w:r>
        <w:rPr>
          <w:rFonts w:hint="eastAsia" w:ascii="Times New Roman" w:hAnsi="Times New Roman" w:eastAsia="宋体" w:cs="Times New Roman"/>
          <w:sz w:val="24"/>
          <w:highlight w:val="none"/>
          <w:lang w:val="zh-CN"/>
        </w:rPr>
        <w:t xml:space="preserve">民法典</w:t>
      </w:r>
      <w:r>
        <w:rPr>
          <w:rFonts w:ascii="Times New Roman" w:hAnsi="Times New Roman" w:eastAsia="宋体" w:cs="Times New Roman"/>
          <w:sz w:val="24"/>
          <w:highlight w:val="none"/>
          <w:lang w:val="zh-CN"/>
        </w:rPr>
        <w:t xml:space="preserve">》</w:t>
      </w:r>
      <w:bookmarkEnd w:id="649"/>
      <w:r>
        <w:rPr>
          <w:rFonts w:ascii="Times New Roman" w:hAnsi="Times New Roman" w:eastAsia="宋体" w:cs="Times New Roman"/>
          <w:sz w:val="24"/>
          <w:highlight w:val="none"/>
          <w:lang w:val="zh-CN"/>
        </w:rPr>
        <w:t xml:space="preserve">等法律法规的规定，甲乙双方按照</w:t>
      </w:r>
      <w:r>
        <w:rPr>
          <w:rFonts w:hint="eastAsia" w:ascii="Times New Roman" w:hAnsi="Times New Roman" w:eastAsia="宋体" w:cs="Times New Roman"/>
          <w:sz w:val="24"/>
          <w:highlight w:val="none"/>
          <w:u w:val="single"/>
          <w:lang w:val="zh-CN"/>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u w:val="single"/>
          <w:lang w:val="en-US" w:eastAsia="zh-CN"/>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项目</w:t>
      </w:r>
      <w:r>
        <w:rPr>
          <w:rFonts w:ascii="Times New Roman" w:hAnsi="Times New Roman" w:eastAsia="宋体" w:cs="Times New Roman"/>
          <w:sz w:val="24"/>
          <w:highlight w:val="none"/>
          <w:lang w:val="zh-CN"/>
        </w:rPr>
        <w:t xml:space="preserve">的</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rPr>
        <w:t xml:space="preserve">标段</w:t>
      </w:r>
      <w:r>
        <w:rPr>
          <w:rFonts w:ascii="Times New Roman" w:hAnsi="Times New Roman" w:eastAsia="宋体" w:cs="Times New Roman"/>
          <w:sz w:val="24"/>
          <w:highlight w:val="none"/>
          <w:lang w:val="zh-CN"/>
        </w:rPr>
        <w:t xml:space="preserve">采购结果签订本合同。</w:t>
      </w:r>
      <w:r>
        <w:rPr>
          <w:rFonts w:ascii="Times New Roman" w:hAnsi="Times New Roman" w:eastAsia="宋体" w:cs="Times New Roman"/>
          <w:sz w:val="24"/>
          <w:highlight w:val="none"/>
        </w:rPr>
      </w:r>
      <w:r/>
    </w:p>
    <w:p>
      <w:pPr>
        <w:pStyle w:val="740"/>
        <w:ind w:firstLine="480"/>
        <w:jc w:val="left"/>
        <w:spacing w:line="360" w:lineRule="auto"/>
        <w:widowControl/>
        <w:rPr>
          <w:rFonts w:ascii="Times New Roman" w:hAnsi="Times New Roman" w:eastAsia="宋体" w:cs="Times New Roman"/>
          <w:b/>
          <w:sz w:val="24"/>
          <w:highlight w:val="none"/>
        </w:rPr>
      </w:pPr>
      <w:r/>
      <w:bookmarkStart w:id="650" w:name="_Hlk83324726"/>
      <w:r>
        <w:rPr>
          <w:rFonts w:hint="eastAsia" w:ascii="Times New Roman" w:hAnsi="Times New Roman" w:eastAsia="宋体" w:cs="Times New Roman"/>
          <w:b/>
          <w:sz w:val="24"/>
          <w:highlight w:val="none"/>
        </w:rPr>
        <w:t xml:space="preserve">第一条　项目概况</w:t>
      </w:r>
      <w:r>
        <w:rPr>
          <w:rFonts w:ascii="Times New Roman" w:hAnsi="Times New Roman" w:eastAsia="宋体" w:cs="Times New Roman"/>
          <w:b/>
          <w:sz w:val="24"/>
          <w:highlight w:val="none"/>
        </w:rPr>
      </w:r>
      <w:r/>
    </w:p>
    <w:p>
      <w:pPr>
        <w:pStyle w:val="740"/>
        <w:ind w:firstLine="480"/>
        <w:jc w:val="left"/>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项目名称：</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r>
      <w:r/>
    </w:p>
    <w:p>
      <w:pPr>
        <w:pStyle w:val="740"/>
        <w:ind w:firstLine="480"/>
        <w:jc w:val="left"/>
        <w:spacing w:line="360" w:lineRule="auto"/>
        <w:widowControl/>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交付地点：</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lang w:eastAsia="zh-CN"/>
        </w:rPr>
      </w:r>
      <w:r/>
    </w:p>
    <w:p>
      <w:pPr>
        <w:pStyle w:val="740"/>
        <w:ind w:firstLine="480"/>
        <w:jc w:val="left"/>
        <w:spacing w:line="360" w:lineRule="auto"/>
        <w:widowControl/>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项目概况：</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lang w:eastAsia="zh-CN"/>
        </w:rPr>
      </w:r>
      <w:r/>
    </w:p>
    <w:p>
      <w:pPr>
        <w:pStyle w:val="740"/>
        <w:ind w:firstLine="480"/>
        <w:jc w:val="left"/>
        <w:spacing w:line="360" w:lineRule="auto"/>
        <w:widowControl/>
        <w:rPr>
          <w:rFonts w:hint="eastAsia" w:ascii="Times New Roman" w:hAnsi="Times New Roman" w:eastAsia="宋体" w:cs="Times New Roman"/>
          <w:sz w:val="24"/>
          <w:highlight w:val="yellow"/>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服务期限：</w:t>
      </w:r>
      <w:r>
        <w:rPr>
          <w:rFonts w:hint="eastAsia" w:ascii="Times New Roman" w:hAnsi="Times New Roman" w:eastAsia="宋体" w:cs="Times New Roman"/>
          <w:sz w:val="24"/>
          <w:highlight w:val="none"/>
          <w:lang w:eastAsia="zh-CN"/>
        </w:rPr>
        <w:t xml:space="preserve">采购人通知供货后，供应商在7日内完成供货</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yellow"/>
        </w:rPr>
      </w:r>
      <w:r/>
    </w:p>
    <w:p>
      <w:pPr>
        <w:pStyle w:val="740"/>
        <w:ind w:firstLine="482"/>
        <w:jc w:val="left"/>
        <w:spacing w:line="360" w:lineRule="auto"/>
        <w:rPr>
          <w:rFonts w:ascii="Times New Roman" w:hAnsi="Times New Roman" w:eastAsia="宋体" w:cs="Times New Roman"/>
          <w:b/>
          <w:sz w:val="24"/>
          <w:highlight w:val="none"/>
          <w:lang w:val="zh-CN"/>
        </w:rPr>
      </w:pPr>
      <w:r>
        <w:rPr>
          <w:rFonts w:ascii="Times New Roman" w:hAnsi="Times New Roman" w:eastAsia="宋体" w:cs="Times New Roman"/>
          <w:b/>
          <w:sz w:val="24"/>
          <w:highlight w:val="none"/>
          <w:lang w:val="zh-CN"/>
        </w:rPr>
        <w:t xml:space="preserve">第二条　合同价款</w:t>
      </w:r>
      <w:r>
        <w:rPr>
          <w:rFonts w:ascii="Times New Roman" w:hAnsi="Times New Roman" w:eastAsia="宋体" w:cs="Times New Roman"/>
          <w:b/>
          <w:sz w:val="24"/>
          <w:highlight w:val="none"/>
          <w:lang w:val="zh-CN"/>
        </w:rPr>
      </w:r>
      <w:r/>
    </w:p>
    <w:p>
      <w:pPr>
        <w:pStyle w:val="740"/>
        <w:ind w:firstLine="480"/>
        <w:jc w:val="left"/>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合同价款人民币：大写 </w:t>
      </w:r>
      <w:r>
        <w:rPr>
          <w:rFonts w:hint="eastAsia"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（小写：￥</w:t>
      </w:r>
      <w:r>
        <w:rPr>
          <w:rFonts w:hint="eastAsia"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元 ）。</w:t>
      </w:r>
      <w:r>
        <w:rPr>
          <w:rFonts w:hint="eastAsia" w:ascii="Times New Roman" w:hAnsi="Times New Roman" w:eastAsia="宋体" w:cs="Times New Roman"/>
          <w:sz w:val="24"/>
          <w:highlight w:val="none"/>
          <w:lang w:val="zh-CN"/>
        </w:rPr>
      </w:r>
      <w:r/>
    </w:p>
    <w:tbl>
      <w:tblPr>
        <w:tblW w:w="90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1"/>
        <w:gridCol w:w="953"/>
        <w:gridCol w:w="1178"/>
        <w:gridCol w:w="960"/>
        <w:gridCol w:w="996"/>
        <w:gridCol w:w="936"/>
        <w:gridCol w:w="936"/>
        <w:gridCol w:w="741"/>
      </w:tblGrid>
      <w:tr>
        <w:trPr>
          <w:trHeight w:val="683"/>
        </w:trPr>
        <w:tc>
          <w:tcPr>
            <w:tcW w:w="2358"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货物名称</w:t>
            </w:r>
            <w:r>
              <w:rPr>
                <w:rFonts w:ascii="Times New Roman" w:hAnsi="Times New Roman" w:eastAsia="宋体" w:cs="Times New Roman"/>
                <w:bCs/>
                <w:sz w:val="24"/>
                <w:highlight w:val="none"/>
              </w:rPr>
            </w:r>
            <w:r/>
          </w:p>
        </w:tc>
        <w:tc>
          <w:tcPr>
            <w:tcW w:w="968"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剂型</w:t>
            </w:r>
            <w:r>
              <w:rPr>
                <w:rFonts w:hint="eastAsia" w:ascii="Times New Roman" w:hAnsi="Times New Roman" w:eastAsia="宋体" w:cs="Times New Roman"/>
                <w:bCs/>
                <w:sz w:val="24"/>
                <w:highlight w:val="none"/>
              </w:rPr>
            </w:r>
            <w:r/>
          </w:p>
        </w:tc>
        <w:tc>
          <w:tcPr>
            <w:tcW w:w="1200"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规格</w:t>
            </w:r>
            <w:r>
              <w:rPr>
                <w:rFonts w:hint="eastAsia" w:ascii="Times New Roman" w:hAnsi="Times New Roman" w:eastAsia="宋体" w:cs="Times New Roman"/>
                <w:bCs/>
                <w:sz w:val="24"/>
                <w:highlight w:val="none"/>
                <w:lang w:eastAsia="zh-CN"/>
              </w:rPr>
            </w:r>
            <w:r/>
          </w:p>
        </w:tc>
        <w:tc>
          <w:tcPr>
            <w:tcW w:w="975"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数量</w:t>
            </w:r>
            <w:r>
              <w:rPr>
                <w:rFonts w:ascii="Times New Roman" w:hAnsi="Times New Roman" w:eastAsia="宋体" w:cs="Times New Roman"/>
                <w:bCs/>
                <w:sz w:val="24"/>
                <w:highlight w:val="none"/>
                <w:lang w:val="en-US" w:eastAsia="zh-CN"/>
              </w:rPr>
            </w:r>
            <w:r/>
          </w:p>
        </w:tc>
        <w:tc>
          <w:tcPr>
            <w:tcW w:w="1013"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单位</w:t>
            </w:r>
            <w:r>
              <w:rPr>
                <w:rFonts w:hint="eastAsia" w:ascii="Times New Roman" w:hAnsi="Times New Roman" w:eastAsia="宋体" w:cs="Times New Roman"/>
                <w:bCs/>
                <w:sz w:val="24"/>
                <w:highlight w:val="none"/>
                <w:lang w:eastAsia="zh-CN"/>
              </w:rPr>
            </w:r>
            <w:r/>
          </w:p>
        </w:tc>
        <w:tc>
          <w:tcPr>
            <w:tcW w:w="825"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单价</w:t>
            </w:r>
            <w:r>
              <w:rPr>
                <w:rFonts w:hint="eastAsia" w:ascii="Times New Roman" w:hAnsi="Times New Roman" w:eastAsia="宋体" w:cs="Times New Roman"/>
                <w:bCs/>
                <w:sz w:val="24"/>
                <w:highlight w:val="none"/>
              </w:rPr>
            </w:r>
            <w:r/>
          </w:p>
          <w:p>
            <w:pPr>
              <w:pStyle w:val="740"/>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912"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总价</w:t>
            </w:r>
            <w:r>
              <w:rPr>
                <w:rFonts w:hint="eastAsia" w:ascii="Times New Roman" w:hAnsi="Times New Roman" w:eastAsia="宋体" w:cs="Times New Roman"/>
                <w:bCs/>
                <w:sz w:val="24"/>
                <w:highlight w:val="none"/>
              </w:rPr>
            </w:r>
            <w:r/>
          </w:p>
          <w:p>
            <w:pPr>
              <w:pStyle w:val="740"/>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750"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备注</w:t>
            </w:r>
            <w:r>
              <w:rPr>
                <w:rFonts w:ascii="Times New Roman" w:hAnsi="Times New Roman" w:eastAsia="宋体" w:cs="Times New Roman"/>
                <w:bCs/>
                <w:sz w:val="24"/>
                <w:highlight w:val="none"/>
              </w:rPr>
            </w:r>
            <w:r/>
          </w:p>
        </w:tc>
      </w:tr>
      <w:tr>
        <w:trPr>
          <w:trHeight w:val="686"/>
        </w:trPr>
        <w:tc>
          <w:tcPr>
            <w:tcW w:w="2358"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r>
            <w:r/>
          </w:p>
        </w:tc>
        <w:tc>
          <w:tcPr>
            <w:tcW w:w="968"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1200"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975"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1013"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825"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912" w:type="dxa"/>
            <w:vAlign w:val="center"/>
            <w:textDirection w:val="lrTb"/>
            <w:noWrap w:val="false"/>
          </w:tcPr>
          <w:p>
            <w:pPr>
              <w:pStyle w:val="740"/>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750" w:type="dxa"/>
            <w:vAlign w:val="center"/>
            <w:textDirection w:val="lrTb"/>
            <w:noWrap w:val="false"/>
          </w:tcPr>
          <w:p>
            <w:pPr>
              <w:pStyle w:val="740"/>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r>
            <w:r/>
          </w:p>
        </w:tc>
      </w:tr>
    </w:tbl>
    <w:p>
      <w:pPr>
        <w:pStyle w:val="740"/>
        <w:ind w:firstLine="422"/>
        <w:jc w:val="left"/>
        <w:keepLines w:val="0"/>
        <w:keepNext w:val="0"/>
        <w:pageBreakBefore w:val="0"/>
        <w:spacing w:line="360" w:lineRule="auto"/>
        <w:rPr>
          <w:rFonts w:hint="eastAsia" w:ascii="Times New Roman" w:hAnsi="Times New Roman" w:eastAsia="宋体" w:cs="宋体"/>
          <w:b/>
          <w:bCs/>
          <w:szCs w:val="21"/>
          <w:highlight w:val="yellow"/>
          <w:lang w:val="zh-CN"/>
        </w:rPr>
      </w:pPr>
      <w:r>
        <w:rPr>
          <w:rFonts w:hint="eastAsia" w:ascii="Times New Roman" w:hAnsi="Times New Roman" w:eastAsia="宋体" w:cs="宋体"/>
          <w:b/>
          <w:bCs/>
          <w:szCs w:val="21"/>
          <w:highlight w:val="none"/>
          <w:lang w:val="zh-CN"/>
        </w:rPr>
        <w:t xml:space="preserve">（注：</w:t>
      </w:r>
      <w:r>
        <w:rPr>
          <w:rFonts w:hint="eastAsia" w:ascii="Times New Roman" w:hAnsi="Times New Roman" w:eastAsia="宋体" w:cs="宋体"/>
          <w:b/>
          <w:bCs/>
          <w:szCs w:val="21"/>
          <w:highlight w:val="none"/>
          <w:lang w:val="en-US" w:eastAsia="zh-CN"/>
        </w:rPr>
        <w:t xml:space="preserve">1.</w:t>
      </w:r>
      <w:r>
        <w:rPr>
          <w:rFonts w:hint="eastAsia" w:ascii="Times New Roman" w:hAnsi="Times New Roman" w:eastAsia="宋体" w:cs="宋体"/>
          <w:b/>
          <w:bCs/>
          <w:szCs w:val="21"/>
          <w:highlight w:val="none"/>
          <w:lang w:val="zh-CN"/>
        </w:rPr>
        <w:t xml:space="preserve">特色要求：产品外包装上标注“政府采购 严禁买卖”字样）</w:t>
      </w:r>
      <w:r>
        <w:rPr>
          <w:rFonts w:hint="eastAsia" w:ascii="Times New Roman" w:hAnsi="Times New Roman" w:eastAsia="宋体" w:cs="宋体"/>
          <w:b/>
          <w:bCs/>
          <w:szCs w:val="21"/>
          <w:highlight w:val="yellow"/>
          <w:lang w:val="zh-CN"/>
        </w:rPr>
      </w:r>
      <w:r/>
    </w:p>
    <w:p>
      <w:pPr>
        <w:pStyle w:val="740"/>
        <w:ind w:firstLine="480"/>
        <w:jc w:val="left"/>
        <w:keepLines w:val="0"/>
        <w:keepNext w:val="0"/>
        <w:pageBreakBefore w:val="0"/>
        <w:spacing w:line="360" w:lineRule="auto"/>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本合同价款</w:t>
      </w:r>
      <w:r>
        <w:rPr>
          <w:rFonts w:hint="eastAsia" w:ascii="Times New Roman" w:hAnsi="Times New Roman" w:eastAsia="宋体" w:cs="Times New Roman"/>
          <w:sz w:val="24"/>
          <w:highlight w:val="none"/>
        </w:rPr>
        <w:t xml:space="preserve">包括但不限于货物设计、制造、包装、仓储、运输装卸、保险及伴随服务发生的所有含税费用、支付给员工的工资和国家强制缴纳的各种社会保障资金，以及</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认为需要的其他费用等；除非因特殊原因并经买卖双方协商同意，乙方不得再要求追加任何费用。同时，除非合同条款中另有规定，否则，合同价格在合同实施期间不因市场变化因素而变动</w:t>
      </w: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本合同总价款还包含乙方应当提供的伴随服务/售后服务费用。</w:t>
      </w:r>
      <w:r>
        <w:rPr>
          <w:rFonts w:ascii="Times New Roman" w:hAnsi="Times New Roman" w:eastAsia="宋体" w:cs="Times New Roman"/>
          <w:sz w:val="24"/>
          <w:highlight w:val="none"/>
          <w:lang w:val="zh-CN"/>
        </w:rPr>
      </w:r>
      <w:r/>
    </w:p>
    <w:p>
      <w:pPr>
        <w:pStyle w:val="990"/>
        <w:ind w:firstLine="480"/>
        <w:jc w:val="left"/>
        <w:keepLines w:val="0"/>
        <w:keepNext w:val="0"/>
        <w:pageBreakBefore w:val="0"/>
        <w:spacing w:before="0" w:line="360" w:lineRule="auto"/>
        <w:tabs>
          <w:tab w:val="left" w:pos="567" w:leader="none"/>
        </w:tabs>
        <w:rPr>
          <w:rFonts w:hint="eastAsia" w:ascii="Times New Roman" w:hAnsi="Times New Roman" w:eastAsia="宋体"/>
          <w:highlight w:val="none"/>
          <w:lang w:val="zh-CN"/>
        </w:rPr>
      </w:pPr>
      <w:r>
        <w:rPr>
          <w:rFonts w:hint="eastAsia" w:ascii="Times New Roman" w:hAnsi="Times New Roman" w:eastAsia="宋体"/>
          <w:highlight w:val="none"/>
        </w:rPr>
        <w:t xml:space="preserve">2</w:t>
      </w:r>
      <w:r>
        <w:rPr>
          <w:rFonts w:hint="eastAsia" w:ascii="Times New Roman" w:hAnsi="Times New Roman" w:eastAsia="宋体"/>
          <w:highlight w:val="none"/>
          <w:lang w:val="en-US" w:eastAsia="zh-CN"/>
        </w:rPr>
        <w:t xml:space="preserve">.</w:t>
      </w:r>
      <w:r>
        <w:rPr>
          <w:rFonts w:hint="eastAsia" w:ascii="Times New Roman" w:hAnsi="Times New Roman" w:eastAsia="宋体"/>
          <w:highlight w:val="none"/>
          <w:lang w:val="zh-CN"/>
        </w:rPr>
        <w:t xml:space="preserve">本合同为</w:t>
      </w:r>
      <w:r>
        <w:rPr>
          <w:rFonts w:hint="eastAsia" w:ascii="Times New Roman" w:hAnsi="Times New Roman" w:eastAsia="宋体"/>
          <w:highlight w:val="none"/>
          <w:u w:val="single"/>
          <w:lang w:val="zh-CN"/>
        </w:rPr>
        <w:t xml:space="preserve"> </w:t>
      </w:r>
      <w:r>
        <w:rPr>
          <w:rFonts w:hint="eastAsia" w:ascii="Times New Roman" w:hAnsi="Times New Roman" w:eastAsia="宋体"/>
          <w:b/>
          <w:bCs/>
          <w:highlight w:val="none"/>
          <w:u w:val="single"/>
          <w:lang w:val="zh-CN"/>
        </w:rPr>
        <w:t xml:space="preserve">固定单价</w:t>
      </w:r>
      <w:r>
        <w:rPr>
          <w:rFonts w:hint="eastAsia" w:ascii="Times New Roman" w:hAnsi="Times New Roman" w:eastAsia="宋体"/>
          <w:highlight w:val="none"/>
          <w:u w:val="single"/>
        </w:rPr>
        <w:t xml:space="preserve"> </w:t>
      </w:r>
      <w:r>
        <w:rPr>
          <w:rFonts w:hint="eastAsia" w:ascii="Times New Roman" w:hAnsi="Times New Roman" w:eastAsia="宋体"/>
          <w:highlight w:val="none"/>
          <w:lang w:val="zh-CN"/>
        </w:rPr>
        <w:t xml:space="preserve">合同。</w:t>
      </w:r>
      <w:r>
        <w:rPr>
          <w:rFonts w:hint="eastAsia" w:ascii="Times New Roman" w:hAnsi="Times New Roman" w:eastAsia="宋体"/>
          <w:highlight w:val="none"/>
          <w:lang w:val="zh-CN"/>
        </w:rPr>
      </w:r>
      <w:r/>
    </w:p>
    <w:p>
      <w:pPr>
        <w:pStyle w:val="990"/>
        <w:ind w:firstLine="480"/>
        <w:jc w:val="left"/>
        <w:keepLines w:val="0"/>
        <w:keepNext w:val="0"/>
        <w:pageBreakBefore w:val="0"/>
        <w:spacing w:before="0" w:line="360" w:lineRule="auto"/>
        <w:tabs>
          <w:tab w:val="left" w:pos="567" w:leader="none"/>
        </w:tabs>
        <w:rPr>
          <w:rFonts w:hint="eastAsia" w:ascii="Times New Roman" w:hAnsi="Times New Roman" w:eastAsia="宋体"/>
          <w:highlight w:val="none"/>
          <w:lang w:val="zh-CN"/>
        </w:rPr>
      </w:pPr>
      <w:r>
        <w:rPr>
          <w:rFonts w:hint="eastAsia" w:ascii="Times New Roman" w:hAnsi="Times New Roman" w:eastAsia="宋体"/>
          <w:highlight w:val="none"/>
        </w:rPr>
        <w:t xml:space="preserve">3</w:t>
      </w:r>
      <w:r>
        <w:rPr>
          <w:rFonts w:hint="eastAsia" w:ascii="Times New Roman" w:hAnsi="Times New Roman" w:eastAsia="宋体"/>
          <w:highlight w:val="none"/>
          <w:lang w:val="en-US" w:eastAsia="zh-CN"/>
        </w:rPr>
        <w:t xml:space="preserve">.</w:t>
      </w:r>
      <w:r>
        <w:rPr>
          <w:rFonts w:hint="eastAsia" w:ascii="Times New Roman" w:hAnsi="Times New Roman" w:eastAsia="宋体"/>
          <w:b/>
          <w:bCs/>
          <w:highlight w:val="none"/>
        </w:rPr>
        <w:t xml:space="preserve">实际供货数量由</w:t>
      </w:r>
      <w:r>
        <w:rPr>
          <w:rFonts w:hint="eastAsia" w:ascii="Times New Roman" w:hAnsi="Times New Roman" w:eastAsia="宋体"/>
          <w:b/>
          <w:bCs/>
          <w:highlight w:val="none"/>
          <w:lang w:eastAsia="zh-CN"/>
        </w:rPr>
        <w:t xml:space="preserve">成交</w:t>
      </w:r>
      <w:r>
        <w:rPr>
          <w:rFonts w:hint="eastAsia" w:ascii="Times New Roman" w:hAnsi="Times New Roman" w:eastAsia="宋体"/>
          <w:b/>
          <w:bCs/>
          <w:highlight w:val="none"/>
        </w:rPr>
        <w:t xml:space="preserve">标段预算金额除以该标段中标单价得出，货物数量非整数的，则小数部分向上取整，该部分货物为乙方自愿赠与甲方，价格不作额外调整</w:t>
      </w:r>
      <w:r>
        <w:rPr>
          <w:rFonts w:hint="eastAsia" w:ascii="Times New Roman" w:hAnsi="Times New Roman" w:eastAsia="宋体"/>
          <w:b/>
          <w:bCs/>
          <w:highlight w:val="none"/>
          <w:lang w:val="zh-CN"/>
        </w:rPr>
        <w:t xml:space="preserve">。</w:t>
      </w:r>
      <w:r>
        <w:rPr>
          <w:rFonts w:hint="eastAsia" w:ascii="Times New Roman" w:hAnsi="Times New Roman" w:eastAsia="宋体"/>
          <w:highlight w:val="none"/>
          <w:lang w:val="zh-CN"/>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第三条　组成本合同的有关文件</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zh-CN"/>
        </w:rPr>
        <w:t xml:space="preserve">）乙方中标的</w:t>
      </w:r>
      <w:r>
        <w:rPr>
          <w:rFonts w:hint="eastAsia" w:ascii="Times New Roman" w:hAnsi="Times New Roman" w:eastAsia="宋体" w:cs="Times New Roman"/>
          <w:sz w:val="24"/>
          <w:highlight w:val="none"/>
          <w:lang w:val="en-US" w:eastAsia="zh-CN"/>
        </w:rPr>
        <w:t xml:space="preserve">响应文件</w:t>
      </w:r>
      <w:r>
        <w:rPr>
          <w:rFonts w:ascii="Times New Roman" w:hAnsi="Times New Roman" w:eastAsia="宋体" w:cs="Times New Roman"/>
          <w:sz w:val="24"/>
          <w:highlight w:val="none"/>
          <w:lang w:val="en-US" w:eastAsia="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lang w:val="en-US" w:eastAsia="zh-CN"/>
        </w:rPr>
        <w:t xml:space="preserve">采购</w:t>
      </w:r>
      <w:r>
        <w:rPr>
          <w:rFonts w:hint="eastAsia" w:ascii="Times New Roman" w:hAnsi="Times New Roman" w:eastAsia="宋体" w:cs="Times New Roman"/>
          <w:sz w:val="24"/>
          <w:highlight w:val="none"/>
          <w:lang w:val="zh-CN"/>
        </w:rPr>
        <w:t xml:space="preserve">文件</w:t>
      </w:r>
      <w:r>
        <w:rPr>
          <w:rFonts w:hint="eastAsia"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zh-CN"/>
        </w:rPr>
        <w:t xml:space="preserve">）乙方在招投标过程中所作的其它承诺、声明、书面澄清等。</w:t>
      </w:r>
      <w:r>
        <w:rPr>
          <w:rFonts w:hint="eastAsia" w:ascii="Times New Roman" w:hAnsi="Times New Roman" w:eastAsia="宋体" w:cs="Times New Roman"/>
          <w:sz w:val="24"/>
          <w:highlight w:val="none"/>
          <w:lang w:val="zh-CN"/>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四</w:t>
      </w:r>
      <w:r>
        <w:rPr>
          <w:rFonts w:hint="eastAsia" w:ascii="Times New Roman" w:hAnsi="Times New Roman" w:eastAsia="宋体" w:cs="Times New Roman"/>
          <w:b/>
          <w:bCs/>
          <w:sz w:val="24"/>
          <w:highlight w:val="none"/>
          <w:lang w:val="zh-CN"/>
        </w:rPr>
        <w:t xml:space="preserve">条　质量保证</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须确保农药的有效成份、含量、重量、产品性能、毒性均符合产品性能及采购要求。甲方使用或者抽检过程中发现产品有效性不满足产品性能及采购要求的，甲方有权取消与其继续履行合同，由此造成的损失由乙方负责。</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乙方所提供的货物的技术规格参数指标应等于或高于招标文件规定的技术规格参数指标；若技术性能无特殊说明，则按国家有关部门最新颁布的标准及规范为准；</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乙方应保证货物是全新、未使用过的原装合格正品，并完全符合合同规定的质量、规格和性能的要求。</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货物验收后，乙方应对由于设计、工艺或材料的缺陷所发生的任何不足负责，所需费用由乙方承担。</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如因产品质量受到有关部门处罚或造成各项损失，由乙方承担全部经济和法律责任，同时甲方将不予支付产品货款。</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在使用过程中，一但发现乙方所提供的货物不符合以上约定，乙方无条件接受甲方退货，并按第十一条承担违约责任。</w:t>
      </w:r>
      <w:r>
        <w:rPr>
          <w:rFonts w:hint="eastAsia"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条  </w:t>
      </w:r>
      <w:r>
        <w:rPr>
          <w:rFonts w:hint="eastAsia" w:ascii="Times New Roman" w:hAnsi="Times New Roman" w:eastAsia="宋体" w:cs="Times New Roman"/>
          <w:b/>
          <w:bCs/>
          <w:sz w:val="24"/>
          <w:highlight w:val="none"/>
          <w:lang w:val="zh-CN"/>
        </w:rPr>
        <w:t xml:space="preserve">包装</w:t>
      </w:r>
      <w:r>
        <w:rPr>
          <w:rFonts w:hint="eastAsia" w:ascii="Times New Roman" w:hAnsi="Times New Roman" w:eastAsia="宋体" w:cs="Times New Roman"/>
          <w:b/>
          <w:bCs/>
          <w:sz w:val="24"/>
          <w:highlight w:val="none"/>
        </w:rPr>
        <w:t xml:space="preserve">和运输</w:t>
      </w:r>
      <w:r>
        <w:rPr>
          <w:rFonts w:hint="eastAsia" w:ascii="Times New Roman" w:hAnsi="Times New Roman" w:eastAsia="宋体" w:cs="Times New Roman"/>
          <w:b/>
          <w:bCs/>
          <w:sz w:val="24"/>
          <w:highlight w:val="none"/>
          <w:lang w:val="zh-CN"/>
        </w:rPr>
        <w:t xml:space="preserve">要求</w:t>
      </w:r>
      <w:r>
        <w:rPr>
          <w:rFonts w:hint="eastAsia"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乙方负责产品到甲方指定地点的全部运输，包括装卸及现场搬运等；</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bCs/>
          <w:iCs/>
          <w:sz w:val="24"/>
          <w:highlight w:val="none"/>
        </w:rPr>
        <w:t xml:space="preserve">乙方应提供药品使用后的包装等有毒有害废弃物回收服务；</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除合同另有规定外，乙方提供的全部货物均应按国家或行业标准保护措施进行包装；</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该包装应适应于远距离运输、防潮、防震、防锈和防野蛮装卸，以确保货物安全无损运抵指定地点；</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包装单元内应附详细的装箱单和质量合格凭证；</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由于包装不善所引起的货物损失均由乙方承担；</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乙方负责其派出的配送人员的人身意外保险，费用自理。</w:t>
      </w:r>
      <w:r>
        <w:rPr>
          <w:rFonts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条  交货及验收</w:t>
      </w:r>
      <w:r>
        <w:rPr>
          <w:rFonts w:hint="eastAsia" w:ascii="Times New Roman" w:hAnsi="Times New Roman" w:eastAsia="宋体" w:cs="Times New Roman"/>
          <w:b/>
          <w:bCs/>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甲方应提前告知乙方货物数量及交货地点。</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乙方应当合同生效后根据甲方要求将货物自检合格后交付甲方正常使用，地点为甲方指定地点。</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3.乙方须按甲方要求出具检测报告，检测费用由乙方负责。</w:t>
      </w:r>
      <w:r>
        <w:rPr>
          <w:rFonts w:hint="eastAsia" w:ascii="Times New Roman" w:hAnsi="Times New Roman" w:eastAsia="宋体" w:cs="Times New Roman"/>
          <w:sz w:val="24"/>
          <w:highlight w:val="none"/>
          <w:lang w:val="en-US" w:eastAsia="zh-CN"/>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乙方交付的货物应当完全符合合同所规定的货物、数量和规格要求。乙方提供的货物不符合合同规定的，甲方有权拒收货物，由此引起的风险，由乙方承担。</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货物的到货验收包括：规格、数量、外观质量、货物包装是否完好。</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乙方应将所提供货物的装箱清单、用户手册等交付给甲方；乙方不能完整交付货物的，视为未按合同约定交货，乙方负责补齐，因此导致逾期交付的，由乙方承担相关的违约责任。</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货物验收的标准：按行业通行标准、厂方出厂标准和乙方响应文件的承诺，并不低于国家相关标准。</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8.</w:t>
      </w:r>
      <w:r>
        <w:rPr>
          <w:rFonts w:hint="eastAsia" w:ascii="Times New Roman" w:hAnsi="Times New Roman" w:eastAsia="宋体" w:cs="Times New Roman"/>
          <w:sz w:val="24"/>
          <w:highlight w:val="none"/>
        </w:rPr>
        <w:t xml:space="preserve">货物到货后，甲方5个工作日内开箱检验货物的质量状况和数量。</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9.</w:t>
      </w:r>
      <w:r>
        <w:rPr>
          <w:rFonts w:hint="eastAsia" w:ascii="Times New Roman" w:hAnsi="Times New Roman" w:eastAsia="宋体" w:cs="Times New Roman"/>
          <w:sz w:val="24"/>
          <w:highlight w:val="none"/>
        </w:rPr>
        <w:t xml:space="preserve">对货物的质量问题，甲方应在实际发现之日起3日内向乙方主张权利。</w:t>
      </w:r>
      <w:r>
        <w:rPr>
          <w:rFonts w:hint="eastAsia"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七</w:t>
      </w:r>
      <w:r>
        <w:rPr>
          <w:rFonts w:hint="eastAsia" w:ascii="Times New Roman" w:hAnsi="Times New Roman" w:eastAsia="宋体" w:cs="Times New Roman"/>
          <w:b/>
          <w:bCs/>
          <w:sz w:val="24"/>
          <w:highlight w:val="none"/>
        </w:rPr>
        <w:t xml:space="preserve">条  售后服务</w:t>
      </w:r>
      <w:r>
        <w:rPr>
          <w:rFonts w:hint="eastAsia" w:ascii="Times New Roman" w:hAnsi="Times New Roman" w:eastAsia="宋体" w:cs="Times New Roman"/>
          <w:b/>
          <w:b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1.</w:t>
      </w:r>
      <w:r>
        <w:rPr>
          <w:rFonts w:hint="eastAsia" w:ascii="Times New Roman" w:hAnsi="Times New Roman" w:eastAsia="宋体" w:cs="Times New Roman"/>
          <w:bCs/>
          <w:iCs/>
          <w:sz w:val="24"/>
          <w:highlight w:val="none"/>
        </w:rPr>
        <w:t xml:space="preserve">产品质量保证期内，凡货物在检验、货物运输过程中发现的货物质量问题，由乙方负责处理，实行包换、包退，直至产品符合质量要求，乙方承担调换、退货发生的一切费用和甲方的直接经济损失；</w:t>
      </w:r>
      <w:r>
        <w:rPr>
          <w:rFonts w:hint="eastAsia" w:ascii="Times New Roman" w:hAnsi="Times New Roman" w:eastAsia="宋体" w:cs="Times New Roman"/>
          <w:bCs/>
          <w:i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由于甲方使用不当造成货物短缺或损坏，由甲方负责，乙方提供有偿服务，乙方须保证及时给予补齐；</w:t>
      </w:r>
      <w:r>
        <w:rPr>
          <w:rFonts w:hint="eastAsia" w:ascii="Times New Roman" w:hAnsi="Times New Roman" w:eastAsia="宋体" w:cs="Times New Roman"/>
          <w:bCs/>
          <w:i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3.</w:t>
      </w:r>
      <w:r>
        <w:rPr>
          <w:rFonts w:hint="eastAsia" w:ascii="Times New Roman" w:hAnsi="Times New Roman" w:eastAsia="宋体" w:cs="Times New Roman"/>
          <w:bCs/>
          <w:iCs/>
          <w:sz w:val="24"/>
          <w:highlight w:val="none"/>
        </w:rPr>
        <w:t xml:space="preserve">除合同另有规定之外，伴随服务的费用均已含在合同价款中，甲方不再另行进行支付；</w:t>
      </w:r>
      <w:r>
        <w:rPr>
          <w:rFonts w:hint="eastAsia" w:ascii="Times New Roman" w:hAnsi="Times New Roman" w:eastAsia="宋体" w:cs="Times New Roman"/>
          <w:bCs/>
          <w:iCs/>
          <w:sz w:val="24"/>
          <w:highlight w:val="none"/>
          <w:lang w:val="en-US" w:eastAsia="zh-CN"/>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4.</w:t>
      </w:r>
      <w:r>
        <w:rPr>
          <w:rFonts w:hint="eastAsia" w:ascii="Times New Roman" w:hAnsi="Times New Roman" w:eastAsia="宋体" w:cs="Times New Roman"/>
          <w:bCs/>
          <w:iCs/>
          <w:sz w:val="24"/>
          <w:highlight w:val="none"/>
        </w:rPr>
        <w:t xml:space="preserve">伴随服务缺陷视作产品质量缺陷和履约延期；</w:t>
      </w:r>
      <w:r>
        <w:rPr>
          <w:rFonts w:hint="eastAsia" w:ascii="Times New Roman" w:hAnsi="Times New Roman" w:eastAsia="宋体" w:cs="Times New Roman"/>
          <w:bCs/>
          <w:i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5.</w:t>
      </w:r>
      <w:r>
        <w:rPr>
          <w:rFonts w:hint="eastAsia" w:ascii="Times New Roman" w:hAnsi="Times New Roman" w:eastAsia="宋体" w:cs="Times New Roman"/>
          <w:bCs/>
          <w:iCs/>
          <w:sz w:val="24"/>
          <w:highlight w:val="none"/>
        </w:rPr>
        <w:t xml:space="preserve">乙方需提供7×24小时的技术咨询服务；</w:t>
      </w:r>
      <w:r>
        <w:rPr>
          <w:rFonts w:hint="eastAsia" w:ascii="Times New Roman" w:hAnsi="Times New Roman" w:eastAsia="宋体" w:cs="Times New Roman"/>
          <w:bCs/>
          <w:iCs/>
          <w:sz w:val="24"/>
          <w:highlight w:val="none"/>
        </w:rPr>
      </w:r>
      <w:r/>
    </w:p>
    <w:p>
      <w:pPr>
        <w:pStyle w:val="740"/>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6.</w:t>
      </w:r>
      <w:r>
        <w:rPr>
          <w:rFonts w:hint="eastAsia" w:ascii="Times New Roman" w:hAnsi="Times New Roman" w:eastAsia="宋体" w:cs="Times New Roman"/>
          <w:bCs/>
          <w:iCs/>
          <w:sz w:val="24"/>
          <w:highlight w:val="none"/>
        </w:rPr>
        <w:t xml:space="preserve">乙方需在敏感时期、重大节假日提供技术人员值守服务。</w:t>
      </w:r>
      <w:r>
        <w:rPr>
          <w:rFonts w:hint="eastAsia" w:ascii="Times New Roman" w:hAnsi="Times New Roman" w:eastAsia="宋体" w:cs="Times New Roman"/>
          <w:bCs/>
          <w:iCs/>
          <w:sz w:val="24"/>
          <w:highlight w:val="none"/>
        </w:rPr>
      </w:r>
      <w:r/>
    </w:p>
    <w:p>
      <w:pPr>
        <w:pStyle w:val="740"/>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八</w:t>
      </w:r>
      <w:r>
        <w:rPr>
          <w:rFonts w:hint="eastAsia" w:ascii="Times New Roman" w:hAnsi="Times New Roman" w:eastAsia="宋体" w:cs="Times New Roman"/>
          <w:b/>
          <w:bCs/>
          <w:sz w:val="24"/>
          <w:highlight w:val="none"/>
          <w:lang w:val="zh-CN"/>
        </w:rPr>
        <w:t xml:space="preserve">条　验收</w:t>
      </w:r>
      <w:r>
        <w:rPr>
          <w:rFonts w:hint="eastAsia" w:ascii="Times New Roman" w:hAnsi="Times New Roman" w:eastAsia="宋体" w:cs="Times New Roman"/>
          <w:b/>
          <w:bCs/>
          <w:sz w:val="24"/>
          <w:highlight w:val="none"/>
        </w:rPr>
        <w:t xml:space="preserve">标准</w:t>
      </w:r>
      <w:r>
        <w:rPr>
          <w:rFonts w:hint="eastAsia" w:ascii="Times New Roman" w:hAnsi="Times New Roman" w:eastAsia="宋体" w:cs="Times New Roman"/>
          <w:b/>
          <w:bCs/>
          <w:sz w:val="24"/>
          <w:highlight w:val="none"/>
        </w:rPr>
      </w:r>
      <w:r/>
    </w:p>
    <w:p>
      <w:pPr>
        <w:pStyle w:val="740"/>
        <w:contextualSpacing/>
        <w:ind w:firstLine="480"/>
        <w:keepLines w:val="0"/>
        <w:keepNext w:val="0"/>
        <w:pageBreakBefore w:val="0"/>
        <w:spacing w:line="360" w:lineRule="auto"/>
        <w:rPr>
          <w:rFonts w:ascii="Times New Roman" w:hAnsi="Times New Roman" w:eastAsia="宋体" w:cs="Times New Roman"/>
          <w:sz w:val="24"/>
          <w:highlight w:val="none"/>
        </w:rPr>
      </w:pP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所提供药物质量必须符合国家相关标准，必须满足采购文件的要求，甲方对</w:t>
      </w: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所交货物依照采购文件上的技术规格要求、成交产品有关指标和合同要求进行验收并且对农药进行随机抽样送检。若检验不合格，甲方不予支付采购费用，并且由此造成的损失和后果由</w:t>
      </w: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负责。</w:t>
      </w:r>
      <w:r>
        <w:rPr>
          <w:rFonts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九</w:t>
      </w:r>
      <w:r>
        <w:rPr>
          <w:rFonts w:hint="eastAsia" w:ascii="Times New Roman" w:hAnsi="Times New Roman" w:eastAsia="宋体" w:cs="Times New Roman"/>
          <w:b/>
          <w:bCs/>
          <w:sz w:val="24"/>
          <w:highlight w:val="none"/>
          <w:lang w:val="zh-CN"/>
        </w:rPr>
        <w:t xml:space="preserve">条　付款</w:t>
      </w:r>
      <w:r>
        <w:rPr>
          <w:rFonts w:ascii="Times New Roman" w:hAnsi="Times New Roman" w:eastAsia="宋体" w:cs="Times New Roman"/>
          <w:b/>
          <w:bCs/>
          <w:sz w:val="24"/>
          <w:highlight w:val="none"/>
          <w:lang w:val="zh-CN"/>
        </w:rPr>
      </w:r>
      <w:r/>
    </w:p>
    <w:p>
      <w:pPr>
        <w:pStyle w:val="740"/>
        <w:contextualSpacing/>
        <w:ind w:firstLine="480"/>
        <w:keepLines w:val="0"/>
        <w:keepNext w:val="0"/>
        <w:pageBreakBefore w:val="0"/>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甲方</w:t>
      </w:r>
      <w:r>
        <w:rPr>
          <w:rFonts w:hint="eastAsia" w:ascii="Times New Roman" w:hAnsi="Times New Roman" w:eastAsia="宋体" w:cs="Times New Roman"/>
          <w:bCs/>
          <w:sz w:val="24"/>
          <w:highlight w:val="none"/>
        </w:rPr>
        <w:t xml:space="preserve">收到货物验收合格，</w:t>
      </w:r>
      <w:r>
        <w:rPr>
          <w:rFonts w:hint="eastAsia" w:ascii="Times New Roman" w:hAnsi="Times New Roman" w:eastAsia="宋体" w:cs="Times New Roman"/>
          <w:bCs/>
          <w:sz w:val="24"/>
          <w:highlight w:val="none"/>
          <w:lang w:eastAsia="zh-CN"/>
        </w:rPr>
        <w:t xml:space="preserve">在整体</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eastAsia="zh-CN"/>
        </w:rPr>
        <w:t xml:space="preserve">审计</w:t>
      </w:r>
      <w:r>
        <w:rPr>
          <w:rFonts w:hint="eastAsia" w:ascii="Times New Roman" w:hAnsi="Times New Roman" w:eastAsia="宋体" w:cs="Times New Roman"/>
          <w:bCs/>
          <w:sz w:val="24"/>
          <w:highlight w:val="none"/>
        </w:rPr>
        <w:t xml:space="preserve">验收结束后支付至合同总价的100%。</w:t>
      </w:r>
      <w:r>
        <w:rPr>
          <w:rFonts w:hint="eastAsia" w:ascii="Times New Roman" w:hAnsi="Times New Roman" w:eastAsia="宋体" w:cs="Times New Roman"/>
          <w:bCs/>
          <w:sz w:val="24"/>
          <w:highlight w:val="none"/>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rPr>
        <w:t xml:space="preserve">十</w:t>
      </w:r>
      <w:r>
        <w:rPr>
          <w:rFonts w:hint="eastAsia" w:ascii="Times New Roman" w:hAnsi="Times New Roman" w:eastAsia="宋体" w:cs="Times New Roman"/>
          <w:b/>
          <w:bCs/>
          <w:sz w:val="24"/>
          <w:highlight w:val="none"/>
          <w:lang w:val="zh-CN"/>
        </w:rPr>
        <w:t xml:space="preserve">条　违约责任</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1</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合同一方不履行合同义务或者履行合同义务不符合约定的，应当承担继续履行、采取补救措施或者赔偿损失等违约责任。</w:t>
      </w:r>
      <w:r>
        <w:rPr>
          <w:rFonts w:hint="eastAsia" w:ascii="Times New Roman" w:hAnsi="Times New Roman" w:eastAsia="宋体" w:cs="宋体"/>
          <w:sz w:val="24"/>
          <w:highlight w:val="none"/>
          <w:shd w:val="clear" w:color="auto" w:fill="ffffff"/>
        </w:rPr>
      </w:r>
      <w:r/>
    </w:p>
    <w:p>
      <w:pPr>
        <w:pStyle w:val="740"/>
        <w:ind w:firstLine="480"/>
        <w:jc w:val="left"/>
        <w:keepLines w:val="0"/>
        <w:keepNext w:val="0"/>
        <w:pageBreakBefore w:val="0"/>
        <w:spacing w:line="360" w:lineRule="auto"/>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2</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甲方违反合同规定，无正当理由拒收货物的，甲方向乙方支付合同总价的5%作为违约金；</w:t>
      </w:r>
      <w:r>
        <w:rPr>
          <w:rFonts w:hint="eastAsia" w:ascii="Times New Roman" w:hAnsi="Times New Roman" w:eastAsia="宋体" w:cs="宋体"/>
          <w:sz w:val="24"/>
          <w:highlight w:val="none"/>
          <w:shd w:val="clear" w:color="auto" w:fill="ffffff"/>
        </w:rPr>
      </w:r>
      <w:r/>
    </w:p>
    <w:p>
      <w:pPr>
        <w:pStyle w:val="740"/>
        <w:ind w:firstLine="480"/>
        <w:jc w:val="left"/>
        <w:keepLines w:val="0"/>
        <w:keepNext w:val="0"/>
        <w:pageBreakBefore w:val="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shd w:val="clear" w:color="auto" w:fill="ffffff"/>
        </w:rPr>
        <w:t xml:space="preserve">3</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乙方逾期交货的</w:t>
      </w:r>
      <w:r>
        <w:rPr>
          <w:rFonts w:hint="eastAsia" w:ascii="Times New Roman" w:hAnsi="Times New Roman" w:eastAsia="宋体" w:cs="宋体"/>
          <w:sz w:val="24"/>
          <w:highlight w:val="none"/>
        </w:rPr>
        <w:t xml:space="preserve">（不可抗力除外），每逾期1天，</w:t>
      </w:r>
      <w:r>
        <w:rPr>
          <w:rFonts w:hint="eastAsia" w:ascii="Times New Roman" w:hAnsi="Times New Roman" w:eastAsia="宋体" w:cs="宋体"/>
          <w:sz w:val="24"/>
          <w:highlight w:val="none"/>
          <w:lang w:val="en-US" w:eastAsia="zh-CN"/>
        </w:rPr>
        <w:t xml:space="preserve">甲方有权按合同总价5%的金额</w:t>
      </w:r>
      <w:r>
        <w:rPr>
          <w:rFonts w:hint="eastAsia" w:ascii="Times New Roman" w:hAnsi="Times New Roman" w:eastAsia="宋体" w:cs="Times New Roman"/>
          <w:sz w:val="24"/>
          <w:highlight w:val="none"/>
        </w:rPr>
        <w:t xml:space="preserve">对乙方的违约行为实施罚款，罚款将</w:t>
      </w:r>
      <w:r>
        <w:rPr>
          <w:rFonts w:hint="eastAsia" w:ascii="Times New Roman" w:hAnsi="Times New Roman" w:eastAsia="宋体" w:cs="宋体"/>
          <w:sz w:val="24"/>
          <w:highlight w:val="none"/>
          <w:shd w:val="clear" w:color="auto" w:fill="ffffff"/>
        </w:rPr>
        <w:t xml:space="preserve">从待付合同</w:t>
      </w:r>
      <w:r>
        <w:rPr>
          <w:rFonts w:hint="eastAsia" w:ascii="Times New Roman" w:hAnsi="Times New Roman" w:eastAsia="宋体" w:cs="宋体"/>
          <w:sz w:val="24"/>
          <w:highlight w:val="none"/>
          <w:shd w:val="clear" w:color="auto" w:fill="ffffff"/>
          <w:lang w:val="en-US" w:eastAsia="zh-CN"/>
        </w:rPr>
        <w:t xml:space="preserve">价款</w:t>
      </w:r>
      <w:r>
        <w:rPr>
          <w:rFonts w:hint="eastAsia" w:ascii="Times New Roman" w:hAnsi="Times New Roman" w:eastAsia="宋体" w:cs="Times New Roman"/>
          <w:sz w:val="24"/>
          <w:highlight w:val="none"/>
        </w:rPr>
        <w:t xml:space="preserve">中扣除，</w:t>
      </w:r>
      <w:r>
        <w:rPr>
          <w:rFonts w:hint="eastAsia" w:ascii="Times New Roman" w:hAnsi="Times New Roman" w:eastAsia="宋体" w:cs="宋体"/>
          <w:sz w:val="24"/>
          <w:highlight w:val="none"/>
        </w:rPr>
        <w:t xml:space="preserve">如违约金总额累计达到合同总价的30%，甲方有权解除合同；</w:t>
      </w:r>
      <w:r>
        <w:rPr>
          <w:rFonts w:ascii="Times New Roman" w:hAnsi="Times New Roman" w:eastAsia="宋体" w:cs="宋体"/>
          <w:sz w:val="24"/>
          <w:highlight w:val="none"/>
        </w:rPr>
      </w:r>
      <w:r/>
    </w:p>
    <w:p>
      <w:pPr>
        <w:pStyle w:val="740"/>
        <w:ind w:firstLine="480"/>
        <w:jc w:val="left"/>
        <w:keepLines w:val="0"/>
        <w:keepNext w:val="0"/>
        <w:pageBreakBefore w:val="0"/>
        <w:spacing w:line="360" w:lineRule="auto"/>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4</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rPr>
        <w:t xml:space="preserve">如乙方所交付的货物品种、品牌、规格、质量、节能、环保要求（以货物到场</w:t>
      </w:r>
      <w:r>
        <w:rPr>
          <w:rFonts w:hint="eastAsia" w:ascii="Times New Roman" w:hAnsi="Times New Roman" w:eastAsia="宋体" w:cs="宋体"/>
          <w:sz w:val="24"/>
          <w:highlight w:val="none"/>
          <w:lang w:val="en-US" w:eastAsia="zh-CN"/>
        </w:rPr>
        <w:t xml:space="preserve">检验</w:t>
      </w:r>
      <w:r>
        <w:rPr>
          <w:rFonts w:hint="eastAsia" w:ascii="Times New Roman" w:hAnsi="Times New Roman" w:eastAsia="宋体" w:cs="宋体"/>
          <w:sz w:val="24"/>
          <w:highlight w:val="none"/>
        </w:rPr>
        <w:t xml:space="preserve">为准）不符合投标文件及合同规定的，甲方有权拒收且乙方应无条件更换货物。同时，每发现一个货物品种、品牌、规格、质量、节能、环保要求不符合投标文件及合同规定的，</w:t>
      </w:r>
      <w:r>
        <w:rPr>
          <w:rFonts w:hint="eastAsia" w:ascii="Times New Roman" w:hAnsi="Times New Roman" w:eastAsia="宋体" w:cs="宋体"/>
          <w:sz w:val="24"/>
          <w:highlight w:val="none"/>
          <w:lang w:val="en-US" w:eastAsia="zh-CN"/>
        </w:rPr>
        <w:t xml:space="preserve">甲方有权按合同总价5%的金额</w:t>
      </w:r>
      <w:r>
        <w:rPr>
          <w:rFonts w:hint="eastAsia" w:ascii="Times New Roman" w:hAnsi="Times New Roman" w:eastAsia="宋体" w:cs="Times New Roman"/>
          <w:sz w:val="24"/>
          <w:highlight w:val="none"/>
        </w:rPr>
        <w:t xml:space="preserve">对乙方的违约行为实施罚款，罚款将</w:t>
      </w:r>
      <w:r>
        <w:rPr>
          <w:rFonts w:hint="eastAsia" w:ascii="Times New Roman" w:hAnsi="Times New Roman" w:eastAsia="宋体" w:cs="宋体"/>
          <w:sz w:val="24"/>
          <w:highlight w:val="none"/>
          <w:shd w:val="clear" w:color="auto" w:fill="ffffff"/>
        </w:rPr>
        <w:t xml:space="preserve">从待付合同</w:t>
      </w:r>
      <w:r>
        <w:rPr>
          <w:rFonts w:hint="eastAsia" w:ascii="Times New Roman" w:hAnsi="Times New Roman" w:eastAsia="宋体" w:cs="宋体"/>
          <w:sz w:val="24"/>
          <w:highlight w:val="none"/>
          <w:shd w:val="clear" w:color="auto" w:fill="ffffff"/>
          <w:lang w:val="en-US" w:eastAsia="zh-CN"/>
        </w:rPr>
        <w:t xml:space="preserve">价款</w:t>
      </w:r>
      <w:r>
        <w:rPr>
          <w:rFonts w:hint="eastAsia" w:ascii="Times New Roman" w:hAnsi="Times New Roman" w:eastAsia="宋体" w:cs="Times New Roman"/>
          <w:sz w:val="24"/>
          <w:highlight w:val="none"/>
        </w:rPr>
        <w:t xml:space="preserve">中扣除，</w:t>
      </w:r>
      <w:r>
        <w:rPr>
          <w:rFonts w:hint="eastAsia" w:ascii="Times New Roman" w:hAnsi="Times New Roman" w:eastAsia="宋体" w:cs="宋体"/>
          <w:sz w:val="24"/>
          <w:highlight w:val="none"/>
        </w:rPr>
        <w:t xml:space="preserve">且甲方有权终止合同。</w:t>
      </w:r>
      <w:r>
        <w:rPr>
          <w:rFonts w:hint="eastAsia" w:ascii="Times New Roman" w:hAnsi="Times New Roman" w:eastAsia="宋体" w:cs="宋体"/>
          <w:sz w:val="24"/>
          <w:highlight w:val="none"/>
          <w:shd w:val="clear" w:color="auto" w:fill="ffffff"/>
        </w:rPr>
        <w:t xml:space="preserve">乙方应在收到甲方发出解除合同通知之日起五日内，自行取走货物并承担退货所引发的一切费用，甲方不承担因解除合同导致乙方产生的一切损失。</w:t>
      </w:r>
      <w:r>
        <w:rPr>
          <w:rFonts w:hint="eastAsia" w:ascii="Times New Roman" w:hAnsi="Times New Roman" w:eastAsia="宋体" w:cs="宋体"/>
          <w:sz w:val="24"/>
          <w:highlight w:val="none"/>
          <w:shd w:val="clear" w:color="auto" w:fill="ffffff"/>
        </w:rPr>
      </w:r>
      <w:r/>
    </w:p>
    <w:p>
      <w:pPr>
        <w:pStyle w:val="740"/>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lang w:val="en-US" w:eastAsia="zh-CN"/>
        </w:rPr>
      </w:pPr>
      <w:r>
        <w:rPr>
          <w:rFonts w:hint="eastAsia" w:ascii="Times New Roman" w:hAnsi="Times New Roman" w:eastAsia="宋体" w:cs="宋体"/>
          <w:sz w:val="24"/>
          <w:highlight w:val="none"/>
          <w:shd w:val="clear" w:color="auto" w:fill="ffffff"/>
          <w:lang w:val="en-US" w:eastAsia="zh-CN"/>
        </w:rPr>
        <w:t xml:space="preserve">5.</w:t>
      </w:r>
      <w:r>
        <w:rPr>
          <w:rFonts w:hint="eastAsia" w:ascii="Times New Roman" w:hAnsi="Times New Roman" w:eastAsia="宋体" w:cs="Times New Roman"/>
          <w:sz w:val="24"/>
          <w:highlight w:val="none"/>
          <w:lang w:val="en-US" w:eastAsia="zh-CN"/>
        </w:rPr>
        <w:t xml:space="preserve">乙方须按甲方要求出具检测报告，如检测结果不合格或有任意指标低于合同技术要求的，</w:t>
      </w:r>
      <w:r>
        <w:rPr>
          <w:rFonts w:hint="eastAsia" w:ascii="Times New Roman" w:hAnsi="Times New Roman" w:eastAsia="宋体" w:cs="Times New Roman"/>
          <w:sz w:val="24"/>
          <w:highlight w:val="none"/>
        </w:rPr>
        <w:t xml:space="preserve">甲方有权拒绝接收并按该批货物，乙方必须按</w:t>
      </w:r>
      <w:r>
        <w:rPr>
          <w:rFonts w:hint="eastAsia" w:ascii="Times New Roman" w:hAnsi="Times New Roman" w:eastAsia="宋体" w:cs="Times New Roman"/>
          <w:sz w:val="24"/>
          <w:highlight w:val="none"/>
          <w:lang w:val="en-US" w:eastAsia="zh-CN"/>
        </w:rPr>
        <w:t xml:space="preserve">合同</w:t>
      </w:r>
      <w:r>
        <w:rPr>
          <w:rFonts w:hint="eastAsia" w:ascii="Times New Roman" w:hAnsi="Times New Roman" w:eastAsia="宋体" w:cs="Times New Roman"/>
          <w:sz w:val="24"/>
          <w:highlight w:val="none"/>
        </w:rPr>
        <w:t xml:space="preserve">要求整改供货，且甲方</w:t>
      </w:r>
      <w:r>
        <w:rPr>
          <w:rFonts w:hint="eastAsia" w:ascii="Times New Roman" w:hAnsi="Times New Roman" w:eastAsia="宋体" w:cs="Times New Roman"/>
          <w:sz w:val="24"/>
          <w:highlight w:val="none"/>
          <w:lang w:val="en-US" w:eastAsia="zh-CN"/>
        </w:rPr>
        <w:t xml:space="preserve">有权</w:t>
      </w:r>
      <w:r>
        <w:rPr>
          <w:rFonts w:hint="eastAsia" w:ascii="Times New Roman" w:hAnsi="Times New Roman" w:eastAsia="宋体" w:cs="Times New Roman"/>
          <w:sz w:val="24"/>
          <w:highlight w:val="none"/>
        </w:rPr>
        <w:t xml:space="preserve">根据乙方的整改情况采取进一步处罚</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宋体"/>
          <w:sz w:val="24"/>
          <w:highlight w:val="none"/>
          <w:shd w:val="clear" w:color="auto" w:fill="ffffff"/>
          <w:lang w:val="en-US" w:eastAsia="zh-CN"/>
        </w:rPr>
      </w:r>
      <w:r/>
    </w:p>
    <w:p>
      <w:pPr>
        <w:pStyle w:val="740"/>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lang w:val="en-US" w:eastAsia="zh-CN"/>
        </w:rPr>
        <w:t xml:space="preserve">6.</w:t>
      </w:r>
      <w:r>
        <w:rPr>
          <w:rFonts w:hint="eastAsia" w:ascii="Times New Roman" w:hAnsi="Times New Roman" w:eastAsia="宋体" w:cs="宋体"/>
          <w:sz w:val="24"/>
          <w:highlight w:val="none"/>
          <w:shd w:val="clear" w:color="auto" w:fill="ffffff"/>
        </w:rPr>
        <w:t xml:space="preserve">乙方所提供的货物或其任何一部分侵犯第三方的知识产权，或者所有权不完整（指乙方完全能处分所提供的货物，该货物不存在任何抵押、查封等产权瑕疵），甲方支付</w:t>
      </w:r>
      <w:r>
        <w:rPr>
          <w:rFonts w:hint="eastAsia" w:ascii="Times New Roman" w:hAnsi="Times New Roman" w:eastAsia="宋体" w:cs="宋体"/>
          <w:sz w:val="24"/>
          <w:highlight w:val="none"/>
          <w:shd w:val="clear" w:color="auto" w:fill="ffffff"/>
          <w:lang w:val="en-US" w:eastAsia="zh-CN"/>
        </w:rPr>
        <w:t xml:space="preserve">将扣除</w:t>
      </w:r>
      <w:r>
        <w:rPr>
          <w:rFonts w:hint="eastAsia" w:ascii="Times New Roman" w:hAnsi="Times New Roman" w:eastAsia="宋体" w:cs="宋体"/>
          <w:sz w:val="24"/>
          <w:highlight w:val="none"/>
          <w:shd w:val="clear" w:color="auto" w:fill="ffffff"/>
        </w:rPr>
        <w:t xml:space="preserve">已付货款部分的5%作为违约金；导致甲方为此参与诉讼或仲裁，乙方另应支付甲方为此引发的律师费、诉讼费、调查费、差旅费等一切费用。</w:t>
      </w:r>
      <w:r>
        <w:rPr>
          <w:rFonts w:hint="eastAsia" w:ascii="Times New Roman" w:hAnsi="Times New Roman" w:eastAsia="宋体" w:cs="宋体"/>
          <w:sz w:val="24"/>
          <w:highlight w:val="none"/>
          <w:shd w:val="clear" w:color="auto" w:fill="ffffff"/>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rPr>
        <w:t xml:space="preserve">十</w:t>
      </w:r>
      <w:r>
        <w:rPr>
          <w:rFonts w:hint="eastAsia" w:ascii="Times New Roman" w:hAnsi="Times New Roman" w:eastAsia="宋体" w:cs="Times New Roman"/>
          <w:b/>
          <w:bCs/>
          <w:sz w:val="24"/>
          <w:highlight w:val="none"/>
          <w:lang w:val="en-US" w:eastAsia="zh-CN"/>
        </w:rPr>
        <w:t xml:space="preserve">一</w:t>
      </w:r>
      <w:r>
        <w:rPr>
          <w:rFonts w:hint="eastAsia" w:ascii="Times New Roman" w:hAnsi="Times New Roman" w:eastAsia="宋体" w:cs="Times New Roman"/>
          <w:b/>
          <w:bCs/>
          <w:sz w:val="24"/>
          <w:highlight w:val="none"/>
          <w:lang w:val="zh-CN"/>
        </w:rPr>
        <w:t xml:space="preserve">条　</w:t>
      </w:r>
      <w:r>
        <w:rPr>
          <w:rFonts w:hint="eastAsia" w:ascii="Times New Roman" w:hAnsi="Times New Roman" w:eastAsia="宋体" w:cs="Times New Roman"/>
          <w:b/>
          <w:bCs/>
          <w:sz w:val="24"/>
          <w:highlight w:val="none"/>
        </w:rPr>
        <w:t xml:space="preserve">不可抗力</w:t>
      </w:r>
      <w:r>
        <w:rPr>
          <w:rFonts w:ascii="Times New Roman" w:hAnsi="Times New Roman" w:eastAsia="宋体" w:cs="Times New Roman"/>
          <w:b/>
          <w:bCs/>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不可抗力，是指不能预见、不能避免并不能克服的客观情况，如战争、动乱、瘟疫、严重火灾、洪水、地震、风暴或其他自然灾害等。</w:t>
      </w:r>
      <w:r>
        <w:rPr>
          <w:rFonts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发生不可抗力事件，任何一方均不对因不可抗力无法履行或迟延履行本合同义务而使另一方蒙受的任何损失承担责任，法律另有规定的除外。</w:t>
      </w:r>
      <w:r>
        <w:rPr>
          <w:rFonts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合同各方应根据不可抗力对本合同履行的影响程度，协商确定是否终止本合同或是继续履行本合同。</w:t>
      </w:r>
      <w:r>
        <w:rPr>
          <w:rFonts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rPr>
        <w:t xml:space="preserve">第十</w:t>
      </w:r>
      <w:r>
        <w:rPr>
          <w:rFonts w:hint="eastAsia" w:ascii="Times New Roman" w:hAnsi="Times New Roman" w:eastAsia="宋体" w:cs="Times New Roman"/>
          <w:b/>
          <w:bCs/>
          <w:sz w:val="24"/>
          <w:highlight w:val="none"/>
          <w:lang w:val="en-US" w:eastAsia="zh-CN"/>
        </w:rPr>
        <w:t xml:space="preserve">二</w:t>
      </w:r>
      <w:r>
        <w:rPr>
          <w:rFonts w:hint="eastAsia" w:ascii="Times New Roman" w:hAnsi="Times New Roman" w:eastAsia="宋体" w:cs="Times New Roman"/>
          <w:b/>
          <w:bCs/>
          <w:sz w:val="24"/>
          <w:highlight w:val="none"/>
        </w:rPr>
        <w:t xml:space="preserve">条　</w:t>
      </w:r>
      <w:r>
        <w:rPr>
          <w:rFonts w:hint="eastAsia" w:ascii="Times New Roman" w:hAnsi="Times New Roman" w:eastAsia="宋体" w:cs="Times New Roman"/>
          <w:b/>
          <w:bCs/>
          <w:sz w:val="24"/>
          <w:highlight w:val="none"/>
          <w:lang w:val="zh-CN"/>
        </w:rPr>
        <w:t xml:space="preserve">合同的变更和终止</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除《政府采购法》第五十条规定的情形外，本合同一经签订，甲乙双方不得擅自变更、中止或终止合同。</w:t>
      </w:r>
      <w:r>
        <w:rPr>
          <w:rFonts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zh-CN"/>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除发生法律规定的不能预见、不能避免并不能克服的客观情况外，甲乙双方不得放弃或拒绝履行合同。</w:t>
      </w:r>
      <w:r>
        <w:rPr>
          <w:rFonts w:ascii="Times New Roman" w:hAnsi="Times New Roman" w:eastAsia="宋体" w:cs="Times New Roman"/>
          <w:sz w:val="24"/>
          <w:highlight w:val="none"/>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第十</w:t>
      </w:r>
      <w:r>
        <w:rPr>
          <w:rFonts w:hint="eastAsia" w:ascii="Times New Roman" w:hAnsi="Times New Roman" w:eastAsia="宋体" w:cs="Times New Roman"/>
          <w:b/>
          <w:bCs/>
          <w:sz w:val="24"/>
          <w:highlight w:val="none"/>
          <w:lang w:val="en-US" w:eastAsia="zh-CN"/>
        </w:rPr>
        <w:t xml:space="preserve">三</w:t>
      </w:r>
      <w:r>
        <w:rPr>
          <w:rFonts w:hint="eastAsia" w:ascii="Times New Roman" w:hAnsi="Times New Roman" w:eastAsia="宋体" w:cs="Times New Roman"/>
          <w:b/>
          <w:bCs/>
          <w:sz w:val="24"/>
          <w:highlight w:val="none"/>
          <w:lang w:val="zh-CN"/>
        </w:rPr>
        <w:t xml:space="preserve">条　争议的解决</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因履行本合同引起的或与本合同有关的争议，甲、乙双方应首先通过友好协商解决，如果协商不能解决争议，则采取以下第</w:t>
      </w:r>
      <w:r>
        <w:rPr>
          <w:rFonts w:hint="eastAsia" w:ascii="Times New Roman" w:hAnsi="Times New Roman" w:eastAsia="宋体" w:cs="Times New Roman"/>
          <w:b/>
          <w:bCs/>
          <w:sz w:val="24"/>
          <w:highlight w:val="none"/>
          <w:u w:val="single"/>
        </w:rPr>
        <w:t xml:space="preserve"> （1） </w:t>
      </w:r>
      <w:r>
        <w:rPr>
          <w:rFonts w:hint="eastAsia" w:ascii="Times New Roman" w:hAnsi="Times New Roman" w:eastAsia="宋体" w:cs="Times New Roman"/>
          <w:sz w:val="24"/>
          <w:highlight w:val="none"/>
          <w:lang w:val="zh-CN"/>
        </w:rPr>
        <w:t xml:space="preserve">种方式解决争议：</w:t>
      </w:r>
      <w:r>
        <w:rPr>
          <w:rFonts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（1）向甲方所在地有管辖权的人民法院提起诉讼；</w:t>
      </w:r>
      <w:r>
        <w:rPr>
          <w:rFonts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（2）向甲方所在地仲裁委员会按其仲裁规则申请仲裁。</w:t>
      </w:r>
      <w:r>
        <w:rPr>
          <w:rFonts w:ascii="Times New Roman" w:hAnsi="Times New Roman" w:eastAsia="宋体" w:cs="Times New Roman"/>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zh-CN"/>
        </w:rPr>
        <w:t xml:space="preserve">在仲裁期间，本合同应继续履行。</w:t>
      </w:r>
      <w:r>
        <w:rPr>
          <w:rFonts w:ascii="Times New Roman" w:hAnsi="Times New Roman" w:eastAsia="宋体" w:cs="Times New Roman"/>
          <w:sz w:val="24"/>
          <w:highlight w:val="none"/>
          <w:lang w:val="zh-CN"/>
        </w:rPr>
      </w:r>
      <w:r/>
    </w:p>
    <w:p>
      <w:pPr>
        <w:pStyle w:val="740"/>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第十</w:t>
      </w:r>
      <w:r>
        <w:rPr>
          <w:rFonts w:hint="eastAsia" w:ascii="Times New Roman" w:hAnsi="Times New Roman" w:eastAsia="宋体" w:cs="Times New Roman"/>
          <w:b/>
          <w:bCs/>
          <w:sz w:val="24"/>
          <w:highlight w:val="none"/>
          <w:lang w:val="en-US" w:eastAsia="zh-CN"/>
        </w:rPr>
        <w:t xml:space="preserve">四</w:t>
      </w:r>
      <w:r>
        <w:rPr>
          <w:rFonts w:hint="eastAsia" w:ascii="Times New Roman" w:hAnsi="Times New Roman" w:eastAsia="宋体" w:cs="Times New Roman"/>
          <w:b/>
          <w:bCs/>
          <w:sz w:val="24"/>
          <w:highlight w:val="none"/>
          <w:lang w:val="zh-CN"/>
        </w:rPr>
        <w:t xml:space="preserve">条　合同生效及其他</w:t>
      </w:r>
      <w:r>
        <w:rPr>
          <w:rFonts w:ascii="Times New Roman" w:hAnsi="Times New Roman" w:eastAsia="宋体" w:cs="Times New Roman"/>
          <w:b/>
          <w:bCs/>
          <w:sz w:val="24"/>
          <w:highlight w:val="none"/>
          <w:lang w:val="zh-CN"/>
        </w:rPr>
      </w:r>
      <w:r/>
    </w:p>
    <w:p>
      <w:pPr>
        <w:pStyle w:val="740"/>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zh-CN"/>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本合同由甲乙双方签字、盖章后生效。</w:t>
      </w:r>
      <w:r>
        <w:rPr>
          <w:rFonts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bookmarkEnd w:id="650"/>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本合同一式</w:t>
      </w:r>
      <w:r>
        <w:rPr>
          <w:rFonts w:hint="eastAsia" w:ascii="Times New Roman" w:hAnsi="Times New Roman" w:eastAsia="宋体" w:cs="Times New Roman"/>
          <w:sz w:val="24"/>
          <w:highlight w:val="none"/>
          <w:lang w:val="en-US" w:eastAsia="zh-CN"/>
        </w:rPr>
        <w:t xml:space="preserve">肆</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zh-CN"/>
        </w:rPr>
        <w:t xml:space="preserve">甲方</w:t>
      </w:r>
      <w:r>
        <w:rPr>
          <w:rFonts w:hint="eastAsia" w:ascii="Times New Roman" w:hAnsi="Times New Roman" w:eastAsia="宋体" w:cs="Times New Roman"/>
          <w:sz w:val="24"/>
          <w:highlight w:val="none"/>
          <w:lang w:val="en-US" w:eastAsia="zh-CN"/>
        </w:rPr>
        <w:t xml:space="preserve">两</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zh-CN"/>
        </w:rPr>
        <w:t xml:space="preserve">乙方</w:t>
      </w:r>
      <w:r>
        <w:rPr>
          <w:rFonts w:hint="eastAsia" w:ascii="Times New Roman" w:hAnsi="Times New Roman" w:eastAsia="宋体" w:cs="Times New Roman"/>
          <w:sz w:val="24"/>
          <w:highlight w:val="none"/>
          <w:lang w:val="en-US" w:eastAsia="zh-CN"/>
        </w:rPr>
        <w:t xml:space="preserve">两</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r>
      <w:r/>
    </w:p>
    <w:p>
      <w:pPr>
        <w:pStyle w:val="740"/>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本合同应按照中华人民共和国的现行法律进行解释。</w:t>
      </w:r>
      <w:r>
        <w:rPr>
          <w:rFonts w:hint="eastAsia" w:ascii="Times New Roman" w:hAnsi="Times New Roman" w:eastAsia="宋体" w:cs="Times New Roman"/>
          <w:sz w:val="24"/>
          <w:highlight w:val="none"/>
          <w:lang w:val="zh-CN"/>
        </w:rPr>
      </w:r>
      <w:r/>
    </w:p>
    <w:tbl>
      <w:tblPr>
        <w:tblpPr w:horzAnchor="page" w:tblpX="1525" w:vertAnchor="text" w:tblpY="305" w:leftFromText="180" w:topFromText="0" w:rightFromText="180" w:bottomFromText="0"/>
        <w:tblW w:w="8778" w:type="dxa"/>
        <w:tblInd w:w="-324" w:type="dxa"/>
        <w:tblLayout w:type="fixed"/>
        <w:tblCellMar>
          <w:left w:w="108" w:type="dxa"/>
          <w:top w:w="0" w:type="dxa"/>
          <w:right w:w="108" w:type="dxa"/>
          <w:bottom w:w="0" w:type="dxa"/>
        </w:tblCellMar>
        <w:tblLook w:val="04A0" w:firstRow="1" w:lastRow="0" w:firstColumn="1" w:lastColumn="0" w:noHBand="0" w:noVBand="1"/>
      </w:tblPr>
      <w:tblGrid>
        <w:gridCol w:w="1904"/>
        <w:gridCol w:w="2588"/>
        <w:gridCol w:w="2214"/>
        <w:gridCol w:w="2072"/>
      </w:tblGrid>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单位名称（章）：</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hint="eastAsia"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单位名称（章）：</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单位地址：</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单位地址：</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法人代表：</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法人代表：</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委托代理人：</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委托代理人：</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电话（传真）：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电话（传真）：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开户银行：</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开户银行：</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账号：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账号：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税号：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税号：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日期：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740"/>
              <w:ind w:firstLine="48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年</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月</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日</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74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日期：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740"/>
              <w:ind w:firstLine="48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年</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 月</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 日</w:t>
            </w:r>
            <w:r>
              <w:rPr>
                <w:rFonts w:ascii="Times New Roman" w:hAnsi="Times New Roman" w:eastAsia="宋体" w:cs="宋体"/>
                <w:sz w:val="24"/>
                <w:highlight w:val="none"/>
              </w:rPr>
            </w:r>
            <w:r/>
          </w:p>
        </w:tc>
      </w:tr>
    </w:tbl>
    <w:p>
      <w:pPr>
        <w:pStyle w:val="740"/>
        <w:jc w:val="center"/>
        <w:spacing w:line="360" w:lineRule="auto"/>
        <w:rPr>
          <w:b/>
          <w:sz w:val="36"/>
          <w:szCs w:val="36"/>
        </w:rPr>
        <w:outlineLvl w:val="0"/>
      </w:pPr>
      <w:r>
        <w:rPr>
          <w:b/>
          <w:sz w:val="36"/>
          <w:szCs w:val="36"/>
        </w:rPr>
        <w:br w:type="page" w:clear="all"/>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b/>
          <w:sz w:val="36"/>
          <w:szCs w:val="36"/>
        </w:rPr>
      </w:r>
      <w:r/>
    </w:p>
    <w:p>
      <w:pPr>
        <w:pStyle w:val="740"/>
        <w:jc w:val="center"/>
        <w:spacing w:line="360" w:lineRule="auto"/>
        <w:rPr>
          <w:b/>
          <w:sz w:val="36"/>
          <w:szCs w:val="36"/>
        </w:rPr>
        <w:outlineLvl w:val="0"/>
      </w:pPr>
      <w:r/>
      <w:bookmarkStart w:id="651" w:name="_Toc99301350"/>
      <w:r>
        <w:rPr>
          <w:b/>
          <w:sz w:val="36"/>
          <w:szCs w:val="36"/>
        </w:rPr>
        <w:t xml:space="preserve">第六章   响应文件格式</w:t>
      </w:r>
      <w:bookmarkEnd w:id="651"/>
      <w:r>
        <w:rPr>
          <w:b/>
          <w:sz w:val="36"/>
          <w:szCs w:val="36"/>
        </w:rPr>
      </w:r>
      <w:r/>
    </w:p>
    <w:p>
      <w:pPr>
        <w:pStyle w:val="740"/>
        <w:jc w:val="left"/>
        <w:spacing w:line="360" w:lineRule="auto"/>
        <w:widowControl/>
        <w:rPr>
          <w:b/>
          <w:sz w:val="24"/>
        </w:rPr>
      </w:pPr>
      <w:r>
        <w:rPr>
          <w:b/>
          <w:sz w:val="24"/>
        </w:rPr>
      </w:r>
      <w:r/>
    </w:p>
    <w:p>
      <w:pPr>
        <w:pStyle w:val="740"/>
        <w:jc w:val="left"/>
        <w:spacing w:line="360" w:lineRule="auto"/>
        <w:widowControl/>
        <w:rPr>
          <w:b/>
          <w:sz w:val="24"/>
        </w:rPr>
      </w:pPr>
      <w:r>
        <w:rPr>
          <w:b/>
          <w:sz w:val="24"/>
        </w:rPr>
      </w:r>
      <w:r/>
    </w:p>
    <w:p>
      <w:pPr>
        <w:pStyle w:val="740"/>
        <w:ind w:left="142"/>
        <w:spacing w:line="360" w:lineRule="auto"/>
        <w:tabs>
          <w:tab w:val="left" w:pos="900" w:leader="none"/>
          <w:tab w:val="left" w:pos="1980" w:leader="none"/>
        </w:tabs>
        <w:rPr>
          <w:b/>
          <w:sz w:val="24"/>
        </w:rPr>
      </w:pPr>
      <w:r>
        <w:rPr>
          <w:b/>
          <w:sz w:val="24"/>
        </w:rPr>
        <w:t xml:space="preserve">供应商编制文件须知</w:t>
      </w:r>
      <w:r>
        <w:rPr>
          <w:b/>
          <w:sz w:val="24"/>
        </w:rPr>
      </w:r>
      <w:r/>
    </w:p>
    <w:p>
      <w:pPr>
        <w:pStyle w:val="740"/>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740"/>
        <w:ind w:left="142"/>
        <w:spacing w:line="360" w:lineRule="auto"/>
        <w:tabs>
          <w:tab w:val="left" w:pos="900" w:leader="none"/>
          <w:tab w:val="left" w:pos="1980" w:leader="none"/>
        </w:tabs>
        <w:rPr>
          <w:sz w:val="24"/>
        </w:rPr>
      </w:pPr>
      <w:r>
        <w:rPr>
          <w:sz w:val="24"/>
        </w:rPr>
        <w:t xml:space="preserve">2、</w:t>
      </w:r>
      <w:r>
        <w:rPr>
          <w:sz w:val="24"/>
        </w:rPr>
        <w:t xml:space="preserve">对于询价通知书中标记了“实质性格式”文件的，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。未标记“实质性格式”的文件和询价通知书未提供格式的内容，可由供应商自行编写。</w:t>
      </w:r>
      <w:r>
        <w:rPr>
          <w:sz w:val="24"/>
        </w:rPr>
      </w:r>
      <w:r/>
    </w:p>
    <w:p>
      <w:pPr>
        <w:pStyle w:val="740"/>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4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40"/>
        <w:ind w:left="142"/>
        <w:spacing w:line="360" w:lineRule="auto"/>
        <w:tabs>
          <w:tab w:val="left" w:pos="900" w:leader="none"/>
          <w:tab w:val="left" w:pos="1980" w:leader="none"/>
        </w:tabs>
        <w:rPr>
          <w:sz w:val="24"/>
        </w:rPr>
      </w:pPr>
      <w:r>
        <w:rPr>
          <w:sz w:val="24"/>
        </w:rPr>
      </w:r>
      <w:r/>
    </w:p>
    <w:p>
      <w:pPr>
        <w:pStyle w:val="740"/>
        <w:jc w:val="left"/>
        <w:widowControl/>
        <w:rPr>
          <w:sz w:val="24"/>
        </w:rPr>
      </w:pPr>
      <w:r>
        <w:rPr>
          <w:sz w:val="24"/>
        </w:rPr>
        <w:br w:type="page" w:clear="all"/>
      </w:r>
      <w:r>
        <w:rPr>
          <w:sz w:val="24"/>
        </w:rPr>
      </w:r>
      <w:r/>
    </w:p>
    <w:p>
      <w:pPr>
        <w:pStyle w:val="740"/>
        <w:rPr>
          <w:b/>
          <w:sz w:val="24"/>
        </w:rPr>
      </w:pPr>
      <w:r>
        <w:rPr>
          <w:b/>
          <w:spacing w:val="20"/>
          <w:sz w:val="24"/>
        </w:rPr>
        <w:t xml:space="preserve">响应文件</w:t>
      </w:r>
      <w:r>
        <w:rPr>
          <w:b/>
          <w:sz w:val="24"/>
        </w:rPr>
        <w:t xml:space="preserve">封面（非实质性格式）</w:t>
      </w:r>
      <w:r>
        <w:rPr>
          <w:b/>
          <w:sz w:val="24"/>
        </w:rPr>
      </w:r>
      <w:r/>
    </w:p>
    <w:p>
      <w:pPr>
        <w:pStyle w:val="740"/>
        <w:jc w:val="center"/>
        <w:rPr>
          <w:szCs w:val="21"/>
        </w:rPr>
      </w:pPr>
      <w:r>
        <w:rPr>
          <w:szCs w:val="21"/>
        </w:rPr>
      </w:r>
      <w:r/>
    </w:p>
    <w:p>
      <w:pPr>
        <w:pStyle w:val="740"/>
        <w:jc w:val="center"/>
        <w:rPr>
          <w:b/>
          <w:spacing w:val="60"/>
          <w:sz w:val="84"/>
          <w:szCs w:val="84"/>
        </w:rPr>
      </w:pPr>
      <w:r>
        <w:rPr>
          <w:b/>
          <w:spacing w:val="60"/>
          <w:sz w:val="84"/>
          <w:szCs w:val="84"/>
        </w:rPr>
        <w:t xml:space="preserve">响 应 文 件</w:t>
      </w:r>
      <w:r>
        <w:rPr>
          <w:b/>
          <w:spacing w:val="60"/>
          <w:sz w:val="84"/>
          <w:szCs w:val="84"/>
        </w:rPr>
      </w:r>
      <w:r/>
    </w:p>
    <w:p>
      <w:pPr>
        <w:pStyle w:val="740"/>
        <w:ind w:firstLine="963"/>
        <w:rPr>
          <w:b/>
          <w:spacing w:val="60"/>
          <w:sz w:val="52"/>
          <w:szCs w:val="52"/>
        </w:rPr>
      </w:pPr>
      <w:r>
        <w:rPr>
          <w:b/>
          <w:spacing w:val="60"/>
          <w:sz w:val="52"/>
          <w:szCs w:val="52"/>
        </w:rPr>
      </w:r>
      <w:r/>
    </w:p>
    <w:p>
      <w:pPr>
        <w:pStyle w:val="740"/>
        <w:ind w:firstLine="542"/>
        <w:rPr>
          <w:b/>
          <w:spacing w:val="20"/>
          <w:sz w:val="32"/>
          <w:szCs w:val="32"/>
        </w:rPr>
      </w:pPr>
      <w:r>
        <w:rPr>
          <w:b/>
          <w:spacing w:val="20"/>
          <w:sz w:val="32"/>
          <w:szCs w:val="32"/>
        </w:rPr>
      </w:r>
      <w:r/>
    </w:p>
    <w:p>
      <w:pPr>
        <w:pStyle w:val="740"/>
        <w:ind w:firstLine="542"/>
        <w:rPr>
          <w:b/>
          <w:spacing w:val="20"/>
          <w:sz w:val="32"/>
          <w:szCs w:val="32"/>
        </w:rPr>
      </w:pPr>
      <w:r>
        <w:rPr>
          <w:b/>
          <w:spacing w:val="20"/>
          <w:sz w:val="32"/>
          <w:szCs w:val="32"/>
        </w:rPr>
      </w:r>
      <w:r/>
    </w:p>
    <w:p>
      <w:pPr>
        <w:pStyle w:val="74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4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40"/>
        <w:jc w:val="center"/>
        <w:rPr>
          <w:b/>
          <w:sz w:val="32"/>
          <w:szCs w:val="32"/>
        </w:rPr>
      </w:pPr>
      <w:r>
        <w:rPr>
          <w:b/>
          <w:sz w:val="32"/>
          <w:szCs w:val="32"/>
        </w:rPr>
      </w:r>
      <w:r/>
    </w:p>
    <w:p>
      <w:pPr>
        <w:pStyle w:val="740"/>
        <w:rPr>
          <w:b/>
        </w:rPr>
      </w:pPr>
      <w:r>
        <w:rPr>
          <w:b/>
          <w:spacing w:val="20"/>
          <w:sz w:val="32"/>
          <w:szCs w:val="32"/>
        </w:rPr>
        <w:br w:type="page" w:clear="all"/>
      </w:r>
      <w:r>
        <w:rPr>
          <w:b/>
        </w:rPr>
      </w:r>
      <w:r/>
    </w:p>
    <w:p>
      <w:pPr>
        <w:pStyle w:val="740"/>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743"/>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74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4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755"/>
        <w:ind w:firstLine="480"/>
        <w:spacing w:line="460" w:lineRule="exact"/>
      </w:pPr>
      <w:r/>
      <w:r/>
    </w:p>
    <w:p>
      <w:pPr>
        <w:pStyle w:val="755"/>
        <w:ind w:firstLine="480"/>
        <w:spacing w:line="460" w:lineRule="exact"/>
        <w:rPr>
          <w:rFonts w:eastAsia="宋体"/>
          <w:lang w:val="en-US" w:eastAsia="zh-CN"/>
        </w:rPr>
      </w:pPr>
      <w:r>
        <w:rPr>
          <w:rFonts w:hint="eastAsia"/>
        </w:rPr>
        <w:t xml:space="preserve">致：</w:t>
      </w:r>
      <w:r>
        <w:rPr>
          <w:rFonts w:hint="eastAsia"/>
          <w:lang w:val="en-US" w:eastAsia="zh-CN"/>
        </w:rPr>
        <w:t xml:space="preserve">溧阳市大成招投标有限公司</w:t>
      </w:r>
      <w:r>
        <w:rPr>
          <w:rFonts w:eastAsia="宋体"/>
          <w:lang w:val="en-US" w:eastAsia="zh-CN"/>
        </w:rPr>
      </w:r>
      <w:r/>
    </w:p>
    <w:p>
      <w:pPr>
        <w:pStyle w:val="755"/>
        <w:ind w:firstLine="960"/>
        <w:spacing w:line="460" w:lineRule="exact"/>
        <w:rPr>
          <w:u w:val="single"/>
        </w:rPr>
      </w:pPr>
      <w:r>
        <w:rPr>
          <w:rFonts w:hint="eastAsia"/>
          <w:u w:val="single"/>
        </w:rPr>
        <w:t xml:space="preserve">（采购人名称）</w:t>
      </w:r>
      <w:r>
        <w:rPr>
          <w:u w:val="single"/>
        </w:rPr>
      </w:r>
      <w:r/>
    </w:p>
    <w:p>
      <w:pPr>
        <w:pStyle w:val="755"/>
        <w:ind w:firstLine="480"/>
        <w:spacing w:line="460" w:lineRule="exact"/>
      </w:pPr>
      <w:r/>
      <w:r/>
    </w:p>
    <w:p>
      <w:pPr>
        <w:pStyle w:val="755"/>
        <w:ind w:firstLine="480"/>
        <w:spacing w:line="460" w:lineRule="exact"/>
      </w:pPr>
      <w:r>
        <w:rPr>
          <w:rFonts w:hint="eastAsia"/>
        </w:rPr>
        <w:t xml:space="preserve">按照《中华人民共和国政府采购法》第二十二条和询价通知书的规定，我单位郑重声明如下：</w:t>
      </w:r>
      <w:r/>
    </w:p>
    <w:p>
      <w:pPr>
        <w:pStyle w:val="75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55"/>
        <w:ind w:firstLine="480"/>
        <w:spacing w:line="460" w:lineRule="exact"/>
      </w:pPr>
      <w:r>
        <w:rPr>
          <w:rFonts w:hint="eastAsia"/>
        </w:rPr>
        <w:t xml:space="preserve">二、我单位未被“国家企业信用信息系统”列入经营异常名录或者严重违法企业名单。</w:t>
      </w:r>
      <w:r/>
    </w:p>
    <w:p>
      <w:pPr>
        <w:pStyle w:val="755"/>
        <w:ind w:firstLine="480"/>
        <w:spacing w:line="460" w:lineRule="exact"/>
      </w:pPr>
      <w:r>
        <w:rPr>
          <w:rFonts w:hint="eastAsia"/>
        </w:rPr>
        <w:t xml:space="preserve">三、我单位具有良好的商业信誉（指供应商经营状况良好，无本资格声明第十条情形）和健全的财务会计制度。</w:t>
      </w:r>
      <w:r/>
    </w:p>
    <w:p>
      <w:pPr>
        <w:pStyle w:val="755"/>
        <w:ind w:firstLine="480"/>
        <w:spacing w:line="460" w:lineRule="exact"/>
      </w:pPr>
      <w:r>
        <w:rPr>
          <w:rFonts w:hint="eastAsia"/>
        </w:rPr>
        <w:t xml:space="preserve">四、我单位依法进行纳税和社会保险申报并实际履行了义务。</w:t>
      </w:r>
      <w:r/>
    </w:p>
    <w:p>
      <w:pPr>
        <w:pStyle w:val="75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5"/>
        <w:ind w:firstLine="480"/>
        <w:spacing w:line="460" w:lineRule="exact"/>
      </w:pPr>
      <w:r>
        <w:rPr>
          <w:rFonts w:hint="eastAsia"/>
        </w:rPr>
        <w:t xml:space="preserve">主要设备有：</w:t>
      </w:r>
      <w:r>
        <w:rPr>
          <w:u w:val="single"/>
        </w:rPr>
        <w:t xml:space="preserve">            </w:t>
      </w:r>
      <w:r/>
    </w:p>
    <w:p>
      <w:pPr>
        <w:pStyle w:val="755"/>
        <w:ind w:firstLine="480"/>
        <w:spacing w:line="460" w:lineRule="exact"/>
      </w:pPr>
      <w:r>
        <w:rPr>
          <w:rFonts w:hint="eastAsia"/>
        </w:rPr>
        <w:t xml:space="preserve">主要专业技术能力有</w:t>
      </w:r>
      <w:r>
        <w:rPr>
          <w:rFonts w:hint="eastAsia"/>
          <w:u w:val="single"/>
        </w:rPr>
        <w:t xml:space="preserve">                 </w:t>
      </w:r>
      <w:r/>
    </w:p>
    <w:p>
      <w:pPr>
        <w:pStyle w:val="75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5"/>
        <w:ind w:firstLine="480"/>
        <w:spacing w:line="460" w:lineRule="exact"/>
      </w:pPr>
      <w:r>
        <w:rPr>
          <w:rFonts w:hint="eastAsia"/>
        </w:rPr>
        <w:t xml:space="preserve">七、我单位具备法律、行政法规规定的其他条件。</w:t>
      </w:r>
      <w:r/>
    </w:p>
    <w:p>
      <w:pPr>
        <w:pStyle w:val="75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75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5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5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5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755"/>
        <w:ind w:firstLine="480"/>
        <w:spacing w:line="460" w:lineRule="exact"/>
      </w:pPr>
      <w:r>
        <w:rPr>
          <w:rFonts w:hint="eastAsia"/>
        </w:rPr>
        <w:t xml:space="preserve">十、</w:t>
      </w:r>
      <w:r>
        <w:t xml:space="preserve">我单位无以下不良信用记录情形：</w:t>
      </w:r>
      <w:r/>
    </w:p>
    <w:p>
      <w:pPr>
        <w:pStyle w:val="755"/>
        <w:ind w:firstLine="480"/>
        <w:spacing w:line="460" w:lineRule="exact"/>
      </w:pPr>
      <w:r>
        <w:t xml:space="preserve">1</w:t>
      </w:r>
      <w:r>
        <w:rPr>
          <w:rFonts w:hint="eastAsia"/>
        </w:rPr>
        <w:t xml:space="preserve">、在“信用中国”网站被列入失信被执行人和重大税收违法案件当事人名单；</w:t>
      </w:r>
      <w:r/>
    </w:p>
    <w:p>
      <w:pPr>
        <w:pStyle w:val="755"/>
        <w:ind w:firstLine="480"/>
        <w:spacing w:line="460" w:lineRule="exact"/>
      </w:pPr>
      <w:r>
        <w:t xml:space="preserve">2</w:t>
      </w:r>
      <w:r>
        <w:rPr>
          <w:rFonts w:hint="eastAsia"/>
        </w:rPr>
        <w:t xml:space="preserve">、在“中国政府采购网”网站被列入政府采购严重违法失信行为记录名单；</w:t>
      </w:r>
      <w:r/>
    </w:p>
    <w:p>
      <w:pPr>
        <w:pStyle w:val="755"/>
        <w:ind w:firstLine="480"/>
        <w:spacing w:line="460" w:lineRule="exact"/>
      </w:pPr>
      <w:r>
        <w:t xml:space="preserve">3</w:t>
      </w:r>
      <w:r>
        <w:rPr>
          <w:rFonts w:hint="eastAsia"/>
        </w:rPr>
        <w:t xml:space="preserve">、</w:t>
      </w:r>
      <w:r>
        <w:t xml:space="preserve">不符合《政府采购法》第二十二条规定的条件。</w:t>
      </w:r>
      <w:r/>
    </w:p>
    <w:p>
      <w:pPr>
        <w:pStyle w:val="755"/>
        <w:ind w:firstLine="480"/>
        <w:spacing w:line="460" w:lineRule="exact"/>
      </w:pPr>
      <w:r/>
      <w:r/>
    </w:p>
    <w:p>
      <w:pPr>
        <w:pStyle w:val="75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55"/>
        <w:ind w:firstLine="480"/>
        <w:spacing w:line="460" w:lineRule="exact"/>
      </w:pPr>
      <w:r/>
      <w:r/>
    </w:p>
    <w:p>
      <w:pPr>
        <w:pStyle w:val="755"/>
        <w:ind w:firstLine="480"/>
        <w:spacing w:line="460" w:lineRule="exact"/>
      </w:pPr>
      <w:r/>
      <w:r/>
    </w:p>
    <w:p>
      <w:pPr>
        <w:pStyle w:val="755"/>
        <w:ind w:firstLine="480"/>
        <w:spacing w:line="460" w:lineRule="exact"/>
      </w:pPr>
      <w:r>
        <w:rPr>
          <w:rFonts w:hint="eastAsia"/>
        </w:rPr>
        <w:t xml:space="preserve">                                            供应商：（加盖公章）</w:t>
      </w:r>
      <w:r/>
    </w:p>
    <w:p>
      <w:pPr>
        <w:pStyle w:val="755"/>
        <w:ind w:firstLine="480"/>
        <w:spacing w:line="460" w:lineRule="exact"/>
      </w:pPr>
      <w:r>
        <w:rPr>
          <w:rFonts w:hint="eastAsia"/>
        </w:rPr>
        <w:t xml:space="preserve">                                           法定代表人（或单位负责人）签字或盖章：</w:t>
      </w:r>
      <w:r/>
    </w:p>
    <w:p>
      <w:pPr>
        <w:pStyle w:val="755"/>
        <w:ind w:firstLine="4920"/>
        <w:spacing w:line="460" w:lineRule="exact"/>
        <w:rPr>
          <w:rFonts w:hint="eastAsia"/>
        </w:rPr>
      </w:pPr>
      <w:r>
        <w:rPr>
          <w:rFonts w:hint="eastAsia"/>
        </w:rPr>
        <w:t xml:space="preserve">日期：    年    月    日</w:t>
      </w:r>
      <w:r>
        <w:rPr>
          <w:rFonts w:hint="eastAsia"/>
        </w:rPr>
      </w:r>
      <w:r/>
    </w:p>
    <w:p>
      <w:pPr>
        <w:pStyle w:val="740"/>
        <w:spacing w:line="360" w:lineRule="auto"/>
        <w:rPr>
          <w:rFonts w:hint="eastAsia"/>
          <w:sz w:val="24"/>
        </w:rPr>
      </w:pPr>
      <w:r>
        <w:rPr>
          <w:rFonts w:hint="eastAsia"/>
          <w:sz w:val="24"/>
        </w:rPr>
      </w:r>
      <w:r/>
    </w:p>
    <w:p>
      <w:pPr>
        <w:pStyle w:val="740"/>
        <w:spacing w:line="360" w:lineRule="auto"/>
        <w:rPr>
          <w:rFonts w:hint="eastAsia"/>
          <w:sz w:val="24"/>
        </w:rPr>
      </w:pPr>
      <w:r>
        <w:rPr>
          <w:rFonts w:hint="eastAsia"/>
          <w:sz w:val="24"/>
        </w:rPr>
      </w:r>
      <w:r/>
    </w:p>
    <w:p>
      <w:pPr>
        <w:pStyle w:val="740"/>
        <w:spacing w:line="360" w:lineRule="auto"/>
        <w:rPr>
          <w:rFonts w:hint="eastAsia"/>
          <w:sz w:val="24"/>
        </w:rPr>
      </w:pPr>
      <w:r>
        <w:rPr>
          <w:rFonts w:hint="eastAsia"/>
          <w:sz w:val="24"/>
        </w:rPr>
      </w:r>
      <w:r/>
    </w:p>
    <w:p>
      <w:pPr>
        <w:pStyle w:val="740"/>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40"/>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740"/>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740"/>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740"/>
        <w:spacing w:line="360" w:lineRule="auto"/>
        <w:tabs>
          <w:tab w:val="left" w:pos="5580" w:leader="none"/>
        </w:tabs>
        <w:rPr>
          <w:sz w:val="24"/>
        </w:rPr>
      </w:pPr>
      <w:r>
        <w:rPr>
          <w:sz w:val="24"/>
        </w:rPr>
      </w:r>
      <w:r/>
    </w:p>
    <w:p>
      <w:pPr>
        <w:pStyle w:val="740"/>
        <w:spacing w:line="360" w:lineRule="auto"/>
        <w:tabs>
          <w:tab w:val="left" w:pos="5580" w:leader="none"/>
        </w:tabs>
        <w:rPr>
          <w:sz w:val="24"/>
        </w:rPr>
      </w:pPr>
      <w:r>
        <w:rPr>
          <w:sz w:val="24"/>
        </w:rPr>
        <w:t xml:space="preserve">说明：</w:t>
      </w:r>
      <w:r>
        <w:rPr>
          <w:sz w:val="24"/>
        </w:rPr>
      </w:r>
      <w:r/>
    </w:p>
    <w:p>
      <w:pPr>
        <w:pStyle w:val="740"/>
        <w:spacing w:line="360" w:lineRule="auto"/>
        <w:tabs>
          <w:tab w:val="left" w:pos="5580" w:leader="none"/>
        </w:tabs>
        <w:rPr>
          <w:sz w:val="24"/>
        </w:rPr>
      </w:pPr>
      <w:r>
        <w:rPr>
          <w:sz w:val="24"/>
        </w:rPr>
        <w:t xml:space="preserve">（1）本项目（包）专门面向中小/小微企业采购，须提供《中小企业声明函》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740"/>
        <w:spacing w:line="360" w:lineRule="auto"/>
        <w:tabs>
          <w:tab w:val="left" w:pos="5580" w:leader="none"/>
        </w:tabs>
        <w:rPr>
          <w:sz w:val="24"/>
        </w:rPr>
      </w:pPr>
      <w:r>
        <w:rPr>
          <w:sz w:val="24"/>
        </w:rPr>
        <w:t xml:space="preserve">（2）中小企业参加政府采购活动，应当出具此格式文件。《中小企业声明函》由参加政府采购活动的供应商出具。</w:t>
      </w:r>
      <w:r>
        <w:rPr>
          <w:sz w:val="24"/>
        </w:rPr>
      </w:r>
      <w:r/>
    </w:p>
    <w:p>
      <w:pPr>
        <w:pStyle w:val="740"/>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740"/>
        <w:spacing w:line="360" w:lineRule="auto"/>
        <w:tabs>
          <w:tab w:val="left" w:pos="5580" w:leader="none"/>
        </w:tabs>
        <w:rPr>
          <w:sz w:val="24"/>
        </w:rPr>
      </w:pPr>
      <w:r>
        <w:rPr>
          <w:sz w:val="24"/>
        </w:rPr>
        <w:t xml:space="preserve">（4）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740"/>
        <w:spacing w:line="360" w:lineRule="auto"/>
        <w:tabs>
          <w:tab w:val="left" w:pos="5580" w:leader="none"/>
        </w:tabs>
        <w:rPr>
          <w:sz w:val="24"/>
        </w:rPr>
      </w:pPr>
      <w:r>
        <w:rPr>
          <w:sz w:val="24"/>
        </w:rPr>
      </w:r>
      <w:r/>
    </w:p>
    <w:p>
      <w:pPr>
        <w:pStyle w:val="740"/>
        <w:jc w:val="left"/>
        <w:widowControl/>
        <w:rPr>
          <w:sz w:val="24"/>
        </w:rPr>
      </w:pPr>
      <w:r>
        <w:rPr>
          <w:sz w:val="24"/>
        </w:rPr>
        <w:br w:type="page" w:clear="all"/>
      </w:r>
      <w:r>
        <w:rPr>
          <w:sz w:val="24"/>
        </w:rPr>
      </w:r>
      <w:r/>
    </w:p>
    <w:p>
      <w:pPr>
        <w:pStyle w:val="740"/>
        <w:jc w:val="center"/>
        <w:rPr>
          <w:b/>
          <w:color w:val="000000"/>
          <w:sz w:val="36"/>
          <w:szCs w:val="36"/>
        </w:rPr>
      </w:pPr>
      <w:r>
        <w:rPr>
          <w:rFonts w:hint="eastAsia"/>
          <w:b/>
          <w:color w:val="000000"/>
          <w:sz w:val="36"/>
          <w:szCs w:val="36"/>
        </w:rPr>
        <w:t xml:space="preserve">中小企业声明函（货物）格式</w:t>
      </w:r>
      <w:r>
        <w:rPr>
          <w:b/>
          <w:color w:val="000000"/>
          <w:sz w:val="36"/>
          <w:szCs w:val="36"/>
        </w:rPr>
      </w:r>
      <w:r/>
    </w:p>
    <w:p>
      <w:pPr>
        <w:pStyle w:val="740"/>
        <w:jc w:val="center"/>
        <w:rPr>
          <w:color w:val="000000"/>
          <w:sz w:val="36"/>
          <w:szCs w:val="36"/>
        </w:rPr>
      </w:pPr>
      <w:r>
        <w:rPr>
          <w:color w:val="000000"/>
          <w:sz w:val="36"/>
          <w:szCs w:val="36"/>
        </w:rPr>
      </w:r>
      <w:r/>
    </w:p>
    <w:p>
      <w:pPr>
        <w:pStyle w:val="740"/>
        <w:ind w:firstLine="504"/>
        <w:spacing w:line="360" w:lineRule="auto"/>
        <w:rPr>
          <w:spacing w:val="6"/>
          <w:sz w:val="24"/>
        </w:rPr>
      </w:pPr>
      <w:r>
        <w:rPr>
          <w:spacing w:val="6"/>
          <w:sz w:val="24"/>
        </w:rPr>
        <w:t xml:space="preserve">本公司（联合体）郑重声明，根据《政府采购促进中小企业发展管理办法》（财库﹝2020﹞46 号）的规定，本公司参加（单位名称）的（项目名称）采购活动，提供的货物全部由符合政策要求的中小企业制造。相关企业的具体情况如下：</w:t>
      </w:r>
      <w:r>
        <w:rPr>
          <w:spacing w:val="6"/>
          <w:sz w:val="24"/>
        </w:rPr>
      </w:r>
      <w:r/>
    </w:p>
    <w:p>
      <w:pPr>
        <w:pStyle w:val="740"/>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（询价通知书中明确的所属行业）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740"/>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（询价通知书中明确的所属行业）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740"/>
        <w:ind w:firstLine="504"/>
        <w:spacing w:line="360" w:lineRule="auto"/>
        <w:rPr>
          <w:spacing w:val="6"/>
          <w:sz w:val="24"/>
        </w:rPr>
      </w:pPr>
      <w:r>
        <w:rPr>
          <w:spacing w:val="6"/>
          <w:sz w:val="24"/>
        </w:rPr>
        <w:t xml:space="preserve">……</w:t>
      </w:r>
      <w:r>
        <w:rPr>
          <w:spacing w:val="6"/>
          <w:sz w:val="24"/>
        </w:rPr>
      </w:r>
      <w:r/>
    </w:p>
    <w:p>
      <w:pPr>
        <w:pStyle w:val="74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740"/>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740"/>
        <w:ind w:firstLine="504"/>
        <w:spacing w:line="360" w:lineRule="auto"/>
        <w:rPr>
          <w:spacing w:val="6"/>
          <w:sz w:val="24"/>
        </w:rPr>
      </w:pPr>
      <w:r>
        <w:rPr>
          <w:spacing w:val="6"/>
          <w:sz w:val="24"/>
        </w:rPr>
      </w:r>
      <w:r/>
    </w:p>
    <w:p>
      <w:pPr>
        <w:pStyle w:val="740"/>
        <w:ind w:right="360" w:firstLine="480"/>
        <w:jc w:val="right"/>
        <w:spacing w:line="360" w:lineRule="auto"/>
        <w:rPr>
          <w:color w:val="000000"/>
          <w:sz w:val="24"/>
        </w:rPr>
      </w:pPr>
      <w:r>
        <w:rPr>
          <w:color w:val="000000"/>
          <w:sz w:val="24"/>
        </w:rPr>
        <w:t xml:space="preserve">企业名称（盖章）：________</w:t>
      </w:r>
      <w:r>
        <w:rPr>
          <w:color w:val="000000"/>
          <w:sz w:val="24"/>
        </w:rPr>
      </w:r>
      <w:r/>
    </w:p>
    <w:p>
      <w:pPr>
        <w:pStyle w:val="740"/>
        <w:ind w:right="360" w:firstLine="480"/>
        <w:jc w:val="right"/>
        <w:spacing w:line="360" w:lineRule="auto"/>
        <w:rPr>
          <w:color w:val="000000"/>
          <w:sz w:val="24"/>
        </w:rPr>
      </w:pPr>
      <w:r>
        <w:rPr>
          <w:color w:val="000000"/>
          <w:sz w:val="24"/>
        </w:rPr>
        <w:t xml:space="preserve">日 期：________</w:t>
      </w:r>
      <w:r>
        <w:rPr>
          <w:color w:val="000000"/>
          <w:sz w:val="24"/>
        </w:rPr>
      </w:r>
      <w:r/>
    </w:p>
    <w:p>
      <w:pPr>
        <w:pStyle w:val="740"/>
        <w:ind w:right="360" w:firstLine="480"/>
        <w:jc w:val="right"/>
        <w:spacing w:line="360" w:lineRule="auto"/>
        <w:rPr>
          <w:color w:val="000000"/>
          <w:sz w:val="24"/>
        </w:rPr>
      </w:pPr>
      <w:r>
        <w:rPr>
          <w:color w:val="000000"/>
          <w:sz w:val="24"/>
        </w:rPr>
      </w:r>
      <w:r/>
    </w:p>
    <w:p>
      <w:pPr>
        <w:pStyle w:val="740"/>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40"/>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740"/>
        <w:ind w:firstLine="420"/>
        <w:jc w:val="left"/>
        <w:rPr>
          <w:sz w:val="24"/>
        </w:rPr>
      </w:pPr>
      <w:r>
        <w:rPr>
          <w:sz w:val="24"/>
        </w:rPr>
      </w:r>
      <w:r/>
    </w:p>
    <w:p>
      <w:pPr>
        <w:pStyle w:val="740"/>
        <w:spacing w:line="360" w:lineRule="auto"/>
        <w:rPr>
          <w:color w:val="000000"/>
          <w:sz w:val="24"/>
        </w:rPr>
      </w:pPr>
      <w:r>
        <w:rPr>
          <w:color w:val="000000"/>
          <w:sz w:val="24"/>
        </w:rPr>
      </w:r>
      <w:r/>
    </w:p>
    <w:p>
      <w:pPr>
        <w:pStyle w:val="740"/>
        <w:jc w:val="center"/>
        <w:spacing w:before="240" w:after="240" w:line="360" w:lineRule="auto"/>
        <w:rPr>
          <w:color w:val="000000"/>
          <w:sz w:val="24"/>
          <w:szCs w:val="20"/>
        </w:rPr>
      </w:pPr>
      <w:r>
        <w:rPr>
          <w:color w:val="000000"/>
          <w:sz w:val="24"/>
        </w:rPr>
        <w:br w:type="page" w:clear="all"/>
      </w:r>
      <w:r>
        <w:rPr>
          <w:color w:val="000000"/>
          <w:sz w:val="24"/>
          <w:szCs w:val="20"/>
        </w:rPr>
      </w:r>
      <w:r/>
    </w:p>
    <w:p>
      <w:pPr>
        <w:pStyle w:val="740"/>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740"/>
        <w:jc w:val="center"/>
        <w:rPr>
          <w:color w:val="000000"/>
          <w:sz w:val="36"/>
          <w:szCs w:val="36"/>
        </w:rPr>
      </w:pPr>
      <w:r>
        <w:rPr>
          <w:color w:val="000000"/>
          <w:sz w:val="36"/>
          <w:szCs w:val="36"/>
        </w:rPr>
      </w:r>
      <w:r/>
    </w:p>
    <w:p>
      <w:pPr>
        <w:pStyle w:val="740"/>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40"/>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740"/>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40"/>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40"/>
        <w:ind w:firstLine="504"/>
        <w:spacing w:line="588" w:lineRule="exact"/>
        <w:rPr>
          <w:spacing w:val="6"/>
          <w:sz w:val="24"/>
        </w:rPr>
      </w:pPr>
      <w:r>
        <w:rPr>
          <w:spacing w:val="6"/>
          <w:sz w:val="24"/>
        </w:rPr>
      </w:r>
      <w:r/>
    </w:p>
    <w:p>
      <w:pPr>
        <w:pStyle w:val="740"/>
        <w:ind w:firstLine="504"/>
        <w:spacing w:line="588" w:lineRule="exact"/>
        <w:rPr>
          <w:spacing w:val="6"/>
          <w:sz w:val="24"/>
        </w:rPr>
      </w:pPr>
      <w:r>
        <w:rPr>
          <w:spacing w:val="6"/>
          <w:sz w:val="24"/>
        </w:rPr>
      </w:r>
      <w:r/>
    </w:p>
    <w:p>
      <w:pPr>
        <w:pStyle w:val="740"/>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740"/>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740"/>
        <w:jc w:val="left"/>
        <w:widowControl/>
        <w:rPr>
          <w:color w:val="000000"/>
          <w:sz w:val="24"/>
          <w:szCs w:val="20"/>
        </w:rPr>
      </w:pPr>
      <w:r>
        <w:rPr>
          <w:color w:val="000000"/>
          <w:sz w:val="24"/>
          <w:szCs w:val="20"/>
        </w:rPr>
        <w:br w:type="page" w:clear="all"/>
      </w:r>
      <w:r>
        <w:rPr>
          <w:color w:val="000000"/>
          <w:sz w:val="24"/>
          <w:szCs w:val="20"/>
        </w:rPr>
      </w:r>
      <w:r/>
    </w:p>
    <w:p>
      <w:pPr>
        <w:pStyle w:val="740"/>
        <w:rPr>
          <w:rFonts w:hint="eastAsia" w:ascii="Times New Roman" w:hAnsi="Times New Roman" w:eastAsia="宋体" w:cs="Times New Roman"/>
          <w:color w:val="000000"/>
          <w:sz w:val="24"/>
          <w:szCs w:val="20"/>
        </w:rPr>
      </w:pPr>
      <w:r>
        <w:rPr>
          <w:color w:val="000000"/>
          <w:sz w:val="24"/>
          <w:szCs w:val="20"/>
        </w:rPr>
        <w:t xml:space="preserve">2-</w:t>
      </w:r>
      <w:r>
        <w:rPr>
          <w:rFonts w:hint="eastAsia"/>
          <w:color w:val="000000"/>
          <w:sz w:val="24"/>
          <w:szCs w:val="20"/>
          <w:lang w:val="en-US" w:eastAsia="zh-CN"/>
        </w:rPr>
        <w:t xml:space="preserve">2</w:t>
      </w:r>
      <w:r>
        <w:rPr>
          <w:rFonts w:hint="eastAsia" w:ascii="Times New Roman" w:hAnsi="Times New Roman" w:eastAsia="宋体" w:cs="Times New Roman"/>
          <w:color w:val="000000"/>
          <w:sz w:val="24"/>
          <w:szCs w:val="20"/>
        </w:rPr>
        <w:t xml:space="preserve">关于符合本国产品标准的声明函</w:t>
      </w:r>
      <w:r>
        <w:rPr>
          <w:rFonts w:hint="eastAsia" w:ascii="Times New Roman" w:hAnsi="Times New Roman" w:eastAsia="宋体" w:cs="Times New Roman"/>
          <w:color w:val="000000"/>
          <w:sz w:val="24"/>
          <w:szCs w:val="20"/>
        </w:rPr>
      </w:r>
      <w:r/>
    </w:p>
    <w:p>
      <w:pPr>
        <w:pStyle w:val="740"/>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740"/>
        <w:jc w:val="center"/>
        <w:rPr>
          <w:rFonts w:hint="eastAsia" w:ascii="方正魏碑_GBK" w:hAnsi="方正魏碑_GBK" w:eastAsia="方正魏碑_GBK" w:cs="方正魏碑_GBK"/>
          <w:color w:val="ff0000"/>
          <w:sz w:val="24"/>
          <w:szCs w:val="24"/>
          <w:highlight w:val="yellow"/>
        </w:rPr>
      </w:pPr>
      <w:r>
        <w:rPr>
          <w:rFonts w:hint="eastAsia" w:ascii="Times New Roman" w:hAnsi="Times New Roman" w:eastAsia="宋体" w:cs="Times New Roman"/>
          <w:b/>
          <w:bCs/>
          <w:color w:val="000000"/>
          <w:sz w:val="36"/>
          <w:szCs w:val="36"/>
          <w:highlight w:val="none"/>
        </w:rPr>
        <w:t xml:space="preserve">关于符合本国产品标准的声明函</w:t>
      </w:r>
      <w:r>
        <w:rPr>
          <w:rFonts w:hint="eastAsia" w:ascii="方正魏碑_GBK" w:hAnsi="方正魏碑_GBK" w:eastAsia="方正魏碑_GBK" w:cs="方正魏碑_GBK"/>
          <w:color w:val="ff0000"/>
          <w:sz w:val="24"/>
          <w:szCs w:val="24"/>
          <w:highlight w:val="yellow"/>
        </w:rPr>
      </w:r>
      <w:r/>
    </w:p>
    <w:p>
      <w:pPr>
        <w:pStyle w:val="8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01"/>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801"/>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292100</wp:posOffset>
                </wp:positionH>
                <wp:positionV relativeFrom="paragraph">
                  <wp:posOffset>554990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3.0pt;mso-position-horizontal:absolute;mso-position-vertical-relative:text;margin-top:43.7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4185285</wp:posOffset>
                </wp:positionH>
                <wp:positionV relativeFrom="paragraph">
                  <wp:posOffset>42545</wp:posOffset>
                </wp:positionV>
                <wp:extent cx="577215" cy="9207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6;o:allowoverlap:true;o:allowincell:true;mso-position-horizontal-relative:text;margin-left:329.6pt;mso-position-horizontal:absolute;mso-position-vertical-relative:text;margin-top:3.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5096510</wp:posOffset>
                </wp:positionH>
                <wp:positionV relativeFrom="paragraph">
                  <wp:posOffset>297815</wp:posOffset>
                </wp:positionV>
                <wp:extent cx="637540" cy="1320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37540" cy="1320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401.3pt;mso-position-horizontal:absolute;mso-position-vertical-relative:text;margin-top:23.4pt;mso-position-vertical:absolute;width:50.2pt;height:10.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3185160</wp:posOffset>
                </wp:positionH>
                <wp:positionV relativeFrom="paragraph">
                  <wp:posOffset>312420</wp:posOffset>
                </wp:positionV>
                <wp:extent cx="563245" cy="946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3245" cy="946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50.8pt;mso-position-horizontal:absolute;mso-position-vertical-relative:text;margin-top:24.6pt;mso-position-vertical:absolute;width:44.3pt;height:7.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2142490</wp:posOffset>
                </wp:positionH>
                <wp:positionV relativeFrom="paragraph">
                  <wp:posOffset>304800</wp:posOffset>
                </wp:positionV>
                <wp:extent cx="711835" cy="927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11835" cy="927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8.7pt;mso-position-horizontal:absolute;mso-position-vertical-relative:text;margin-top:24.0pt;mso-position-vertical:absolute;width:56.0pt;height:7.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1146810</wp:posOffset>
                </wp:positionH>
                <wp:positionV relativeFrom="paragraph">
                  <wp:posOffset>302260</wp:posOffset>
                </wp:positionV>
                <wp:extent cx="528955" cy="1346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8955"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90.3pt;mso-position-horizontal:absolute;mso-position-vertical-relative:text;margin-top:23.8pt;mso-position-vertical:absolute;width:41.6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815"/>
          <w:rFonts w:hint="eastAsia" w:ascii="宋体" w:hAnsi="宋体" w:eastAsia="宋体" w:cs="宋体"/>
          <w:i w:val="0"/>
          <w:color w:val="000000"/>
          <w:sz w:val="21"/>
          <w:szCs w:val="21"/>
          <w:u w:val="single"/>
          <w:shd w:val="clear" w:color="auto" w:fill="ffffff"/>
        </w:rPr>
        <w:t xml:space="preserve">（产品名称1）</w:t>
      </w:r>
      <w:r>
        <w:rPr>
          <w:rStyle w:val="815"/>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815"/>
          <w:rFonts w:hint="eastAsia" w:ascii="宋体" w:hAnsi="宋体" w:eastAsia="宋体" w:cs="宋体"/>
          <w:i w:val="0"/>
          <w:color w:val="000000"/>
          <w:sz w:val="21"/>
          <w:szCs w:val="21"/>
          <w:u w:val="single"/>
          <w:shd w:val="clear" w:color="auto" w:fill="ffffff"/>
        </w:rPr>
        <w:t xml:space="preserve">（厂名）</w:t>
      </w:r>
      <w:r>
        <w:rPr>
          <w:rStyle w:val="815"/>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81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815"/>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815"/>
          <w:rFonts w:hint="eastAsia" w:ascii="宋体" w:hAnsi="宋体" w:eastAsia="宋体" w:cs="宋体"/>
          <w:i w:val="0"/>
          <w:color w:val="000000"/>
          <w:sz w:val="21"/>
          <w:szCs w:val="21"/>
          <w:u w:val="single"/>
          <w:shd w:val="clear" w:color="auto" w:fill="ffffff"/>
        </w:rPr>
        <w:t xml:space="preserve">（规定比例）</w:t>
      </w:r>
      <w:r>
        <w:rPr>
          <w:rStyle w:val="815"/>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81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15"/>
          <w:rFonts w:hint="eastAsia" w:ascii="宋体" w:hAnsi="宋体" w:eastAsia="宋体" w:cs="宋体"/>
          <w:i w:val="0"/>
          <w:color w:val="000000"/>
          <w:sz w:val="21"/>
          <w:szCs w:val="21"/>
          <w:u w:val="single"/>
          <w:shd w:val="clear" w:color="auto" w:fill="ffffff"/>
        </w:rPr>
        <w:t xml:space="preserve">（关键组件）</w:t>
      </w:r>
      <w:r>
        <w:rPr>
          <w:rStyle w:val="815"/>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81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15"/>
          <w:rFonts w:hint="eastAsia" w:ascii="宋体" w:hAnsi="宋体" w:eastAsia="宋体" w:cs="宋体"/>
          <w:i w:val="0"/>
          <w:color w:val="000000"/>
          <w:sz w:val="21"/>
          <w:szCs w:val="21"/>
          <w:u w:val="single"/>
          <w:shd w:val="clear" w:color="auto" w:fill="ffffff"/>
        </w:rPr>
        <w:t xml:space="preserve">（关键工序）</w:t>
      </w:r>
      <w:r>
        <w:rPr>
          <w:rStyle w:val="815"/>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801"/>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5813425</wp:posOffset>
                </wp:positionH>
                <wp:positionV relativeFrom="paragraph">
                  <wp:posOffset>309880</wp:posOffset>
                </wp:positionV>
                <wp:extent cx="88265" cy="952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8265" cy="952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457.8pt;mso-position-horizontal:absolute;mso-position-vertical-relative:text;margin-top:24.4pt;mso-position-vertical:absolute;width:6.9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27305</wp:posOffset>
                </wp:positionH>
                <wp:positionV relativeFrom="paragraph">
                  <wp:posOffset>548005</wp:posOffset>
                </wp:positionV>
                <wp:extent cx="424815" cy="1123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3;o:allowoverlap:true;o:allowincell:true;mso-position-horizontal-relative:text;margin-left:2.1pt;mso-position-horizontal:absolute;mso-position-vertical-relative:text;margin-top:43.1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4787900</wp:posOffset>
                </wp:positionH>
                <wp:positionV relativeFrom="paragraph">
                  <wp:posOffset>273050</wp:posOffset>
                </wp:positionV>
                <wp:extent cx="644525" cy="1098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44525" cy="1098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77.0pt;mso-position-horizontal:absolute;mso-position-vertical-relative:text;margin-top:21.5pt;mso-position-vertical:absolute;width:50.8pt;height:8.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2926715</wp:posOffset>
                </wp:positionH>
                <wp:positionV relativeFrom="paragraph">
                  <wp:posOffset>295275</wp:posOffset>
                </wp:positionV>
                <wp:extent cx="534670" cy="10223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3467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0.4pt;mso-position-horizontal:absolute;mso-position-vertical-relative:text;margin-top:23.2pt;mso-position-vertical:absolute;width:42.1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1939925</wp:posOffset>
                </wp:positionH>
                <wp:positionV relativeFrom="paragraph">
                  <wp:posOffset>287655</wp:posOffset>
                </wp:positionV>
                <wp:extent cx="672465" cy="10223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72465"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152.8pt;mso-position-horizontal:absolute;mso-position-vertical-relative:text;margin-top:22.6pt;mso-position-vertical:absolute;width:52.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1036320</wp:posOffset>
                </wp:positionH>
                <wp:positionV relativeFrom="paragraph">
                  <wp:posOffset>302260</wp:posOffset>
                </wp:positionV>
                <wp:extent cx="556895" cy="882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56895" cy="882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81.6pt;mso-position-horizontal:absolute;mso-position-vertical-relative:text;margin-top:23.8pt;mso-position-vertical:absolute;width:43.9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4087495</wp:posOffset>
                </wp:positionH>
                <wp:positionV relativeFrom="paragraph">
                  <wp:posOffset>38100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1.8pt;mso-position-horizontal:absolute;mso-position-vertical-relative:text;margin-top: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81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815"/>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81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81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815"/>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81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815"/>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81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815"/>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801"/>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801"/>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01"/>
        <w:ind w:right="480" w:firstLine="46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801"/>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801"/>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801"/>
        <w:spacing w:before="30" w:beforeAutospacing="0" w:after="30" w:afterAutospacing="0" w:line="360" w:lineRule="auto"/>
        <w:rPr>
          <w:rFonts w:hint="eastAsia" w:ascii="宋体" w:hAnsi="宋体" w:eastAsia="宋体" w:cs="宋体"/>
          <w:color w:val="000000"/>
          <w:sz w:val="21"/>
          <w:szCs w:val="21"/>
          <w:shd w:val="clear" w:color="auto" w:fill="ffffff"/>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3810</wp:posOffset>
                </wp:positionH>
                <wp:positionV relativeFrom="paragraph">
                  <wp:posOffset>186690</wp:posOffset>
                </wp:positionV>
                <wp:extent cx="5568950" cy="6985"/>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5568950" cy="698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4;mso-wrap-distance-left:9.0pt;mso-wrap-distance-top:0.0pt;mso-wrap-distance-right:9.0pt;mso-wrap-distance-bottom:0.0pt;visibility:visible;" from="0.3pt,14.7pt" to="438.8pt,15.2pt" filled="f" strokecolor="#000000"/>
            </w:pict>
          </mc:Fallback>
        </mc:AlternateContent>
      </w:r>
      <w:r>
        <w:rPr>
          <w:rFonts w:hint="eastAsia" w:ascii="宋体" w:hAnsi="宋体" w:eastAsia="宋体" w:cs="宋体"/>
          <w:color w:val="000000"/>
          <w:sz w:val="21"/>
          <w:szCs w:val="21"/>
          <w:shd w:val="clear" w:color="auto" w:fill="ffffff"/>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ascii="宋体" w:hAnsi="宋体" w:eastAsia="宋体" w:cs="宋体"/>
          <w:color w:val="000000"/>
          <w:sz w:val="21"/>
          <w:szCs w:val="21"/>
        </w:rPr>
      </w:r>
      <w:r/>
    </w:p>
    <w:p>
      <w:pPr>
        <w:pStyle w:val="801"/>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t xml:space="preserve">6.用斜线划除的地方无需填写。</w:t>
      </w: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740"/>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rPr>
          <w:color w:val="000000"/>
          <w:sz w:val="24"/>
          <w:szCs w:val="20"/>
        </w:rPr>
      </w:r>
      <w:r/>
    </w:p>
    <w:p>
      <w:pPr>
        <w:pStyle w:val="740"/>
        <w:jc w:val="left"/>
        <w:widowControl/>
        <w:rPr>
          <w:sz w:val="24"/>
        </w:rPr>
      </w:pPr>
      <w:r>
        <w:rPr>
          <w:sz w:val="24"/>
        </w:rPr>
      </w:r>
      <w:r/>
    </w:p>
    <w:p>
      <w:pPr>
        <w:pStyle w:val="740"/>
        <w:spacing w:line="360" w:lineRule="auto"/>
        <w:rPr>
          <w:rFonts w:ascii="Times New Roman" w:hAnsi="Times New Roman" w:eastAsia="宋体"/>
          <w:color w:val="000000"/>
          <w:sz w:val="24"/>
          <w:szCs w:val="20"/>
        </w:rPr>
        <w:outlineLvl w:val="2"/>
      </w:pPr>
      <w:r>
        <w:rPr>
          <w:rFonts w:ascii="Times New Roman" w:hAnsi="Times New Roman" w:eastAsia="宋体"/>
          <w:color w:val="000000"/>
          <w:sz w:val="24"/>
          <w:szCs w:val="20"/>
        </w:rPr>
        <w:t xml:space="preserve">3 </w:t>
      </w:r>
      <w:r>
        <w:rPr>
          <w:rFonts w:ascii="Times New Roman" w:hAnsi="Times New Roman" w:eastAsia="宋体"/>
          <w:sz w:val="24"/>
        </w:rPr>
        <w:t xml:space="preserve">本项目的特定资格要求</w:t>
      </w:r>
      <w:r>
        <w:rPr>
          <w:rFonts w:ascii="Times New Roman" w:hAnsi="Times New Roman" w:eastAsia="宋体"/>
          <w:color w:val="000000"/>
          <w:sz w:val="24"/>
          <w:szCs w:val="20"/>
        </w:rPr>
        <w:t xml:space="preserve">（如有）</w:t>
      </w:r>
      <w:r>
        <w:rPr>
          <w:rFonts w:ascii="Times New Roman" w:hAnsi="Times New Roman" w:eastAsia="宋体"/>
          <w:color w:val="000000"/>
          <w:sz w:val="24"/>
          <w:szCs w:val="20"/>
        </w:rPr>
      </w:r>
      <w:r/>
    </w:p>
    <w:p>
      <w:pPr>
        <w:pStyle w:val="740"/>
        <w:spacing w:line="360" w:lineRule="auto"/>
        <w:rPr>
          <w:rFonts w:ascii="Times New Roman" w:hAnsi="Times New Roman" w:eastAsia="宋体"/>
          <w:sz w:val="24"/>
          <w:szCs w:val="20"/>
        </w:rPr>
        <w:outlineLvl w:val="2"/>
      </w:pPr>
      <w:r>
        <w:rPr>
          <w:rFonts w:ascii="Times New Roman" w:hAnsi="Times New Roman" w:eastAsia="宋体"/>
          <w:color w:val="000000"/>
          <w:sz w:val="24"/>
          <w:szCs w:val="20"/>
        </w:rPr>
        <w:t xml:space="preserve">3-2其他</w:t>
      </w:r>
      <w:r>
        <w:rPr>
          <w:rFonts w:ascii="Times New Roman" w:hAnsi="Times New Roman" w:eastAsia="宋体"/>
          <w:sz w:val="24"/>
          <w:szCs w:val="20"/>
        </w:rPr>
        <w:t xml:space="preserve">特定资格要求</w:t>
      </w:r>
      <w:r>
        <w:rPr>
          <w:rFonts w:ascii="Times New Roman" w:hAnsi="Times New Roman" w:eastAsia="宋体"/>
          <w:sz w:val="24"/>
          <w:szCs w:val="20"/>
        </w:rPr>
      </w:r>
      <w:r/>
    </w:p>
    <w:p>
      <w:pPr>
        <w:pStyle w:val="740"/>
        <w:jc w:val="left"/>
        <w:widowControl/>
        <w:rPr>
          <w:sz w:val="24"/>
          <w:szCs w:val="20"/>
        </w:rPr>
      </w:pPr>
      <w:r>
        <w:rPr>
          <w:sz w:val="24"/>
          <w:szCs w:val="20"/>
        </w:rPr>
      </w:r>
      <w:r/>
    </w:p>
    <w:p>
      <w:pPr>
        <w:pStyle w:val="740"/>
        <w:spacing w:line="360" w:lineRule="auto"/>
        <w:tabs>
          <w:tab w:val="left" w:pos="5580" w:leader="none"/>
        </w:tabs>
        <w:rPr>
          <w:sz w:val="24"/>
          <w:szCs w:val="20"/>
        </w:rPr>
      </w:pPr>
      <w:r>
        <w:rPr>
          <w:sz w:val="24"/>
          <w:szCs w:val="20"/>
        </w:rPr>
      </w:r>
      <w:r/>
    </w:p>
    <w:p>
      <w:pPr>
        <w:pStyle w:val="740"/>
        <w:spacing w:line="360" w:lineRule="auto"/>
        <w:rPr>
          <w:color w:val="000000"/>
          <w:sz w:val="24"/>
          <w:szCs w:val="20"/>
        </w:rPr>
        <w:outlineLvl w:val="2"/>
      </w:pPr>
      <w:r>
        <w:rPr>
          <w:b/>
          <w:sz w:val="24"/>
        </w:rPr>
        <w:br w:type="page" w:clear="all"/>
      </w:r>
      <w:bookmarkStart w:id="652" w:name="_Toc520356218"/>
      <w:r/>
      <w:bookmarkStart w:id="653" w:name="_Toc480942350"/>
      <w:r/>
      <w:bookmarkStart w:id="654" w:name="_Toc142311059"/>
      <w:r/>
      <w:bookmarkStart w:id="655" w:name="_Toc150774762"/>
      <w:r/>
      <w:bookmarkStart w:id="656" w:name="_Toc226965830"/>
      <w:r/>
      <w:bookmarkStart w:id="657" w:name="_Toc150480795"/>
      <w:r/>
      <w:bookmarkStart w:id="658" w:name="_Ref467988705"/>
      <w:r/>
      <w:bookmarkStart w:id="659" w:name="_Toc305158825"/>
      <w:r/>
      <w:bookmarkStart w:id="660" w:name="_Toc305158899"/>
      <w:r/>
      <w:bookmarkStart w:id="661" w:name="_Toc226337253"/>
      <w:r/>
      <w:bookmarkStart w:id="662" w:name="_Toc226309801"/>
      <w:r/>
      <w:bookmarkStart w:id="663" w:name="_Toc226965747"/>
      <w:r/>
      <w:bookmarkStart w:id="664" w:name="_Toc264969247"/>
      <w:r/>
      <w:bookmarkStart w:id="665" w:name="_Toc195842922"/>
      <w:r/>
      <w:bookmarkStart w:id="666" w:name="_Toc265228395"/>
      <w:r/>
      <w:bookmarkStart w:id="667" w:name="_Toc127151557"/>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740"/>
        <w:spacing w:line="360" w:lineRule="auto"/>
        <w:tabs>
          <w:tab w:val="left" w:pos="5580" w:leader="none"/>
        </w:tabs>
        <w:rPr>
          <w:color w:val="000000"/>
          <w:sz w:val="24"/>
        </w:rPr>
      </w:pPr>
      <w:r>
        <w:rPr>
          <w:color w:val="000000"/>
          <w:sz w:val="24"/>
        </w:rPr>
      </w:r>
      <w:r/>
    </w:p>
    <w:p>
      <w:pPr>
        <w:pStyle w:val="740"/>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740"/>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40"/>
        <w:spacing w:line="360" w:lineRule="auto"/>
        <w:tabs>
          <w:tab w:val="left" w:pos="5580" w:leader="none"/>
        </w:tabs>
        <w:rPr>
          <w:color w:val="000000"/>
          <w:sz w:val="24"/>
          <w:szCs w:val="20"/>
        </w:rPr>
      </w:pPr>
      <w:r>
        <w:rPr>
          <w:color w:val="000000"/>
          <w:sz w:val="24"/>
          <w:szCs w:val="20"/>
        </w:rPr>
      </w:r>
      <w:r/>
    </w:p>
    <w:p>
      <w:pPr>
        <w:pStyle w:val="740"/>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740"/>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已详细审查全部询价通知书</w:t>
      </w:r>
      <w:r>
        <w:rPr>
          <w:color w:val="000000"/>
          <w:sz w:val="24"/>
          <w:szCs w:val="20"/>
        </w:rPr>
        <w:t xml:space="preserve">，自愿参与响应并承诺如下：</w:t>
      </w:r>
      <w:r>
        <w:rPr>
          <w:color w:val="000000"/>
          <w:sz w:val="24"/>
          <w:szCs w:val="20"/>
        </w:rPr>
      </w:r>
      <w:r/>
    </w:p>
    <w:p>
      <w:pPr>
        <w:pStyle w:val="740"/>
        <w:ind w:left="360" w:firstLine="72"/>
        <w:spacing w:line="360" w:lineRule="auto"/>
        <w:tabs>
          <w:tab w:val="left" w:pos="720" w:leader="none"/>
          <w:tab w:val="left" w:pos="900" w:leader="none"/>
        </w:tabs>
        <w:rPr>
          <w:color w:val="000000"/>
          <w:sz w:val="24"/>
          <w:szCs w:val="20"/>
        </w:rPr>
      </w:pPr>
      <w:r>
        <w:rPr>
          <w:color w:val="000000"/>
          <w:sz w:val="24"/>
          <w:szCs w:val="20"/>
        </w:rPr>
        <w:t xml:space="preserve">（1）本</w:t>
      </w:r>
      <w:r>
        <w:rPr>
          <w:rFonts w:hint="eastAsia"/>
          <w:color w:val="000000"/>
          <w:sz w:val="24"/>
          <w:szCs w:val="20"/>
        </w:rPr>
        <w:t xml:space="preserve">响应</w:t>
      </w:r>
      <w:r>
        <w:rPr>
          <w:color w:val="000000"/>
          <w:sz w:val="24"/>
          <w:szCs w:val="20"/>
        </w:rPr>
        <w:t xml:space="preserve">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740"/>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（2）除合同条款及采购需求偏离表列出的偏离外，我方响应询价通知书的全部要求。</w:t>
      </w:r>
      <w:r>
        <w:rPr>
          <w:color w:val="000000"/>
          <w:sz w:val="24"/>
          <w:szCs w:val="20"/>
        </w:rPr>
      </w:r>
      <w:r/>
    </w:p>
    <w:p>
      <w:pPr>
        <w:pStyle w:val="740"/>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40"/>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（4）如我方中标，我方将在法律规定的期限内与你方签订合同，按照询价通知书要求提交履约保证金，并在合同约定的期限内完成合同规定的全部义务。</w:t>
      </w:r>
      <w:r>
        <w:rPr>
          <w:color w:val="000000"/>
          <w:sz w:val="24"/>
        </w:rPr>
      </w:r>
      <w:r/>
    </w:p>
    <w:p>
      <w:pPr>
        <w:pStyle w:val="740"/>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740"/>
        <w:ind w:firstLine="480"/>
        <w:spacing w:line="360" w:lineRule="auto"/>
        <w:rPr>
          <w:color w:val="000000"/>
          <w:sz w:val="24"/>
        </w:rPr>
      </w:pPr>
      <w:r>
        <w:rPr>
          <w:color w:val="000000"/>
          <w:sz w:val="24"/>
        </w:rPr>
        <w:t xml:space="preserve">与本</w:t>
      </w:r>
      <w:r>
        <w:rPr>
          <w:rFonts w:hint="eastAsia"/>
          <w:color w:val="000000"/>
          <w:sz w:val="24"/>
        </w:rPr>
        <w:t xml:space="preserve">响应</w:t>
      </w:r>
      <w:r>
        <w:rPr>
          <w:color w:val="000000"/>
          <w:sz w:val="24"/>
        </w:rPr>
        <w:t xml:space="preserve">有关的一切正式往来信函请寄：</w:t>
      </w:r>
      <w:r>
        <w:rPr>
          <w:color w:val="000000"/>
          <w:sz w:val="24"/>
        </w:rPr>
      </w:r>
      <w:r/>
    </w:p>
    <w:p>
      <w:pPr>
        <w:pStyle w:val="740"/>
        <w:ind w:left="420"/>
        <w:spacing w:line="360" w:lineRule="auto"/>
        <w:tabs>
          <w:tab w:val="left" w:pos="5580" w:leader="none"/>
        </w:tabs>
        <w:rPr>
          <w:color w:val="000000"/>
          <w:sz w:val="24"/>
          <w:szCs w:val="20"/>
        </w:rPr>
      </w:pP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740"/>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740"/>
        <w:ind w:left="420"/>
        <w:spacing w:line="360" w:lineRule="auto"/>
        <w:tabs>
          <w:tab w:val="left" w:pos="5580" w:leader="none"/>
        </w:tabs>
        <w:rPr>
          <w:color w:val="000000"/>
          <w:sz w:val="24"/>
          <w:szCs w:val="20"/>
          <w:u w:val="single"/>
        </w:rPr>
      </w:pPr>
      <w:r>
        <w:rPr>
          <w:color w:val="000000"/>
          <w:sz w:val="24"/>
          <w:szCs w:val="20"/>
          <w:u w:val="single"/>
        </w:rPr>
      </w:r>
      <w:r/>
    </w:p>
    <w:p>
      <w:pPr>
        <w:pStyle w:val="740"/>
        <w:jc w:val="left"/>
        <w:widowControl/>
        <w:rPr>
          <w:rFonts w:hint="eastAsia"/>
          <w:color w:val="000000"/>
          <w:sz w:val="24"/>
        </w:rPr>
      </w:pPr>
      <w:r/>
      <w:bookmarkStart w:id="668" w:name="_Hlt520356243"/>
      <w:r/>
      <w:bookmarkEnd w:id="668"/>
      <w:r/>
      <w:bookmarkStart w:id="669" w:name="_Hlt520355938"/>
      <w:r/>
      <w:bookmarkEnd w:id="669"/>
      <w:r>
        <w:rPr>
          <w:color w:val="000000"/>
          <w:sz w:val="24"/>
        </w:rPr>
        <w:br w:type="page" w:clear="all"/>
      </w: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740"/>
        <w:jc w:val="center"/>
        <w:spacing w:line="360" w:lineRule="auto"/>
        <w:rPr>
          <w:rFonts w:hint="eastAsia" w:ascii="宋体" w:hAnsi="宋体"/>
          <w:b/>
          <w:sz w:val="32"/>
          <w:szCs w:val="32"/>
        </w:rPr>
      </w:pPr>
      <w:r>
        <w:rPr>
          <w:rFonts w:hint="eastAsia" w:ascii="宋体" w:hAnsi="宋体"/>
          <w:b/>
          <w:sz w:val="32"/>
          <w:szCs w:val="32"/>
        </w:rPr>
      </w:r>
      <w:r/>
    </w:p>
    <w:p>
      <w:pPr>
        <w:pStyle w:val="74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4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40"/>
        <w:spacing w:line="560" w:lineRule="exact"/>
        <w:rPr>
          <w:rFonts w:ascii="宋体" w:hAnsi="宋体"/>
          <w:sz w:val="24"/>
        </w:rPr>
      </w:pPr>
      <w:r>
        <w:rPr>
          <w:rFonts w:ascii="宋体" w:hAnsi="宋体"/>
          <w:sz w:val="24"/>
        </w:rPr>
      </w:r>
      <w:r/>
    </w:p>
    <w:p>
      <w:pPr>
        <w:pStyle w:val="77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40"/>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740"/>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4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74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询价通知书</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740"/>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r>
      <w:r/>
    </w:p>
    <w:p>
      <w:pPr>
        <w:pStyle w:val="740"/>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74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40"/>
        <w:ind w:firstLine="640"/>
      </w:pPr>
      <w:r/>
      <w:r/>
    </w:p>
    <w:p>
      <w:pPr>
        <w:pStyle w:val="74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4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8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spacing w:line="360" w:lineRule="auto"/>
        <w:rPr>
          <w:color w:val="000000"/>
          <w:sz w:val="24"/>
          <w:szCs w:val="20"/>
        </w:rPr>
        <w:outlineLvl w:val="2"/>
      </w:pPr>
      <w:r>
        <w:rPr>
          <w:color w:val="000000"/>
          <w:sz w:val="24"/>
          <w:szCs w:val="20"/>
        </w:rPr>
        <w:br w:type="page" w:clear="all"/>
      </w:r>
      <w:r>
        <w:rPr>
          <w:color w:val="000000"/>
          <w:sz w:val="24"/>
          <w:szCs w:val="20"/>
        </w:rPr>
        <w:t xml:space="preserve">7  报价一览表</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Pr>
          <w:color w:val="000000"/>
          <w:sz w:val="24"/>
          <w:szCs w:val="20"/>
        </w:rPr>
      </w:r>
      <w:r/>
    </w:p>
    <w:p>
      <w:pPr>
        <w:pStyle w:val="740"/>
        <w:jc w:val="center"/>
        <w:rPr>
          <w:b/>
          <w:color w:val="000000"/>
          <w:sz w:val="36"/>
          <w:szCs w:val="36"/>
        </w:rPr>
      </w:pPr>
      <w:r/>
      <w:bookmarkStart w:id="670" w:name="_Toc305158826"/>
      <w:r/>
      <w:bookmarkStart w:id="671" w:name="_Toc265228396"/>
      <w:r/>
      <w:bookmarkStart w:id="672" w:name="_Toc164608827"/>
      <w:r/>
      <w:bookmarkStart w:id="673" w:name="_Toc226337254"/>
      <w:r/>
      <w:bookmarkStart w:id="674" w:name="_Toc264969248"/>
      <w:r/>
      <w:bookmarkStart w:id="675" w:name="_Toc226965831"/>
      <w:r/>
      <w:bookmarkStart w:id="676" w:name="_Toc226309802"/>
      <w:r/>
      <w:bookmarkStart w:id="677" w:name="_Toc226965748"/>
      <w:r/>
      <w:bookmarkStart w:id="678" w:name="_Toc195842923"/>
      <w:r/>
      <w:bookmarkStart w:id="679" w:name="_Toc305158900"/>
      <w:r/>
      <w:bookmarkStart w:id="680" w:name="_Toc164608672"/>
      <w:r>
        <w:rPr>
          <w:rFonts w:hint="eastAsia"/>
          <w:b/>
          <w:color w:val="000000"/>
          <w:sz w:val="36"/>
          <w:szCs w:val="36"/>
        </w:rPr>
        <w:t xml:space="preserve">报价一览表</w:t>
      </w:r>
      <w:bookmarkEnd w:id="670"/>
      <w:r/>
      <w:bookmarkEnd w:id="671"/>
      <w:r/>
      <w:bookmarkEnd w:id="672"/>
      <w:r/>
      <w:bookmarkEnd w:id="673"/>
      <w:r/>
      <w:bookmarkEnd w:id="674"/>
      <w:r/>
      <w:bookmarkEnd w:id="675"/>
      <w:r/>
      <w:bookmarkEnd w:id="676"/>
      <w:r/>
      <w:bookmarkEnd w:id="677"/>
      <w:r/>
      <w:bookmarkEnd w:id="678"/>
      <w:r/>
      <w:bookmarkEnd w:id="679"/>
      <w:r/>
      <w:bookmarkEnd w:id="680"/>
      <w:r>
        <w:rPr>
          <w:b/>
          <w:color w:val="000000"/>
          <w:sz w:val="36"/>
          <w:szCs w:val="36"/>
        </w:rPr>
      </w:r>
      <w:r/>
    </w:p>
    <w:p>
      <w:pPr>
        <w:pStyle w:val="740"/>
        <w:jc w:val="left"/>
        <w:spacing w:line="360" w:lineRule="auto"/>
        <w:tabs>
          <w:tab w:val="left" w:pos="1800" w:leader="none"/>
          <w:tab w:val="left" w:pos="5580" w:leader="none"/>
        </w:tabs>
        <w:rPr>
          <w:color w:val="000000"/>
          <w:sz w:val="24"/>
        </w:rPr>
      </w:pPr>
      <w:r>
        <w:rPr>
          <w:color w:val="000000"/>
          <w:sz w:val="24"/>
        </w:rPr>
      </w:r>
      <w:r/>
    </w:p>
    <w:p>
      <w:pPr>
        <w:pStyle w:val="740"/>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3284"/>
        <w:gridCol w:w="2076"/>
        <w:gridCol w:w="2185"/>
      </w:tblGrid>
      <w:tr>
        <w:trPr>
          <w:trHeight w:val="531"/>
        </w:trPr>
        <w:tc>
          <w:tcPr>
            <w:tcW w:w="496" w:type="dxa"/>
            <w:vAlign w:val="center"/>
            <w:vMerge w:val="restart"/>
            <w:textDirection w:val="lrTb"/>
            <w:noWrap w:val="false"/>
          </w:tcPr>
          <w:p>
            <w:pPr>
              <w:pStyle w:val="740"/>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740"/>
              <w:jc w:val="center"/>
              <w:tabs>
                <w:tab w:val="left" w:pos="5580" w:leader="none"/>
              </w:tabs>
              <w:rPr>
                <w:b/>
                <w:sz w:val="24"/>
              </w:rPr>
            </w:pPr>
            <w:r>
              <w:rPr>
                <w:rFonts w:hint="eastAsia"/>
                <w:b/>
                <w:sz w:val="24"/>
              </w:rPr>
              <w:t xml:space="preserve">供应商名称</w:t>
            </w:r>
            <w:r>
              <w:rPr>
                <w:b/>
                <w:sz w:val="24"/>
              </w:rPr>
            </w:r>
            <w:r/>
          </w:p>
        </w:tc>
        <w:tc>
          <w:tcPr>
            <w:gridSpan w:val="2"/>
            <w:tcW w:w="4261" w:type="dxa"/>
            <w:vAlign w:val="center"/>
            <w:textDirection w:val="lrTb"/>
            <w:noWrap w:val="false"/>
          </w:tcPr>
          <w:p>
            <w:pPr>
              <w:pStyle w:val="740"/>
              <w:jc w:val="center"/>
              <w:tabs>
                <w:tab w:val="left" w:pos="5580" w:leader="none"/>
              </w:tabs>
              <w:rPr>
                <w:b/>
                <w:sz w:val="24"/>
              </w:rPr>
            </w:pPr>
            <w:r>
              <w:rPr>
                <w:rFonts w:hint="eastAsia"/>
                <w:b/>
                <w:sz w:val="24"/>
              </w:rPr>
              <w:t xml:space="preserve">报价</w:t>
            </w:r>
            <w:r>
              <w:rPr>
                <w:b/>
                <w:sz w:val="24"/>
              </w:rPr>
            </w:r>
            <w:r/>
          </w:p>
        </w:tc>
      </w:tr>
      <w:tr>
        <w:trPr>
          <w:trHeight w:val="674"/>
        </w:trPr>
        <w:tc>
          <w:tcPr>
            <w:tcW w:w="831" w:type="dxa"/>
            <w:vAlign w:val="center"/>
            <w:vMerge w:val="continue"/>
            <w:textDirection w:val="lrTb"/>
            <w:noWrap w:val="false"/>
          </w:tcPr>
          <w:p>
            <w:pPr>
              <w:pStyle w:val="740"/>
              <w:jc w:val="left"/>
              <w:widowControl/>
              <w:rPr>
                <w:b/>
                <w:sz w:val="24"/>
              </w:rPr>
            </w:pPr>
            <w:r>
              <w:rPr>
                <w:b/>
                <w:sz w:val="24"/>
              </w:rPr>
            </w:r>
            <w:r/>
          </w:p>
        </w:tc>
        <w:tc>
          <w:tcPr>
            <w:tcW w:w="3284" w:type="dxa"/>
            <w:vAlign w:val="center"/>
            <w:vMerge w:val="continue"/>
            <w:textDirection w:val="lrTb"/>
            <w:noWrap w:val="false"/>
          </w:tcPr>
          <w:p>
            <w:pPr>
              <w:pStyle w:val="740"/>
              <w:jc w:val="left"/>
              <w:widowControl/>
              <w:rPr>
                <w:b/>
                <w:sz w:val="24"/>
              </w:rPr>
            </w:pPr>
            <w:r>
              <w:rPr>
                <w:b/>
                <w:sz w:val="24"/>
              </w:rPr>
            </w:r>
            <w:r/>
          </w:p>
        </w:tc>
        <w:tc>
          <w:tcPr>
            <w:tcW w:w="1239" w:type="dxa"/>
            <w:vAlign w:val="center"/>
            <w:textDirection w:val="lrTb"/>
            <w:noWrap w:val="false"/>
          </w:tcPr>
          <w:p>
            <w:pPr>
              <w:pStyle w:val="740"/>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740"/>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740"/>
              <w:jc w:val="center"/>
              <w:tabs>
                <w:tab w:val="left" w:pos="5580" w:leader="none"/>
              </w:tabs>
              <w:rPr>
                <w:sz w:val="24"/>
              </w:rPr>
            </w:pPr>
            <w:r>
              <w:rPr>
                <w:sz w:val="24"/>
              </w:rPr>
            </w:r>
            <w:r/>
          </w:p>
        </w:tc>
        <w:tc>
          <w:tcPr>
            <w:tcW w:w="1960" w:type="dxa"/>
            <w:vAlign w:val="center"/>
            <w:textDirection w:val="lrTb"/>
            <w:noWrap w:val="false"/>
          </w:tcPr>
          <w:p>
            <w:pPr>
              <w:pStyle w:val="740"/>
              <w:jc w:val="center"/>
              <w:tabs>
                <w:tab w:val="left" w:pos="5580" w:leader="none"/>
              </w:tabs>
              <w:rPr>
                <w:sz w:val="24"/>
              </w:rPr>
            </w:pPr>
            <w:r>
              <w:rPr>
                <w:sz w:val="24"/>
              </w:rPr>
            </w:r>
            <w:r/>
          </w:p>
        </w:tc>
        <w:tc>
          <w:tcPr>
            <w:tcW w:w="1239" w:type="dxa"/>
            <w:vAlign w:val="center"/>
            <w:textDirection w:val="lrTb"/>
            <w:noWrap w:val="false"/>
          </w:tcPr>
          <w:p>
            <w:pPr>
              <w:pStyle w:val="740"/>
              <w:jc w:val="center"/>
              <w:tabs>
                <w:tab w:val="left" w:pos="5580" w:leader="none"/>
              </w:tabs>
              <w:rPr>
                <w:sz w:val="24"/>
              </w:rPr>
            </w:pPr>
            <w:r>
              <w:rPr>
                <w:sz w:val="24"/>
              </w:rPr>
            </w:r>
            <w:r/>
          </w:p>
        </w:tc>
        <w:tc>
          <w:tcPr>
            <w:tcW w:w="1304" w:type="dxa"/>
            <w:vAlign w:val="center"/>
            <w:textDirection w:val="lrTb"/>
            <w:noWrap w:val="false"/>
          </w:tcPr>
          <w:p>
            <w:pPr>
              <w:pStyle w:val="740"/>
              <w:jc w:val="center"/>
              <w:tabs>
                <w:tab w:val="left" w:pos="5580" w:leader="none"/>
              </w:tabs>
              <w:rPr>
                <w:sz w:val="24"/>
              </w:rPr>
            </w:pPr>
            <w:r>
              <w:rPr>
                <w:sz w:val="24"/>
              </w:rPr>
            </w:r>
            <w:r/>
          </w:p>
        </w:tc>
      </w:tr>
    </w:tbl>
    <w:p>
      <w:pPr>
        <w:pStyle w:val="740"/>
        <w:jc w:val="left"/>
        <w:rPr>
          <w:color w:val="000000"/>
          <w:sz w:val="24"/>
        </w:rPr>
      </w:pPr>
      <w:r>
        <w:rPr>
          <w:color w:val="000000"/>
          <w:sz w:val="24"/>
        </w:rPr>
      </w:r>
      <w:r/>
    </w:p>
    <w:p>
      <w:pPr>
        <w:pStyle w:val="740"/>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740"/>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740"/>
        <w:spacing w:before="25" w:after="25" w:line="360" w:lineRule="auto"/>
        <w:rPr>
          <w:color w:val="000000"/>
          <w:sz w:val="24"/>
          <w:lang w:val="zh-CN"/>
        </w:rPr>
      </w:pPr>
      <w:r>
        <w:rPr>
          <w:color w:val="000000"/>
          <w:sz w:val="24"/>
          <w:lang w:val="zh-CN"/>
        </w:rPr>
      </w:r>
      <w:r/>
    </w:p>
    <w:p>
      <w:pPr>
        <w:pStyle w:val="74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jc w:val="left"/>
        <w:widowControl/>
        <w:rPr>
          <w:color w:val="000000"/>
          <w:sz w:val="24"/>
          <w:szCs w:val="20"/>
        </w:rPr>
      </w:pPr>
      <w:r/>
      <w:bookmarkStart w:id="681" w:name="_Toc265228397"/>
      <w:r/>
      <w:bookmarkStart w:id="682" w:name="_Toc226337255"/>
      <w:r/>
      <w:bookmarkStart w:id="683" w:name="_Toc226965749"/>
      <w:r/>
      <w:bookmarkStart w:id="684" w:name="_Toc150774763"/>
      <w:r/>
      <w:bookmarkStart w:id="685" w:name="_Toc264969249"/>
      <w:r/>
      <w:bookmarkStart w:id="686" w:name="_Toc142311060"/>
      <w:r/>
      <w:bookmarkStart w:id="687" w:name="_Toc305158827"/>
      <w:r/>
      <w:bookmarkStart w:id="688" w:name="_Toc195842924"/>
      <w:r/>
      <w:bookmarkStart w:id="689" w:name="_Toc127151558"/>
      <w:r/>
      <w:bookmarkStart w:id="690" w:name="_Toc150480796"/>
      <w:r/>
      <w:bookmarkStart w:id="691" w:name="_Toc305158901"/>
      <w:r/>
      <w:bookmarkStart w:id="692" w:name="_Toc226309803"/>
      <w:r/>
      <w:bookmarkStart w:id="693" w:name="_Toc226965832"/>
      <w:r>
        <w:rPr>
          <w:color w:val="000000"/>
          <w:sz w:val="24"/>
          <w:szCs w:val="20"/>
        </w:rPr>
        <w:br w:type="page" w:clear="all"/>
      </w:r>
      <w:r>
        <w:rPr>
          <w:color w:val="000000"/>
          <w:sz w:val="24"/>
          <w:szCs w:val="20"/>
        </w:rPr>
        <w:t xml:space="preserve">8  分项报价表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color w:val="000000"/>
          <w:sz w:val="24"/>
          <w:szCs w:val="20"/>
        </w:rPr>
      </w:r>
      <w:r/>
    </w:p>
    <w:p>
      <w:pPr>
        <w:pStyle w:val="740"/>
        <w:jc w:val="center"/>
        <w:spacing w:line="360" w:lineRule="exact"/>
        <w:rPr>
          <w:color w:val="000000"/>
          <w:sz w:val="36"/>
          <w:szCs w:val="36"/>
        </w:rPr>
      </w:pPr>
      <w:r>
        <w:rPr>
          <w:color w:val="000000"/>
          <w:sz w:val="36"/>
          <w:szCs w:val="36"/>
        </w:rPr>
      </w:r>
      <w:r/>
    </w:p>
    <w:p>
      <w:pPr>
        <w:pStyle w:val="740"/>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740"/>
        <w:jc w:val="left"/>
        <w:spacing w:before="240" w:after="240"/>
        <w:rPr>
          <w:b/>
          <w:i/>
          <w:color w:val="ff0000"/>
          <w:sz w:val="24"/>
        </w:rPr>
      </w:pPr>
      <w:r/>
      <w:bookmarkStart w:id="694" w:name="_Toc305158830"/>
      <w:r/>
      <w:bookmarkStart w:id="695" w:name="_Toc150774765"/>
      <w:r/>
      <w:bookmarkStart w:id="696" w:name="_Toc264969252"/>
      <w:r/>
      <w:bookmarkStart w:id="697" w:name="_Toc226309806"/>
      <w:r/>
      <w:bookmarkStart w:id="698" w:name="_Toc127151562"/>
      <w:r/>
      <w:bookmarkStart w:id="699" w:name="_Toc142311062"/>
      <w:r/>
      <w:bookmarkStart w:id="700" w:name="_Toc226965752"/>
      <w:r/>
      <w:bookmarkStart w:id="701" w:name="_Toc226337258"/>
      <w:r/>
      <w:bookmarkStart w:id="702" w:name="_Toc150480798"/>
      <w:r/>
      <w:bookmarkStart w:id="703" w:name="_Toc265228400"/>
      <w:r/>
      <w:bookmarkStart w:id="704" w:name="_Toc226965835"/>
      <w:r/>
      <w:bookmarkStart w:id="705" w:name="_Toc305158904"/>
      <w:r/>
      <w:bookmarkStart w:id="706" w:name="_Toc195842927"/>
      <w:r/>
      <w:bookmarkStart w:id="707" w:name="_Toc127151561"/>
      <w:r/>
      <w:bookmarkStart w:id="708" w:name="_Toc226965751"/>
      <w:r/>
      <w:bookmarkStart w:id="709" w:name="_Toc305158903"/>
      <w:r/>
      <w:bookmarkStart w:id="710" w:name="_Toc265228399"/>
      <w:r/>
      <w:bookmarkStart w:id="711" w:name="_Toc226309805"/>
      <w:r/>
      <w:bookmarkStart w:id="712" w:name="_Toc142311061"/>
      <w:r/>
      <w:bookmarkStart w:id="713" w:name="_Toc226965834"/>
      <w:r/>
      <w:bookmarkStart w:id="714" w:name="_Toc150480797"/>
      <w:r/>
      <w:bookmarkStart w:id="715" w:name="_Toc226337257"/>
      <w:r/>
      <w:bookmarkStart w:id="716" w:name="_Toc150774764"/>
      <w:r/>
      <w:bookmarkStart w:id="717" w:name="_Toc305158829"/>
      <w:r/>
      <w:bookmarkStart w:id="718" w:name="_Toc195842926"/>
      <w:r/>
      <w:bookmarkStart w:id="719" w:name="_Toc264969251"/>
      <w:r>
        <w:rPr>
          <w:b/>
          <w:i/>
          <w:color w:val="ff0000"/>
          <w:sz w:val="24"/>
        </w:rPr>
      </w:r>
      <w:r/>
    </w:p>
    <w:p>
      <w:pPr>
        <w:pStyle w:val="740"/>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100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2009"/>
        <w:gridCol w:w="1588"/>
        <w:gridCol w:w="1306"/>
        <w:gridCol w:w="1041"/>
        <w:gridCol w:w="983"/>
        <w:gridCol w:w="963"/>
        <w:gridCol w:w="1188"/>
      </w:tblGrid>
      <w:tr>
        <w:trPr>
          <w:trHeight w:val="716"/>
        </w:trPr>
        <w:tc>
          <w:tcPr>
            <w:tcW w:w="969"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包号</w:t>
            </w:r>
            <w:r>
              <w:rPr>
                <w:rFonts w:hint="eastAsia" w:ascii="宋体" w:hAnsi="宋体" w:eastAsia="宋体" w:cs="宋体"/>
                <w:b/>
                <w:bCs w:val="0"/>
                <w:sz w:val="24"/>
                <w:szCs w:val="24"/>
                <w:highlight w:val="none"/>
                <w:lang w:eastAsia="zh-CN"/>
              </w:rPr>
            </w:r>
            <w:r/>
          </w:p>
        </w:tc>
        <w:tc>
          <w:tcPr>
            <w:tcW w:w="2009"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货物名称</w:t>
            </w:r>
            <w:r>
              <w:rPr>
                <w:rFonts w:hint="eastAsia" w:ascii="宋体" w:hAnsi="宋体" w:eastAsia="宋体" w:cs="宋体"/>
                <w:b/>
                <w:bCs w:val="0"/>
                <w:sz w:val="24"/>
                <w:szCs w:val="24"/>
                <w:highlight w:val="none"/>
              </w:rPr>
            </w:r>
            <w:r/>
          </w:p>
        </w:tc>
        <w:tc>
          <w:tcPr>
            <w:tcW w:w="1588"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有效成分及含量</w:t>
            </w:r>
            <w:r>
              <w:rPr>
                <w:rFonts w:ascii="宋体" w:hAnsi="宋体" w:eastAsia="宋体" w:cs="宋体"/>
                <w:b/>
                <w:bCs w:val="0"/>
                <w:sz w:val="24"/>
                <w:szCs w:val="24"/>
                <w:highlight w:val="none"/>
                <w:lang w:val="en-US" w:eastAsia="zh-CN"/>
              </w:rPr>
            </w:r>
            <w:r/>
          </w:p>
        </w:tc>
        <w:tc>
          <w:tcPr>
            <w:tcW w:w="1306"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剂型</w:t>
            </w:r>
            <w:r>
              <w:rPr>
                <w:rFonts w:hint="eastAsia" w:ascii="宋体" w:hAnsi="宋体" w:eastAsia="宋体" w:cs="宋体"/>
                <w:b/>
                <w:bCs w:val="0"/>
                <w:sz w:val="24"/>
                <w:szCs w:val="24"/>
                <w:highlight w:val="none"/>
                <w:lang w:val="en-US" w:eastAsia="zh-CN"/>
              </w:rPr>
            </w:r>
            <w:r/>
          </w:p>
        </w:tc>
        <w:tc>
          <w:tcPr>
            <w:tcW w:w="104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登记作物</w:t>
            </w:r>
            <w:r>
              <w:rPr>
                <w:rFonts w:hint="eastAsia" w:ascii="宋体" w:hAnsi="宋体" w:eastAsia="宋体" w:cs="宋体"/>
                <w:b/>
                <w:bCs w:val="0"/>
                <w:sz w:val="24"/>
                <w:szCs w:val="24"/>
                <w:highlight w:val="none"/>
                <w:lang w:val="en-US" w:eastAsia="zh-CN"/>
              </w:rPr>
            </w:r>
            <w:r/>
          </w:p>
        </w:tc>
        <w:tc>
          <w:tcPr>
            <w:tcW w:w="983"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防治对象</w:t>
            </w:r>
            <w:r>
              <w:rPr>
                <w:rFonts w:hint="eastAsia" w:ascii="宋体" w:hAnsi="宋体" w:eastAsia="宋体" w:cs="宋体"/>
                <w:b/>
                <w:bCs w:val="0"/>
                <w:sz w:val="24"/>
                <w:szCs w:val="24"/>
                <w:highlight w:val="none"/>
                <w:lang w:val="en-US" w:eastAsia="zh-CN"/>
              </w:rPr>
            </w:r>
            <w:r/>
          </w:p>
        </w:tc>
        <w:tc>
          <w:tcPr>
            <w:tcW w:w="963"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rPr>
              <w:t xml:space="preserve">规格</w:t>
            </w:r>
            <w:r>
              <w:rPr>
                <w:rFonts w:hint="eastAsia" w:ascii="宋体" w:hAnsi="宋体" w:eastAsia="宋体" w:cs="宋体"/>
                <w:b/>
                <w:bCs w:val="0"/>
                <w:sz w:val="24"/>
                <w:szCs w:val="24"/>
                <w:highlight w:val="none"/>
                <w:lang w:val="en-US" w:eastAsia="zh-CN"/>
              </w:rPr>
            </w:r>
            <w:r/>
          </w:p>
        </w:tc>
        <w:tc>
          <w:tcPr>
            <w:tcW w:w="1188"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单价（元/瓶）</w:t>
            </w:r>
            <w:r>
              <w:rPr>
                <w:rFonts w:ascii="宋体" w:hAnsi="宋体" w:eastAsia="宋体" w:cs="宋体"/>
                <w:b/>
                <w:bCs w:val="0"/>
                <w:sz w:val="24"/>
                <w:szCs w:val="24"/>
                <w:highlight w:val="none"/>
                <w:lang w:val="en-US" w:eastAsia="zh-CN"/>
              </w:rPr>
            </w:r>
            <w:r/>
          </w:p>
        </w:tc>
      </w:tr>
      <w:tr>
        <w:trPr>
          <w:trHeight w:val="990"/>
        </w:trPr>
        <w:tc>
          <w:tcPr>
            <w:tcW w:w="969"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01</w:t>
            </w:r>
            <w:r>
              <w:rPr>
                <w:rFonts w:ascii="宋体" w:hAnsi="宋体" w:eastAsia="宋体" w:cs="宋体"/>
                <w:bCs/>
                <w:sz w:val="24"/>
                <w:szCs w:val="24"/>
                <w:highlight w:val="none"/>
                <w:lang w:val="en-US" w:eastAsia="zh-CN"/>
              </w:rPr>
            </w:r>
            <w:r/>
          </w:p>
        </w:tc>
        <w:tc>
          <w:tcPr>
            <w:tcW w:w="2009"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cs="宋体"/>
                <w:color w:val="000000"/>
                <w:sz w:val="24"/>
                <w:szCs w:val="24"/>
                <w:highlight w:val="none"/>
                <w:lang w:val="en-US" w:eastAsia="zh-CN" w:bidi="ar-SA"/>
              </w:rPr>
              <w:t xml:space="preserve">20%噻呋·已唑醇</w:t>
            </w:r>
            <w:r>
              <w:rPr>
                <w:rFonts w:hint="eastAsia" w:ascii="宋体" w:hAnsi="宋体" w:eastAsia="宋体" w:cs="宋体"/>
                <w:bCs/>
                <w:sz w:val="24"/>
                <w:szCs w:val="24"/>
                <w:highlight w:val="none"/>
                <w:lang w:eastAsia="zh-CN"/>
              </w:rPr>
            </w:r>
            <w:r/>
          </w:p>
        </w:tc>
        <w:tc>
          <w:tcPr>
            <w:tcW w:w="158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t xml:space="preserve">15%噻呋酰胺，5%己唑醇</w:t>
            </w:r>
            <w:r>
              <w:rPr>
                <w:rFonts w:hint="eastAsia" w:ascii="宋体" w:hAnsi="宋体" w:eastAsia="宋体" w:cs="宋体"/>
                <w:bCs/>
                <w:sz w:val="24"/>
                <w:szCs w:val="24"/>
                <w:highlight w:val="none"/>
                <w:lang w:val="en-US" w:eastAsia="zh-CN"/>
              </w:rPr>
            </w:r>
            <w:r/>
          </w:p>
        </w:tc>
        <w:tc>
          <w:tcPr>
            <w:tcW w:w="1306"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悬浮剂</w:t>
            </w:r>
            <w:r>
              <w:rPr>
                <w:rFonts w:hint="eastAsia" w:ascii="宋体" w:hAnsi="宋体" w:eastAsia="宋体" w:cs="宋体"/>
                <w:bCs/>
                <w:sz w:val="24"/>
                <w:szCs w:val="24"/>
                <w:highlight w:val="none"/>
                <w:lang w:val="en-US" w:eastAsia="zh-CN"/>
              </w:rPr>
            </w:r>
            <w:r/>
          </w:p>
        </w:tc>
        <w:tc>
          <w:tcPr>
            <w:tcW w:w="104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水稻</w:t>
            </w:r>
            <w:r>
              <w:rPr>
                <w:rFonts w:hint="eastAsia" w:ascii="宋体" w:hAnsi="宋体" w:eastAsia="宋体" w:cs="宋体"/>
                <w:bCs/>
                <w:sz w:val="24"/>
                <w:szCs w:val="24"/>
                <w:highlight w:val="none"/>
                <w:lang w:val="en-US" w:eastAsia="zh-CN"/>
              </w:rPr>
            </w:r>
            <w:r/>
          </w:p>
        </w:tc>
        <w:tc>
          <w:tcPr>
            <w:tcW w:w="983"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纹枯病</w:t>
            </w:r>
            <w:r>
              <w:rPr>
                <w:rFonts w:hint="eastAsia" w:ascii="宋体" w:hAnsi="宋体" w:eastAsia="宋体" w:cs="宋体"/>
                <w:bCs/>
                <w:sz w:val="24"/>
                <w:szCs w:val="24"/>
                <w:highlight w:val="none"/>
                <w:lang w:val="en-US" w:eastAsia="zh-CN"/>
              </w:rPr>
            </w:r>
            <w:r/>
          </w:p>
        </w:tc>
        <w:tc>
          <w:tcPr>
            <w:tcW w:w="963"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500g/瓶</w:t>
            </w:r>
            <w:r>
              <w:rPr>
                <w:rFonts w:hint="eastAsia" w:ascii="宋体" w:hAnsi="宋体" w:eastAsia="宋体" w:cs="宋体"/>
                <w:bCs/>
                <w:color w:val="000000"/>
                <w:sz w:val="24"/>
                <w:szCs w:val="24"/>
                <w:highlight w:val="none"/>
                <w:lang w:val="en-US" w:eastAsia="zh-CN" w:bidi="ar-SA"/>
              </w:rPr>
            </w:r>
            <w:r/>
          </w:p>
        </w:tc>
        <w:tc>
          <w:tcPr>
            <w:tcW w:w="118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r>
        <w:trPr>
          <w:trHeight w:val="712"/>
        </w:trPr>
        <w:tc>
          <w:tcPr>
            <w:tcW w:w="969" w:type="dxa"/>
            <w:vAlign w:val="center"/>
            <w:textDirection w:val="lrTb"/>
            <w:noWrap w:val="false"/>
          </w:tcPr>
          <w:p>
            <w:pPr>
              <w:pStyle w:val="740"/>
              <w:contextualSpacing/>
              <w:jc w:val="center"/>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02</w:t>
            </w:r>
            <w:r>
              <w:rPr>
                <w:rFonts w:ascii="宋体" w:hAnsi="宋体" w:eastAsia="宋体" w:cs="宋体"/>
                <w:bCs/>
                <w:sz w:val="24"/>
                <w:szCs w:val="24"/>
                <w:highlight w:val="none"/>
                <w:lang w:val="en-US" w:eastAsia="zh-CN"/>
              </w:rPr>
            </w:r>
            <w:r/>
          </w:p>
        </w:tc>
        <w:tc>
          <w:tcPr>
            <w:tcW w:w="2009"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t xml:space="preserve">氟环·稻瘟灵</w:t>
            </w:r>
            <w:r>
              <w:rPr>
                <w:rFonts w:hint="eastAsia" w:ascii="宋体" w:hAnsi="宋体" w:eastAsia="宋体" w:cs="宋体"/>
                <w:bCs/>
                <w:sz w:val="24"/>
                <w:szCs w:val="24"/>
                <w:highlight w:val="none"/>
                <w:lang w:val="en-US" w:eastAsia="zh-CN"/>
              </w:rPr>
            </w:r>
            <w:r/>
          </w:p>
        </w:tc>
        <w:tc>
          <w:tcPr>
            <w:tcW w:w="158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t xml:space="preserve">有效成分为氟环唑和稻瘟灵，且总有效成分含量</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35%</w:t>
            </w:r>
            <w:r>
              <w:rPr>
                <w:rFonts w:hint="eastAsia" w:ascii="宋体" w:hAnsi="宋体" w:eastAsia="宋体" w:cs="宋体"/>
                <w:bCs/>
                <w:sz w:val="24"/>
                <w:szCs w:val="24"/>
                <w:highlight w:val="none"/>
                <w:lang w:val="en-US" w:eastAsia="zh-CN"/>
              </w:rPr>
            </w:r>
            <w:r/>
          </w:p>
        </w:tc>
        <w:tc>
          <w:tcPr>
            <w:tcW w:w="1306"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乳油或</w:t>
            </w:r>
            <w:r>
              <w:rPr>
                <w:rFonts w:hint="eastAsia" w:ascii="宋体" w:hAnsi="宋体" w:cs="宋体"/>
                <w:color w:val="000000"/>
                <w:sz w:val="24"/>
                <w:szCs w:val="24"/>
                <w:highlight w:val="none"/>
                <w:lang w:val="en-US" w:eastAsia="zh-CN" w:bidi="ar-SA"/>
              </w:rPr>
              <w:t xml:space="preserve">悬浮剂</w:t>
            </w:r>
            <w:r>
              <w:rPr>
                <w:rFonts w:hint="eastAsia" w:ascii="宋体" w:hAnsi="宋体" w:eastAsia="宋体" w:cs="宋体"/>
                <w:bCs/>
                <w:sz w:val="24"/>
                <w:szCs w:val="24"/>
                <w:highlight w:val="none"/>
                <w:lang w:val="en-US" w:eastAsia="zh-CN"/>
              </w:rPr>
            </w:r>
            <w:r/>
          </w:p>
        </w:tc>
        <w:tc>
          <w:tcPr>
            <w:tcW w:w="1041"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水稻</w:t>
            </w:r>
            <w:r>
              <w:rPr>
                <w:rFonts w:hint="eastAsia" w:ascii="宋体" w:hAnsi="宋体" w:eastAsia="宋体" w:cs="宋体"/>
                <w:bCs/>
                <w:sz w:val="24"/>
                <w:szCs w:val="24"/>
                <w:highlight w:val="none"/>
                <w:lang w:val="en-US" w:eastAsia="zh-CN"/>
              </w:rPr>
            </w:r>
            <w:r/>
          </w:p>
        </w:tc>
        <w:tc>
          <w:tcPr>
            <w:tcW w:w="983"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t xml:space="preserve">稻瘟病</w:t>
            </w:r>
            <w:r>
              <w:rPr>
                <w:rFonts w:hint="eastAsia" w:ascii="宋体" w:hAnsi="宋体" w:eastAsia="宋体" w:cs="宋体"/>
                <w:bCs/>
                <w:sz w:val="24"/>
                <w:szCs w:val="24"/>
                <w:highlight w:val="none"/>
                <w:lang w:val="en-US" w:eastAsia="zh-CN"/>
              </w:rPr>
            </w:r>
            <w:r/>
          </w:p>
        </w:tc>
        <w:tc>
          <w:tcPr>
            <w:tcW w:w="963"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1000g/瓶</w:t>
            </w:r>
            <w:r>
              <w:rPr>
                <w:rFonts w:hint="eastAsia" w:ascii="宋体" w:hAnsi="宋体" w:eastAsia="宋体" w:cs="宋体"/>
                <w:bCs/>
                <w:color w:val="000000"/>
                <w:sz w:val="24"/>
                <w:szCs w:val="24"/>
                <w:highlight w:val="none"/>
                <w:lang w:val="en-US" w:eastAsia="zh-CN" w:bidi="ar-SA"/>
              </w:rPr>
            </w:r>
            <w:r/>
          </w:p>
        </w:tc>
        <w:tc>
          <w:tcPr>
            <w:tcW w:w="1188" w:type="dxa"/>
            <w:vAlign w:val="center"/>
            <w:textDirection w:val="lrTb"/>
            <w:noWrap w:val="false"/>
          </w:tcPr>
          <w:p>
            <w:pPr>
              <w:pStyle w:val="740"/>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bl>
    <w:p>
      <w:pPr>
        <w:pStyle w:val="740"/>
        <w:jc w:val="left"/>
        <w:tabs>
          <w:tab w:val="left" w:pos="1800" w:leader="none"/>
          <w:tab w:val="left" w:pos="5580" w:leader="none"/>
        </w:tabs>
        <w:rPr>
          <w:rFonts w:hint="eastAsia"/>
          <w:color w:val="000000"/>
          <w:sz w:val="24"/>
        </w:rPr>
      </w:pPr>
      <w:r>
        <w:rPr>
          <w:rFonts w:hint="eastAsia"/>
          <w:color w:val="000000"/>
          <w:sz w:val="24"/>
        </w:rPr>
      </w:r>
      <w:r/>
    </w:p>
    <w:p>
      <w:pPr>
        <w:pStyle w:val="740"/>
        <w:jc w:val="left"/>
        <w:tabs>
          <w:tab w:val="left" w:pos="1800" w:leader="none"/>
          <w:tab w:val="left" w:pos="5580" w:leader="none"/>
        </w:tabs>
        <w:rPr>
          <w:rFonts w:hint="eastAsia"/>
          <w:color w:val="000000"/>
          <w:sz w:val="24"/>
        </w:rPr>
      </w:pPr>
      <w:r>
        <w:rPr>
          <w:rFonts w:hint="eastAsia"/>
          <w:color w:val="000000"/>
          <w:sz w:val="24"/>
        </w:rPr>
      </w:r>
      <w:r/>
    </w:p>
    <w:p>
      <w:pPr>
        <w:pStyle w:val="740"/>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740"/>
        <w:ind w:firstLine="482"/>
        <w:jc w:val="left"/>
        <w:tabs>
          <w:tab w:val="left" w:pos="1800" w:leader="none"/>
          <w:tab w:val="left" w:pos="5580" w:leader="none"/>
        </w:tabs>
        <w:rPr>
          <w:color w:val="000000"/>
          <w:sz w:val="24"/>
        </w:rPr>
      </w:pPr>
      <w:r>
        <w:rPr>
          <w:b/>
          <w:bCs/>
          <w:color w:val="000000"/>
          <w:sz w:val="24"/>
        </w:rPr>
        <w:t xml:space="preserve">2.如果不提供分项报价将视为没有实质性响应询价通知书。</w:t>
      </w:r>
      <w:r>
        <w:rPr>
          <w:color w:val="000000"/>
          <w:sz w:val="24"/>
        </w:rPr>
      </w:r>
      <w:r/>
    </w:p>
    <w:p>
      <w:pPr>
        <w:pStyle w:val="740"/>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740"/>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74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spacing w:line="360" w:lineRule="auto"/>
        <w:rPr>
          <w:color w:val="000000"/>
          <w:sz w:val="24"/>
          <w:szCs w:val="20"/>
        </w:rPr>
        <w:outlineLvl w:val="2"/>
      </w:pPr>
      <w:r>
        <w:rPr>
          <w:color w:val="000000"/>
          <w:sz w:val="24"/>
          <w:szCs w:val="20"/>
        </w:rPr>
        <w:br w:type="page" w:clear="all"/>
      </w:r>
      <w:r>
        <w:rPr>
          <w:color w:val="000000"/>
          <w:sz w:val="24"/>
          <w:szCs w:val="20"/>
        </w:rPr>
        <w:t xml:space="preserve">9  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color w:val="000000"/>
          <w:sz w:val="24"/>
          <w:szCs w:val="20"/>
        </w:rPr>
      </w:r>
      <w:r/>
    </w:p>
    <w:p>
      <w:pPr>
        <w:pStyle w:val="740"/>
        <w:spacing w:line="360" w:lineRule="auto"/>
        <w:rPr>
          <w:color w:val="000000"/>
          <w:sz w:val="24"/>
          <w:szCs w:val="20"/>
        </w:rPr>
      </w:pPr>
      <w:r>
        <w:rPr>
          <w:color w:val="000000"/>
          <w:sz w:val="24"/>
          <w:szCs w:val="20"/>
        </w:rPr>
      </w:r>
      <w:r/>
    </w:p>
    <w:p>
      <w:pPr>
        <w:pStyle w:val="740"/>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740"/>
        <w:jc w:val="center"/>
        <w:rPr>
          <w:color w:val="000000"/>
          <w:sz w:val="36"/>
          <w:szCs w:val="36"/>
        </w:rPr>
      </w:pPr>
      <w:r>
        <w:rPr>
          <w:color w:val="000000"/>
          <w:sz w:val="36"/>
          <w:szCs w:val="36"/>
        </w:rPr>
      </w:r>
      <w:r/>
    </w:p>
    <w:p>
      <w:pPr>
        <w:pStyle w:val="740"/>
        <w:spacing w:line="360" w:lineRule="auto"/>
        <w:rPr>
          <w:color w:val="000000"/>
          <w:sz w:val="24"/>
          <w:szCs w:val="20"/>
        </w:rPr>
      </w:pPr>
      <w:r>
        <w:rPr>
          <w:color w:val="000000"/>
          <w:sz w:val="24"/>
          <w:szCs w:val="20"/>
        </w:rPr>
      </w:r>
      <w:r/>
    </w:p>
    <w:p>
      <w:pPr>
        <w:pStyle w:val="740"/>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40"/>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740"/>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40"/>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740"/>
              <w:jc w:val="center"/>
              <w:rPr>
                <w:color w:val="000000"/>
                <w:sz w:val="24"/>
              </w:rPr>
            </w:pPr>
            <w:r>
              <w:rPr>
                <w:color w:val="000000"/>
                <w:sz w:val="24"/>
                <w:szCs w:val="21"/>
              </w:rPr>
              <w:t xml:space="preserve">询价通知书</w:t>
            </w:r>
            <w:r>
              <w:rPr>
                <w:color w:val="000000"/>
                <w:sz w:val="24"/>
              </w:rPr>
              <w:t xml:space="preserve">条目号（页码）</w:t>
            </w:r>
            <w:r>
              <w:rPr>
                <w:color w:val="000000"/>
                <w:sz w:val="24"/>
              </w:rPr>
            </w:r>
            <w:r/>
          </w:p>
        </w:tc>
        <w:tc>
          <w:tcPr>
            <w:tcW w:w="2007" w:type="dxa"/>
            <w:vAlign w:val="center"/>
            <w:textDirection w:val="lrTb"/>
            <w:noWrap w:val="false"/>
          </w:tcPr>
          <w:p>
            <w:pPr>
              <w:pStyle w:val="740"/>
              <w:jc w:val="center"/>
              <w:rPr>
                <w:color w:val="000000"/>
                <w:sz w:val="24"/>
              </w:rPr>
            </w:pPr>
            <w:r>
              <w:rPr>
                <w:color w:val="000000"/>
                <w:sz w:val="24"/>
                <w:szCs w:val="21"/>
              </w:rPr>
              <w:t xml:space="preserve">询价通知书</w:t>
            </w:r>
            <w:r>
              <w:rPr>
                <w:color w:val="000000"/>
                <w:sz w:val="24"/>
              </w:rPr>
              <w:t xml:space="preserve">要求</w:t>
            </w: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t xml:space="preserve">偏离情况</w:t>
            </w:r>
            <w:r>
              <w:rPr>
                <w:color w:val="000000"/>
                <w:sz w:val="24"/>
              </w:rPr>
            </w:r>
            <w:r/>
          </w:p>
          <w:p>
            <w:pPr>
              <w:pStyle w:val="740"/>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r>
            <w:r/>
          </w:p>
        </w:tc>
        <w:tc>
          <w:tcPr>
            <w:tcW w:w="1301" w:type="dxa"/>
            <w:vAlign w:val="center"/>
            <w:textDirection w:val="lrTb"/>
            <w:noWrap w:val="false"/>
          </w:tcPr>
          <w:p>
            <w:pPr>
              <w:pStyle w:val="740"/>
              <w:jc w:val="center"/>
              <w:rPr>
                <w:color w:val="000000"/>
                <w:sz w:val="24"/>
              </w:rPr>
            </w:pPr>
            <w:r>
              <w:rPr>
                <w:color w:val="000000"/>
                <w:sz w:val="24"/>
              </w:rPr>
            </w:r>
            <w:r/>
          </w:p>
        </w:tc>
        <w:tc>
          <w:tcPr>
            <w:tcW w:w="2007" w:type="dxa"/>
            <w:vAlign w:val="center"/>
            <w:textDirection w:val="lrTb"/>
            <w:noWrap w:val="false"/>
          </w:tcPr>
          <w:p>
            <w:pPr>
              <w:pStyle w:val="740"/>
              <w:jc w:val="center"/>
              <w:rPr>
                <w:color w:val="000000"/>
                <w:sz w:val="24"/>
              </w:rPr>
            </w:pP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r>
            <w:r/>
          </w:p>
        </w:tc>
        <w:tc>
          <w:tcPr>
            <w:tcW w:w="1301" w:type="dxa"/>
            <w:vAlign w:val="center"/>
            <w:textDirection w:val="lrTb"/>
            <w:noWrap w:val="false"/>
          </w:tcPr>
          <w:p>
            <w:pPr>
              <w:pStyle w:val="740"/>
              <w:jc w:val="center"/>
              <w:rPr>
                <w:color w:val="000000"/>
                <w:sz w:val="24"/>
              </w:rPr>
            </w:pPr>
            <w:r>
              <w:rPr>
                <w:color w:val="000000"/>
                <w:sz w:val="24"/>
              </w:rPr>
            </w:r>
            <w:r/>
          </w:p>
        </w:tc>
        <w:tc>
          <w:tcPr>
            <w:tcW w:w="2007" w:type="dxa"/>
            <w:vAlign w:val="center"/>
            <w:textDirection w:val="lrTb"/>
            <w:noWrap w:val="false"/>
          </w:tcPr>
          <w:p>
            <w:pPr>
              <w:pStyle w:val="740"/>
              <w:jc w:val="center"/>
              <w:rPr>
                <w:color w:val="000000"/>
                <w:sz w:val="24"/>
              </w:rPr>
            </w:pP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r>
            <w:r/>
          </w:p>
        </w:tc>
        <w:tc>
          <w:tcPr>
            <w:tcW w:w="1301" w:type="dxa"/>
            <w:vAlign w:val="center"/>
            <w:textDirection w:val="lrTb"/>
            <w:noWrap w:val="false"/>
          </w:tcPr>
          <w:p>
            <w:pPr>
              <w:pStyle w:val="740"/>
              <w:jc w:val="center"/>
              <w:rPr>
                <w:color w:val="000000"/>
                <w:sz w:val="24"/>
              </w:rPr>
            </w:pPr>
            <w:r>
              <w:rPr>
                <w:color w:val="000000"/>
                <w:sz w:val="24"/>
              </w:rPr>
            </w:r>
            <w:r/>
          </w:p>
        </w:tc>
        <w:tc>
          <w:tcPr>
            <w:tcW w:w="2007" w:type="dxa"/>
            <w:vAlign w:val="center"/>
            <w:textDirection w:val="lrTb"/>
            <w:noWrap w:val="false"/>
          </w:tcPr>
          <w:p>
            <w:pPr>
              <w:pStyle w:val="740"/>
              <w:jc w:val="center"/>
              <w:rPr>
                <w:color w:val="000000"/>
                <w:sz w:val="24"/>
              </w:rPr>
            </w:pP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r>
            <w:r/>
          </w:p>
        </w:tc>
      </w:tr>
      <w:tr>
        <w:trPr>
          <w:trHeight w:val="930"/>
        </w:trPr>
        <w:tc>
          <w:tcPr>
            <w:tcW w:w="834" w:type="dxa"/>
            <w:vAlign w:val="center"/>
            <w:textDirection w:val="lrTb"/>
            <w:noWrap w:val="false"/>
          </w:tcPr>
          <w:p>
            <w:pPr>
              <w:pStyle w:val="740"/>
              <w:jc w:val="center"/>
              <w:rPr>
                <w:color w:val="000000"/>
                <w:sz w:val="24"/>
              </w:rPr>
            </w:pPr>
            <w:r>
              <w:rPr>
                <w:color w:val="000000"/>
                <w:sz w:val="24"/>
              </w:rPr>
            </w:r>
            <w:r/>
          </w:p>
        </w:tc>
        <w:tc>
          <w:tcPr>
            <w:tcW w:w="1301" w:type="dxa"/>
            <w:vAlign w:val="center"/>
            <w:textDirection w:val="lrTb"/>
            <w:noWrap w:val="false"/>
          </w:tcPr>
          <w:p>
            <w:pPr>
              <w:pStyle w:val="740"/>
              <w:jc w:val="center"/>
              <w:rPr>
                <w:color w:val="000000"/>
                <w:sz w:val="24"/>
              </w:rPr>
            </w:pPr>
            <w:r>
              <w:rPr>
                <w:color w:val="000000"/>
                <w:sz w:val="24"/>
              </w:rPr>
            </w:r>
            <w:r/>
          </w:p>
        </w:tc>
        <w:tc>
          <w:tcPr>
            <w:tcW w:w="2007" w:type="dxa"/>
            <w:vAlign w:val="center"/>
            <w:textDirection w:val="lrTb"/>
            <w:noWrap w:val="false"/>
          </w:tcPr>
          <w:p>
            <w:pPr>
              <w:pStyle w:val="740"/>
              <w:jc w:val="center"/>
              <w:rPr>
                <w:color w:val="000000"/>
                <w:sz w:val="24"/>
              </w:rPr>
            </w:pPr>
            <w:r>
              <w:rPr>
                <w:color w:val="000000"/>
                <w:sz w:val="24"/>
              </w:rPr>
            </w:r>
            <w:r/>
          </w:p>
        </w:tc>
        <w:tc>
          <w:tcPr>
            <w:tcW w:w="2008" w:type="dxa"/>
            <w:vAlign w:val="center"/>
            <w:textDirection w:val="lrTb"/>
            <w:noWrap w:val="false"/>
          </w:tcPr>
          <w:p>
            <w:pPr>
              <w:pStyle w:val="740"/>
              <w:jc w:val="center"/>
              <w:rPr>
                <w:color w:val="000000"/>
                <w:sz w:val="24"/>
              </w:rPr>
            </w:pPr>
            <w:r>
              <w:rPr>
                <w:color w:val="000000"/>
                <w:sz w:val="24"/>
              </w:rPr>
            </w:r>
            <w:r/>
          </w:p>
        </w:tc>
        <w:tc>
          <w:tcPr>
            <w:tcW w:w="2458" w:type="dxa"/>
            <w:vAlign w:val="center"/>
            <w:textDirection w:val="lrTb"/>
            <w:noWrap w:val="false"/>
          </w:tcPr>
          <w:p>
            <w:pPr>
              <w:pStyle w:val="740"/>
              <w:jc w:val="center"/>
              <w:rPr>
                <w:color w:val="000000"/>
                <w:sz w:val="24"/>
              </w:rPr>
            </w:pPr>
            <w:r>
              <w:rPr>
                <w:color w:val="000000"/>
                <w:sz w:val="24"/>
              </w:rPr>
            </w:r>
            <w:r/>
          </w:p>
        </w:tc>
        <w:tc>
          <w:tcPr>
            <w:tcW w:w="788" w:type="dxa"/>
            <w:vAlign w:val="center"/>
            <w:textDirection w:val="lrTb"/>
            <w:noWrap w:val="false"/>
          </w:tcPr>
          <w:p>
            <w:pPr>
              <w:pStyle w:val="740"/>
              <w:jc w:val="center"/>
              <w:rPr>
                <w:color w:val="000000"/>
                <w:sz w:val="24"/>
              </w:rPr>
            </w:pPr>
            <w:r>
              <w:rPr>
                <w:color w:val="000000"/>
                <w:sz w:val="24"/>
              </w:rPr>
            </w:r>
            <w:r/>
          </w:p>
        </w:tc>
      </w:tr>
    </w:tbl>
    <w:p>
      <w:pPr>
        <w:pStyle w:val="740"/>
        <w:jc w:val="left"/>
        <w:tabs>
          <w:tab w:val="left" w:pos="1800" w:leader="none"/>
          <w:tab w:val="left" w:pos="5580" w:leader="none"/>
        </w:tabs>
        <w:rPr>
          <w:color w:val="000000"/>
          <w:sz w:val="24"/>
        </w:rPr>
      </w:pPr>
      <w:r>
        <w:rPr>
          <w:color w:val="000000"/>
          <w:sz w:val="24"/>
        </w:rPr>
      </w:r>
      <w:r/>
    </w:p>
    <w:p>
      <w:pPr>
        <w:pStyle w:val="740"/>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740"/>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740"/>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740"/>
        <w:spacing w:line="360" w:lineRule="auto"/>
        <w:rPr>
          <w:color w:val="000000"/>
          <w:sz w:val="24"/>
          <w:szCs w:val="20"/>
        </w:rPr>
      </w:pPr>
      <w:r>
        <w:rPr>
          <w:color w:val="000000"/>
          <w:sz w:val="24"/>
          <w:szCs w:val="20"/>
        </w:rPr>
      </w:r>
      <w:r/>
    </w:p>
    <w:p>
      <w:pPr>
        <w:pStyle w:val="74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spacing w:line="360" w:lineRule="auto"/>
        <w:rPr>
          <w:color w:val="000000"/>
          <w:sz w:val="24"/>
          <w:szCs w:val="20"/>
        </w:rPr>
        <w:outlineLvl w:val="2"/>
      </w:pPr>
      <w:r>
        <w:rPr>
          <w:color w:val="000000"/>
          <w:sz w:val="24"/>
          <w:szCs w:val="20"/>
        </w:rPr>
        <w:br w:type="page" w:clear="all"/>
      </w:r>
      <w:r>
        <w:rPr>
          <w:color w:val="000000"/>
          <w:sz w:val="24"/>
          <w:szCs w:val="20"/>
        </w:rPr>
        <w:t xml:space="preserve">10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szCs w:val="20"/>
        </w:rPr>
        <w:t xml:space="preserve">采购需求偏离表</w:t>
      </w:r>
      <w:r>
        <w:rPr>
          <w:color w:val="000000"/>
          <w:sz w:val="24"/>
          <w:szCs w:val="20"/>
        </w:rPr>
      </w:r>
      <w:r/>
    </w:p>
    <w:p>
      <w:pPr>
        <w:pStyle w:val="740"/>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740"/>
        <w:jc w:val="center"/>
        <w:rPr>
          <w:color w:val="000000"/>
          <w:sz w:val="36"/>
          <w:szCs w:val="36"/>
        </w:rPr>
      </w:pPr>
      <w:r>
        <w:rPr>
          <w:color w:val="000000"/>
          <w:sz w:val="36"/>
          <w:szCs w:val="36"/>
        </w:rPr>
      </w:r>
      <w:r/>
    </w:p>
    <w:p>
      <w:pPr>
        <w:pStyle w:val="740"/>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8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1991"/>
        <w:gridCol w:w="1707"/>
        <w:gridCol w:w="1707"/>
        <w:gridCol w:w="1073"/>
      </w:tblGrid>
      <w:tr>
        <w:trPr>
          <w:trHeight w:val="1053"/>
        </w:trPr>
        <w:tc>
          <w:tcPr>
            <w:gridSpan w:val="6"/>
            <w:tcW w:w="8735" w:type="dxa"/>
            <w:vAlign w:val="center"/>
            <w:textDirection w:val="lrTb"/>
            <w:noWrap w:val="false"/>
          </w:tcPr>
          <w:p>
            <w:pPr>
              <w:pStyle w:val="740"/>
              <w:jc w:val="left"/>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对本项目</w:t>
            </w:r>
            <w:r>
              <w:rPr>
                <w:rFonts w:hint="eastAsia" w:ascii="Times New Roman" w:hAnsi="Times New Roman" w:eastAsia="宋体" w:cs="Times New Roman"/>
                <w:b/>
                <w:color w:val="000000"/>
                <w:sz w:val="24"/>
                <w:highlight w:val="none"/>
                <w:lang w:val="en-US" w:eastAsia="zh-CN"/>
              </w:rPr>
              <w:t xml:space="preserve">采购需求</w:t>
            </w:r>
            <w:r>
              <w:rPr>
                <w:rFonts w:hint="eastAsia" w:ascii="Times New Roman" w:hAnsi="Times New Roman" w:eastAsia="宋体" w:cs="Times New Roman"/>
                <w:b/>
                <w:color w:val="000000"/>
                <w:sz w:val="24"/>
                <w:highlight w:val="none"/>
              </w:rPr>
              <w:t xml:space="preserve">的偏离情况（请进行勾选）：</w:t>
            </w:r>
            <w:r>
              <w:rPr>
                <w:rFonts w:ascii="Times New Roman" w:hAnsi="Times New Roman" w:eastAsia="宋体" w:cs="Times New Roman"/>
                <w:b/>
                <w:color w:val="000000"/>
                <w:sz w:val="24"/>
                <w:highlight w:val="none"/>
              </w:rPr>
            </w:r>
            <w:r/>
          </w:p>
          <w:p>
            <w:pPr>
              <w:pStyle w:val="740"/>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□无偏离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如无偏离，仅勾选无偏离即可</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r>
            <w:r/>
          </w:p>
          <w:p>
            <w:pPr>
              <w:pStyle w:val="740"/>
              <w:jc w:val="both"/>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highlight w:val="none"/>
              </w:rPr>
              <w:t xml:space="preserve">□有偏离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如有负偏离，</w:t>
            </w:r>
            <w:r>
              <w:rPr>
                <w:rFonts w:ascii="Times New Roman" w:hAnsi="Times New Roman" w:eastAsia="宋体" w:cs="Times New Roman"/>
                <w:color w:val="000000"/>
                <w:sz w:val="24"/>
                <w:highlight w:val="none"/>
              </w:rPr>
              <w:t xml:space="preserve">则须在本表中对负偏离项逐一列明）</w:t>
            </w: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序号</w:t>
            </w: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询价通知书条目号(页码)</w:t>
            </w: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询价通知书要求</w:t>
            </w: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响应内容</w:t>
            </w: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偏离情况</w:t>
            </w:r>
            <w:r>
              <w:rPr>
                <w:rFonts w:ascii="Times New Roman" w:hAnsi="Times New Roman" w:eastAsia="宋体" w:cs="Times New Roman"/>
                <w:color w:val="000000"/>
                <w:sz w:val="24"/>
                <w:highlight w:val="none"/>
              </w:rPr>
            </w:r>
            <w:r/>
          </w:p>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1"/>
                <w:highlight w:val="none"/>
              </w:rPr>
              <w:t xml:space="preserve">（据实填写）</w:t>
            </w: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说明</w:t>
            </w: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740"/>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pStyle w:val="740"/>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40"/>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40"/>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40"/>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对询价通知书中的所有商务、技术要求，除本表所列明的所有偏离外，均视作供应商已对之理解和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740"/>
        <w:jc w:val="left"/>
        <w:tabs>
          <w:tab w:val="left" w:pos="1800" w:leader="none"/>
          <w:tab w:val="left" w:pos="5580" w:leader="none"/>
        </w:tabs>
        <w:rPr>
          <w:color w:val="000000"/>
          <w:sz w:val="24"/>
        </w:rPr>
      </w:pPr>
      <w:r>
        <w:rPr>
          <w:sz w:val="24"/>
        </w:rPr>
        <w:t xml:space="preserve">2.</w:t>
      </w:r>
      <w:r>
        <w:rPr>
          <w:rFonts w:hint="eastAsia"/>
          <w:color w:val="000000"/>
          <w:sz w:val="24"/>
          <w:highlight w:val="none"/>
        </w:rPr>
        <w:t xml:space="preserve">“偏离情况”列应据实填写</w:t>
      </w:r>
      <w:r>
        <w:rPr>
          <w:rFonts w:hint="eastAsia"/>
          <w:color w:val="000000"/>
          <w:sz w:val="24"/>
          <w:highlight w:val="none"/>
          <w:lang w:eastAsia="zh-CN"/>
        </w:rPr>
        <w:t xml:space="preserve">“</w:t>
      </w:r>
      <w:r>
        <w:rPr>
          <w:rFonts w:hint="eastAsia"/>
          <w:color w:val="000000"/>
          <w:sz w:val="24"/>
          <w:highlight w:val="none"/>
          <w:lang w:val="en-US" w:eastAsia="zh-CN"/>
        </w:rPr>
        <w:t xml:space="preserve">无偏离”或</w:t>
      </w:r>
      <w:r>
        <w:rPr>
          <w:rFonts w:hint="eastAsia"/>
          <w:color w:val="000000"/>
          <w:sz w:val="24"/>
          <w:highlight w:val="none"/>
        </w:rPr>
        <w:t xml:space="preserve">“正偏离”或“负偏离”。</w:t>
      </w:r>
      <w:r>
        <w:rPr>
          <w:color w:val="000000"/>
          <w:sz w:val="24"/>
        </w:rPr>
      </w:r>
      <w:r/>
    </w:p>
    <w:p>
      <w:pPr>
        <w:pStyle w:val="740"/>
        <w:jc w:val="left"/>
        <w:tabs>
          <w:tab w:val="left" w:pos="1800" w:leader="none"/>
          <w:tab w:val="left" w:pos="5580" w:leader="none"/>
        </w:tabs>
        <w:rPr>
          <w:color w:val="000000"/>
          <w:sz w:val="24"/>
        </w:rPr>
      </w:pPr>
      <w:r>
        <w:rPr>
          <w:color w:val="000000"/>
          <w:sz w:val="24"/>
        </w:rPr>
      </w:r>
      <w:r/>
    </w:p>
    <w:p>
      <w:pPr>
        <w:pStyle w:val="740"/>
        <w:rPr>
          <w:color w:val="000000"/>
          <w:sz w:val="24"/>
          <w:szCs w:val="20"/>
        </w:rPr>
      </w:pPr>
      <w:r>
        <w:rPr>
          <w:color w:val="000000"/>
          <w:sz w:val="24"/>
          <w:szCs w:val="20"/>
        </w:rPr>
      </w:r>
      <w:r/>
    </w:p>
    <w:p>
      <w:pPr>
        <w:pStyle w:val="74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ind w:right="360"/>
        <w:jc w:val="both"/>
        <w:spacing w:line="360" w:lineRule="auto"/>
        <w:rPr>
          <w:color w:val="000000"/>
          <w:sz w:val="24"/>
          <w:szCs w:val="20"/>
        </w:rPr>
      </w:pPr>
      <w:r>
        <w:rPr>
          <w:color w:val="000000"/>
          <w:sz w:val="24"/>
          <w:szCs w:val="20"/>
        </w:rPr>
        <w:br w:type="page" w:clear="all"/>
      </w:r>
      <w:r>
        <w:rPr>
          <w:rFonts w:hint="eastAsia"/>
          <w:color w:val="000000"/>
          <w:sz w:val="24"/>
          <w:szCs w:val="20"/>
        </w:rPr>
        <w:t xml:space="preserve">11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740"/>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740"/>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740"/>
        <w:jc w:val="center"/>
        <w:spacing w:line="360" w:lineRule="auto"/>
        <w:rPr>
          <w:rFonts w:hint="eastAsia" w:ascii="宋体" w:hAnsi="宋体"/>
          <w:b/>
          <w:sz w:val="32"/>
          <w:szCs w:val="32"/>
        </w:rPr>
      </w:pPr>
      <w:r>
        <w:rPr>
          <w:rFonts w:hint="eastAsia" w:ascii="宋体" w:hAnsi="宋体"/>
          <w:b/>
          <w:sz w:val="32"/>
          <w:szCs w:val="32"/>
        </w:rPr>
      </w:r>
      <w:r/>
    </w:p>
    <w:p>
      <w:pPr>
        <w:pStyle w:val="74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40"/>
        <w:spacing w:line="360" w:lineRule="auto"/>
        <w:rPr>
          <w:rFonts w:ascii="宋体" w:hAnsi="宋体"/>
          <w:sz w:val="22"/>
        </w:rPr>
      </w:pPr>
      <w:r>
        <w:rPr>
          <w:rFonts w:ascii="宋体" w:hAnsi="宋体"/>
          <w:sz w:val="22"/>
        </w:rPr>
      </w:r>
      <w:r/>
    </w:p>
    <w:p>
      <w:pPr>
        <w:pStyle w:val="74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286" w:type="dxa"/>
        <w:tblInd w:w="-30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945"/>
        <w:gridCol w:w="945"/>
        <w:gridCol w:w="945"/>
        <w:gridCol w:w="945"/>
        <w:gridCol w:w="945"/>
        <w:gridCol w:w="945"/>
        <w:gridCol w:w="945"/>
        <w:gridCol w:w="945"/>
        <w:gridCol w:w="945"/>
      </w:tblGrid>
      <w:tr>
        <w:trPr/>
        <w:tc>
          <w:tcPr>
            <w:tcW w:w="781"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4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4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40"/>
        <w:tabs>
          <w:tab w:val="left" w:pos="9765" w:leader="none"/>
        </w:tabs>
        <w:rPr>
          <w:rFonts w:ascii="宋体" w:hAnsi="宋体" w:cs="宋体"/>
          <w:b/>
          <w:sz w:val="24"/>
          <w:lang w:val="zh-CN"/>
        </w:rPr>
      </w:pPr>
      <w:r>
        <w:rPr>
          <w:rFonts w:ascii="宋体" w:hAnsi="宋体" w:cs="宋体"/>
          <w:b/>
          <w:sz w:val="24"/>
          <w:lang w:val="zh-CN"/>
        </w:rPr>
      </w:r>
      <w:r/>
    </w:p>
    <w:p>
      <w:pPr>
        <w:pStyle w:val="74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40"/>
        <w:spacing w:line="360" w:lineRule="auto"/>
        <w:rPr>
          <w:rFonts w:ascii="宋体" w:hAnsi="宋体"/>
          <w:sz w:val="24"/>
        </w:rPr>
      </w:pPr>
      <w:r>
        <w:rPr>
          <w:rFonts w:ascii="宋体" w:hAnsi="宋体"/>
          <w:sz w:val="24"/>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rPr>
          <w:color w:val="000000"/>
          <w:sz w:val="24"/>
          <w:szCs w:val="20"/>
        </w:rPr>
      </w:pPr>
      <w:r>
        <w:rPr>
          <w:sz w:val="22"/>
        </w:rPr>
        <w:br w:type="page" w:clear="all"/>
      </w:r>
      <w:bookmarkStart w:id="720" w:name="_Toc288738397"/>
      <w:r/>
      <w:bookmarkStart w:id="721" w:name="_Toc288738839"/>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740"/>
        <w:rPr>
          <w:color w:val="000000"/>
          <w:sz w:val="24"/>
          <w:szCs w:val="20"/>
        </w:rPr>
      </w:pPr>
      <w:r>
        <w:rPr>
          <w:color w:val="000000"/>
          <w:sz w:val="24"/>
          <w:szCs w:val="20"/>
        </w:rPr>
      </w:r>
      <w:r/>
    </w:p>
    <w:p>
      <w:pPr>
        <w:pStyle w:val="740"/>
        <w:jc w:val="center"/>
        <w:rPr>
          <w:rFonts w:ascii="宋体" w:hAnsi="宋体"/>
          <w:b/>
          <w:sz w:val="32"/>
          <w:szCs w:val="32"/>
        </w:rPr>
      </w:pPr>
      <w:r>
        <w:rPr>
          <w:rFonts w:hint="eastAsia" w:ascii="宋体" w:hAnsi="宋体"/>
          <w:b/>
          <w:sz w:val="32"/>
          <w:szCs w:val="32"/>
        </w:rPr>
        <w:t xml:space="preserve">相关业绩案例一览表</w:t>
      </w:r>
      <w:bookmarkEnd w:id="720"/>
      <w:r/>
      <w:bookmarkEnd w:id="721"/>
      <w:r>
        <w:rPr>
          <w:rFonts w:ascii="宋体" w:hAnsi="宋体"/>
          <w:b/>
          <w:sz w:val="32"/>
          <w:szCs w:val="32"/>
        </w:rPr>
      </w:r>
      <w:r/>
    </w:p>
    <w:p>
      <w:pPr>
        <w:pStyle w:val="740"/>
        <w:jc w:val="center"/>
        <w:spacing w:line="360" w:lineRule="auto"/>
        <w:rPr>
          <w:rFonts w:ascii="宋体" w:hAnsi="宋体"/>
          <w:b/>
          <w:sz w:val="28"/>
          <w:szCs w:val="30"/>
        </w:rPr>
      </w:pPr>
      <w:r>
        <w:rPr>
          <w:rFonts w:ascii="宋体" w:hAnsi="宋体"/>
          <w:b/>
          <w:sz w:val="28"/>
          <w:szCs w:val="30"/>
        </w:rPr>
      </w:r>
      <w:r/>
    </w:p>
    <w:p>
      <w:pPr>
        <w:pStyle w:val="74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4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4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4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40"/>
              <w:spacing w:line="360" w:lineRule="auto"/>
              <w:tabs>
                <w:tab w:val="left" w:pos="9765" w:leader="none"/>
              </w:tabs>
              <w:rPr>
                <w:rFonts w:ascii="宋体" w:hAnsi="宋体" w:cs="宋体"/>
                <w:sz w:val="24"/>
              </w:rPr>
            </w:pPr>
            <w:r>
              <w:rPr>
                <w:rFonts w:ascii="宋体" w:hAnsi="宋体" w:cs="宋体"/>
                <w:sz w:val="24"/>
              </w:rPr>
            </w:r>
            <w:r/>
          </w:p>
        </w:tc>
      </w:tr>
    </w:tbl>
    <w:p>
      <w:pPr>
        <w:pStyle w:val="740"/>
        <w:tabs>
          <w:tab w:val="left" w:pos="9765" w:leader="none"/>
        </w:tabs>
        <w:rPr>
          <w:rFonts w:ascii="宋体" w:hAnsi="宋体" w:cs="宋体"/>
          <w:sz w:val="24"/>
          <w:lang w:val="zh-CN"/>
        </w:rPr>
      </w:pPr>
      <w:r>
        <w:rPr>
          <w:rFonts w:ascii="宋体" w:hAnsi="宋体" w:cs="宋体"/>
          <w:sz w:val="24"/>
          <w:lang w:val="zh-CN"/>
        </w:rPr>
      </w:r>
      <w:r/>
    </w:p>
    <w:p>
      <w:pPr>
        <w:pStyle w:val="740"/>
        <w:spacing w:line="360" w:lineRule="auto"/>
        <w:rPr>
          <w:rFonts w:ascii="宋体" w:hAnsi="宋体" w:cs="宋体"/>
          <w:sz w:val="24"/>
        </w:rPr>
      </w:pPr>
      <w:r>
        <w:rPr>
          <w:rFonts w:ascii="宋体" w:hAnsi="宋体" w:cs="宋体"/>
          <w:sz w:val="24"/>
        </w:rPr>
      </w:r>
      <w:r/>
    </w:p>
    <w:p>
      <w:pPr>
        <w:pStyle w:val="740"/>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74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rFonts w:hint="eastAsia"/>
          <w:color w:val="000000"/>
          <w:sz w:val="24"/>
          <w:szCs w:val="20"/>
        </w:rPr>
        <w:outlineLvl w:val="2"/>
      </w:pPr>
      <w:r>
        <w:rPr>
          <w:rFonts w:hint="eastAsia"/>
          <w:color w:val="000000"/>
          <w:sz w:val="24"/>
          <w:szCs w:val="20"/>
        </w:rPr>
      </w:r>
      <w:r/>
    </w:p>
    <w:p>
      <w:pPr>
        <w:pStyle w:val="740"/>
        <w:spacing w:line="360" w:lineRule="auto"/>
        <w:rPr>
          <w:color w:val="000000"/>
          <w:sz w:val="24"/>
          <w:szCs w:val="20"/>
        </w:rPr>
        <w:outlineLvl w:val="2"/>
      </w:pPr>
      <w:r>
        <w:rPr>
          <w:color w:val="000000"/>
          <w:sz w:val="24"/>
          <w:szCs w:val="20"/>
        </w:rPr>
      </w:r>
      <w:r/>
    </w:p>
    <w:p>
      <w:pPr>
        <w:pStyle w:val="740"/>
        <w:spacing w:line="360" w:lineRule="auto"/>
        <w:rPr>
          <w:color w:val="000000"/>
          <w:sz w:val="24"/>
          <w:szCs w:val="20"/>
        </w:rPr>
        <w:outlineLvl w:val="2"/>
      </w:pPr>
      <w:r>
        <w:rPr>
          <w:color w:val="000000"/>
          <w:sz w:val="24"/>
          <w:szCs w:val="20"/>
        </w:rPr>
      </w:r>
      <w:r/>
    </w:p>
    <w:p>
      <w:pPr>
        <w:pStyle w:val="740"/>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询价通知书要求提供或供应商认为应附的其他材料</w:t>
      </w:r>
      <w:r/>
    </w:p>
    <w:sectPr>
      <w:headerReference w:type="even" r:id="rId9"/>
      <w:headerReference w:type="first" r:id="rId10"/>
      <w:footerReference w:type="even" r:id="rId12"/>
      <w:footerReference w:type="first" r:id="rId13"/>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13"/>
      </w:rPr>
      <w:framePr w:wrap="around" w:vAnchor="text" w:hAnchor="margin" w:xAlign="right" w:y="1"/>
    </w:pPr>
    <w:r>
      <w:rPr>
        <w:rStyle w:val="813"/>
      </w:rPr>
      <w:fldChar w:fldCharType="begin"/>
    </w:r>
    <w:r>
      <w:rPr>
        <w:rStyle w:val="813"/>
      </w:rPr>
      <w:instrText xml:space="preserve">PAGE  </w:instrText>
    </w:r>
    <w:r>
      <w:rPr>
        <w:rStyle w:val="813"/>
      </w:rPr>
      <w:fldChar w:fldCharType="end"/>
    </w:r>
    <w:r>
      <w:rPr>
        <w:rStyle w:val="813"/>
      </w:rPr>
    </w:r>
    <w:r/>
  </w:p>
  <w:p>
    <w:pPr>
      <w:pStyle w:val="78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13"/>
      </w:rPr>
      <w:framePr w:wrap="around" w:vAnchor="text" w:hAnchor="margin" w:xAlign="right" w:y="1"/>
    </w:pPr>
    <w:r>
      <w:rPr>
        <w:rStyle w:val="813"/>
      </w:rPr>
      <w:fldChar w:fldCharType="begin"/>
    </w:r>
    <w:r>
      <w:rPr>
        <w:rStyle w:val="813"/>
      </w:rPr>
      <w:instrText xml:space="preserve">PAGE  </w:instrText>
    </w:r>
    <w:r>
      <w:rPr>
        <w:rStyle w:val="813"/>
      </w:rPr>
      <w:fldChar w:fldCharType="end"/>
    </w:r>
    <w:r>
      <w:rPr>
        <w:rStyle w:val="813"/>
      </w:rPr>
    </w:r>
    <w:r/>
  </w:p>
  <w:p>
    <w:pPr>
      <w:pStyle w:val="788"/>
      <w:ind w:right="360"/>
      <w:tabs>
        <w:tab w:val="center" w:pos="4153" w:leader="none"/>
        <w:tab w:val="right" w:pos="8306" w:leader="none"/>
      </w:tabs>
    </w:pPr>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pPr>
    <w:r/>
    <w:r/>
  </w:p>
  <w:p>
    <w:pPr>
      <w:pStyle w:val="74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0"/>
        <w:ind w:left="4941" w:hanging="1140"/>
        <w:tabs>
          <w:tab w:val="num" w:pos="4941" w:leader="none"/>
        </w:tabs>
      </w:pPr>
      <w:rPr>
        <w:rFonts w:hint="eastAsia"/>
      </w:rPr>
    </w:lvl>
    <w:lvl w:ilvl="1">
      <w:start w:val="1"/>
      <w:numFmt w:val="lowerLetter"/>
      <w:isLgl w:val="false"/>
      <w:suff w:val="tab"/>
      <w:lvlText w:val="%2)"/>
      <w:lvlJc w:val="left"/>
      <w:pPr>
        <w:pStyle w:val="740"/>
        <w:ind w:left="4641" w:hanging="420"/>
        <w:tabs>
          <w:tab w:val="num" w:pos="4641" w:leader="none"/>
        </w:tabs>
      </w:pPr>
    </w:lvl>
    <w:lvl w:ilvl="2">
      <w:start w:val="1"/>
      <w:numFmt w:val="lowerRoman"/>
      <w:isLgl w:val="false"/>
      <w:suff w:val="tab"/>
      <w:lvlText w:val="%3."/>
      <w:lvlJc w:val="right"/>
      <w:pPr>
        <w:pStyle w:val="740"/>
        <w:ind w:left="5061" w:hanging="420"/>
        <w:tabs>
          <w:tab w:val="num" w:pos="5061" w:leader="none"/>
        </w:tabs>
      </w:pPr>
    </w:lvl>
    <w:lvl w:ilvl="3">
      <w:start w:val="1"/>
      <w:numFmt w:val="decimal"/>
      <w:isLgl w:val="false"/>
      <w:suff w:val="tab"/>
      <w:lvlText w:val="%4."/>
      <w:lvlJc w:val="left"/>
      <w:pPr>
        <w:pStyle w:val="740"/>
        <w:ind w:left="5481" w:hanging="420"/>
        <w:tabs>
          <w:tab w:val="num" w:pos="5481" w:leader="none"/>
        </w:tabs>
      </w:pPr>
    </w:lvl>
    <w:lvl w:ilvl="4">
      <w:start w:val="1"/>
      <w:numFmt w:val="lowerLetter"/>
      <w:isLgl w:val="false"/>
      <w:suff w:val="tab"/>
      <w:lvlText w:val="%5)"/>
      <w:lvlJc w:val="left"/>
      <w:pPr>
        <w:pStyle w:val="740"/>
        <w:ind w:left="5901" w:hanging="420"/>
        <w:tabs>
          <w:tab w:val="num" w:pos="5901" w:leader="none"/>
        </w:tabs>
      </w:pPr>
    </w:lvl>
    <w:lvl w:ilvl="5">
      <w:start w:val="1"/>
      <w:numFmt w:val="lowerRoman"/>
      <w:isLgl w:val="false"/>
      <w:suff w:val="tab"/>
      <w:lvlText w:val="%6."/>
      <w:lvlJc w:val="right"/>
      <w:pPr>
        <w:pStyle w:val="740"/>
        <w:ind w:left="6321" w:hanging="420"/>
        <w:tabs>
          <w:tab w:val="num" w:pos="6321" w:leader="none"/>
        </w:tabs>
      </w:pPr>
    </w:lvl>
    <w:lvl w:ilvl="6">
      <w:start w:val="1"/>
      <w:numFmt w:val="decimal"/>
      <w:isLgl w:val="false"/>
      <w:suff w:val="tab"/>
      <w:lvlText w:val="%7."/>
      <w:lvlJc w:val="left"/>
      <w:pPr>
        <w:pStyle w:val="740"/>
        <w:ind w:left="6741" w:hanging="420"/>
        <w:tabs>
          <w:tab w:val="num" w:pos="6741" w:leader="none"/>
        </w:tabs>
      </w:pPr>
    </w:lvl>
    <w:lvl w:ilvl="7">
      <w:start w:val="1"/>
      <w:numFmt w:val="lowerLetter"/>
      <w:isLgl w:val="false"/>
      <w:suff w:val="tab"/>
      <w:lvlText w:val="%8)"/>
      <w:lvlJc w:val="left"/>
      <w:pPr>
        <w:pStyle w:val="740"/>
        <w:ind w:left="7161" w:hanging="420"/>
        <w:tabs>
          <w:tab w:val="num" w:pos="7161" w:leader="none"/>
        </w:tabs>
      </w:pPr>
    </w:lvl>
    <w:lvl w:ilvl="8">
      <w:start w:val="1"/>
      <w:numFmt w:val="lowerRoman"/>
      <w:isLgl w:val="false"/>
      <w:suff w:val="tab"/>
      <w:lvlText w:val="%9."/>
      <w:lvlJc w:val="right"/>
      <w:pPr>
        <w:pStyle w:val="740"/>
        <w:ind w:left="7581" w:hanging="420"/>
        <w:tabs>
          <w:tab w:val="num" w:pos="7581" w:leader="none"/>
        </w:tabs>
      </w:pPr>
    </w:lvl>
  </w:abstractNum>
  <w:abstractNum w:abstractNumId="1">
    <w:multiLevelType w:val="hybridMultilevel"/>
    <w:lvl w:ilvl="0">
      <w:start w:val="1"/>
      <w:numFmt w:val="decimal"/>
      <w:pStyle w:val="848"/>
      <w:isLgl w:val="false"/>
      <w:suff w:val="tab"/>
      <w:lvlText w:val="%1."/>
      <w:lvlJc w:val="left"/>
      <w:pPr>
        <w:pStyle w:val="740"/>
        <w:ind w:left="420" w:hanging="420"/>
      </w:pPr>
    </w:lvl>
    <w:lvl w:ilvl="1">
      <w:start w:val="1"/>
      <w:numFmt w:val="decimal"/>
      <w:isLgl w:val="false"/>
      <w:suff w:val="tab"/>
      <w:lvlText w:val="（%2）"/>
      <w:lvlJc w:val="left"/>
      <w:pPr>
        <w:pStyle w:val="740"/>
        <w:ind w:left="1140" w:hanging="720"/>
        <w:tabs>
          <w:tab w:val="num" w:pos="1140" w:leader="none"/>
        </w:tabs>
      </w:pPr>
      <w:rPr>
        <w:rFonts w:hint="eastAsia"/>
      </w:r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abstractNum w:abstractNumId="2">
    <w:multiLevelType w:val="hybridMultilevel"/>
    <w:lvl w:ilvl="0">
      <w:start w:val="1"/>
      <w:numFmt w:val="lowerLetter"/>
      <w:pStyle w:val="923"/>
      <w:isLgl w:val="false"/>
      <w:suff w:val="tab"/>
      <w:lvlText w:val="%1)"/>
      <w:lvlJc w:val="left"/>
      <w:pPr>
        <w:pStyle w:val="740"/>
        <w:ind w:left="902" w:hanging="420"/>
      </w:pPr>
      <w:rPr>
        <w:color w:val="000000"/>
      </w:rPr>
    </w:lvl>
    <w:lvl w:ilvl="1">
      <w:start w:val="1"/>
      <w:numFmt w:val="lowerLetter"/>
      <w:isLgl w:val="false"/>
      <w:suff w:val="tab"/>
      <w:lvlText w:val="%2)"/>
      <w:lvlJc w:val="left"/>
      <w:pPr>
        <w:pStyle w:val="740"/>
        <w:ind w:left="1322" w:hanging="420"/>
      </w:pPr>
    </w:lvl>
    <w:lvl w:ilvl="2">
      <w:start w:val="1"/>
      <w:numFmt w:val="lowerRoman"/>
      <w:isLgl w:val="false"/>
      <w:suff w:val="tab"/>
      <w:lvlText w:val="%3."/>
      <w:lvlJc w:val="right"/>
      <w:pPr>
        <w:pStyle w:val="740"/>
        <w:ind w:left="1742" w:hanging="420"/>
      </w:pPr>
    </w:lvl>
    <w:lvl w:ilvl="3">
      <w:start w:val="1"/>
      <w:numFmt w:val="decimal"/>
      <w:isLgl w:val="false"/>
      <w:suff w:val="tab"/>
      <w:lvlText w:val="%4."/>
      <w:lvlJc w:val="left"/>
      <w:pPr>
        <w:pStyle w:val="740"/>
        <w:ind w:left="2162" w:hanging="420"/>
      </w:pPr>
    </w:lvl>
    <w:lvl w:ilvl="4">
      <w:start w:val="1"/>
      <w:numFmt w:val="lowerLetter"/>
      <w:isLgl w:val="false"/>
      <w:suff w:val="tab"/>
      <w:lvlText w:val="%5)"/>
      <w:lvlJc w:val="left"/>
      <w:pPr>
        <w:pStyle w:val="740"/>
        <w:ind w:left="2582" w:hanging="420"/>
      </w:pPr>
    </w:lvl>
    <w:lvl w:ilvl="5">
      <w:start w:val="1"/>
      <w:numFmt w:val="lowerRoman"/>
      <w:isLgl w:val="false"/>
      <w:suff w:val="tab"/>
      <w:lvlText w:val="%6."/>
      <w:lvlJc w:val="right"/>
      <w:pPr>
        <w:pStyle w:val="740"/>
        <w:ind w:left="3002" w:hanging="420"/>
      </w:pPr>
    </w:lvl>
    <w:lvl w:ilvl="6">
      <w:start w:val="1"/>
      <w:numFmt w:val="decimal"/>
      <w:isLgl w:val="false"/>
      <w:suff w:val="tab"/>
      <w:lvlText w:val="%7."/>
      <w:lvlJc w:val="left"/>
      <w:pPr>
        <w:pStyle w:val="740"/>
        <w:ind w:left="3422" w:hanging="420"/>
      </w:pPr>
    </w:lvl>
    <w:lvl w:ilvl="7">
      <w:start w:val="1"/>
      <w:numFmt w:val="lowerLetter"/>
      <w:isLgl w:val="false"/>
      <w:suff w:val="tab"/>
      <w:lvlText w:val="%8)"/>
      <w:lvlJc w:val="left"/>
      <w:pPr>
        <w:pStyle w:val="740"/>
        <w:ind w:left="3842" w:hanging="420"/>
      </w:pPr>
    </w:lvl>
    <w:lvl w:ilvl="8">
      <w:start w:val="1"/>
      <w:numFmt w:val="lowerRoman"/>
      <w:isLgl w:val="false"/>
      <w:suff w:val="tab"/>
      <w:lvlText w:val="%9."/>
      <w:lvlJc w:val="right"/>
      <w:pPr>
        <w:pStyle w:val="740"/>
        <w:ind w:left="4262" w:hanging="420"/>
      </w:pPr>
    </w:lvl>
  </w:abstractNum>
  <w:abstractNum w:abstractNumId="3">
    <w:multiLevelType w:val="hybridMultilevel"/>
    <w:lvl w:ilvl="0">
      <w:start w:val="1"/>
      <w:numFmt w:val="decimal"/>
      <w:pStyle w:val="893"/>
      <w:isLgl w:val="false"/>
      <w:suff w:val="tab"/>
      <w:lvlText w:val="%1."/>
      <w:lvlJc w:val="left"/>
      <w:pPr>
        <w:pStyle w:val="74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42"/>
      <w:isLgl w:val="false"/>
      <w:suff w:val="nothing"/>
      <w:lvlText w:val="%1　"/>
      <w:lvlJc w:val="left"/>
      <w:pPr>
        <w:pStyle w:val="74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4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40"/>
        <w:ind w:left="-25" w:firstLine="0"/>
      </w:pPr>
      <w:rPr>
        <w:rFonts w:ascii="Times New Roman" w:hAnsi="Times New Roman" w:eastAsia="黑体"/>
        <w:b/>
        <w:i w:val="0"/>
        <w:sz w:val="28"/>
      </w:rPr>
    </w:lvl>
    <w:lvl w:ilvl="3">
      <w:start w:val="1"/>
      <w:numFmt w:val="decimal"/>
      <w:pStyle w:val="878"/>
      <w:isLgl w:val="false"/>
      <w:suff w:val="nothing"/>
      <w:lvlText w:val="%1.%2.%3.%4　"/>
      <w:lvlJc w:val="left"/>
      <w:pPr>
        <w:pStyle w:val="74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4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40"/>
        <w:ind w:left="-25" w:firstLine="0"/>
      </w:pPr>
      <w:rPr>
        <w:rFonts w:ascii="Times New Roman" w:hAnsi="Times New Roman" w:eastAsia="宋体"/>
        <w:b/>
        <w:i w:val="0"/>
        <w:sz w:val="28"/>
      </w:rPr>
    </w:lvl>
    <w:lvl w:ilvl="6">
      <w:start w:val="1"/>
      <w:numFmt w:val="lowerLetter"/>
      <w:pStyle w:val="899"/>
      <w:isLgl w:val="false"/>
      <w:suff w:val="tab"/>
      <w:lvlText w:val="%7) "/>
      <w:lvlJc w:val="left"/>
      <w:pPr>
        <w:pStyle w:val="740"/>
        <w:ind w:left="-125" w:firstLine="400"/>
        <w:tabs>
          <w:tab w:val="num" w:pos="635" w:leader="none"/>
        </w:tabs>
      </w:pPr>
      <w:rPr>
        <w:rFonts w:ascii="Times New Roman" w:hAnsi="Times New Roman" w:eastAsia="宋体"/>
        <w:b/>
        <w:i w:val="0"/>
        <w:color w:val="000000"/>
        <w:sz w:val="28"/>
        <w:u w:val="none"/>
      </w:rPr>
    </w:lvl>
    <w:lvl w:ilvl="7">
      <w:start w:val="1"/>
      <w:numFmt w:val="decimal"/>
      <w:pStyle w:val="862"/>
      <w:isLgl w:val="false"/>
      <w:suff w:val="tab"/>
      <w:lvlText w:val="%8) "/>
      <w:lvlJc w:val="left"/>
      <w:pPr>
        <w:pStyle w:val="74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4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40"/>
        <w:ind w:left="768" w:hanging="360"/>
        <w:tabs>
          <w:tab w:val="num" w:pos="768" w:leader="none"/>
        </w:tabs>
      </w:pPr>
      <w:rPr>
        <w:rFonts w:hint="eastAsia"/>
      </w:rPr>
    </w:lvl>
    <w:lvl w:ilvl="1">
      <w:start w:val="1"/>
      <w:numFmt w:val="decimal"/>
      <w:pStyle w:val="880"/>
      <w:isLgl w:val="false"/>
      <w:suff w:val="tab"/>
      <w:lvlText w:val="%2、"/>
      <w:lvlJc w:val="left"/>
      <w:pPr>
        <w:pStyle w:val="740"/>
        <w:ind w:left="1188" w:hanging="360"/>
        <w:tabs>
          <w:tab w:val="num" w:pos="1188" w:leader="none"/>
        </w:tabs>
      </w:pPr>
      <w:rPr>
        <w:rFonts w:hint="eastAsia"/>
      </w:rPr>
    </w:lvl>
    <w:lvl w:ilvl="2">
      <w:start w:val="1"/>
      <w:numFmt w:val="decimal"/>
      <w:isLgl w:val="false"/>
      <w:suff w:val="tab"/>
      <w:lvlText w:val="（%3）"/>
      <w:lvlJc w:val="left"/>
      <w:pPr>
        <w:pStyle w:val="740"/>
        <w:ind w:left="1968" w:hanging="720"/>
        <w:tabs>
          <w:tab w:val="num" w:pos="1968" w:leader="none"/>
        </w:tabs>
      </w:pPr>
      <w:rPr>
        <w:rFonts w:hint="eastAsia"/>
        <w:u w:val="none"/>
      </w:rPr>
    </w:lvl>
    <w:lvl w:ilvl="3">
      <w:start w:val="1"/>
      <w:numFmt w:val="decimal"/>
      <w:isLgl w:val="false"/>
      <w:suff w:val="tab"/>
      <w:lvlText w:val="%4."/>
      <w:lvlJc w:val="left"/>
      <w:pPr>
        <w:pStyle w:val="740"/>
        <w:ind w:left="2088" w:hanging="420"/>
        <w:tabs>
          <w:tab w:val="num" w:pos="2088" w:leader="none"/>
        </w:tabs>
      </w:pPr>
    </w:lvl>
    <w:lvl w:ilvl="4">
      <w:start w:val="1"/>
      <w:numFmt w:val="lowerLetter"/>
      <w:isLgl w:val="false"/>
      <w:suff w:val="tab"/>
      <w:lvlText w:val="%5)"/>
      <w:lvlJc w:val="left"/>
      <w:pPr>
        <w:pStyle w:val="740"/>
        <w:ind w:left="2508" w:hanging="420"/>
        <w:tabs>
          <w:tab w:val="num" w:pos="2508" w:leader="none"/>
        </w:tabs>
      </w:pPr>
    </w:lvl>
    <w:lvl w:ilvl="5">
      <w:start w:val="1"/>
      <w:numFmt w:val="lowerRoman"/>
      <w:isLgl w:val="false"/>
      <w:suff w:val="tab"/>
      <w:lvlText w:val="%6."/>
      <w:lvlJc w:val="right"/>
      <w:pPr>
        <w:pStyle w:val="740"/>
        <w:ind w:left="2928" w:hanging="420"/>
        <w:tabs>
          <w:tab w:val="num" w:pos="2928" w:leader="none"/>
        </w:tabs>
      </w:pPr>
    </w:lvl>
    <w:lvl w:ilvl="6">
      <w:start w:val="1"/>
      <w:numFmt w:val="decimal"/>
      <w:isLgl w:val="false"/>
      <w:suff w:val="tab"/>
      <w:lvlText w:val="%7."/>
      <w:lvlJc w:val="left"/>
      <w:pPr>
        <w:pStyle w:val="740"/>
        <w:ind w:left="3348" w:hanging="420"/>
        <w:tabs>
          <w:tab w:val="num" w:pos="3348" w:leader="none"/>
        </w:tabs>
      </w:pPr>
    </w:lvl>
    <w:lvl w:ilvl="7">
      <w:start w:val="1"/>
      <w:numFmt w:val="lowerLetter"/>
      <w:isLgl w:val="false"/>
      <w:suff w:val="tab"/>
      <w:lvlText w:val="%8)"/>
      <w:lvlJc w:val="left"/>
      <w:pPr>
        <w:pStyle w:val="740"/>
        <w:ind w:left="3768" w:hanging="420"/>
        <w:tabs>
          <w:tab w:val="num" w:pos="3768" w:leader="none"/>
        </w:tabs>
      </w:pPr>
    </w:lvl>
    <w:lvl w:ilvl="8">
      <w:start w:val="1"/>
      <w:numFmt w:val="lowerRoman"/>
      <w:isLgl w:val="false"/>
      <w:suff w:val="tab"/>
      <w:lvlText w:val="%9."/>
      <w:lvlJc w:val="right"/>
      <w:pPr>
        <w:pStyle w:val="74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40"/>
        <w:ind w:left="900" w:hanging="900"/>
        <w:tabs>
          <w:tab w:val="num" w:pos="900" w:leader="none"/>
        </w:tabs>
      </w:pPr>
      <w:rPr>
        <w:rFonts w:hint="eastAsia"/>
      </w:rPr>
    </w:lvl>
    <w:lvl w:ilvl="1">
      <w:start w:val="1"/>
      <w:numFmt w:val="decimal"/>
      <w:isLgl w:val="false"/>
      <w:suff w:val="tab"/>
      <w:lvlText w:val="%1.%2"/>
      <w:lvlJc w:val="left"/>
      <w:pPr>
        <w:pStyle w:val="7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40"/>
        <w:ind w:left="1980" w:hanging="900"/>
        <w:tabs>
          <w:tab w:val="num" w:pos="1980" w:leader="none"/>
        </w:tabs>
      </w:pPr>
      <w:rPr>
        <w:rFonts w:hint="eastAsia"/>
      </w:rPr>
    </w:lvl>
    <w:lvl w:ilvl="3">
      <w:start w:val="1"/>
      <w:numFmt w:val="decimal"/>
      <w:isLgl w:val="false"/>
      <w:suff w:val="tab"/>
      <w:lvlText w:val="%1.%2.%3.%4"/>
      <w:lvlJc w:val="left"/>
      <w:pPr>
        <w:pStyle w:val="740"/>
        <w:ind w:left="900" w:hanging="900"/>
        <w:tabs>
          <w:tab w:val="num" w:pos="900" w:leader="none"/>
        </w:tabs>
      </w:pPr>
      <w:rPr>
        <w:rFonts w:hint="eastAsia"/>
      </w:rPr>
    </w:lvl>
    <w:lvl w:ilvl="4">
      <w:start w:val="1"/>
      <w:numFmt w:val="decimal"/>
      <w:isLgl w:val="false"/>
      <w:suff w:val="tab"/>
      <w:lvlText w:val="%1.%2.%3.%4.%5"/>
      <w:lvlJc w:val="left"/>
      <w:pPr>
        <w:pStyle w:val="740"/>
        <w:ind w:left="900" w:hanging="900"/>
        <w:tabs>
          <w:tab w:val="num" w:pos="900" w:leader="none"/>
        </w:tabs>
      </w:pPr>
      <w:rPr>
        <w:rFonts w:hint="eastAsia"/>
      </w:rPr>
    </w:lvl>
    <w:lvl w:ilvl="5">
      <w:start w:val="1"/>
      <w:numFmt w:val="decimal"/>
      <w:isLgl w:val="false"/>
      <w:suff w:val="tab"/>
      <w:lvlText w:val="%1.%2.%3.%4.%5.%6"/>
      <w:lvlJc w:val="left"/>
      <w:pPr>
        <w:pStyle w:val="740"/>
        <w:ind w:left="900" w:hanging="900"/>
        <w:tabs>
          <w:tab w:val="num" w:pos="900" w:leader="none"/>
        </w:tabs>
      </w:pPr>
      <w:rPr>
        <w:rFonts w:hint="eastAsia"/>
      </w:rPr>
    </w:lvl>
    <w:lvl w:ilvl="6">
      <w:start w:val="1"/>
      <w:numFmt w:val="decimal"/>
      <w:isLgl w:val="false"/>
      <w:suff w:val="tab"/>
      <w:lvlText w:val="%1.%2.%3.%4.%5.%6.%7"/>
      <w:lvlJc w:val="left"/>
      <w:pPr>
        <w:pStyle w:val="740"/>
        <w:ind w:left="900" w:hanging="900"/>
        <w:tabs>
          <w:tab w:val="num" w:pos="900" w:leader="none"/>
        </w:tabs>
      </w:pPr>
      <w:rPr>
        <w:rFonts w:hint="eastAsia"/>
      </w:rPr>
    </w:lvl>
    <w:lvl w:ilvl="7">
      <w:start w:val="1"/>
      <w:numFmt w:val="decimal"/>
      <w:isLgl w:val="false"/>
      <w:suff w:val="tab"/>
      <w:lvlText w:val="%1.%2.%3.%4.%5.%6.%7.%8"/>
      <w:lvlJc w:val="left"/>
      <w:pPr>
        <w:pStyle w:val="740"/>
        <w:ind w:left="900" w:hanging="900"/>
        <w:tabs>
          <w:tab w:val="num" w:pos="900" w:leader="none"/>
        </w:tabs>
      </w:pPr>
      <w:rPr>
        <w:rFonts w:hint="eastAsia"/>
      </w:rPr>
    </w:lvl>
    <w:lvl w:ilvl="8">
      <w:start w:val="1"/>
      <w:numFmt w:val="decimal"/>
      <w:isLgl w:val="false"/>
      <w:suff w:val="tab"/>
      <w:lvlText w:val="%1.%2.%3.%4.%5.%6.%7.%8.%9"/>
      <w:lvlJc w:val="left"/>
      <w:pPr>
        <w:pStyle w:val="740"/>
        <w:ind w:left="900" w:hanging="900"/>
        <w:tabs>
          <w:tab w:val="num" w:pos="900" w:leader="none"/>
        </w:tabs>
      </w:pPr>
      <w:rPr>
        <w:rFonts w:hint="eastAsia"/>
      </w:rPr>
    </w:lvl>
  </w:abstractNum>
  <w:abstractNum w:abstractNumId="7">
    <w:multiLevelType w:val="hybridMultilevel"/>
    <w:lvl w:ilvl="0">
      <w:start w:val="1"/>
      <w:numFmt w:val="decimal"/>
      <w:pStyle w:val="847"/>
      <w:isLgl w:val="false"/>
      <w:suff w:val="tab"/>
      <w:lvlText w:val="%1)"/>
      <w:lvlJc w:val="left"/>
      <w:pPr>
        <w:pStyle w:val="740"/>
        <w:ind w:left="420" w:hanging="420"/>
      </w:pPr>
    </w:lvl>
    <w:lvl w:ilvl="1">
      <w:start w:val="1"/>
      <w:numFmt w:val="lowerLetter"/>
      <w:isLgl w:val="false"/>
      <w:suff w:val="tab"/>
      <w:lvlText w:val="%2)"/>
      <w:lvlJc w:val="left"/>
      <w:pPr>
        <w:pStyle w:val="740"/>
        <w:ind w:left="840" w:hanging="420"/>
      </w:p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abstractNum w:abstractNumId="8">
    <w:multiLevelType w:val="hybridMultilevel"/>
    <w:lvl w:ilvl="0">
      <w:start w:val="1"/>
      <w:numFmt w:val="decimal"/>
      <w:pStyle w:val="948"/>
      <w:isLgl w:val="false"/>
      <w:suff w:val="tab"/>
      <w:lvlText w:val="%1"/>
      <w:lvlJc w:val="left"/>
      <w:pPr>
        <w:pStyle w:val="740"/>
        <w:ind w:left="680" w:hanging="680"/>
      </w:pPr>
      <w:rPr>
        <w:rFonts w:hint="eastAsia" w:ascii="宋体" w:hAnsi="宋体" w:eastAsia="宋体"/>
      </w:rPr>
    </w:lvl>
    <w:lvl w:ilvl="1">
      <w:start w:val="1"/>
      <w:numFmt w:val="decimal"/>
      <w:pStyle w:val="949"/>
      <w:isLgl w:val="false"/>
      <w:suff w:val="tab"/>
      <w:lvlText w:val="%1.%2"/>
      <w:lvlJc w:val="left"/>
      <w:pPr>
        <w:pStyle w:val="740"/>
        <w:ind w:left="851" w:hanging="851"/>
      </w:pPr>
      <w:rPr>
        <w:rFonts w:hint="eastAsia" w:ascii="宋体" w:hAnsi="宋体" w:eastAsia="宋体"/>
        <w:color w:val="000000"/>
      </w:rPr>
    </w:lvl>
    <w:lvl w:ilvl="2">
      <w:start w:val="1"/>
      <w:numFmt w:val="decimal"/>
      <w:pStyle w:val="950"/>
      <w:isLgl w:val="false"/>
      <w:suff w:val="tab"/>
      <w:lvlText w:val="%1.%2.%3"/>
      <w:lvlJc w:val="left"/>
      <w:pPr>
        <w:pStyle w:val="740"/>
        <w:ind w:left="851" w:hanging="851"/>
      </w:pPr>
      <w:rPr>
        <w:rFonts w:hint="eastAsia"/>
      </w:rPr>
    </w:lvl>
    <w:lvl w:ilvl="3">
      <w:start w:val="1"/>
      <w:numFmt w:val="decimal"/>
      <w:isLgl w:val="false"/>
      <w:suff w:val="tab"/>
      <w:lvlText w:val="%1.%2.%3.%4"/>
      <w:lvlJc w:val="left"/>
      <w:pPr>
        <w:pStyle w:val="740"/>
        <w:ind w:left="680" w:hanging="680"/>
      </w:pPr>
      <w:rPr>
        <w:rFonts w:hint="eastAsia"/>
      </w:rPr>
    </w:lvl>
    <w:lvl w:ilvl="4">
      <w:start w:val="1"/>
      <w:numFmt w:val="decimal"/>
      <w:isLgl w:val="false"/>
      <w:suff w:val="tab"/>
      <w:lvlText w:val="%1.%2.%3.%4.%5"/>
      <w:lvlJc w:val="left"/>
      <w:pPr>
        <w:pStyle w:val="740"/>
        <w:ind w:left="680" w:hanging="680"/>
      </w:pPr>
      <w:rPr>
        <w:rFonts w:hint="eastAsia"/>
      </w:rPr>
    </w:lvl>
    <w:lvl w:ilvl="5">
      <w:start w:val="1"/>
      <w:numFmt w:val="decimal"/>
      <w:isLgl w:val="false"/>
      <w:suff w:val="tab"/>
      <w:lvlText w:val="%1.%2.%3.%4.%5.%6"/>
      <w:lvlJc w:val="left"/>
      <w:pPr>
        <w:pStyle w:val="740"/>
        <w:ind w:left="680" w:hanging="680"/>
      </w:pPr>
      <w:rPr>
        <w:rFonts w:hint="eastAsia"/>
      </w:rPr>
    </w:lvl>
    <w:lvl w:ilvl="6">
      <w:start w:val="1"/>
      <w:numFmt w:val="decimal"/>
      <w:isLgl w:val="false"/>
      <w:suff w:val="tab"/>
      <w:lvlText w:val="%1.%2.%3.%4.%5.%6.%7"/>
      <w:lvlJc w:val="left"/>
      <w:pPr>
        <w:pStyle w:val="740"/>
        <w:ind w:left="680" w:hanging="680"/>
      </w:pPr>
      <w:rPr>
        <w:rFonts w:hint="eastAsia"/>
      </w:rPr>
    </w:lvl>
    <w:lvl w:ilvl="7">
      <w:start w:val="1"/>
      <w:numFmt w:val="decimal"/>
      <w:isLgl w:val="false"/>
      <w:suff w:val="tab"/>
      <w:lvlText w:val="%1.%2.%3.%4.%5.%6.%7.%8"/>
      <w:lvlJc w:val="left"/>
      <w:pPr>
        <w:pStyle w:val="740"/>
        <w:ind w:left="680" w:hanging="680"/>
      </w:pPr>
      <w:rPr>
        <w:rFonts w:hint="eastAsia"/>
      </w:rPr>
    </w:lvl>
    <w:lvl w:ilvl="8">
      <w:start w:val="1"/>
      <w:numFmt w:val="decimal"/>
      <w:isLgl w:val="false"/>
      <w:suff w:val="tab"/>
      <w:lvlText w:val="%1.%2.%3.%4.%5.%6.%7.%8.%9"/>
      <w:lvlJc w:val="left"/>
      <w:pPr>
        <w:pStyle w:val="740"/>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740"/>
        <w:ind w:left="500" w:hanging="500"/>
      </w:pPr>
    </w:lvl>
    <w:lvl w:ilvl="1">
      <w:start w:val="1"/>
      <w:numFmt w:val="lowerLetter"/>
      <w:isLgl w:val="false"/>
      <w:suff w:val="tab"/>
      <w:lvlText w:val="%2)"/>
      <w:lvlJc w:val="left"/>
      <w:pPr>
        <w:pStyle w:val="740"/>
        <w:ind w:left="840" w:hanging="420"/>
      </w:p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abstractNum w:abstractNumId="10">
    <w:multiLevelType w:val="hybridMultilevel"/>
    <w:lvl w:ilvl="0">
      <w:start w:val="1"/>
      <w:numFmt w:val="decimal"/>
      <w:isLgl w:val="false"/>
      <w:suff w:val="tab"/>
      <w:lvlText w:val="%1"/>
      <w:lvlJc w:val="left"/>
      <w:pPr>
        <w:pStyle w:val="740"/>
        <w:ind w:left="900" w:hanging="900"/>
        <w:tabs>
          <w:tab w:val="num" w:pos="900" w:leader="none"/>
        </w:tabs>
      </w:pPr>
      <w:rPr>
        <w:rFonts w:hint="eastAsia"/>
      </w:rPr>
    </w:lvl>
    <w:lvl w:ilvl="1">
      <w:start w:val="1"/>
      <w:numFmt w:val="decimal"/>
      <w:isLgl w:val="false"/>
      <w:suff w:val="tab"/>
      <w:lvlText w:val="%1.%2"/>
      <w:lvlJc w:val="left"/>
      <w:pPr>
        <w:pStyle w:val="74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40"/>
        <w:ind w:left="1980" w:hanging="900"/>
        <w:tabs>
          <w:tab w:val="num" w:pos="1980" w:leader="none"/>
        </w:tabs>
      </w:pPr>
      <w:rPr>
        <w:rFonts w:hint="eastAsia"/>
      </w:rPr>
    </w:lvl>
    <w:lvl w:ilvl="3">
      <w:start w:val="1"/>
      <w:numFmt w:val="decimal"/>
      <w:isLgl w:val="false"/>
      <w:suff w:val="tab"/>
      <w:lvlText w:val="%1.%2.%3.%4"/>
      <w:lvlJc w:val="left"/>
      <w:pPr>
        <w:pStyle w:val="740"/>
        <w:ind w:left="900" w:hanging="900"/>
        <w:tabs>
          <w:tab w:val="num" w:pos="900" w:leader="none"/>
        </w:tabs>
      </w:pPr>
      <w:rPr>
        <w:rFonts w:hint="eastAsia"/>
      </w:rPr>
    </w:lvl>
    <w:lvl w:ilvl="4">
      <w:start w:val="1"/>
      <w:numFmt w:val="decimal"/>
      <w:isLgl w:val="false"/>
      <w:suff w:val="tab"/>
      <w:lvlText w:val="%1.%2.%3.%4.%5"/>
      <w:lvlJc w:val="left"/>
      <w:pPr>
        <w:pStyle w:val="740"/>
        <w:ind w:left="900" w:hanging="900"/>
        <w:tabs>
          <w:tab w:val="num" w:pos="900" w:leader="none"/>
        </w:tabs>
      </w:pPr>
      <w:rPr>
        <w:rFonts w:hint="eastAsia"/>
      </w:rPr>
    </w:lvl>
    <w:lvl w:ilvl="5">
      <w:start w:val="1"/>
      <w:numFmt w:val="decimal"/>
      <w:isLgl w:val="false"/>
      <w:suff w:val="tab"/>
      <w:lvlText w:val="%1.%2.%3.%4.%5.%6"/>
      <w:lvlJc w:val="left"/>
      <w:pPr>
        <w:pStyle w:val="740"/>
        <w:ind w:left="900" w:hanging="900"/>
        <w:tabs>
          <w:tab w:val="num" w:pos="900" w:leader="none"/>
        </w:tabs>
      </w:pPr>
      <w:rPr>
        <w:rFonts w:hint="eastAsia"/>
      </w:rPr>
    </w:lvl>
    <w:lvl w:ilvl="6">
      <w:start w:val="1"/>
      <w:numFmt w:val="decimal"/>
      <w:isLgl w:val="false"/>
      <w:suff w:val="tab"/>
      <w:lvlText w:val="%1.%2.%3.%4.%5.%6.%7"/>
      <w:lvlJc w:val="left"/>
      <w:pPr>
        <w:pStyle w:val="740"/>
        <w:ind w:left="900" w:hanging="900"/>
        <w:tabs>
          <w:tab w:val="num" w:pos="900" w:leader="none"/>
        </w:tabs>
      </w:pPr>
      <w:rPr>
        <w:rFonts w:hint="eastAsia"/>
      </w:rPr>
    </w:lvl>
    <w:lvl w:ilvl="7">
      <w:start w:val="1"/>
      <w:numFmt w:val="decimal"/>
      <w:isLgl w:val="false"/>
      <w:suff w:val="tab"/>
      <w:lvlText w:val="%1.%2.%3.%4.%5.%6.%7.%8"/>
      <w:lvlJc w:val="left"/>
      <w:pPr>
        <w:pStyle w:val="740"/>
        <w:ind w:left="900" w:hanging="900"/>
        <w:tabs>
          <w:tab w:val="num" w:pos="900" w:leader="none"/>
        </w:tabs>
      </w:pPr>
      <w:rPr>
        <w:rFonts w:hint="eastAsia"/>
      </w:rPr>
    </w:lvl>
    <w:lvl w:ilvl="8">
      <w:start w:val="1"/>
      <w:numFmt w:val="decimal"/>
      <w:isLgl w:val="false"/>
      <w:suff w:val="tab"/>
      <w:lvlText w:val="%1.%2.%3.%4.%5.%6.%7.%8.%9"/>
      <w:lvlJc w:val="left"/>
      <w:pPr>
        <w:pStyle w:val="74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sz w:val="21"/>
      <w:szCs w:val="24"/>
      <w:lang w:val="en-US" w:eastAsia="zh-CN" w:bidi="ar-SA"/>
    </w:rPr>
  </w:style>
  <w:style w:type="paragraph" w:styleId="741">
    <w:name w:val="标题 1"/>
    <w:basedOn w:val="740"/>
    <w:next w:val="740"/>
    <w:link w:val="752"/>
    <w:qFormat/>
    <w:pPr>
      <w:jc w:val="center"/>
      <w:keepLines/>
      <w:keepNext/>
      <w:spacing w:before="240" w:after="120" w:line="300" w:lineRule="auto"/>
      <w:outlineLvl w:val="0"/>
    </w:pPr>
    <w:rPr>
      <w:rFonts w:ascii="宋体"/>
      <w:b/>
      <w:sz w:val="32"/>
      <w:szCs w:val="20"/>
    </w:rPr>
  </w:style>
  <w:style w:type="paragraph" w:styleId="742">
    <w:name w:val="标题 2"/>
    <w:basedOn w:val="740"/>
    <w:next w:val="740"/>
    <w:link w:val="753"/>
    <w:qFormat/>
    <w:pPr>
      <w:jc w:val="center"/>
      <w:keepLines/>
      <w:keepNext/>
      <w:spacing w:before="120" w:line="300" w:lineRule="auto"/>
      <w:outlineLvl w:val="1"/>
    </w:pPr>
    <w:rPr>
      <w:rFonts w:ascii="Arial" w:hAnsi="Arial" w:eastAsia="黑体"/>
      <w:b/>
      <w:sz w:val="30"/>
      <w:szCs w:val="20"/>
    </w:rPr>
  </w:style>
  <w:style w:type="paragraph" w:styleId="743">
    <w:name w:val="标题 3"/>
    <w:basedOn w:val="740"/>
    <w:next w:val="755"/>
    <w:link w:val="754"/>
    <w:qFormat/>
    <w:pPr>
      <w:jc w:val="left"/>
      <w:keepLines/>
      <w:keepNext/>
      <w:spacing w:before="360" w:after="120"/>
      <w:outlineLvl w:val="2"/>
    </w:pPr>
    <w:rPr>
      <w:rFonts w:ascii="宋体"/>
      <w:b/>
      <w:sz w:val="24"/>
      <w:szCs w:val="20"/>
      <w:u w:val="single"/>
    </w:rPr>
  </w:style>
  <w:style w:type="paragraph" w:styleId="744">
    <w:name w:val="标题 4"/>
    <w:basedOn w:val="740"/>
    <w:next w:val="740"/>
    <w:link w:val="757"/>
    <w:qFormat/>
    <w:pPr>
      <w:keepLines/>
      <w:keepNext/>
      <w:spacing w:before="280" w:after="290" w:line="376" w:lineRule="atLeast"/>
      <w:outlineLvl w:val="3"/>
    </w:pPr>
    <w:rPr>
      <w:rFonts w:ascii="Arial" w:hAnsi="Arial" w:eastAsia="黑体"/>
      <w:b/>
      <w:sz w:val="28"/>
      <w:szCs w:val="20"/>
    </w:rPr>
  </w:style>
  <w:style w:type="paragraph" w:styleId="745">
    <w:name w:val="标题 5"/>
    <w:basedOn w:val="740"/>
    <w:next w:val="740"/>
    <w:link w:val="758"/>
    <w:qFormat/>
    <w:pPr>
      <w:keepLines/>
      <w:keepNext/>
      <w:spacing w:before="280" w:after="290" w:line="376" w:lineRule="atLeast"/>
      <w:outlineLvl w:val="4"/>
    </w:pPr>
    <w:rPr>
      <w:b/>
      <w:sz w:val="28"/>
      <w:szCs w:val="20"/>
    </w:rPr>
  </w:style>
  <w:style w:type="paragraph" w:styleId="746">
    <w:name w:val="标题 6"/>
    <w:basedOn w:val="740"/>
    <w:next w:val="740"/>
    <w:link w:val="759"/>
    <w:qFormat/>
    <w:pPr>
      <w:keepLines/>
      <w:keepNext/>
      <w:spacing w:before="240" w:after="64" w:line="320" w:lineRule="atLeast"/>
      <w:outlineLvl w:val="5"/>
    </w:pPr>
    <w:rPr>
      <w:rFonts w:ascii="Arial" w:hAnsi="Arial" w:eastAsia="黑体"/>
      <w:b/>
      <w:sz w:val="24"/>
      <w:szCs w:val="20"/>
    </w:rPr>
  </w:style>
  <w:style w:type="paragraph" w:styleId="747">
    <w:name w:val="标题 7"/>
    <w:basedOn w:val="740"/>
    <w:next w:val="740"/>
    <w:link w:val="760"/>
    <w:qFormat/>
    <w:pPr>
      <w:keepLines/>
      <w:keepNext/>
      <w:spacing w:before="240" w:after="64" w:line="320" w:lineRule="atLeast"/>
      <w:outlineLvl w:val="6"/>
    </w:pPr>
    <w:rPr>
      <w:b/>
      <w:sz w:val="24"/>
      <w:szCs w:val="20"/>
    </w:rPr>
  </w:style>
  <w:style w:type="paragraph" w:styleId="748">
    <w:name w:val="标题 8"/>
    <w:basedOn w:val="740"/>
    <w:next w:val="740"/>
    <w:link w:val="761"/>
    <w:qFormat/>
    <w:pPr>
      <w:keepLines/>
      <w:keepNext/>
      <w:spacing w:before="240" w:after="64" w:line="320" w:lineRule="atLeast"/>
      <w:outlineLvl w:val="7"/>
    </w:pPr>
    <w:rPr>
      <w:rFonts w:ascii="Arial" w:hAnsi="Arial" w:eastAsia="黑体"/>
      <w:sz w:val="24"/>
      <w:szCs w:val="20"/>
    </w:rPr>
  </w:style>
  <w:style w:type="paragraph" w:styleId="749">
    <w:name w:val="标题 9"/>
    <w:basedOn w:val="740"/>
    <w:next w:val="740"/>
    <w:link w:val="762"/>
    <w:qFormat/>
    <w:pPr>
      <w:keepLines/>
      <w:keepNext/>
      <w:spacing w:before="240" w:after="64" w:line="320" w:lineRule="atLeast"/>
      <w:outlineLvl w:val="8"/>
    </w:pPr>
    <w:rPr>
      <w:rFonts w:ascii="Arial" w:hAnsi="Arial" w:eastAsia="黑体"/>
      <w:szCs w:val="20"/>
    </w:rPr>
  </w:style>
  <w:style w:type="character" w:styleId="750">
    <w:name w:val="默认段落字体"/>
    <w:next w:val="750"/>
    <w:link w:val="740"/>
    <w:uiPriority w:val="1"/>
    <w:unhideWhenUsed/>
    <w:qFormat/>
  </w:style>
  <w:style w:type="table" w:styleId="751">
    <w:name w:val="普通表格"/>
    <w:next w:val="751"/>
    <w:link w:val="740"/>
    <w:uiPriority w:val="99"/>
    <w:unhideWhenUsed/>
    <w:qFormat/>
    <w:tblPr/>
  </w:style>
  <w:style w:type="character" w:styleId="752">
    <w:name w:val="标题 1 Char"/>
    <w:basedOn w:val="750"/>
    <w:next w:val="752"/>
    <w:link w:val="741"/>
    <w:qFormat/>
    <w:rPr>
      <w:rFonts w:ascii="宋体"/>
      <w:b/>
      <w:sz w:val="32"/>
    </w:rPr>
  </w:style>
  <w:style w:type="character" w:styleId="753">
    <w:name w:val="标题 2 Char1"/>
    <w:next w:val="753"/>
    <w:link w:val="742"/>
    <w:qFormat/>
    <w:rPr>
      <w:rFonts w:ascii="Arial" w:hAnsi="Arial" w:eastAsia="黑体"/>
      <w:b/>
      <w:sz w:val="30"/>
      <w:lang w:val="en-US" w:eastAsia="zh-CN" w:bidi="ar-SA"/>
    </w:rPr>
  </w:style>
  <w:style w:type="character" w:styleId="754">
    <w:name w:val="标题 3 Char1"/>
    <w:next w:val="754"/>
    <w:link w:val="743"/>
    <w:qFormat/>
    <w:rPr>
      <w:rFonts w:ascii="宋体" w:eastAsia="宋体"/>
      <w:b/>
      <w:sz w:val="24"/>
      <w:u w:val="single"/>
      <w:lang w:val="en-US" w:eastAsia="zh-CN" w:bidi="ar-SA"/>
    </w:rPr>
  </w:style>
  <w:style w:type="paragraph" w:styleId="755">
    <w:name w:val="正文缩进"/>
    <w:basedOn w:val="740"/>
    <w:next w:val="755"/>
    <w:link w:val="756"/>
    <w:qFormat/>
    <w:pPr>
      <w:ind w:firstLine="420"/>
      <w:jc w:val="left"/>
    </w:pPr>
    <w:rPr>
      <w:rFonts w:ascii="宋体"/>
      <w:sz w:val="24"/>
    </w:rPr>
  </w:style>
  <w:style w:type="character" w:styleId="756">
    <w:name w:val="正文缩进 Char1"/>
    <w:next w:val="756"/>
    <w:link w:val="755"/>
    <w:qFormat/>
    <w:rPr>
      <w:rFonts w:ascii="宋体" w:eastAsia="宋体"/>
      <w:sz w:val="24"/>
      <w:szCs w:val="24"/>
      <w:lang w:val="en-US" w:eastAsia="zh-CN" w:bidi="ar-SA"/>
    </w:rPr>
  </w:style>
  <w:style w:type="character" w:styleId="757">
    <w:name w:val="标题 4 Char"/>
    <w:basedOn w:val="750"/>
    <w:next w:val="757"/>
    <w:link w:val="744"/>
    <w:qFormat/>
    <w:rPr>
      <w:rFonts w:ascii="Arial" w:hAnsi="Arial" w:eastAsia="黑体"/>
      <w:b/>
      <w:sz w:val="28"/>
    </w:rPr>
  </w:style>
  <w:style w:type="character" w:styleId="758">
    <w:name w:val="标题 5 Char"/>
    <w:basedOn w:val="750"/>
    <w:next w:val="758"/>
    <w:link w:val="745"/>
    <w:qFormat/>
    <w:rPr>
      <w:b/>
      <w:sz w:val="28"/>
    </w:rPr>
  </w:style>
  <w:style w:type="character" w:styleId="759">
    <w:name w:val="标题 6 Char"/>
    <w:basedOn w:val="750"/>
    <w:next w:val="759"/>
    <w:link w:val="746"/>
    <w:qFormat/>
    <w:rPr>
      <w:rFonts w:ascii="Arial" w:hAnsi="Arial" w:eastAsia="黑体"/>
      <w:b/>
      <w:sz w:val="24"/>
    </w:rPr>
  </w:style>
  <w:style w:type="character" w:styleId="760">
    <w:name w:val="标题 7 Char"/>
    <w:basedOn w:val="750"/>
    <w:next w:val="760"/>
    <w:link w:val="747"/>
    <w:qFormat/>
    <w:rPr>
      <w:b/>
      <w:sz w:val="24"/>
    </w:rPr>
  </w:style>
  <w:style w:type="character" w:styleId="761">
    <w:name w:val="标题 8 Char"/>
    <w:basedOn w:val="750"/>
    <w:next w:val="761"/>
    <w:link w:val="748"/>
    <w:qFormat/>
    <w:rPr>
      <w:rFonts w:ascii="Arial" w:hAnsi="Arial" w:eastAsia="黑体"/>
      <w:sz w:val="24"/>
    </w:rPr>
  </w:style>
  <w:style w:type="character" w:styleId="762">
    <w:name w:val="标题 9 Char"/>
    <w:basedOn w:val="750"/>
    <w:next w:val="762"/>
    <w:link w:val="749"/>
    <w:qFormat/>
    <w:rPr>
      <w:rFonts w:ascii="Arial" w:hAnsi="Arial" w:eastAsia="黑体"/>
      <w:sz w:val="21"/>
    </w:rPr>
  </w:style>
  <w:style w:type="paragraph" w:styleId="763">
    <w:name w:val="目录 7"/>
    <w:basedOn w:val="740"/>
    <w:next w:val="740"/>
    <w:link w:val="740"/>
    <w:qFormat/>
    <w:pPr>
      <w:ind w:left="2520"/>
    </w:pPr>
  </w:style>
  <w:style w:type="paragraph" w:styleId="764">
    <w:name w:val="题注"/>
    <w:basedOn w:val="740"/>
    <w:next w:val="740"/>
    <w:link w:val="740"/>
    <w:qFormat/>
    <w:pPr>
      <w:spacing w:line="480" w:lineRule="auto"/>
    </w:pPr>
    <w:rPr>
      <w:rFonts w:ascii="华文中宋" w:hAnsi="华文中宋" w:eastAsia="华文中宋"/>
      <w:sz w:val="36"/>
      <w:szCs w:val="20"/>
    </w:rPr>
  </w:style>
  <w:style w:type="paragraph" w:styleId="765">
    <w:name w:val="文档结构图"/>
    <w:basedOn w:val="740"/>
    <w:next w:val="765"/>
    <w:link w:val="766"/>
    <w:qFormat/>
    <w:pPr>
      <w:shd w:val="clear" w:color="auto" w:fill="000080"/>
    </w:pPr>
  </w:style>
  <w:style w:type="character" w:styleId="766">
    <w:name w:val="文档结构图 Char"/>
    <w:basedOn w:val="750"/>
    <w:next w:val="766"/>
    <w:link w:val="765"/>
    <w:qFormat/>
    <w:rPr>
      <w:sz w:val="21"/>
      <w:szCs w:val="24"/>
      <w:shd w:val="clear" w:color="auto" w:fill="000080"/>
    </w:rPr>
  </w:style>
  <w:style w:type="paragraph" w:styleId="767">
    <w:name w:val="批注文字"/>
    <w:basedOn w:val="740"/>
    <w:next w:val="767"/>
    <w:link w:val="768"/>
    <w:uiPriority w:val="99"/>
    <w:qFormat/>
    <w:pPr>
      <w:jc w:val="left"/>
    </w:pPr>
  </w:style>
  <w:style w:type="character" w:styleId="768">
    <w:name w:val="批注文字 Char1"/>
    <w:next w:val="768"/>
    <w:link w:val="767"/>
    <w:uiPriority w:val="99"/>
    <w:qFormat/>
    <w:rPr>
      <w:sz w:val="21"/>
      <w:szCs w:val="24"/>
    </w:rPr>
  </w:style>
  <w:style w:type="paragraph" w:styleId="769">
    <w:name w:val="正文文本 3"/>
    <w:basedOn w:val="740"/>
    <w:next w:val="769"/>
    <w:link w:val="770"/>
    <w:qFormat/>
    <w:pPr>
      <w:spacing w:after="120"/>
    </w:pPr>
    <w:rPr>
      <w:sz w:val="16"/>
      <w:szCs w:val="16"/>
    </w:rPr>
  </w:style>
  <w:style w:type="character" w:styleId="770">
    <w:name w:val="正文文本 3 Char"/>
    <w:basedOn w:val="750"/>
    <w:next w:val="770"/>
    <w:link w:val="769"/>
    <w:qFormat/>
    <w:rPr>
      <w:sz w:val="16"/>
      <w:szCs w:val="16"/>
    </w:rPr>
  </w:style>
  <w:style w:type="paragraph" w:styleId="771">
    <w:name w:val="正文文本"/>
    <w:basedOn w:val="740"/>
    <w:next w:val="771"/>
    <w:link w:val="772"/>
    <w:qFormat/>
    <w:pPr>
      <w:spacing w:before="120" w:line="22" w:lineRule="atLeast"/>
      <w:tabs>
        <w:tab w:val="left" w:pos="567" w:leader="none"/>
      </w:tabs>
    </w:pPr>
    <w:rPr>
      <w:rFonts w:ascii="宋体" w:hAnsi="宋体"/>
      <w:sz w:val="24"/>
    </w:rPr>
  </w:style>
  <w:style w:type="character" w:styleId="772">
    <w:name w:val="正文文本 Char"/>
    <w:basedOn w:val="750"/>
    <w:next w:val="772"/>
    <w:link w:val="771"/>
    <w:qFormat/>
    <w:rPr>
      <w:rFonts w:ascii="宋体" w:hAnsi="宋体"/>
      <w:sz w:val="24"/>
      <w:szCs w:val="24"/>
    </w:rPr>
  </w:style>
  <w:style w:type="paragraph" w:styleId="773">
    <w:name w:val="正文文本缩进"/>
    <w:basedOn w:val="740"/>
    <w:next w:val="773"/>
    <w:link w:val="774"/>
    <w:qFormat/>
    <w:pPr>
      <w:ind w:firstLine="570"/>
      <w:spacing w:line="360" w:lineRule="auto"/>
    </w:pPr>
    <w:rPr>
      <w:sz w:val="24"/>
    </w:rPr>
  </w:style>
  <w:style w:type="character" w:styleId="774">
    <w:name w:val="正文文本缩进 Char2"/>
    <w:next w:val="774"/>
    <w:link w:val="773"/>
    <w:qFormat/>
    <w:rPr>
      <w:rFonts w:eastAsia="宋体"/>
      <w:sz w:val="24"/>
      <w:szCs w:val="24"/>
      <w:lang w:val="en-US" w:eastAsia="zh-CN" w:bidi="ar-SA"/>
    </w:rPr>
  </w:style>
  <w:style w:type="paragraph" w:styleId="775">
    <w:name w:val="列表 2"/>
    <w:basedOn w:val="740"/>
    <w:next w:val="775"/>
    <w:link w:val="740"/>
    <w:qFormat/>
    <w:pPr>
      <w:ind w:left="100" w:hanging="200"/>
    </w:pPr>
  </w:style>
  <w:style w:type="paragraph" w:styleId="776">
    <w:name w:val="文本块"/>
    <w:basedOn w:val="740"/>
    <w:next w:val="776"/>
    <w:link w:val="740"/>
    <w:qFormat/>
    <w:pPr>
      <w:ind w:left="480" w:right="-341" w:firstLine="513"/>
      <w:widowControl/>
    </w:pPr>
    <w:rPr>
      <w:sz w:val="24"/>
      <w:szCs w:val="20"/>
    </w:rPr>
  </w:style>
  <w:style w:type="paragraph" w:styleId="777">
    <w:name w:val="目录 5"/>
    <w:basedOn w:val="740"/>
    <w:next w:val="740"/>
    <w:link w:val="740"/>
    <w:qFormat/>
    <w:pPr>
      <w:ind w:left="1680"/>
    </w:pPr>
  </w:style>
  <w:style w:type="paragraph" w:styleId="778">
    <w:name w:val="目录 3"/>
    <w:basedOn w:val="740"/>
    <w:next w:val="740"/>
    <w:link w:val="740"/>
    <w:uiPriority w:val="39"/>
    <w:qFormat/>
    <w:pPr>
      <w:ind w:left="840"/>
    </w:pPr>
  </w:style>
  <w:style w:type="paragraph" w:styleId="779">
    <w:name w:val="纯文本"/>
    <w:basedOn w:val="740"/>
    <w:next w:val="779"/>
    <w:link w:val="780"/>
    <w:qFormat/>
    <w:rPr>
      <w:rFonts w:hint="eastAsia" w:ascii="宋体" w:hAnsi="Courier New"/>
      <w:szCs w:val="20"/>
    </w:rPr>
  </w:style>
  <w:style w:type="character" w:styleId="780">
    <w:name w:val="纯文本 Char"/>
    <w:basedOn w:val="750"/>
    <w:next w:val="780"/>
    <w:link w:val="779"/>
    <w:qFormat/>
    <w:rPr>
      <w:rFonts w:hint="eastAsia" w:ascii="宋体" w:hAnsi="Courier New" w:eastAsia="宋体" w:cs="宋体"/>
      <w:sz w:val="21"/>
    </w:rPr>
  </w:style>
  <w:style w:type="paragraph" w:styleId="781">
    <w:name w:val="目录 8"/>
    <w:basedOn w:val="740"/>
    <w:next w:val="740"/>
    <w:link w:val="740"/>
    <w:qFormat/>
    <w:pPr>
      <w:ind w:left="2940"/>
    </w:pPr>
  </w:style>
  <w:style w:type="paragraph" w:styleId="782">
    <w:name w:val="日期"/>
    <w:basedOn w:val="740"/>
    <w:next w:val="740"/>
    <w:link w:val="783"/>
    <w:qFormat/>
    <w:pPr>
      <w:ind w:left="100"/>
    </w:pPr>
    <w:rPr>
      <w:rFonts w:ascii="仿宋_GB2312" w:hAnsi="宋体" w:eastAsia="仿宋_GB2312"/>
      <w:color w:val="000000"/>
      <w:sz w:val="24"/>
    </w:rPr>
  </w:style>
  <w:style w:type="character" w:styleId="783">
    <w:name w:val="日期 Char"/>
    <w:basedOn w:val="750"/>
    <w:next w:val="783"/>
    <w:link w:val="782"/>
    <w:qFormat/>
    <w:rPr>
      <w:rFonts w:ascii="仿宋_GB2312" w:hAnsi="宋体" w:eastAsia="仿宋_GB2312"/>
      <w:color w:val="000000"/>
      <w:sz w:val="24"/>
      <w:szCs w:val="24"/>
    </w:rPr>
  </w:style>
  <w:style w:type="paragraph" w:styleId="784">
    <w:name w:val="正文文本缩进 2"/>
    <w:basedOn w:val="740"/>
    <w:next w:val="784"/>
    <w:link w:val="785"/>
    <w:qFormat/>
    <w:pPr>
      <w:ind w:firstLine="480"/>
    </w:pPr>
    <w:rPr>
      <w:rFonts w:ascii="仿宋_GB2312" w:eastAsia="仿宋_GB2312"/>
      <w:sz w:val="24"/>
    </w:rPr>
  </w:style>
  <w:style w:type="character" w:styleId="785">
    <w:name w:val="正文文本缩进 2 Char"/>
    <w:basedOn w:val="750"/>
    <w:next w:val="785"/>
    <w:link w:val="784"/>
    <w:qFormat/>
    <w:rPr>
      <w:rFonts w:ascii="仿宋_GB2312" w:eastAsia="仿宋_GB2312"/>
      <w:sz w:val="24"/>
      <w:szCs w:val="24"/>
    </w:rPr>
  </w:style>
  <w:style w:type="paragraph" w:styleId="786">
    <w:name w:val="批注框文本"/>
    <w:basedOn w:val="740"/>
    <w:next w:val="786"/>
    <w:link w:val="787"/>
    <w:qFormat/>
    <w:rPr>
      <w:sz w:val="18"/>
      <w:szCs w:val="18"/>
    </w:rPr>
  </w:style>
  <w:style w:type="character" w:styleId="787">
    <w:name w:val="批注框文本 Char"/>
    <w:basedOn w:val="750"/>
    <w:next w:val="787"/>
    <w:link w:val="786"/>
    <w:qFormat/>
    <w:rPr>
      <w:sz w:val="18"/>
      <w:szCs w:val="18"/>
    </w:rPr>
  </w:style>
  <w:style w:type="paragraph" w:styleId="788">
    <w:name w:val="页脚"/>
    <w:basedOn w:val="740"/>
    <w:next w:val="788"/>
    <w:link w:val="789"/>
    <w:uiPriority w:val="99"/>
    <w:qFormat/>
    <w:pPr>
      <w:jc w:val="left"/>
      <w:tabs>
        <w:tab w:val="center" w:pos="4153" w:leader="none"/>
        <w:tab w:val="right" w:pos="8306" w:leader="none"/>
      </w:tabs>
    </w:pPr>
    <w:rPr>
      <w:rFonts w:ascii="宋体"/>
      <w:sz w:val="18"/>
      <w:szCs w:val="20"/>
    </w:rPr>
  </w:style>
  <w:style w:type="character" w:styleId="789">
    <w:name w:val="页脚 Char1"/>
    <w:next w:val="789"/>
    <w:link w:val="788"/>
    <w:uiPriority w:val="99"/>
    <w:qFormat/>
    <w:rPr>
      <w:rFonts w:ascii="宋体" w:eastAsia="宋体"/>
      <w:sz w:val="18"/>
      <w:lang w:val="en-US" w:eastAsia="zh-CN" w:bidi="ar-SA"/>
    </w:rPr>
  </w:style>
  <w:style w:type="paragraph" w:styleId="790">
    <w:name w:val="页眉"/>
    <w:basedOn w:val="740"/>
    <w:next w:val="790"/>
    <w:link w:val="791"/>
    <w:qFormat/>
    <w:pPr>
      <w:jc w:val="center"/>
      <w:tabs>
        <w:tab w:val="center" w:pos="4153" w:leader="none"/>
        <w:tab w:val="right" w:pos="8306" w:leader="none"/>
      </w:tabs>
      <w:pBdr>
        <w:bottom w:val="single" w:color="000000" w:sz="6" w:space="1"/>
      </w:pBdr>
    </w:pPr>
    <w:rPr>
      <w:sz w:val="18"/>
      <w:szCs w:val="18"/>
    </w:rPr>
  </w:style>
  <w:style w:type="character" w:styleId="791">
    <w:name w:val="页眉 Char1"/>
    <w:next w:val="791"/>
    <w:link w:val="790"/>
    <w:qFormat/>
    <w:rPr>
      <w:rFonts w:eastAsia="宋体"/>
      <w:sz w:val="18"/>
      <w:szCs w:val="18"/>
      <w:lang w:val="en-US" w:eastAsia="zh-CN" w:bidi="ar-SA"/>
    </w:rPr>
  </w:style>
  <w:style w:type="paragraph" w:styleId="792">
    <w:name w:val="目录 1"/>
    <w:basedOn w:val="740"/>
    <w:next w:val="740"/>
    <w:link w:val="740"/>
    <w:uiPriority w:val="39"/>
    <w:qFormat/>
    <w:pPr>
      <w:spacing w:line="300" w:lineRule="auto"/>
      <w:tabs>
        <w:tab w:val="left" w:pos="1050" w:leader="none"/>
        <w:tab w:val="right" w:pos="8937" w:leader="dot"/>
      </w:tabs>
    </w:pPr>
    <w:rPr>
      <w:rFonts w:ascii="宋体" w:hAnsi="宋体"/>
      <w:b/>
      <w:sz w:val="24"/>
    </w:rPr>
  </w:style>
  <w:style w:type="paragraph" w:styleId="793">
    <w:name w:val="目录 4"/>
    <w:basedOn w:val="740"/>
    <w:next w:val="740"/>
    <w:link w:val="740"/>
    <w:qFormat/>
    <w:pPr>
      <w:ind w:left="1260"/>
    </w:pPr>
  </w:style>
  <w:style w:type="paragraph" w:styleId="794">
    <w:name w:val="目录 6"/>
    <w:basedOn w:val="740"/>
    <w:next w:val="740"/>
    <w:link w:val="740"/>
    <w:qFormat/>
    <w:pPr>
      <w:ind w:left="2100"/>
    </w:pPr>
  </w:style>
  <w:style w:type="paragraph" w:styleId="795">
    <w:name w:val="正文文本缩进 3"/>
    <w:basedOn w:val="740"/>
    <w:next w:val="795"/>
    <w:link w:val="796"/>
    <w:qFormat/>
    <w:pPr>
      <w:ind w:left="720" w:firstLine="480"/>
      <w:jc w:val="left"/>
      <w:spacing w:before="120" w:line="22" w:lineRule="atLeast"/>
    </w:pPr>
    <w:rPr>
      <w:rFonts w:ascii="宋体"/>
      <w:sz w:val="24"/>
      <w:szCs w:val="20"/>
    </w:rPr>
  </w:style>
  <w:style w:type="character" w:styleId="796">
    <w:name w:val="正文文本缩进 3 Char"/>
    <w:basedOn w:val="750"/>
    <w:next w:val="796"/>
    <w:link w:val="795"/>
    <w:qFormat/>
    <w:rPr>
      <w:rFonts w:ascii="宋体"/>
      <w:sz w:val="24"/>
    </w:rPr>
  </w:style>
  <w:style w:type="paragraph" w:styleId="797">
    <w:name w:val="目录 2"/>
    <w:basedOn w:val="740"/>
    <w:next w:val="740"/>
    <w:link w:val="740"/>
    <w:uiPriority w:val="39"/>
    <w:qFormat/>
    <w:pPr>
      <w:ind w:left="420"/>
      <w:spacing w:line="312" w:lineRule="auto"/>
      <w:tabs>
        <w:tab w:val="right" w:pos="8937" w:leader="dot"/>
      </w:tabs>
    </w:pPr>
  </w:style>
  <w:style w:type="paragraph" w:styleId="798">
    <w:name w:val="目录 9"/>
    <w:basedOn w:val="740"/>
    <w:next w:val="740"/>
    <w:link w:val="740"/>
    <w:qFormat/>
    <w:pPr>
      <w:ind w:left="3360"/>
    </w:pPr>
  </w:style>
  <w:style w:type="paragraph" w:styleId="799">
    <w:name w:val="HTML 预设格式"/>
    <w:basedOn w:val="740"/>
    <w:next w:val="799"/>
    <w:link w:val="8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00">
    <w:name w:val="HTML 预设格式 Char"/>
    <w:basedOn w:val="750"/>
    <w:next w:val="800"/>
    <w:link w:val="799"/>
    <w:qFormat/>
    <w:rPr>
      <w:rFonts w:ascii="宋体" w:hAnsi="宋体" w:cs="宋体"/>
      <w:sz w:val="24"/>
      <w:szCs w:val="24"/>
    </w:rPr>
  </w:style>
  <w:style w:type="paragraph" w:styleId="801">
    <w:name w:val="普通(网站)"/>
    <w:basedOn w:val="740"/>
    <w:next w:val="801"/>
    <w:link w:val="740"/>
    <w:uiPriority w:val="99"/>
    <w:unhideWhenUsed/>
    <w:qFormat/>
    <w:pPr>
      <w:jc w:val="left"/>
      <w:spacing w:before="100" w:beforeAutospacing="1" w:after="100" w:afterAutospacing="1"/>
      <w:widowControl/>
    </w:pPr>
    <w:rPr>
      <w:rFonts w:ascii="宋体" w:hAnsi="宋体" w:cs="宋体"/>
      <w:sz w:val="24"/>
    </w:rPr>
  </w:style>
  <w:style w:type="paragraph" w:styleId="802">
    <w:name w:val="索引 1"/>
    <w:basedOn w:val="740"/>
    <w:next w:val="740"/>
    <w:link w:val="740"/>
    <w:qFormat/>
    <w:rPr>
      <w:szCs w:val="20"/>
    </w:rPr>
  </w:style>
  <w:style w:type="paragraph" w:styleId="803">
    <w:name w:val="标题"/>
    <w:basedOn w:val="740"/>
    <w:next w:val="803"/>
    <w:link w:val="804"/>
    <w:qFormat/>
    <w:pPr>
      <w:jc w:val="center"/>
      <w:outlineLvl w:val="0"/>
    </w:pPr>
    <w:rPr>
      <w:b/>
      <w:sz w:val="32"/>
      <w:szCs w:val="20"/>
    </w:rPr>
  </w:style>
  <w:style w:type="character" w:styleId="804">
    <w:name w:val="标题 Char1"/>
    <w:next w:val="804"/>
    <w:link w:val="803"/>
    <w:qFormat/>
    <w:rPr>
      <w:b/>
      <w:sz w:val="32"/>
    </w:rPr>
  </w:style>
  <w:style w:type="paragraph" w:styleId="805">
    <w:name w:val="批注主题"/>
    <w:basedOn w:val="767"/>
    <w:next w:val="767"/>
    <w:link w:val="806"/>
    <w:qFormat/>
    <w:rPr>
      <w:b/>
      <w:bCs/>
    </w:rPr>
  </w:style>
  <w:style w:type="character" w:styleId="806">
    <w:name w:val="批注主题 Char"/>
    <w:basedOn w:val="807"/>
    <w:next w:val="806"/>
    <w:link w:val="805"/>
    <w:qFormat/>
    <w:rPr>
      <w:rFonts w:ascii="Times New Roman" w:hAnsi="Times New Roman" w:eastAsia="宋体" w:cs="Times New Roman"/>
      <w:b/>
      <w:bCs/>
      <w:sz w:val="21"/>
      <w:szCs w:val="24"/>
      <w:lang w:val="en-US" w:eastAsia="zh-CN" w:bidi="ar-SA"/>
    </w:rPr>
  </w:style>
  <w:style w:type="character" w:styleId="807">
    <w:name w:val="批注文字 字符"/>
    <w:next w:val="807"/>
    <w:link w:val="740"/>
    <w:uiPriority w:val="99"/>
    <w:qFormat/>
    <w:rPr>
      <w:rFonts w:ascii="Times New Roman" w:hAnsi="Times New Roman" w:eastAsia="宋体" w:cs="Times New Roman"/>
      <w:sz w:val="24"/>
      <w:lang w:val="en-US" w:eastAsia="zh-CN" w:bidi="ar-SA"/>
    </w:rPr>
  </w:style>
  <w:style w:type="paragraph" w:styleId="808">
    <w:name w:val="正文首行缩进 2"/>
    <w:basedOn w:val="773"/>
    <w:next w:val="808"/>
    <w:link w:val="809"/>
    <w:qFormat/>
    <w:pPr>
      <w:ind w:left="420" w:firstLine="420"/>
      <w:spacing w:after="120" w:line="480" w:lineRule="exact"/>
    </w:pPr>
    <w:rPr>
      <w:szCs w:val="20"/>
    </w:rPr>
  </w:style>
  <w:style w:type="character" w:styleId="809">
    <w:name w:val="正文首行缩进 2 Char"/>
    <w:basedOn w:val="774"/>
    <w:next w:val="809"/>
    <w:link w:val="808"/>
    <w:qFormat/>
    <w:rPr>
      <w:rFonts w:eastAsia="宋体"/>
      <w:sz w:val="24"/>
      <w:szCs w:val="24"/>
      <w:lang w:val="en-US" w:eastAsia="zh-CN" w:bidi="ar-SA"/>
    </w:rPr>
  </w:style>
  <w:style w:type="table" w:styleId="810">
    <w:name w:val="网格型"/>
    <w:basedOn w:val="751"/>
    <w:next w:val="810"/>
    <w:link w:val="740"/>
    <w:uiPriority w:val="39"/>
    <w:qFormat/>
    <w:tblPr/>
  </w:style>
  <w:style w:type="table" w:styleId="811">
    <w:name w:val="中等深浅网格 1 - 强调文字颜色 2"/>
    <w:basedOn w:val="751"/>
    <w:next w:val="811"/>
    <w:link w:val="740"/>
    <w:qFormat/>
    <w:rPr>
      <w:sz w:val="21"/>
      <w:szCs w:val="24"/>
    </w:rPr>
    <w:tblPr/>
  </w:style>
  <w:style w:type="character" w:styleId="812">
    <w:name w:val="要点"/>
    <w:next w:val="812"/>
    <w:link w:val="740"/>
    <w:qFormat/>
    <w:rPr>
      <w:b/>
      <w:bCs/>
    </w:rPr>
  </w:style>
  <w:style w:type="character" w:styleId="813">
    <w:name w:val="页码"/>
    <w:basedOn w:val="750"/>
    <w:next w:val="813"/>
    <w:link w:val="740"/>
    <w:qFormat/>
  </w:style>
  <w:style w:type="character" w:styleId="814">
    <w:name w:val="已访问的超链接"/>
    <w:next w:val="814"/>
    <w:link w:val="740"/>
    <w:qFormat/>
    <w:rPr>
      <w:color w:val="800080"/>
      <w:u w:val="single"/>
    </w:rPr>
  </w:style>
  <w:style w:type="character" w:styleId="815">
    <w:name w:val="强调"/>
    <w:next w:val="815"/>
    <w:link w:val="740"/>
    <w:qFormat/>
    <w:rPr>
      <w:color w:val="cc0033"/>
    </w:rPr>
  </w:style>
  <w:style w:type="character" w:styleId="816">
    <w:name w:val="超链接"/>
    <w:next w:val="816"/>
    <w:link w:val="740"/>
    <w:uiPriority w:val="99"/>
    <w:qFormat/>
    <w:rPr>
      <w:color w:val="0000ff"/>
      <w:u w:val="single"/>
    </w:rPr>
  </w:style>
  <w:style w:type="character" w:styleId="817">
    <w:name w:val="批注引用"/>
    <w:next w:val="817"/>
    <w:link w:val="740"/>
    <w:uiPriority w:val="99"/>
    <w:qFormat/>
    <w:rPr>
      <w:sz w:val="21"/>
      <w:szCs w:val="21"/>
    </w:rPr>
  </w:style>
  <w:style w:type="character" w:styleId="818">
    <w:name w:val="HTML 引文"/>
    <w:next w:val="818"/>
    <w:link w:val="740"/>
    <w:qFormat/>
    <w:rPr>
      <w:i/>
      <w:iCs/>
    </w:rPr>
  </w:style>
  <w:style w:type="character" w:styleId="819">
    <w:name w:val="c21"/>
    <w:next w:val="819"/>
    <w:link w:val="740"/>
    <w:qFormat/>
    <w:rPr>
      <w:rFonts w:ascii="ˎ̥" w:hAnsi="ˎ̥"/>
      <w:color w:val="000000"/>
      <w:sz w:val="20"/>
      <w:szCs w:val="20"/>
      <w:u w:val="none"/>
    </w:rPr>
  </w:style>
  <w:style w:type="character" w:styleId="820">
    <w:name w:val="title4"/>
    <w:next w:val="820"/>
    <w:link w:val="740"/>
    <w:qFormat/>
    <w:rPr>
      <w:b/>
      <w:bCs/>
      <w:color w:val="1d87b3"/>
      <w:sz w:val="15"/>
      <w:szCs w:val="15"/>
    </w:rPr>
  </w:style>
  <w:style w:type="character" w:styleId="821">
    <w:name w:val="标题 2 Char Char"/>
    <w:next w:val="821"/>
    <w:link w:val="740"/>
    <w:qFormat/>
    <w:rPr>
      <w:rFonts w:ascii="Arial" w:hAnsi="Arial" w:eastAsia="黑体"/>
      <w:b/>
      <w:bCs/>
      <w:sz w:val="32"/>
      <w:szCs w:val="32"/>
      <w:lang w:val="en-US" w:eastAsia="zh-CN" w:bidi="ar-SA"/>
    </w:rPr>
  </w:style>
  <w:style w:type="character" w:styleId="822">
    <w:name w:val="black1"/>
    <w:next w:val="822"/>
    <w:link w:val="740"/>
    <w:qFormat/>
    <w:rPr>
      <w:color w:val="000000"/>
    </w:rPr>
  </w:style>
  <w:style w:type="character" w:styleId="823">
    <w:name w:val="street-address"/>
    <w:basedOn w:val="750"/>
    <w:next w:val="823"/>
    <w:link w:val="740"/>
    <w:qFormat/>
  </w:style>
  <w:style w:type="character" w:styleId="824">
    <w:name w:val="locality"/>
    <w:basedOn w:val="750"/>
    <w:next w:val="824"/>
    <w:link w:val="740"/>
    <w:qFormat/>
  </w:style>
  <w:style w:type="character" w:styleId="825">
    <w:name w:val="正文文本缩进 Char1"/>
    <w:next w:val="825"/>
    <w:link w:val="826"/>
    <w:qFormat/>
    <w:rPr>
      <w:rFonts w:ascii="宋体" w:hAnsi="宋体" w:eastAsia="宋体"/>
      <w:sz w:val="24"/>
      <w:szCs w:val="24"/>
      <w:lang w:bidi="ar-SA"/>
    </w:rPr>
  </w:style>
  <w:style w:type="paragraph" w:styleId="826">
    <w:name w:val="正文文本缩进1"/>
    <w:basedOn w:val="740"/>
    <w:next w:val="826"/>
    <w:link w:val="825"/>
    <w:qFormat/>
    <w:pPr>
      <w:ind w:firstLine="480"/>
      <w:spacing w:line="480" w:lineRule="exact"/>
    </w:pPr>
    <w:rPr>
      <w:rFonts w:ascii="宋体" w:hAnsi="宋体"/>
      <w:sz w:val="24"/>
    </w:rPr>
  </w:style>
  <w:style w:type="character" w:styleId="827">
    <w:name w:val="Char Char11"/>
    <w:next w:val="827"/>
    <w:link w:val="740"/>
    <w:qFormat/>
    <w:rPr>
      <w:rFonts w:ascii="宋体" w:eastAsia="宋体"/>
      <w:b/>
      <w:sz w:val="24"/>
      <w:u w:val="single"/>
      <w:lang w:val="en-US" w:eastAsia="zh-CN" w:bidi="ar-SA"/>
    </w:rPr>
  </w:style>
  <w:style w:type="character" w:styleId="828">
    <w:name w:val="txt"/>
    <w:basedOn w:val="750"/>
    <w:next w:val="828"/>
    <w:link w:val="740"/>
    <w:qFormat/>
  </w:style>
  <w:style w:type="character" w:styleId="829">
    <w:name w:val="正文缩进 Char Char"/>
    <w:next w:val="829"/>
    <w:link w:val="830"/>
    <w:qFormat/>
    <w:rPr>
      <w:rFonts w:ascii="宋体" w:eastAsia="宋体"/>
      <w:color w:val="000000"/>
      <w:sz w:val="28"/>
      <w:lang w:bidi="ar-SA"/>
    </w:rPr>
  </w:style>
  <w:style w:type="paragraph" w:styleId="830">
    <w:name w:val="正文缩进1"/>
    <w:basedOn w:val="740"/>
    <w:next w:val="830"/>
    <w:link w:val="829"/>
    <w:qFormat/>
    <w:pPr>
      <w:ind w:firstLine="567"/>
      <w:spacing w:line="480" w:lineRule="exact"/>
      <w:widowControl/>
    </w:pPr>
    <w:rPr>
      <w:rFonts w:ascii="宋体"/>
      <w:color w:val="000000"/>
      <w:sz w:val="28"/>
      <w:szCs w:val="20"/>
    </w:rPr>
  </w:style>
  <w:style w:type="character" w:styleId="831">
    <w:name w:val="普通文字1 Char1"/>
    <w:next w:val="831"/>
    <w:link w:val="740"/>
    <w:qFormat/>
    <w:rPr>
      <w:rFonts w:ascii="宋体" w:hAnsi="Courier New" w:eastAsia="宋体"/>
      <w:sz w:val="21"/>
      <w:lang w:val="en-US" w:eastAsia="zh-CN" w:bidi="ar-SA"/>
    </w:rPr>
  </w:style>
  <w:style w:type="character" w:styleId="832">
    <w:name w:val="chanpin1"/>
    <w:next w:val="832"/>
    <w:link w:val="740"/>
    <w:qFormat/>
    <w:rPr>
      <w:rFonts w:ascii="ˎ̥" w:hAnsi="ˎ̥"/>
      <w:color w:val="000000"/>
      <w:sz w:val="20"/>
      <w:szCs w:val="20"/>
      <w:u w:val="none"/>
    </w:rPr>
  </w:style>
  <w:style w:type="character" w:styleId="833">
    <w:name w:val="列出段落 Char1"/>
    <w:next w:val="833"/>
    <w:link w:val="834"/>
    <w:uiPriority w:val="34"/>
    <w:qFormat/>
    <w:rPr>
      <w:rFonts w:ascii="Calibri" w:hAnsi="Calibri" w:eastAsia="宋体"/>
      <w:sz w:val="21"/>
      <w:szCs w:val="22"/>
      <w:lang w:val="en-US" w:eastAsia="zh-CN" w:bidi="ar-SA"/>
    </w:rPr>
  </w:style>
  <w:style w:type="paragraph" w:styleId="834">
    <w:name w:val="列出段落"/>
    <w:basedOn w:val="740"/>
    <w:next w:val="834"/>
    <w:link w:val="833"/>
    <w:uiPriority w:val="34"/>
    <w:qFormat/>
    <w:pPr>
      <w:ind w:firstLine="420"/>
    </w:pPr>
    <w:rPr>
      <w:rFonts w:ascii="Calibri" w:hAnsi="Calibri"/>
      <w:szCs w:val="22"/>
    </w:rPr>
  </w:style>
  <w:style w:type="character" w:styleId="835">
    <w:name w:val="标题 3 Char Char"/>
    <w:next w:val="835"/>
    <w:link w:val="740"/>
    <w:qFormat/>
    <w:rPr>
      <w:rFonts w:eastAsia="宋体"/>
      <w:b/>
      <w:bCs/>
      <w:sz w:val="32"/>
      <w:szCs w:val="32"/>
      <w:lang w:val="en-US" w:eastAsia="zh-CN" w:bidi="ar-SA"/>
    </w:rPr>
  </w:style>
  <w:style w:type="character" w:styleId="836">
    <w:name w:val="段1 Char"/>
    <w:next w:val="836"/>
    <w:link w:val="740"/>
    <w:qFormat/>
    <w:rPr>
      <w:rFonts w:ascii="宋体" w:eastAsia="宋体"/>
      <w:sz w:val="24"/>
      <w:lang w:val="en-US" w:eastAsia="zh-CN" w:bidi="ar-SA"/>
    </w:rPr>
  </w:style>
  <w:style w:type="character" w:styleId="837">
    <w:name w:val="chanpin拷贝"/>
    <w:basedOn w:val="750"/>
    <w:next w:val="837"/>
    <w:link w:val="740"/>
    <w:qFormat/>
  </w:style>
  <w:style w:type="character" w:styleId="838">
    <w:name w:val="纯文本 Char1"/>
    <w:next w:val="838"/>
    <w:link w:val="740"/>
    <w:qFormat/>
    <w:rPr>
      <w:rFonts w:ascii="宋体" w:hAnsi="Courier New" w:eastAsia="宋体"/>
      <w:sz w:val="21"/>
      <w:lang w:val="en-US" w:eastAsia="zh-CN" w:bidi="ar-SA"/>
    </w:rPr>
  </w:style>
  <w:style w:type="character" w:styleId="839">
    <w:name w:val="apple-style-span"/>
    <w:next w:val="839"/>
    <w:link w:val="740"/>
    <w:qFormat/>
    <w:rPr>
      <w:rFonts w:cs="Times New Roman"/>
    </w:rPr>
  </w:style>
  <w:style w:type="paragraph" w:styleId="840">
    <w:name w:val="二级条标题"/>
    <w:basedOn w:val="841"/>
    <w:next w:val="740"/>
    <w:link w:val="740"/>
    <w:qFormat/>
    <w:pPr>
      <w:numPr>
        <w:ilvl w:val="0"/>
        <w:numId w:val="0"/>
      </w:numPr>
      <w:ind w:hanging="840"/>
      <w:tabs>
        <w:tab w:val="left" w:pos="360" w:leader="none"/>
        <w:tab w:val="left" w:pos="840" w:leader="none"/>
      </w:tabs>
      <w:outlineLvl w:val="2"/>
    </w:pPr>
    <w:rPr>
      <w:rFonts w:ascii="宋体" w:eastAsia="宋体"/>
      <w:b w:val="0"/>
    </w:rPr>
  </w:style>
  <w:style w:type="paragraph" w:styleId="841">
    <w:name w:val="一级条标题"/>
    <w:basedOn w:val="842"/>
    <w:next w:val="740"/>
    <w:link w:val="740"/>
    <w:qFormat/>
    <w:pPr>
      <w:numPr>
        <w:ilvl w:val="1"/>
      </w:numPr>
      <w:ind w:left="0" w:hanging="840"/>
      <w:tabs>
        <w:tab w:val="left" w:pos="360" w:leader="none"/>
        <w:tab w:val="left" w:pos="840" w:leader="none"/>
      </w:tabs>
      <w:outlineLvl w:val="1"/>
    </w:pPr>
  </w:style>
  <w:style w:type="paragraph" w:styleId="842">
    <w:name w:val="章标题"/>
    <w:next w:val="740"/>
    <w:link w:val="74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43">
    <w:name w:val="font7"/>
    <w:basedOn w:val="740"/>
    <w:next w:val="843"/>
    <w:link w:val="740"/>
    <w:qFormat/>
    <w:pPr>
      <w:jc w:val="left"/>
      <w:spacing w:before="100" w:beforeAutospacing="1" w:after="100" w:afterAutospacing="1"/>
      <w:widowControl/>
    </w:pPr>
    <w:rPr>
      <w:rFonts w:eastAsia="Arial Unicode MS"/>
      <w:b/>
      <w:bCs/>
      <w:color w:val="000000"/>
      <w:sz w:val="20"/>
      <w:szCs w:val="20"/>
    </w:rPr>
  </w:style>
  <w:style w:type="paragraph" w:styleId="844">
    <w:name w:val="字元 字元"/>
    <w:basedOn w:val="740"/>
    <w:next w:val="844"/>
    <w:link w:val="740"/>
    <w:qFormat/>
    <w:rPr>
      <w:rFonts w:ascii="Tahoma" w:hAnsi="Tahoma"/>
      <w:sz w:val="24"/>
      <w:szCs w:val="20"/>
    </w:rPr>
  </w:style>
  <w:style w:type="paragraph" w:styleId="845">
    <w:name w:val="Char3 Char Char Char"/>
    <w:basedOn w:val="740"/>
    <w:next w:val="845"/>
    <w:link w:val="740"/>
    <w:qFormat/>
    <w:rPr>
      <w:rFonts w:ascii="Tahoma" w:hAnsi="Tahoma"/>
      <w:sz w:val="24"/>
      <w:szCs w:val="20"/>
    </w:rPr>
  </w:style>
  <w:style w:type="paragraph" w:styleId="846">
    <w:name w:val="font6"/>
    <w:basedOn w:val="740"/>
    <w:next w:val="846"/>
    <w:link w:val="740"/>
    <w:qFormat/>
    <w:pPr>
      <w:jc w:val="left"/>
      <w:spacing w:before="100" w:beforeAutospacing="1" w:after="100" w:afterAutospacing="1"/>
      <w:widowControl/>
    </w:pPr>
    <w:rPr>
      <w:rFonts w:ascii="宋体" w:hAnsi="宋体" w:cs="宋体"/>
      <w:sz w:val="20"/>
      <w:szCs w:val="20"/>
    </w:rPr>
  </w:style>
  <w:style w:type="paragraph" w:styleId="847">
    <w:name w:val="项目编号2"/>
    <w:basedOn w:val="848"/>
    <w:next w:val="847"/>
    <w:link w:val="740"/>
    <w:qFormat/>
    <w:pPr>
      <w:numPr>
        <w:numId w:val="3"/>
      </w:numPr>
    </w:pPr>
  </w:style>
  <w:style w:type="paragraph" w:styleId="848">
    <w:name w:val="项目编号1"/>
    <w:basedOn w:val="740"/>
    <w:next w:val="848"/>
    <w:link w:val="740"/>
    <w:qFormat/>
    <w:pPr>
      <w:numPr>
        <w:ilvl w:val="0"/>
        <w:numId w:val="2"/>
      </w:numPr>
      <w:spacing w:before="100" w:beforeAutospacing="1" w:after="100" w:afterAutospacing="1" w:line="360" w:lineRule="auto"/>
    </w:pPr>
    <w:rPr>
      <w:sz w:val="24"/>
    </w:rPr>
  </w:style>
  <w:style w:type="paragraph" w:styleId="849">
    <w:name w:val="图中文字"/>
    <w:basedOn w:val="740"/>
    <w:next w:val="849"/>
    <w:link w:val="740"/>
    <w:qFormat/>
    <w:pPr>
      <w:jc w:val="center"/>
      <w:spacing w:line="0" w:lineRule="atLeast"/>
    </w:pPr>
    <w:rPr>
      <w:sz w:val="24"/>
      <w:szCs w:val="20"/>
    </w:rPr>
  </w:style>
  <w:style w:type="paragraph" w:styleId="850">
    <w:name w:val="xl46"/>
    <w:basedOn w:val="740"/>
    <w:next w:val="850"/>
    <w:link w:val="7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1">
    <w:name w:val="xl25"/>
    <w:basedOn w:val="740"/>
    <w:next w:val="851"/>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52">
    <w:name w:val="Char2"/>
    <w:basedOn w:val="740"/>
    <w:next w:val="852"/>
    <w:link w:val="740"/>
    <w:qFormat/>
    <w:rPr>
      <w:rFonts w:ascii="Tahoma" w:hAnsi="Tahoma"/>
      <w:sz w:val="24"/>
      <w:szCs w:val="20"/>
    </w:rPr>
  </w:style>
  <w:style w:type="paragraph" w:styleId="853">
    <w:name w:val="xl35"/>
    <w:basedOn w:val="740"/>
    <w:next w:val="853"/>
    <w:link w:val="7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4">
    <w:name w:val="xl40"/>
    <w:basedOn w:val="740"/>
    <w:next w:val="854"/>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5">
    <w:name w:val="xl52"/>
    <w:basedOn w:val="740"/>
    <w:next w:val="855"/>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56">
    <w:name w:val="xl43"/>
    <w:basedOn w:val="740"/>
    <w:next w:val="856"/>
    <w:link w:val="7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57">
    <w:name w:val="background1"/>
    <w:basedOn w:val="740"/>
    <w:next w:val="857"/>
    <w:link w:val="740"/>
    <w:qFormat/>
    <w:pPr>
      <w:jc w:val="left"/>
      <w:spacing w:before="100" w:beforeAutospacing="1" w:after="100" w:afterAutospacing="1"/>
      <w:widowControl/>
    </w:pPr>
    <w:rPr>
      <w:rFonts w:ascii="宋体" w:hAnsi="宋体" w:cs="宋体"/>
      <w:sz w:val="24"/>
    </w:rPr>
  </w:style>
  <w:style w:type="paragraph" w:styleId="858">
    <w:name w:val="Char Char Char Char Char Char Char"/>
    <w:basedOn w:val="740"/>
    <w:next w:val="858"/>
    <w:link w:val="740"/>
    <w:qFormat/>
    <w:pPr>
      <w:ind w:firstLine="200"/>
      <w:spacing w:line="360" w:lineRule="auto"/>
    </w:pPr>
    <w:rPr>
      <w:rFonts w:eastAsia="仿宋_GB2312"/>
      <w:sz w:val="24"/>
    </w:rPr>
  </w:style>
  <w:style w:type="paragraph" w:styleId="859">
    <w:name w:val="xl38"/>
    <w:basedOn w:val="740"/>
    <w:next w:val="859"/>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60">
    <w:name w:val="xl36"/>
    <w:basedOn w:val="740"/>
    <w:next w:val="860"/>
    <w:link w:val="7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1">
    <w:name w:val="正文 + 宋体"/>
    <w:basedOn w:val="740"/>
    <w:next w:val="861"/>
    <w:link w:val="740"/>
    <w:qFormat/>
    <w:pPr>
      <w:ind w:left="360" w:hanging="360"/>
      <w:jc w:val="left"/>
      <w:widowControl/>
    </w:pPr>
    <w:rPr>
      <w:rFonts w:ascii="宋体" w:hAnsi="宋体" w:cs="宋体"/>
      <w:b/>
      <w:bCs/>
      <w:color w:val="000000"/>
      <w:sz w:val="18"/>
      <w:szCs w:val="18"/>
    </w:rPr>
  </w:style>
  <w:style w:type="paragraph" w:styleId="862">
    <w:name w:val="正文列项_数字"/>
    <w:basedOn w:val="740"/>
    <w:next w:val="862"/>
    <w:link w:val="740"/>
    <w:qFormat/>
    <w:pPr>
      <w:numPr>
        <w:ilvl w:val="7"/>
        <w:numId w:val="1"/>
      </w:numPr>
      <w:ind w:left="680" w:hanging="150"/>
      <w:spacing w:line="460" w:lineRule="exact"/>
      <w:tabs>
        <w:tab w:val="clear" w:pos="860" w:leader="none"/>
      </w:tabs>
      <w:outlineLvl w:val="7"/>
    </w:pPr>
    <w:rPr>
      <w:rFonts w:ascii="宋体"/>
      <w:sz w:val="28"/>
      <w:szCs w:val="20"/>
    </w:rPr>
  </w:style>
  <w:style w:type="paragraph" w:styleId="863">
    <w:name w:val="xl39"/>
    <w:basedOn w:val="740"/>
    <w:next w:val="863"/>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4">
    <w:name w:val="xl37"/>
    <w:basedOn w:val="740"/>
    <w:next w:val="864"/>
    <w:link w:val="7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5">
    <w:name w:val="xl32"/>
    <w:basedOn w:val="740"/>
    <w:next w:val="865"/>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6">
    <w:name w:val="font8"/>
    <w:basedOn w:val="740"/>
    <w:next w:val="866"/>
    <w:link w:val="740"/>
    <w:qFormat/>
    <w:pPr>
      <w:jc w:val="left"/>
      <w:spacing w:before="100" w:beforeAutospacing="1" w:after="100" w:afterAutospacing="1"/>
      <w:widowControl/>
    </w:pPr>
    <w:rPr>
      <w:sz w:val="36"/>
      <w:szCs w:val="36"/>
    </w:rPr>
  </w:style>
  <w:style w:type="paragraph" w:styleId="867">
    <w:name w:val="Char"/>
    <w:basedOn w:val="740"/>
    <w:next w:val="867"/>
    <w:link w:val="740"/>
    <w:qFormat/>
    <w:pPr>
      <w:tabs>
        <w:tab w:val="left" w:pos="360" w:leader="none"/>
      </w:tabs>
    </w:pPr>
    <w:rPr>
      <w:sz w:val="24"/>
    </w:rPr>
  </w:style>
  <w:style w:type="paragraph" w:styleId="868">
    <w:name w:val="Char Char Char Char Char Char Char Char Char Char Char Char Char Char Char Char"/>
    <w:basedOn w:val="740"/>
    <w:next w:val="868"/>
    <w:link w:val="740"/>
    <w:qFormat/>
    <w:pPr>
      <w:jc w:val="center"/>
      <w:spacing w:after="160" w:line="240" w:lineRule="exact"/>
      <w:widowControl/>
    </w:pPr>
    <w:rPr>
      <w:rFonts w:ascii="宋体" w:hAnsi="宋体"/>
      <w:b/>
      <w:sz w:val="30"/>
      <w:szCs w:val="30"/>
      <w:lang w:eastAsia="en-US"/>
    </w:rPr>
  </w:style>
  <w:style w:type="paragraph" w:styleId="869">
    <w:name w:val="xl45"/>
    <w:basedOn w:val="740"/>
    <w:next w:val="869"/>
    <w:link w:val="7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0">
    <w:name w:val="Char Char1 Char Char Char Char Char Char"/>
    <w:basedOn w:val="740"/>
    <w:next w:val="870"/>
    <w:link w:val="740"/>
    <w:qFormat/>
    <w:pPr>
      <w:jc w:val="left"/>
      <w:spacing w:after="160" w:line="240" w:lineRule="exact"/>
      <w:widowControl/>
    </w:pPr>
    <w:rPr>
      <w:rFonts w:ascii="Verdana" w:hAnsi="Verdana" w:eastAsia="仿宋_GB2312"/>
      <w:sz w:val="24"/>
      <w:szCs w:val="20"/>
      <w:lang w:eastAsia="en-US"/>
    </w:rPr>
  </w:style>
  <w:style w:type="paragraph" w:styleId="871">
    <w:name w:val="Char Char1"/>
    <w:basedOn w:val="765"/>
    <w:next w:val="871"/>
    <w:link w:val="740"/>
    <w:qFormat/>
    <w:rPr>
      <w:rFonts w:ascii="Tahoma" w:hAnsi="Tahoma"/>
      <w:sz w:val="24"/>
    </w:rPr>
  </w:style>
  <w:style w:type="paragraph" w:styleId="872">
    <w:name w:val="xl26"/>
    <w:basedOn w:val="740"/>
    <w:next w:val="872"/>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73">
    <w:name w:val="xl30"/>
    <w:basedOn w:val="740"/>
    <w:next w:val="873"/>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4">
    <w:name w:val="xl41"/>
    <w:basedOn w:val="740"/>
    <w:next w:val="874"/>
    <w:link w:val="7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5">
    <w:name w:val="样式 宋体 五号 行距: 单倍行距"/>
    <w:basedOn w:val="740"/>
    <w:next w:val="875"/>
    <w:link w:val="740"/>
    <w:qFormat/>
    <w:pPr>
      <w:jc w:val="left"/>
    </w:pPr>
    <w:rPr>
      <w:rFonts w:ascii="宋体" w:hAnsi="宋体"/>
      <w:szCs w:val="20"/>
    </w:rPr>
  </w:style>
  <w:style w:type="paragraph" w:styleId="876">
    <w:name w:val="Char1 Char Char Char1"/>
    <w:basedOn w:val="740"/>
    <w:next w:val="876"/>
    <w:link w:val="740"/>
    <w:qFormat/>
    <w:rPr>
      <w:rFonts w:ascii="Tahoma" w:hAnsi="Tahoma" w:cs="仿宋_GB2312"/>
      <w:sz w:val="24"/>
      <w:szCs w:val="28"/>
    </w:rPr>
  </w:style>
  <w:style w:type="paragraph" w:styleId="877">
    <w:name w:val="四级条标题"/>
    <w:basedOn w:val="878"/>
    <w:next w:val="740"/>
    <w:link w:val="740"/>
    <w:qFormat/>
    <w:pPr>
      <w:numPr>
        <w:ilvl w:val="4"/>
      </w:numPr>
      <w:ind w:left="0" w:hanging="840"/>
      <w:tabs>
        <w:tab w:val="left" w:pos="360" w:leader="none"/>
        <w:tab w:val="left" w:pos="840" w:leader="none"/>
      </w:tabs>
      <w:outlineLvl w:val="4"/>
    </w:pPr>
  </w:style>
  <w:style w:type="paragraph" w:styleId="878">
    <w:name w:val="三级条标题"/>
    <w:basedOn w:val="840"/>
    <w:next w:val="740"/>
    <w:link w:val="740"/>
    <w:qFormat/>
    <w:pPr>
      <w:numPr>
        <w:ilvl w:val="3"/>
        <w:numId w:val="1"/>
      </w:numPr>
      <w:ind w:left="0" w:hanging="840"/>
      <w:tabs>
        <w:tab w:val="left" w:pos="360" w:leader="none"/>
        <w:tab w:val="left" w:pos="840" w:leader="none"/>
      </w:tabs>
      <w:outlineLvl w:val="3"/>
    </w:pPr>
  </w:style>
  <w:style w:type="paragraph" w:styleId="879">
    <w:name w:val="??"/>
    <w:next w:val="879"/>
    <w:link w:val="740"/>
    <w:qFormat/>
    <w:pPr>
      <w:jc w:val="both"/>
      <w:widowControl w:val="off"/>
    </w:pPr>
    <w:rPr>
      <w:sz w:val="21"/>
      <w:lang w:val="en-US" w:eastAsia="en-US" w:bidi="ar-SA"/>
    </w:rPr>
  </w:style>
  <w:style w:type="paragraph" w:styleId="880">
    <w:name w:val="样式 标题 2 + 宋体 五号 行距: 单倍行距"/>
    <w:basedOn w:val="742"/>
    <w:next w:val="880"/>
    <w:link w:val="74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81">
    <w:name w:val="List Paragraph1"/>
    <w:basedOn w:val="740"/>
    <w:next w:val="881"/>
    <w:link w:val="740"/>
    <w:qFormat/>
    <w:pPr>
      <w:ind w:firstLine="420"/>
    </w:pPr>
    <w:rPr>
      <w:rFonts w:ascii="Calibri" w:hAnsi="Calibri"/>
      <w:szCs w:val="22"/>
    </w:rPr>
  </w:style>
  <w:style w:type="paragraph" w:styleId="882">
    <w:name w:val="项目符号1"/>
    <w:basedOn w:val="883"/>
    <w:next w:val="882"/>
    <w:link w:val="740"/>
    <w:qFormat/>
    <w:pPr>
      <w:ind w:left="-25" w:firstLine="0"/>
    </w:pPr>
  </w:style>
  <w:style w:type="paragraph" w:styleId="883">
    <w:name w:val="正文文本样式"/>
    <w:basedOn w:val="740"/>
    <w:next w:val="883"/>
    <w:link w:val="740"/>
    <w:qFormat/>
    <w:pPr>
      <w:ind w:firstLine="482"/>
      <w:spacing w:line="360" w:lineRule="auto"/>
    </w:pPr>
    <w:rPr>
      <w:rFonts w:cs="宋体"/>
      <w:sz w:val="24"/>
      <w:szCs w:val="20"/>
    </w:rPr>
  </w:style>
  <w:style w:type="paragraph" w:styleId="884">
    <w:name w:val="xl27"/>
    <w:basedOn w:val="740"/>
    <w:next w:val="884"/>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5">
    <w:name w:val="font5"/>
    <w:basedOn w:val="740"/>
    <w:next w:val="885"/>
    <w:link w:val="740"/>
    <w:qFormat/>
    <w:pPr>
      <w:jc w:val="left"/>
      <w:spacing w:before="100" w:beforeAutospacing="1" w:after="100" w:afterAutospacing="1"/>
      <w:widowControl/>
    </w:pPr>
    <w:rPr>
      <w:rFonts w:ascii="宋体" w:hAnsi="宋体" w:cs="宋体"/>
      <w:sz w:val="18"/>
      <w:szCs w:val="18"/>
    </w:rPr>
  </w:style>
  <w:style w:type="paragraph" w:styleId="886">
    <w:name w:val="五级条标题"/>
    <w:basedOn w:val="877"/>
    <w:next w:val="740"/>
    <w:link w:val="740"/>
    <w:qFormat/>
    <w:pPr>
      <w:numPr>
        <w:ilvl w:val="5"/>
      </w:numPr>
      <w:ind w:left="0" w:hanging="840"/>
      <w:tabs>
        <w:tab w:val="left" w:pos="360" w:leader="none"/>
        <w:tab w:val="left" w:pos="840" w:leader="none"/>
      </w:tabs>
      <w:outlineLvl w:val="5"/>
    </w:pPr>
  </w:style>
  <w:style w:type="paragraph" w:styleId="887">
    <w:name w:val="xl49"/>
    <w:basedOn w:val="740"/>
    <w:next w:val="887"/>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88">
    <w:name w:val="文档正文"/>
    <w:basedOn w:val="740"/>
    <w:next w:val="888"/>
    <w:link w:val="740"/>
    <w:qFormat/>
    <w:pPr>
      <w:spacing w:before="120" w:after="120" w:line="180" w:lineRule="auto"/>
    </w:pPr>
    <w:rPr>
      <w:rFonts w:ascii="Arial" w:hAnsi="Arial"/>
      <w:szCs w:val="20"/>
    </w:rPr>
  </w:style>
  <w:style w:type="paragraph" w:styleId="889">
    <w:name w:val="xl33"/>
    <w:basedOn w:val="740"/>
    <w:next w:val="889"/>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0">
    <w:name w:val="xl42"/>
    <w:basedOn w:val="740"/>
    <w:next w:val="890"/>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91">
    <w:name w:val="Char Char Char1 Char"/>
    <w:basedOn w:val="740"/>
    <w:next w:val="891"/>
    <w:link w:val="740"/>
    <w:qFormat/>
    <w:rPr>
      <w:rFonts w:ascii="Tahoma" w:hAnsi="Tahoma"/>
      <w:sz w:val="24"/>
      <w:szCs w:val="20"/>
    </w:rPr>
  </w:style>
  <w:style w:type="paragraph" w:styleId="892">
    <w:name w:val="xl44"/>
    <w:basedOn w:val="740"/>
    <w:next w:val="892"/>
    <w:link w:val="7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93">
    <w:name w:val="1名"/>
    <w:basedOn w:val="740"/>
    <w:next w:val="893"/>
    <w:link w:val="740"/>
    <w:qFormat/>
    <w:pPr>
      <w:numPr>
        <w:ilvl w:val="0"/>
        <w:numId w:val="5"/>
      </w:numPr>
      <w:spacing w:before="120"/>
      <w:tabs>
        <w:tab w:val="left" w:pos="360" w:leader="none"/>
      </w:tabs>
    </w:pPr>
    <w:rPr>
      <w:rFonts w:ascii="宋体"/>
      <w:sz w:val="28"/>
      <w:szCs w:val="20"/>
    </w:rPr>
  </w:style>
  <w:style w:type="paragraph" w:styleId="894">
    <w:name w:val="font9"/>
    <w:basedOn w:val="740"/>
    <w:next w:val="894"/>
    <w:link w:val="740"/>
    <w:qFormat/>
    <w:pPr>
      <w:jc w:val="left"/>
      <w:spacing w:before="100" w:beforeAutospacing="1" w:after="100" w:afterAutospacing="1"/>
      <w:widowControl/>
    </w:pPr>
    <w:rPr>
      <w:rFonts w:hint="eastAsia" w:ascii="宋体" w:hAnsi="宋体" w:cs="Arial Unicode MS"/>
      <w:color w:val="000000"/>
      <w:sz w:val="20"/>
      <w:szCs w:val="20"/>
    </w:rPr>
  </w:style>
  <w:style w:type="paragraph" w:styleId="895">
    <w:name w:val="Char Char Char1 Char1"/>
    <w:basedOn w:val="740"/>
    <w:next w:val="895"/>
    <w:link w:val="740"/>
    <w:qFormat/>
    <w:rPr>
      <w:rFonts w:ascii="Tahoma" w:hAnsi="Tahoma"/>
      <w:sz w:val="24"/>
      <w:szCs w:val="20"/>
    </w:rPr>
  </w:style>
  <w:style w:type="paragraph" w:styleId="896">
    <w:name w:val="Char Char Char Char Char Char Char Char Char Char"/>
    <w:basedOn w:val="740"/>
    <w:next w:val="896"/>
    <w:link w:val="740"/>
    <w:qFormat/>
  </w:style>
  <w:style w:type="paragraph" w:styleId="897">
    <w:name w:val="Char Char1 Char Char Char Char Char Char Char Char"/>
    <w:basedOn w:val="740"/>
    <w:next w:val="897"/>
    <w:link w:val="740"/>
    <w:qFormat/>
    <w:pPr>
      <w:jc w:val="left"/>
      <w:spacing w:after="160" w:line="240" w:lineRule="exact"/>
      <w:widowControl/>
    </w:pPr>
    <w:rPr>
      <w:rFonts w:ascii="Verdana" w:hAnsi="Verdana"/>
      <w:sz w:val="20"/>
      <w:szCs w:val="20"/>
      <w:lang w:eastAsia="en-US"/>
    </w:rPr>
  </w:style>
  <w:style w:type="paragraph" w:styleId="898">
    <w:name w:val="Char1"/>
    <w:basedOn w:val="740"/>
    <w:next w:val="898"/>
    <w:link w:val="740"/>
    <w:qFormat/>
    <w:pPr>
      <w:tabs>
        <w:tab w:val="left" w:pos="360" w:leader="none"/>
      </w:tabs>
    </w:pPr>
    <w:rPr>
      <w:sz w:val="24"/>
    </w:rPr>
  </w:style>
  <w:style w:type="paragraph" w:styleId="899">
    <w:name w:val="正文列项_字母"/>
    <w:basedOn w:val="740"/>
    <w:next w:val="899"/>
    <w:link w:val="740"/>
    <w:qFormat/>
    <w:pPr>
      <w:numPr>
        <w:ilvl w:val="6"/>
        <w:numId w:val="1"/>
      </w:numPr>
      <w:ind w:left="480" w:hanging="180"/>
      <w:spacing w:line="460" w:lineRule="exact"/>
      <w:tabs>
        <w:tab w:val="clear" w:pos="635" w:leader="none"/>
      </w:tabs>
      <w:outlineLvl w:val="6"/>
    </w:pPr>
    <w:rPr>
      <w:rFonts w:ascii="宋体"/>
      <w:sz w:val="28"/>
      <w:szCs w:val="20"/>
    </w:rPr>
  </w:style>
  <w:style w:type="paragraph" w:styleId="900">
    <w:name w:val="xl28"/>
    <w:basedOn w:val="740"/>
    <w:next w:val="900"/>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1">
    <w:name w:val="xl47"/>
    <w:basedOn w:val="740"/>
    <w:next w:val="901"/>
    <w:link w:val="7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2">
    <w:name w:val="默认段落字体 Para Char Char Char Char"/>
    <w:basedOn w:val="740"/>
    <w:next w:val="902"/>
    <w:link w:val="740"/>
    <w:qFormat/>
    <w:rPr>
      <w:rFonts w:ascii="Arial" w:hAnsi="Arial" w:cs="Arial"/>
      <w:szCs w:val="21"/>
    </w:rPr>
  </w:style>
  <w:style w:type="paragraph" w:styleId="903">
    <w:name w:val="xl48"/>
    <w:basedOn w:val="740"/>
    <w:next w:val="903"/>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04">
    <w:name w:val="xl31"/>
    <w:basedOn w:val="740"/>
    <w:next w:val="904"/>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5">
    <w:name w:val="xl53"/>
    <w:basedOn w:val="740"/>
    <w:next w:val="905"/>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6">
    <w:name w:val="Char Char Char"/>
    <w:basedOn w:val="740"/>
    <w:next w:val="906"/>
    <w:link w:val="740"/>
    <w:qFormat/>
    <w:rPr>
      <w:rFonts w:ascii="Tahoma" w:hAnsi="Tahoma"/>
      <w:sz w:val="24"/>
      <w:szCs w:val="20"/>
    </w:rPr>
  </w:style>
  <w:style w:type="paragraph" w:styleId="907">
    <w:name w:val="xl50"/>
    <w:basedOn w:val="740"/>
    <w:next w:val="907"/>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08">
    <w:name w:val="缺省文本"/>
    <w:basedOn w:val="740"/>
    <w:next w:val="908"/>
    <w:link w:val="740"/>
    <w:qFormat/>
    <w:pPr>
      <w:jc w:val="left"/>
    </w:pPr>
    <w:rPr>
      <w:sz w:val="24"/>
    </w:rPr>
  </w:style>
  <w:style w:type="paragraph" w:styleId="909">
    <w:name w:val="Char Char Char1"/>
    <w:basedOn w:val="740"/>
    <w:next w:val="909"/>
    <w:link w:val="740"/>
    <w:qFormat/>
    <w:rPr>
      <w:rFonts w:ascii="Tahoma" w:hAnsi="Tahoma"/>
      <w:sz w:val="24"/>
      <w:szCs w:val="20"/>
    </w:rPr>
  </w:style>
  <w:style w:type="paragraph" w:styleId="910">
    <w:name w:val="Char Char Char Char Char Char Char1"/>
    <w:basedOn w:val="740"/>
    <w:next w:val="910"/>
    <w:link w:val="740"/>
    <w:qFormat/>
    <w:pPr>
      <w:ind w:firstLine="200"/>
      <w:spacing w:line="360" w:lineRule="auto"/>
    </w:pPr>
    <w:rPr>
      <w:rFonts w:eastAsia="仿宋_GB2312"/>
      <w:sz w:val="24"/>
    </w:rPr>
  </w:style>
  <w:style w:type="paragraph" w:styleId="911">
    <w:name w:val="xl51"/>
    <w:basedOn w:val="740"/>
    <w:next w:val="911"/>
    <w:link w:val="7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2">
    <w:name w:val="样式2"/>
    <w:basedOn w:val="802"/>
    <w:next w:val="912"/>
    <w:link w:val="740"/>
    <w:qFormat/>
    <w:pPr>
      <w:jc w:val="center"/>
      <w:spacing w:line="360" w:lineRule="auto"/>
    </w:pPr>
    <w:rPr>
      <w:sz w:val="24"/>
    </w:rPr>
  </w:style>
  <w:style w:type="paragraph" w:styleId="913">
    <w:name w:val="xl24"/>
    <w:basedOn w:val="740"/>
    <w:next w:val="913"/>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4">
    <w:name w:val="xl29"/>
    <w:basedOn w:val="740"/>
    <w:next w:val="914"/>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15">
    <w:name w:val="正文 + 楷体_GB2312"/>
    <w:basedOn w:val="740"/>
    <w:next w:val="915"/>
    <w:link w:val="740"/>
    <w:qFormat/>
    <w:pPr>
      <w:jc w:val="left"/>
      <w:widowControl/>
    </w:pPr>
    <w:rPr>
      <w:rFonts w:ascii="楷体_GB2312" w:eastAsia="楷体_GB2312" w:cs="Arial"/>
      <w:sz w:val="24"/>
    </w:rPr>
  </w:style>
  <w:style w:type="paragraph" w:styleId="916">
    <w:name w:val="xl34"/>
    <w:basedOn w:val="740"/>
    <w:next w:val="916"/>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17">
    <w:name w:val="1 Char Char Char Char"/>
    <w:basedOn w:val="740"/>
    <w:next w:val="917"/>
    <w:link w:val="740"/>
    <w:qFormat/>
    <w:rPr>
      <w:rFonts w:ascii="Tahoma" w:hAnsi="Tahoma"/>
      <w:sz w:val="24"/>
      <w:szCs w:val="20"/>
    </w:rPr>
  </w:style>
  <w:style w:type="paragraph" w:styleId="918">
    <w:name w:val="Default"/>
    <w:next w:val="918"/>
    <w:link w:val="740"/>
    <w:qFormat/>
    <w:pPr>
      <w:widowControl w:val="off"/>
    </w:pPr>
    <w:rPr>
      <w:rFonts w:ascii="Symbol" w:hAnsi="Symbol" w:cs="Symbol"/>
      <w:color w:val="000000"/>
      <w:sz w:val="24"/>
      <w:szCs w:val="24"/>
      <w:lang w:val="en-US" w:eastAsia="zh-CN" w:bidi="ar-SA"/>
    </w:rPr>
  </w:style>
  <w:style w:type="paragraph" w:styleId="919">
    <w:name w:val="列出段落1"/>
    <w:basedOn w:val="740"/>
    <w:next w:val="919"/>
    <w:link w:val="740"/>
    <w:qFormat/>
    <w:pPr>
      <w:ind w:firstLine="420"/>
    </w:pPr>
    <w:rPr>
      <w:rFonts w:ascii="Calibri" w:hAnsi="Calibri"/>
      <w:szCs w:val="22"/>
    </w:rPr>
  </w:style>
  <w:style w:type="paragraph" w:styleId="920">
    <w:name w:val="default"/>
    <w:basedOn w:val="740"/>
    <w:next w:val="920"/>
    <w:link w:val="740"/>
    <w:qFormat/>
    <w:pPr>
      <w:jc w:val="left"/>
      <w:spacing w:before="100" w:beforeAutospacing="1" w:after="100" w:afterAutospacing="1"/>
      <w:widowControl/>
    </w:pPr>
    <w:rPr>
      <w:rFonts w:ascii="宋体" w:hAnsi="宋体" w:cs="宋体"/>
      <w:sz w:val="24"/>
    </w:rPr>
  </w:style>
  <w:style w:type="paragraph" w:styleId="921">
    <w:name w:val="字元 字元1"/>
    <w:basedOn w:val="740"/>
    <w:next w:val="921"/>
    <w:link w:val="740"/>
    <w:qFormat/>
    <w:rPr>
      <w:rFonts w:ascii="Tahoma" w:hAnsi="Tahoma"/>
      <w:sz w:val="24"/>
      <w:szCs w:val="20"/>
    </w:rPr>
  </w:style>
  <w:style w:type="paragraph" w:styleId="922">
    <w:name w:val="_Style 160"/>
    <w:next w:val="922"/>
    <w:link w:val="740"/>
    <w:qFormat/>
    <w:rPr>
      <w:sz w:val="21"/>
      <w:szCs w:val="24"/>
      <w:lang w:val="en-US" w:eastAsia="zh-CN" w:bidi="ar-SA"/>
    </w:rPr>
  </w:style>
  <w:style w:type="paragraph" w:styleId="923">
    <w:name w:val="项目编号3"/>
    <w:basedOn w:val="883"/>
    <w:next w:val="923"/>
    <w:link w:val="740"/>
    <w:qFormat/>
    <w:pPr>
      <w:numPr>
        <w:ilvl w:val="0"/>
        <w:numId w:val="6"/>
      </w:numPr>
    </w:pPr>
  </w:style>
  <w:style w:type="paragraph" w:styleId="924">
    <w:name w:val="Char21"/>
    <w:basedOn w:val="740"/>
    <w:next w:val="924"/>
    <w:link w:val="740"/>
    <w:qFormat/>
    <w:rPr>
      <w:rFonts w:ascii="Tahoma" w:hAnsi="Tahoma"/>
      <w:sz w:val="24"/>
      <w:szCs w:val="20"/>
    </w:rPr>
  </w:style>
  <w:style w:type="paragraph" w:styleId="925">
    <w:name w:val="表格文字"/>
    <w:basedOn w:val="773"/>
    <w:next w:val="925"/>
    <w:link w:val="740"/>
    <w:qFormat/>
    <w:pPr>
      <w:ind w:firstLine="0"/>
      <w:spacing w:before="20" w:after="20" w:line="240" w:lineRule="auto"/>
    </w:pPr>
    <w:rPr>
      <w:rFonts w:ascii="Century Gothic" w:hAnsi="Century Gothic"/>
      <w:sz w:val="20"/>
      <w:szCs w:val="20"/>
    </w:rPr>
  </w:style>
  <w:style w:type="paragraph" w:styleId="926">
    <w:name w:val="Char Char Char Char Char Char Char Char Char Char1"/>
    <w:basedOn w:val="740"/>
    <w:next w:val="926"/>
    <w:link w:val="740"/>
    <w:qFormat/>
    <w:rPr>
      <w:rFonts w:ascii="宋体" w:hAnsi="宋体" w:cs="Courier New"/>
      <w:sz w:val="32"/>
      <w:szCs w:val="32"/>
    </w:rPr>
  </w:style>
  <w:style w:type="paragraph" w:styleId="927">
    <w:name w:val="正文文本样式 加粗"/>
    <w:basedOn w:val="883"/>
    <w:next w:val="927"/>
    <w:link w:val="740"/>
    <w:qFormat/>
    <w:rPr>
      <w:b/>
    </w:rPr>
  </w:style>
  <w:style w:type="paragraph" w:styleId="928">
    <w:name w:val="Char2 Char Char Char Char Char Char"/>
    <w:basedOn w:val="740"/>
    <w:next w:val="928"/>
    <w:link w:val="740"/>
    <w:qFormat/>
    <w:pPr>
      <w:jc w:val="center"/>
      <w:spacing w:line="400" w:lineRule="exact"/>
      <w:widowControl/>
    </w:pPr>
  </w:style>
  <w:style w:type="paragraph" w:styleId="929">
    <w:name w:val="Char Char4"/>
    <w:basedOn w:val="740"/>
    <w:next w:val="929"/>
    <w:link w:val="740"/>
    <w:qFormat/>
    <w:pPr>
      <w:jc w:val="center"/>
      <w:spacing w:line="400" w:lineRule="exact"/>
      <w:widowControl/>
    </w:pPr>
  </w:style>
  <w:style w:type="paragraph" w:styleId="930">
    <w:name w:val="Char3 Char Char Char1"/>
    <w:basedOn w:val="740"/>
    <w:next w:val="930"/>
    <w:link w:val="740"/>
    <w:qFormat/>
    <w:rPr>
      <w:rFonts w:ascii="Tahoma" w:hAnsi="Tahoma"/>
      <w:sz w:val="24"/>
      <w:szCs w:val="20"/>
    </w:rPr>
  </w:style>
  <w:style w:type="paragraph" w:styleId="931">
    <w:name w:val="无间隔"/>
    <w:next w:val="931"/>
    <w:link w:val="740"/>
    <w:qFormat/>
    <w:pPr>
      <w:jc w:val="both"/>
      <w:widowControl w:val="off"/>
    </w:pPr>
    <w:rPr>
      <w:sz w:val="21"/>
      <w:szCs w:val="24"/>
      <w:lang w:val="en-US" w:eastAsia="zh-CN" w:bidi="ar-SA"/>
    </w:rPr>
  </w:style>
  <w:style w:type="paragraph" w:styleId="932">
    <w:name w:val="22222222222222"/>
    <w:basedOn w:val="740"/>
    <w:next w:val="932"/>
    <w:link w:val="740"/>
    <w:qFormat/>
    <w:pPr>
      <w:ind w:firstLine="480"/>
      <w:jc w:val="left"/>
      <w:spacing w:line="360" w:lineRule="auto"/>
      <w:widowControl/>
    </w:pPr>
    <w:rPr>
      <w:color w:val="ff0000"/>
      <w:sz w:val="24"/>
      <w:szCs w:val="20"/>
    </w:rPr>
  </w:style>
  <w:style w:type="character" w:styleId="933">
    <w:name w:val="中等深浅网格 1 - 强调文字颜色 2 Char"/>
    <w:next w:val="933"/>
    <w:link w:val="934"/>
    <w:qFormat/>
    <w:rPr>
      <w:sz w:val="21"/>
      <w:szCs w:val="24"/>
      <w:lang w:val="zh-CN" w:eastAsia="zh-CN" w:bidi="ar-SA"/>
    </w:rPr>
  </w:style>
  <w:style w:type="paragraph" w:styleId="934">
    <w:name w:val="1"/>
    <w:next w:val="934"/>
    <w:link w:val="933"/>
    <w:qFormat/>
    <w:rPr>
      <w:sz w:val="21"/>
      <w:szCs w:val="24"/>
      <w:lang w:val="zh-CN" w:eastAsia="zh-CN" w:bidi="ar-SA"/>
    </w:rPr>
  </w:style>
  <w:style w:type="paragraph" w:styleId="935">
    <w:name w:val="图文"/>
    <w:basedOn w:val="740"/>
    <w:next w:val="935"/>
    <w:link w:val="740"/>
    <w:qFormat/>
    <w:pPr>
      <w:spacing w:after="50" w:line="360" w:lineRule="auto"/>
    </w:pPr>
    <w:rPr>
      <w:sz w:val="24"/>
    </w:rPr>
  </w:style>
  <w:style w:type="paragraph" w:styleId="936">
    <w:name w:val="xl23"/>
    <w:basedOn w:val="740"/>
    <w:next w:val="936"/>
    <w:link w:val="740"/>
    <w:qFormat/>
    <w:pPr>
      <w:spacing w:before="100" w:beforeAutospacing="1" w:after="100" w:afterAutospacing="1" w:line="360" w:lineRule="auto"/>
      <w:widowControl/>
    </w:pPr>
    <w:rPr>
      <w:sz w:val="24"/>
      <w:szCs w:val="20"/>
    </w:rPr>
  </w:style>
  <w:style w:type="paragraph" w:styleId="937">
    <w:name w:val="正文表格"/>
    <w:basedOn w:val="740"/>
    <w:next w:val="937"/>
    <w:link w:val="938"/>
    <w:qFormat/>
    <w:pPr>
      <w:jc w:val="left"/>
    </w:pPr>
    <w:rPr>
      <w:rFonts w:ascii="宋体" w:hAnsi="宋体"/>
      <w:color w:val="000000"/>
      <w:szCs w:val="21"/>
    </w:rPr>
  </w:style>
  <w:style w:type="character" w:styleId="938">
    <w:name w:val="正文表格 Char"/>
    <w:next w:val="938"/>
    <w:link w:val="937"/>
    <w:qFormat/>
    <w:rPr>
      <w:rFonts w:ascii="宋体" w:hAnsi="宋体"/>
      <w:color w:val="000000"/>
      <w:sz w:val="21"/>
      <w:szCs w:val="21"/>
    </w:rPr>
  </w:style>
  <w:style w:type="paragraph" w:styleId="939">
    <w:name w:val="正文重点"/>
    <w:basedOn w:val="740"/>
    <w:next w:val="939"/>
    <w:link w:val="940"/>
    <w:qFormat/>
    <w:pPr>
      <w:ind w:firstLine="482"/>
      <w:jc w:val="left"/>
      <w:spacing w:line="360" w:lineRule="auto"/>
    </w:pPr>
    <w:rPr>
      <w:b/>
      <w:sz w:val="24"/>
      <w:szCs w:val="20"/>
    </w:rPr>
  </w:style>
  <w:style w:type="character" w:styleId="940">
    <w:name w:val="正文重点 Char"/>
    <w:next w:val="940"/>
    <w:link w:val="939"/>
    <w:qFormat/>
    <w:rPr>
      <w:b/>
      <w:sz w:val="24"/>
    </w:rPr>
  </w:style>
  <w:style w:type="paragraph" w:styleId="941">
    <w:name w:val="标题1-附件"/>
    <w:basedOn w:val="741"/>
    <w:next w:val="941"/>
    <w:link w:val="740"/>
    <w:qFormat/>
    <w:pPr>
      <w:jc w:val="left"/>
    </w:pPr>
    <w:rPr>
      <w:sz w:val="24"/>
      <w:szCs w:val="24"/>
    </w:rPr>
  </w:style>
  <w:style w:type="paragraph" w:styleId="942">
    <w:name w:val="正文小标题"/>
    <w:basedOn w:val="740"/>
    <w:next w:val="755"/>
    <w:link w:val="943"/>
    <w:qFormat/>
    <w:pPr>
      <w:ind w:firstLine="482"/>
      <w:jc w:val="left"/>
      <w:spacing w:before="312" w:after="312"/>
    </w:pPr>
    <w:rPr>
      <w:rFonts w:ascii="宋体" w:hAnsi="宋体"/>
      <w:b/>
      <w:i/>
      <w:color w:val="ff0000"/>
      <w:sz w:val="24"/>
      <w:szCs w:val="20"/>
    </w:rPr>
  </w:style>
  <w:style w:type="character" w:styleId="943">
    <w:name w:val="正文小标题 Char"/>
    <w:next w:val="943"/>
    <w:link w:val="942"/>
    <w:qFormat/>
    <w:rPr>
      <w:rFonts w:ascii="宋体" w:hAnsi="宋体"/>
      <w:b/>
      <w:i/>
      <w:color w:val="ff0000"/>
      <w:sz w:val="24"/>
    </w:rPr>
  </w:style>
  <w:style w:type="paragraph" w:styleId="944">
    <w:name w:val="正文大标题"/>
    <w:basedOn w:val="942"/>
    <w:next w:val="755"/>
    <w:link w:val="945"/>
    <w:qFormat/>
    <w:pPr>
      <w:jc w:val="center"/>
    </w:pPr>
    <w:rPr>
      <w:i w:val="0"/>
      <w:color w:val="000000"/>
      <w:sz w:val="28"/>
      <w:szCs w:val="21"/>
    </w:rPr>
  </w:style>
  <w:style w:type="character" w:styleId="945">
    <w:name w:val="正文大标题 Char"/>
    <w:next w:val="945"/>
    <w:link w:val="944"/>
    <w:qFormat/>
    <w:rPr>
      <w:rFonts w:ascii="宋体" w:hAnsi="宋体"/>
      <w:b/>
      <w:color w:val="000000"/>
      <w:sz w:val="28"/>
      <w:szCs w:val="21"/>
    </w:rPr>
  </w:style>
  <w:style w:type="paragraph" w:styleId="946">
    <w:name w:val="注释"/>
    <w:basedOn w:val="740"/>
    <w:next w:val="946"/>
    <w:link w:val="947"/>
    <w:qFormat/>
    <w:pPr>
      <w:ind w:left="420" w:hanging="420"/>
      <w:jc w:val="left"/>
    </w:pPr>
    <w:rPr>
      <w:rFonts w:ascii="宋体" w:hAnsi="宋体"/>
      <w:szCs w:val="21"/>
    </w:rPr>
  </w:style>
  <w:style w:type="character" w:styleId="947">
    <w:name w:val="注释 Char"/>
    <w:next w:val="947"/>
    <w:link w:val="946"/>
    <w:qFormat/>
    <w:rPr>
      <w:rFonts w:ascii="宋体" w:hAnsi="宋体"/>
      <w:sz w:val="21"/>
      <w:szCs w:val="21"/>
    </w:rPr>
  </w:style>
  <w:style w:type="paragraph" w:styleId="948">
    <w:name w:val="正文须知-1级"/>
    <w:basedOn w:val="740"/>
    <w:next w:val="740"/>
    <w:link w:val="740"/>
    <w:qFormat/>
    <w:pPr>
      <w:numPr>
        <w:ilvl w:val="0"/>
        <w:numId w:val="7"/>
      </w:numPr>
      <w:spacing w:line="300" w:lineRule="auto"/>
    </w:pPr>
    <w:rPr>
      <w:rFonts w:ascii="宋体" w:hAnsi="Calibri"/>
      <w:sz w:val="24"/>
      <w:szCs w:val="21"/>
    </w:rPr>
  </w:style>
  <w:style w:type="paragraph" w:styleId="949">
    <w:name w:val="正文须知-2级"/>
    <w:basedOn w:val="740"/>
    <w:next w:val="949"/>
    <w:link w:val="740"/>
    <w:qFormat/>
    <w:pPr>
      <w:numPr>
        <w:ilvl w:val="1"/>
        <w:numId w:val="7"/>
      </w:numPr>
      <w:spacing w:line="300" w:lineRule="auto"/>
    </w:pPr>
    <w:rPr>
      <w:rFonts w:ascii="宋体" w:hAnsi="Calibri"/>
      <w:sz w:val="24"/>
      <w:szCs w:val="21"/>
    </w:rPr>
  </w:style>
  <w:style w:type="paragraph" w:styleId="950">
    <w:name w:val="正文须知-3级"/>
    <w:basedOn w:val="740"/>
    <w:next w:val="950"/>
    <w:link w:val="740"/>
    <w:qFormat/>
    <w:pPr>
      <w:numPr>
        <w:ilvl w:val="2"/>
        <w:numId w:val="7"/>
      </w:numPr>
      <w:ind w:hanging="355"/>
      <w:spacing w:line="300" w:lineRule="auto"/>
    </w:pPr>
    <w:rPr>
      <w:rFonts w:ascii="宋体" w:hAnsi="Calibri"/>
      <w:sz w:val="24"/>
      <w:szCs w:val="21"/>
    </w:rPr>
  </w:style>
  <w:style w:type="character" w:styleId="951">
    <w:name w:val="纯文本 字符"/>
    <w:next w:val="951"/>
    <w:link w:val="740"/>
    <w:uiPriority w:val="99"/>
    <w:qFormat/>
    <w:rPr>
      <w:rFonts w:ascii="宋体" w:hAnsi="Courier New" w:eastAsia="宋体" w:cs="Times New Roman"/>
      <w:sz w:val="21"/>
      <w:szCs w:val="21"/>
      <w:lang w:val="en-US" w:eastAsia="zh-CN" w:bidi="ar-SA"/>
    </w:rPr>
  </w:style>
  <w:style w:type="paragraph" w:styleId="952">
    <w:name w:val="表格1"/>
    <w:basedOn w:val="740"/>
    <w:next w:val="952"/>
    <w:link w:val="740"/>
    <w:qFormat/>
    <w:pPr>
      <w:ind w:firstLine="480"/>
      <w:jc w:val="center"/>
    </w:pPr>
    <w:rPr>
      <w:sz w:val="24"/>
      <w:szCs w:val="20"/>
    </w:rPr>
  </w:style>
  <w:style w:type="character" w:styleId="953">
    <w:name w:val="纯文本 字符1"/>
    <w:next w:val="953"/>
    <w:link w:val="740"/>
    <w:qFormat/>
    <w:rPr>
      <w:rFonts w:ascii="宋体" w:hAnsi="Courier New"/>
    </w:rPr>
  </w:style>
  <w:style w:type="character" w:styleId="954">
    <w:name w:val="bjh-p"/>
    <w:next w:val="954"/>
    <w:link w:val="740"/>
    <w:qFormat/>
  </w:style>
  <w:style w:type="paragraph" w:styleId="955">
    <w:name w:val="无标题条"/>
    <w:next w:val="740"/>
    <w:link w:val="740"/>
    <w:qFormat/>
    <w:pPr>
      <w:jc w:val="both"/>
    </w:pPr>
    <w:rPr>
      <w:sz w:val="21"/>
      <w:lang w:val="en-US" w:eastAsia="zh-CN" w:bidi="ar-SA"/>
    </w:rPr>
  </w:style>
  <w:style w:type="character" w:styleId="956">
    <w:name w:val="正文格式 Char"/>
    <w:next w:val="956"/>
    <w:link w:val="957"/>
    <w:qFormat/>
    <w:rPr>
      <w:rFonts w:ascii="宋体" w:hAnsi="宋体"/>
      <w:sz w:val="24"/>
      <w:szCs w:val="24"/>
      <w:lang w:val="en-GB"/>
    </w:rPr>
  </w:style>
  <w:style w:type="paragraph" w:styleId="957">
    <w:name w:val="正文格式"/>
    <w:basedOn w:val="740"/>
    <w:next w:val="957"/>
    <w:link w:val="956"/>
    <w:qFormat/>
    <w:pPr>
      <w:ind w:firstLine="480"/>
      <w:spacing w:line="360" w:lineRule="auto"/>
    </w:pPr>
    <w:rPr>
      <w:rFonts w:ascii="宋体" w:hAnsi="宋体"/>
      <w:sz w:val="24"/>
      <w:lang w:val="en-GB"/>
    </w:rPr>
  </w:style>
  <w:style w:type="character" w:styleId="958">
    <w:name w:val="标题 3 Char"/>
    <w:next w:val="958"/>
    <w:link w:val="740"/>
    <w:qFormat/>
    <w:rPr>
      <w:rFonts w:ascii="宋体" w:eastAsia="宋体"/>
      <w:b/>
      <w:sz w:val="24"/>
      <w:u w:val="single"/>
      <w:lang w:val="en-US" w:eastAsia="zh-CN" w:bidi="ar-SA"/>
    </w:rPr>
  </w:style>
  <w:style w:type="character" w:styleId="959">
    <w:name w:val="正文缩进 Char"/>
    <w:next w:val="959"/>
    <w:link w:val="740"/>
    <w:qFormat/>
    <w:rPr>
      <w:rFonts w:ascii="宋体" w:eastAsia="宋体"/>
      <w:sz w:val="24"/>
      <w:szCs w:val="24"/>
      <w:lang w:val="en-US" w:eastAsia="zh-CN" w:bidi="ar-SA"/>
    </w:rPr>
  </w:style>
  <w:style w:type="character" w:styleId="960">
    <w:name w:val="Char Char111"/>
    <w:next w:val="960"/>
    <w:link w:val="740"/>
    <w:qFormat/>
    <w:rPr>
      <w:rFonts w:ascii="宋体" w:eastAsia="宋体"/>
      <w:b/>
      <w:sz w:val="24"/>
      <w:u w:val="single"/>
      <w:lang w:val="en-US" w:eastAsia="zh-CN" w:bidi="ar-SA"/>
    </w:rPr>
  </w:style>
  <w:style w:type="character" w:styleId="961">
    <w:name w:val="正文文本缩进 Char"/>
    <w:next w:val="961"/>
    <w:link w:val="740"/>
    <w:qFormat/>
    <w:rPr>
      <w:rFonts w:eastAsia="宋体"/>
      <w:sz w:val="24"/>
      <w:szCs w:val="24"/>
      <w:lang w:val="en-US" w:eastAsia="zh-CN" w:bidi="ar-SA"/>
    </w:rPr>
  </w:style>
  <w:style w:type="character" w:styleId="962">
    <w:name w:val="列出段落 Char"/>
    <w:next w:val="962"/>
    <w:link w:val="740"/>
    <w:qFormat/>
    <w:rPr>
      <w:rFonts w:ascii="Calibri" w:hAnsi="Calibri" w:eastAsia="宋体"/>
      <w:sz w:val="21"/>
      <w:szCs w:val="22"/>
      <w:lang w:val="en-US" w:eastAsia="zh-CN" w:bidi="ar-SA"/>
    </w:rPr>
  </w:style>
  <w:style w:type="character" w:styleId="963">
    <w:name w:val="页眉 Char"/>
    <w:next w:val="963"/>
    <w:link w:val="740"/>
    <w:qFormat/>
    <w:rPr>
      <w:rFonts w:eastAsia="宋体"/>
      <w:sz w:val="18"/>
      <w:szCs w:val="18"/>
      <w:lang w:val="en-US" w:eastAsia="zh-CN" w:bidi="ar-SA"/>
    </w:rPr>
  </w:style>
  <w:style w:type="character" w:styleId="964">
    <w:name w:val="标题 2 Char"/>
    <w:next w:val="964"/>
    <w:link w:val="740"/>
    <w:qFormat/>
    <w:rPr>
      <w:rFonts w:ascii="Arial" w:hAnsi="Arial" w:eastAsia="黑体"/>
      <w:b/>
      <w:sz w:val="30"/>
      <w:lang w:val="en-US" w:eastAsia="zh-CN" w:bidi="ar-SA"/>
    </w:rPr>
  </w:style>
  <w:style w:type="paragraph" w:styleId="965">
    <w:name w:val="字元 字元2"/>
    <w:basedOn w:val="740"/>
    <w:next w:val="965"/>
    <w:link w:val="740"/>
    <w:qFormat/>
    <w:rPr>
      <w:rFonts w:ascii="Tahoma" w:hAnsi="Tahoma"/>
      <w:sz w:val="24"/>
      <w:szCs w:val="20"/>
    </w:rPr>
  </w:style>
  <w:style w:type="paragraph" w:styleId="966">
    <w:name w:val="Char3 Char Char Char2"/>
    <w:basedOn w:val="740"/>
    <w:next w:val="966"/>
    <w:link w:val="740"/>
    <w:qFormat/>
    <w:rPr>
      <w:rFonts w:ascii="Tahoma" w:hAnsi="Tahoma"/>
      <w:sz w:val="24"/>
      <w:szCs w:val="20"/>
    </w:rPr>
  </w:style>
  <w:style w:type="paragraph" w:styleId="967">
    <w:name w:val="正文文本缩进2"/>
    <w:basedOn w:val="740"/>
    <w:next w:val="967"/>
    <w:link w:val="740"/>
    <w:qFormat/>
    <w:pPr>
      <w:ind w:firstLine="480"/>
      <w:spacing w:line="480" w:lineRule="exact"/>
    </w:pPr>
    <w:rPr>
      <w:rFonts w:ascii="宋体" w:hAnsi="宋体"/>
      <w:sz w:val="24"/>
      <w:lang w:val="zh-CN" w:eastAsia="zh-CN"/>
    </w:rPr>
  </w:style>
  <w:style w:type="paragraph" w:styleId="968">
    <w:name w:val="Char3"/>
    <w:basedOn w:val="740"/>
    <w:next w:val="968"/>
    <w:link w:val="740"/>
    <w:qFormat/>
    <w:pPr>
      <w:tabs>
        <w:tab w:val="left" w:pos="360" w:leader="none"/>
      </w:tabs>
    </w:pPr>
    <w:rPr>
      <w:sz w:val="24"/>
    </w:rPr>
  </w:style>
  <w:style w:type="paragraph" w:styleId="969">
    <w:name w:val="Char Char Char Char Char Char Char Char Char Char Char Char Char Char Char Char1"/>
    <w:basedOn w:val="740"/>
    <w:next w:val="969"/>
    <w:link w:val="740"/>
    <w:qFormat/>
    <w:pPr>
      <w:jc w:val="center"/>
      <w:spacing w:after="160" w:line="240" w:lineRule="exact"/>
      <w:widowControl/>
    </w:pPr>
    <w:rPr>
      <w:rFonts w:ascii="宋体" w:hAnsi="宋体"/>
      <w:b/>
      <w:sz w:val="30"/>
      <w:szCs w:val="30"/>
      <w:lang w:eastAsia="en-US"/>
    </w:rPr>
  </w:style>
  <w:style w:type="paragraph" w:styleId="970">
    <w:name w:val="Char Char1 Char Char Char Char Char Char1"/>
    <w:basedOn w:val="740"/>
    <w:next w:val="970"/>
    <w:link w:val="740"/>
    <w:qFormat/>
    <w:pPr>
      <w:jc w:val="left"/>
      <w:spacing w:after="160" w:line="240" w:lineRule="exact"/>
      <w:widowControl/>
    </w:pPr>
    <w:rPr>
      <w:rFonts w:ascii="Verdana" w:hAnsi="Verdana" w:eastAsia="仿宋_GB2312"/>
      <w:sz w:val="24"/>
      <w:szCs w:val="20"/>
      <w:lang w:eastAsia="en-US"/>
    </w:rPr>
  </w:style>
  <w:style w:type="paragraph" w:styleId="971">
    <w:name w:val="列出段落2"/>
    <w:basedOn w:val="740"/>
    <w:next w:val="971"/>
    <w:link w:val="740"/>
    <w:qFormat/>
    <w:pPr>
      <w:ind w:firstLine="420"/>
    </w:pPr>
    <w:rPr>
      <w:rFonts w:ascii="Calibri" w:hAnsi="Calibri"/>
      <w:szCs w:val="22"/>
    </w:rPr>
  </w:style>
  <w:style w:type="paragraph" w:styleId="972">
    <w:name w:val="Char Char Char1 Char2"/>
    <w:basedOn w:val="740"/>
    <w:next w:val="972"/>
    <w:link w:val="740"/>
    <w:qFormat/>
    <w:rPr>
      <w:rFonts w:ascii="Tahoma" w:hAnsi="Tahoma"/>
      <w:sz w:val="24"/>
      <w:szCs w:val="20"/>
    </w:rPr>
  </w:style>
  <w:style w:type="paragraph" w:styleId="973">
    <w:name w:val="Char Char Char2"/>
    <w:basedOn w:val="740"/>
    <w:next w:val="973"/>
    <w:link w:val="740"/>
    <w:qFormat/>
    <w:rPr>
      <w:rFonts w:ascii="Tahoma" w:hAnsi="Tahoma"/>
      <w:sz w:val="24"/>
      <w:szCs w:val="20"/>
    </w:rPr>
  </w:style>
  <w:style w:type="paragraph" w:styleId="974">
    <w:name w:val="Char Char Char Char Char Char Char2"/>
    <w:basedOn w:val="740"/>
    <w:next w:val="974"/>
    <w:link w:val="740"/>
    <w:qFormat/>
    <w:pPr>
      <w:ind w:firstLine="200"/>
      <w:spacing w:line="360" w:lineRule="auto"/>
    </w:pPr>
    <w:rPr>
      <w:rFonts w:eastAsia="仿宋_GB2312"/>
      <w:sz w:val="24"/>
    </w:rPr>
  </w:style>
  <w:style w:type="paragraph" w:styleId="975">
    <w:name w:val="正文缩进2"/>
    <w:basedOn w:val="740"/>
    <w:next w:val="975"/>
    <w:link w:val="740"/>
    <w:qFormat/>
    <w:pPr>
      <w:ind w:firstLine="567"/>
      <w:spacing w:line="480" w:lineRule="exact"/>
      <w:widowControl/>
    </w:pPr>
    <w:rPr>
      <w:rFonts w:ascii="宋体"/>
      <w:color w:val="000000"/>
      <w:sz w:val="28"/>
      <w:szCs w:val="20"/>
      <w:lang w:val="zh-CN" w:eastAsia="zh-CN"/>
    </w:rPr>
  </w:style>
  <w:style w:type="paragraph" w:styleId="976">
    <w:name w:val="Revision"/>
    <w:next w:val="976"/>
    <w:link w:val="740"/>
    <w:qFormat/>
    <w:rPr>
      <w:sz w:val="21"/>
      <w:szCs w:val="24"/>
      <w:lang w:val="en-US" w:eastAsia="zh-CN" w:bidi="ar-SA"/>
    </w:rPr>
  </w:style>
  <w:style w:type="paragraph" w:styleId="977">
    <w:name w:val="Char22"/>
    <w:basedOn w:val="740"/>
    <w:next w:val="977"/>
    <w:link w:val="740"/>
    <w:qFormat/>
    <w:rPr>
      <w:rFonts w:ascii="Tahoma" w:hAnsi="Tahoma"/>
      <w:sz w:val="24"/>
      <w:szCs w:val="20"/>
    </w:rPr>
  </w:style>
  <w:style w:type="paragraph" w:styleId="978">
    <w:name w:val="Char Char Char Char Char Char Char Char Char Char2"/>
    <w:basedOn w:val="740"/>
    <w:next w:val="978"/>
    <w:link w:val="740"/>
    <w:qFormat/>
    <w:rPr>
      <w:rFonts w:ascii="宋体" w:hAnsi="宋体" w:cs="Courier New"/>
      <w:sz w:val="32"/>
      <w:szCs w:val="32"/>
    </w:rPr>
  </w:style>
  <w:style w:type="paragraph" w:styleId="979">
    <w:name w:val="Char2 Char Char Char Char Char Char1"/>
    <w:basedOn w:val="740"/>
    <w:next w:val="979"/>
    <w:link w:val="740"/>
    <w:qFormat/>
    <w:pPr>
      <w:jc w:val="center"/>
      <w:spacing w:line="400" w:lineRule="exact"/>
      <w:widowControl/>
    </w:pPr>
  </w:style>
  <w:style w:type="character" w:styleId="980">
    <w:name w:val="页脚 Char"/>
    <w:next w:val="980"/>
    <w:link w:val="740"/>
    <w:qFormat/>
    <w:rPr>
      <w:rFonts w:ascii="宋体" w:eastAsia="宋体"/>
      <w:sz w:val="18"/>
      <w:lang w:val="en-US" w:eastAsia="zh-CN" w:bidi="ar-SA"/>
    </w:rPr>
  </w:style>
  <w:style w:type="paragraph" w:styleId="981">
    <w:name w:val="Char Char41"/>
    <w:basedOn w:val="740"/>
    <w:next w:val="981"/>
    <w:link w:val="740"/>
    <w:qFormat/>
    <w:pPr>
      <w:jc w:val="center"/>
      <w:spacing w:line="400" w:lineRule="exact"/>
      <w:widowControl/>
    </w:pPr>
  </w:style>
  <w:style w:type="character" w:styleId="982">
    <w:name w:val="批注文字 Char"/>
    <w:next w:val="982"/>
    <w:link w:val="740"/>
    <w:uiPriority w:val="99"/>
    <w:qFormat/>
    <w:rPr>
      <w:sz w:val="21"/>
      <w:szCs w:val="24"/>
    </w:rPr>
  </w:style>
  <w:style w:type="character" w:styleId="983">
    <w:name w:val="标题 Char"/>
    <w:next w:val="983"/>
    <w:link w:val="740"/>
    <w:qFormat/>
    <w:rPr>
      <w:b/>
      <w:sz w:val="32"/>
    </w:rPr>
  </w:style>
  <w:style w:type="paragraph" w:styleId="984">
    <w:name w:val="图例"/>
    <w:basedOn w:val="740"/>
    <w:next w:val="984"/>
    <w:link w:val="740"/>
    <w:qFormat/>
    <w:pPr>
      <w:jc w:val="center"/>
      <w:spacing w:before="120" w:after="120" w:line="360" w:lineRule="auto"/>
    </w:pPr>
    <w:rPr>
      <w:rFonts w:eastAsia="仿宋_GB2312"/>
      <w:b/>
      <w:sz w:val="24"/>
      <w:szCs w:val="20"/>
    </w:rPr>
  </w:style>
  <w:style w:type="paragraph" w:styleId="985">
    <w:name w:val="Table Paragraph"/>
    <w:basedOn w:val="740"/>
    <w:next w:val="985"/>
    <w:link w:val="740"/>
    <w:uiPriority w:val="1"/>
    <w:qFormat/>
    <w:pPr>
      <w:jc w:val="left"/>
    </w:pPr>
    <w:rPr>
      <w:rFonts w:ascii="宋体" w:hAnsi="宋体" w:cs="宋体"/>
      <w:sz w:val="22"/>
      <w:szCs w:val="22"/>
      <w:lang w:eastAsia="en-US"/>
    </w:rPr>
  </w:style>
  <w:style w:type="table" w:styleId="986">
    <w:name w:val="Table Normal"/>
    <w:next w:val="986"/>
    <w:link w:val="740"/>
    <w:uiPriority w:val="2"/>
    <w:semiHidden/>
    <w:qFormat/>
    <w:pPr>
      <w:widowControl w:val="off"/>
    </w:pPr>
    <w:rPr>
      <w:rFonts w:ascii="Calibri" w:hAnsi="Calibri"/>
      <w:sz w:val="22"/>
      <w:szCs w:val="22"/>
      <w:lang w:val="en-US" w:eastAsia="en-US" w:bidi="ar-SA"/>
    </w:rPr>
    <w:tblPr/>
  </w:style>
  <w:style w:type="paragraph" w:styleId="987">
    <w:name w:val="成文日期"/>
    <w:basedOn w:val="740"/>
    <w:next w:val="987"/>
    <w:link w:val="988"/>
    <w:qFormat/>
    <w:pPr>
      <w:ind w:right="400" w:firstLine="200"/>
      <w:jc w:val="right"/>
      <w:spacing w:line="570" w:lineRule="exact"/>
    </w:pPr>
    <w:rPr>
      <w:rFonts w:ascii="仿宋_GB2312" w:eastAsia="仿宋_GB2312"/>
      <w:sz w:val="32"/>
      <w:szCs w:val="20"/>
    </w:rPr>
  </w:style>
  <w:style w:type="character" w:styleId="988">
    <w:name w:val="成文日期 Char"/>
    <w:next w:val="988"/>
    <w:link w:val="987"/>
    <w:rPr>
      <w:rFonts w:ascii="仿宋_GB2312" w:eastAsia="仿宋_GB2312"/>
      <w:sz w:val="32"/>
    </w:rPr>
  </w:style>
  <w:style w:type="paragraph" w:styleId="989">
    <w:name w:val="正文文本11"/>
    <w:next w:val="740"/>
    <w:link w:val="74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90">
    <w:name w:val="正文文本12"/>
    <w:next w:val="740"/>
    <w:link w:val="74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3790" w:default="1">
    <w:name w:val="Default Paragraph Font"/>
    <w:uiPriority w:val="1"/>
    <w:semiHidden/>
    <w:unhideWhenUsed/>
  </w:style>
  <w:style w:type="numbering" w:styleId="13791" w:default="1">
    <w:name w:val="No List"/>
    <w:uiPriority w:val="99"/>
    <w:semiHidden/>
    <w:unhideWhenUsed/>
  </w:style>
  <w:style w:type="table" w:styleId="137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蔡芸娟</cp:lastModifiedBy>
  <cp:revision>5</cp:revision>
  <dcterms:created xsi:type="dcterms:W3CDTF">2022-05-30T08:04:00Z</dcterms:created>
  <dcterms:modified xsi:type="dcterms:W3CDTF">2026-06-25T06:49:01Z</dcterms:modified>
</cp:coreProperties>
</file>