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tabs>
          <w:tab w:val="center" w:pos="4422" w:leader="none"/>
        </w:tabs>
        <w:rPr>
          <w:rFonts w:ascii="Microsoft New Tai Lue" w:hAnsi="Microsoft New Tai Lue" w:cs="Microsoft New Tai Lue"/>
          <w:b/>
          <w:sz w:val="72"/>
          <w:szCs w:val="72"/>
        </w:rPr>
      </w:pPr>
      <w:r>
        <w:rPr>
          <w:rFonts w:hint="eastAsia" w:ascii="Microsoft New Tai Lue" w:hAnsi="Microsoft New Tai Lue" w:cs="Microsoft New Tai Lue"/>
          <w:b/>
          <w:sz w:val="72"/>
          <w:szCs w:val="72"/>
        </w:rPr>
        <w:t xml:space="preserve">2026年产品质量合格率</w:t>
      </w:r>
      <w:r/>
    </w:p>
    <w:p>
      <w:pPr>
        <w:jc w:val="center"/>
        <w:spacing w:before="100" w:after="100" w:line="360" w:lineRule="auto"/>
        <w:tabs>
          <w:tab w:val="center" w:pos="4422" w:leader="none"/>
        </w:tabs>
        <w:rPr>
          <w:rFonts w:ascii="Microsoft New Tai Lue" w:hAnsi="Microsoft New Tai Lue" w:cs="Microsoft New Tai Lue"/>
          <w:b/>
          <w:sz w:val="72"/>
          <w:szCs w:val="72"/>
        </w:rPr>
      </w:pPr>
      <w:r>
        <w:rPr>
          <w:rFonts w:hint="eastAsia" w:ascii="Microsoft New Tai Lue" w:hAnsi="Microsoft New Tai Lue" w:cs="Microsoft New Tai Lue"/>
          <w:b/>
          <w:sz w:val="72"/>
          <w:szCs w:val="72"/>
        </w:rPr>
        <w:t xml:space="preserve">统计调查技术服务</w:t>
      </w:r>
      <w:r/>
    </w:p>
    <w:p>
      <w:pPr>
        <w:jc w:val="center"/>
        <w:spacing w:before="100" w:after="100" w:line="360" w:lineRule="auto"/>
        <w:tabs>
          <w:tab w:val="center" w:pos="4422" w:leader="none"/>
        </w:tabs>
        <w:rPr>
          <w:rFonts w:ascii="Microsoft New Tai Lue" w:hAnsi="Microsoft New Tai Lue" w:cs="Microsoft New Tai Lue"/>
          <w:b/>
          <w:sz w:val="72"/>
          <w:szCs w:val="72"/>
        </w:rPr>
      </w:pPr>
      <w:r>
        <w:rPr>
          <w:rFonts w:hint="eastAsia" w:ascii="Microsoft New Tai Lue" w:hAnsi="Microsoft New Tai Lue" w:cs="Microsoft New Tai Lue"/>
          <w:b/>
          <w:sz w:val="72"/>
          <w:szCs w:val="72"/>
        </w:rPr>
        <w:t xml:space="preserve">（二次采购）</w:t>
      </w:r>
      <w:r/>
    </w:p>
    <w:p>
      <w:pPr>
        <w:pStyle w:val="991"/>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991"/>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rPr>
        <w:t xml:space="preserve">JSZC-320000-JITC-G2026-0140</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（JSTCC26022104219）</w:t>
      </w:r>
      <w:r>
        <w:rPr>
          <w:rFonts w:ascii="Microsoft New Tai Lue" w:hAnsi="Microsoft New Tai Lue" w:cs="Microsoft New Tai Lue"/>
          <w:b/>
          <w:sz w:val="44"/>
          <w:szCs w:val="44"/>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江苏省市场监督管理局</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六</w:t>
      </w:r>
      <w:r>
        <w:rPr>
          <w:rFonts w:ascii="Microsoft New Tai Lue" w:hAnsi="Microsoft New Tai Lue" w:cs="Microsoft New Tai Lue"/>
          <w:b/>
          <w:sz w:val="32"/>
        </w:rPr>
        <w:t xml:space="preserve">月</w:t>
      </w:r>
      <w:r>
        <w:rPr>
          <w:rFonts w:hint="eastAsia" w:ascii="Microsoft New Tai Lue" w:hAnsi="Microsoft New Tai Lue" w:cs="Microsoft New Tai Lue"/>
          <w:b/>
          <w:sz w:val="32"/>
          <w:lang w:val="en-US" w:eastAsia="zh-CN"/>
        </w:rPr>
        <w:t xml:space="preserve">二十五</w:t>
      </w:r>
      <w:bookmarkStart w:id="347" w:name="_GoBack"/>
      <w:r/>
      <w:bookmarkEnd w:id="347"/>
      <w:r>
        <w:rPr>
          <w:rFonts w:ascii="Microsoft New Tai Lue" w:hAnsi="Microsoft New Tai Lue" w:cs="Microsoft New Tai Lue"/>
          <w:b/>
          <w:sz w:val="32"/>
        </w:rPr>
        <w:t xml:space="preserve">日</w:t>
      </w:r>
      <w:r/>
    </w:p>
    <w:p>
      <w:pPr>
        <w:pStyle w:val="1009"/>
        <w:rPr>
          <w:rFonts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rPr>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998"/>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998"/>
        <w:spacing w:line="360" w:lineRule="auto"/>
        <w:tabs>
          <w:tab w:val="left" w:pos="780" w:leader="none"/>
          <w:tab w:val="right" w:pos="8834" w:leader="dot"/>
        </w:tabs>
        <w:rPr>
          <w:rFonts w:ascii="宋体" w:hAnsi="宋体" w:eastAsia="宋体"/>
          <w:b/>
        </w:rPr>
      </w:pPr>
      <w:r>
        <w:fldChar w:fldCharType="begin"/>
      </w:r>
      <w:r>
        <w:instrText xml:space="preserve"> HYPERLINK \l "_Toc107246211" </w:instrText>
      </w:r>
      <w:r>
        <w:fldChar w:fldCharType="separate"/>
      </w:r>
      <w:r>
        <w:rPr>
          <w:rStyle w:val="1017"/>
          <w:rFonts w:ascii="宋体" w:hAnsi="宋体" w:eastAsia="宋体" w:cs="Microsoft New Tai Lue"/>
          <w:b/>
        </w:rPr>
        <w:t xml:space="preserve">第一章</w:t>
      </w:r>
      <w:r>
        <w:rPr>
          <w:rFonts w:ascii="宋体" w:hAnsi="宋体" w:eastAsia="宋体"/>
          <w:b/>
        </w:rPr>
        <w:tab/>
      </w:r>
      <w:r>
        <w:rPr>
          <w:rStyle w:val="1017"/>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998"/>
        <w:spacing w:line="360" w:lineRule="auto"/>
        <w:tabs>
          <w:tab w:val="left" w:pos="780" w:leader="none"/>
          <w:tab w:val="right" w:pos="8834" w:leader="dot"/>
        </w:tabs>
        <w:rPr>
          <w:rFonts w:ascii="宋体" w:hAnsi="宋体" w:eastAsia="宋体"/>
          <w:b/>
        </w:rPr>
      </w:pPr>
      <w:r>
        <w:fldChar w:fldCharType="begin"/>
      </w:r>
      <w:r>
        <w:instrText xml:space="preserve"> HYPERLINK \l "_Toc107246212" </w:instrText>
      </w:r>
      <w:r>
        <w:fldChar w:fldCharType="separate"/>
      </w:r>
      <w:r>
        <w:rPr>
          <w:rStyle w:val="1017"/>
          <w:rFonts w:ascii="宋体" w:hAnsi="宋体" w:eastAsia="宋体" w:cs="Microsoft New Tai Lue"/>
          <w:b/>
        </w:rPr>
        <w:t xml:space="preserve">第二章</w:t>
      </w:r>
      <w:r>
        <w:rPr>
          <w:rFonts w:ascii="宋体" w:hAnsi="宋体" w:eastAsia="宋体"/>
          <w:b/>
        </w:rPr>
        <w:tab/>
      </w:r>
      <w:r>
        <w:rPr>
          <w:rStyle w:val="1017"/>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6</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"_Toc107246214" </w:instrText>
      </w:r>
      <w:r>
        <w:fldChar w:fldCharType="separate"/>
      </w:r>
      <w:r>
        <w:rPr>
          <w:rStyle w:val="1017"/>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12</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"_Toc107246230" </w:instrText>
      </w:r>
      <w:r>
        <w:fldChar w:fldCharType="separate"/>
      </w:r>
      <w:r>
        <w:rPr>
          <w:rStyle w:val="1017"/>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17</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"_Toc107246233" </w:instrText>
      </w:r>
      <w:r>
        <w:fldChar w:fldCharType="separate"/>
      </w:r>
      <w:r>
        <w:rPr>
          <w:rStyle w:val="1017"/>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18</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"_Toc107246240" </w:instrText>
      </w:r>
      <w:r>
        <w:fldChar w:fldCharType="separate"/>
      </w:r>
      <w:r>
        <w:rPr>
          <w:rStyle w:val="1017"/>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"_Toc107246245" </w:instrText>
      </w:r>
      <w:r>
        <w:fldChar w:fldCharType="separate"/>
      </w:r>
      <w:r>
        <w:rPr>
          <w:rStyle w:val="1017"/>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22</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"_Toc107246257" </w:instrText>
      </w:r>
      <w:r>
        <w:fldChar w:fldCharType="separate"/>
      </w:r>
      <w:r>
        <w:rPr>
          <w:rStyle w:val="1017"/>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"_Toc107246263" </w:instrText>
      </w:r>
      <w:r>
        <w:fldChar w:fldCharType="separate"/>
      </w:r>
      <w:r>
        <w:rPr>
          <w:rStyle w:val="1017"/>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27</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"_Toc107246266" </w:instrText>
      </w:r>
      <w:r>
        <w:fldChar w:fldCharType="separate"/>
      </w:r>
      <w:r>
        <w:rPr>
          <w:rStyle w:val="1017"/>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27</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"_Toc107246270" </w:instrText>
      </w:r>
      <w:r>
        <w:fldChar w:fldCharType="separate"/>
      </w:r>
      <w:r>
        <w:rPr>
          <w:rStyle w:val="1017"/>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ascii="宋体" w:hAnsi="宋体" w:eastAsia="宋体"/>
          <w:b/>
        </w:rPr>
      </w:pPr>
      <w:r>
        <w:fldChar w:fldCharType="begin"/>
      </w:r>
      <w:r>
        <w:instrText xml:space="preserve"> HYPERLINK \l "_Toc107246271" </w:instrText>
      </w:r>
      <w:r>
        <w:fldChar w:fldCharType="separate"/>
      </w:r>
      <w:r>
        <w:rPr>
          <w:rStyle w:val="1017"/>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32</w:t>
      </w:r>
      <w:r>
        <w:rPr>
          <w:rFonts w:ascii="宋体" w:hAnsi="宋体" w:eastAsia="宋体"/>
          <w:b/>
        </w:rPr>
        <w:fldChar w:fldCharType="end"/>
      </w:r>
      <w:r>
        <w:rPr>
          <w:rFonts w:ascii="宋体" w:hAnsi="宋体" w:eastAsia="宋体"/>
          <w:b/>
        </w:rPr>
        <w:fldChar w:fldCharType="end"/>
      </w:r>
      <w:r/>
    </w:p>
    <w:p>
      <w:pPr>
        <w:pStyle w:val="998"/>
        <w:spacing w:line="360" w:lineRule="auto"/>
        <w:tabs>
          <w:tab w:val="right" w:pos="8834" w:leader="dot"/>
        </w:tabs>
        <w:rPr>
          <w:rFonts w:hint="default" w:ascii="宋体" w:hAnsi="宋体" w:eastAsia="宋体"/>
          <w:b/>
          <w:lang w:val="en-US" w:eastAsia="zh-CN"/>
        </w:rPr>
      </w:pPr>
      <w:r>
        <w:rPr>
          <w:rFonts w:ascii="宋体" w:hAnsi="宋体" w:eastAsia="宋体" w:cs="Microsoft New Tai Lue"/>
          <w:b/>
        </w:rPr>
        <w:t xml:space="preserve">第五章 评标方法与评标标准</w:t>
      </w:r>
      <w:r>
        <w:rPr>
          <w:rFonts w:ascii="宋体" w:hAnsi="宋体" w:eastAsia="宋体"/>
          <w:b/>
        </w:rPr>
        <w:tab/>
      </w:r>
      <w:r>
        <w:rPr>
          <w:rFonts w:hint="eastAsia" w:ascii="宋体" w:hAnsi="宋体" w:eastAsia="宋体"/>
          <w:b/>
          <w:lang w:val="en-US" w:eastAsia="zh-CN"/>
        </w:rPr>
        <w:t xml:space="preserve">77</w:t>
      </w:r>
      <w:r/>
    </w:p>
    <w:p>
      <w:pPr>
        <w:pStyle w:val="998"/>
        <w:spacing w:line="360" w:lineRule="auto"/>
        <w:tabs>
          <w:tab w:val="right" w:pos="8834" w:leader="dot"/>
        </w:tabs>
        <w:rPr>
          <w:rFonts w:ascii="宋体" w:hAnsi="宋体" w:eastAsia="宋体"/>
          <w:b/>
        </w:rPr>
      </w:pPr>
      <w:r>
        <w:fldChar w:fldCharType="begin"/>
      </w:r>
      <w:r>
        <w:instrText xml:space="preserve"> HYPERLINK \l "_Toc107246273" </w:instrText>
      </w:r>
      <w:r>
        <w:fldChar w:fldCharType="separate"/>
      </w:r>
      <w:r>
        <w:rPr>
          <w:rStyle w:val="1017"/>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80</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pStyle w:val="1009"/>
        <w:numPr>
          <w:ilvl w:val="0"/>
          <w:numId w:val="7"/>
        </w:numPr>
        <w:rPr>
          <w:rFonts w:ascii="Microsoft New Tai Lue" w:hAnsi="Microsoft New Tai Lue" w:cs="Microsoft New Tai Lue"/>
        </w:rPr>
      </w:pPr>
      <w:r>
        <w:rPr>
          <w:rFonts w:ascii="Microsoft New Tai Lue" w:hAnsi="Microsoft New Tai Lue" w:cs="Microsoft New Tai Lue"/>
          <w:b w:val="0"/>
          <w:bCs w:val="0"/>
          <w:lang w:val="zh-CN"/>
        </w:rPr>
        <w:br w:type="page" w:clear="all"/>
      </w:r>
      <w:bookmarkEnd w:id="0"/>
      <w:r/>
      <w:bookmarkEnd w:id="1"/>
      <w:r/>
      <w:bookmarkStart w:id="2" w:name="_Toc107246211"/>
      <w:r/>
      <w:bookmarkStart w:id="3" w:name="_Toc80264697"/>
      <w:r/>
      <w:bookmarkStart w:id="4" w:name="_Toc80792688"/>
      <w:r>
        <w:rPr>
          <w:rFonts w:hint="eastAsia" w:ascii="Microsoft New Tai Lue" w:hAnsi="Microsoft New Tai Lue" w:cs="Microsoft New Tai Lue"/>
        </w:rPr>
        <w:t xml:space="preserve">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u w:val="single"/>
        </w:rPr>
        <w:t xml:space="preserve">2026年产品质量合格率统计调查技术服务（二次采购）</w:t>
      </w:r>
      <w:r>
        <w:rPr>
          <w:rFonts w:hint="eastAsia" w:ascii="Microsoft New Tai Lue" w:hAnsi="Microsoft New Tai Lue" w:cs="Microsoft New Tai Lue"/>
          <w:bCs/>
          <w:szCs w:val="21"/>
          <w:u w:val="single"/>
        </w:rPr>
        <w:t xml:space="preserve">JSZC-320000-JITC-G2026-0140</w:t>
      </w:r>
      <w:r>
        <w:rPr>
          <w:rFonts w:ascii="Microsoft New Tai Lue" w:hAnsi="Microsoft New Tai Lue" w:cs="Microsoft New Tai Lue"/>
          <w:bCs/>
          <w:szCs w:val="21"/>
        </w:rPr>
        <w:t xml:space="preserve">招标项目的潜在投标人应在</w:t>
      </w:r>
      <w:r>
        <w:rPr>
          <w:rFonts w:hint="eastAsia"/>
          <w:szCs w:val="21"/>
          <w:u w:val="single"/>
        </w:rPr>
        <w:t xml:space="preserve">江苏政府采购网</w:t>
      </w:r>
      <w:r>
        <w:rPr>
          <w:rFonts w:ascii="Microsoft New Tai Lue" w:hAnsi="Microsoft New Tai Lue" w:cs="Microsoft New Tai Lue"/>
          <w:bCs/>
          <w:szCs w:val="21"/>
        </w:rPr>
        <w:t xml:space="preserve">获取招标文件，并于202</w:t>
      </w:r>
      <w:r>
        <w:rPr>
          <w:rFonts w:hint="eastAsia" w:ascii="Microsoft New Tai Lue" w:hAnsi="Microsoft New Tai Lue" w:cs="Microsoft New Tai Lue"/>
          <w:bCs/>
          <w:szCs w:val="21"/>
        </w:rPr>
        <w:t xml:space="preserve">6-0</w:t>
      </w:r>
      <w:r>
        <w:rPr>
          <w:rFonts w:hint="eastAsia" w:ascii="Microsoft New Tai Lue" w:hAnsi="Microsoft New Tai Lue" w:cs="Microsoft New Tai Lue"/>
          <w:bCs/>
          <w:szCs w:val="21"/>
          <w:lang w:val="en-US" w:eastAsia="zh-CN"/>
        </w:rPr>
        <w:t xml:space="preserve">7</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16 </w:t>
      </w:r>
      <w:r>
        <w:rPr>
          <w:rFonts w:hint="eastAsia" w:ascii="Microsoft New Tai Lue" w:hAnsi="Microsoft New Tai Lue" w:cs="Microsoft New Tai Lue"/>
          <w:bCs/>
          <w:szCs w:val="21"/>
        </w:rPr>
        <w:t xml:space="preserve"> </w:t>
      </w:r>
      <w:r>
        <w:rPr>
          <w:rFonts w:ascii="Microsoft New Tai Lue" w:hAnsi="Microsoft New Tai Lue" w:cs="Microsoft New Tai Lue"/>
          <w:bCs/>
          <w:szCs w:val="21"/>
        </w:rPr>
        <w:t xml:space="preserve">0</w:t>
      </w:r>
      <w:r>
        <w:rPr>
          <w:rFonts w:hint="eastAsia" w:ascii="Microsoft New Tai Lue" w:hAnsi="Microsoft New Tai Lue" w:cs="Microsoft New Tai Lue"/>
          <w:bCs/>
          <w:szCs w:val="21"/>
          <w:lang w:val="en-US" w:eastAsia="zh-CN"/>
        </w:rPr>
        <w:t xml:space="preserve">8</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3</w:t>
      </w:r>
      <w:r>
        <w:rPr>
          <w:rFonts w:ascii="Microsoft New Tai Lue" w:hAnsi="Microsoft New Tai Lue" w:cs="Microsoft New Tai Lue"/>
          <w:bCs/>
          <w:szCs w:val="21"/>
        </w:rPr>
        <w:t xml:space="preserve">0（北京时间）前递交投标文件。</w:t>
      </w:r>
      <w:r/>
    </w:p>
    <w:p>
      <w:pPr>
        <w:spacing w:line="360" w:lineRule="auto"/>
        <w:rPr>
          <w:rFonts w:ascii="Microsoft New Tai Lue" w:hAnsi="Microsoft New Tai Lue" w:cs="Microsoft New Tai Lue"/>
          <w:b/>
          <w:bCs/>
          <w:szCs w:val="44"/>
        </w:rPr>
      </w:pPr>
      <w:r/>
      <w:bookmarkStart w:id="5" w:name="_Toc96347851"/>
      <w:r/>
      <w:bookmarkStart w:id="6" w:name="_Toc93909065"/>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rPr>
        <w:t xml:space="preserve">JSZC-320000-JITC-G2026-0140 </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2026年产品质量合格率统计调查技术服务</w:t>
      </w:r>
      <w:r>
        <w:rPr>
          <w:rFonts w:hint="eastAsia"/>
          <w:u w:val="none"/>
        </w:rPr>
        <w:t xml:space="preserve">（二次采购）</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268.100000万元（采购包1：49.500000万元；采购包2：25.000000万元；采购包3：41.600000万元；采购包4：96.000000万元；采购包5：20.000000万元；采购包6：36.000000万元）</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最高</w:t>
      </w:r>
      <w:r>
        <w:rPr>
          <w:rFonts w:ascii="Microsoft New Tai Lue" w:hAnsi="Microsoft New Tai Lue" w:cs="Microsoft New Tai Lue"/>
          <w:bCs/>
          <w:szCs w:val="21"/>
        </w:rPr>
        <w:t xml:space="preserve">限价</w:t>
      </w:r>
      <w:r>
        <w:rPr>
          <w:rFonts w:hint="eastAsia" w:ascii="Microsoft New Tai Lue" w:hAnsi="Microsoft New Tai Lue" w:cs="Microsoft New Tai Lue"/>
          <w:bCs/>
          <w:szCs w:val="21"/>
        </w:rPr>
        <w:t xml:space="preserve">（如有）</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268.100000万元（采购包1：49.500000万元；采购包2：25.000000万元；采购包3：41.600000万元；采购包4：96.000000万元；采购包5：20.000000万元；采购包6：36.000000万元）</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bCs/>
          <w:szCs w:val="21"/>
        </w:rPr>
        <w:t xml:space="preserve">2026年产品质量合格率统计调查技术服务</w:t>
      </w:r>
      <w:r>
        <w:rPr>
          <w:rFonts w:hint="eastAsia"/>
          <w:u w:val="none"/>
        </w:rPr>
        <w:t xml:space="preserve">（二次采购）</w:t>
      </w:r>
      <w:r>
        <w:rPr>
          <w:rFonts w:hint="eastAsia" w:ascii="Microsoft New Tai Lue" w:hAnsi="Microsoft New Tai Lue" w:cs="Microsoft New Tai Lue"/>
          <w:bCs/>
          <w:szCs w:val="21"/>
        </w:rPr>
        <w:t xml:space="preserve">将采取公开招标的方式确定符合条件的检验机构承担855批次的统计调查抽样和检验任务，具体详见招标文件第四章。</w:t>
      </w:r>
      <w:r/>
    </w:p>
    <w:tbl>
      <w:tblPr>
        <w:tblStyle w:val="977"/>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686"/>
        <w:gridCol w:w="1984"/>
        <w:gridCol w:w="2160"/>
      </w:tblGrid>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szCs w:val="21"/>
              </w:rPr>
              <w:t xml:space="preserve">包号</w:t>
            </w:r>
            <w:r/>
          </w:p>
        </w:tc>
        <w:tc>
          <w:tcPr>
            <w:tcW w:w="3686"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产品名称</w:t>
            </w:r>
            <w:r/>
          </w:p>
        </w:tc>
        <w:tc>
          <w:tcPr>
            <w:tcW w:w="1984" w:type="dxa"/>
            <w:vAlign w:val="center"/>
            <w:textDirection w:val="lrTb"/>
            <w:noWrap w:val="false"/>
          </w:tcPr>
          <w:p>
            <w:pPr>
              <w:jc w:val="center"/>
              <w:rPr>
                <w:rFonts w:ascii="宋体" w:hAnsi="宋体" w:cs="宋体"/>
                <w:szCs w:val="21"/>
              </w:rPr>
            </w:pPr>
            <w:r>
              <w:rPr>
                <w:rFonts w:hint="eastAsia" w:ascii="宋体" w:hAnsi="宋体" w:cs="宋体"/>
                <w:szCs w:val="21"/>
              </w:rPr>
              <w:t xml:space="preserve">调查批次</w:t>
            </w:r>
            <w:r/>
          </w:p>
        </w:tc>
        <w:tc>
          <w:tcPr>
            <w:tcW w:w="2160" w:type="dxa"/>
            <w:vAlign w:val="center"/>
            <w:textDirection w:val="lrTb"/>
            <w:noWrap w:val="false"/>
          </w:tcPr>
          <w:p>
            <w:pPr>
              <w:jc w:val="center"/>
              <w:rPr>
                <w:rFonts w:ascii="宋体" w:hAnsi="宋体" w:cs="宋体"/>
                <w:szCs w:val="21"/>
              </w:rPr>
            </w:pPr>
            <w:r>
              <w:rPr>
                <w:rFonts w:hint="eastAsia" w:ascii="宋体" w:hAnsi="宋体" w:cs="宋体"/>
                <w:szCs w:val="21"/>
              </w:rPr>
              <w:t xml:space="preserve">预算金额（万元）</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1</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食品接触用产品</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165</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49.5</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2</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通讯器材及设备</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50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25</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3</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日用化工产品</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160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41.6</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4</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化学纤维、服装及针纺织品</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320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96</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rPr>
              <w:t xml:space="preserve">5</w:t>
            </w:r>
            <w:r/>
          </w:p>
        </w:tc>
        <w:tc>
          <w:tcPr>
            <w:tcW w:w="3686" w:type="dxa"/>
            <w:vAlign w:val="center"/>
            <w:textDirection w:val="lrTb"/>
            <w:noWrap w:val="false"/>
          </w:tcPr>
          <w:p>
            <w:pPr>
              <w:jc w:val="center"/>
              <w:rPr>
                <w:rFonts w:ascii="宋体" w:hAnsi="宋体" w:cs="宋体"/>
                <w:szCs w:val="21"/>
              </w:rPr>
            </w:pPr>
            <w:r>
              <w:rPr>
                <w:rFonts w:hint="eastAsia" w:ascii="宋体" w:hAnsi="宋体" w:cs="宋体"/>
              </w:rPr>
              <w:t xml:space="preserve">白酒</w:t>
            </w:r>
            <w:r/>
          </w:p>
        </w:tc>
        <w:tc>
          <w:tcPr>
            <w:tcW w:w="1984" w:type="dxa"/>
            <w:vAlign w:val="center"/>
            <w:textDirection w:val="lrTb"/>
            <w:noWrap w:val="false"/>
          </w:tcPr>
          <w:p>
            <w:pPr>
              <w:jc w:val="center"/>
              <w:rPr>
                <w:rFonts w:ascii="宋体" w:hAnsi="宋体" w:cs="宋体"/>
                <w:szCs w:val="21"/>
              </w:rPr>
            </w:pPr>
            <w:r>
              <w:rPr>
                <w:rFonts w:hint="eastAsia" w:ascii="宋体" w:hAnsi="宋体" w:cs="宋体"/>
              </w:rPr>
              <w:t xml:space="preserve">100</w:t>
            </w:r>
            <w:r/>
          </w:p>
        </w:tc>
        <w:tc>
          <w:tcPr>
            <w:tcW w:w="2160" w:type="dxa"/>
            <w:vAlign w:val="center"/>
            <w:textDirection w:val="lrTb"/>
            <w:noWrap w:val="false"/>
          </w:tcPr>
          <w:p>
            <w:pPr>
              <w:jc w:val="center"/>
              <w:rPr>
                <w:rFonts w:ascii="宋体" w:hAnsi="宋体" w:cs="宋体"/>
                <w:szCs w:val="21"/>
              </w:rPr>
            </w:pPr>
            <w:r>
              <w:rPr>
                <w:rFonts w:hint="eastAsia" w:ascii="宋体" w:hAnsi="宋体" w:cs="宋体"/>
              </w:rPr>
              <w:t xml:space="preserve">20</w:t>
            </w:r>
            <w:r/>
          </w:p>
        </w:tc>
      </w:tr>
      <w:tr>
        <w:trPr>
          <w:jc w:val="center"/>
          <w:trHeight w:val="402"/>
        </w:trPr>
        <w:tc>
          <w:tcPr>
            <w:tcW w:w="84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3686" w:type="dxa"/>
            <w:vAlign w:val="center"/>
            <w:textDirection w:val="lrTb"/>
            <w:noWrap w:val="false"/>
          </w:tcPr>
          <w:p>
            <w:pPr>
              <w:jc w:val="center"/>
              <w:rPr>
                <w:rFonts w:ascii="宋体" w:hAnsi="宋体" w:cs="宋体"/>
                <w:szCs w:val="21"/>
              </w:rPr>
            </w:pPr>
            <w:r>
              <w:rPr>
                <w:rFonts w:hint="eastAsia" w:ascii="宋体" w:hAnsi="宋体" w:cs="宋体"/>
                <w:color w:val="000000"/>
              </w:rPr>
              <w:t xml:space="preserve">工程机械</w:t>
            </w:r>
            <w:r/>
          </w:p>
        </w:tc>
        <w:tc>
          <w:tcPr>
            <w:tcW w:w="1984" w:type="dxa"/>
            <w:vAlign w:val="center"/>
            <w:textDirection w:val="lrTb"/>
            <w:noWrap w:val="false"/>
          </w:tcPr>
          <w:p>
            <w:pPr>
              <w:jc w:val="center"/>
              <w:rPr>
                <w:rFonts w:ascii="宋体" w:hAnsi="宋体" w:cs="宋体"/>
                <w:szCs w:val="21"/>
              </w:rPr>
            </w:pPr>
            <w:r>
              <w:rPr>
                <w:rFonts w:hint="eastAsia" w:ascii="宋体" w:hAnsi="宋体" w:cs="宋体"/>
                <w:color w:val="000000"/>
              </w:rPr>
              <w:t xml:space="preserve">60</w:t>
            </w:r>
            <w:r/>
          </w:p>
        </w:tc>
        <w:tc>
          <w:tcPr>
            <w:tcW w:w="2160" w:type="dxa"/>
            <w:vAlign w:val="center"/>
            <w:textDirection w:val="lrTb"/>
            <w:noWrap w:val="false"/>
          </w:tcPr>
          <w:p>
            <w:pPr>
              <w:jc w:val="center"/>
              <w:rPr>
                <w:rFonts w:ascii="宋体" w:hAnsi="宋体" w:cs="宋体"/>
                <w:szCs w:val="21"/>
              </w:rPr>
            </w:pPr>
            <w:r>
              <w:rPr>
                <w:rFonts w:hint="eastAsia" w:ascii="宋体" w:hAnsi="宋体" w:cs="宋体"/>
                <w:color w:val="000000"/>
              </w:rPr>
              <w:t xml:space="preserve">36</w:t>
            </w:r>
            <w:r/>
          </w:p>
        </w:tc>
      </w:tr>
    </w:tbl>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自合同签订之日起至2026年11月30日完成。</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本项目（是/否）接受联合体投标：否</w:t>
      </w:r>
      <w:bookmarkStart w:id="7" w:name="_Toc80264698"/>
      <w:r/>
      <w:bookmarkStart w:id="8" w:name="_Toc80792689"/>
      <w:r/>
      <w:bookmarkStart w:id="9" w:name="_Toc93909066"/>
      <w:r/>
      <w:bookmarkStart w:id="10" w:name="_Toc96347852"/>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二、</w:t>
      </w:r>
      <w:bookmarkEnd w:id="7"/>
      <w:r>
        <w:rPr>
          <w:rFonts w:ascii="Microsoft New Tai Lue" w:hAnsi="Microsoft New Tai Lue" w:cs="Microsoft New Tai Lue"/>
          <w:b/>
          <w:bCs/>
          <w:szCs w:val="44"/>
        </w:rPr>
        <w:t xml:space="preserve">申请人的资格要求</w:t>
      </w:r>
      <w:bookmarkEnd w:id="8"/>
      <w:r/>
      <w:bookmarkEnd w:id="9"/>
      <w:r>
        <w:rPr>
          <w:rFonts w:ascii="Microsoft New Tai Lue" w:hAnsi="Microsoft New Tai Lue" w:cs="Microsoft New Tai Lue"/>
          <w:b/>
          <w:bCs/>
          <w:szCs w:val="44"/>
        </w:rPr>
        <w:t xml:space="preserve">：</w:t>
      </w:r>
      <w:bookmarkEnd w:id="10"/>
      <w:r/>
      <w:r/>
    </w:p>
    <w:p>
      <w:pPr>
        <w:ind w:firstLine="420"/>
        <w:spacing w:line="360" w:lineRule="auto"/>
        <w:rPr>
          <w:rFonts w:ascii="Microsoft New Tai Lue" w:hAnsi="Microsoft New Tai Lue" w:cs="Microsoft New Tai Lue"/>
          <w:bCs/>
          <w:szCs w:val="21"/>
        </w:rPr>
      </w:pPr>
      <w:r/>
      <w:bookmarkStart w:id="11" w:name="_Toc96347853"/>
      <w:r/>
      <w:bookmarkStart w:id="12" w:name="_Toc80264699"/>
      <w:r/>
      <w:bookmarkStart w:id="13" w:name="_Toc80792690"/>
      <w:r/>
      <w:bookmarkStart w:id="14" w:name="_Toc93909067"/>
      <w:r>
        <w:rPr>
          <w:rFonts w:hint="eastAsia" w:ascii="Microsoft New Tai Lue" w:hAnsi="Microsoft New Tai Lue" w:cs="Microsoft New Tai Lue"/>
          <w:bCs/>
          <w:szCs w:val="21"/>
        </w:rPr>
        <w:t xml:space="preserve">（一）满足《中华人民共和国政府采购法》第二十二条规定：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2.具有良好的商业信誉和健全的财务会计制度，提供2025年度经审计的财务报表（如为成立不满一年的公司，应提供公司成立之后的财务报表）或投标截止时间前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4.有依法缴纳税收和社会保障资金的良好记录，提供本次采购活动前</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个月内，至少1个月缴纳税收和社会保障资金的凭证，依法享受免缴、缓缴的，提供证明材料；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line="360" w:lineRule="auto"/>
      </w:pPr>
      <w:r>
        <w:rPr>
          <w:rFonts w:hint="eastAsia" w:ascii="Microsoft New Tai Lue" w:hAnsi="Microsoft New Tai Lue" w:cs="Microsoft New Tai Lue"/>
          <w:bCs/>
          <w:szCs w:val="21"/>
        </w:rPr>
        <w:t xml:space="preserve">2.其它落实政府采购政策的资格要求：无。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1.特定资格条件：无。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提供无不良信用记录承诺并加盖投标人公章。</w:t>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三、</w:t>
      </w:r>
      <w:r>
        <w:rPr>
          <w:rFonts w:ascii="Microsoft New Tai Lue" w:hAnsi="Microsoft New Tai Lue" w:cs="Microsoft New Tai Lue"/>
          <w:b/>
          <w:bCs/>
          <w:szCs w:val="44"/>
        </w:rPr>
        <w:t xml:space="preserve">获取招标文件</w:t>
      </w:r>
      <w:bookmarkEnd w:id="11"/>
      <w:r/>
      <w:bookmarkEnd w:id="12"/>
      <w:r/>
      <w:bookmarkEnd w:id="13"/>
      <w:r/>
      <w:bookmarkEnd w:id="14"/>
      <w:r/>
      <w:bookmarkStart w:id="15" w:name="_Toc80264700"/>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时间：自招标文件公告发布之日起5个工作日</w:t>
      </w:r>
      <w:r/>
    </w:p>
    <w:p>
      <w:pPr>
        <w:ind w:firstLine="420"/>
        <w:spacing w:line="360" w:lineRule="auto"/>
        <w:rPr>
          <w:szCs w:val="21"/>
        </w:rPr>
      </w:pPr>
      <w:r>
        <w:rPr>
          <w:rFonts w:hint="eastAsia" w:ascii="Microsoft New Tai Lue" w:hAnsi="Microsoft New Tai Lue" w:cs="Microsoft New Tai Lue"/>
          <w:bCs/>
          <w:szCs w:val="21"/>
        </w:rPr>
        <w:t xml:space="preserve">地点：</w:t>
      </w:r>
      <w:r>
        <w:rPr>
          <w:szCs w:val="21"/>
        </w:rPr>
        <w:t xml:space="preserve">江苏政府采购网</w:t>
      </w:r>
      <w:r/>
    </w:p>
    <w:p>
      <w:pPr>
        <w:ind w:firstLine="420"/>
        <w:spacing w:line="360" w:lineRule="auto"/>
        <w:rPr>
          <w:szCs w:val="21"/>
        </w:rPr>
      </w:pPr>
      <w:r>
        <w:rPr>
          <w:rFonts w:hint="eastAsia" w:ascii="Microsoft New Tai Lue" w:hAnsi="Microsoft New Tai Lue" w:cs="Microsoft New Tai Lue"/>
          <w:bCs/>
          <w:szCs w:val="21"/>
        </w:rPr>
        <w:t xml:space="preserve">方式：</w:t>
      </w:r>
      <w:r>
        <w:rPr>
          <w:rFonts w:hint="eastAsia"/>
          <w:szCs w:val="21"/>
        </w:rPr>
        <w:t xml:space="preserve">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line="360" w:lineRule="auto"/>
        <w:rPr>
          <w:bCs/>
          <w:szCs w:val="21"/>
        </w:rPr>
      </w:pPr>
      <w:r>
        <w:rPr>
          <w:rFonts w:hint="eastAsia" w:ascii="Microsoft New Tai Lue" w:hAnsi="Microsoft New Tai Lue" w:cs="Microsoft New Tai Lue"/>
          <w:bCs/>
          <w:szCs w:val="21"/>
        </w:rPr>
        <w:t xml:space="preserve">售价：</w:t>
      </w:r>
      <w:r>
        <w:rPr>
          <w:bCs/>
          <w:szCs w:val="21"/>
        </w:rPr>
        <w:t xml:space="preserve">0.00元</w:t>
      </w:r>
      <w:bookmarkEnd w:id="15"/>
      <w:r/>
      <w:r/>
    </w:p>
    <w:p>
      <w:pPr>
        <w:spacing w:line="360" w:lineRule="auto"/>
        <w:rPr>
          <w:rFonts w:ascii="Microsoft New Tai Lue" w:hAnsi="Microsoft New Tai Lue" w:cs="Microsoft New Tai Lue"/>
          <w:b/>
          <w:bCs/>
          <w:szCs w:val="44"/>
        </w:rPr>
      </w:pPr>
      <w:r/>
      <w:bookmarkStart w:id="16" w:name="_Toc96347854"/>
      <w:r/>
      <w:bookmarkStart w:id="17" w:name="_Toc93909068"/>
      <w:r>
        <w:rPr>
          <w:rFonts w:hint="eastAsia" w:ascii="Microsoft New Tai Lue" w:hAnsi="Microsoft New Tai Lue" w:cs="Microsoft New Tai Lue"/>
          <w:b/>
          <w:bCs/>
          <w:szCs w:val="44"/>
        </w:rPr>
        <w:t xml:space="preserve">四、</w:t>
      </w:r>
      <w:r>
        <w:rPr>
          <w:rFonts w:ascii="Microsoft New Tai Lue" w:hAnsi="Microsoft New Tai Lue" w:cs="Microsoft New Tai Lue"/>
          <w:b/>
          <w:bCs/>
          <w:szCs w:val="44"/>
        </w:rPr>
        <w:t xml:space="preserve">提交投标文件截止时间、开标时间和地点</w:t>
      </w:r>
      <w:bookmarkEnd w:id="16"/>
      <w:r/>
      <w:bookmarkEnd w:id="17"/>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2026-0</w:t>
      </w:r>
      <w:r>
        <w:rPr>
          <w:rFonts w:hint="eastAsia" w:ascii="Microsoft New Tai Lue" w:hAnsi="Microsoft New Tai Lue" w:cs="Microsoft New Tai Lue"/>
          <w:bCs/>
          <w:szCs w:val="21"/>
          <w:lang w:val="en-US" w:eastAsia="zh-CN"/>
        </w:rPr>
        <w:t xml:space="preserve">7</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16</w:t>
      </w:r>
      <w:r>
        <w:rPr>
          <w:rFonts w:hint="eastAsia" w:ascii="Microsoft New Tai Lue" w:hAnsi="Microsoft New Tai Lue" w:cs="Microsoft New Tai Lue"/>
          <w:bCs/>
          <w:szCs w:val="21"/>
        </w:rPr>
        <w:t xml:space="preserve">  0</w:t>
      </w:r>
      <w:r>
        <w:rPr>
          <w:rFonts w:hint="eastAsia" w:ascii="Microsoft New Tai Lue" w:hAnsi="Microsoft New Tai Lue" w:cs="Microsoft New Tai Lue"/>
          <w:bCs/>
          <w:szCs w:val="21"/>
          <w:lang w:val="en-US" w:eastAsia="zh-CN"/>
        </w:rPr>
        <w:t xml:space="preserve">8</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0（北京时间）</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地点：江苏省政府采购管理交易系统（苏采云）（以下简称“苏采云”）（网址：http://jszfcg.jsczt.cn/）</w:t>
      </w:r>
      <w:bookmarkStart w:id="18" w:name="_Toc80792693"/>
      <w:r/>
      <w:bookmarkStart w:id="19" w:name="_Toc96347855"/>
      <w:r/>
      <w:bookmarkStart w:id="20" w:name="_Toc93909069"/>
      <w:r/>
      <w:bookmarkEnd w:id="18"/>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五、</w:t>
      </w:r>
      <w:r>
        <w:rPr>
          <w:rFonts w:ascii="Microsoft New Tai Lue" w:hAnsi="Microsoft New Tai Lue" w:cs="Microsoft New Tai Lue"/>
          <w:b/>
          <w:bCs/>
          <w:szCs w:val="44"/>
        </w:rPr>
        <w:t xml:space="preserve">公告期</w:t>
      </w:r>
      <w:bookmarkEnd w:id="19"/>
      <w:r/>
      <w:bookmarkEnd w:id="20"/>
      <w:r>
        <w:rPr>
          <w:rFonts w:hint="eastAsia" w:ascii="Microsoft New Tai Lue" w:hAnsi="Microsoft New Tai Lue" w:cs="Microsoft New Tai Lue"/>
          <w:b/>
          <w:bCs/>
          <w:szCs w:val="44"/>
        </w:rPr>
        <w:t xml:space="preserve">限</w:t>
      </w:r>
      <w:r/>
    </w:p>
    <w:p>
      <w:pPr>
        <w:ind w:firstLine="420"/>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bookmarkStart w:id="21" w:name="_Toc93909070"/>
      <w:r/>
      <w:bookmarkStart w:id="22" w:name="_Toc96347856"/>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六、</w:t>
      </w:r>
      <w:r>
        <w:rPr>
          <w:rFonts w:ascii="Microsoft New Tai Lue" w:hAnsi="Microsoft New Tai Lue" w:cs="Microsoft New Tai Lue"/>
          <w:b/>
          <w:bCs/>
          <w:szCs w:val="44"/>
        </w:rPr>
        <w:t xml:space="preserve">其他补充事宜</w:t>
      </w:r>
      <w:bookmarkEnd w:id="21"/>
      <w:r/>
      <w:bookmarkEnd w:id="22"/>
      <w:r/>
      <w:bookmarkStart w:id="23" w:name="_Toc80792694"/>
      <w:r/>
      <w:bookmarkStart w:id="24" w:name="_Toc80264702"/>
      <w:r/>
      <w:bookmarkStart w:id="25" w:name="_Toc93909071"/>
      <w:r/>
      <w:bookmarkStart w:id="26" w:name="_Toc96347857"/>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1</w:t>
      </w:r>
      <w:r>
        <w:rPr>
          <w:rFonts w:ascii="Microsoft New Tai Lue" w:hAnsi="Microsoft New Tai Lue" w:cs="Microsoft New Tai Lue"/>
          <w:szCs w:val="21"/>
        </w:rPr>
        <w:t xml:space="preserve">．</w:t>
      </w:r>
      <w:r>
        <w:rPr>
          <w:rFonts w:ascii="Microsoft New Tai Lue" w:hAnsi="Microsoft New Tai Lue" w:cs="Microsoft New Tai Lue"/>
        </w:rPr>
        <w:t xml:space="preserve">政府采购支持政策</w:t>
      </w:r>
      <w:r>
        <w:rPr>
          <w:rFonts w:hint="eastAsia" w:ascii="Microsoft New Tai Lue" w:hAnsi="Microsoft New Tai Lue" w:cs="Microsoft New Tai Lue"/>
        </w:rPr>
        <w:t xml:space="preserve">：</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（1）《政府采购促进中小企业发展管理办法》（财库【2020】46号）</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（2）《关于进一步加大政府采购支持中小企业力度的通知》（财库【2022】19号）</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（3）《关于政府采购支持监狱企业发展有关问题的通知》 </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（4）《关于促进残疾人就业政府采购政策的通知》 </w:t>
      </w:r>
      <w:r/>
    </w:p>
    <w:p>
      <w:pPr>
        <w:ind w:firstLine="420"/>
        <w:spacing w:line="360" w:lineRule="auto"/>
        <w:rPr>
          <w:rFonts w:ascii="Microsoft New Tai Lue" w:hAnsi="Microsoft New Tai Lue" w:cs="Microsoft New Tai Lue"/>
        </w:rPr>
      </w:pPr>
      <w:r>
        <w:rPr>
          <w:rFonts w:hint="eastAsia" w:ascii="Microsoft New Tai Lue" w:hAnsi="Microsoft New Tai Lue" w:cs="Microsoft New Tai Lue"/>
        </w:rPr>
        <w:t xml:space="preserve">（5）《关于调整优化节能产品、环境标志产品政府采购执行机制的通知》</w:t>
      </w:r>
      <w:r/>
    </w:p>
    <w:p>
      <w:pPr>
        <w:ind w:firstLine="422"/>
        <w:spacing w:line="360" w:lineRule="auto"/>
        <w:rPr>
          <w:rFonts w:cs="Microsoft New Tai Lue"/>
          <w:szCs w:val="44"/>
        </w:rPr>
      </w:pPr>
      <w:r>
        <w:rPr>
          <w:rFonts w:hint="eastAsia" w:cs="Microsoft New Tai Lue"/>
          <w:szCs w:val="44"/>
        </w:rPr>
        <w:t xml:space="preserve">（6）《国务院办公厅关于在政府采购中实施本国产品标准及相关政策的通知》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编号：JSTCC26022104219</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3.潜在供应商访问政府采购管理交易系统（苏采云）的网络地址和方法：</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（3）“CA数字证书”的办理材料以及供应商操作手册详见：</w:t>
      </w:r>
      <w:r>
        <w:fldChar w:fldCharType="begin"/>
      </w:r>
      <w:r>
        <w:instrText xml:space="preserve"> HYPERLINK "http://jsxcmm.com/help/gys.html。" </w:instrText>
      </w:r>
      <w:r>
        <w:fldChar w:fldCharType="separate"/>
      </w:r>
      <w:r>
        <w:rPr>
          <w:rStyle w:val="1017"/>
          <w:rFonts w:hint="eastAsia" w:ascii="Microsoft New Tai Lue" w:hAnsi="Microsoft New Tai Lue" w:cs="Microsoft New Tai Lue"/>
          <w:szCs w:val="21"/>
        </w:rPr>
        <w:t xml:space="preserve">http://jsxcmm.com/help/gys.html。</w:t>
      </w:r>
      <w:r>
        <w:rPr>
          <w:rStyle w:val="1017"/>
          <w:rFonts w:hint="eastAsia" w:ascii="Microsoft New Tai Lue" w:hAnsi="Microsoft New Tai Lue" w:cs="Microsoft New Tai Lue"/>
          <w:szCs w:val="21"/>
        </w:rPr>
        <w:fldChar w:fldCharType="end"/>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（4）潜在供应商访问“苏采云”系统的网络地址和方法：“苏采云”系统的网址：</w:t>
      </w:r>
      <w:r>
        <w:fldChar w:fldCharType="begin"/>
      </w:r>
      <w:r>
        <w:instrText xml:space="preserve"> HYPERLINK "http://jszfcg.jsczt.cn/jszc/login。" </w:instrText>
      </w:r>
      <w:r>
        <w:fldChar w:fldCharType="separate"/>
      </w:r>
      <w:r>
        <w:rPr>
          <w:rStyle w:val="1017"/>
          <w:rFonts w:hint="eastAsia" w:ascii="Microsoft New Tai Lue" w:hAnsi="Microsoft New Tai Lue" w:cs="Microsoft New Tai Lue"/>
          <w:szCs w:val="21"/>
        </w:rPr>
        <w:t xml:space="preserve">http://jszfcg.jsczt.cn/jszc/login。</w:t>
      </w:r>
      <w:r>
        <w:rPr>
          <w:rStyle w:val="1017"/>
          <w:rFonts w:hint="eastAsia" w:ascii="Microsoft New Tai Lue" w:hAnsi="Microsoft New Tai Lue" w:cs="Microsoft New Tai Lue"/>
          <w:szCs w:val="21"/>
        </w:rPr>
        <w:fldChar w:fldCharType="end"/>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（6）招标代理机构（采购代理机构）将数据电文形式的采购文件加载至“苏采云”系统，供潜在供应商下载或者查阅。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（7）苏采云系统使用谷歌浏览器参与不见面开标。</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（8）“苏采云”南京地区客服热线025-83633744、025-83633743。</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szCs w:val="21"/>
        </w:rPr>
        <w:t xml:space="preserve">供应商</w:t>
      </w:r>
      <w:r>
        <w:rPr>
          <w:rFonts w:hint="eastAsia" w:ascii="Microsoft New Tai Lue" w:hAnsi="Microsoft New Tai Lue" w:cs="Microsoft New Tai Lue"/>
          <w:szCs w:val="21"/>
        </w:rPr>
        <w:t xml:space="preserve">自行承担。</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3"/>
      <w:r/>
      <w:bookmarkEnd w:id="24"/>
      <w:r>
        <w:rPr>
          <w:rFonts w:ascii="Microsoft New Tai Lue" w:hAnsi="Microsoft New Tai Lue" w:cs="Microsoft New Tai Lue"/>
          <w:b/>
          <w:bCs/>
          <w:szCs w:val="44"/>
        </w:rPr>
        <w:t xml:space="preserve">对本次招标提出询问，请按以下方式联系。</w:t>
      </w:r>
      <w:bookmarkEnd w:id="25"/>
      <w:r/>
      <w:bookmarkEnd w:id="26"/>
      <w:r/>
      <w:bookmarkStart w:id="27" w:name="_Toc28359085"/>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采购包1、采购包2、采购包3、采购包4、采购包5、采购包6</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江苏省市场监督管理局（机关）</w:t>
      </w:r>
      <w:r/>
    </w:p>
    <w:p>
      <w:pPr>
        <w:ind w:firstLine="420"/>
        <w:spacing w:line="360" w:lineRule="auto"/>
        <w:rPr>
          <w:rFonts w:ascii="宋体" w:hAnsi="宋体" w:cs="Arial"/>
          <w:spacing w:val="8"/>
          <w:lang w:val="zh-CN"/>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宋体" w:hAnsi="宋体" w:cs="Arial"/>
          <w:spacing w:val="8"/>
          <w:lang w:val="zh-CN"/>
        </w:rPr>
        <w:t xml:space="preserve">南京市草场门大街107号</w:t>
      </w:r>
      <w:r>
        <w:rPr>
          <w:rFonts w:hint="eastAsia" w:ascii="Microsoft New Tai Lue" w:hAnsi="Microsoft New Tai Lue" w:cs="Microsoft New Tai Lue"/>
          <w:szCs w:val="21"/>
        </w:rPr>
        <w:t xml:space="preserve">龙江大厦</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 系 人：俞淑娴</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联系电话：025-68952630</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r>
        <w:rPr>
          <w:rFonts w:hint="eastAsia" w:ascii="Microsoft New Tai Lue" w:hAnsi="Microsoft New Tai Lue" w:cs="Microsoft New Tai Lue"/>
          <w:szCs w:val="21"/>
        </w:rPr>
        <w:t xml:space="preserve">（如有）</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江苏省招标中心有限公司</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南京市鼓楼区郑和中路118号</w:t>
      </w:r>
      <w:r/>
    </w:p>
    <w:p>
      <w:pPr>
        <w:ind w:firstLine="420"/>
        <w:spacing w:line="360" w:lineRule="auto"/>
        <w:rPr>
          <w:rFonts w:cs="Microsoft New Tai Lue"/>
          <w:szCs w:val="21"/>
        </w:rPr>
      </w:pPr>
      <w:r>
        <w:rPr>
          <w:rFonts w:ascii="Microsoft New Tai Lue" w:hAnsi="Microsoft New Tai Lue" w:cs="Microsoft New Tai Lue"/>
          <w:szCs w:val="21"/>
        </w:rPr>
        <w:t xml:space="preserve">联</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系</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人：</w:t>
      </w:r>
      <w:r>
        <w:rPr>
          <w:rFonts w:hint="eastAsia" w:cs="Microsoft New Tai Lue"/>
          <w:szCs w:val="21"/>
        </w:rPr>
        <w:t xml:space="preserve">朱苏燕、沈仁、吴华琦、杨飞、朱轩毅</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w:t>
      </w:r>
      <w:r>
        <w:rPr>
          <w:rFonts w:hint="eastAsia" w:ascii="Microsoft New Tai Lue" w:hAnsi="Microsoft New Tai Lue" w:cs="Microsoft New Tai Lue"/>
          <w:szCs w:val="21"/>
        </w:rPr>
        <w:t xml:space="preserve">电话</w:t>
      </w:r>
      <w:r>
        <w:rPr>
          <w:rFonts w:ascii="Microsoft New Tai Lue" w:hAnsi="Microsoft New Tai Lue" w:cs="Microsoft New Tai Lue"/>
          <w:szCs w:val="21"/>
        </w:rPr>
        <w:t xml:space="preserve">：82281983</w:t>
      </w:r>
      <w:r>
        <w:rPr>
          <w:rFonts w:hint="eastAsia" w:ascii="Microsoft New Tai Lue" w:hAnsi="Microsoft New Tai Lue" w:cs="Microsoft New Tai Lue"/>
          <w:szCs w:val="21"/>
        </w:rPr>
        <w:t xml:space="preserve">、13601471616</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420"/>
        <w:spacing w:line="360" w:lineRule="auto"/>
        <w:rPr>
          <w:rFonts w:cs="Microsoft New Tai Lue"/>
          <w:szCs w:val="21"/>
        </w:rPr>
      </w:pPr>
      <w:r>
        <w:rPr>
          <w:rFonts w:ascii="Microsoft New Tai Lue" w:hAnsi="Microsoft New Tai Lue" w:cs="Microsoft New Tai Lue"/>
          <w:szCs w:val="21"/>
        </w:rPr>
        <w:t xml:space="preserve">项目联系人：</w:t>
      </w:r>
      <w:r>
        <w:rPr>
          <w:rFonts w:hint="eastAsia" w:cs="Microsoft New Tai Lue"/>
          <w:szCs w:val="21"/>
        </w:rPr>
        <w:t xml:space="preserve">朱苏燕、沈仁、吴华琦、杨飞、朱轩毅</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 话：82281983</w:t>
      </w:r>
      <w:r>
        <w:rPr>
          <w:rFonts w:hint="eastAsia" w:ascii="Microsoft New Tai Lue" w:hAnsi="Microsoft New Tai Lue" w:cs="Microsoft New Tai Lue"/>
          <w:szCs w:val="21"/>
        </w:rPr>
        <w:t xml:space="preserve">、13601471616</w:t>
      </w:r>
      <w:bookmarkEnd w:id="27"/>
      <w:r/>
      <w:r/>
    </w:p>
    <w:p>
      <w:pPr>
        <w:pStyle w:val="1009"/>
        <w:numPr>
          <w:ilvl w:val="0"/>
          <w:numId w:val="7"/>
        </w:numPr>
        <w:rPr>
          <w:rFonts w:ascii="Microsoft New Tai Lue" w:hAnsi="Microsoft New Tai Lue" w:cs="Microsoft New Tai Lue"/>
        </w:rPr>
      </w:pPr>
      <w:r/>
      <w:bookmarkStart w:id="28" w:name="_Toc71561877"/>
      <w:r/>
      <w:bookmarkStart w:id="29" w:name="_Toc80264704"/>
      <w:r>
        <w:rPr>
          <w:rFonts w:ascii="Microsoft New Tai Lue" w:hAnsi="Microsoft New Tai Lue" w:cs="Microsoft New Tai Lue"/>
        </w:rPr>
        <w:br w:type="page" w:clear="all"/>
      </w:r>
      <w:bookmarkEnd w:id="28"/>
      <w:r/>
      <w:bookmarkStart w:id="30" w:name="_Toc107246212"/>
      <w:r>
        <w:rPr>
          <w:rFonts w:ascii="Microsoft New Tai Lue" w:hAnsi="Microsoft New Tai Lue" w:cs="Microsoft New Tai Lue"/>
        </w:rPr>
        <w:t xml:space="preserve">投标人须知</w:t>
      </w:r>
      <w:bookmarkEnd w:id="30"/>
      <w:r/>
      <w:bookmarkEnd w:id="29"/>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97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1054"/>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1054"/>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1051"/>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ascii="Microsoft New Tai Lue" w:hAnsi="Microsoft New Tai Lue" w:cs="Microsoft New Tai Lue"/>
                <w:sz w:val="21"/>
                <w:szCs w:val="21"/>
              </w:rPr>
              <w:t xml:space="preserve">江苏省市场监督管理局</w:t>
            </w:r>
            <w:r/>
          </w:p>
          <w:p>
            <w:pPr>
              <w:pStyle w:val="1051"/>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ascii="Microsoft New Tai Lue" w:hAnsi="Microsoft New Tai Lue" w:cs="Microsoft New Tai Lue"/>
                <w:sz w:val="21"/>
                <w:szCs w:val="21"/>
              </w:rPr>
              <w:t xml:space="preserve">南京市草场门大街107号龙江大厦</w:t>
            </w:r>
            <w:r/>
          </w:p>
          <w:p>
            <w:pPr>
              <w:pStyle w:val="1051"/>
              <w:spacing w:before="160" w:line="276" w:lineRule="auto"/>
              <w:rPr>
                <w:rFonts w:cs="Microsoft New Tai Lue"/>
                <w:sz w:val="21"/>
                <w:szCs w:val="21"/>
                <w:lang w:val="en-US" w:bidi="ar-SA"/>
              </w:rPr>
            </w:pPr>
            <w:r>
              <w:rPr>
                <w:rFonts w:hint="eastAsia" w:cs="Microsoft New Tai Lue"/>
                <w:sz w:val="21"/>
                <w:szCs w:val="21"/>
                <w:lang w:val="en-US" w:bidi="ar-SA"/>
              </w:rPr>
              <w:t xml:space="preserve">联系人：</w:t>
            </w:r>
            <w:r>
              <w:rPr>
                <w:rFonts w:hint="eastAsia" w:ascii="Microsoft New Tai Lue" w:hAnsi="Microsoft New Tai Lue" w:cs="Microsoft New Tai Lue"/>
                <w:sz w:val="21"/>
                <w:szCs w:val="21"/>
              </w:rPr>
              <w:t xml:space="preserve">俞淑娴</w:t>
            </w:r>
            <w:r/>
          </w:p>
          <w:p>
            <w:pPr>
              <w:pStyle w:val="1051"/>
              <w:spacing w:before="160" w:line="276" w:lineRule="auto"/>
              <w:rPr>
                <w:rFonts w:cs="Microsoft New Tai Lue"/>
                <w:sz w:val="21"/>
                <w:szCs w:val="21"/>
                <w:lang w:val="en-US"/>
              </w:rPr>
            </w:pPr>
            <w:r>
              <w:rPr>
                <w:rFonts w:hint="eastAsia" w:cs="Microsoft New Tai Lue"/>
                <w:sz w:val="21"/>
                <w:szCs w:val="21"/>
                <w:lang w:val="en-US" w:bidi="ar-SA"/>
              </w:rPr>
              <w:t xml:space="preserve">联系方式：</w:t>
            </w:r>
            <w:r>
              <w:rPr>
                <w:rFonts w:hint="eastAsia" w:ascii="Microsoft New Tai Lue" w:hAnsi="Microsoft New Tai Lue" w:cs="Microsoft New Tai Lue"/>
                <w:sz w:val="21"/>
                <w:szCs w:val="21"/>
              </w:rPr>
              <w:t xml:space="preserve">025-68952630</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051"/>
              <w:spacing w:before="16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ascii="Microsoft New Tai Lue" w:hAnsi="Microsoft New Tai Lue" w:cs="Microsoft New Tai Lue"/>
                <w:sz w:val="21"/>
                <w:szCs w:val="21"/>
              </w:rPr>
              <w:t xml:space="preserve">江苏省招标中心有限公司</w:t>
            </w:r>
            <w:r/>
          </w:p>
          <w:p>
            <w:pPr>
              <w:pStyle w:val="1051"/>
              <w:spacing w:before="16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ascii="Microsoft New Tai Lue" w:hAnsi="Microsoft New Tai Lue" w:cs="Microsoft New Tai Lue"/>
                <w:sz w:val="21"/>
                <w:szCs w:val="21"/>
              </w:rPr>
              <w:t xml:space="preserve">南京市鼓楼区郑和中路118号</w:t>
            </w:r>
            <w:r/>
          </w:p>
          <w:p>
            <w:pPr>
              <w:pStyle w:val="1051"/>
              <w:spacing w:before="16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rPr>
              <w:t xml:space="preserve">朱苏燕、沈仁、吴华琦、杨飞、朱轩毅</w:t>
            </w:r>
            <w:r/>
          </w:p>
          <w:p>
            <w:pPr>
              <w:pStyle w:val="1051"/>
              <w:spacing w:before="160" w:line="276" w:lineRule="auto"/>
              <w:rPr>
                <w:rFonts w:cs="Microsoft New Tai Lue"/>
                <w:sz w:val="21"/>
                <w:szCs w:val="21"/>
              </w:rPr>
            </w:pPr>
            <w:r>
              <w:rPr>
                <w:rFonts w:cs="Microsoft New Tai Lue"/>
                <w:sz w:val="21"/>
                <w:szCs w:val="21"/>
                <w:lang w:val="en-US" w:bidi="ar-SA"/>
              </w:rPr>
              <w:t xml:space="preserve">电话：</w:t>
            </w:r>
            <w:r>
              <w:rPr>
                <w:rFonts w:hint="eastAsia" w:cs="Microsoft New Tai Lue"/>
                <w:sz w:val="21"/>
                <w:szCs w:val="21"/>
                <w:lang w:val="en-US" w:bidi="ar-SA"/>
              </w:rPr>
              <w:t xml:space="preserve">82281983、13601471616</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1054"/>
              <w:jc w:val="left"/>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不组织</w:t>
            </w:r>
            <w:r/>
          </w:p>
          <w:p>
            <w:pPr>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组织</w:t>
            </w:r>
            <w:r/>
          </w:p>
          <w:p>
            <w:pPr>
              <w:spacing w:before="156" w:line="276" w:lineRule="auto"/>
              <w:rPr>
                <w:rFonts w:ascii="宋体" w:hAnsi="宋体" w:cs="Microsoft New Tai Lue"/>
                <w:bCs/>
                <w:szCs w:val="21"/>
              </w:rPr>
            </w:pPr>
            <w:r>
              <w:rPr>
                <w:rFonts w:ascii="宋体" w:hAnsi="宋体" w:cs="Microsoft New Tai Lue"/>
                <w:bCs/>
                <w:szCs w:val="21"/>
              </w:rPr>
              <w:t xml:space="preserve">（1）考察时间：</w:t>
            </w:r>
            <w:r/>
          </w:p>
          <w:p>
            <w:pPr>
              <w:spacing w:before="156" w:line="276" w:lineRule="auto"/>
              <w:rPr>
                <w:rFonts w:ascii="宋体" w:hAnsi="宋体" w:cs="Microsoft New Tai Lue"/>
                <w:bCs/>
                <w:szCs w:val="21"/>
              </w:rPr>
            </w:pPr>
            <w:r>
              <w:rPr>
                <w:rFonts w:ascii="宋体" w:hAnsi="宋体" w:cs="Microsoft New Tai Lue"/>
                <w:bCs/>
                <w:szCs w:val="21"/>
              </w:rPr>
              <w:t xml:space="preserve">（2）考察地点：</w:t>
            </w:r>
            <w:r/>
          </w:p>
          <w:p>
            <w:pPr>
              <w:spacing w:before="156" w:line="276" w:lineRule="auto"/>
              <w:rPr>
                <w:rFonts w:ascii="宋体" w:hAnsi="宋体" w:cs="Microsoft New Tai Lue"/>
                <w:bCs/>
                <w:szCs w:val="21"/>
              </w:rPr>
            </w:pPr>
            <w:r>
              <w:rPr>
                <w:rFonts w:ascii="宋体" w:hAnsi="宋体" w:cs="Microsoft New Tai Lue"/>
                <w:bCs/>
                <w:szCs w:val="21"/>
              </w:rPr>
              <w:t xml:space="preserve">（3）联系人：</w:t>
            </w:r>
            <w:r/>
          </w:p>
          <w:p>
            <w:pPr>
              <w:spacing w:before="156" w:line="276" w:lineRule="auto"/>
              <w:rPr>
                <w:rFonts w:ascii="宋体" w:hAnsi="宋体" w:cs="Microsoft New Tai Lue"/>
                <w:bCs/>
                <w:szCs w:val="21"/>
              </w:rPr>
            </w:pPr>
            <w:r>
              <w:rPr>
                <w:rFonts w:ascii="宋体" w:hAnsi="宋体" w:cs="Microsoft New Tai Lue"/>
                <w:bCs/>
                <w:szCs w:val="21"/>
              </w:rPr>
              <w:t xml:space="preserve">     联系方式：</w:t>
            </w:r>
            <w:r/>
          </w:p>
          <w:p>
            <w:pPr>
              <w:spacing w:before="156" w:line="276" w:lineRule="auto"/>
              <w:rPr>
                <w:rFonts w:ascii="宋体" w:hAnsi="宋体" w:cs="Microsoft New Tai Lue"/>
                <w:bCs/>
                <w:szCs w:val="21"/>
              </w:rPr>
            </w:pPr>
            <w:r>
              <w:rPr>
                <w:rFonts w:ascii="宋体" w:hAnsi="宋体" w:cs="Microsoft New Tai Lue"/>
                <w:bCs/>
                <w:szCs w:val="21"/>
              </w:rPr>
              <w:t xml:space="preserve">（4）参加人员要求：</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1054"/>
              <w:jc w:val="left"/>
              <w:spacing w:line="360" w:lineRule="auto"/>
              <w:rPr>
                <w:rFonts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p>
        </w:tc>
        <w:tc>
          <w:tcPr>
            <w:tcW w:w="4982" w:type="dxa"/>
            <w:vAlign w:val="center"/>
            <w:textDirection w:val="lrTb"/>
            <w:noWrap w:val="false"/>
          </w:tcPr>
          <w:p>
            <w:pPr>
              <w:pStyle w:val="1051"/>
              <w:spacing w:before="160"/>
              <w:rPr>
                <w:rFonts w:cs="Times New Roman"/>
                <w:sz w:val="21"/>
                <w:szCs w:val="21"/>
                <w:lang w:val="en-US" w:bidi="ar-SA"/>
              </w:rPr>
            </w:pPr>
            <w:r>
              <w:rPr>
                <w:rFonts w:hint="eastAsia"/>
                <w:b/>
                <w:sz w:val="21"/>
                <w:szCs w:val="21"/>
              </w:rPr>
              <w:t xml:space="preserve">■</w:t>
            </w:r>
            <w:r>
              <w:rPr>
                <w:rFonts w:hint="eastAsia" w:cs="Times New Roman"/>
                <w:sz w:val="21"/>
                <w:szCs w:val="21"/>
                <w:lang w:val="en-US" w:bidi="ar-SA"/>
              </w:rPr>
              <w:t xml:space="preserve">不召开</w:t>
            </w:r>
            <w:r/>
          </w:p>
          <w:p>
            <w:pPr>
              <w:pStyle w:val="1051"/>
              <w:spacing w:before="160"/>
              <w:rPr>
                <w:rFonts w:cs="Times New Roman"/>
                <w:sz w:val="21"/>
                <w:szCs w:val="21"/>
                <w:lang w:val="en-US" w:bidi="ar-SA"/>
              </w:rPr>
            </w:pPr>
            <w:r>
              <w:rPr>
                <w:rFonts w:ascii="Segoe UI Symbol" w:hAnsi="Segoe UI Symbol" w:cs="Segoe UI Symbol"/>
                <w:bCs/>
                <w:sz w:val="21"/>
                <w:szCs w:val="21"/>
              </w:rPr>
              <w:t xml:space="preserve">☐</w:t>
            </w:r>
            <w:r>
              <w:rPr>
                <w:rFonts w:hint="eastAsia" w:cs="Times New Roman"/>
                <w:sz w:val="21"/>
                <w:szCs w:val="21"/>
                <w:lang w:val="en-US" w:bidi="ar-SA"/>
              </w:rPr>
              <w:t xml:space="preserve">召开</w:t>
            </w:r>
            <w:r/>
          </w:p>
          <w:p>
            <w:pPr>
              <w:spacing w:before="156" w:line="276" w:lineRule="auto"/>
              <w:rPr>
                <w:rFonts w:ascii="宋体" w:hAnsi="宋体" w:cs="Microsoft New Tai Lue"/>
                <w:bCs/>
                <w:szCs w:val="21"/>
              </w:rPr>
            </w:pPr>
            <w:r>
              <w:rPr>
                <w:rFonts w:hint="eastAsia" w:ascii="宋体" w:hAnsi="宋体" w:cs="Microsoft New Tai Lue"/>
                <w:bCs/>
                <w:szCs w:val="21"/>
              </w:rPr>
              <w:t xml:space="preserve">（1）召开</w:t>
            </w:r>
            <w:r>
              <w:rPr>
                <w:rFonts w:ascii="宋体" w:hAnsi="宋体" w:cs="Microsoft New Tai Lue"/>
                <w:bCs/>
                <w:szCs w:val="21"/>
              </w:rPr>
              <w:t xml:space="preserve">时间：</w:t>
            </w:r>
            <w:r/>
          </w:p>
          <w:p>
            <w:pPr>
              <w:spacing w:before="156" w:line="276" w:lineRule="auto"/>
              <w:rPr>
                <w:rFonts w:ascii="宋体" w:hAnsi="宋体" w:cs="Segoe UI Symbol"/>
                <w:bCs/>
                <w:szCs w:val="21"/>
              </w:rPr>
            </w:pPr>
            <w:r>
              <w:rPr>
                <w:rFonts w:hint="eastAsia" w:ascii="宋体" w:hAnsi="宋体" w:cs="Microsoft New Tai Lue"/>
                <w:bCs/>
                <w:szCs w:val="21"/>
              </w:rPr>
              <w:t xml:space="preserve">（2）召开</w:t>
            </w:r>
            <w:r>
              <w:rPr>
                <w:rFonts w:ascii="宋体" w:hAnsi="宋体" w:cs="Microsoft New Tai Lue"/>
                <w:bCs/>
                <w:szCs w:val="21"/>
              </w:rPr>
              <w:t xml:space="preserve">地点</w:t>
            </w:r>
            <w:r>
              <w:rPr>
                <w:rFonts w:hint="eastAsia" w:ascii="宋体" w:hAnsi="宋体" w:cs="Microsoft New Tai Lue"/>
                <w:bCs/>
                <w:szCs w:val="21"/>
              </w:rPr>
              <w:t xml:space="preserve">：</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联合体投标</w:t>
            </w:r>
            <w:r/>
          </w:p>
        </w:tc>
        <w:tc>
          <w:tcPr>
            <w:tcW w:w="4982" w:type="dxa"/>
            <w:vAlign w:val="center"/>
            <w:textDirection w:val="lrTb"/>
            <w:noWrap w:val="false"/>
          </w:tcPr>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不接受</w:t>
            </w:r>
            <w:r/>
          </w:p>
          <w:p>
            <w:pPr>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接受</w:t>
            </w:r>
            <w:r/>
          </w:p>
          <w:p>
            <w:pPr>
              <w:spacing w:before="156" w:line="276" w:lineRule="auto"/>
              <w:rPr>
                <w:rFonts w:ascii="宋体" w:hAnsi="宋体" w:cs="Microsoft New Tai Lue"/>
                <w:szCs w:val="21"/>
              </w:rPr>
            </w:pPr>
            <w:r>
              <w:rPr>
                <w:rFonts w:ascii="宋体" w:hAnsi="宋体" w:cs="Microsoft New Tai Lue"/>
                <w:bCs/>
                <w:szCs w:val="21"/>
              </w:rPr>
              <w:t xml:space="preserve">联合体要求：详见</w:t>
            </w:r>
            <w:r>
              <w:rPr>
                <w:rFonts w:ascii="宋体" w:hAnsi="宋体" w:cs="Microsoft New Tai Lue"/>
                <w:szCs w:val="21"/>
              </w:rPr>
              <w:t xml:space="preserve">招标文件</w:t>
            </w:r>
            <w:r>
              <w:rPr>
                <w:rFonts w:ascii="宋体" w:hAnsi="宋体" w:cs="Microsoft New Tai Lue"/>
                <w:bCs/>
                <w:szCs w:val="21"/>
              </w:rPr>
              <w:t xml:space="preserve">第</w:t>
            </w:r>
            <w:r>
              <w:rPr>
                <w:rFonts w:hint="eastAsia" w:ascii="宋体" w:hAnsi="宋体" w:cs="Microsoft New Tai Lue"/>
                <w:bCs/>
                <w:szCs w:val="21"/>
              </w:rPr>
              <w:t xml:space="preserve">一</w:t>
            </w:r>
            <w:r>
              <w:rPr>
                <w:rFonts w:ascii="宋体" w:hAnsi="宋体" w:cs="Microsoft New Tai Lue"/>
                <w:bCs/>
                <w:szCs w:val="21"/>
              </w:rPr>
              <w:t xml:space="preserve">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before="156" w:line="276" w:lineRule="auto"/>
              <w:rPr>
                <w:rFonts w:ascii="宋体" w:hAnsi="宋体" w:cs="Segoe UI Symbol"/>
                <w:bCs/>
                <w:szCs w:val="21"/>
              </w:rPr>
            </w:pPr>
            <w:r>
              <w:rPr>
                <w:rFonts w:ascii="宋体" w:hAnsi="宋体"/>
                <w:szCs w:val="21"/>
              </w:rPr>
              <w:t xml:space="preserve">本项目的非主体、非关键性工作是否允许分包： </w:t>
            </w:r>
            <w:r/>
          </w:p>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w:t>
            </w:r>
            <w:r>
              <w:rPr>
                <w:rFonts w:hint="eastAsia" w:ascii="宋体" w:hAnsi="宋体" w:cs="Microsoft New Tai Lue"/>
                <w:bCs/>
                <w:szCs w:val="21"/>
              </w:rPr>
              <w:t xml:space="preserve">允许</w:t>
            </w:r>
            <w:r/>
          </w:p>
          <w:p>
            <w:pPr>
              <w:spacing w:before="156" w:line="276" w:lineRule="auto"/>
              <w:rPr>
                <w:rFonts w:ascii="宋体" w:hAnsi="宋体"/>
                <w:szCs w:val="21"/>
              </w:rPr>
            </w:pPr>
            <w:r>
              <w:rPr>
                <w:rFonts w:ascii="Segoe UI Symbol" w:hAnsi="Segoe UI Symbol" w:cs="Segoe UI Symbol"/>
                <w:bCs/>
                <w:szCs w:val="21"/>
              </w:rPr>
              <w:t xml:space="preserve">☐</w:t>
            </w:r>
            <w:r>
              <w:rPr>
                <w:rFonts w:hint="eastAsia" w:ascii="宋体" w:hAnsi="宋体" w:cs="Segoe UI Symbol"/>
                <w:bCs/>
                <w:szCs w:val="21"/>
              </w:rPr>
              <w:t xml:space="preserve">允许</w:t>
            </w:r>
            <w:r/>
          </w:p>
          <w:p>
            <w:pPr>
              <w:spacing w:before="156" w:line="276" w:lineRule="auto"/>
              <w:rPr>
                <w:rFonts w:ascii="宋体" w:hAnsi="宋体"/>
                <w:szCs w:val="21"/>
              </w:rPr>
            </w:pPr>
            <w:r>
              <w:rPr>
                <w:rFonts w:ascii="宋体" w:hAnsi="宋体"/>
                <w:szCs w:val="21"/>
              </w:rPr>
              <w:t xml:space="preserve">具体要求：__________</w:t>
            </w:r>
            <w:r>
              <w:rPr>
                <w:rFonts w:hint="eastAsia" w:ascii="宋体" w:hAnsi="宋体"/>
                <w:szCs w:val="21"/>
              </w:rPr>
              <w:t xml:space="preserve"> </w:t>
            </w:r>
            <w:r/>
          </w:p>
        </w:tc>
      </w:tr>
      <w:tr>
        <w:trPr>
          <w:jc w:val="center"/>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投标样品递交：</w:t>
            </w:r>
            <w:r/>
          </w:p>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不需要</w:t>
            </w:r>
            <w:r/>
          </w:p>
          <w:p>
            <w:pPr>
              <w:spacing w:before="156" w:line="276" w:lineRule="auto"/>
              <w:rPr>
                <w:rFonts w:ascii="宋体" w:hAnsi="宋体" w:cs="Microsoft New Tai Lue"/>
                <w:bCs/>
                <w:szCs w:val="21"/>
              </w:rPr>
            </w:pPr>
            <w:r>
              <w:rPr>
                <w:rFonts w:ascii="宋体" w:hAnsi="宋体" w:cs="Microsoft New Tai Lue"/>
                <w:bCs/>
                <w:szCs w:val="21"/>
              </w:rPr>
              <w:t xml:space="preserve">□需要，具体要求如下：</w:t>
            </w:r>
            <w:r/>
          </w:p>
          <w:p>
            <w:pPr>
              <w:spacing w:before="156" w:line="276" w:lineRule="auto"/>
              <w:rPr>
                <w:rFonts w:ascii="宋体" w:hAnsi="宋体" w:cs="Microsoft New Tai Lue"/>
                <w:bCs/>
                <w:szCs w:val="21"/>
              </w:rPr>
            </w:pPr>
            <w:r>
              <w:rPr>
                <w:rFonts w:ascii="宋体" w:hAnsi="宋体" w:cs="Microsoft New Tai Lue"/>
                <w:bCs/>
                <w:szCs w:val="21"/>
              </w:rPr>
              <w:t xml:space="preserve">（1）样品制作的标准和要求：_________；</w:t>
            </w:r>
            <w:r/>
          </w:p>
          <w:p>
            <w:pPr>
              <w:spacing w:before="156" w:line="276" w:lineRule="auto"/>
              <w:rPr>
                <w:rFonts w:ascii="宋体" w:hAnsi="宋体" w:cs="Microsoft New Tai Lue"/>
                <w:bCs/>
                <w:szCs w:val="21"/>
              </w:rPr>
            </w:pPr>
            <w:r>
              <w:rPr>
                <w:rFonts w:ascii="宋体" w:hAnsi="宋体" w:cs="Microsoft New Tai Lue"/>
                <w:bCs/>
                <w:szCs w:val="21"/>
              </w:rPr>
              <w:t xml:space="preserve">（2）是否需要随样品提交相关检测报告：</w:t>
            </w:r>
            <w:r/>
          </w:p>
          <w:p>
            <w:pPr>
              <w:spacing w:before="156" w:line="276" w:lineRule="auto"/>
              <w:rPr>
                <w:rFonts w:ascii="宋体" w:hAnsi="宋体" w:cs="Microsoft New Tai Lue"/>
                <w:bCs/>
                <w:szCs w:val="21"/>
              </w:rPr>
            </w:pPr>
            <w:r>
              <w:rPr>
                <w:rFonts w:hint="eastAsia" w:ascii="宋体" w:hAnsi="宋体"/>
                <w:b/>
                <w:szCs w:val="21"/>
              </w:rPr>
              <w:t xml:space="preserve">■</w:t>
            </w:r>
            <w:r>
              <w:rPr>
                <w:rFonts w:ascii="宋体" w:hAnsi="宋体" w:cs="Microsoft New Tai Lue"/>
                <w:bCs/>
                <w:szCs w:val="21"/>
              </w:rPr>
              <w:t xml:space="preserve">不需要</w:t>
            </w:r>
            <w:r/>
          </w:p>
          <w:p>
            <w:pPr>
              <w:spacing w:before="156" w:line="276" w:lineRule="auto"/>
              <w:rPr>
                <w:rFonts w:ascii="宋体" w:hAnsi="宋体" w:cs="Microsoft New Tai Lue"/>
                <w:bCs/>
                <w:szCs w:val="21"/>
              </w:rPr>
            </w:pPr>
            <w:r>
              <w:rPr>
                <w:rFonts w:ascii="宋体" w:hAnsi="宋体" w:cs="Microsoft New Tai Lue"/>
                <w:bCs/>
                <w:szCs w:val="21"/>
              </w:rPr>
              <w:t xml:space="preserve">□需要</w:t>
            </w:r>
            <w:r>
              <w:rPr>
                <w:rFonts w:hint="eastAsia" w:ascii="宋体" w:hAnsi="宋体" w:cs="Microsoft New Tai Lue"/>
                <w:bCs/>
                <w:szCs w:val="21"/>
              </w:rPr>
              <w:t xml:space="preserve">，</w:t>
            </w:r>
            <w:r>
              <w:rPr>
                <w:rFonts w:ascii="宋体" w:hAnsi="宋体" w:cs="宋体"/>
                <w:szCs w:val="21"/>
              </w:rPr>
              <w:t xml:space="preserve">检测机构</w:t>
            </w:r>
            <w:r>
              <w:rPr>
                <w:rFonts w:ascii="宋体" w:hAnsi="宋体" w:cs="Microsoft New Tai Lue"/>
                <w:bCs/>
                <w:szCs w:val="21"/>
              </w:rPr>
              <w:t xml:space="preserve">的要求：_________；检测内容：_________；</w:t>
            </w:r>
            <w:r/>
          </w:p>
          <w:p>
            <w:pPr>
              <w:spacing w:before="156" w:line="276" w:lineRule="auto"/>
              <w:rPr>
                <w:rFonts w:ascii="宋体" w:hAnsi="宋体" w:cs="Microsoft New Tai Lue"/>
                <w:bCs/>
                <w:szCs w:val="21"/>
              </w:rPr>
            </w:pPr>
            <w:r>
              <w:rPr>
                <w:rFonts w:ascii="宋体" w:hAnsi="宋体" w:cs="Microsoft New Tai Lue"/>
                <w:bCs/>
                <w:szCs w:val="21"/>
              </w:rPr>
              <w:t xml:space="preserve">（3）样品递交要求：_________；</w:t>
            </w:r>
            <w:r/>
          </w:p>
          <w:p>
            <w:pPr>
              <w:spacing w:before="156" w:line="276" w:lineRule="auto"/>
              <w:rPr>
                <w:rFonts w:ascii="宋体" w:hAnsi="宋体" w:cs="Microsoft New Tai Lue"/>
                <w:bCs/>
                <w:szCs w:val="21"/>
              </w:rPr>
            </w:pPr>
            <w:r>
              <w:rPr>
                <w:rFonts w:ascii="宋体" w:hAnsi="宋体" w:cs="Microsoft New Tai Lue"/>
                <w:bCs/>
                <w:szCs w:val="21"/>
              </w:rPr>
              <w:t xml:space="preserve">（4）未中标人样品退还：_________；</w:t>
            </w:r>
            <w:r/>
          </w:p>
          <w:p>
            <w:pPr>
              <w:spacing w:before="156" w:line="276" w:lineRule="auto"/>
              <w:rPr>
                <w:rFonts w:ascii="宋体" w:hAnsi="宋体" w:cs="Microsoft New Tai Lue"/>
                <w:bCs/>
                <w:szCs w:val="21"/>
              </w:rPr>
            </w:pPr>
            <w:r>
              <w:rPr>
                <w:rFonts w:ascii="宋体" w:hAnsi="宋体" w:cs="Microsoft New Tai Lue"/>
                <w:bCs/>
                <w:szCs w:val="21"/>
              </w:rPr>
              <w:t xml:space="preserve">（5）中标人样品保管、封存及退还：_________；</w:t>
            </w:r>
            <w:r/>
          </w:p>
          <w:p>
            <w:pPr>
              <w:spacing w:before="156" w:line="276" w:lineRule="auto"/>
              <w:rPr>
                <w:rFonts w:ascii="宋体" w:hAnsi="宋体" w:cs="Microsoft New Tai Lue"/>
                <w:szCs w:val="21"/>
              </w:rPr>
            </w:pPr>
            <w:r>
              <w:rPr>
                <w:rFonts w:ascii="宋体" w:hAnsi="宋体" w:cs="Microsoft New Tai Lue"/>
                <w:bCs/>
                <w:szCs w:val="21"/>
              </w:rPr>
              <w:t xml:space="preserve">（6）其他要求（如有）：_________。</w:t>
            </w:r>
            <w:r/>
          </w:p>
        </w:tc>
      </w:tr>
      <w:tr>
        <w:trPr>
          <w:jc w:val="center"/>
          <w:trHeight w:val="734"/>
        </w:trPr>
        <w:tc>
          <w:tcPr>
            <w:tcW w:w="675"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105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before="156" w:line="360" w:lineRule="auto"/>
              <w:rPr>
                <w:rFonts w:ascii="宋体" w:hAnsi="宋体" w:cs="Microsoft New Tai Lue"/>
                <w:bCs/>
                <w:szCs w:val="21"/>
              </w:rPr>
            </w:pPr>
            <w:r>
              <w:rPr>
                <w:rFonts w:hint="eastAsia" w:ascii="宋体" w:hAnsi="宋体" w:cs="Segoe UI Symbol"/>
                <w:bCs/>
                <w:szCs w:val="21"/>
              </w:rPr>
              <w:t xml:space="preserve">详见招标文件第一章《招标公告》</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1054"/>
              <w:jc w:val="left"/>
              <w:rPr>
                <w:rFonts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1054"/>
              <w:jc w:val="left"/>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rPr>
                <w:rFonts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20.4</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投标报价</w:t>
            </w:r>
            <w:r/>
          </w:p>
        </w:tc>
        <w:tc>
          <w:tcPr>
            <w:tcW w:w="4982" w:type="dxa"/>
            <w:vAlign w:val="center"/>
            <w:textDirection w:val="lrTb"/>
            <w:noWrap w:val="false"/>
          </w:tcPr>
          <w:p>
            <w:pPr>
              <w:pStyle w:val="1054"/>
              <w:spacing w:line="360" w:lineRule="auto"/>
              <w:rPr>
                <w:rFonts w:hAnsi="宋体" w:cs="Microsoft New Tai Lue"/>
                <w:bCs/>
                <w:sz w:val="21"/>
              </w:rPr>
            </w:pPr>
            <w:r>
              <w:rPr>
                <w:rFonts w:hint="eastAsia" w:hAnsi="宋体" w:cs="Microsoft New Tai Lue"/>
                <w:bCs/>
                <w:sz w:val="21"/>
              </w:rPr>
              <w:t xml:space="preserve">投标报价的其他要求：</w:t>
            </w:r>
            <w:r/>
          </w:p>
          <w:p>
            <w:pPr>
              <w:pStyle w:val="1054"/>
              <w:spacing w:line="360" w:lineRule="auto"/>
              <w:rPr>
                <w:rFonts w:hAnsi="宋体" w:cs="Microsoft New Tai Lue"/>
                <w:bCs/>
                <w:sz w:val="21"/>
              </w:rPr>
            </w:pPr>
            <w:r>
              <w:rPr>
                <w:rFonts w:hint="eastAsia" w:hAnsi="宋体"/>
                <w:b/>
                <w:sz w:val="21"/>
              </w:rPr>
              <w:t xml:space="preserve">■</w:t>
            </w:r>
            <w:r>
              <w:rPr>
                <w:rFonts w:hint="eastAsia" w:hAnsi="宋体" w:cs="Microsoft New Tai Lue"/>
                <w:bCs/>
                <w:sz w:val="21"/>
              </w:rPr>
              <w:t xml:space="preserve">无</w:t>
            </w:r>
            <w:r/>
          </w:p>
          <w:p>
            <w:pPr>
              <w:pStyle w:val="1054"/>
              <w:spacing w:line="360" w:lineRule="auto"/>
              <w:rPr>
                <w:rFonts w:hAnsi="宋体" w:cs="Microsoft New Tai Lue"/>
                <w:bCs/>
                <w:sz w:val="21"/>
              </w:rPr>
            </w:pPr>
            <w:r>
              <w:rPr>
                <w:rFonts w:hint="eastAsia" w:hAnsi="宋体" w:cs="Microsoft New Tai Lue"/>
                <w:bCs/>
                <w:sz w:val="21"/>
              </w:rPr>
              <w:t xml:space="preserve">□有，具体情形：</w:t>
            </w:r>
            <w:r>
              <w:rPr>
                <w:rFonts w:hAnsi="宋体" w:cs="Microsoft New Tai Lue"/>
                <w:bCs/>
                <w:sz w:val="21"/>
                <w:u w:val="single"/>
              </w:rPr>
              <w:t xml:space="preserve">         </w:t>
            </w:r>
            <w:r>
              <w:rPr>
                <w:rFonts w:hint="eastAsia" w:hAnsi="宋体" w:cs="Microsoft New Tai Lue"/>
                <w:bCs/>
                <w:sz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投标有效期</w:t>
            </w:r>
            <w:r/>
          </w:p>
        </w:tc>
        <w:tc>
          <w:tcPr>
            <w:tcW w:w="4982" w:type="dxa"/>
            <w:vAlign w:val="center"/>
            <w:textDirection w:val="lrTb"/>
            <w:noWrap w:val="false"/>
          </w:tcPr>
          <w:p>
            <w:pPr>
              <w:pStyle w:val="1054"/>
              <w:spacing w:line="360" w:lineRule="auto"/>
              <w:rPr>
                <w:rFonts w:hAnsi="宋体" w:cs="Microsoft New Tai Lue"/>
                <w:bCs/>
                <w:sz w:val="21"/>
              </w:rPr>
            </w:pPr>
            <w:r>
              <w:rPr>
                <w:rFonts w:hint="eastAsia" w:hAnsi="宋体" w:cs="Microsoft New Tai Lue"/>
                <w:bCs/>
                <w:sz w:val="21"/>
              </w:rPr>
              <w:t xml:space="preserve">自提交投标文件的截止之日起算</w:t>
            </w:r>
            <w:r>
              <w:rPr>
                <w:rFonts w:hAnsi="宋体" w:cs="Microsoft New Tai Lue"/>
                <w:bCs/>
                <w:sz w:val="21"/>
              </w:rPr>
              <w:t xml:space="preserve">90</w:t>
            </w:r>
            <w:r>
              <w:rPr>
                <w:rFonts w:hint="eastAsia" w:hAnsi="宋体" w:cs="Microsoft New Tai Lue"/>
                <w:bCs/>
                <w:sz w:val="21"/>
              </w:rPr>
              <w:t xml:space="preserve">日历天</w:t>
            </w:r>
            <w:r/>
          </w:p>
        </w:tc>
      </w:tr>
      <w:tr>
        <w:trPr>
          <w:jc w:val="center"/>
          <w:trHeight w:val="8491"/>
        </w:trPr>
        <w:tc>
          <w:tcPr>
            <w:tcBorders>
              <w:bottom w:val="single" w:color="auto" w:sz="4" w:space="0"/>
            </w:tcBorders>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Borders>
              <w:bottom w:val="single" w:color="auto" w:sz="4" w:space="0"/>
            </w:tcBorders>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Borders>
              <w:bottom w:val="single" w:color="auto" w:sz="4" w:space="0"/>
            </w:tcBorders>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投标保证金</w:t>
            </w:r>
            <w:r/>
          </w:p>
        </w:tc>
        <w:tc>
          <w:tcPr>
            <w:tcBorders>
              <w:bottom w:val="single" w:color="auto" w:sz="4" w:space="0"/>
            </w:tcBorders>
            <w:tcW w:w="4982" w:type="dxa"/>
            <w:vAlign w:val="center"/>
            <w:textDirection w:val="lrTb"/>
            <w:noWrap w:val="false"/>
          </w:tcPr>
          <w:p>
            <w:pPr>
              <w:spacing w:before="156" w:line="360" w:lineRule="auto"/>
              <w:rPr>
                <w:rFonts w:ascii="宋体" w:hAnsi="宋体" w:cs="Segoe UI Symbol"/>
                <w:bCs/>
                <w:szCs w:val="21"/>
              </w:rPr>
            </w:pPr>
            <w:r>
              <w:rPr>
                <w:rFonts w:hint="eastAsia" w:ascii="宋体" w:hAnsi="宋体"/>
                <w:b/>
                <w:szCs w:val="21"/>
              </w:rPr>
              <w:t xml:space="preserve">■</w:t>
            </w:r>
            <w:r>
              <w:rPr>
                <w:rFonts w:hint="eastAsia" w:ascii="宋体" w:hAnsi="宋体" w:cs="Segoe UI Symbol"/>
                <w:bCs/>
                <w:szCs w:val="21"/>
              </w:rPr>
              <w:t xml:space="preserve">不需要</w:t>
            </w:r>
            <w:r/>
          </w:p>
          <w:p>
            <w:pPr>
              <w:spacing w:before="156" w:line="360" w:lineRule="auto"/>
              <w:rPr>
                <w:rFonts w:ascii="宋体" w:hAnsi="宋体" w:cs="Segoe UI Symbol"/>
                <w:bCs/>
                <w:szCs w:val="21"/>
              </w:rPr>
            </w:pPr>
            <w:r>
              <w:rPr>
                <w:rFonts w:ascii="Segoe UI Symbol" w:hAnsi="Segoe UI Symbol" w:cs="Segoe UI Symbol"/>
                <w:bCs/>
                <w:szCs w:val="21"/>
              </w:rPr>
              <w:t xml:space="preserve">☐</w:t>
            </w:r>
            <w:r>
              <w:rPr>
                <w:rFonts w:hint="eastAsia" w:ascii="宋体" w:hAnsi="宋体" w:cs="Segoe UI Symbol"/>
                <w:bCs/>
                <w:szCs w:val="21"/>
              </w:rPr>
              <w:t xml:space="preserve">需要</w:t>
            </w:r>
            <w:r/>
          </w:p>
          <w:p>
            <w:pPr>
              <w:spacing w:before="156" w:line="360" w:lineRule="auto"/>
              <w:rPr>
                <w:rFonts w:ascii="宋体" w:hAnsi="宋体" w:cs="Segoe UI Symbol"/>
                <w:bCs/>
                <w:szCs w:val="21"/>
              </w:rPr>
            </w:pPr>
            <w:r>
              <w:rPr>
                <w:rFonts w:hint="eastAsia" w:ascii="宋体" w:hAnsi="宋体" w:cs="Segoe UI Symbol"/>
                <w:bCs/>
                <w:szCs w:val="21"/>
              </w:rPr>
              <w:t xml:space="preserve">（1）投标人应提交</w:t>
            </w:r>
            <w:r>
              <w:rPr>
                <w:rFonts w:hint="eastAsia" w:ascii="宋体" w:hAnsi="宋体" w:cs="Segoe UI Symbol"/>
                <w:bCs/>
                <w:szCs w:val="21"/>
                <w:u w:val="single"/>
              </w:rPr>
              <w:t xml:space="preserve">    </w:t>
            </w:r>
            <w:r>
              <w:rPr>
                <w:rFonts w:hint="eastAsia" w:ascii="宋体" w:hAnsi="宋体" w:cs="Segoe UI Symbol"/>
                <w:bCs/>
                <w:szCs w:val="21"/>
              </w:rPr>
              <w:t xml:space="preserve">万元人民币的投标保证金，并作为其投标文件的一部分。</w:t>
            </w:r>
            <w:r/>
          </w:p>
          <w:p>
            <w:pPr>
              <w:spacing w:before="156" w:line="360" w:lineRule="auto"/>
              <w:rPr>
                <w:rFonts w:ascii="宋体" w:hAnsi="宋体" w:cs="Segoe UI Symbol"/>
                <w:bCs/>
                <w:szCs w:val="21"/>
              </w:rPr>
            </w:pPr>
            <w:r>
              <w:rPr>
                <w:rFonts w:hint="eastAsia" w:ascii="宋体" w:hAnsi="宋体" w:cs="Segoe UI Symbol"/>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56" w:line="360" w:lineRule="auto"/>
              <w:rPr>
                <w:rFonts w:ascii="宋体" w:hAnsi="宋体" w:cs="Segoe UI Symbol"/>
                <w:bCs/>
                <w:szCs w:val="21"/>
              </w:rPr>
            </w:pPr>
            <w:r>
              <w:rPr>
                <w:rFonts w:hint="eastAsia" w:ascii="宋体" w:hAnsi="宋体" w:cs="Segoe UI Symbol"/>
                <w:bCs/>
                <w:szCs w:val="21"/>
              </w:rPr>
              <w:t xml:space="preserve">（3）投标人应在递交投标文件时将投标保证金缴纳凭证随投标文件一同提交。</w:t>
            </w:r>
            <w:r/>
          </w:p>
          <w:p>
            <w:pPr>
              <w:spacing w:before="156" w:line="360" w:lineRule="auto"/>
              <w:rPr>
                <w:rFonts w:ascii="宋体" w:hAnsi="宋体" w:cs="Segoe UI Symbol"/>
                <w:bCs/>
                <w:szCs w:val="21"/>
              </w:rPr>
            </w:pPr>
            <w:r>
              <w:rPr>
                <w:rFonts w:hint="eastAsia" w:ascii="宋体" w:hAnsi="宋体" w:cs="Segoe UI Symbol"/>
                <w:bCs/>
                <w:szCs w:val="21"/>
              </w:rPr>
              <w:t xml:space="preserve">（4）保证金汇入账户：</w:t>
            </w:r>
            <w:r/>
          </w:p>
          <w:p>
            <w:pPr>
              <w:spacing w:before="156" w:line="360" w:lineRule="auto"/>
              <w:rPr>
                <w:rFonts w:ascii="宋体" w:hAnsi="宋体" w:cs="Segoe UI Symbol"/>
                <w:bCs/>
                <w:szCs w:val="21"/>
              </w:rPr>
            </w:pPr>
            <w:r>
              <w:rPr>
                <w:rFonts w:hint="eastAsia" w:ascii="宋体" w:hAnsi="宋体" w:cs="Segoe UI Symbol"/>
                <w:bCs/>
                <w:szCs w:val="21"/>
              </w:rPr>
              <w:t xml:space="preserve">单位名称：江苏省招标中心有限公司</w:t>
            </w:r>
            <w:r/>
          </w:p>
          <w:p>
            <w:pPr>
              <w:spacing w:before="156" w:line="360" w:lineRule="auto"/>
              <w:rPr>
                <w:rFonts w:ascii="宋体" w:hAnsi="宋体" w:cs="Segoe UI Symbol"/>
                <w:bCs/>
                <w:szCs w:val="21"/>
              </w:rPr>
            </w:pPr>
            <w:r>
              <w:rPr>
                <w:rFonts w:hint="eastAsia" w:ascii="宋体" w:hAnsi="宋体" w:cs="Segoe UI Symbol"/>
                <w:bCs/>
                <w:szCs w:val="21"/>
              </w:rPr>
              <w:t xml:space="preserve">开户银行（人民币）：南京银行南京兴隆大街支行</w:t>
            </w:r>
            <w:r/>
          </w:p>
          <w:p>
            <w:pPr>
              <w:spacing w:before="156" w:line="360" w:lineRule="auto"/>
              <w:rPr>
                <w:rFonts w:ascii="宋体" w:hAnsi="宋体" w:cs="Segoe UI Symbol"/>
                <w:bCs/>
                <w:szCs w:val="21"/>
              </w:rPr>
            </w:pPr>
            <w:r>
              <w:rPr>
                <w:rFonts w:hint="eastAsia" w:ascii="宋体" w:hAnsi="宋体" w:cs="Segoe UI Symbol"/>
                <w:bCs/>
                <w:szCs w:val="21"/>
              </w:rPr>
              <w:t xml:space="preserve">账号（人民币）：0164280000000953</w:t>
            </w:r>
            <w:r/>
          </w:p>
          <w:p>
            <w:pPr>
              <w:spacing w:before="156" w:line="360" w:lineRule="auto"/>
              <w:rPr>
                <w:rFonts w:ascii="宋体" w:hAnsi="宋体" w:cs="Microsoft New Tai Lue"/>
                <w:bCs/>
                <w:szCs w:val="21"/>
              </w:rPr>
            </w:pPr>
            <w:r>
              <w:rPr>
                <w:rFonts w:hint="eastAsia" w:ascii="宋体" w:hAnsi="宋体" w:cs="Segoe UI Symbol"/>
                <w:bCs/>
                <w:szCs w:val="21"/>
              </w:rPr>
              <w:t xml:space="preserve">注：为便于采购代理机构及时准确地核实投标人的保证金是否到账，投标人应在汇款附言里注明：（项目编号）投标保证金。</w:t>
            </w:r>
            <w:r/>
          </w:p>
        </w:tc>
      </w:tr>
      <w:tr>
        <w:trPr>
          <w:jc w:val="center"/>
          <w:trHeight w:val="656"/>
        </w:trPr>
        <w:tc>
          <w:tcPr>
            <w:tcBorders>
              <w:bottom w:val="single" w:color="auto" w:sz="4" w:space="0"/>
            </w:tcBorders>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16</w:t>
            </w:r>
            <w:r/>
          </w:p>
        </w:tc>
        <w:tc>
          <w:tcPr>
            <w:tcBorders>
              <w:bottom w:val="single" w:color="auto" w:sz="4" w:space="0"/>
            </w:tcBorders>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Borders>
              <w:bottom w:val="single" w:color="auto" w:sz="4" w:space="0"/>
            </w:tcBorders>
            <w:tcW w:w="2835" w:type="dxa"/>
            <w:vAlign w:val="center"/>
            <w:textDirection w:val="lrTb"/>
            <w:noWrap w:val="false"/>
          </w:tcPr>
          <w:p>
            <w:pPr>
              <w:pStyle w:val="1054"/>
              <w:jc w:val="left"/>
              <w:spacing w:line="360" w:lineRule="auto"/>
              <w:rPr>
                <w:rFonts w:hAnsi="宋体" w:cs="Microsoft New Tai Lue"/>
                <w:sz w:val="21"/>
              </w:rPr>
            </w:pPr>
            <w:r>
              <w:rPr>
                <w:rFonts w:hint="eastAsia" w:hAnsi="宋体" w:cs="宋体"/>
                <w:color w:val="000000" w:themeColor="text1"/>
                <w:sz w:val="21"/>
                <w14:textFill>
                  <w14:solidFill>
                    <w14:schemeClr w14:val="tx1"/>
                  </w14:solidFill>
                </w14:textFill>
              </w:rPr>
              <w:t xml:space="preserve">投标文件的递交</w:t>
            </w:r>
            <w:r/>
          </w:p>
        </w:tc>
        <w:tc>
          <w:tcPr>
            <w:tcBorders>
              <w:bottom w:val="single" w:color="auto" w:sz="4" w:space="0"/>
            </w:tcBorders>
            <w:tcW w:w="4982" w:type="dxa"/>
            <w:vAlign w:val="center"/>
            <w:textDirection w:val="lrTb"/>
            <w:noWrap w:val="false"/>
          </w:tcPr>
          <w:p>
            <w:pPr>
              <w:spacing w:before="160" w:line="276" w:lineRule="auto"/>
              <w:rPr>
                <w:rFonts w:hAnsi="宋体" w:cs="Microsoft New Tai Lue"/>
                <w:b/>
                <w:bCs/>
                <w:szCs w:val="21"/>
              </w:rPr>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Borders>
              <w:top w:val="single" w:color="auto" w:sz="4" w:space="0"/>
            </w:tcBorders>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17</w:t>
            </w:r>
            <w:r/>
          </w:p>
        </w:tc>
        <w:tc>
          <w:tcPr>
            <w:tcBorders>
              <w:top w:val="single" w:color="auto" w:sz="4" w:space="0"/>
            </w:tcBorders>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Borders>
              <w:top w:val="single" w:color="auto" w:sz="4" w:space="0"/>
            </w:tcBorders>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提交投标文件的截止时间、地点</w:t>
            </w:r>
            <w:r/>
          </w:p>
        </w:tc>
        <w:tc>
          <w:tcPr>
            <w:tcBorders>
              <w:top w:val="single" w:color="auto" w:sz="4" w:space="0"/>
            </w:tcBorders>
            <w:tcW w:w="4982" w:type="dxa"/>
            <w:vAlign w:val="center"/>
            <w:textDirection w:val="lrTb"/>
            <w:noWrap w:val="false"/>
          </w:tcPr>
          <w:p>
            <w:pPr>
              <w:pStyle w:val="1054"/>
              <w:jc w:val="left"/>
              <w:spacing w:line="360" w:lineRule="auto"/>
              <w:rPr>
                <w:rFonts w:hAnsi="宋体" w:cs="Microsoft New Tai Lue"/>
                <w:b/>
                <w:bCs/>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18</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28.1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开标时间、地点</w:t>
            </w:r>
            <w:r/>
          </w:p>
        </w:tc>
        <w:tc>
          <w:tcPr>
            <w:tcW w:w="4982"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29.2.1</w:t>
            </w:r>
            <w:r/>
          </w:p>
        </w:tc>
        <w:tc>
          <w:tcPr>
            <w:tcW w:w="2835" w:type="dxa"/>
            <w:vAlign w:val="center"/>
            <w:textDirection w:val="lrTb"/>
            <w:noWrap w:val="false"/>
          </w:tcPr>
          <w:p>
            <w:pPr>
              <w:pStyle w:val="1054"/>
              <w:jc w:val="left"/>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054"/>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w:t>
            </w:r>
            <w:r>
              <w:rPr>
                <w:rFonts w:hint="eastAsia" w:hAnsi="宋体" w:cs="Microsoft New Tai Lue"/>
                <w:bCs/>
                <w:sz w:val="21"/>
              </w:rPr>
              <w:t xml:space="preserve">）、中国政府采购网（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查询相关主体信用记录。本次查询的信用记录打印的网页版将留存在评标报告中。</w:t>
            </w:r>
            <w:r>
              <w:rPr>
                <w:rFonts w:hAnsi="宋体" w:cs="Microsoft New Tai Lue"/>
                <w:bCs/>
                <w:sz w:val="21"/>
              </w:rPr>
              <w:t xml:space="preserve">截止时点：投标截止时间以后、资格审查阶段采购人或采购代理机构的实际查询时间</w:t>
            </w:r>
            <w:r>
              <w:rPr>
                <w:rFonts w:hint="eastAsia" w:hAnsi="宋体" w:cs="Microsoft New Tai Lue"/>
                <w:bCs/>
                <w:sz w:val="21"/>
              </w:rPr>
              <w:t xml:space="preserve">。</w:t>
            </w:r>
            <w:r/>
          </w:p>
          <w:p>
            <w:pPr>
              <w:pStyle w:val="1054"/>
              <w:spacing w:line="360" w:lineRule="auto"/>
              <w:rPr>
                <w:rFonts w:hAnsi="宋体" w:cs="Microsoft New Tai Lue"/>
                <w:bCs/>
                <w:sz w:val="21"/>
              </w:rPr>
            </w:pPr>
            <w:r>
              <w:rPr>
                <w:rFonts w:hint="eastAsia" w:hAnsi="宋体"/>
                <w:b/>
                <w:sz w:val="21"/>
              </w:rPr>
              <w:t xml:space="preserve">■</w:t>
            </w:r>
            <w:r>
              <w:rPr>
                <w:rFonts w:hint="eastAsia" w:hAnsi="宋体" w:cs="Microsoft New Tai Lue"/>
                <w:bCs/>
                <w:sz w:val="21"/>
              </w:rPr>
              <w:t xml:space="preserve">投标人自行查询信用记录，如实提供《无不良信用记录承诺》并加盖投标人公章。联合体参加投标的，所有联合体成员均须加盖公章。本项目信用记录查询截止时间点为</w:t>
            </w:r>
            <w:r>
              <w:rPr>
                <w:rFonts w:hint="eastAsia" w:hAnsi="宋体" w:cs="Microsoft New Tai Lue"/>
                <w:bCs/>
                <w:sz w:val="21"/>
                <w:u w:val="single"/>
              </w:rPr>
              <w:t xml:space="preserve">投标截止时间前</w:t>
            </w:r>
            <w:r>
              <w:rPr>
                <w:rFonts w:hint="eastAsia" w:hAnsi="宋体" w:cs="Microsoft New Tai Lue"/>
                <w:bCs/>
                <w:sz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30.1.1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评标委员会</w:t>
            </w:r>
            <w:r/>
          </w:p>
        </w:tc>
        <w:tc>
          <w:tcPr>
            <w:tcW w:w="4982" w:type="dxa"/>
            <w:vAlign w:val="center"/>
            <w:textDirection w:val="lrTb"/>
            <w:noWrap w:val="false"/>
          </w:tcPr>
          <w:p>
            <w:pPr>
              <w:pStyle w:val="1054"/>
              <w:spacing w:line="360" w:lineRule="auto"/>
              <w:rPr>
                <w:rFonts w:hAnsi="宋体" w:cs="Microsoft New Tai Lue"/>
                <w:bCs/>
                <w:sz w:val="21"/>
              </w:rPr>
            </w:pPr>
            <w:r>
              <w:rPr>
                <w:rFonts w:hint="eastAsia" w:hAnsi="宋体" w:cs="Microsoft New Tai Lue"/>
                <w:bCs/>
                <w:sz w:val="21"/>
              </w:rPr>
              <w:t xml:space="preserve">5人以上单数</w:t>
            </w:r>
            <w:r>
              <w:rPr>
                <w:rFonts w:hAnsi="宋体" w:cs="Microsoft New Tai Lue"/>
                <w:bCs/>
                <w:sz w:val="21"/>
              </w:rPr>
              <w:t xml:space="preserve">。</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30.5.3</w:t>
            </w:r>
            <w:r/>
          </w:p>
        </w:tc>
        <w:tc>
          <w:tcPr>
            <w:tcW w:w="2835" w:type="dxa"/>
            <w:vAlign w:val="center"/>
            <w:textDirection w:val="lrTb"/>
            <w:noWrap w:val="false"/>
          </w:tcPr>
          <w:p>
            <w:pPr>
              <w:pStyle w:val="1054"/>
              <w:jc w:val="left"/>
              <w:rPr>
                <w:rFonts w:hAnsi="宋体" w:cs="Microsoft New Tai Lue"/>
                <w:sz w:val="21"/>
              </w:rPr>
            </w:pPr>
            <w:r>
              <w:rPr>
                <w:rFonts w:hAnsi="宋体" w:cs="Microsoft New Tai Lue"/>
                <w:sz w:val="21"/>
              </w:rPr>
              <w:t xml:space="preserve">核心产品</w:t>
            </w:r>
            <w:r/>
          </w:p>
        </w:tc>
        <w:tc>
          <w:tcPr>
            <w:tcW w:w="4982" w:type="dxa"/>
            <w:vAlign w:val="center"/>
            <w:textDirection w:val="lrTb"/>
            <w:noWrap w:val="false"/>
          </w:tcPr>
          <w:p>
            <w:pPr>
              <w:pStyle w:val="1054"/>
              <w:spacing w:line="360" w:lineRule="auto"/>
              <w:rPr>
                <w:rFonts w:hAnsi="宋体" w:cs="Microsoft New Tai Lue"/>
                <w:bCs/>
                <w:sz w:val="21"/>
              </w:rPr>
            </w:pPr>
            <w:r>
              <w:rPr>
                <w:rFonts w:ascii="Segoe UI Symbol" w:hAnsi="Segoe UI Symbol" w:cs="Segoe UI Symbol"/>
                <w:bCs/>
                <w:sz w:val="21"/>
              </w:rPr>
              <w:t xml:space="preserve">☐</w:t>
            </w:r>
            <w:r>
              <w:rPr>
                <w:rFonts w:hint="eastAsia" w:hAnsi="宋体" w:cs="宋体"/>
                <w:bCs/>
                <w:sz w:val="21"/>
              </w:rPr>
              <w:t xml:space="preserve">货物类，单一产品或核心产品为：</w:t>
            </w:r>
            <w:r>
              <w:rPr>
                <w:rFonts w:hAnsi="宋体" w:cs="Microsoft New Tai Lue"/>
                <w:bCs/>
                <w:sz w:val="21"/>
                <w:u w:val="single"/>
              </w:rPr>
              <w:t xml:space="preserve">              </w:t>
            </w:r>
            <w:r>
              <w:rPr>
                <w:rFonts w:hint="eastAsia" w:hAnsi="宋体" w:cs="Microsoft New Tai Lue"/>
                <w:bCs/>
                <w:sz w:val="21"/>
              </w:rPr>
              <w:t xml:space="preserve">。</w:t>
            </w:r>
            <w:r>
              <w:rPr>
                <w:rFonts w:hint="eastAsia" w:hAnsi="宋体" w:cs="Microsoft New Tai Lue"/>
                <w:bCs/>
                <w:sz w:val="21"/>
              </w:rPr>
              <w:br/>
            </w:r>
            <w:r>
              <w:rPr>
                <w:rFonts w:hint="eastAsia" w:hAnsi="宋体"/>
                <w:b/>
                <w:sz w:val="21"/>
              </w:rPr>
              <w:t xml:space="preserve">■</w:t>
            </w:r>
            <w:r>
              <w:rPr>
                <w:rFonts w:hint="eastAsia" w:hAnsi="宋体" w:cs="宋体"/>
                <w:bCs/>
                <w:sz w:val="21"/>
              </w:rPr>
              <w:t xml:space="preserve">服务类</w:t>
            </w:r>
            <w:r>
              <w:rPr>
                <w:rFonts w:hint="eastAsia" w:hAnsi="宋体" w:cs="Microsoft New Tai Lue"/>
                <w:bCs/>
                <w:sz w:val="21"/>
              </w:rPr>
              <w:t xml:space="preserve">，不适用。</w:t>
            </w:r>
            <w:r/>
          </w:p>
        </w:tc>
      </w:tr>
      <w:tr>
        <w:trPr>
          <w:jc w:val="center"/>
          <w:trHeight w:val="922"/>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31.3</w:t>
            </w:r>
            <w:r/>
          </w:p>
        </w:tc>
        <w:tc>
          <w:tcPr>
            <w:tcW w:w="2835" w:type="dxa"/>
            <w:vAlign w:val="center"/>
            <w:textDirection w:val="lrTb"/>
            <w:noWrap w:val="false"/>
          </w:tcPr>
          <w:p>
            <w:pPr>
              <w:pStyle w:val="1054"/>
              <w:jc w:val="left"/>
              <w:rPr>
                <w:rFonts w:hAnsi="宋体" w:cs="Microsoft New Tai Lue"/>
                <w:bCs/>
                <w:sz w:val="21"/>
              </w:rPr>
            </w:pPr>
            <w:r>
              <w:rPr>
                <w:rFonts w:hint="eastAsia" w:hAnsi="宋体" w:cs="Microsoft New Tai Lue"/>
                <w:bCs/>
                <w:sz w:val="21"/>
              </w:rPr>
              <w:t xml:space="preserve">确定中标单位</w:t>
            </w:r>
            <w:r/>
          </w:p>
        </w:tc>
        <w:tc>
          <w:tcPr>
            <w:tcW w:w="4982" w:type="dxa"/>
            <w:vAlign w:val="center"/>
            <w:textDirection w:val="lrTb"/>
            <w:noWrap w:val="false"/>
          </w:tcPr>
          <w:p>
            <w:pPr>
              <w:spacing w:before="156" w:line="276" w:lineRule="auto"/>
              <w:rPr>
                <w:rFonts w:ascii="宋体" w:hAnsi="宋体" w:cs="Microsoft New Tai Lue"/>
                <w:bCs/>
                <w:szCs w:val="21"/>
              </w:rPr>
            </w:pPr>
            <w:r>
              <w:rPr>
                <w:rFonts w:ascii="宋体" w:hAnsi="宋体" w:cs="Microsoft New Tai Lue"/>
                <w:bCs/>
                <w:szCs w:val="21"/>
              </w:rPr>
              <w:t xml:space="preserve">1</w:t>
            </w:r>
            <w:r>
              <w:rPr>
                <w:rFonts w:hint="eastAsia" w:ascii="宋体" w:hAnsi="宋体" w:cs="Microsoft New Tai Lue"/>
                <w:bCs/>
                <w:szCs w:val="21"/>
              </w:rPr>
              <w:t xml:space="preserve">、从</w:t>
            </w:r>
            <w:r>
              <w:rPr>
                <w:rFonts w:ascii="宋体" w:hAnsi="宋体" w:cs="Microsoft New Tai Lue"/>
                <w:bCs/>
                <w:szCs w:val="21"/>
              </w:rPr>
              <w:t xml:space="preserve">评标报告确定的中标候选人名单中按顺序确定排名第1名的为中标人。</w:t>
            </w:r>
            <w:r/>
          </w:p>
          <w:p>
            <w:pPr>
              <w:spacing w:before="156" w:line="276" w:lineRule="auto"/>
              <w:rPr>
                <w:rFonts w:ascii="宋体" w:hAnsi="宋体" w:cs="Microsoft New Tai Lue"/>
                <w:bCs/>
                <w:szCs w:val="21"/>
              </w:rPr>
            </w:pPr>
            <w:r>
              <w:rPr>
                <w:rFonts w:ascii="宋体" w:hAnsi="宋体" w:cs="Microsoft New Tai Lue"/>
                <w:bCs/>
                <w:szCs w:val="21"/>
              </w:rPr>
              <w:t xml:space="preserve">2</w:t>
            </w:r>
            <w:r>
              <w:rPr>
                <w:rFonts w:hint="eastAsia" w:ascii="宋体" w:hAnsi="宋体" w:cs="Microsoft New Tai Lue"/>
                <w:bCs/>
                <w:szCs w:val="21"/>
              </w:rPr>
              <w:t xml:space="preserve">、</w:t>
            </w:r>
            <w:r>
              <w:rPr>
                <w:rFonts w:ascii="宋体" w:hAnsi="宋体" w:cs="Microsoft New Tai Lue"/>
                <w:bCs/>
                <w:szCs w:val="21"/>
              </w:rPr>
              <w:t xml:space="preserve">中标候选人并列的，按照以下方式确定中标人。</w:t>
            </w:r>
            <w:r/>
          </w:p>
          <w:p>
            <w:pPr>
              <w:spacing w:before="156" w:line="276" w:lineRule="auto"/>
              <w:rPr>
                <w:rFonts w:ascii="宋体" w:hAnsi="宋体" w:cs="Microsoft New Tai Lue"/>
                <w:bCs/>
                <w:szCs w:val="21"/>
              </w:rPr>
            </w:pPr>
            <w:r>
              <w:rPr>
                <w:rFonts w:ascii="Segoe UI Symbol" w:hAnsi="Segoe UI Symbol" w:cs="Segoe UI Symbol"/>
                <w:bCs/>
                <w:szCs w:val="21"/>
              </w:rPr>
              <w:t xml:space="preserve">☐</w:t>
            </w:r>
            <w:r>
              <w:rPr>
                <w:rFonts w:ascii="宋体" w:hAnsi="宋体" w:cs="Microsoft New Tai Lue"/>
                <w:bCs/>
                <w:szCs w:val="21"/>
              </w:rPr>
              <w:t xml:space="preserve">随机抽取</w:t>
            </w:r>
            <w:r/>
          </w:p>
          <w:p>
            <w:pPr>
              <w:jc w:val="left"/>
              <w:spacing w:line="360" w:lineRule="auto"/>
              <w:rPr>
                <w:rFonts w:ascii="宋体" w:hAnsi="宋体" w:cs="Microsoft New Tai Lue"/>
                <w:bCs/>
                <w:szCs w:val="21"/>
                <w:u w:val="single"/>
              </w:rPr>
            </w:pPr>
            <w:r>
              <w:rPr>
                <w:rFonts w:hint="eastAsia" w:ascii="宋体" w:hAnsi="宋体"/>
                <w:b/>
                <w:szCs w:val="21"/>
              </w:rPr>
              <w:t xml:space="preserve">■</w:t>
            </w:r>
            <w:r>
              <w:rPr>
                <w:rFonts w:ascii="宋体" w:hAnsi="宋体" w:cs="Microsoft New Tai Lue"/>
                <w:bCs/>
                <w:szCs w:val="21"/>
              </w:rPr>
              <w:t xml:space="preserve">其他</w:t>
            </w:r>
            <w:r>
              <w:rPr>
                <w:rFonts w:hint="eastAsia" w:ascii="宋体" w:hAnsi="宋体" w:cs="Microsoft New Tai Lue"/>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31.4</w:t>
            </w:r>
            <w:r/>
          </w:p>
        </w:tc>
        <w:tc>
          <w:tcPr>
            <w:tcW w:w="2835" w:type="dxa"/>
            <w:vAlign w:val="center"/>
            <w:textDirection w:val="lrTb"/>
            <w:noWrap w:val="false"/>
          </w:tcPr>
          <w:p>
            <w:pPr>
              <w:pStyle w:val="1054"/>
              <w:jc w:val="left"/>
              <w:rPr>
                <w:rFonts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spacing w:before="156" w:line="276" w:lineRule="auto"/>
              <w:rPr>
                <w:rFonts w:ascii="宋体" w:hAnsi="宋体" w:cs="Microsoft New Tai Lue"/>
                <w:szCs w:val="21"/>
              </w:rPr>
            </w:pPr>
            <w:r>
              <w:rPr>
                <w:rFonts w:hint="eastAsia" w:ascii="宋体" w:hAnsi="宋体" w:cs="Microsoft New Tai Lue"/>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35.1</w:t>
            </w:r>
            <w:r/>
          </w:p>
        </w:tc>
        <w:tc>
          <w:tcPr>
            <w:tcW w:w="2835" w:type="dxa"/>
            <w:vAlign w:val="center"/>
            <w:textDirection w:val="lrTb"/>
            <w:noWrap w:val="false"/>
          </w:tcPr>
          <w:p>
            <w:pPr>
              <w:pStyle w:val="1054"/>
              <w:jc w:val="left"/>
              <w:rPr>
                <w:rFonts w:hAnsi="宋体" w:cs="Microsoft New Tai Lue"/>
                <w:sz w:val="21"/>
              </w:rPr>
            </w:pPr>
            <w:r>
              <w:rPr>
                <w:rFonts w:hAnsi="宋体" w:cs="Microsoft New Tai Lue"/>
                <w:sz w:val="21"/>
              </w:rPr>
              <w:t xml:space="preserve">履约保证金</w:t>
            </w:r>
            <w:r/>
          </w:p>
        </w:tc>
        <w:tc>
          <w:tcPr>
            <w:tcW w:w="4982" w:type="dxa"/>
            <w:vAlign w:val="center"/>
            <w:textDirection w:val="lrTb"/>
            <w:noWrap w:val="false"/>
          </w:tcPr>
          <w:p>
            <w:pPr>
              <w:pStyle w:val="1054"/>
              <w:spacing w:line="360" w:lineRule="auto"/>
              <w:rPr>
                <w:rFonts w:hAnsi="宋体" w:cs="Microsoft New Tai Lue"/>
                <w:bCs/>
                <w:sz w:val="21"/>
              </w:rPr>
            </w:pPr>
            <w:r>
              <w:rPr>
                <w:rFonts w:hint="eastAsia" w:hAnsi="宋体"/>
                <w:b/>
                <w:sz w:val="21"/>
              </w:rPr>
              <w:t xml:space="preserve">■</w:t>
            </w:r>
            <w:r>
              <w:rPr>
                <w:rFonts w:hAnsi="宋体" w:cs="Microsoft New Tai Lue"/>
                <w:bCs/>
                <w:sz w:val="21"/>
              </w:rPr>
              <w:t xml:space="preserve">不要求提供</w:t>
            </w:r>
            <w:r/>
          </w:p>
          <w:p>
            <w:pPr>
              <w:pStyle w:val="1054"/>
              <w:spacing w:line="360" w:lineRule="auto"/>
              <w:rPr>
                <w:rFonts w:hAnsi="宋体" w:cs="Microsoft New Tai Lue"/>
                <w:bCs/>
                <w:sz w:val="21"/>
              </w:rPr>
            </w:pPr>
            <w:r>
              <w:rPr>
                <w:rFonts w:ascii="Wingdings 2" w:hAnsi="Wingdings 2" w:eastAsia="Wingdings 2" w:cs="Wingdings 2"/>
                <w:bCs/>
                <w:sz w:val="21"/>
              </w:rPr>
              <w:t xml:space="preserve">£</w:t>
            </w:r>
            <w:r>
              <w:rPr>
                <w:rFonts w:hAnsi="宋体" w:cs="Microsoft New Tai Lue"/>
                <w:bCs/>
                <w:sz w:val="21"/>
              </w:rPr>
              <w:t xml:space="preserve">要求提供，履约保证金的数额不得超过政府采购合同金额的</w:t>
            </w:r>
            <w:r>
              <w:rPr>
                <w:rFonts w:hAnsi="宋体" w:cs="Microsoft New Tai Lue"/>
                <w:bCs/>
                <w:sz w:val="21"/>
                <w:u w:val="single"/>
              </w:rPr>
              <w:t xml:space="preserve">     </w:t>
            </w:r>
            <w:r>
              <w:rPr>
                <w:rFonts w:hAnsi="宋体" w:cs="Microsoft New Tai Lue"/>
                <w:bCs/>
                <w:sz w:val="21"/>
              </w:rPr>
              <w:t xml:space="preserve">%。</w:t>
            </w:r>
            <w:r/>
          </w:p>
          <w:p>
            <w:pPr>
              <w:pStyle w:val="991"/>
              <w:spacing w:line="360" w:lineRule="auto"/>
              <w:rPr>
                <w:rFonts w:hAnsi="宋体" w:cs="Microsoft New Tai Lue"/>
                <w:bCs/>
              </w:rPr>
            </w:pPr>
            <w:r>
              <w:rPr>
                <w:rFonts w:hAnsi="宋体" w:cs="Microsoft New Tai Lue"/>
                <w:bCs/>
              </w:rPr>
              <w:t xml:space="preserve">收款人户名：</w:t>
            </w:r>
            <w:r/>
          </w:p>
          <w:p>
            <w:pPr>
              <w:pStyle w:val="991"/>
              <w:spacing w:line="360" w:lineRule="auto"/>
              <w:rPr>
                <w:rFonts w:hAnsi="宋体" w:cs="Microsoft New Tai Lue"/>
                <w:bCs/>
              </w:rPr>
            </w:pPr>
            <w:r>
              <w:rPr>
                <w:rFonts w:hAnsi="宋体" w:cs="Microsoft New Tai Lue"/>
                <w:bCs/>
              </w:rPr>
              <w:t xml:space="preserve">开户银行：</w:t>
            </w:r>
            <w:r/>
          </w:p>
          <w:p>
            <w:pPr>
              <w:pStyle w:val="991"/>
              <w:spacing w:line="360" w:lineRule="auto"/>
              <w:rPr>
                <w:rFonts w:hAnsi="宋体" w:cs="Microsoft New Tai Lue"/>
                <w:bCs/>
              </w:rPr>
            </w:pPr>
            <w:r>
              <w:rPr>
                <w:rFonts w:hAnsi="宋体" w:cs="Microsoft New Tai Lue"/>
                <w:bCs/>
              </w:rPr>
              <w:t xml:space="preserve">银行账号：</w:t>
            </w:r>
            <w:r/>
          </w:p>
          <w:p>
            <w:pPr>
              <w:pStyle w:val="1054"/>
              <w:spacing w:line="360" w:lineRule="auto"/>
              <w:rPr>
                <w:rFonts w:hAnsi="宋体" w:cs="Microsoft New Tai Lue"/>
                <w:bCs/>
                <w:sz w:val="21"/>
              </w:rPr>
            </w:pPr>
            <w:r>
              <w:rPr>
                <w:rFonts w:hAnsi="宋体" w:cs="Microsoft New Tai Lue"/>
                <w:bCs/>
                <w:sz w:val="21"/>
              </w:rPr>
              <w:t xml:space="preserve">注：以电汇方式递交履约保证金须在电汇凭据附言栏中写明采购编号、</w:t>
            </w:r>
            <w:r>
              <w:rPr>
                <w:rFonts w:hint="eastAsia" w:hAnsi="宋体" w:cs="Microsoft New Tai Lue"/>
                <w:bCs/>
                <w:sz w:val="21"/>
              </w:rPr>
              <w:t xml:space="preserve">包号</w:t>
            </w:r>
            <w:r>
              <w:rPr>
                <w:rFonts w:hAnsi="宋体" w:cs="Microsoft New Tai Lue"/>
                <w:bCs/>
                <w:sz w:val="21"/>
              </w:rPr>
              <w:t xml:space="preserve">及用途（履约保证金）。</w:t>
            </w:r>
            <w:r/>
          </w:p>
        </w:tc>
      </w:tr>
      <w:tr>
        <w:trPr>
          <w:jc w:val="center"/>
          <w:trHeight w:val="65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36.1</w:t>
            </w:r>
            <w:r/>
          </w:p>
        </w:tc>
        <w:tc>
          <w:tcPr>
            <w:tcW w:w="2835" w:type="dxa"/>
            <w:vAlign w:val="center"/>
            <w:textDirection w:val="lrTb"/>
            <w:noWrap w:val="false"/>
          </w:tcPr>
          <w:p>
            <w:pPr>
              <w:ind w:left="-533" w:firstLine="533"/>
              <w:jc w:val="left"/>
              <w:spacing w:before="156" w:line="276" w:lineRule="auto"/>
              <w:rPr>
                <w:rFonts w:ascii="宋体" w:hAnsi="宋体"/>
                <w:szCs w:val="21"/>
              </w:rPr>
            </w:pPr>
            <w:r>
              <w:rPr>
                <w:rFonts w:ascii="宋体" w:hAnsi="宋体"/>
                <w:szCs w:val="21"/>
              </w:rPr>
              <w:t xml:space="preserve">供应商对采购文件的</w:t>
            </w:r>
            <w:r/>
          </w:p>
          <w:p>
            <w:pPr>
              <w:pStyle w:val="1054"/>
              <w:jc w:val="left"/>
              <w:spacing w:line="360" w:lineRule="auto"/>
              <w:rPr>
                <w:rFonts w:hAnsi="宋体" w:cs="Microsoft New Tai Lue"/>
                <w:sz w:val="21"/>
              </w:rPr>
            </w:pPr>
            <w:r>
              <w:rPr>
                <w:rFonts w:hAnsi="宋体"/>
                <w:sz w:val="21"/>
              </w:rPr>
              <w:t xml:space="preserve">询问</w:t>
            </w:r>
            <w:r/>
          </w:p>
        </w:tc>
        <w:tc>
          <w:tcPr>
            <w:tcW w:w="4982" w:type="dxa"/>
            <w:vAlign w:val="center"/>
            <w:textDirection w:val="lrTb"/>
            <w:noWrap w:val="false"/>
          </w:tcPr>
          <w:p>
            <w:pPr>
              <w:pStyle w:val="991"/>
              <w:spacing w:line="360" w:lineRule="auto"/>
              <w:rPr>
                <w:rFonts w:hAnsi="宋体"/>
              </w:rPr>
            </w:pPr>
            <w:r>
              <w:rPr>
                <w:rFonts w:hAnsi="宋体"/>
                <w:bCs/>
              </w:rPr>
              <w:t xml:space="preserve">时间：</w:t>
            </w:r>
            <w:r>
              <w:rPr>
                <w:rFonts w:hint="eastAsia" w:hAnsi="宋体"/>
                <w:bCs/>
              </w:rPr>
              <w:t xml:space="preserve">202</w:t>
            </w:r>
            <w:r>
              <w:rPr>
                <w:rFonts w:hint="eastAsia" w:hAnsi="宋体"/>
                <w:bCs/>
                <w:lang w:val="en-US" w:eastAsia="zh-CN"/>
              </w:rPr>
              <w:t xml:space="preserve">6</w:t>
            </w:r>
            <w:r>
              <w:rPr>
                <w:rFonts w:hint="eastAsia" w:hAnsi="宋体"/>
                <w:bCs/>
              </w:rPr>
              <w:t xml:space="preserve">年0</w:t>
            </w:r>
            <w:r>
              <w:rPr>
                <w:rFonts w:hint="eastAsia" w:hAnsi="宋体"/>
                <w:bCs/>
                <w:lang w:val="en-US" w:eastAsia="zh-CN"/>
              </w:rPr>
              <w:t xml:space="preserve">7</w:t>
            </w:r>
            <w:r>
              <w:rPr>
                <w:rFonts w:hint="eastAsia" w:hAnsi="宋体"/>
                <w:bCs/>
              </w:rPr>
              <w:t xml:space="preserve">月0</w:t>
            </w:r>
            <w:r>
              <w:rPr>
                <w:rFonts w:hint="eastAsia" w:hAnsi="宋体"/>
                <w:bCs/>
                <w:lang w:val="en-US" w:eastAsia="zh-CN"/>
              </w:rPr>
              <w:t xml:space="preserve">2</w:t>
            </w:r>
            <w:r>
              <w:rPr>
                <w:rFonts w:hint="eastAsia" w:hAnsi="宋体"/>
                <w:bCs/>
              </w:rPr>
              <w:t xml:space="preserve">日前</w:t>
            </w:r>
            <w:r/>
          </w:p>
          <w:p>
            <w:pPr>
              <w:pStyle w:val="991"/>
              <w:spacing w:line="360" w:lineRule="auto"/>
              <w:rPr>
                <w:rFonts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3453529841@qq</w:t>
            </w:r>
            <w:r>
              <w:rPr>
                <w:rFonts w:hAnsi="宋体"/>
                <w:bCs/>
                <w:u w:val="single"/>
              </w:rPr>
              <w:t xml:space="preserve">.</w:t>
            </w:r>
            <w:r>
              <w:rPr>
                <w:rFonts w:hint="eastAsia" w:hAnsi="宋体"/>
                <w:bCs/>
                <w:u w:val="single"/>
              </w:rPr>
              <w:t xml:space="preserve">com</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p>
        </w:tc>
      </w:tr>
      <w:tr>
        <w:trPr>
          <w:jc w:val="center"/>
          <w:trHeight w:val="1980"/>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p>
          <w:p>
            <w:pPr>
              <w:ind w:left="-533" w:firstLine="533"/>
              <w:jc w:val="left"/>
              <w:spacing w:before="156" w:line="276" w:lineRule="auto"/>
              <w:rPr>
                <w:rFonts w:ascii="宋体" w:hAnsi="宋体"/>
                <w:szCs w:val="21"/>
              </w:rPr>
            </w:pPr>
            <w:r>
              <w:rPr>
                <w:rFonts w:ascii="宋体" w:hAnsi="宋体" w:cs="Microsoft New Tai Lue"/>
                <w:szCs w:val="21"/>
              </w:rPr>
              <w:t xml:space="preserve">质疑</w:t>
            </w:r>
            <w:r/>
          </w:p>
        </w:tc>
        <w:tc>
          <w:tcPr>
            <w:tcW w:w="4982" w:type="dxa"/>
            <w:vAlign w:val="center"/>
            <w:textDirection w:val="lrTb"/>
            <w:noWrap w:val="false"/>
          </w:tcPr>
          <w:p>
            <w:pPr>
              <w:pStyle w:val="991"/>
              <w:spacing w:line="360" w:lineRule="auto"/>
              <w:rPr>
                <w:rFonts w:hAnsi="宋体"/>
              </w:rPr>
            </w:pPr>
            <w:r>
              <w:rPr>
                <w:rFonts w:hint="eastAsia" w:hAnsi="宋体" w:cs="Microsoft New Tai Lue"/>
                <w:bCs/>
              </w:rPr>
              <w:t xml:space="preserve">形式：以书面形式通知采购人或采购代理机构。如采用邮件形式（盖章扫描件及WPS兼容格式文件发至</w:t>
            </w:r>
            <w:r>
              <w:rPr>
                <w:rFonts w:hint="eastAsia" w:hAnsi="宋体"/>
                <w:bCs/>
                <w:u w:val="single"/>
              </w:rPr>
              <w:t xml:space="preserve">3453529841@qq.com</w:t>
            </w:r>
            <w:r>
              <w:rPr>
                <w:rFonts w:hint="eastAsia" w:hAnsi="宋体" w:cs="Microsoft New Tai Lue"/>
                <w:bCs/>
              </w:rPr>
              <w:t xml:space="preserve">邮箱）通知，采购人或采购代理机构将以邮件形式进行答复。</w:t>
            </w:r>
            <w:r/>
          </w:p>
        </w:tc>
      </w:tr>
      <w:tr>
        <w:trPr>
          <w:jc w:val="center"/>
          <w:trHeight w:val="4730"/>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招标代理服务费</w:t>
            </w:r>
            <w:r/>
          </w:p>
        </w:tc>
        <w:tc>
          <w:tcPr>
            <w:tcW w:w="4982" w:type="dxa"/>
            <w:vAlign w:val="center"/>
            <w:textDirection w:val="lrTb"/>
            <w:noWrap w:val="false"/>
          </w:tcPr>
          <w:p>
            <w:pPr>
              <w:jc w:val="left"/>
              <w:widowControl/>
              <w:rPr>
                <w:rFonts w:ascii="宋体" w:hAnsi="宋体" w:cs="Microsoft New Tai Lue"/>
                <w:bCs/>
                <w:szCs w:val="21"/>
              </w:rPr>
            </w:pPr>
            <w:r>
              <w:rPr>
                <w:rFonts w:hint="eastAsia" w:ascii="宋体" w:hAnsi="宋体" w:cs="Microsoft New Tai Lue"/>
                <w:bCs/>
                <w:szCs w:val="21"/>
              </w:rPr>
              <w:t xml:space="preserve">1.支付主体和报价要求：本项目采购代理服务费由中标供应商支付，供应商在报价时应将代理服务费全额包含在投标总价中，采购人不再另行支付。</w:t>
            </w:r>
            <w:r>
              <w:rPr>
                <w:rFonts w:hint="eastAsia" w:ascii="宋体" w:hAnsi="宋体" w:cs="Microsoft New Tai Lue"/>
                <w:bCs/>
                <w:szCs w:val="21"/>
              </w:rPr>
              <w:br/>
            </w:r>
            <w:r>
              <w:rPr>
                <w:rFonts w:hint="eastAsia" w:ascii="宋体" w:hAnsi="宋体" w:cs="Microsoft New Tai Lue"/>
                <w:bCs/>
                <w:szCs w:val="21"/>
              </w:rPr>
              <w:t xml:space="preserve">2.原因：为优化采购资金使用效率，依据《政府采购代理机构管理暂行办法》（财库〔2018〕2号）第十五条规定，经采购人研究确定，本项目代理服务费由中标供应商支付。</w:t>
            </w:r>
            <w:r>
              <w:rPr>
                <w:rFonts w:hint="eastAsia" w:ascii="宋体" w:hAnsi="宋体" w:cs="Microsoft New Tai Lue"/>
                <w:bCs/>
                <w:szCs w:val="21"/>
              </w:rPr>
              <w:br/>
            </w:r>
            <w:r>
              <w:rPr>
                <w:rFonts w:hint="eastAsia" w:ascii="宋体" w:hAnsi="宋体" w:cs="Microsoft New Tai Lue"/>
                <w:bCs/>
                <w:szCs w:val="21"/>
              </w:rPr>
              <w:t xml:space="preserve">3.收取方式：</w:t>
            </w:r>
            <w:r>
              <w:rPr>
                <w:rFonts w:hint="eastAsia" w:hAnsi="宋体"/>
                <w:bCs/>
                <w:color w:val="000000" w:themeColor="text1"/>
                <w:szCs w:val="21"/>
                <w14:textFill>
                  <w14:solidFill>
                    <w14:schemeClr w14:val="tx1"/>
                  </w14:solidFill>
                </w14:textFill>
              </w:rPr>
              <w:t xml:space="preserve">中标供应商在领取中标通知书前，一次性向采购代理机构足额支付；支付方式为银行转账/电汇/现金。</w:t>
            </w:r>
            <w:r>
              <w:rPr>
                <w:rFonts w:hint="eastAsia" w:ascii="宋体" w:hAnsi="宋体" w:cs="Microsoft New Tai Lue"/>
                <w:bCs/>
                <w:szCs w:val="21"/>
              </w:rPr>
              <w:br/>
            </w:r>
            <w:r>
              <w:rPr>
                <w:rFonts w:hint="eastAsia" w:ascii="宋体" w:hAnsi="宋体" w:cs="Microsoft New Tai Lue"/>
                <w:bCs/>
                <w:szCs w:val="21"/>
              </w:rPr>
              <w:t xml:space="preserve">4.收费标准：</w:t>
            </w:r>
            <w:r>
              <w:rPr>
                <w:rFonts w:hint="eastAsia" w:hAnsi="宋体"/>
                <w:bCs/>
                <w:color w:val="000000" w:themeColor="text1"/>
                <w:szCs w:val="21"/>
                <w14:textFill>
                  <w14:solidFill>
                    <w14:schemeClr w14:val="tx1"/>
                  </w14:solidFill>
                </w14:textFill>
              </w:rPr>
              <w:t xml:space="preserve">各标段中标供应商以中标价为基数，参照《招标代理服务收费管理暂行办法》（国家发展计划委员会计价格[2002]1980号）代理服务招标收费基准费率的80%计算，在领取中标通知书前向招标代理机构一次性支付服务费。</w:t>
            </w:r>
            <w:r/>
          </w:p>
          <w:p>
            <w:pPr>
              <w:jc w:val="left"/>
              <w:widowControl/>
              <w:rPr>
                <w:rFonts w:ascii="宋体" w:hAnsi="宋体" w:cs="Microsoft New Tai Lue"/>
                <w:bCs/>
                <w:szCs w:val="21"/>
              </w:rPr>
            </w:pPr>
            <w:r>
              <w:rPr>
                <w:rFonts w:hint="eastAsia" w:ascii="宋体" w:hAnsi="宋体" w:cs="Microsoft New Tai Lue"/>
                <w:bCs/>
                <w:szCs w:val="21"/>
              </w:rPr>
              <w:t xml:space="preserve">5.确定标准的依据：《政府采购代理机构管理暂行办法》（财库〔2018〕2号）、《招标代理服务收费管理暂行办法》（计价格〔2002〕1980号）。</w:t>
            </w:r>
            <w:r/>
          </w:p>
        </w:tc>
      </w:tr>
      <w:tr>
        <w:trPr>
          <w:jc w:val="center"/>
          <w:trHeight w:val="1136"/>
        </w:trPr>
        <w:tc>
          <w:tcPr>
            <w:tcW w:w="675" w:type="dxa"/>
            <w:vAlign w:val="center"/>
            <w:textDirection w:val="lrTb"/>
            <w:noWrap w:val="false"/>
          </w:tcPr>
          <w:p>
            <w:pPr>
              <w:pStyle w:val="105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p>
        </w:tc>
        <w:tc>
          <w:tcPr>
            <w:tcW w:w="850" w:type="dxa"/>
            <w:vAlign w:val="center"/>
            <w:textDirection w:val="lrTb"/>
            <w:noWrap w:val="false"/>
          </w:tcPr>
          <w:p>
            <w:pPr>
              <w:pStyle w:val="1054"/>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2835" w:type="dxa"/>
            <w:vAlign w:val="center"/>
            <w:textDirection w:val="lrTb"/>
            <w:noWrap w:val="false"/>
          </w:tcPr>
          <w:p>
            <w:pPr>
              <w:pStyle w:val="1054"/>
              <w:jc w:val="left"/>
              <w:spacing w:line="360" w:lineRule="auto"/>
              <w:rPr>
                <w:rFonts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1054"/>
              <w:numPr>
                <w:ilvl w:val="255"/>
                <w:numId w:val="0"/>
              </w:numPr>
              <w:spacing w:before="160" w:line="276" w:lineRule="auto"/>
              <w:rPr>
                <w:b/>
                <w:bCs/>
                <w:sz w:val="21"/>
              </w:rPr>
            </w:pPr>
            <w:r>
              <w:rPr>
                <w:rFonts w:hint="eastAsia"/>
                <w:b/>
                <w:bCs/>
                <w:sz w:val="21"/>
              </w:rPr>
              <w:t xml:space="preserve">1</w:t>
            </w:r>
            <w:r>
              <w:rPr>
                <w:b/>
                <w:bCs/>
                <w:sz w:val="21"/>
              </w:rPr>
              <w:t xml:space="preserve">.</w:t>
            </w:r>
            <w:r>
              <w:rPr>
                <w:rFonts w:hint="eastAsia"/>
                <w:b/>
                <w:bCs/>
                <w:sz w:val="21"/>
              </w:rPr>
              <w:t xml:space="preserve">本项目采购标的对应的中小企业划分标准所属行业：其他未列明行业。</w:t>
            </w:r>
            <w:r/>
          </w:p>
          <w:p>
            <w:pPr>
              <w:pStyle w:val="1054"/>
              <w:spacing w:before="160" w:line="276" w:lineRule="auto"/>
              <w:rPr>
                <w:rFonts w:hAnsi="宋体" w:cs="Courier New"/>
                <w:bCs/>
                <w:sz w:val="21"/>
              </w:rPr>
            </w:pPr>
            <w:r>
              <w:rPr>
                <w:rFonts w:hint="eastAsia"/>
                <w:b/>
                <w:bCs/>
                <w:sz w:val="21"/>
              </w:rPr>
              <w:t xml:space="preserve">2.</w:t>
            </w:r>
            <w:r>
              <w:rPr>
                <w:rFonts w:hint="eastAsia" w:hAnsi="宋体" w:cs="Microsoft New Tai Lue"/>
                <w:b/>
                <w:bCs/>
                <w:sz w:val="21"/>
              </w:rPr>
              <w:t xml:space="preserve">1.异常低价</w:t>
            </w:r>
            <w:r>
              <w:rPr>
                <w:rFonts w:hint="eastAsia" w:hAnsi="宋体" w:cs="Courier New"/>
                <w:b/>
                <w:bCs/>
                <w:sz w:val="21"/>
              </w:rPr>
              <w:t xml:space="preserve">处理：</w:t>
            </w:r>
            <w:r/>
          </w:p>
          <w:p>
            <w:pPr>
              <w:pStyle w:val="1054"/>
              <w:spacing w:before="160" w:line="276" w:lineRule="auto"/>
              <w:rPr>
                <w:rFonts w:hAnsi="宋体" w:cs="Courier New"/>
                <w:bCs/>
                <w:sz w:val="21"/>
              </w:rPr>
            </w:pPr>
            <w:r>
              <w:rPr>
                <w:rFonts w:hint="eastAsia" w:hAnsi="宋体" w:cs="Courier New"/>
                <w:bCs/>
                <w:sz w:val="21"/>
              </w:rPr>
              <w:t xml:space="preserve">（一）采购评审中出现下列情形之一的，评审委员会应当启动异常低价投标（响应）审查程序：</w:t>
            </w:r>
            <w:r/>
          </w:p>
          <w:p>
            <w:pPr>
              <w:pStyle w:val="1054"/>
              <w:spacing w:before="160" w:line="276" w:lineRule="auto"/>
              <w:rPr>
                <w:rFonts w:hAnsi="宋体" w:cs="Courier New"/>
                <w:bCs/>
                <w:sz w:val="21"/>
              </w:rPr>
            </w:pPr>
            <w:r>
              <w:rPr>
                <w:rFonts w:hint="eastAsia" w:hAnsi="宋体" w:cs="Courier New"/>
                <w:bCs/>
                <w:sz w:val="21"/>
              </w:rPr>
              <w:t xml:space="preserve">1.投标（响应）报价低于全部通过符合性审查供应商投标（响应）报价平均值50%的，即投标（响应）报价&lt;全部通过符合性审查供应商投标（响应）报价平均值×50%；</w:t>
            </w:r>
            <w:r/>
          </w:p>
          <w:p>
            <w:pPr>
              <w:pStyle w:val="1054"/>
              <w:spacing w:before="160" w:line="276" w:lineRule="auto"/>
              <w:rPr>
                <w:rFonts w:hAnsi="宋体" w:cs="Courier New"/>
                <w:bCs/>
                <w:sz w:val="21"/>
              </w:rPr>
            </w:pPr>
            <w:r>
              <w:rPr>
                <w:rFonts w:hint="eastAsia" w:hAnsi="宋体" w:cs="Courier New"/>
                <w:bCs/>
                <w:sz w:val="21"/>
              </w:rPr>
              <w:t xml:space="preserve">2.投标（响应）报价低于通过符合性审查的次低报价供应商投标（响应）报价50%的，即投标（响应）报价&lt;通过符合性审查的次低报价供应商投标（响应）报价×50%；</w:t>
            </w:r>
            <w:r/>
          </w:p>
          <w:p>
            <w:pPr>
              <w:pStyle w:val="1054"/>
              <w:spacing w:before="160" w:line="276" w:lineRule="auto"/>
              <w:rPr>
                <w:rFonts w:hAnsi="宋体" w:cs="Courier New"/>
                <w:bCs/>
                <w:sz w:val="21"/>
              </w:rPr>
            </w:pPr>
            <w:r>
              <w:rPr>
                <w:rFonts w:hint="eastAsia" w:hAnsi="宋体" w:cs="Courier New"/>
                <w:bCs/>
                <w:sz w:val="21"/>
              </w:rPr>
              <w:t xml:space="preserve">3.投标（响应）报价低于采购项目最高限价45%的，即投标（响应）报价&lt;采购项目最高限价×45%（未设定最高限价的采购项目，以采购项目预算金额作为最高限价）；</w:t>
            </w:r>
            <w:r/>
          </w:p>
          <w:p>
            <w:pPr>
              <w:pStyle w:val="1054"/>
              <w:spacing w:before="160" w:line="276" w:lineRule="auto"/>
              <w:rPr>
                <w:rFonts w:hAnsi="宋体" w:cs="Courier New"/>
                <w:bCs/>
                <w:sz w:val="21"/>
              </w:rPr>
            </w:pPr>
            <w:r>
              <w:rPr>
                <w:rFonts w:hint="eastAsia" w:hAnsi="宋体" w:cs="Courier New"/>
                <w:bCs/>
                <w:sz w:val="21"/>
              </w:rPr>
              <w:t xml:space="preserve">4.评审委员会基于专业判断，认为供应商报价过低，有可能影响产品质量或者不能诚信履约的其他情形。</w:t>
            </w:r>
            <w:r/>
          </w:p>
          <w:p>
            <w:pPr>
              <w:pStyle w:val="1054"/>
              <w:spacing w:line="360" w:lineRule="auto"/>
              <w:rPr>
                <w:rFonts w:hAnsi="宋体" w:cs="Microsoft New Tai Lue"/>
                <w:b/>
                <w:bCs/>
                <w:sz w:val="21"/>
              </w:rPr>
            </w:pPr>
            <w:r>
              <w:rPr>
                <w:rFonts w:hint="eastAsia" w:hAnsi="宋体" w:cs="Courier New"/>
                <w:bCs/>
                <w:sz w:val="21"/>
              </w:rPr>
              <w:t xml:space="preserve">（二）评审委员会启动异常低价投标（响应）审查后，属于前述第1项至第4项情形的，将要求相关供应商在评审现场合理的时间内对投标（响应）价格作出解释，提供项目具体成本测算等</w:t>
            </w:r>
            <w:r>
              <w:rPr>
                <w:rFonts w:hint="eastAsia" w:hAnsi="宋体" w:cs="Courier New"/>
                <w:bCs/>
                <w:sz w:val="21"/>
              </w:rPr>
              <w:t xml:space="preserve">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szCs w:val="21"/>
        </w:rPr>
      </w:pPr>
      <w:r>
        <w:rPr>
          <w:rFonts w:ascii="Microsoft New Tai Lue" w:hAnsi="Microsoft New Tai Lue" w:cs="Microsoft New Tai Lue"/>
          <w:szCs w:val="21"/>
        </w:rPr>
      </w:r>
      <w:r/>
    </w:p>
    <w:p>
      <w:pPr>
        <w:pStyle w:val="991"/>
        <w:spacing w:line="360" w:lineRule="auto"/>
        <w:rPr>
          <w:rFonts w:ascii="Microsoft New Tai Lue" w:hAnsi="Microsoft New Tai Lue" w:cs="Microsoft New Tai Lue"/>
          <w:b/>
          <w:bCs/>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1009"/>
        <w:rPr>
          <w:rFonts w:ascii="Microsoft New Tai Lue" w:hAnsi="Microsoft New Tai Lue" w:cs="Microsoft New Tai Lue"/>
        </w:rPr>
      </w:pPr>
      <w:r/>
      <w:bookmarkStart w:id="31" w:name="_Toc100905199"/>
      <w:r/>
      <w:bookmarkStart w:id="32" w:name="_Toc104560837"/>
      <w:r/>
      <w:bookmarkStart w:id="33" w:name="_Toc107246213"/>
      <w:r/>
      <w:bookmarkStart w:id="34" w:name="_Toc103848526"/>
      <w:r>
        <w:rPr>
          <w:rFonts w:ascii="Microsoft New Tai Lue" w:hAnsi="Microsoft New Tai Lue" w:cs="Microsoft New Tai Lue"/>
        </w:rPr>
        <w:t xml:space="preserve">投标人须知</w:t>
      </w:r>
      <w:bookmarkEnd w:id="31"/>
      <w:r/>
      <w:bookmarkEnd w:id="32"/>
      <w:r/>
      <w:bookmarkEnd w:id="33"/>
      <w:r/>
      <w:bookmarkEnd w:id="34"/>
      <w:r/>
      <w:r/>
    </w:p>
    <w:p>
      <w:pPr>
        <w:pStyle w:val="967"/>
        <w:ind w:left="0" w:right="210"/>
        <w:spacing w:line="360" w:lineRule="auto"/>
        <w:rPr>
          <w:rFonts w:ascii="Microsoft New Tai Lue" w:hAnsi="Microsoft New Tai Lue" w:cs="Microsoft New Tai Lue"/>
        </w:rPr>
      </w:pPr>
      <w:r/>
      <w:bookmarkStart w:id="35" w:name="_Toc80264706"/>
      <w:r/>
      <w:bookmarkStart w:id="36" w:name="_Toc107246214"/>
      <w:r>
        <w:rPr>
          <w:rFonts w:ascii="Microsoft New Tai Lue" w:hAnsi="Microsoft New Tai Lue" w:cs="Microsoft New Tai Lue"/>
        </w:rPr>
        <w:t xml:space="preserve">一．</w:t>
      </w:r>
      <w:bookmarkEnd w:id="35"/>
      <w:r>
        <w:rPr>
          <w:rFonts w:ascii="Microsoft New Tai Lue" w:hAnsi="Microsoft New Tai Lue" w:cs="Microsoft New Tai Lue"/>
        </w:rPr>
        <w:t xml:space="preserve">总则</w:t>
      </w:r>
      <w:bookmarkEnd w:id="36"/>
      <w:r/>
      <w:r/>
    </w:p>
    <w:p>
      <w:pPr>
        <w:pStyle w:val="967"/>
        <w:ind w:left="0" w:right="210"/>
        <w:spacing w:line="360" w:lineRule="auto"/>
        <w:rPr>
          <w:rFonts w:ascii="Microsoft New Tai Lue" w:hAnsi="Microsoft New Tai Lue" w:cs="Microsoft New Tai Lue"/>
        </w:rPr>
      </w:pPr>
      <w:r/>
      <w:bookmarkStart w:id="37" w:name="_Toc104560839"/>
      <w:r/>
      <w:bookmarkStart w:id="38" w:name="_Toc100905201"/>
      <w:r/>
      <w:bookmarkStart w:id="39" w:name="_Toc103848528"/>
      <w:r/>
      <w:bookmarkStart w:id="40" w:name="_Toc107246215"/>
      <w:r/>
      <w:bookmarkStart w:id="41" w:name="_Toc96347862"/>
      <w:r>
        <w:rPr>
          <w:rFonts w:ascii="Microsoft New Tai Lue" w:hAnsi="Microsoft New Tai Lue" w:cs="Microsoft New Tai Lue"/>
        </w:rPr>
        <w:t xml:space="preserve">1.采购方式</w:t>
      </w:r>
      <w:bookmarkEnd w:id="37"/>
      <w:r/>
      <w:bookmarkEnd w:id="38"/>
      <w:r/>
      <w:bookmarkEnd w:id="39"/>
      <w:r/>
      <w:bookmarkEnd w:id="40"/>
      <w:r/>
      <w:bookmarkEnd w:id="4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967"/>
        <w:ind w:left="0" w:right="210"/>
        <w:spacing w:line="360" w:lineRule="auto"/>
        <w:rPr>
          <w:rFonts w:ascii="Microsoft New Tai Lue" w:hAnsi="Microsoft New Tai Lue" w:cs="Microsoft New Tai Lue"/>
        </w:rPr>
      </w:pPr>
      <w:r/>
      <w:bookmarkStart w:id="42" w:name="_Toc103848529"/>
      <w:r/>
      <w:bookmarkStart w:id="43" w:name="_Toc100905202"/>
      <w:r/>
      <w:bookmarkStart w:id="44" w:name="_Toc107246216"/>
      <w:r/>
      <w:bookmarkStart w:id="45" w:name="_Toc104560840"/>
      <w:r/>
      <w:bookmarkStart w:id="46" w:name="_Toc96347863"/>
      <w:r>
        <w:rPr>
          <w:rFonts w:ascii="Microsoft New Tai Lue" w:hAnsi="Microsoft New Tai Lue" w:cs="Microsoft New Tai Lue"/>
        </w:rPr>
        <w:t xml:space="preserve">2.定义</w:t>
      </w:r>
      <w:bookmarkEnd w:id="42"/>
      <w:r/>
      <w:bookmarkEnd w:id="43"/>
      <w:r/>
      <w:bookmarkEnd w:id="44"/>
      <w:r/>
      <w:bookmarkEnd w:id="45"/>
      <w:r/>
      <w:bookmarkEnd w:id="46"/>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967"/>
        <w:ind w:left="0" w:right="210"/>
        <w:spacing w:line="360" w:lineRule="auto"/>
        <w:rPr>
          <w:rFonts w:ascii="Microsoft New Tai Lue" w:hAnsi="Microsoft New Tai Lue" w:cs="Microsoft New Tai Lue"/>
        </w:rPr>
      </w:pPr>
      <w:r/>
      <w:bookmarkStart w:id="47" w:name="_Toc96347864"/>
      <w:r/>
      <w:bookmarkStart w:id="48" w:name="_Toc103848530"/>
      <w:r/>
      <w:bookmarkStart w:id="49" w:name="_Toc107246217"/>
      <w:r/>
      <w:bookmarkStart w:id="50" w:name="_Toc104560841"/>
      <w:r/>
      <w:bookmarkStart w:id="51" w:name="_Toc100905203"/>
      <w:r>
        <w:rPr>
          <w:rFonts w:ascii="Microsoft New Tai Lue" w:hAnsi="Microsoft New Tai Lue" w:cs="Microsoft New Tai Lue"/>
        </w:rPr>
        <w:t xml:space="preserve">3.适用法律</w:t>
      </w:r>
      <w:bookmarkEnd w:id="47"/>
      <w:r/>
      <w:bookmarkEnd w:id="48"/>
      <w:r/>
      <w:bookmarkEnd w:id="49"/>
      <w:r/>
      <w:bookmarkEnd w:id="50"/>
      <w:r/>
      <w:bookmarkEnd w:id="51"/>
      <w:r/>
      <w:r/>
    </w:p>
    <w:p>
      <w:pPr>
        <w:ind w:firstLine="420"/>
        <w:spacing w:before="156" w:line="360" w:lineRule="auto"/>
        <w:rPr>
          <w:rFonts w:ascii="Microsoft New Tai Lue" w:hAnsi="Microsoft New Tai Lue" w:cs="Microsoft New Tai Lue"/>
          <w:szCs w:val="21"/>
        </w:rPr>
      </w:pPr>
      <w:r/>
      <w:bookmarkStart w:id="52"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67"/>
        <w:ind w:left="0" w:right="210"/>
        <w:spacing w:line="360" w:lineRule="auto"/>
        <w:rPr>
          <w:rFonts w:ascii="Microsoft New Tai Lue" w:hAnsi="Microsoft New Tai Lue" w:cs="Microsoft New Tai Lue"/>
        </w:rPr>
      </w:pPr>
      <w:r/>
      <w:bookmarkStart w:id="53" w:name="_Toc103848531"/>
      <w:r/>
      <w:bookmarkStart w:id="54" w:name="_Toc104560842"/>
      <w:r/>
      <w:bookmarkStart w:id="55" w:name="_Toc107246218"/>
      <w:r>
        <w:rPr>
          <w:rFonts w:ascii="Microsoft New Tai Lue" w:hAnsi="Microsoft New Tai Lue" w:cs="Microsoft New Tai Lue"/>
        </w:rPr>
        <w:t xml:space="preserve">4.</w:t>
      </w:r>
      <w:bookmarkEnd w:id="53"/>
      <w:r>
        <w:rPr>
          <w:rFonts w:hint="eastAsia" w:ascii="Microsoft New Tai Lue" w:hAnsi="Microsoft New Tai Lue" w:cs="Microsoft New Tai Lue"/>
        </w:rPr>
        <w:t xml:space="preserve">政府采购政策（包括但不限于下列具体政策要求）</w:t>
      </w:r>
      <w:bookmarkEnd w:id="54"/>
      <w:r/>
      <w:bookmarkEnd w:id="55"/>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 10 人（含10 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4</w:t>
      </w:r>
      <w:r>
        <w:rPr>
          <w:rFonts w:hint="eastAsia" w:ascii="Microsoft New Tai Lue" w:hAnsi="Microsoft New Tai Lue" w:cs="Microsoft New Tai Lue"/>
          <w:b/>
          <w:szCs w:val="21"/>
        </w:rPr>
        <w:t xml:space="preserve">未</w:t>
      </w:r>
      <w:r>
        <w:rPr>
          <w:rFonts w:ascii="Microsoft New Tai Lue" w:hAnsi="Microsoft New Tai Lue" w:cs="Microsoft New Tai Lue"/>
          <w:b/>
          <w:szCs w:val="21"/>
        </w:rPr>
        <w:t xml:space="preserve">按要求提供相关材料的，不享受相关政策。</w:t>
      </w:r>
      <w:bookmarkEnd w:id="52"/>
      <w:r/>
      <w:r/>
    </w:p>
    <w:p>
      <w:pPr>
        <w:pStyle w:val="967"/>
        <w:ind w:left="0" w:right="210"/>
        <w:spacing w:line="360" w:lineRule="auto"/>
        <w:rPr>
          <w:rFonts w:ascii="Microsoft New Tai Lue" w:hAnsi="Microsoft New Tai Lue" w:cs="Microsoft New Tai Lue"/>
        </w:rPr>
      </w:pPr>
      <w:r/>
      <w:bookmarkStart w:id="56" w:name="_Toc104560843"/>
      <w:r/>
      <w:bookmarkStart w:id="57" w:name="_Toc96347865"/>
      <w:r/>
      <w:bookmarkStart w:id="58" w:name="_Toc103848532"/>
      <w:r/>
      <w:bookmarkStart w:id="59" w:name="_Toc107246219"/>
      <w:r/>
      <w:bookmarkStart w:id="60" w:name="_Toc100905205"/>
      <w:r>
        <w:rPr>
          <w:rFonts w:ascii="Microsoft New Tai Lue" w:hAnsi="Microsoft New Tai Lue" w:cs="Microsoft New Tai Lue"/>
        </w:rPr>
        <w:t xml:space="preserve">5.相关费用</w:t>
      </w:r>
      <w:bookmarkEnd w:id="56"/>
      <w:r/>
      <w:bookmarkEnd w:id="57"/>
      <w:r/>
      <w:bookmarkEnd w:id="58"/>
      <w:r/>
      <w:bookmarkEnd w:id="59"/>
      <w:r/>
      <w:bookmarkEnd w:id="60"/>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1"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967"/>
        <w:ind w:left="0" w:right="210"/>
        <w:spacing w:line="360" w:lineRule="auto"/>
        <w:rPr>
          <w:rFonts w:ascii="Microsoft New Tai Lue" w:hAnsi="Microsoft New Tai Lue" w:cs="Microsoft New Tai Lue"/>
        </w:rPr>
      </w:pPr>
      <w:r/>
      <w:bookmarkStart w:id="62" w:name="_Toc104560844"/>
      <w:r/>
      <w:bookmarkStart w:id="63" w:name="_Toc100905206"/>
      <w:r/>
      <w:bookmarkStart w:id="64" w:name="_Toc96347866"/>
      <w:r/>
      <w:bookmarkStart w:id="65" w:name="_Toc103848533"/>
      <w:r/>
      <w:bookmarkStart w:id="66" w:name="_Toc107246220"/>
      <w:r>
        <w:rPr>
          <w:rFonts w:ascii="Microsoft New Tai Lue" w:hAnsi="Microsoft New Tai Lue" w:cs="Microsoft New Tai Lue"/>
        </w:rPr>
        <w:t xml:space="preserve">6.保密</w:t>
      </w:r>
      <w:bookmarkEnd w:id="62"/>
      <w:r/>
      <w:bookmarkEnd w:id="63"/>
      <w:r/>
      <w:bookmarkEnd w:id="64"/>
      <w:r/>
      <w:bookmarkEnd w:id="65"/>
      <w:r/>
      <w:bookmarkEnd w:id="66"/>
      <w:r/>
      <w:r/>
    </w:p>
    <w:p>
      <w:pPr>
        <w:ind w:firstLine="420"/>
        <w:spacing w:before="156" w:line="360" w:lineRule="auto"/>
        <w:rPr>
          <w:rFonts w:ascii="Microsoft New Tai Lue" w:hAnsi="Microsoft New Tai Lue" w:cs="Microsoft New Tai Lue"/>
          <w:szCs w:val="21"/>
        </w:rPr>
      </w:pPr>
      <w:r/>
      <w:bookmarkStart w:id="67" w:name="_Toc96347867"/>
      <w:r/>
      <w:bookmarkStart w:id="68"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967"/>
        <w:ind w:left="0" w:right="210"/>
        <w:spacing w:line="360" w:lineRule="auto"/>
        <w:rPr>
          <w:rFonts w:ascii="Microsoft New Tai Lue" w:hAnsi="Microsoft New Tai Lue" w:cs="Microsoft New Tai Lue"/>
        </w:rPr>
      </w:pPr>
      <w:r/>
      <w:bookmarkStart w:id="69" w:name="_Toc103848534"/>
      <w:r/>
      <w:bookmarkStart w:id="70" w:name="_Toc107246221"/>
      <w:r/>
      <w:bookmarkStart w:id="71" w:name="_Toc104560845"/>
      <w:r>
        <w:rPr>
          <w:rFonts w:ascii="Microsoft New Tai Lue" w:hAnsi="Microsoft New Tai Lue" w:cs="Microsoft New Tai Lue"/>
        </w:rPr>
        <w:t xml:space="preserve">7.语言文字、计量单位</w:t>
      </w:r>
      <w:bookmarkEnd w:id="67"/>
      <w:r/>
      <w:bookmarkEnd w:id="68"/>
      <w:r/>
      <w:bookmarkEnd w:id="69"/>
      <w:r/>
      <w:bookmarkEnd w:id="70"/>
      <w:r/>
      <w:bookmarkEnd w:id="7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967"/>
        <w:ind w:left="0" w:right="210"/>
        <w:spacing w:line="360" w:lineRule="auto"/>
        <w:rPr>
          <w:rFonts w:ascii="Microsoft New Tai Lue" w:hAnsi="Microsoft New Tai Lue" w:cs="Microsoft New Tai Lue"/>
        </w:rPr>
      </w:pPr>
      <w:r/>
      <w:bookmarkStart w:id="72" w:name="_Toc107246222"/>
      <w:r/>
      <w:bookmarkStart w:id="73" w:name="_Toc104560846"/>
      <w:r/>
      <w:bookmarkStart w:id="74" w:name="_Toc100905208"/>
      <w:r/>
      <w:bookmarkStart w:id="75" w:name="_Toc103848535"/>
      <w:r/>
      <w:bookmarkStart w:id="76" w:name="_Toc96347868"/>
      <w:r>
        <w:rPr>
          <w:rFonts w:ascii="Microsoft New Tai Lue" w:hAnsi="Microsoft New Tai Lue" w:cs="Microsoft New Tai Lue"/>
        </w:rPr>
        <w:t xml:space="preserve">8.现场考察</w:t>
      </w:r>
      <w:bookmarkEnd w:id="72"/>
      <w:r/>
      <w:bookmarkEnd w:id="73"/>
      <w:r/>
      <w:bookmarkEnd w:id="74"/>
      <w:r/>
      <w:bookmarkEnd w:id="75"/>
      <w:r/>
      <w:bookmarkEnd w:id="76"/>
      <w:r/>
      <w:r/>
    </w:p>
    <w:p>
      <w:pPr>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967"/>
        <w:ind w:left="0" w:right="210"/>
        <w:spacing w:line="360" w:lineRule="auto"/>
      </w:pPr>
      <w:r/>
      <w:bookmarkStart w:id="77" w:name="_Toc107246223"/>
      <w:r/>
      <w:bookmarkStart w:id="78" w:name="_Toc102117275"/>
      <w:r>
        <w:t xml:space="preserve">9.</w:t>
      </w:r>
      <w:r>
        <w:rPr>
          <w:rFonts w:hint="eastAsia"/>
        </w:rPr>
        <w:t xml:space="preserve">开标前</w:t>
      </w:r>
      <w:r>
        <w:t xml:space="preserve">答疑会</w:t>
      </w:r>
      <w:bookmarkEnd w:id="77"/>
      <w:r/>
      <w:bookmarkEnd w:id="78"/>
      <w:r/>
      <w:r/>
    </w:p>
    <w:p>
      <w:pPr>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967"/>
        <w:ind w:left="0" w:right="210"/>
        <w:spacing w:line="360" w:lineRule="auto"/>
        <w:rPr>
          <w:rFonts w:ascii="Microsoft New Tai Lue" w:hAnsi="Microsoft New Tai Lue" w:cs="Microsoft New Tai Lue"/>
        </w:rPr>
      </w:pPr>
      <w:r/>
      <w:bookmarkStart w:id="79" w:name="_Toc103848536"/>
      <w:r/>
      <w:bookmarkStart w:id="80" w:name="_Toc100905210"/>
      <w:r/>
      <w:bookmarkStart w:id="81" w:name="_Toc107246224"/>
      <w:r/>
      <w:bookmarkStart w:id="82" w:name="_Toc104560847"/>
      <w:r/>
      <w:bookmarkStart w:id="83" w:name="_Toc96347869"/>
      <w:r>
        <w:rPr>
          <w:rFonts w:ascii="Microsoft New Tai Lue" w:hAnsi="Microsoft New Tai Lue" w:cs="Microsoft New Tai Lue"/>
          <w:szCs w:val="21"/>
        </w:rPr>
        <w:t xml:space="preserve">10.联合体投标</w:t>
      </w:r>
      <w:bookmarkEnd w:id="79"/>
      <w:r/>
      <w:bookmarkEnd w:id="80"/>
      <w:r/>
      <w:bookmarkEnd w:id="81"/>
      <w:r/>
      <w:bookmarkEnd w:id="82"/>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967"/>
        <w:ind w:left="0" w:right="210"/>
        <w:spacing w:line="360" w:lineRule="auto"/>
        <w:rPr>
          <w:rFonts w:ascii="Microsoft New Tai Lue" w:hAnsi="Microsoft New Tai Lue" w:cs="Microsoft New Tai Lue"/>
        </w:rPr>
      </w:pPr>
      <w:r/>
      <w:bookmarkStart w:id="84" w:name="_Toc100905213"/>
      <w:r/>
      <w:bookmarkStart w:id="85" w:name="_Toc107246225"/>
      <w:r/>
      <w:bookmarkStart w:id="86" w:name="_Toc104560848"/>
      <w:r/>
      <w:bookmarkStart w:id="87" w:name="_Toc103848537"/>
      <w:r/>
      <w:bookmarkStart w:id="88" w:name="_Toc100905211"/>
      <w:r>
        <w:rPr>
          <w:rFonts w:ascii="Microsoft New Tai Lue" w:hAnsi="Microsoft New Tai Lue" w:cs="Microsoft New Tai Lue"/>
        </w:rPr>
        <w:t xml:space="preserve">11.分包</w:t>
      </w:r>
      <w:bookmarkEnd w:id="84"/>
      <w:r/>
      <w:bookmarkEnd w:id="85"/>
      <w:r/>
      <w:bookmarkEnd w:id="86"/>
      <w:r/>
      <w:bookmarkEnd w:id="87"/>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67"/>
        <w:ind w:left="0" w:right="210"/>
        <w:spacing w:line="360" w:lineRule="auto"/>
        <w:rPr>
          <w:rFonts w:ascii="Microsoft New Tai Lue" w:hAnsi="Microsoft New Tai Lue" w:cs="Microsoft New Tai Lue"/>
        </w:rPr>
      </w:pPr>
      <w:r/>
      <w:bookmarkStart w:id="89" w:name="_Toc104560849"/>
      <w:r/>
      <w:bookmarkStart w:id="90"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89"/>
      <w:r/>
      <w:bookmarkEnd w:id="90"/>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3"/>
      <w:r/>
      <w:bookmarkEnd w:id="88"/>
      <w:r/>
      <w:r/>
    </w:p>
    <w:p>
      <w:pPr>
        <w:pStyle w:val="967"/>
        <w:ind w:left="0" w:right="210"/>
        <w:spacing w:line="360" w:lineRule="auto"/>
        <w:rPr>
          <w:rFonts w:ascii="Microsoft New Tai Lue" w:hAnsi="Microsoft New Tai Lue" w:cs="Microsoft New Tai Lue"/>
        </w:rPr>
      </w:pPr>
      <w:r/>
      <w:bookmarkStart w:id="91" w:name="_Toc107246227"/>
      <w:r/>
      <w:bookmarkStart w:id="92" w:name="_Toc100905214"/>
      <w:r/>
      <w:bookmarkStart w:id="93" w:name="_Toc103848538"/>
      <w:r/>
      <w:bookmarkStart w:id="94" w:name="_Toc104560850"/>
      <w:r>
        <w:rPr>
          <w:rFonts w:ascii="Microsoft New Tai Lue" w:hAnsi="Microsoft New Tai Lue" w:cs="Microsoft New Tai Lue"/>
        </w:rPr>
        <w:t xml:space="preserve">13.采购进口产品</w:t>
      </w:r>
      <w:bookmarkEnd w:id="91"/>
      <w:r/>
      <w:bookmarkEnd w:id="92"/>
      <w:r/>
      <w:bookmarkEnd w:id="93"/>
      <w:r/>
      <w:bookmarkEnd w:id="9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967"/>
        <w:ind w:left="0" w:right="210"/>
        <w:spacing w:line="360" w:lineRule="auto"/>
        <w:rPr>
          <w:rFonts w:ascii="Microsoft New Tai Lue" w:hAnsi="Microsoft New Tai Lue" w:cs="Microsoft New Tai Lue"/>
        </w:rPr>
      </w:pPr>
      <w:r/>
      <w:bookmarkStart w:id="95" w:name="_Toc104560851"/>
      <w:r/>
      <w:bookmarkStart w:id="96"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5"/>
      <w:r/>
      <w:bookmarkEnd w:id="96"/>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967"/>
        <w:ind w:left="0" w:right="210"/>
        <w:spacing w:line="360" w:lineRule="auto"/>
        <w:rPr>
          <w:rFonts w:ascii="Microsoft New Tai Lue" w:hAnsi="Microsoft New Tai Lue" w:cs="Microsoft New Tai Lue"/>
        </w:rPr>
      </w:pPr>
      <w:r/>
      <w:bookmarkStart w:id="97" w:name="_Toc104560852"/>
      <w:r/>
      <w:bookmarkStart w:id="98"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7"/>
      <w:r/>
      <w:bookmarkEnd w:id="98"/>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967"/>
        <w:ind w:left="0" w:right="210"/>
        <w:spacing w:line="360" w:lineRule="auto"/>
        <w:rPr>
          <w:rFonts w:ascii="Microsoft New Tai Lue" w:hAnsi="Microsoft New Tai Lue" w:cs="Microsoft New Tai Lue"/>
        </w:rPr>
      </w:pPr>
      <w:r/>
      <w:bookmarkStart w:id="99" w:name="_Toc107246230"/>
      <w:r>
        <w:rPr>
          <w:rFonts w:ascii="Microsoft New Tai Lue" w:hAnsi="Microsoft New Tai Lue" w:cs="Microsoft New Tai Lue"/>
        </w:rPr>
        <w:t xml:space="preserve">二．招标文件</w:t>
      </w:r>
      <w:bookmarkEnd w:id="61"/>
      <w:r/>
      <w:bookmarkEnd w:id="99"/>
      <w:r/>
      <w:r/>
    </w:p>
    <w:p>
      <w:pPr>
        <w:pStyle w:val="967"/>
        <w:ind w:left="0" w:right="210"/>
        <w:spacing w:line="360" w:lineRule="auto"/>
        <w:rPr>
          <w:rFonts w:ascii="Microsoft New Tai Lue" w:hAnsi="Microsoft New Tai Lue" w:cs="Microsoft New Tai Lue"/>
        </w:rPr>
      </w:pPr>
      <w:r/>
      <w:bookmarkStart w:id="100" w:name="_Toc96347871"/>
      <w:r/>
      <w:bookmarkStart w:id="101" w:name="_Toc103848540"/>
      <w:r/>
      <w:bookmarkStart w:id="102" w:name="_Toc104560854"/>
      <w:r/>
      <w:bookmarkStart w:id="103" w:name="_Toc100905217"/>
      <w:r/>
      <w:bookmarkStart w:id="104" w:name="_Toc107246231"/>
      <w:r>
        <w:rPr>
          <w:rFonts w:ascii="Microsoft New Tai Lue" w:hAnsi="Microsoft New Tai Lue" w:cs="Microsoft New Tai Lue"/>
        </w:rPr>
        <w:t xml:space="preserve">16.招标文件的构成</w:t>
      </w:r>
      <w:bookmarkEnd w:id="100"/>
      <w:r/>
      <w:bookmarkEnd w:id="101"/>
      <w:r/>
      <w:bookmarkEnd w:id="102"/>
      <w:r/>
      <w:bookmarkEnd w:id="103"/>
      <w:r/>
      <w:bookmarkEnd w:id="104"/>
      <w:r/>
      <w:r/>
    </w:p>
    <w:p>
      <w:pPr>
        <w:pStyle w:val="1054"/>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5" w:name="_Toc96347872"/>
      <w:r>
        <w:rPr>
          <w:rFonts w:hint="eastAsia" w:ascii="Microsoft New Tai Lue" w:hAnsi="Microsoft New Tai Lue" w:cs="Microsoft New Tai Lue"/>
          <w:szCs w:val="21"/>
        </w:rPr>
        <w:t xml:space="preserve">投标文件格式</w:t>
      </w:r>
      <w:r/>
    </w:p>
    <w:p>
      <w:pPr>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before="156" w:line="360" w:lineRule="auto"/>
        <w:rPr>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5"/>
      <w:r/>
      <w:r/>
    </w:p>
    <w:p>
      <w:pPr>
        <w:pStyle w:val="967"/>
        <w:ind w:left="0" w:right="210"/>
        <w:spacing w:line="360" w:lineRule="auto"/>
        <w:rPr>
          <w:rFonts w:ascii="Microsoft New Tai Lue" w:hAnsi="Microsoft New Tai Lue" w:cs="Microsoft New Tai Lue"/>
        </w:rPr>
      </w:pPr>
      <w:r/>
      <w:bookmarkStart w:id="106" w:name="_Toc104560855"/>
      <w:r/>
      <w:bookmarkStart w:id="107" w:name="_Toc107246232"/>
      <w:r/>
      <w:bookmarkStart w:id="108" w:name="_Toc96347873"/>
      <w:r/>
      <w:bookmarkStart w:id="109" w:name="_Toc103848541"/>
      <w:r/>
      <w:bookmarkStart w:id="110" w:name="_Toc100905218"/>
      <w:r>
        <w:rPr>
          <w:rFonts w:ascii="Microsoft New Tai Lue" w:hAnsi="Microsoft New Tai Lue" w:cs="Microsoft New Tai Lue"/>
        </w:rPr>
        <w:t xml:space="preserve">17.招标文件的澄清或者修改</w:t>
      </w:r>
      <w:bookmarkEnd w:id="106"/>
      <w:r/>
      <w:bookmarkEnd w:id="107"/>
      <w:r/>
      <w:bookmarkEnd w:id="108"/>
      <w:r/>
      <w:bookmarkEnd w:id="109"/>
      <w:r/>
      <w:bookmarkEnd w:id="110"/>
      <w:r/>
      <w:r/>
    </w:p>
    <w:p>
      <w:pPr>
        <w:ind w:firstLine="420"/>
        <w:spacing w:before="156" w:line="360" w:lineRule="auto"/>
        <w:rPr>
          <w:rFonts w:ascii="Microsoft New Tai Lue" w:hAnsi="Microsoft New Tai Lue" w:cs="Microsoft New Tai Lue"/>
          <w:szCs w:val="21"/>
        </w:rPr>
      </w:pPr>
      <w:r/>
      <w:bookmarkStart w:id="111"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1"/>
      <w:r/>
      <w:r/>
    </w:p>
    <w:p>
      <w:pPr>
        <w:pStyle w:val="967"/>
        <w:ind w:left="0" w:right="210"/>
        <w:spacing w:line="360" w:lineRule="auto"/>
        <w:rPr>
          <w:rFonts w:ascii="Microsoft New Tai Lue" w:hAnsi="Microsoft New Tai Lue" w:cs="Microsoft New Tai Lue"/>
        </w:rPr>
      </w:pPr>
      <w:r/>
      <w:bookmarkStart w:id="112" w:name="_Toc104560856"/>
      <w:r/>
      <w:bookmarkStart w:id="113" w:name="_Toc91836558"/>
      <w:r/>
      <w:bookmarkStart w:id="114" w:name="_Toc107246233"/>
      <w:r/>
      <w:bookmarkStart w:id="115" w:name="_Toc80264708"/>
      <w:r>
        <w:rPr>
          <w:rFonts w:ascii="Microsoft New Tai Lue" w:hAnsi="Microsoft New Tai Lue" w:cs="Microsoft New Tai Lue"/>
        </w:rPr>
        <w:t xml:space="preserve">三．投标文件</w:t>
      </w:r>
      <w:bookmarkEnd w:id="112"/>
      <w:r/>
      <w:bookmarkEnd w:id="113"/>
      <w:r/>
      <w:bookmarkEnd w:id="114"/>
      <w:r/>
      <w:r/>
    </w:p>
    <w:p>
      <w:pPr>
        <w:pStyle w:val="967"/>
        <w:ind w:left="0" w:right="210"/>
        <w:spacing w:line="360" w:lineRule="auto"/>
        <w:rPr>
          <w:rFonts w:ascii="Microsoft New Tai Lue" w:hAnsi="Microsoft New Tai Lue" w:cs="Microsoft New Tai Lue"/>
        </w:rPr>
      </w:pPr>
      <w:r/>
      <w:bookmarkStart w:id="116" w:name="_Toc103848543"/>
      <w:r/>
      <w:bookmarkStart w:id="117" w:name="_Toc107246234"/>
      <w:r/>
      <w:bookmarkStart w:id="118" w:name="_Toc104560857"/>
      <w:r/>
      <w:bookmarkStart w:id="119" w:name="_Toc96347875"/>
      <w:r/>
      <w:bookmarkStart w:id="120" w:name="_Toc100905221"/>
      <w:r>
        <w:rPr>
          <w:rFonts w:ascii="Microsoft New Tai Lue" w:hAnsi="Microsoft New Tai Lue" w:cs="Microsoft New Tai Lue"/>
        </w:rPr>
        <w:t xml:space="preserve">18.投标文件的组成</w:t>
      </w:r>
      <w:bookmarkEnd w:id="116"/>
      <w:r/>
      <w:bookmarkEnd w:id="117"/>
      <w:r/>
      <w:bookmarkEnd w:id="118"/>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60" w:lineRule="auto"/>
        <w:rPr>
          <w:szCs w:val="21"/>
        </w:rPr>
      </w:pPr>
      <w:r>
        <w:rPr>
          <w:rFonts w:hint="eastAsia"/>
          <w:szCs w:val="21"/>
        </w:rPr>
        <w:t xml:space="preserve">（1）投标函</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60" w:lineRule="auto"/>
        <w:rPr>
          <w:szCs w:val="21"/>
        </w:rPr>
      </w:pPr>
      <w:r>
        <w:rPr>
          <w:rFonts w:hint="eastAsia"/>
          <w:szCs w:val="21"/>
        </w:rPr>
        <w:t xml:space="preserve">（3）法定代表人（单位负责人）授权委托书（适用于法人/非法人），格式见附件。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p>
    <w:p>
      <w:pPr>
        <w:ind w:firstLine="315"/>
        <w:jc w:val="left"/>
        <w:spacing w:line="360" w:lineRule="auto"/>
        <w:rPr>
          <w:szCs w:val="21"/>
        </w:rPr>
      </w:pPr>
      <w:r>
        <w:rPr>
          <w:szCs w:val="21"/>
        </w:rPr>
        <w:t xml:space="preserve">（7-1-1）</w:t>
      </w:r>
      <w:r>
        <w:rPr>
          <w:rFonts w:hint="eastAsia"/>
          <w:szCs w:val="21"/>
        </w:rPr>
        <w:t xml:space="preserve">具有独立承担民事责任的能力</w:t>
      </w:r>
      <w:r>
        <w:rPr>
          <w:szCs w:val="21"/>
        </w:rPr>
        <w:t xml:space="preserve">。</w:t>
      </w:r>
      <w:r/>
    </w:p>
    <w:p>
      <w:pPr>
        <w:ind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60" w:lineRule="auto"/>
        <w:rPr>
          <w:szCs w:val="21"/>
        </w:rPr>
      </w:pPr>
      <w:r>
        <w:rPr>
          <w:rFonts w:hint="eastAsia"/>
          <w:szCs w:val="21"/>
        </w:rPr>
        <w:t xml:space="preserve">（c）投标人是非企业机构的，应提供有效的“执业许可证”、“登记证书”等证明文件。</w:t>
      </w:r>
      <w:r/>
    </w:p>
    <w:p>
      <w:pPr>
        <w:ind w:firstLine="525"/>
        <w:jc w:val="left"/>
        <w:spacing w:line="360" w:lineRule="auto"/>
        <w:rPr>
          <w:szCs w:val="21"/>
        </w:rPr>
      </w:pPr>
      <w:r>
        <w:rPr>
          <w:rFonts w:hint="eastAsia"/>
          <w:szCs w:val="21"/>
        </w:rPr>
        <w:t xml:space="preserve">（d）投标人是个体工商户的，应提供有效的“个体工商户营业执照”。</w:t>
      </w:r>
      <w:r/>
    </w:p>
    <w:p>
      <w:pPr>
        <w:ind w:firstLine="525"/>
        <w:jc w:val="left"/>
        <w:spacing w:line="360" w:lineRule="auto"/>
        <w:rPr>
          <w:szCs w:val="21"/>
        </w:rPr>
      </w:pPr>
      <w:r>
        <w:rPr>
          <w:rFonts w:hint="eastAsia"/>
          <w:szCs w:val="21"/>
        </w:rPr>
        <w:t xml:space="preserve">（e）投标人是自然人的，应提供有效的自然人身份证明。</w:t>
      </w:r>
      <w:r/>
    </w:p>
    <w:p>
      <w:pPr>
        <w:ind w:firstLine="525"/>
        <w:jc w:val="left"/>
        <w:spacing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（7-2）</w:t>
      </w:r>
      <w:r>
        <w:rPr>
          <w:rFonts w:hint="eastAsia"/>
          <w:szCs w:val="21"/>
        </w:rPr>
        <w:t xml:space="preserve">具有良好的商业信誉和健全的财务会计制度</w:t>
      </w:r>
      <w:r>
        <w:rPr>
          <w:szCs w:val="21"/>
        </w:rPr>
        <w:t xml:space="preserve">。</w:t>
      </w:r>
      <w:r/>
    </w:p>
    <w:p>
      <w:pPr>
        <w:ind w:firstLine="315"/>
        <w:jc w:val="left"/>
        <w:spacing w:line="360" w:lineRule="auto"/>
        <w:rPr>
          <w:szCs w:val="21"/>
        </w:rPr>
      </w:pPr>
      <w:r>
        <w:rPr>
          <w:szCs w:val="21"/>
        </w:rPr>
        <w:t xml:space="preserve">（7-3）具有履行合同所必需的设备和专业技术能力的相关证明材料或承诺函，格式见附件。</w:t>
      </w:r>
      <w:r/>
    </w:p>
    <w:p>
      <w:pPr>
        <w:ind w:firstLine="315"/>
        <w:jc w:val="left"/>
        <w:spacing w:line="360" w:lineRule="auto"/>
        <w:rPr>
          <w:szCs w:val="21"/>
        </w:rPr>
      </w:pPr>
      <w:r>
        <w:rPr>
          <w:szCs w:val="21"/>
        </w:rPr>
        <w:t xml:space="preserve">（7-4）</w:t>
      </w:r>
      <w:r>
        <w:rPr>
          <w:rFonts w:hint="eastAsia"/>
          <w:szCs w:val="21"/>
        </w:rPr>
        <w:t xml:space="preserve">有依法缴纳税收的良好记录</w:t>
      </w:r>
      <w:r>
        <w:rPr>
          <w:szCs w:val="21"/>
        </w:rPr>
        <w:t xml:space="preserve">。</w:t>
      </w:r>
      <w:r/>
    </w:p>
    <w:p>
      <w:pPr>
        <w:ind w:firstLine="315"/>
        <w:jc w:val="left"/>
        <w:spacing w:line="360" w:lineRule="auto"/>
        <w:rPr>
          <w:szCs w:val="21"/>
        </w:rPr>
      </w:pPr>
      <w:r>
        <w:rPr>
          <w:szCs w:val="21"/>
        </w:rPr>
        <w:t xml:space="preserve">（7-5</w:t>
      </w:r>
      <w:r>
        <w:rPr>
          <w:rFonts w:hint="eastAsia"/>
          <w:szCs w:val="21"/>
        </w:rPr>
        <w:t xml:space="preserve">）有依法缴纳社会保障资金的良好记录</w:t>
      </w:r>
      <w:r>
        <w:rPr>
          <w:szCs w:val="21"/>
        </w:rPr>
        <w:t xml:space="preserve">。</w:t>
      </w:r>
      <w:r/>
    </w:p>
    <w:p>
      <w:pPr>
        <w:ind w:firstLine="315"/>
        <w:jc w:val="left"/>
        <w:spacing w:line="360" w:lineRule="auto"/>
        <w:rPr>
          <w:szCs w:val="21"/>
        </w:rPr>
      </w:pPr>
      <w:r>
        <w:rPr>
          <w:szCs w:val="21"/>
        </w:rPr>
        <w:t xml:space="preserve">（7-6）参加政府采购活动前三年内，在经营活动中没有重大违法记录，格式见附件。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60" w:lineRule="auto"/>
        <w:rPr>
          <w:szCs w:val="21"/>
        </w:rPr>
      </w:pPr>
      <w:r>
        <w:rPr>
          <w:rFonts w:hint="eastAsia"/>
          <w:szCs w:val="21"/>
        </w:rPr>
        <w:t xml:space="preserve">（</w:t>
      </w:r>
      <w:r>
        <w:rPr>
          <w:szCs w:val="21"/>
        </w:rPr>
        <w:t xml:space="preserve">8</w:t>
      </w:r>
      <w:r>
        <w:rPr>
          <w:rFonts w:hint="eastAsia"/>
          <w:szCs w:val="21"/>
        </w:rPr>
        <w:t xml:space="preserve">）公章授权书（如需）</w:t>
      </w:r>
      <w:r>
        <w:rPr>
          <w:szCs w:val="21"/>
        </w:rPr>
        <w:t xml:space="preserve">，格式见附件。</w:t>
      </w:r>
      <w:r/>
    </w:p>
    <w:p>
      <w:pPr>
        <w:ind w:firstLine="315"/>
        <w:jc w:val="left"/>
        <w:spacing w:line="360" w:lineRule="auto"/>
        <w:rPr>
          <w:szCs w:val="21"/>
        </w:rPr>
      </w:pPr>
      <w:r>
        <w:rPr>
          <w:rFonts w:hint="eastAsia"/>
          <w:szCs w:val="21"/>
        </w:rPr>
        <w:t xml:space="preserve">（9）检验检测能力，格式见附件。</w:t>
      </w:r>
      <w:r/>
    </w:p>
    <w:p>
      <w:pPr>
        <w:ind w:firstLine="315"/>
        <w:jc w:val="left"/>
        <w:spacing w:line="360" w:lineRule="auto"/>
        <w:rPr>
          <w:szCs w:val="21"/>
        </w:rPr>
      </w:pPr>
      <w:r>
        <w:rPr>
          <w:rFonts w:hint="eastAsia"/>
          <w:szCs w:val="21"/>
        </w:rPr>
        <w:t xml:space="preserve">（10）人员情况与能力，格式见附件。</w:t>
      </w:r>
      <w:r/>
    </w:p>
    <w:p>
      <w:pPr>
        <w:ind w:firstLine="315"/>
        <w:jc w:val="left"/>
        <w:spacing w:line="360" w:lineRule="auto"/>
        <w:rPr>
          <w:szCs w:val="21"/>
        </w:rPr>
      </w:pPr>
      <w:r>
        <w:rPr>
          <w:rFonts w:hint="eastAsia"/>
          <w:szCs w:val="21"/>
        </w:rPr>
        <w:t xml:space="preserve">（11）检验经历，格式见附件。</w:t>
      </w:r>
      <w:r/>
    </w:p>
    <w:p>
      <w:pPr>
        <w:ind w:firstLine="315"/>
        <w:jc w:val="left"/>
        <w:spacing w:line="360" w:lineRule="auto"/>
        <w:rPr>
          <w:szCs w:val="21"/>
        </w:rPr>
      </w:pPr>
      <w:r>
        <w:rPr>
          <w:rFonts w:hint="eastAsia"/>
          <w:szCs w:val="21"/>
        </w:rPr>
        <w:t xml:space="preserve">（12）必备设备（名称/精度），格式见附件。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60" w:lineRule="auto"/>
        <w:rPr>
          <w:szCs w:val="21"/>
        </w:rPr>
      </w:pPr>
      <w:r>
        <w:rPr>
          <w:rFonts w:hint="eastAsia"/>
          <w:szCs w:val="21"/>
        </w:rPr>
        <w:t xml:space="preserve">（1）技术条款偏离表，格式见附件。</w:t>
      </w:r>
      <w:r/>
    </w:p>
    <w:p>
      <w:pPr>
        <w:ind w:firstLine="315"/>
        <w:jc w:val="left"/>
        <w:spacing w:line="360" w:lineRule="auto"/>
        <w:rPr>
          <w:szCs w:val="21"/>
        </w:rPr>
      </w:pPr>
      <w:r>
        <w:rPr>
          <w:rFonts w:hint="eastAsia"/>
          <w:szCs w:val="21"/>
        </w:rPr>
        <w:t xml:space="preserve">（2）实施方案。</w:t>
      </w:r>
      <w:r/>
    </w:p>
    <w:p>
      <w:pPr>
        <w:ind w:firstLine="315"/>
        <w:jc w:val="left"/>
        <w:spacing w:line="360" w:lineRule="auto"/>
        <w:rPr>
          <w:szCs w:val="21"/>
        </w:rPr>
      </w:pPr>
      <w:r>
        <w:rPr>
          <w:rFonts w:hint="eastAsia"/>
          <w:szCs w:val="21"/>
        </w:rPr>
        <w:t xml:space="preserve">（3）突发事件应急处置预案</w:t>
      </w:r>
      <w:r/>
    </w:p>
    <w:p>
      <w:pPr>
        <w:ind w:firstLine="315"/>
        <w:jc w:val="left"/>
        <w:spacing w:line="360" w:lineRule="auto"/>
        <w:rPr>
          <w:szCs w:val="21"/>
        </w:rPr>
      </w:pPr>
      <w:r>
        <w:rPr>
          <w:rFonts w:hint="eastAsia"/>
          <w:szCs w:val="21"/>
        </w:rPr>
        <w:t xml:space="preserve">（4）管理制度。</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967"/>
        <w:ind w:left="0" w:right="210"/>
        <w:spacing w:line="360" w:lineRule="auto"/>
        <w:rPr>
          <w:rFonts w:ascii="Segoe UI Symbol" w:hAnsi="Segoe UI Symbol" w:cs="Segoe UI Symbol"/>
          <w:szCs w:val="21"/>
        </w:rPr>
      </w:pPr>
      <w:r/>
      <w:bookmarkStart w:id="121" w:name="_Toc107246235"/>
      <w:r/>
      <w:bookmarkStart w:id="122"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1"/>
      <w:r/>
      <w:bookmarkEnd w:id="122"/>
      <w:r/>
      <w:r/>
    </w:p>
    <w:p>
      <w:pPr>
        <w:ind w:firstLine="420"/>
        <w:spacing w:before="156"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967"/>
        <w:ind w:left="0" w:right="210"/>
        <w:spacing w:line="360" w:lineRule="auto"/>
        <w:rPr>
          <w:rFonts w:ascii="Microsoft New Tai Lue" w:hAnsi="Microsoft New Tai Lue" w:cs="Microsoft New Tai Lue"/>
        </w:rPr>
      </w:pPr>
      <w:r/>
      <w:bookmarkStart w:id="123"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3"/>
      <w:r/>
      <w:r/>
    </w:p>
    <w:p>
      <w:pPr>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Segoe UI Symbol" w:hAnsi="Segoe UI Symbol" w:cs="Segoe UI Symbol"/>
          <w:bCs/>
          <w:szCs w:val="21"/>
        </w:rPr>
        <w:t xml:space="preserve">20.1所有投标均以人民币报价，应包括国家规定的增值税税金。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before="156"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19"/>
      <w:r/>
      <w:bookmarkEnd w:id="120"/>
      <w:r/>
      <w:r/>
    </w:p>
    <w:p>
      <w:pPr>
        <w:pStyle w:val="967"/>
        <w:ind w:left="0" w:right="210"/>
        <w:spacing w:line="360" w:lineRule="auto"/>
        <w:rPr>
          <w:rFonts w:ascii="Microsoft New Tai Lue" w:hAnsi="Microsoft New Tai Lue" w:cs="Microsoft New Tai Lue"/>
        </w:rPr>
      </w:pPr>
      <w:r/>
      <w:bookmarkStart w:id="124" w:name="_Toc104560859"/>
      <w:r/>
      <w:bookmarkStart w:id="125" w:name="_Toc103848545"/>
      <w:r/>
      <w:bookmarkStart w:id="126" w:name="_Toc107246237"/>
      <w:r/>
      <w:bookmarkStart w:id="127" w:name="_Toc100905224"/>
      <w:r/>
      <w:bookmarkStart w:id="128" w:name="_Toc103848544"/>
      <w:r/>
      <w:bookmarkStart w:id="129" w:name="_Toc100905223"/>
      <w:r/>
      <w:bookmarkStart w:id="130" w:name="_Toc96347878"/>
      <w:r>
        <w:rPr>
          <w:rFonts w:ascii="Microsoft New Tai Lue" w:hAnsi="Microsoft New Tai Lue" w:cs="Microsoft New Tai Lue"/>
        </w:rPr>
        <w:t xml:space="preserve">21.投标有效期</w:t>
      </w:r>
      <w:bookmarkEnd w:id="124"/>
      <w:r/>
      <w:bookmarkEnd w:id="125"/>
      <w:r/>
      <w:bookmarkEnd w:id="126"/>
      <w:r/>
      <w:bookmarkEnd w:id="127"/>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67"/>
        <w:ind w:left="0" w:right="210"/>
        <w:spacing w:line="360" w:lineRule="auto"/>
        <w:rPr>
          <w:rFonts w:ascii="Microsoft New Tai Lue" w:hAnsi="Microsoft New Tai Lue" w:cs="Microsoft New Tai Lue"/>
        </w:rPr>
      </w:pPr>
      <w:r/>
      <w:bookmarkStart w:id="131" w:name="_Toc104560860"/>
      <w:r/>
      <w:bookmarkStart w:id="132" w:name="_Toc107246238"/>
      <w:r>
        <w:rPr>
          <w:rFonts w:ascii="Microsoft New Tai Lue" w:hAnsi="Microsoft New Tai Lue" w:cs="Microsoft New Tai Lue"/>
        </w:rPr>
        <w:t xml:space="preserve">22.投标保证金</w:t>
      </w:r>
      <w:bookmarkEnd w:id="128"/>
      <w:r/>
      <w:bookmarkEnd w:id="129"/>
      <w:r/>
      <w:bookmarkEnd w:id="130"/>
      <w:r/>
      <w:bookmarkEnd w:id="131"/>
      <w:r/>
      <w:bookmarkEnd w:id="132"/>
      <w:r/>
      <w:r/>
    </w:p>
    <w:p>
      <w:pPr>
        <w:ind w:firstLine="420"/>
        <w:spacing w:before="156" w:line="360" w:lineRule="auto"/>
        <w:rPr>
          <w:rFonts w:ascii="Microsoft New Tai Lue" w:hAnsi="Microsoft New Tai Lue" w:cs="Microsoft New Tai Lue"/>
          <w:bCs/>
          <w:szCs w:val="21"/>
        </w:rPr>
      </w:pPr>
      <w:r/>
      <w:bookmarkStart w:id="133" w:name="_Toc420487862"/>
      <w:r/>
      <w:bookmarkStart w:id="134" w:name="_Toc466452044"/>
      <w:r/>
      <w:bookmarkStart w:id="135" w:name="_Toc96347879"/>
      <w:r/>
      <w:bookmarkStart w:id="136" w:name="_Toc420657357"/>
      <w:r/>
      <w:bookmarkStart w:id="137" w:name="_Toc519241651"/>
      <w:r/>
      <w:bookmarkStart w:id="138" w:name="_Toc6815955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3"/>
      <w:r/>
      <w:bookmarkEnd w:id="134"/>
      <w:r/>
      <w:bookmarkEnd w:id="135"/>
      <w:r/>
      <w:bookmarkEnd w:id="136"/>
      <w:r/>
      <w:bookmarkEnd w:id="137"/>
      <w:r/>
      <w:bookmarkEnd w:id="138"/>
      <w:r/>
      <w:r/>
    </w:p>
    <w:p>
      <w:pPr>
        <w:ind w:firstLine="315"/>
        <w:jc w:val="left"/>
        <w:spacing w:line="360" w:lineRule="auto"/>
        <w:rPr>
          <w:szCs w:val="21"/>
        </w:rPr>
      </w:pPr>
      <w:r/>
      <w:bookmarkStart w:id="139" w:name="_Toc104560861"/>
      <w:r/>
      <w:bookmarkStart w:id="140" w:name="_Toc96347880"/>
      <w:r/>
      <w:bookmarkStart w:id="141" w:name="_Toc103848546"/>
      <w:r/>
      <w:bookmarkStart w:id="142" w:name="_Toc100905225"/>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967"/>
        <w:ind w:left="210" w:right="210"/>
        <w:rPr>
          <w:rFonts w:ascii="Microsoft New Tai Lue" w:hAnsi="Microsoft New Tai Lue" w:cs="Microsoft New Tai Lue"/>
        </w:rPr>
      </w:pPr>
      <w:r/>
      <w:bookmarkStart w:id="143" w:name="_Toc107246239"/>
      <w:r>
        <w:rPr>
          <w:rFonts w:ascii="Microsoft New Tai Lue" w:hAnsi="Microsoft New Tai Lue" w:cs="Microsoft New Tai Lue"/>
        </w:rPr>
        <w:t xml:space="preserve">23.投标文件的制作和签署</w:t>
      </w:r>
      <w:r/>
    </w:p>
    <w:p>
      <w:pPr>
        <w:ind w:firstLine="315"/>
        <w:jc w:val="left"/>
        <w:spacing w:line="360" w:lineRule="auto"/>
        <w:rPr>
          <w:szCs w:val="21"/>
        </w:rPr>
      </w:pPr>
      <w:r>
        <w:rPr>
          <w:szCs w:val="21"/>
        </w:rPr>
        <w:t xml:space="preserve">23.1投标人应当按照</w:t>
      </w:r>
      <w:r>
        <w:rPr>
          <w:b/>
          <w:bCs/>
          <w:szCs w:val="21"/>
        </w:rPr>
        <w:t xml:space="preserve">《操作手册》</w:t>
      </w:r>
      <w:r>
        <w:rPr>
          <w:szCs w:val="21"/>
        </w:rPr>
        <w:t xml:space="preserve">规定，在招标公告规定的投标截止时间前制作并上传电子投标文件。采购代理机构拒绝接收提交投标文件截止时间后上传的任何电子投标文件。</w:t>
      </w:r>
      <w:r/>
    </w:p>
    <w:p>
      <w:pPr>
        <w:ind w:firstLine="316"/>
        <w:jc w:val="left"/>
        <w:spacing w:line="360" w:lineRule="auto"/>
        <w:rPr>
          <w:b/>
          <w:bCs/>
          <w:szCs w:val="21"/>
        </w:rPr>
      </w:pPr>
      <w:r>
        <w:rPr>
          <w:b/>
          <w:bCs/>
          <w:szCs w:val="21"/>
        </w:rPr>
        <w:t xml:space="preserve">★23.2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ind w:firstLine="315"/>
        <w:jc w:val="left"/>
        <w:spacing w:line="360" w:lineRule="auto"/>
        <w:rPr>
          <w:szCs w:val="21"/>
        </w:rPr>
      </w:pPr>
      <w:r>
        <w:rPr>
          <w:szCs w:val="21"/>
        </w:rPr>
        <w:t xml:space="preserve">23.3投标文件规定盖章的地方，应盖单位公章（文件中的单位盖章、印章、公章等处均仅指与投标人名称全称相一致的标准公章，如投标人为自然人可不加盖公章，仅由本人签字）。</w:t>
      </w:r>
      <w:r/>
    </w:p>
    <w:p>
      <w:pPr>
        <w:ind w:firstLine="315"/>
        <w:jc w:val="left"/>
        <w:spacing w:line="360" w:lineRule="auto"/>
        <w:rPr>
          <w:szCs w:val="21"/>
        </w:rPr>
      </w:pPr>
      <w:r>
        <w:rPr>
          <w:szCs w:val="21"/>
        </w:rPr>
        <w:t xml:space="preserve">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315"/>
        <w:jc w:val="left"/>
        <w:spacing w:line="360" w:lineRule="auto"/>
        <w:rPr>
          <w:szCs w:val="21"/>
        </w:rPr>
      </w:pPr>
      <w:r>
        <w:rPr>
          <w:szCs w:val="21"/>
        </w:rPr>
        <w:t xml:space="preserve">23.5除投标人对错处做必要修改外，投标文件不得行间插字、涂改或增删。如有修改错漏处，必须由法定代表人或其授权代表签字或盖章方有效。</w:t>
      </w:r>
      <w:bookmarkEnd w:id="139"/>
      <w:r/>
      <w:bookmarkEnd w:id="140"/>
      <w:r/>
      <w:bookmarkEnd w:id="141"/>
      <w:r/>
      <w:bookmarkEnd w:id="142"/>
      <w:r/>
      <w:bookmarkEnd w:id="143"/>
      <w:r/>
      <w:r/>
    </w:p>
    <w:p>
      <w:pPr>
        <w:pStyle w:val="967"/>
        <w:ind w:left="0" w:right="210"/>
        <w:spacing w:line="360" w:lineRule="auto"/>
        <w:rPr>
          <w:rFonts w:ascii="Microsoft New Tai Lue" w:hAnsi="Microsoft New Tai Lue" w:cs="Microsoft New Tai Lue"/>
        </w:rPr>
      </w:pPr>
      <w:r/>
      <w:bookmarkStart w:id="144" w:name="_Toc107246240"/>
      <w:r>
        <w:rPr>
          <w:rFonts w:ascii="Microsoft New Tai Lue" w:hAnsi="Microsoft New Tai Lue" w:cs="Microsoft New Tai Lue"/>
        </w:rPr>
        <w:t xml:space="preserve">四．投标文件的递交</w:t>
      </w:r>
      <w:bookmarkEnd w:id="144"/>
      <w:r/>
      <w:r/>
    </w:p>
    <w:p>
      <w:pPr>
        <w:pStyle w:val="967"/>
        <w:ind w:left="0" w:right="210"/>
        <w:spacing w:line="360" w:lineRule="auto"/>
        <w:rPr>
          <w:rFonts w:ascii="Microsoft New Tai Lue" w:hAnsi="Microsoft New Tai Lue" w:cs="Microsoft New Tai Lue"/>
        </w:rPr>
      </w:pPr>
      <w:r/>
      <w:bookmarkStart w:id="145" w:name="_Toc103848548"/>
      <w:r/>
      <w:bookmarkStart w:id="146" w:name="_Toc100905226"/>
      <w:r/>
      <w:bookmarkStart w:id="147" w:name="_Toc96347881"/>
      <w:r/>
      <w:bookmarkStart w:id="148" w:name="_Toc104560863"/>
      <w:r/>
      <w:bookmarkStart w:id="149" w:name="_Toc107246241"/>
      <w:r>
        <w:rPr>
          <w:rFonts w:ascii="Microsoft New Tai Lue" w:hAnsi="Microsoft New Tai Lue" w:cs="Microsoft New Tai Lue"/>
        </w:rPr>
        <w:t xml:space="preserve">24.投标文件的</w:t>
      </w:r>
      <w:r>
        <w:rPr>
          <w:rFonts w:hint="eastAsia" w:ascii="Microsoft New Tai Lue" w:hAnsi="Microsoft New Tai Lue" w:cs="Microsoft New Tai Lue"/>
        </w:rPr>
        <w:t xml:space="preserve">递交</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投标人应当按照《操作手册》规定，在招标公告规定的投标截止时间前制作并上传电子投标文件。招标代理机构拒绝接收提交投标文件截止时间后上传的任何电子投标文件。</w:t>
      </w:r>
      <w:r/>
    </w:p>
    <w:p>
      <w:pPr>
        <w:pStyle w:val="967"/>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25.</w:t>
      </w:r>
      <w:r>
        <w:rPr>
          <w:rFonts w:hint="eastAsia" w:ascii="Microsoft New Tai Lue" w:hAnsi="Microsoft New Tai Lue" w:cs="Microsoft New Tai Lue"/>
        </w:rPr>
        <w:t xml:space="preserve">投标文件的解密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before="156"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bookmarkEnd w:id="145"/>
      <w:r/>
      <w:bookmarkEnd w:id="146"/>
      <w:r/>
      <w:bookmarkEnd w:id="147"/>
      <w:r/>
      <w:bookmarkEnd w:id="148"/>
      <w:r/>
      <w:bookmarkEnd w:id="149"/>
      <w:r/>
      <w:r/>
    </w:p>
    <w:p>
      <w:pPr>
        <w:pStyle w:val="967"/>
        <w:ind w:left="0" w:right="210"/>
        <w:spacing w:line="360" w:lineRule="auto"/>
        <w:rPr>
          <w:rFonts w:ascii="Microsoft New Tai Lue" w:hAnsi="Microsoft New Tai Lue" w:cs="Microsoft New Tai Lue"/>
        </w:rPr>
      </w:pPr>
      <w:r/>
      <w:bookmarkStart w:id="150" w:name="_Toc107246243"/>
      <w:r/>
      <w:bookmarkStart w:id="151" w:name="_Toc103848550"/>
      <w:r/>
      <w:bookmarkStart w:id="152" w:name="_Toc100905228"/>
      <w:r/>
      <w:bookmarkStart w:id="153" w:name="_Toc96347883"/>
      <w:r/>
      <w:bookmarkStart w:id="154" w:name="_Toc104560865"/>
      <w:r>
        <w:rPr>
          <w:rFonts w:ascii="Microsoft New Tai Lue" w:hAnsi="Microsoft New Tai Lue" w:cs="Microsoft New Tai Lue"/>
        </w:rPr>
        <w:t xml:space="preserve">26.投标文件的修改和撤回</w:t>
      </w:r>
      <w:bookmarkEnd w:id="150"/>
      <w:r/>
      <w:bookmarkEnd w:id="151"/>
      <w:r/>
      <w:bookmarkEnd w:id="152"/>
      <w:r/>
      <w:bookmarkEnd w:id="153"/>
      <w:r/>
      <w:bookmarkEnd w:id="154"/>
      <w:r/>
      <w:bookmarkEnd w:id="115"/>
      <w:r/>
      <w:r/>
    </w:p>
    <w:p>
      <w:pPr>
        <w:ind w:firstLine="420"/>
        <w:spacing w:before="156" w:line="360" w:lineRule="auto"/>
        <w:rPr>
          <w:rFonts w:ascii="Microsoft New Tai Lue" w:hAnsi="Microsoft New Tai Lue" w:cs="Microsoft New Tai Lue"/>
          <w:bCs/>
          <w:szCs w:val="21"/>
        </w:rPr>
      </w:pPr>
      <w:r/>
      <w:bookmarkStart w:id="155"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967"/>
        <w:ind w:left="0" w:right="210"/>
        <w:spacing w:line="360" w:lineRule="auto"/>
        <w:rPr>
          <w:rFonts w:ascii="Microsoft New Tai Lue" w:hAnsi="Microsoft New Tai Lue" w:cs="Microsoft New Tai Lue"/>
        </w:rPr>
      </w:pPr>
      <w:r/>
      <w:bookmarkStart w:id="156" w:name="_Toc107246244"/>
      <w:r/>
      <w:bookmarkStart w:id="157" w:name="_Toc103848551"/>
      <w:r/>
      <w:bookmarkStart w:id="158" w:name="_Toc104560866"/>
      <w:r>
        <w:rPr>
          <w:rFonts w:ascii="Microsoft New Tai Lue" w:hAnsi="Microsoft New Tai Lue" w:cs="Microsoft New Tai Lue"/>
        </w:rPr>
        <w:t xml:space="preserve">27.诚实信用</w:t>
      </w:r>
      <w:bookmarkEnd w:id="156"/>
      <w:r/>
      <w:bookmarkEnd w:id="157"/>
      <w:r/>
      <w:bookmarkEnd w:id="158"/>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967"/>
        <w:ind w:left="0" w:right="210"/>
        <w:spacing w:line="360" w:lineRule="auto"/>
        <w:rPr>
          <w:rFonts w:ascii="Microsoft New Tai Lue" w:hAnsi="Microsoft New Tai Lue" w:cs="Microsoft New Tai Lue"/>
        </w:rPr>
      </w:pPr>
      <w:r/>
      <w:bookmarkStart w:id="159" w:name="_Toc107246245"/>
      <w:r>
        <w:rPr>
          <w:rFonts w:ascii="Microsoft New Tai Lue" w:hAnsi="Microsoft New Tai Lue" w:cs="Microsoft New Tai Lue"/>
        </w:rPr>
        <w:t xml:space="preserve">五．开标和评标</w:t>
      </w:r>
      <w:bookmarkEnd w:id="159"/>
      <w:r/>
      <w:bookmarkStart w:id="160" w:name="_Toc96347885"/>
      <w:r/>
      <w:r/>
    </w:p>
    <w:p>
      <w:pPr>
        <w:pStyle w:val="967"/>
        <w:ind w:left="0" w:right="210"/>
        <w:spacing w:line="360" w:lineRule="auto"/>
        <w:rPr>
          <w:rFonts w:ascii="Microsoft New Tai Lue" w:hAnsi="Microsoft New Tai Lue" w:cs="Microsoft New Tai Lue"/>
        </w:rPr>
      </w:pPr>
      <w:r/>
      <w:bookmarkStart w:id="161" w:name="_Toc103848553"/>
      <w:r/>
      <w:bookmarkStart w:id="162" w:name="_Toc100905230"/>
      <w:r/>
      <w:bookmarkStart w:id="163" w:name="_Toc107246246"/>
      <w:r/>
      <w:bookmarkStart w:id="164" w:name="_Toc104560868"/>
      <w:r>
        <w:rPr>
          <w:rFonts w:ascii="Microsoft New Tai Lue" w:hAnsi="Microsoft New Tai Lue" w:cs="Microsoft New Tai Lue"/>
        </w:rPr>
        <w:t xml:space="preserve">28.开标</w:t>
      </w:r>
      <w:bookmarkEnd w:id="160"/>
      <w:r/>
      <w:bookmarkEnd w:id="161"/>
      <w:r/>
      <w:bookmarkEnd w:id="162"/>
      <w:r/>
      <w:bookmarkEnd w:id="163"/>
      <w:r/>
      <w:bookmarkEnd w:id="164"/>
      <w:r/>
      <w:r/>
    </w:p>
    <w:p>
      <w:pPr>
        <w:ind w:firstLine="420"/>
        <w:spacing w:before="156" w:line="360" w:lineRule="auto"/>
        <w:rPr>
          <w:rFonts w:ascii="Microsoft New Tai Lue" w:hAnsi="Microsoft New Tai Lue" w:cs="Microsoft New Tai Lue"/>
          <w:bCs/>
          <w:szCs w:val="21"/>
        </w:rPr>
      </w:pPr>
      <w:r/>
      <w:bookmarkStart w:id="165"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28.2投标人在开标过程中涉及到的投标文件解密、开标结果确认等工作，应按照《操作手册》规定执行。</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28.4投标人代表对开标过程和开标记录有疑义，以及认为采购方相关工作人员有需要回避的情形的，应当根据《操作手册》规定提出。</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165"/>
      <w:r/>
      <w:r/>
    </w:p>
    <w:p>
      <w:pPr>
        <w:pStyle w:val="967"/>
        <w:ind w:left="0" w:right="210"/>
        <w:spacing w:line="360" w:lineRule="auto"/>
        <w:rPr>
          <w:rFonts w:ascii="Microsoft New Tai Lue" w:hAnsi="Microsoft New Tai Lue" w:cs="Microsoft New Tai Lue"/>
        </w:rPr>
      </w:pPr>
      <w:r/>
      <w:bookmarkStart w:id="166" w:name="_Toc107246247"/>
      <w:r/>
      <w:bookmarkStart w:id="167" w:name="_Toc10090523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66"/>
      <w:r/>
      <w:r/>
    </w:p>
    <w:p>
      <w:pPr>
        <w:ind w:firstLine="420"/>
        <w:spacing w:before="156" w:line="360" w:lineRule="auto"/>
        <w:rPr>
          <w:rFonts w:ascii="Microsoft New Tai Lue" w:hAnsi="Microsoft New Tai Lue" w:cs="Microsoft New Tai Lue"/>
          <w:bCs/>
          <w:szCs w:val="21"/>
        </w:rPr>
      </w:pPr>
      <w:r/>
      <w:bookmarkStart w:id="168" w:name="_Toc103848554"/>
      <w:r/>
      <w:bookmarkStart w:id="169"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9.4</w:t>
      </w:r>
      <w:r>
        <w:rPr>
          <w:rFonts w:hint="eastAsia" w:ascii="Microsoft New Tai Lue" w:hAnsi="Microsoft New Tai Lue" w:cs="Microsoft New Tai Lue"/>
          <w:bCs/>
          <w:szCs w:val="21"/>
        </w:rPr>
        <w:t xml:space="preserve">本项目信用记录查询截止时点</w:t>
      </w:r>
      <w:r>
        <w:rPr>
          <w:rFonts w:ascii="Microsoft New Tai Lue" w:hAnsi="Microsoft New Tai Lue" w:cs="Microsoft New Tai Lue"/>
          <w:bCs/>
          <w:szCs w:val="21"/>
        </w:rPr>
        <w:t xml:space="preserve">见</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须知前附表</w:t>
      </w:r>
      <w:r>
        <w:rPr>
          <w:rFonts w:ascii="Microsoft New Tai Lue" w:hAnsi="Microsoft New Tai Lue" w:cs="Microsoft New Tai Lue"/>
          <w:bCs/>
          <w:szCs w:val="21"/>
        </w:rPr>
        <w:t xml:space="preserve">。</w:t>
      </w:r>
      <w:r/>
    </w:p>
    <w:p>
      <w:pPr>
        <w:pStyle w:val="967"/>
        <w:ind w:left="0" w:right="210"/>
        <w:spacing w:line="360" w:lineRule="auto"/>
        <w:rPr>
          <w:rFonts w:ascii="Microsoft New Tai Lue" w:hAnsi="Microsoft New Tai Lue" w:cs="Microsoft New Tai Lue"/>
        </w:rPr>
      </w:pPr>
      <w:r/>
      <w:bookmarkStart w:id="170" w:name="_Toc107246248"/>
      <w:r>
        <w:rPr>
          <w:rFonts w:ascii="Microsoft New Tai Lue" w:hAnsi="Microsoft New Tai Lue" w:cs="Microsoft New Tai Lue"/>
        </w:rPr>
        <w:t xml:space="preserve">30.评标</w:t>
      </w:r>
      <w:bookmarkEnd w:id="168"/>
      <w:r/>
      <w:bookmarkEnd w:id="169"/>
      <w:r/>
      <w:bookmarkEnd w:id="170"/>
      <w:r/>
      <w:r/>
    </w:p>
    <w:p>
      <w:pPr>
        <w:pStyle w:val="967"/>
        <w:ind w:left="0" w:right="210"/>
        <w:spacing w:line="360" w:lineRule="auto"/>
        <w:rPr>
          <w:rFonts w:ascii="Microsoft New Tai Lue" w:hAnsi="Microsoft New Tai Lue" w:cs="Microsoft New Tai Lue"/>
        </w:rPr>
      </w:pPr>
      <w:r/>
      <w:bookmarkStart w:id="171" w:name="_Toc107246249"/>
      <w:r/>
      <w:bookmarkStart w:id="172" w:name="_Toc104560870"/>
      <w:r/>
      <w:bookmarkStart w:id="173" w:name="_Toc103848555"/>
      <w:r>
        <w:rPr>
          <w:rFonts w:ascii="Microsoft New Tai Lue" w:hAnsi="Microsoft New Tai Lue" w:cs="Microsoft New Tai Lue"/>
        </w:rPr>
        <w:t xml:space="preserve">30.1评标委员会</w:t>
      </w:r>
      <w:bookmarkEnd w:id="171"/>
      <w:r/>
      <w:bookmarkEnd w:id="172"/>
      <w:r/>
      <w:bookmarkEnd w:id="173"/>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967"/>
        <w:ind w:left="0" w:right="210"/>
        <w:spacing w:line="360" w:lineRule="auto"/>
        <w:rPr>
          <w:rFonts w:ascii="Microsoft New Tai Lue" w:hAnsi="Microsoft New Tai Lue" w:cs="Microsoft New Tai Lue"/>
        </w:rPr>
      </w:pPr>
      <w:r/>
      <w:bookmarkStart w:id="174" w:name="_Toc104560871"/>
      <w:r/>
      <w:bookmarkStart w:id="175" w:name="_Toc103848556"/>
      <w:r/>
      <w:bookmarkStart w:id="176" w:name="_Toc107246250"/>
      <w:r>
        <w:rPr>
          <w:rFonts w:ascii="Microsoft New Tai Lue" w:hAnsi="Microsoft New Tai Lue" w:cs="Microsoft New Tai Lue"/>
        </w:rPr>
        <w:t xml:space="preserve">30.2</w:t>
      </w:r>
      <w:bookmarkEnd w:id="174"/>
      <w:r/>
      <w:bookmarkEnd w:id="175"/>
      <w:r>
        <w:rPr>
          <w:rFonts w:hint="eastAsia" w:ascii="Microsoft New Tai Lue" w:hAnsi="Microsoft New Tai Lue" w:cs="Microsoft New Tai Lue"/>
        </w:rPr>
        <w:t xml:space="preserve">符合性审查</w:t>
      </w:r>
      <w:bookmarkEnd w:id="176"/>
      <w:r>
        <w:rPr>
          <w:rFonts w:ascii="Microsoft New Tai Lue" w:hAnsi="Microsoft New Tai Lue" w:cs="Microsoft New Tai Lue"/>
        </w:rPr>
        <w:t xml:space="preserve"> </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★30.2.2如果</w:t>
      </w:r>
      <w:r>
        <w:rPr>
          <w:rFonts w:ascii="SimSun" w:hAnsi="SimSun" w:eastAsia="SimSun" w:cs="SimSun"/>
          <w:b/>
          <w:color w:val="000000"/>
          <w:sz w:val="21"/>
        </w:rPr>
        <w:t xml:space="preserve">投标文件没有响应招标文件实质性要求，评标委员会将予以拒绝，投标人不得通过修改或撤销不合要求的偏离或保留而使其投标成为实质性响应的投标。</w:t>
      </w:r>
      <w:r>
        <w:rPr>
          <w:rFonts w:ascii="Microsoft New Tai Lue" w:hAnsi="Microsoft New Tai Lue" w:cs="Microsoft New Tai Lue"/>
          <w:b/>
          <w:szCs w:val="21"/>
        </w:rPr>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（8）不符合招标文件中规定的实质性要求和条件的；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（9）投标文件含有采购人不能接受的附加条件的；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（10）投标文件不符合招标文件中规定的其它实质性要求的；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（11）现行法律、法规、规章和招标文件规定的其他无效情形。</w:t>
      </w:r>
      <w:bookmarkEnd w:id="167"/>
      <w:r/>
      <w:r/>
    </w:p>
    <w:p>
      <w:pPr>
        <w:pStyle w:val="967"/>
        <w:ind w:left="0" w:right="210"/>
        <w:spacing w:line="360" w:lineRule="auto"/>
        <w:rPr>
          <w:rFonts w:ascii="Microsoft New Tai Lue" w:hAnsi="Microsoft New Tai Lue" w:cs="Microsoft New Tai Lue"/>
        </w:rPr>
      </w:pPr>
      <w:r/>
      <w:bookmarkStart w:id="177" w:name="_Toc104560872"/>
      <w:r/>
      <w:bookmarkStart w:id="178" w:name="_Toc103848557"/>
      <w:r/>
      <w:bookmarkStart w:id="179" w:name="_Toc107246251"/>
      <w:r>
        <w:rPr>
          <w:rFonts w:ascii="Microsoft New Tai Lue" w:hAnsi="Microsoft New Tai Lue" w:cs="Microsoft New Tai Lue"/>
        </w:rPr>
        <w:t xml:space="preserve">30.3投标文件澄清</w:t>
      </w:r>
      <w:bookmarkEnd w:id="177"/>
      <w:r/>
      <w:bookmarkEnd w:id="178"/>
      <w:r/>
      <w:bookmarkEnd w:id="17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ind w:firstLine="420"/>
        <w:spacing w:line="360" w:lineRule="auto"/>
      </w:pPr>
      <w:r>
        <w:rPr>
          <w:szCs w:val="21"/>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67"/>
        <w:ind w:left="0" w:right="210"/>
        <w:spacing w:line="360" w:lineRule="auto"/>
        <w:rPr>
          <w:rFonts w:ascii="Microsoft New Tai Lue" w:hAnsi="Microsoft New Tai Lue" w:cs="Microsoft New Tai Lue"/>
        </w:rPr>
      </w:pPr>
      <w:r/>
      <w:bookmarkStart w:id="180" w:name="_Toc107246252"/>
      <w:r>
        <w:rPr>
          <w:rFonts w:ascii="Microsoft New Tai Lue" w:hAnsi="Microsoft New Tai Lue" w:cs="Microsoft New Tai Lue"/>
        </w:rPr>
        <w:t xml:space="preserve">30.4</w:t>
      </w:r>
      <w:bookmarkEnd w:id="180"/>
      <w:r>
        <w:rPr>
          <w:rFonts w:hint="eastAsia" w:ascii="Microsoft New Tai Lue" w:hAnsi="Microsoft New Tai Lue" w:cs="Microsoft New Tai Lue"/>
        </w:rPr>
        <w:t xml:space="preserve">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967"/>
        <w:ind w:left="0" w:right="210"/>
        <w:spacing w:line="360" w:lineRule="auto"/>
        <w:rPr>
          <w:rFonts w:ascii="Microsoft New Tai Lue" w:hAnsi="Microsoft New Tai Lue" w:cs="Microsoft New Tai Lue"/>
        </w:rPr>
      </w:pPr>
      <w:r/>
      <w:bookmarkStart w:id="181" w:name="_Toc107246253"/>
      <w:r/>
      <w:bookmarkStart w:id="182" w:name="_Toc103848558"/>
      <w:r/>
      <w:bookmarkStart w:id="183" w:name="_Toc104560873"/>
      <w:r>
        <w:rPr>
          <w:rFonts w:ascii="Microsoft New Tai Lue" w:hAnsi="Microsoft New Tai Lue" w:cs="Microsoft New Tai Lue"/>
        </w:rPr>
        <w:t xml:space="preserve">30.5同品牌多家投标人处理原则</w:t>
      </w:r>
      <w:bookmarkEnd w:id="181"/>
      <w:r/>
      <w:bookmarkEnd w:id="182"/>
      <w:r/>
      <w:bookmarkEnd w:id="183"/>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967"/>
        <w:ind w:left="0" w:right="210"/>
        <w:spacing w:line="360" w:lineRule="auto"/>
        <w:rPr>
          <w:rFonts w:ascii="Microsoft New Tai Lue" w:hAnsi="Microsoft New Tai Lue" w:cs="Microsoft New Tai Lue"/>
        </w:rPr>
      </w:pPr>
      <w:r/>
      <w:bookmarkStart w:id="184" w:name="_Toc104560874"/>
      <w:r/>
      <w:bookmarkStart w:id="185" w:name="_Toc107246254"/>
      <w:r/>
      <w:bookmarkStart w:id="186" w:name="_Toc103848559"/>
      <w:r>
        <w:rPr>
          <w:rFonts w:ascii="Microsoft New Tai Lue" w:hAnsi="Microsoft New Tai Lue" w:cs="Microsoft New Tai Lue"/>
        </w:rPr>
        <w:t xml:space="preserve">30.6比较与评价</w:t>
      </w:r>
      <w:bookmarkEnd w:id="184"/>
      <w:r/>
      <w:bookmarkEnd w:id="185"/>
      <w:r/>
      <w:bookmarkEnd w:id="186"/>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967"/>
        <w:ind w:left="0" w:right="210"/>
        <w:spacing w:line="360" w:lineRule="auto"/>
        <w:rPr>
          <w:rFonts w:ascii="Microsoft New Tai Lue" w:hAnsi="Microsoft New Tai Lue" w:cs="Microsoft New Tai Lue"/>
        </w:rPr>
      </w:pPr>
      <w:r/>
      <w:bookmarkStart w:id="187"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187"/>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967"/>
        <w:ind w:left="0" w:right="210"/>
        <w:spacing w:line="360" w:lineRule="auto"/>
        <w:tabs>
          <w:tab w:val="left" w:pos="5882" w:leader="none"/>
        </w:tabs>
        <w:rPr>
          <w:rFonts w:ascii="Microsoft New Tai Lue" w:hAnsi="Microsoft New Tai Lue" w:cs="Microsoft New Tai Lue"/>
        </w:rPr>
      </w:pPr>
      <w:r/>
      <w:bookmarkStart w:id="188" w:name="_Toc103848561"/>
      <w:r/>
      <w:bookmarkStart w:id="189" w:name="_Toc104560876"/>
      <w:r/>
      <w:bookmarkStart w:id="190" w:name="_Toc107246256"/>
      <w:r>
        <w:rPr>
          <w:rFonts w:ascii="Microsoft New Tai Lue" w:hAnsi="Microsoft New Tai Lue" w:cs="Microsoft New Tai Lue"/>
        </w:rPr>
        <w:t xml:space="preserve">30.8评标过程的保密</w:t>
      </w:r>
      <w:bookmarkEnd w:id="188"/>
      <w:r/>
      <w:bookmarkEnd w:id="189"/>
      <w:r/>
      <w:bookmarkEnd w:id="190"/>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967"/>
        <w:ind w:left="0" w:right="210"/>
        <w:spacing w:line="360" w:lineRule="auto"/>
        <w:rPr>
          <w:rFonts w:ascii="Microsoft New Tai Lue" w:hAnsi="Microsoft New Tai Lue" w:cs="Microsoft New Tai Lue"/>
        </w:rPr>
      </w:pPr>
      <w:r/>
      <w:bookmarkStart w:id="191"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191"/>
      <w:r/>
      <w:r/>
    </w:p>
    <w:p>
      <w:pPr>
        <w:pStyle w:val="967"/>
        <w:ind w:left="0" w:right="210"/>
        <w:spacing w:line="360" w:lineRule="auto"/>
        <w:rPr>
          <w:rFonts w:ascii="Microsoft New Tai Lue" w:hAnsi="Microsoft New Tai Lue" w:cs="Microsoft New Tai Lue"/>
        </w:rPr>
      </w:pPr>
      <w:r/>
      <w:bookmarkStart w:id="192" w:name="_Toc104560878"/>
      <w:r/>
      <w:bookmarkStart w:id="193" w:name="_Toc103848563"/>
      <w:r/>
      <w:bookmarkStart w:id="194" w:name="_Toc107246258"/>
      <w:r>
        <w:rPr>
          <w:rFonts w:ascii="Microsoft New Tai Lue" w:hAnsi="Microsoft New Tai Lue" w:cs="Microsoft New Tai Lue"/>
        </w:rPr>
        <w:t xml:space="preserve">31.确定中标</w:t>
      </w:r>
      <w:bookmarkEnd w:id="192"/>
      <w:r/>
      <w:bookmarkEnd w:id="193"/>
      <w:r>
        <w:rPr>
          <w:rFonts w:hint="eastAsia" w:ascii="Microsoft New Tai Lue" w:hAnsi="Microsoft New Tai Lue" w:cs="Microsoft New Tai Lue"/>
        </w:rPr>
        <w:t xml:space="preserve">人</w:t>
      </w:r>
      <w:bookmarkEnd w:id="19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967"/>
        <w:ind w:left="0" w:right="210"/>
        <w:spacing w:line="360" w:lineRule="auto"/>
        <w:rPr>
          <w:rFonts w:ascii="Microsoft New Tai Lue" w:hAnsi="Microsoft New Tai Lue" w:cs="Microsoft New Tai Lue"/>
        </w:rPr>
      </w:pPr>
      <w:r/>
      <w:bookmarkStart w:id="195" w:name="_Toc104560879"/>
      <w:r/>
      <w:bookmarkStart w:id="196" w:name="_Toc107246259"/>
      <w:r/>
      <w:bookmarkStart w:id="197" w:name="_Toc103848564"/>
      <w:r>
        <w:rPr>
          <w:rFonts w:ascii="Microsoft New Tai Lue" w:hAnsi="Microsoft New Tai Lue" w:cs="Microsoft New Tai Lue"/>
        </w:rPr>
        <w:t xml:space="preserve">32.中标通知书</w:t>
      </w:r>
      <w:bookmarkEnd w:id="195"/>
      <w:r/>
      <w:bookmarkEnd w:id="196"/>
      <w:r/>
      <w:bookmarkEnd w:id="19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198" w:name="_Toc104560875"/>
      <w:r/>
      <w:bookmarkStart w:id="199"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967"/>
        <w:ind w:left="0" w:right="210"/>
        <w:spacing w:line="360" w:lineRule="auto"/>
        <w:rPr>
          <w:rFonts w:ascii="Microsoft New Tai Lue" w:hAnsi="Microsoft New Tai Lue" w:cs="Microsoft New Tai Lue"/>
        </w:rPr>
      </w:pPr>
      <w:r/>
      <w:bookmarkStart w:id="200" w:name="_Toc107246260"/>
      <w:r>
        <w:rPr>
          <w:rFonts w:ascii="Microsoft New Tai Lue" w:hAnsi="Microsoft New Tai Lue" w:cs="Microsoft New Tai Lue"/>
        </w:rPr>
        <w:t xml:space="preserve">33.废标</w:t>
      </w:r>
      <w:bookmarkEnd w:id="198"/>
      <w:r/>
      <w:bookmarkEnd w:id="199"/>
      <w:r/>
      <w:bookmarkEnd w:id="200"/>
      <w:r/>
      <w:r/>
    </w:p>
    <w:p>
      <w:pPr>
        <w:ind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967"/>
        <w:ind w:left="0" w:right="210"/>
        <w:spacing w:line="360" w:lineRule="auto"/>
        <w:rPr>
          <w:rFonts w:ascii="Microsoft New Tai Lue" w:hAnsi="Microsoft New Tai Lue" w:cs="Microsoft New Tai Lue"/>
        </w:rPr>
      </w:pPr>
      <w:r/>
      <w:bookmarkStart w:id="201" w:name="_Toc107246261"/>
      <w:r/>
      <w:bookmarkStart w:id="202" w:name="_Toc104560880"/>
      <w:r/>
      <w:bookmarkStart w:id="203" w:name="_Toc103848565"/>
      <w:r/>
      <w:bookmarkStart w:id="204" w:name="_Toc513029237"/>
      <w:r/>
      <w:bookmarkStart w:id="205" w:name="_Toc16938553"/>
      <w:r/>
      <w:bookmarkStart w:id="206" w:name="_Toc20823309"/>
      <w:r>
        <w:rPr>
          <w:rFonts w:ascii="Microsoft New Tai Lue" w:hAnsi="Microsoft New Tai Lue" w:cs="Microsoft New Tai Lue"/>
        </w:rPr>
        <w:t xml:space="preserve">34.签订合同</w:t>
      </w:r>
      <w:bookmarkEnd w:id="201"/>
      <w:r/>
      <w:bookmarkEnd w:id="202"/>
      <w:r/>
      <w:bookmarkEnd w:id="203"/>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967"/>
        <w:ind w:left="0" w:right="210"/>
        <w:spacing w:line="360" w:lineRule="auto"/>
        <w:rPr>
          <w:rFonts w:ascii="Microsoft New Tai Lue" w:hAnsi="Microsoft New Tai Lue" w:cs="Microsoft New Tai Lue"/>
          <w:szCs w:val="21"/>
        </w:rPr>
      </w:pPr>
      <w:r/>
      <w:bookmarkStart w:id="207" w:name="_Toc104560881"/>
      <w:r/>
      <w:bookmarkStart w:id="208" w:name="_Toc107246262"/>
      <w:r/>
      <w:bookmarkStart w:id="209" w:name="_Toc103848567"/>
      <w:r>
        <w:rPr>
          <w:rFonts w:ascii="Microsoft New Tai Lue" w:hAnsi="Microsoft New Tai Lue" w:cs="Microsoft New Tai Lue"/>
          <w:szCs w:val="21"/>
        </w:rPr>
        <w:t xml:space="preserve">35.履约保证金</w:t>
      </w:r>
      <w:bookmarkEnd w:id="207"/>
      <w:r/>
      <w:bookmarkEnd w:id="208"/>
      <w:r/>
      <w:bookmarkEnd w:id="20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04"/>
      <w:r/>
      <w:bookmarkEnd w:id="205"/>
      <w:r/>
      <w:bookmarkEnd w:id="206"/>
      <w:r/>
      <w:r/>
    </w:p>
    <w:p>
      <w:pPr>
        <w:pStyle w:val="967"/>
        <w:ind w:left="0" w:right="210"/>
        <w:spacing w:line="360" w:lineRule="auto"/>
        <w:rPr>
          <w:rFonts w:ascii="Microsoft New Tai Lue" w:hAnsi="Microsoft New Tai Lue" w:cs="Microsoft New Tai Lue"/>
        </w:rPr>
      </w:pPr>
      <w:r/>
      <w:bookmarkStart w:id="210" w:name="_Toc107246263"/>
      <w:r>
        <w:rPr>
          <w:rFonts w:ascii="Microsoft New Tai Lue" w:hAnsi="Microsoft New Tai Lue" w:cs="Microsoft New Tai Lue"/>
        </w:rPr>
        <w:t xml:space="preserve">七．</w:t>
      </w:r>
      <w:bookmarkStart w:id="211" w:name="_Toc103848569"/>
      <w:r>
        <w:rPr>
          <w:rFonts w:hint="eastAsia" w:ascii="Microsoft New Tai Lue" w:hAnsi="Microsoft New Tai Lue" w:cs="Microsoft New Tai Lue"/>
        </w:rPr>
        <w:t xml:space="preserve">询问与质疑</w:t>
      </w:r>
      <w:bookmarkEnd w:id="210"/>
      <w:r/>
      <w:bookmarkEnd w:id="211"/>
      <w:r/>
      <w:r/>
    </w:p>
    <w:p>
      <w:pPr>
        <w:pStyle w:val="967"/>
        <w:ind w:left="0" w:right="210"/>
        <w:spacing w:line="360" w:lineRule="auto"/>
        <w:rPr>
          <w:rFonts w:ascii="Microsoft New Tai Lue" w:hAnsi="Microsoft New Tai Lue" w:cs="Microsoft New Tai Lue"/>
          <w:szCs w:val="21"/>
        </w:rPr>
      </w:pPr>
      <w:r/>
      <w:bookmarkStart w:id="212" w:name="_Toc107246264"/>
      <w:r/>
      <w:bookmarkStart w:id="213" w:name="_Toc102117305"/>
      <w:r/>
      <w:bookmarkStart w:id="214" w:name="_Toc104560883"/>
      <w:r>
        <w:rPr>
          <w:rFonts w:ascii="Microsoft New Tai Lue" w:hAnsi="Microsoft New Tai Lue" w:cs="Microsoft New Tai Lue"/>
          <w:szCs w:val="21"/>
        </w:rPr>
        <w:t xml:space="preserve">36.询问</w:t>
      </w:r>
      <w:bookmarkEnd w:id="212"/>
      <w:r/>
      <w:bookmarkEnd w:id="213"/>
      <w:r/>
      <w:bookmarkEnd w:id="21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967"/>
        <w:ind w:left="0" w:right="210"/>
        <w:spacing w:line="360" w:lineRule="auto"/>
        <w:rPr>
          <w:rFonts w:ascii="Microsoft New Tai Lue" w:hAnsi="Microsoft New Tai Lue" w:cs="Microsoft New Tai Lue"/>
          <w:szCs w:val="21"/>
        </w:rPr>
      </w:pPr>
      <w:r/>
      <w:bookmarkStart w:id="215" w:name="_Toc102117306"/>
      <w:r/>
      <w:bookmarkStart w:id="216" w:name="_Toc104560884"/>
      <w:r/>
      <w:bookmarkStart w:id="217" w:name="_Toc107246265"/>
      <w:r>
        <w:rPr>
          <w:rFonts w:ascii="Microsoft New Tai Lue" w:hAnsi="Microsoft New Tai Lue" w:cs="Microsoft New Tai Lue"/>
          <w:szCs w:val="21"/>
        </w:rPr>
        <w:t xml:space="preserve">37.质疑</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提出质疑。采购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967"/>
        <w:ind w:left="0" w:right="210"/>
        <w:spacing w:line="360" w:lineRule="auto"/>
        <w:rPr>
          <w:rFonts w:ascii="Microsoft New Tai Lue" w:hAnsi="Microsoft New Tai Lue" w:cs="Microsoft New Tai Lue"/>
        </w:rPr>
      </w:pPr>
      <w:r/>
      <w:bookmarkStart w:id="218" w:name="_Toc107246266"/>
      <w:r>
        <w:rPr>
          <w:rFonts w:ascii="Microsoft New Tai Lue" w:hAnsi="Microsoft New Tai Lue" w:cs="Microsoft New Tai Lue"/>
        </w:rPr>
        <w:t xml:space="preserve">八．其他</w:t>
      </w:r>
      <w:bookmarkEnd w:id="218"/>
      <w:r/>
      <w:r/>
    </w:p>
    <w:p>
      <w:pPr>
        <w:pStyle w:val="967"/>
        <w:ind w:left="0" w:right="210"/>
        <w:spacing w:line="360" w:lineRule="auto"/>
        <w:rPr>
          <w:rFonts w:ascii="Microsoft New Tai Lue" w:hAnsi="Microsoft New Tai Lue" w:cs="Microsoft New Tai Lue"/>
          <w:szCs w:val="21"/>
        </w:rPr>
      </w:pPr>
      <w:r/>
      <w:bookmarkStart w:id="219" w:name="_Toc104560886"/>
      <w:r/>
      <w:bookmarkStart w:id="220" w:name="_Toc103848572"/>
      <w:r/>
      <w:bookmarkStart w:id="221" w:name="_Toc107246267"/>
      <w:r>
        <w:rPr>
          <w:rFonts w:ascii="Microsoft New Tai Lue" w:hAnsi="Microsoft New Tai Lue" w:cs="Microsoft New Tai Lue"/>
          <w:szCs w:val="21"/>
        </w:rPr>
        <w:t xml:space="preserve">38.招标代理服务费</w:t>
      </w:r>
      <w:bookmarkEnd w:id="219"/>
      <w:r/>
      <w:bookmarkEnd w:id="220"/>
      <w:r/>
      <w:bookmarkEnd w:id="22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967"/>
        <w:ind w:left="0" w:right="210"/>
        <w:spacing w:line="360" w:lineRule="auto"/>
        <w:rPr>
          <w:rFonts w:ascii="Microsoft New Tai Lue" w:hAnsi="Microsoft New Tai Lue" w:cs="Microsoft New Tai Lue"/>
          <w:szCs w:val="21"/>
        </w:rPr>
      </w:pPr>
      <w:r/>
      <w:bookmarkStart w:id="222" w:name="_Toc107246268"/>
      <w:r/>
      <w:bookmarkStart w:id="223" w:name="_Toc103848573"/>
      <w:r/>
      <w:bookmarkStart w:id="224" w:name="_Toc104560887"/>
      <w:r>
        <w:rPr>
          <w:rFonts w:ascii="Microsoft New Tai Lue" w:hAnsi="Microsoft New Tai Lue" w:cs="Microsoft New Tai Lue"/>
          <w:szCs w:val="21"/>
        </w:rPr>
        <w:t xml:space="preserve">39.其他规定</w:t>
      </w:r>
      <w:bookmarkEnd w:id="222"/>
      <w:r/>
      <w:bookmarkEnd w:id="223"/>
      <w:r/>
      <w:bookmarkEnd w:id="22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967"/>
        <w:ind w:left="0" w:right="210"/>
        <w:spacing w:line="360" w:lineRule="auto"/>
        <w:rPr>
          <w:rFonts w:ascii="Microsoft New Tai Lue" w:hAnsi="Microsoft New Tai Lue" w:cs="Microsoft New Tai Lue"/>
          <w:szCs w:val="21"/>
        </w:rPr>
      </w:pPr>
      <w:r/>
      <w:bookmarkStart w:id="225" w:name="_Toc104560888"/>
      <w:r/>
      <w:bookmarkStart w:id="226" w:name="_Toc107246269"/>
      <w:r/>
      <w:bookmarkStart w:id="227" w:name="_Toc103848574"/>
      <w:r>
        <w:rPr>
          <w:rFonts w:ascii="Microsoft New Tai Lue" w:hAnsi="Microsoft New Tai Lue" w:cs="Microsoft New Tai Lue"/>
          <w:szCs w:val="21"/>
        </w:rPr>
        <w:t xml:space="preserve">40.文件解释权</w:t>
      </w:r>
      <w:bookmarkEnd w:id="225"/>
      <w:r/>
      <w:bookmarkEnd w:id="226"/>
      <w:r/>
      <w:bookmarkEnd w:id="22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55"/>
      <w:r/>
      <w:r/>
    </w:p>
    <w:p>
      <w:pPr>
        <w:pStyle w:val="1009"/>
        <w:rPr>
          <w:rFonts w:ascii="Microsoft New Tai Lue" w:hAnsi="Microsoft New Tai Lue" w:cs="Microsoft New Tai Lue"/>
        </w:rPr>
      </w:pPr>
      <w:r/>
      <w:bookmarkStart w:id="228" w:name="_Toc91836563"/>
      <w:r>
        <w:rPr>
          <w:rFonts w:ascii="Microsoft New Tai Lue" w:hAnsi="Microsoft New Tai Lue" w:cs="Microsoft New Tai Lue"/>
        </w:rPr>
        <w:br w:type="page" w:clear="all"/>
      </w:r>
      <w:bookmarkStart w:id="229" w:name="_Toc107246270"/>
      <w:r>
        <w:rPr>
          <w:rFonts w:ascii="Microsoft New Tai Lue" w:hAnsi="Microsoft New Tai Lue" w:cs="Microsoft New Tai Lue"/>
        </w:rPr>
        <w:t xml:space="preserve">第三章 政府采购合同条款</w:t>
      </w:r>
      <w:bookmarkEnd w:id="228"/>
      <w:r>
        <w:rPr>
          <w:rFonts w:ascii="Microsoft New Tai Lue" w:hAnsi="Microsoft New Tai Lue" w:cs="Microsoft New Tai Lue"/>
        </w:rPr>
        <w:t xml:space="preserve">及格式</w:t>
      </w:r>
      <w:bookmarkEnd w:id="229"/>
      <w:r/>
      <w:r/>
    </w:p>
    <w:p>
      <w:pPr>
        <w:ind w:firstLine="420"/>
        <w:jc w:val="center"/>
        <w:spacing w:line="360" w:lineRule="auto"/>
        <w:rPr>
          <w:rFonts w:ascii="宋体" w:hAnsi="宋体"/>
          <w:szCs w:val="21"/>
        </w:rPr>
      </w:pPr>
      <w:r>
        <w:rPr>
          <w:rFonts w:hint="eastAsia" w:ascii="宋体" w:hAnsi="宋体"/>
          <w:szCs w:val="21"/>
        </w:rPr>
        <w:t xml:space="preserve">2026年产品质量合格率统计调查任务委托合同书</w:t>
      </w:r>
      <w:r/>
    </w:p>
    <w:p>
      <w:pPr>
        <w:ind w:firstLine="420"/>
        <w:jc w:val="center"/>
        <w:spacing w:line="360" w:lineRule="auto"/>
        <w:rPr>
          <w:rFonts w:ascii="宋体" w:hAnsi="宋体"/>
          <w:szCs w:val="21"/>
        </w:rPr>
      </w:pPr>
      <w:r>
        <w:rPr>
          <w:rFonts w:ascii="宋体" w:hAnsi="宋体"/>
          <w:szCs w:val="21"/>
        </w:rPr>
      </w:r>
      <w:r/>
    </w:p>
    <w:p>
      <w:pPr>
        <w:ind w:firstLine="420"/>
        <w:spacing w:line="360" w:lineRule="auto"/>
        <w:rPr>
          <w:rFonts w:ascii="宋体" w:hAnsi="宋体"/>
          <w:bCs/>
          <w:szCs w:val="21"/>
        </w:rPr>
      </w:pPr>
      <w:r>
        <w:rPr>
          <w:rFonts w:hint="eastAsia" w:ascii="宋体" w:hAnsi="宋体"/>
          <w:bCs/>
          <w:szCs w:val="21"/>
        </w:rPr>
        <w:t xml:space="preserve">项目名称：2026年产品质量合格率统计调查技术服务</w:t>
      </w:r>
      <w:r>
        <w:rPr>
          <w:rFonts w:hint="eastAsia"/>
          <w:u w:val="none"/>
        </w:rPr>
        <w:t xml:space="preserve">（二次采购）</w:t>
      </w:r>
      <w:r/>
    </w:p>
    <w:p>
      <w:pPr>
        <w:ind w:firstLine="420"/>
        <w:spacing w:line="360" w:lineRule="auto"/>
        <w:rPr>
          <w:rFonts w:ascii="宋体" w:hAnsi="宋体" w:cs="微软雅黑"/>
          <w:szCs w:val="21"/>
          <w:lang w:bidi="ar"/>
        </w:rPr>
      </w:pPr>
      <w:r>
        <w:rPr>
          <w:rFonts w:hint="eastAsia" w:ascii="宋体" w:hAnsi="宋体"/>
          <w:bCs/>
          <w:szCs w:val="21"/>
        </w:rPr>
        <w:t xml:space="preserve">项目编号：</w:t>
      </w:r>
      <w:r>
        <w:rPr>
          <w:rFonts w:ascii="宋体" w:hAnsi="宋体" w:cs="微软雅黑"/>
          <w:szCs w:val="21"/>
          <w:lang w:bidi="ar"/>
        </w:rPr>
        <w:t xml:space="preserve"> </w:t>
      </w:r>
      <w:r/>
    </w:p>
    <w:p>
      <w:pPr>
        <w:ind w:firstLine="420"/>
        <w:spacing w:line="360" w:lineRule="auto"/>
        <w:rPr>
          <w:rFonts w:ascii="宋体" w:hAnsi="宋体"/>
          <w:szCs w:val="21"/>
        </w:rPr>
      </w:pPr>
      <w:r>
        <w:rPr>
          <w:rFonts w:hint="eastAsia" w:ascii="宋体" w:hAnsi="宋体"/>
          <w:bCs/>
          <w:szCs w:val="21"/>
        </w:rPr>
        <w:t xml:space="preserve">甲方（招标人）：</w:t>
      </w:r>
      <w:r>
        <w:rPr>
          <w:rFonts w:ascii="宋体" w:hAnsi="宋体"/>
          <w:szCs w:val="21"/>
        </w:rPr>
        <w:t xml:space="preserve"> </w:t>
      </w:r>
      <w:r/>
    </w:p>
    <w:p>
      <w:pPr>
        <w:ind w:firstLine="420"/>
        <w:spacing w:line="360" w:lineRule="auto"/>
        <w:rPr>
          <w:rFonts w:ascii="宋体" w:hAnsi="宋体"/>
          <w:bCs/>
          <w:szCs w:val="21"/>
        </w:rPr>
      </w:pPr>
      <w:r>
        <w:rPr>
          <w:rFonts w:hint="eastAsia" w:ascii="宋体" w:hAnsi="宋体"/>
          <w:bCs/>
          <w:szCs w:val="21"/>
        </w:rPr>
        <w:t xml:space="preserve">乙方（中标人）：</w:t>
      </w:r>
      <w:r>
        <w:rPr>
          <w:rFonts w:ascii="宋体" w:hAnsi="宋体"/>
          <w:bCs/>
          <w:szCs w:val="21"/>
        </w:rPr>
        <w:t xml:space="preserve"> </w:t>
      </w:r>
      <w:r/>
    </w:p>
    <w:p>
      <w:pPr>
        <w:ind w:firstLine="420"/>
        <w:spacing w:line="360" w:lineRule="auto"/>
        <w:rPr>
          <w:rFonts w:ascii="宋体" w:hAnsi="宋体"/>
          <w:bCs/>
          <w:szCs w:val="21"/>
        </w:rPr>
      </w:pPr>
      <w:r>
        <w:rPr>
          <w:rFonts w:ascii="宋体" w:hAnsi="宋体"/>
          <w:bCs/>
          <w:szCs w:val="21"/>
        </w:rPr>
      </w:r>
      <w:r/>
    </w:p>
    <w:p>
      <w:pPr>
        <w:ind w:firstLine="420"/>
        <w:spacing w:line="360" w:lineRule="auto"/>
        <w:rPr>
          <w:rFonts w:ascii="宋体" w:hAnsi="宋体"/>
          <w:b/>
          <w:szCs w:val="21"/>
        </w:rPr>
      </w:pPr>
      <w:r>
        <w:rPr>
          <w:rFonts w:hint="eastAsia" w:ascii="宋体" w:hAnsi="宋体"/>
          <w:szCs w:val="21"/>
        </w:rPr>
        <w:t xml:space="preserve">甲、乙双方根据《中华人民共和国政府采购法》、《中华人民共和国民法典》等法律法规规定，按照</w:t>
      </w:r>
      <w:r>
        <w:rPr>
          <w:rFonts w:hint="eastAsia" w:ascii="宋体" w:hAnsi="宋体"/>
          <w:szCs w:val="21"/>
          <w:u w:val="single"/>
        </w:rPr>
        <w:t xml:space="preserve">        </w:t>
      </w:r>
      <w:r>
        <w:rPr>
          <w:rFonts w:hint="eastAsia" w:ascii="宋体" w:hAnsi="宋体"/>
          <w:szCs w:val="21"/>
        </w:rPr>
        <w:t xml:space="preserve">公开招标采购结果，签署本合同。</w:t>
      </w:r>
      <w:r/>
    </w:p>
    <w:p>
      <w:pPr>
        <w:ind w:firstLine="420"/>
        <w:spacing w:line="360" w:lineRule="auto"/>
        <w:rPr>
          <w:rFonts w:ascii="宋体" w:hAnsi="宋体"/>
          <w:szCs w:val="21"/>
        </w:rPr>
      </w:pPr>
      <w:r/>
      <w:bookmarkStart w:id="230" w:name="_Hlk45477355"/>
      <w:r>
        <w:rPr>
          <w:rFonts w:hint="eastAsia" w:ascii="宋体" w:hAnsi="宋体"/>
          <w:szCs w:val="21"/>
        </w:rPr>
        <w:t xml:space="preserve">一、采购标的</w:t>
      </w:r>
      <w:r/>
    </w:p>
    <w:p>
      <w:pPr>
        <w:ind w:firstLine="420"/>
        <w:spacing w:line="360" w:lineRule="auto"/>
        <w:rPr>
          <w:rFonts w:ascii="宋体" w:hAnsi="宋体"/>
          <w:szCs w:val="21"/>
        </w:rPr>
      </w:pPr>
      <w:r>
        <w:rPr>
          <w:rFonts w:hint="eastAsia" w:ascii="宋体" w:hAnsi="宋体"/>
          <w:szCs w:val="21"/>
        </w:rPr>
        <w:t xml:space="preserve">1.1乙方向甲方提供的服务内容：</w:t>
      </w:r>
      <w:r>
        <w:rPr>
          <w:rFonts w:hint="eastAsia" w:ascii="宋体" w:hAnsi="宋体"/>
          <w:szCs w:val="21"/>
          <w:u w:val="single"/>
        </w:rPr>
        <w:t xml:space="preserve">                       </w:t>
      </w:r>
      <w:r>
        <w:rPr>
          <w:rFonts w:hint="eastAsia" w:ascii="宋体" w:hAnsi="宋体"/>
          <w:szCs w:val="21"/>
        </w:rPr>
        <w:t xml:space="preserve">（具体的服务的内容、要求、服务质量等详见招标文件、中标人的投标文件及招标过程中有关澄清、承诺文件）。</w:t>
      </w:r>
      <w:r/>
    </w:p>
    <w:p>
      <w:pPr>
        <w:ind w:firstLine="420"/>
        <w:spacing w:line="360" w:lineRule="auto"/>
        <w:rPr>
          <w:rFonts w:ascii="宋体" w:hAnsi="宋体"/>
          <w:szCs w:val="21"/>
        </w:rPr>
      </w:pPr>
      <w:r>
        <w:rPr>
          <w:rFonts w:hint="eastAsia" w:ascii="宋体" w:hAnsi="宋体"/>
          <w:szCs w:val="21"/>
        </w:rPr>
        <w:t xml:space="preserve">二、合同金额</w:t>
      </w:r>
      <w:r/>
    </w:p>
    <w:p>
      <w:pPr>
        <w:ind w:firstLine="420"/>
        <w:spacing w:line="360" w:lineRule="auto"/>
        <w:rPr>
          <w:rFonts w:ascii="宋体" w:hAnsi="宋体"/>
          <w:szCs w:val="21"/>
        </w:rPr>
      </w:pPr>
      <w:r>
        <w:rPr>
          <w:rFonts w:hint="eastAsia" w:ascii="宋体" w:hAnsi="宋体"/>
          <w:szCs w:val="21"/>
        </w:rPr>
        <w:t xml:space="preserve">2.1本合同金额为（大写）：</w:t>
      </w:r>
      <w:r>
        <w:rPr>
          <w:rFonts w:hint="eastAsia" w:ascii="宋体" w:hAnsi="宋体"/>
          <w:szCs w:val="21"/>
          <w:u w:val="single"/>
        </w:rPr>
        <w:t xml:space="preserve">           </w:t>
      </w:r>
      <w:r>
        <w:rPr>
          <w:rFonts w:hint="eastAsia" w:ascii="宋体" w:hAnsi="宋体"/>
          <w:szCs w:val="21"/>
        </w:rPr>
        <w:t xml:space="preserve">人民币。</w:t>
      </w:r>
      <w:r/>
    </w:p>
    <w:p>
      <w:pPr>
        <w:ind w:firstLine="420"/>
        <w:spacing w:line="360" w:lineRule="auto"/>
        <w:rPr>
          <w:rFonts w:ascii="宋体" w:hAnsi="宋体"/>
          <w:szCs w:val="21"/>
        </w:rPr>
      </w:pPr>
      <w:r>
        <w:rPr>
          <w:rFonts w:hint="eastAsia" w:ascii="宋体" w:hAnsi="宋体"/>
          <w:szCs w:val="21"/>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p>
    <w:p>
      <w:pPr>
        <w:ind w:firstLine="420"/>
        <w:spacing w:line="360" w:lineRule="auto"/>
        <w:rPr>
          <w:rFonts w:ascii="宋体" w:hAnsi="宋体"/>
          <w:szCs w:val="21"/>
        </w:rPr>
      </w:pPr>
      <w:r>
        <w:rPr>
          <w:rFonts w:hint="eastAsia" w:ascii="宋体" w:hAnsi="宋体"/>
          <w:szCs w:val="21"/>
        </w:rPr>
        <w:t xml:space="preserve">三、合同款支付</w:t>
      </w:r>
      <w:r/>
    </w:p>
    <w:p>
      <w:pPr>
        <w:ind w:firstLine="420"/>
        <w:spacing w:line="360" w:lineRule="auto"/>
        <w:rPr>
          <w:rFonts w:ascii="宋体" w:hAnsi="宋体"/>
          <w:bCs/>
          <w:szCs w:val="21"/>
        </w:rPr>
      </w:pPr>
      <w:r>
        <w:rPr>
          <w:rFonts w:hint="eastAsia" w:ascii="宋体" w:hAnsi="宋体"/>
          <w:bCs/>
          <w:szCs w:val="21"/>
        </w:rPr>
        <w:t xml:space="preserve">3.1付款方式：</w:t>
      </w:r>
      <w:r/>
    </w:p>
    <w:p>
      <w:pPr>
        <w:ind w:firstLine="420"/>
        <w:spacing w:line="360" w:lineRule="auto"/>
      </w:pPr>
      <w:r>
        <w:rPr>
          <w:rFonts w:hint="eastAsia"/>
        </w:rPr>
        <w:t xml:space="preserve">（1）合同签订生效后，甲方支付本合同总价5</w:t>
      </w:r>
      <w:r>
        <w:t xml:space="preserve">0</w:t>
      </w:r>
      <w:r>
        <w:rPr>
          <w:rFonts w:hint="eastAsia"/>
        </w:rPr>
        <w:t xml:space="preserve">%的预付款；</w:t>
      </w:r>
      <w:r/>
    </w:p>
    <w:p>
      <w:pPr>
        <w:ind w:firstLine="420"/>
        <w:spacing w:line="360" w:lineRule="auto"/>
        <w:rPr>
          <w:rFonts w:ascii="宋体" w:hAnsi="宋体"/>
          <w:bCs/>
          <w:szCs w:val="21"/>
          <w:u w:val="single"/>
        </w:rPr>
      </w:pPr>
      <w:r>
        <w:rPr>
          <w:rFonts w:hint="eastAsia"/>
        </w:rPr>
        <w:t xml:space="preserve">（2）乙方完成本合同项目服务内容，且通过甲方验收合格后，甲方支付合同总价的50%</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3.2本合同项下的采购资金由甲方自行支付，乙方向甲方开具发票。</w:t>
      </w:r>
      <w:r/>
    </w:p>
    <w:p>
      <w:pPr>
        <w:ind w:firstLine="420"/>
        <w:spacing w:line="360" w:lineRule="auto"/>
        <w:rPr>
          <w:rFonts w:ascii="宋体" w:hAnsi="宋体"/>
          <w:szCs w:val="21"/>
        </w:rPr>
      </w:pPr>
      <w:r>
        <w:rPr>
          <w:rFonts w:hint="eastAsia" w:ascii="宋体" w:hAnsi="宋体"/>
          <w:szCs w:val="21"/>
        </w:rPr>
        <w:t xml:space="preserve">四、组成本合同的有关文件</w:t>
      </w:r>
      <w:r/>
    </w:p>
    <w:p>
      <w:pPr>
        <w:ind w:firstLine="420"/>
        <w:spacing w:line="360" w:lineRule="auto"/>
        <w:rPr>
          <w:rFonts w:ascii="宋体" w:hAnsi="宋体"/>
          <w:szCs w:val="21"/>
        </w:rPr>
      </w:pPr>
      <w:r>
        <w:rPr>
          <w:rFonts w:hint="eastAsia" w:ascii="宋体" w:hAnsi="宋体"/>
          <w:szCs w:val="21"/>
        </w:rPr>
        <w:t xml:space="preserve">4.1本项目招标文件、中标人的投标文件及招标过程中有关澄清、承诺文件均为本合同有效附件，是本合同不可分割的组成部分，与本合同具有同等法律效力。</w:t>
      </w:r>
      <w:r/>
    </w:p>
    <w:p>
      <w:pPr>
        <w:ind w:firstLine="420"/>
        <w:spacing w:line="360" w:lineRule="auto"/>
        <w:rPr>
          <w:rFonts w:ascii="宋体" w:hAnsi="宋体"/>
          <w:szCs w:val="21"/>
        </w:rPr>
      </w:pPr>
      <w:r>
        <w:rPr>
          <w:rFonts w:hint="eastAsia" w:ascii="宋体" w:hAnsi="宋体"/>
          <w:szCs w:val="21"/>
        </w:rPr>
        <w:t xml:space="preserve">五、服务期、服务地点</w:t>
      </w:r>
      <w:r/>
    </w:p>
    <w:p>
      <w:pPr>
        <w:ind w:firstLine="420"/>
        <w:spacing w:line="360" w:lineRule="auto"/>
        <w:rPr>
          <w:rFonts w:ascii="宋体" w:hAnsi="宋体"/>
          <w:bCs/>
          <w:szCs w:val="21"/>
          <w:u w:val="single"/>
        </w:rPr>
      </w:pPr>
      <w:r>
        <w:rPr>
          <w:rFonts w:hint="eastAsia" w:ascii="宋体" w:hAnsi="宋体"/>
          <w:bCs/>
          <w:szCs w:val="21"/>
        </w:rPr>
        <w:t xml:space="preserve">5.1服务期/交付期：</w:t>
      </w:r>
      <w:r>
        <w:rPr>
          <w:rFonts w:hint="eastAsia" w:ascii="宋体" w:hAnsi="宋体"/>
          <w:bCs/>
          <w:szCs w:val="21"/>
          <w:u w:val="single"/>
        </w:rPr>
        <w:t xml:space="preserve">               。</w:t>
      </w:r>
      <w:r/>
    </w:p>
    <w:p>
      <w:pPr>
        <w:ind w:firstLine="420"/>
        <w:spacing w:line="360" w:lineRule="auto"/>
        <w:rPr>
          <w:rFonts w:ascii="宋体" w:hAnsi="宋体"/>
          <w:bCs/>
          <w:szCs w:val="21"/>
        </w:rPr>
      </w:pPr>
      <w:r>
        <w:rPr>
          <w:rFonts w:hint="eastAsia" w:ascii="宋体" w:hAnsi="宋体"/>
          <w:bCs/>
          <w:szCs w:val="21"/>
        </w:rPr>
        <w:t xml:space="preserve">5.2服务地点：</w:t>
      </w:r>
      <w:r>
        <w:rPr>
          <w:rFonts w:hint="eastAsia" w:ascii="宋体" w:hAnsi="宋体"/>
          <w:bCs/>
          <w:szCs w:val="21"/>
          <w:u w:val="single"/>
        </w:rPr>
        <w:t xml:space="preserve">                      </w:t>
      </w:r>
      <w:r>
        <w:rPr>
          <w:rFonts w:hint="eastAsia" w:ascii="宋体" w:hAnsi="宋体"/>
          <w:bCs/>
          <w:szCs w:val="21"/>
        </w:rPr>
        <w:t xml:space="preserve">。</w:t>
      </w:r>
      <w:r/>
    </w:p>
    <w:p>
      <w:pPr>
        <w:ind w:firstLine="420"/>
        <w:spacing w:line="360" w:lineRule="auto"/>
        <w:rPr>
          <w:rFonts w:ascii="宋体" w:hAnsi="宋体"/>
          <w:szCs w:val="21"/>
        </w:rPr>
      </w:pPr>
      <w:r>
        <w:rPr>
          <w:rFonts w:hint="eastAsia" w:ascii="宋体" w:hAnsi="宋体"/>
          <w:szCs w:val="21"/>
        </w:rPr>
        <w:t xml:space="preserve">六、转包或分包</w:t>
      </w:r>
      <w:r/>
    </w:p>
    <w:p>
      <w:pPr>
        <w:ind w:firstLine="420"/>
        <w:spacing w:line="360" w:lineRule="auto"/>
        <w:rPr>
          <w:rFonts w:ascii="宋体" w:hAnsi="宋体"/>
          <w:szCs w:val="21"/>
        </w:rPr>
      </w:pPr>
      <w:r>
        <w:rPr>
          <w:rFonts w:hint="eastAsia" w:ascii="宋体" w:hAnsi="宋体"/>
          <w:szCs w:val="21"/>
        </w:rPr>
        <w:t xml:space="preserve">6.1本合同范围内服务，应由乙方直接提供，不得转让他人承接；</w:t>
      </w:r>
      <w:r/>
    </w:p>
    <w:p>
      <w:pPr>
        <w:ind w:firstLine="420"/>
        <w:spacing w:line="360" w:lineRule="auto"/>
        <w:rPr>
          <w:rFonts w:ascii="宋体" w:hAnsi="宋体"/>
          <w:szCs w:val="21"/>
        </w:rPr>
      </w:pPr>
      <w:r>
        <w:rPr>
          <w:rFonts w:hint="eastAsia" w:ascii="宋体" w:hAnsi="宋体"/>
          <w:szCs w:val="21"/>
        </w:rPr>
        <w:t xml:space="preserve">6.2 除非得到甲方的书面同意，乙方不得部分分包给他人承接。</w:t>
      </w:r>
      <w:r/>
    </w:p>
    <w:p>
      <w:pPr>
        <w:ind w:firstLine="420"/>
        <w:spacing w:line="360" w:lineRule="auto"/>
        <w:rPr>
          <w:rFonts w:ascii="宋体" w:hAnsi="宋体"/>
          <w:szCs w:val="21"/>
        </w:rPr>
      </w:pPr>
      <w:r>
        <w:rPr>
          <w:rFonts w:hint="eastAsia" w:ascii="宋体" w:hAnsi="宋体" w:cs="宋体"/>
          <w:bCs/>
          <w:szCs w:val="21"/>
        </w:rPr>
        <w:t xml:space="preserve">七、甲方权利和义务：</w:t>
      </w:r>
      <w:r/>
    </w:p>
    <w:p>
      <w:pPr>
        <w:ind w:firstLine="420"/>
        <w:spacing w:line="360" w:lineRule="auto"/>
        <w:rPr>
          <w:rFonts w:ascii="宋体" w:hAnsi="宋体" w:cs="宋体"/>
          <w:szCs w:val="21"/>
        </w:rPr>
      </w:pPr>
      <w:r>
        <w:rPr>
          <w:rFonts w:hint="eastAsia" w:ascii="宋体" w:hAnsi="宋体"/>
          <w:szCs w:val="21"/>
        </w:rPr>
        <w:t xml:space="preserve">7.1甲方依据采购文件上的项目要求、乙方响应文件承诺及国家有关质量标准进行对乙方提供的服务</w:t>
      </w:r>
      <w:r>
        <w:rPr>
          <w:rFonts w:hint="eastAsia" w:ascii="宋体" w:hAnsi="宋体" w:cs="宋体"/>
          <w:szCs w:val="21"/>
        </w:rPr>
        <w:t xml:space="preserve">及履行本合同情况实行考核验收。</w:t>
      </w:r>
      <w:r>
        <w:rPr>
          <w:rFonts w:hint="eastAsia" w:ascii="宋体" w:hAnsi="宋体"/>
          <w:szCs w:val="21"/>
        </w:rPr>
        <w:t xml:space="preserve">验收时乙方必须在现场，验收完毕后作出验收结果报告。</w:t>
      </w:r>
      <w:r/>
    </w:p>
    <w:p>
      <w:pPr>
        <w:ind w:firstLine="420"/>
        <w:spacing w:line="360" w:lineRule="auto"/>
        <w:rPr>
          <w:rFonts w:ascii="宋体" w:hAnsi="宋体"/>
          <w:szCs w:val="21"/>
        </w:rPr>
      </w:pPr>
      <w:r>
        <w:rPr>
          <w:rFonts w:hint="eastAsia" w:ascii="宋体" w:hAnsi="宋体"/>
          <w:szCs w:val="21"/>
        </w:rPr>
        <w:t xml:space="preserve">7.2对专业技术复杂的服务，甲方可请国家认可的专业检测机构或组织相关的技术专家参与验收，并由其出具检测报告或验收报告。</w:t>
      </w:r>
      <w:r/>
    </w:p>
    <w:p>
      <w:pPr>
        <w:ind w:firstLine="420"/>
        <w:spacing w:line="360" w:lineRule="auto"/>
        <w:rPr>
          <w:rFonts w:ascii="宋体" w:hAnsi="宋体"/>
          <w:szCs w:val="21"/>
        </w:rPr>
      </w:pPr>
      <w:r>
        <w:rPr>
          <w:rFonts w:hint="eastAsia" w:ascii="宋体" w:hAnsi="宋体"/>
          <w:szCs w:val="21"/>
        </w:rPr>
        <w:t xml:space="preserve">7.3采购文件规定以外的验收费用由甲乙双方协商解决。若服务经考核验收不符合技术服务要求和标准的，由乙方承担验收费用。</w:t>
      </w:r>
      <w:r/>
    </w:p>
    <w:p>
      <w:pPr>
        <w:ind w:firstLine="420"/>
        <w:spacing w:line="360" w:lineRule="auto"/>
        <w:rPr>
          <w:rFonts w:ascii="宋体" w:hAnsi="宋体" w:cs="宋体"/>
          <w:szCs w:val="21"/>
        </w:rPr>
      </w:pPr>
      <w:r>
        <w:rPr>
          <w:rFonts w:hint="eastAsia" w:ascii="宋体" w:hAnsi="宋体" w:cs="宋体"/>
          <w:szCs w:val="21"/>
        </w:rPr>
        <w:t xml:space="preserve">7.4甲方有义务在适当的范围内公开考核结果，甲方有权对项目资金使用情况进行监督、检查，并要求乙方提供相关资料。</w:t>
      </w:r>
      <w:r/>
    </w:p>
    <w:p>
      <w:pPr>
        <w:ind w:firstLine="420"/>
        <w:spacing w:line="360" w:lineRule="auto"/>
        <w:rPr>
          <w:rFonts w:ascii="宋体" w:hAnsi="宋体" w:cs="宋体"/>
          <w:szCs w:val="21"/>
        </w:rPr>
      </w:pPr>
      <w:r>
        <w:rPr>
          <w:rFonts w:hint="eastAsia" w:ascii="宋体" w:hAnsi="宋体" w:cs="宋体"/>
          <w:szCs w:val="21"/>
        </w:rPr>
        <w:t xml:space="preserve">7.5因突发情况，甲方需调动乙方人员和器材设备时，乙方应服从安排并予以配合。</w:t>
      </w:r>
      <w:r/>
    </w:p>
    <w:p>
      <w:pPr>
        <w:ind w:firstLine="420"/>
        <w:spacing w:line="360" w:lineRule="auto"/>
        <w:rPr>
          <w:rFonts w:ascii="宋体" w:hAnsi="宋体" w:cs="宋体"/>
          <w:szCs w:val="21"/>
        </w:rPr>
      </w:pPr>
      <w:r>
        <w:rPr>
          <w:rFonts w:hint="eastAsia" w:ascii="宋体" w:hAnsi="宋体" w:cs="宋体"/>
          <w:szCs w:val="21"/>
        </w:rPr>
        <w:t xml:space="preserve">7.6甲方有权根据国家政策或法律法规的变动对服务的需求标准和质量做出相应变动。</w:t>
      </w:r>
      <w:r/>
    </w:p>
    <w:p>
      <w:pPr>
        <w:ind w:firstLine="420"/>
        <w:spacing w:line="360" w:lineRule="auto"/>
        <w:rPr>
          <w:rFonts w:ascii="宋体" w:hAnsi="宋体" w:cs="宋体"/>
          <w:szCs w:val="21"/>
        </w:rPr>
      </w:pPr>
      <w:r>
        <w:rPr>
          <w:rFonts w:hint="eastAsia" w:ascii="宋体" w:hAnsi="宋体" w:cs="宋体"/>
          <w:bCs/>
          <w:szCs w:val="21"/>
        </w:rPr>
        <w:t xml:space="preserve">八、乙方权利和义务：</w:t>
      </w:r>
      <w:r/>
    </w:p>
    <w:p>
      <w:pPr>
        <w:ind w:firstLine="420"/>
        <w:spacing w:line="360" w:lineRule="auto"/>
        <w:rPr>
          <w:rFonts w:ascii="宋体" w:hAnsi="宋体" w:cs="宋体"/>
          <w:szCs w:val="21"/>
        </w:rPr>
      </w:pPr>
      <w:r>
        <w:rPr>
          <w:rFonts w:hint="eastAsia" w:ascii="宋体" w:hAnsi="宋体" w:cs="宋体"/>
          <w:szCs w:val="21"/>
        </w:rPr>
        <w:t xml:space="preserve">8.1乙方应根据国家标准、地方标准和规范要求、采购文件规定的服务质量标准和有关要求及响应文件所作的承诺完成服务工作。</w:t>
      </w:r>
      <w:r/>
    </w:p>
    <w:p>
      <w:pPr>
        <w:ind w:firstLine="420"/>
        <w:spacing w:line="360" w:lineRule="auto"/>
        <w:rPr>
          <w:rFonts w:ascii="宋体" w:hAnsi="宋体" w:cs="宋体"/>
          <w:szCs w:val="21"/>
        </w:rPr>
      </w:pPr>
      <w:r>
        <w:rPr>
          <w:rFonts w:hint="eastAsia" w:ascii="宋体" w:hAnsi="宋体" w:cs="宋体"/>
          <w:szCs w:val="21"/>
        </w:rPr>
        <w:t xml:space="preserve">8.2乙方应接受并主动配合甲方及行业主管部门的检查，对甲方指出的问题，应及时做出合理解释或予以纠正。</w:t>
      </w:r>
      <w:r/>
    </w:p>
    <w:p>
      <w:pPr>
        <w:ind w:firstLine="420"/>
        <w:spacing w:line="360" w:lineRule="auto"/>
        <w:rPr>
          <w:rFonts w:ascii="宋体" w:hAnsi="宋体" w:cs="宋体"/>
          <w:szCs w:val="21"/>
        </w:rPr>
      </w:pPr>
      <w:r>
        <w:rPr>
          <w:rFonts w:hint="eastAsia" w:ascii="宋体" w:hAnsi="宋体" w:cs="宋体"/>
          <w:szCs w:val="21"/>
        </w:rPr>
        <w:t xml:space="preserve">8.3对因乙方管理不善而造成甲方的损失，乙方应负责及时修复或照价赔偿。</w:t>
      </w:r>
      <w:r/>
    </w:p>
    <w:p>
      <w:pPr>
        <w:ind w:firstLine="420"/>
        <w:spacing w:line="360" w:lineRule="auto"/>
        <w:rPr>
          <w:rFonts w:ascii="宋体" w:hAnsi="宋体" w:cs="宋体"/>
          <w:szCs w:val="21"/>
        </w:rPr>
      </w:pPr>
      <w:r>
        <w:rPr>
          <w:rFonts w:hint="eastAsia" w:ascii="宋体" w:hAnsi="宋体" w:cs="宋体"/>
          <w:szCs w:val="21"/>
        </w:rPr>
        <w:t xml:space="preserve">8.4乙方应保证本合同提供的服务及相关的软件和技术资料等，均已取得有关知识产权的权利人的合法授权，如发生侵权等争议，乙方负责处理并承担由此引发的全部责任。</w:t>
      </w:r>
      <w:r/>
    </w:p>
    <w:p>
      <w:pPr>
        <w:ind w:firstLine="420"/>
        <w:spacing w:line="360" w:lineRule="auto"/>
        <w:rPr>
          <w:rFonts w:ascii="宋体" w:hAnsi="宋体" w:cs="宋体"/>
          <w:szCs w:val="21"/>
        </w:rPr>
      </w:pPr>
      <w:r>
        <w:rPr>
          <w:rFonts w:hint="eastAsia" w:ascii="宋体" w:hAnsi="宋体" w:cs="宋体"/>
          <w:szCs w:val="21"/>
        </w:rPr>
        <w:t xml:space="preserve">8.5乙方应做好详细的管理台账，建立管理档案，并按双方约定将管理情况汇总报送甲方。</w:t>
      </w:r>
      <w:r/>
    </w:p>
    <w:p>
      <w:pPr>
        <w:ind w:firstLine="420"/>
        <w:spacing w:line="360" w:lineRule="auto"/>
        <w:rPr>
          <w:rFonts w:ascii="宋体" w:hAnsi="宋体" w:cs="宋体"/>
          <w:szCs w:val="21"/>
        </w:rPr>
      </w:pPr>
      <w:r>
        <w:rPr>
          <w:rFonts w:hint="eastAsia" w:ascii="宋体" w:hAnsi="宋体" w:cs="宋体"/>
          <w:szCs w:val="21"/>
        </w:rPr>
        <w:t xml:space="preserve">8.6为确保服务质量，乙方须安排管理人员进行监督管理。</w:t>
      </w:r>
      <w:r/>
    </w:p>
    <w:p>
      <w:pPr>
        <w:ind w:firstLine="420"/>
        <w:spacing w:line="360" w:lineRule="auto"/>
        <w:rPr>
          <w:rFonts w:ascii="宋体" w:hAnsi="宋体" w:cs="宋体"/>
          <w:szCs w:val="21"/>
        </w:rPr>
      </w:pPr>
      <w:r>
        <w:rPr>
          <w:rFonts w:hint="eastAsia" w:ascii="宋体" w:hAnsi="宋体" w:cs="宋体"/>
          <w:szCs w:val="21"/>
        </w:rPr>
        <w:t xml:space="preserve">8.7服务过程中，乙方必须采取周密的安全措施，以避免对人身和财产的损害。如因乙方原因而造成人身伤害或财产损失的，由乙方承担全部责任。</w:t>
      </w:r>
      <w:r/>
    </w:p>
    <w:p>
      <w:pPr>
        <w:ind w:firstLine="420"/>
        <w:spacing w:line="360" w:lineRule="auto"/>
        <w:rPr>
          <w:rFonts w:ascii="宋体" w:hAnsi="宋体"/>
          <w:szCs w:val="21"/>
        </w:rPr>
      </w:pPr>
      <w:r>
        <w:rPr>
          <w:rFonts w:hint="eastAsia" w:ascii="宋体" w:hAnsi="宋体"/>
          <w:szCs w:val="21"/>
        </w:rPr>
        <w:t xml:space="preserve">九、违约责任</w:t>
      </w:r>
      <w:r/>
    </w:p>
    <w:p>
      <w:pPr>
        <w:ind w:firstLine="420"/>
        <w:spacing w:line="360" w:lineRule="auto"/>
        <w:rPr>
          <w:rFonts w:ascii="宋体" w:hAnsi="宋体"/>
          <w:szCs w:val="21"/>
        </w:rPr>
      </w:pPr>
      <w:r>
        <w:rPr>
          <w:rFonts w:hint="eastAsia" w:ascii="宋体" w:hAnsi="宋体" w:cs="宋体"/>
          <w:szCs w:val="21"/>
        </w:rPr>
        <w:t xml:space="preserve">9.1</w:t>
      </w:r>
      <w:r>
        <w:rPr>
          <w:rFonts w:hint="eastAsia" w:ascii="宋体" w:hAnsi="宋体"/>
          <w:szCs w:val="21"/>
        </w:rPr>
        <w:t xml:space="preserve">甲方无正当理由</w:t>
      </w:r>
      <w:r>
        <w:rPr>
          <w:rFonts w:hint="eastAsia" w:ascii="宋体" w:hAnsi="宋体" w:cs="宋体"/>
          <w:szCs w:val="21"/>
        </w:rPr>
        <w:t xml:space="preserve">要求取消服务的，应按合同总价款的</w:t>
      </w:r>
      <w:r>
        <w:rPr>
          <w:rFonts w:hint="eastAsia" w:ascii="宋体" w:hAnsi="宋体"/>
          <w:szCs w:val="21"/>
          <w:u w:val="single"/>
        </w:rPr>
        <w:t xml:space="preserve">-------</w:t>
      </w:r>
      <w:r>
        <w:rPr>
          <w:rFonts w:hint="eastAsia" w:ascii="宋体" w:hAnsi="宋体" w:cs="宋体"/>
          <w:szCs w:val="21"/>
        </w:rPr>
        <w:t xml:space="preserve">向乙方偿付违约金。</w:t>
      </w:r>
      <w:r/>
    </w:p>
    <w:p>
      <w:pPr>
        <w:ind w:firstLine="420"/>
        <w:spacing w:line="360" w:lineRule="auto"/>
        <w:rPr>
          <w:rFonts w:ascii="宋体" w:hAnsi="宋体"/>
          <w:szCs w:val="21"/>
        </w:rPr>
      </w:pPr>
      <w:r>
        <w:rPr>
          <w:rFonts w:hint="eastAsia" w:ascii="宋体" w:hAnsi="宋体"/>
          <w:szCs w:val="21"/>
        </w:rPr>
        <w:t xml:space="preserve">9.2甲方无故逾期验收和办理合同款支付手续的,甲方应按逾期付款总额</w:t>
      </w:r>
      <w:r>
        <w:rPr>
          <w:rFonts w:hint="eastAsia" w:ascii="宋体" w:hAnsi="宋体"/>
          <w:szCs w:val="21"/>
          <w:u w:val="single"/>
        </w:rPr>
        <w:t xml:space="preserve">         </w:t>
      </w:r>
      <w:r>
        <w:rPr>
          <w:rFonts w:hint="eastAsia" w:ascii="宋体" w:hAnsi="宋体"/>
          <w:szCs w:val="21"/>
        </w:rPr>
        <w:t xml:space="preserve">向乙方支付违约金。</w:t>
      </w:r>
      <w:r/>
    </w:p>
    <w:p>
      <w:pPr>
        <w:ind w:firstLine="420"/>
        <w:spacing w:line="360" w:lineRule="auto"/>
        <w:rPr>
          <w:rFonts w:ascii="宋体" w:hAnsi="宋体"/>
          <w:szCs w:val="21"/>
        </w:rPr>
      </w:pPr>
      <w:r>
        <w:rPr>
          <w:rFonts w:hint="eastAsia" w:ascii="宋体" w:hAnsi="宋体"/>
          <w:szCs w:val="21"/>
        </w:rPr>
        <w:t xml:space="preserve">9.3乙方</w:t>
      </w:r>
      <w:r>
        <w:rPr>
          <w:rFonts w:hint="eastAsia" w:ascii="宋体" w:hAnsi="宋体" w:cs="宋体"/>
          <w:szCs w:val="21"/>
        </w:rPr>
        <w:t xml:space="preserve">不能按约定时间和要求提供服务的</w:t>
      </w:r>
      <w:r>
        <w:rPr>
          <w:rFonts w:hint="eastAsia" w:ascii="宋体" w:hAnsi="宋体"/>
          <w:szCs w:val="21"/>
        </w:rPr>
        <w:t xml:space="preserve">，乙方应按合同总额</w:t>
      </w:r>
      <w:r>
        <w:rPr>
          <w:rFonts w:hint="eastAsia" w:ascii="宋体" w:hAnsi="宋体"/>
          <w:szCs w:val="21"/>
          <w:u w:val="single"/>
        </w:rPr>
        <w:t xml:space="preserve">         </w:t>
      </w:r>
      <w:r>
        <w:rPr>
          <w:rFonts w:hint="eastAsia" w:ascii="宋体" w:hAnsi="宋体"/>
          <w:szCs w:val="21"/>
        </w:rPr>
        <w:t xml:space="preserve">向甲方支付违约金，由甲方从待付合同款中扣除。逾期超过约定日期10个自然日不能提供约定服务的，甲方可解除本合同。乙方因违约行为导致甲方解除合同的，乙方应向甲方支付合同总值</w:t>
      </w:r>
      <w:r>
        <w:rPr>
          <w:rFonts w:hint="eastAsia" w:ascii="宋体" w:hAnsi="宋体"/>
          <w:szCs w:val="21"/>
          <w:u w:val="single"/>
        </w:rPr>
        <w:t xml:space="preserve">         </w:t>
      </w:r>
      <w:r>
        <w:rPr>
          <w:rFonts w:hint="eastAsia" w:ascii="宋体" w:hAnsi="宋体"/>
          <w:szCs w:val="21"/>
        </w:rPr>
        <w:t xml:space="preserve">的违约金，如造成甲方损失超过违约金的，超出部分由乙方继续承担赔偿责任。</w:t>
      </w:r>
      <w:r/>
    </w:p>
    <w:p>
      <w:pPr>
        <w:ind w:firstLine="420"/>
        <w:spacing w:line="360" w:lineRule="auto"/>
        <w:rPr>
          <w:rFonts w:ascii="宋体" w:hAnsi="宋体"/>
          <w:szCs w:val="21"/>
        </w:rPr>
      </w:pPr>
      <w:r>
        <w:rPr>
          <w:rFonts w:hint="eastAsia" w:ascii="宋体" w:hAnsi="宋体"/>
          <w:szCs w:val="21"/>
        </w:rPr>
        <w:t xml:space="preserve">9.4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ind w:firstLine="420"/>
        <w:spacing w:line="360" w:lineRule="auto"/>
        <w:rPr>
          <w:rFonts w:ascii="宋体" w:hAnsi="宋体"/>
          <w:bCs/>
          <w:szCs w:val="21"/>
        </w:rPr>
      </w:pPr>
      <w:r>
        <w:rPr>
          <w:rFonts w:hint="eastAsia" w:ascii="宋体" w:hAnsi="宋体"/>
          <w:bCs/>
          <w:szCs w:val="21"/>
        </w:rPr>
        <w:t xml:space="preserve">十、</w:t>
      </w:r>
      <w:r>
        <w:rPr>
          <w:rFonts w:hint="eastAsia" w:ascii="宋体" w:hAnsi="宋体" w:cs="宋体"/>
          <w:bCs/>
          <w:szCs w:val="21"/>
        </w:rPr>
        <w:t xml:space="preserve">合同的解除</w:t>
      </w:r>
      <w:r/>
    </w:p>
    <w:p>
      <w:pPr>
        <w:ind w:firstLine="420"/>
        <w:spacing w:line="360" w:lineRule="auto"/>
        <w:rPr>
          <w:rFonts w:ascii="宋体" w:hAnsi="宋体" w:cs="宋体"/>
          <w:szCs w:val="21"/>
        </w:rPr>
      </w:pPr>
      <w:r>
        <w:rPr>
          <w:rFonts w:hint="eastAsia" w:ascii="宋体" w:hAnsi="宋体" w:cs="宋体"/>
          <w:szCs w:val="21"/>
        </w:rPr>
        <w:t xml:space="preserve">10.1有下列情形之一，合同一方可以解除合同：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（2）甲方有权在出现以下情形时单方面解除合同，合同解除自书面解除通知到达乙方时生效：</w:t>
      </w:r>
      <w:r/>
    </w:p>
    <w:p>
      <w:pPr>
        <w:ind w:firstLine="420"/>
        <w:spacing w:line="360" w:lineRule="auto"/>
        <w:rPr>
          <w:rFonts w:ascii="宋体" w:hAnsi="宋体" w:cs="宋体"/>
          <w:szCs w:val="21"/>
        </w:rPr>
      </w:pPr>
      <w:r>
        <w:rPr>
          <w:rFonts w:hint="eastAsia" w:ascii="宋体" w:hAnsi="宋体" w:cs="宋体"/>
          <w:szCs w:val="21"/>
        </w:rPr>
        <w:t xml:space="preserve">①乙方逾期未实施或完成约定服务超过</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②乙方履行本合同约定义务时，未达到约定要求，修改或整改超过</w:t>
      </w:r>
      <w:r>
        <w:rPr>
          <w:rFonts w:hint="eastAsia" w:ascii="宋体" w:hAnsi="宋体" w:cs="宋体"/>
          <w:szCs w:val="21"/>
          <w:u w:val="single"/>
        </w:rPr>
        <w:t xml:space="preserve">3</w:t>
      </w:r>
      <w:r>
        <w:rPr>
          <w:rFonts w:hint="eastAsia" w:ascii="宋体" w:hAnsi="宋体" w:cs="宋体"/>
          <w:szCs w:val="21"/>
        </w:rPr>
        <w:t xml:space="preserve">次仍然无法达到约定要求。</w:t>
      </w:r>
      <w:r/>
    </w:p>
    <w:p>
      <w:pPr>
        <w:ind w:firstLine="420"/>
        <w:spacing w:line="360" w:lineRule="auto"/>
        <w:rPr>
          <w:rFonts w:ascii="宋体" w:hAnsi="宋体"/>
          <w:szCs w:val="21"/>
        </w:rPr>
      </w:pPr>
      <w:r>
        <w:rPr>
          <w:rFonts w:hint="eastAsia" w:ascii="宋体" w:hAnsi="宋体"/>
          <w:szCs w:val="21"/>
        </w:rPr>
        <w:t xml:space="preserve">③乙方有转让或未经甲方同意的分包行为。 </w:t>
      </w:r>
      <w:r/>
    </w:p>
    <w:p>
      <w:pPr>
        <w:ind w:firstLine="420"/>
        <w:spacing w:line="360" w:lineRule="auto"/>
        <w:rPr>
          <w:rFonts w:ascii="宋体" w:hAnsi="宋体"/>
          <w:szCs w:val="21"/>
        </w:rPr>
      </w:pPr>
      <w:r>
        <w:rPr>
          <w:rFonts w:hint="eastAsia" w:ascii="宋体" w:hAnsi="宋体" w:cs="宋体"/>
          <w:szCs w:val="21"/>
        </w:rPr>
        <w:t xml:space="preserve">10.2乙方应对甲方提供的资料具有保密义务，未经甲方同意，不得将与本合同的相关内容资料提供给任何第三方单位和个人，否则甲方有权解除合同，</w:t>
      </w:r>
      <w:r>
        <w:rPr>
          <w:rFonts w:hint="eastAsia" w:ascii="宋体" w:hAnsi="宋体"/>
          <w:szCs w:val="21"/>
        </w:rPr>
        <w:t xml:space="preserve">并由乙方赔偿由此造成的甲方全部损失。</w:t>
      </w:r>
      <w:r/>
    </w:p>
    <w:p>
      <w:pPr>
        <w:ind w:firstLine="420"/>
        <w:spacing w:line="360" w:lineRule="auto"/>
        <w:rPr>
          <w:rFonts w:ascii="宋体" w:hAnsi="宋体"/>
          <w:szCs w:val="21"/>
        </w:rPr>
      </w:pPr>
      <w:r>
        <w:rPr>
          <w:rFonts w:hint="eastAsia" w:ascii="宋体" w:hAnsi="宋体"/>
          <w:szCs w:val="21"/>
        </w:rPr>
        <w:t xml:space="preserve">十一、补充条款</w:t>
      </w:r>
      <w:r/>
    </w:p>
    <w:p>
      <w:pPr>
        <w:ind w:firstLine="420"/>
        <w:spacing w:line="360" w:lineRule="auto"/>
        <w:rPr>
          <w:rFonts w:ascii="宋体" w:hAnsi="宋体"/>
          <w:b/>
          <w:szCs w:val="21"/>
        </w:rPr>
      </w:pPr>
      <w:r>
        <w:rPr>
          <w:rFonts w:hint="eastAsia" w:ascii="宋体" w:hAnsi="宋体"/>
          <w:szCs w:val="21"/>
          <w:u w:val="single"/>
        </w:rPr>
        <w:t xml:space="preserve">                            </w:t>
      </w:r>
      <w:r/>
    </w:p>
    <w:p>
      <w:pPr>
        <w:ind w:firstLine="420"/>
        <w:spacing w:line="360" w:lineRule="auto"/>
        <w:rPr>
          <w:rFonts w:ascii="宋体" w:hAnsi="宋体"/>
          <w:szCs w:val="21"/>
        </w:rPr>
      </w:pPr>
      <w:r>
        <w:rPr>
          <w:rFonts w:hint="eastAsia" w:ascii="宋体" w:hAnsi="宋体"/>
          <w:szCs w:val="21"/>
        </w:rPr>
        <w:t xml:space="preserve">十二、不可抗力事件处理</w:t>
      </w:r>
      <w:r/>
    </w:p>
    <w:p>
      <w:pPr>
        <w:ind w:firstLine="420"/>
        <w:spacing w:line="360" w:lineRule="auto"/>
        <w:rPr>
          <w:rFonts w:ascii="宋体" w:hAnsi="宋体"/>
          <w:szCs w:val="21"/>
        </w:rPr>
      </w:pPr>
      <w:r>
        <w:rPr>
          <w:rFonts w:hint="eastAsia" w:ascii="宋体" w:hAnsi="宋体"/>
          <w:szCs w:val="21"/>
        </w:rPr>
        <w:t xml:space="preserve">12.1 在合同有效期内，任何一方因不可抗力事件导致不能履行合同，则合同履行期可延长，其延长期与不可抗力影响期相同。</w:t>
      </w:r>
      <w:r/>
    </w:p>
    <w:p>
      <w:pPr>
        <w:ind w:firstLine="420"/>
        <w:spacing w:line="360" w:lineRule="auto"/>
        <w:rPr>
          <w:rFonts w:ascii="宋体" w:hAnsi="宋体"/>
          <w:szCs w:val="21"/>
        </w:rPr>
      </w:pPr>
      <w:r>
        <w:rPr>
          <w:rFonts w:hint="eastAsia" w:ascii="宋体" w:hAnsi="宋体"/>
          <w:szCs w:val="21"/>
        </w:rPr>
        <w:t xml:space="preserve">12.2 不可抗力事件发生后，应立即通知对方，并寄送有关权威机构出具的证明。</w:t>
      </w:r>
      <w:r/>
    </w:p>
    <w:p>
      <w:pPr>
        <w:ind w:firstLine="420"/>
        <w:spacing w:line="360" w:lineRule="auto"/>
        <w:rPr>
          <w:rFonts w:ascii="宋体" w:hAnsi="宋体"/>
          <w:szCs w:val="21"/>
        </w:rPr>
      </w:pPr>
      <w:r>
        <w:rPr>
          <w:rFonts w:hint="eastAsia" w:ascii="宋体" w:hAnsi="宋体"/>
          <w:szCs w:val="21"/>
        </w:rPr>
        <w:t xml:space="preserve">12.3 不可抗力事件延续120天以上，双方应通过友好协商，确定是否继续履行合同。</w:t>
      </w:r>
      <w:r/>
    </w:p>
    <w:p>
      <w:pPr>
        <w:ind w:firstLine="420"/>
        <w:spacing w:line="360" w:lineRule="auto"/>
        <w:rPr>
          <w:rFonts w:ascii="宋体" w:hAnsi="宋体"/>
          <w:szCs w:val="21"/>
        </w:rPr>
      </w:pPr>
      <w:r>
        <w:rPr>
          <w:rFonts w:hint="eastAsia" w:ascii="宋体" w:hAnsi="宋体"/>
          <w:szCs w:val="21"/>
        </w:rPr>
        <w:t xml:space="preserve">十三、诉讼</w:t>
      </w:r>
      <w:r/>
    </w:p>
    <w:p>
      <w:pPr>
        <w:ind w:firstLine="420"/>
        <w:spacing w:line="360" w:lineRule="auto"/>
        <w:rPr>
          <w:rFonts w:ascii="宋体" w:hAnsi="宋体"/>
          <w:szCs w:val="21"/>
        </w:rPr>
      </w:pPr>
      <w:r>
        <w:rPr>
          <w:rFonts w:hint="eastAsia" w:ascii="宋体" w:hAnsi="宋体"/>
          <w:szCs w:val="21"/>
        </w:rPr>
        <w:t xml:space="preserve">13.1 双方在执行合同中所发生的一切争议，应通过协商解决。如协商不成，可向合同签订地法院起诉，合同签订地在此约定为</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ascii="宋体" w:hAnsi="宋体"/>
          <w:szCs w:val="21"/>
        </w:rPr>
      </w:pPr>
      <w:r/>
      <w:bookmarkStart w:id="231" w:name="_Hlk47429795"/>
      <w:r>
        <w:rPr>
          <w:rFonts w:hint="eastAsia" w:ascii="宋体" w:hAnsi="宋体"/>
          <w:szCs w:val="21"/>
        </w:rPr>
        <w:t xml:space="preserve">十四、合同生效及其它</w:t>
      </w:r>
      <w:bookmarkEnd w:id="231"/>
      <w:r/>
      <w:r/>
    </w:p>
    <w:p>
      <w:pPr>
        <w:ind w:firstLine="420"/>
        <w:spacing w:line="360" w:lineRule="auto"/>
        <w:rPr>
          <w:rFonts w:ascii="宋体" w:hAnsi="宋体"/>
          <w:szCs w:val="21"/>
        </w:rPr>
      </w:pPr>
      <w:r>
        <w:rPr>
          <w:rFonts w:hint="eastAsia" w:ascii="宋体" w:hAnsi="宋体"/>
          <w:szCs w:val="21"/>
        </w:rPr>
        <w:t xml:space="preserve">14.1 合同经双方法定代表人或授权委托代表人签字并加盖单位公章后生效。</w:t>
      </w:r>
      <w:r/>
    </w:p>
    <w:p>
      <w:pPr>
        <w:ind w:firstLine="420"/>
        <w:spacing w:line="360" w:lineRule="auto"/>
        <w:rPr>
          <w:rFonts w:ascii="宋体" w:hAnsi="宋体"/>
          <w:szCs w:val="21"/>
        </w:rPr>
      </w:pPr>
      <w:r>
        <w:rPr>
          <w:rFonts w:hint="eastAsia" w:ascii="宋体" w:hAnsi="宋体"/>
          <w:szCs w:val="21"/>
        </w:rPr>
        <w:t xml:space="preserve">14.2本合同未尽事宜，遵照《中华人民共和国民法典》有关条文执行。对本合同内容的任何修改和变更由甲乙双方协商后达成书面补充协议，并经双方签字并加盖单位公章后生效，补充协议与本合同具有同等法律效力。</w:t>
      </w:r>
      <w:r/>
    </w:p>
    <w:p>
      <w:pPr>
        <w:ind w:firstLine="420"/>
        <w:spacing w:line="360" w:lineRule="auto"/>
        <w:rPr>
          <w:rFonts w:ascii="宋体" w:hAnsi="宋体"/>
          <w:szCs w:val="21"/>
        </w:rPr>
      </w:pPr>
      <w:r>
        <w:rPr>
          <w:rFonts w:hint="eastAsia" w:ascii="宋体" w:hAnsi="宋体"/>
          <w:szCs w:val="21"/>
        </w:rPr>
        <w:t xml:space="preserve">14.3 本合同正本一式</w:t>
      </w:r>
      <w:r>
        <w:rPr>
          <w:rFonts w:hint="eastAsia" w:ascii="宋体" w:hAnsi="宋体"/>
          <w:szCs w:val="21"/>
          <w:u w:val="single"/>
        </w:rPr>
        <w:t xml:space="preserve">    </w:t>
      </w:r>
      <w:r>
        <w:rPr>
          <w:rFonts w:hint="eastAsia" w:ascii="宋体" w:hAnsi="宋体"/>
          <w:szCs w:val="21"/>
        </w:rPr>
        <w:t xml:space="preserve">份，具有同等法律效力，甲乙方各执</w:t>
      </w:r>
      <w:r>
        <w:rPr>
          <w:rFonts w:hint="eastAsia" w:ascii="宋体" w:hAnsi="宋体"/>
          <w:szCs w:val="21"/>
          <w:u w:val="single"/>
        </w:rPr>
        <w:t xml:space="preserve">    </w:t>
      </w:r>
      <w:r>
        <w:rPr>
          <w:rFonts w:hint="eastAsia" w:ascii="宋体" w:hAnsi="宋体"/>
          <w:szCs w:val="21"/>
        </w:rPr>
        <w:t xml:space="preserve">份。</w:t>
      </w:r>
      <w:bookmarkEnd w:id="230"/>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甲方全称（盖章）： </w:t>
      </w:r>
      <w:r/>
    </w:p>
    <w:p>
      <w:pPr>
        <w:ind w:firstLine="420"/>
        <w:spacing w:line="360" w:lineRule="auto"/>
        <w:rPr>
          <w:rFonts w:ascii="宋体" w:hAnsi="宋体"/>
          <w:szCs w:val="21"/>
        </w:rPr>
      </w:pPr>
      <w:r>
        <w:rPr>
          <w:rFonts w:hint="eastAsia" w:ascii="宋体" w:hAnsi="宋体"/>
          <w:szCs w:val="21"/>
        </w:rPr>
        <w:t xml:space="preserve">法定代表人或授权代表（签字）：             </w:t>
      </w:r>
      <w:r/>
    </w:p>
    <w:p>
      <w:pPr>
        <w:ind w:firstLine="420"/>
        <w:spacing w:line="360" w:lineRule="auto"/>
        <w:rPr>
          <w:rFonts w:ascii="宋体" w:hAnsi="宋体"/>
          <w:szCs w:val="21"/>
        </w:rPr>
      </w:pPr>
      <w:r>
        <w:rPr>
          <w:rFonts w:hint="eastAsia" w:ascii="宋体" w:hAnsi="宋体"/>
          <w:szCs w:val="21"/>
        </w:rPr>
        <w:t xml:space="preserve">地    址：</w:t>
      </w:r>
      <w:r/>
    </w:p>
    <w:p>
      <w:pPr>
        <w:ind w:firstLine="420"/>
        <w:spacing w:line="360" w:lineRule="auto"/>
        <w:rPr>
          <w:rFonts w:ascii="宋体" w:hAnsi="宋体"/>
          <w:szCs w:val="21"/>
        </w:rPr>
      </w:pPr>
      <w:r>
        <w:rPr>
          <w:rFonts w:hint="eastAsia" w:ascii="宋体" w:hAnsi="宋体"/>
          <w:szCs w:val="21"/>
        </w:rPr>
        <w:t xml:space="preserve">联系电话：              </w:t>
      </w:r>
      <w:r/>
    </w:p>
    <w:p>
      <w:pPr>
        <w:ind w:firstLine="420"/>
        <w:spacing w:line="360" w:lineRule="auto"/>
        <w:rPr>
          <w:rFonts w:ascii="宋体" w:hAnsi="宋体"/>
          <w:szCs w:val="21"/>
        </w:rPr>
      </w:pPr>
      <w:r>
        <w:rPr>
          <w:rFonts w:hint="eastAsia" w:ascii="宋体" w:hAnsi="宋体"/>
          <w:szCs w:val="21"/>
        </w:rPr>
        <w:t xml:space="preserve">签订日期：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乙方全称（盖章）：</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法定代表人或授权代表（签字）：</w:t>
      </w:r>
      <w:r/>
    </w:p>
    <w:p>
      <w:pPr>
        <w:ind w:firstLine="420"/>
        <w:spacing w:line="360" w:lineRule="auto"/>
        <w:rPr>
          <w:rFonts w:ascii="宋体" w:hAnsi="宋体"/>
          <w:szCs w:val="21"/>
        </w:rPr>
      </w:pPr>
      <w:r>
        <w:rPr>
          <w:rFonts w:hint="eastAsia" w:ascii="宋体" w:hAnsi="宋体"/>
          <w:szCs w:val="21"/>
        </w:rPr>
        <w:t xml:space="preserve">地    址：</w:t>
      </w:r>
      <w:r/>
    </w:p>
    <w:p>
      <w:pPr>
        <w:ind w:firstLine="420"/>
        <w:spacing w:line="360" w:lineRule="auto"/>
        <w:rPr>
          <w:rFonts w:ascii="宋体" w:hAnsi="宋体"/>
          <w:szCs w:val="21"/>
        </w:rPr>
      </w:pPr>
      <w:r>
        <w:rPr>
          <w:rFonts w:hint="eastAsia" w:ascii="宋体" w:hAnsi="宋体"/>
          <w:szCs w:val="21"/>
        </w:rPr>
        <w:t xml:space="preserve">联系电话：</w:t>
      </w:r>
      <w:r/>
    </w:p>
    <w:p>
      <w:pPr>
        <w:ind w:firstLine="420"/>
        <w:spacing w:line="360" w:lineRule="auto"/>
        <w:rPr>
          <w:rFonts w:ascii="宋体" w:hAnsi="宋体"/>
          <w:szCs w:val="21"/>
        </w:rPr>
      </w:pPr>
      <w:r>
        <w:rPr>
          <w:rFonts w:hint="eastAsia" w:ascii="宋体" w:hAnsi="宋体"/>
          <w:szCs w:val="21"/>
        </w:rPr>
        <w:t xml:space="preserve">签订日期：</w:t>
      </w:r>
      <w:r/>
    </w:p>
    <w:p>
      <w:pPr>
        <w:pStyle w:val="1009"/>
        <w:rPr>
          <w:rFonts w:ascii="Microsoft New Tai Lue" w:hAnsi="Microsoft New Tai Lue" w:cs="Microsoft New Tai Lue"/>
        </w:rPr>
      </w:pPr>
      <w:r>
        <w:rPr>
          <w:rFonts w:ascii="Microsoft New Tai Lue" w:hAnsi="Microsoft New Tai Lue" w:cs="Microsoft New Tai Lue"/>
        </w:rPr>
        <w:br w:type="page" w:clear="all"/>
      </w:r>
      <w:bookmarkStart w:id="232" w:name="_Toc107246272"/>
      <w:r>
        <w:rPr>
          <w:rFonts w:ascii="Microsoft New Tai Lue" w:hAnsi="Microsoft New Tai Lue" w:cs="Microsoft New Tai Lue"/>
        </w:rPr>
        <w:t xml:space="preserve">第四章 </w:t>
      </w:r>
      <w:bookmarkStart w:id="233" w:name="_Toc107246271"/>
      <w:r/>
      <w:bookmarkStart w:id="234" w:name="_Toc91836564"/>
      <w:r>
        <w:rPr>
          <w:rFonts w:ascii="Microsoft New Tai Lue" w:hAnsi="Microsoft New Tai Lue" w:cs="Microsoft New Tai Lue"/>
        </w:rPr>
        <w:t xml:space="preserve">采购需求</w:t>
      </w:r>
      <w:bookmarkEnd w:id="233"/>
      <w:r/>
      <w:bookmarkEnd w:id="234"/>
      <w:r/>
      <w:r/>
    </w:p>
    <w:p>
      <w:pPr>
        <w:spacing w:line="360" w:lineRule="auto"/>
        <w:rPr>
          <w:rFonts w:ascii="宋体" w:hAnsi="宋体" w:cs="宋体"/>
          <w:b/>
          <w:szCs w:val="21"/>
        </w:rPr>
        <w:outlineLvl w:val="0"/>
      </w:pPr>
      <w:r>
        <w:rPr>
          <w:rFonts w:hint="eastAsia" w:ascii="宋体" w:hAnsi="宋体" w:cs="宋体"/>
          <w:b/>
          <w:szCs w:val="21"/>
        </w:rPr>
        <w:t xml:space="preserve">1.项目概况</w:t>
      </w:r>
      <w:r/>
    </w:p>
    <w:p>
      <w:pPr>
        <w:ind w:firstLine="402"/>
        <w:spacing w:line="360" w:lineRule="auto"/>
        <w:rPr>
          <w:rFonts w:ascii="宋体" w:hAnsi="宋体" w:cs="宋体"/>
          <w:b/>
          <w:szCs w:val="21"/>
        </w:rPr>
      </w:pPr>
      <w:r>
        <w:rPr>
          <w:rFonts w:hint="eastAsia" w:ascii="宋体" w:hAnsi="宋体" w:cs="宋体"/>
          <w:szCs w:val="21"/>
        </w:rPr>
        <w:t xml:space="preserve">为高质量完成年度省级产品质量合格率统计调查工作，现向全国范围内进行检验机构公开招标，承担2026年省级产品质量合格率统计调查技术服务。</w:t>
      </w:r>
      <w:r/>
    </w:p>
    <w:p>
      <w:pPr>
        <w:spacing w:line="360" w:lineRule="auto"/>
        <w:rPr>
          <w:rFonts w:ascii="宋体" w:hAnsi="宋体" w:cs="宋体"/>
          <w:b/>
          <w:szCs w:val="21"/>
        </w:rPr>
        <w:outlineLvl w:val="0"/>
      </w:pPr>
      <w:r>
        <w:rPr>
          <w:rFonts w:hint="eastAsia" w:ascii="宋体" w:hAnsi="宋体" w:cs="宋体"/>
          <w:b/>
          <w:szCs w:val="21"/>
        </w:rPr>
        <w:t xml:space="preserve">2.项目基本情况</w:t>
      </w:r>
      <w:r/>
    </w:p>
    <w:p>
      <w:pPr>
        <w:ind w:firstLine="420"/>
        <w:spacing w:line="360" w:lineRule="auto"/>
        <w:rPr>
          <w:rFonts w:ascii="宋体" w:hAnsi="宋体" w:cs="宋体"/>
          <w:szCs w:val="21"/>
        </w:rPr>
      </w:pPr>
      <w:r>
        <w:rPr>
          <w:rFonts w:hint="eastAsia" w:ascii="宋体" w:hAnsi="宋体" w:cs="宋体"/>
          <w:szCs w:val="21"/>
        </w:rPr>
        <w:t xml:space="preserve">2026年省级产品质量合格率统计调查技术服务（二次采购）</w:t>
      </w:r>
      <w:r/>
    </w:p>
    <w:p>
      <w:pPr>
        <w:ind w:firstLine="422"/>
        <w:spacing w:line="360" w:lineRule="auto"/>
        <w:rPr>
          <w:rFonts w:ascii="宋体" w:hAnsi="宋体" w:cs="宋体"/>
          <w:b/>
          <w:bCs/>
          <w:szCs w:val="21"/>
        </w:rPr>
      </w:pPr>
      <w:r>
        <w:rPr>
          <w:rFonts w:hint="eastAsia" w:ascii="宋体" w:hAnsi="宋体" w:cs="宋体"/>
          <w:b/>
          <w:bCs/>
          <w:szCs w:val="21"/>
        </w:rPr>
        <w:t xml:space="preserve">（一）统计调查批次。</w:t>
      </w:r>
      <w:r>
        <w:rPr>
          <w:rFonts w:ascii="宋体" w:hAnsi="宋体" w:cs="宋体"/>
          <w:szCs w:val="21"/>
        </w:rPr>
        <w:t xml:space="preserve">消费品计划抽取</w:t>
      </w:r>
      <w:r>
        <w:rPr>
          <w:rFonts w:hint="eastAsia" w:ascii="宋体" w:hAnsi="宋体" w:cs="宋体"/>
          <w:szCs w:val="21"/>
        </w:rPr>
        <w:t xml:space="preserve"> 795 </w:t>
      </w:r>
      <w:r>
        <w:rPr>
          <w:rFonts w:ascii="宋体" w:hAnsi="宋体" w:cs="宋体"/>
          <w:szCs w:val="21"/>
        </w:rPr>
        <w:t xml:space="preserve">批次、制造业产品计划抽取</w:t>
      </w:r>
      <w:r>
        <w:rPr>
          <w:rFonts w:hint="eastAsia" w:ascii="宋体" w:hAnsi="宋体" w:cs="宋体"/>
          <w:szCs w:val="21"/>
          <w:lang w:val="en-US" w:eastAsia="zh-CN"/>
        </w:rPr>
        <w:t xml:space="preserve"> </w:t>
      </w:r>
      <w:r>
        <w:rPr>
          <w:rFonts w:hint="eastAsia" w:ascii="宋体" w:hAnsi="宋体" w:cs="宋体"/>
          <w:szCs w:val="21"/>
        </w:rPr>
        <w:t xml:space="preserve">60 </w:t>
      </w:r>
      <w:r>
        <w:rPr>
          <w:rFonts w:ascii="宋体" w:hAnsi="宋体" w:cs="宋体"/>
          <w:szCs w:val="21"/>
        </w:rPr>
        <w:t xml:space="preserve">批次，共计</w:t>
      </w:r>
      <w:r>
        <w:rPr>
          <w:rFonts w:hint="eastAsia" w:ascii="宋体" w:hAnsi="宋体" w:cs="宋体"/>
          <w:szCs w:val="21"/>
        </w:rPr>
        <w:t xml:space="preserve">本次计划抽取855批次，拟分6个任务包。</w:t>
      </w:r>
      <w:r/>
    </w:p>
    <w:p>
      <w:pPr>
        <w:ind w:firstLine="402"/>
        <w:spacing w:line="460" w:lineRule="exact"/>
        <w:rPr>
          <w:rFonts w:ascii="宋体" w:hAnsi="宋体" w:cs="宋体" w:eastAsiaTheme="minorEastAsia"/>
          <w:szCs w:val="21"/>
        </w:rPr>
      </w:pPr>
      <w:r>
        <w:rPr>
          <w:rFonts w:hint="eastAsia" w:ascii="宋体" w:hAnsi="宋体" w:cs="宋体"/>
          <w:b/>
          <w:bCs/>
          <w:szCs w:val="21"/>
        </w:rPr>
        <w:t xml:space="preserve">（二）统计调查经费。</w:t>
      </w:r>
      <w:r>
        <w:rPr>
          <w:rFonts w:hint="eastAsia" w:ascii="宋体" w:hAnsi="宋体" w:cs="宋体"/>
          <w:szCs w:val="21"/>
        </w:rPr>
        <w:t xml:space="preserve">产品质量合格率统计调查工作经费预算为268.1万元，其中消费品合格率统计调查经费预算为232.1  万元，制造业产品合格率统计调查经费预算为 36</w:t>
      </w:r>
      <w:r>
        <w:rPr>
          <w:rFonts w:hint="eastAsia" w:ascii="宋体" w:hAnsi="宋体" w:cs="宋体"/>
          <w:szCs w:val="21"/>
          <w:lang w:val="en-US" w:eastAsia="zh-CN"/>
        </w:rPr>
        <w:t xml:space="preserve"> </w:t>
      </w:r>
      <w:r>
        <w:rPr>
          <w:rFonts w:hint="eastAsia" w:ascii="宋体" w:hAnsi="宋体" w:cs="宋体"/>
          <w:szCs w:val="21"/>
        </w:rPr>
        <w:t xml:space="preserve">万元。经费主要用于抽取样品、检验检测及相关费用支出，包括采样费、差旅费、检测费、实验室及检测设备使用费、耗材、各种税费、人工、保险、劳保、利润等各项费用。</w:t>
      </w:r>
      <w:r/>
    </w:p>
    <w:p>
      <w:pPr>
        <w:ind w:firstLine="422"/>
        <w:spacing w:line="360" w:lineRule="auto"/>
        <w:rPr>
          <w:rFonts w:ascii="宋体" w:hAnsi="宋体" w:cs="宋体"/>
          <w:b/>
          <w:bCs/>
          <w:szCs w:val="21"/>
        </w:rPr>
      </w:pPr>
      <w:r>
        <w:rPr>
          <w:rFonts w:hint="eastAsia" w:ascii="宋体" w:hAnsi="宋体" w:cs="宋体"/>
          <w:b/>
          <w:bCs/>
          <w:szCs w:val="21"/>
        </w:rPr>
        <w:t xml:space="preserve">（三）区域及依据。</w:t>
      </w:r>
      <w:r/>
    </w:p>
    <w:p>
      <w:pPr>
        <w:ind w:firstLine="420"/>
        <w:spacing w:line="360" w:lineRule="auto"/>
        <w:widowControl/>
        <w:rPr>
          <w:rFonts w:ascii="宋体" w:hAnsi="宋体" w:cs="宋体"/>
          <w:szCs w:val="21"/>
        </w:rPr>
      </w:pPr>
      <w:r>
        <w:rPr>
          <w:rFonts w:hint="eastAsia" w:ascii="宋体" w:hAnsi="宋体" w:cs="宋体"/>
          <w:szCs w:val="21"/>
        </w:rPr>
        <w:t xml:space="preserve">区域覆盖全省13个设区市，统计调查项目按照总局《关于印发&lt;产品质量合格率统计调查制度&gt;的通知》（国市监质发〔2025〕27号）执行。</w:t>
      </w:r>
      <w:r/>
    </w:p>
    <w:p>
      <w:pPr>
        <w:spacing w:line="360" w:lineRule="auto"/>
        <w:rPr>
          <w:rFonts w:ascii="宋体" w:hAnsi="宋体" w:cs="宋体"/>
          <w:b/>
          <w:szCs w:val="21"/>
        </w:rPr>
        <w:outlineLvl w:val="0"/>
      </w:pPr>
      <w:r>
        <w:rPr>
          <w:rFonts w:hint="eastAsia" w:ascii="宋体" w:hAnsi="宋体" w:cs="宋体"/>
          <w:b/>
          <w:szCs w:val="21"/>
        </w:rPr>
        <w:t xml:space="preserve">3.基本需求</w:t>
      </w:r>
      <w:r/>
    </w:p>
    <w:p>
      <w:pPr>
        <w:ind w:firstLine="420"/>
        <w:spacing w:line="360" w:lineRule="auto"/>
        <w:rPr>
          <w:rFonts w:ascii="宋体" w:hAnsi="宋体" w:cs="宋体"/>
          <w:szCs w:val="21"/>
        </w:rPr>
      </w:pPr>
      <w:r>
        <w:rPr>
          <w:rFonts w:hint="eastAsia" w:ascii="宋体" w:hAnsi="宋体" w:cs="宋体"/>
          <w:szCs w:val="21"/>
        </w:rPr>
        <w:t xml:space="preserve">2026年省级产品质量合格率统计调查项目</w:t>
      </w:r>
      <w:r>
        <w:rPr>
          <w:rFonts w:hint="eastAsia"/>
          <w:u w:val="none"/>
        </w:rPr>
        <w:t xml:space="preserve">（二次采购）</w:t>
      </w:r>
      <w:r>
        <w:rPr>
          <w:rFonts w:hint="eastAsia" w:ascii="宋体" w:hAnsi="宋体" w:cs="宋体"/>
          <w:szCs w:val="21"/>
        </w:rPr>
        <w:t xml:space="preserve">需求详见附件1</w:t>
      </w:r>
      <w:r/>
    </w:p>
    <w:p>
      <w:pPr>
        <w:spacing w:line="360" w:lineRule="auto"/>
        <w:rPr>
          <w:rFonts w:ascii="宋体" w:hAnsi="宋体" w:cs="宋体"/>
          <w:b/>
          <w:szCs w:val="21"/>
        </w:rPr>
        <w:outlineLvl w:val="0"/>
      </w:pPr>
      <w:r>
        <w:rPr>
          <w:rFonts w:hint="eastAsia" w:ascii="宋体" w:hAnsi="宋体" w:cs="宋体"/>
          <w:b/>
          <w:szCs w:val="21"/>
        </w:rPr>
        <w:t xml:space="preserve">4技术要求</w:t>
      </w:r>
      <w:r/>
    </w:p>
    <w:p>
      <w:pPr>
        <w:ind w:firstLine="420"/>
        <w:jc w:val="left"/>
        <w:spacing w:line="360" w:lineRule="auto"/>
        <w:rPr>
          <w:rFonts w:ascii="宋体" w:hAnsi="宋体" w:cs="宋体"/>
          <w:szCs w:val="21"/>
        </w:rPr>
      </w:pPr>
      <w:r>
        <w:rPr>
          <w:rFonts w:hint="eastAsia" w:ascii="宋体" w:hAnsi="宋体" w:cs="宋体"/>
          <w:szCs w:val="21"/>
        </w:rPr>
        <w:t xml:space="preserve">4.1相关规范和制度要求</w:t>
      </w:r>
      <w:r/>
    </w:p>
    <w:p>
      <w:pPr>
        <w:ind w:firstLine="420"/>
        <w:jc w:val="left"/>
        <w:spacing w:line="360" w:lineRule="auto"/>
        <w:rPr>
          <w:rFonts w:ascii="宋体" w:hAnsi="宋体" w:cs="宋体"/>
          <w:szCs w:val="21"/>
        </w:rPr>
      </w:pPr>
      <w:r>
        <w:rPr>
          <w:rFonts w:hint="eastAsia" w:ascii="宋体" w:hAnsi="宋体" w:cs="宋体"/>
          <w:szCs w:val="21"/>
        </w:rPr>
        <w:t xml:space="preserve">(1)质检总局关于开展2013年产品质量合格率统计调查工作的通知(国质检质函〔2013〕181号)</w:t>
      </w:r>
      <w:r/>
    </w:p>
    <w:p>
      <w:pPr>
        <w:ind w:firstLine="420"/>
        <w:jc w:val="left"/>
        <w:spacing w:line="360" w:lineRule="auto"/>
        <w:rPr>
          <w:rFonts w:ascii="宋体" w:hAnsi="宋体" w:cs="宋体"/>
          <w:szCs w:val="21"/>
        </w:rPr>
      </w:pPr>
      <w:r>
        <w:rPr>
          <w:rFonts w:hint="eastAsia" w:ascii="宋体" w:hAnsi="宋体" w:cs="宋体"/>
          <w:szCs w:val="21"/>
        </w:rPr>
        <w:t xml:space="preserve">(2)质检总局关于继续做好产品质量合格率统计调查工作的通知(国质检质函〔2014〕381号)</w:t>
      </w:r>
      <w:r/>
    </w:p>
    <w:p>
      <w:pPr>
        <w:ind w:firstLine="420"/>
        <w:jc w:val="left"/>
        <w:spacing w:line="360" w:lineRule="auto"/>
        <w:rPr>
          <w:rFonts w:ascii="宋体" w:hAnsi="宋体" w:cs="宋体"/>
          <w:szCs w:val="21"/>
        </w:rPr>
      </w:pPr>
      <w:r>
        <w:rPr>
          <w:rFonts w:hint="eastAsia" w:ascii="宋体" w:hAnsi="宋体" w:cs="宋体"/>
          <w:szCs w:val="21"/>
        </w:rPr>
        <w:t xml:space="preserve">(3)《关于印发&lt;产品质量合格率统计调查制度&gt;的通知》(国市监质发〔2022〕4号)</w:t>
      </w:r>
      <w:r/>
    </w:p>
    <w:p>
      <w:pPr>
        <w:ind w:firstLine="420"/>
        <w:jc w:val="left"/>
        <w:spacing w:line="360" w:lineRule="auto"/>
        <w:rPr>
          <w:rFonts w:ascii="宋体" w:hAnsi="宋体" w:cs="宋体"/>
          <w:szCs w:val="21"/>
        </w:rPr>
      </w:pPr>
      <w:r>
        <w:rPr>
          <w:rFonts w:hint="eastAsia" w:ascii="宋体" w:hAnsi="宋体" w:cs="宋体"/>
          <w:szCs w:val="21"/>
        </w:rPr>
        <w:t xml:space="preserve">(4)《市场监管总局关于印发&lt;产品质量合格率统计调查制度&gt;的通知》(国市监质发〔2025〕27号)</w:t>
      </w:r>
      <w:r/>
    </w:p>
    <w:p>
      <w:pPr>
        <w:ind w:firstLine="420"/>
        <w:spacing w:line="360" w:lineRule="auto"/>
        <w:rPr>
          <w:rFonts w:ascii="宋体" w:hAnsi="宋体" w:cs="宋体"/>
          <w:szCs w:val="21"/>
        </w:rPr>
      </w:pPr>
      <w:r>
        <w:rPr>
          <w:rFonts w:hint="eastAsia" w:ascii="宋体" w:hAnsi="宋体" w:cs="宋体"/>
          <w:szCs w:val="21"/>
        </w:rPr>
        <w:t xml:space="preserve">4.2主要技术要求</w:t>
      </w:r>
      <w:r/>
    </w:p>
    <w:p>
      <w:pPr>
        <w:ind w:firstLine="420"/>
        <w:rPr>
          <w:szCs w:val="21"/>
        </w:rPr>
      </w:pPr>
      <w:r>
        <w:rPr>
          <w:rFonts w:hint="eastAsia" w:ascii="宋体" w:hAnsi="宋体" w:cs="宋体"/>
          <w:szCs w:val="21"/>
        </w:rPr>
        <w:t xml:space="preserve">4.2.1抽样环节</w:t>
      </w:r>
      <w:r/>
    </w:p>
    <w:p>
      <w:pPr>
        <w:rPr>
          <w:rFonts w:ascii="宋体" w:hAnsi="宋体" w:cs="宋体"/>
          <w:szCs w:val="21"/>
        </w:rPr>
      </w:pPr>
      <w:r>
        <w:rPr>
          <w:rFonts w:hint="eastAsia" w:ascii="宋体" w:hAnsi="宋体" w:cs="宋体"/>
          <w:szCs w:val="21"/>
        </w:rPr>
        <w:br w:type="page" w:clear="all"/>
      </w:r>
      <w:r/>
    </w:p>
    <w:p>
      <w:pPr>
        <w:jc w:val="center"/>
        <w:spacing w:line="560" w:lineRule="exact"/>
        <w:widowControl/>
        <w:rPr>
          <w:rFonts w:ascii="宋体" w:hAnsi="宋体" w:cs="宋体"/>
          <w:szCs w:val="21"/>
        </w:rPr>
      </w:pPr>
      <w:r>
        <w:rPr>
          <w:rFonts w:hint="eastAsia" w:ascii="宋体" w:hAnsi="宋体" w:cs="宋体"/>
          <w:szCs w:val="21"/>
        </w:rPr>
        <w:t xml:space="preserve">表1 抽样环节主要技术内容和标准</w:t>
      </w:r>
      <w:r/>
    </w:p>
    <w:tbl>
      <w:tblPr>
        <w:tblStyle w:val="977"/>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724"/>
        <w:gridCol w:w="970"/>
        <w:gridCol w:w="5692"/>
      </w:tblGrid>
      <w:tr>
        <w:trPr>
          <w:jc w:val="center"/>
          <w:trHeight w:val="555"/>
        </w:trPr>
        <w:tc>
          <w:tcPr>
            <w:shd w:val="clear" w:color="auto" w:fill="auto"/>
            <w:tcW w:w="74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W w:w="169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6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617"/>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gridSpan w:val="2"/>
            <w:tcW w:w="1694"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抽样单位确定</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Style w:val="1064"/>
                <w:rFonts w:hint="default" w:ascii="宋体" w:hAnsi="宋体" w:eastAsia="宋体" w:cs="宋体"/>
                <w:color w:val="auto"/>
                <w:sz w:val="21"/>
                <w:szCs w:val="21"/>
              </w:rPr>
              <w:t xml:space="preserve">采购人委托供应商抽样。</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gridSpan w:val="2"/>
            <w:tcW w:w="169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抽样前准备</w:t>
            </w:r>
            <w:r/>
          </w:p>
        </w:tc>
        <w:tc>
          <w:tcPr>
            <w:shd w:val="clear" w:color="auto" w:fill="auto"/>
            <w:tcW w:w="5692"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抽样单位应当建立产品抽样管理制度，明确岗位职责、抽样流程和工作纪律。</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gridSpan w:val="2"/>
            <w:tcW w:w="1694"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抽样人员确定</w:t>
            </w:r>
            <w:r/>
          </w:p>
        </w:tc>
        <w:tc>
          <w:tcPr>
            <w:shd w:val="clear" w:color="auto" w:fill="auto"/>
            <w:tcW w:w="5692"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Fonts w:hint="eastAsia" w:ascii="宋体" w:hAnsi="宋体" w:cs="宋体"/>
                <w:szCs w:val="21"/>
              </w:rPr>
              <w:t xml:space="preserve">（1）</w:t>
            </w:r>
            <w:r>
              <w:rPr>
                <w:rStyle w:val="1064"/>
                <w:rFonts w:hint="default" w:ascii="宋体" w:hAnsi="宋体" w:eastAsia="宋体" w:cs="宋体"/>
                <w:color w:val="auto"/>
                <w:sz w:val="21"/>
                <w:szCs w:val="21"/>
              </w:rPr>
              <w:t xml:space="preserve">产品抽样人员数量、能力等要求与服务需求相匹配。</w:t>
            </w:r>
            <w:r/>
          </w:p>
          <w:p>
            <w:pPr>
              <w:jc w:val="left"/>
              <w:spacing w:line="320" w:lineRule="exact"/>
              <w:widowControl/>
              <w:rPr>
                <w:rStyle w:val="1064"/>
                <w:rFonts w:hint="default" w:ascii="宋体" w:hAnsi="宋体" w:eastAsia="宋体" w:cs="宋体"/>
                <w:color w:val="auto"/>
                <w:sz w:val="21"/>
                <w:szCs w:val="21"/>
              </w:rPr>
            </w:pPr>
            <w:r>
              <w:rPr>
                <w:rFonts w:hint="eastAsia" w:ascii="宋体" w:hAnsi="宋体" w:cs="宋体"/>
                <w:szCs w:val="21"/>
              </w:rPr>
              <w:t xml:space="preserve">（2）</w:t>
            </w:r>
            <w:r>
              <w:rPr>
                <w:rStyle w:val="1064"/>
                <w:rFonts w:hint="default" w:ascii="宋体" w:hAnsi="宋体" w:eastAsia="宋体" w:cs="宋体"/>
                <w:color w:val="auto"/>
                <w:sz w:val="21"/>
                <w:szCs w:val="21"/>
              </w:rPr>
              <w:t xml:space="preserve">实施抽检分离，随机确定抽样人员，抽样人员与检验人员不得为同一人。</w:t>
            </w:r>
            <w:r/>
          </w:p>
          <w:p>
            <w:pPr>
              <w:jc w:val="left"/>
              <w:spacing w:line="320" w:lineRule="exact"/>
              <w:widowControl/>
              <w:rPr>
                <w:rStyle w:val="1064"/>
                <w:rFonts w:hint="default" w:ascii="宋体" w:hAnsi="宋体" w:eastAsia="宋体" w:cs="宋体"/>
                <w:color w:val="auto"/>
                <w:sz w:val="21"/>
                <w:szCs w:val="21"/>
              </w:rPr>
            </w:pPr>
            <w:r>
              <w:rPr>
                <w:rFonts w:hint="eastAsia" w:ascii="宋体" w:hAnsi="宋体" w:cs="宋体"/>
                <w:szCs w:val="21"/>
              </w:rPr>
              <w:t xml:space="preserve">（3）</w:t>
            </w:r>
            <w:r>
              <w:rPr>
                <w:rStyle w:val="1064"/>
                <w:rFonts w:hint="default" w:ascii="宋体" w:hAnsi="宋体" w:eastAsia="宋体" w:cs="宋体"/>
                <w:color w:val="auto"/>
                <w:sz w:val="21"/>
                <w:szCs w:val="21"/>
              </w:rPr>
              <w:t xml:space="preserve">抽样人员执行抽样任务时不得少于两人。</w:t>
            </w:r>
            <w:r/>
          </w:p>
        </w:tc>
      </w:tr>
      <w:tr>
        <w:trPr>
          <w:jc w:val="center"/>
          <w:trHeight w:val="1178"/>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gridSpan w:val="2"/>
            <w:tcW w:w="1694"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抽样前培训</w:t>
            </w:r>
            <w:r/>
          </w:p>
        </w:tc>
        <w:tc>
          <w:tcPr>
            <w:shd w:val="clear" w:color="auto" w:fill="auto"/>
            <w:tcW w:w="5692"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抽样前应当对抽样人员进行培训，并做好相关记录。抽样人员应当熟悉产品质量相关法规和制度等的相关规定。</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724" w:type="dxa"/>
            <w:vAlign w:val="center"/>
            <w:vMerge w:val="restart"/>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现场抽样</w:t>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告知</w:t>
            </w:r>
            <w:r/>
          </w:p>
        </w:tc>
        <w:tc>
          <w:tcPr>
            <w:shd w:val="clear" w:color="auto" w:fill="auto"/>
            <w:tcW w:w="5692" w:type="dxa"/>
            <w:vAlign w:val="center"/>
            <w:textDirection w:val="lrTb"/>
            <w:noWrap w:val="false"/>
          </w:tcPr>
          <w:p>
            <w:pPr>
              <w:numPr>
                <w:ilvl w:val="0"/>
                <w:numId w:val="8"/>
              </w:num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抽样工作不得预先通知生产经营者。</w:t>
            </w:r>
            <w:r/>
          </w:p>
          <w:p>
            <w:pPr>
              <w:numPr>
                <w:ilvl w:val="0"/>
                <w:numId w:val="8"/>
              </w:num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抽样人员应当按规定向被抽样单位出示有效身份证明文件、《江苏省产品质量合格率统计调查通知书》、《江苏省产品质量合格率统计调查委托书》，告知其依法享有的权利和应当承担的义务，并使用规范用语。</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信息</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核查</w:t>
            </w:r>
            <w:r/>
          </w:p>
        </w:tc>
        <w:tc>
          <w:tcPr>
            <w:shd w:val="clear" w:color="auto" w:fill="auto"/>
            <w:tcW w:w="5692"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抽样人员应当核查被抽样单位提供的营业执照、许可证等相关证件。必要时，可核查进货查验记录、合法进货凭证等可追溯信息。</w:t>
            </w:r>
            <w:r/>
          </w:p>
        </w:tc>
      </w:tr>
      <w:tr>
        <w:trPr>
          <w:jc w:val="center"/>
          <w:trHeight w:val="1776"/>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样品</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抽取</w:t>
            </w:r>
            <w:r/>
          </w:p>
        </w:tc>
        <w:tc>
          <w:tcPr>
            <w:shd w:val="clear" w:color="auto" w:fill="auto"/>
            <w:tcW w:w="5692"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（1）抽样人员可以从生产经营者的经营场所、仓库以及成品库待销产品中随机抽取样品，不得由被抽样单位自行提供样品。</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（2）抽样数量原则上应当满足检验和复检的要求。</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w:t>
            </w:r>
            <w:r>
              <w:rPr>
                <w:rStyle w:val="1064"/>
                <w:rFonts w:hint="default" w:ascii="宋体" w:hAnsi="宋体" w:cs="宋体"/>
                <w:color w:val="auto"/>
                <w:sz w:val="21"/>
                <w:szCs w:val="21"/>
              </w:rPr>
              <w:t xml:space="preserve">3</w:t>
            </w:r>
            <w:r>
              <w:rPr>
                <w:rStyle w:val="1064"/>
                <w:rFonts w:hint="default" w:ascii="宋体" w:hAnsi="宋体" w:eastAsia="宋体" w:cs="宋体"/>
                <w:color w:val="auto"/>
                <w:sz w:val="21"/>
                <w:szCs w:val="21"/>
              </w:rPr>
              <w:t xml:space="preserve">）</w:t>
            </w:r>
            <w:r>
              <w:rPr>
                <w:rFonts w:hint="eastAsia" w:ascii="宋体" w:hAnsi="宋体" w:cs="宋体"/>
                <w:szCs w:val="21"/>
              </w:rPr>
              <w:t xml:space="preserve">抽样现场的设备，包括平板、打印机等类似设备应能满足项目需求。</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封样</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签字</w:t>
            </w:r>
            <w:r/>
          </w:p>
        </w:tc>
        <w:tc>
          <w:tcPr>
            <w:shd w:val="clear" w:color="auto" w:fill="auto"/>
            <w:tcW w:w="5692"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Fonts w:hint="eastAsia" w:ascii="宋体" w:hAnsi="宋体" w:cs="宋体"/>
                <w:szCs w:val="21"/>
              </w:rPr>
              <w:t xml:space="preserve">（1）</w:t>
            </w:r>
            <w:r>
              <w:rPr>
                <w:rStyle w:val="1064"/>
                <w:rFonts w:hint="default" w:ascii="宋体" w:hAnsi="宋体" w:eastAsia="宋体" w:cs="宋体"/>
                <w:color w:val="auto"/>
                <w:sz w:val="21"/>
                <w:szCs w:val="21"/>
              </w:rPr>
              <w:t xml:space="preserve">抽样人员应当采取有效的防拆封措施，对检验样品和复检备份样品分别封样，并贴上抽样检验封条。</w:t>
            </w:r>
            <w:r/>
          </w:p>
          <w:p>
            <w:pPr>
              <w:jc w:val="left"/>
              <w:spacing w:line="320" w:lineRule="exact"/>
              <w:widowControl/>
              <w:rPr>
                <w:rStyle w:val="1064"/>
                <w:rFonts w:hint="default" w:ascii="宋体" w:hAnsi="宋体" w:eastAsia="宋体" w:cs="宋体"/>
                <w:color w:val="auto"/>
                <w:sz w:val="21"/>
                <w:szCs w:val="21"/>
              </w:rPr>
            </w:pPr>
            <w:r>
              <w:rPr>
                <w:rFonts w:hint="eastAsia" w:ascii="宋体" w:hAnsi="宋体" w:cs="宋体"/>
                <w:szCs w:val="21"/>
              </w:rPr>
              <w:t xml:space="preserve">（2）</w:t>
            </w:r>
            <w:r>
              <w:rPr>
                <w:rStyle w:val="1064"/>
                <w:rFonts w:hint="default" w:ascii="宋体" w:hAnsi="宋体" w:eastAsia="宋体" w:cs="宋体"/>
                <w:color w:val="auto"/>
                <w:sz w:val="21"/>
                <w:szCs w:val="21"/>
              </w:rPr>
              <w:t xml:space="preserve">封条上应当由抽样人员和被抽样单位签字或者盖章确认。</w:t>
            </w:r>
            <w:r/>
          </w:p>
        </w:tc>
      </w:tr>
      <w:tr>
        <w:trPr>
          <w:jc w:val="center"/>
          <w:trHeight w:val="416"/>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抽样单填写</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（1）抽样人员应当使用《江苏省产品质量合格率统计调查抽样单》，详细记录抽样信息，记录保存期限不得少于两年。</w:t>
            </w:r>
            <w:r/>
          </w:p>
          <w:p>
            <w:pPr>
              <w:jc w:val="left"/>
              <w:spacing w:line="320" w:lineRule="exact"/>
              <w:widowControl/>
              <w:rPr>
                <w:rFonts w:ascii="宋体" w:hAnsi="宋体" w:cs="宋体"/>
                <w:szCs w:val="21"/>
              </w:rPr>
            </w:pPr>
            <w:r>
              <w:rPr>
                <w:rFonts w:hint="eastAsia" w:ascii="宋体" w:hAnsi="宋体" w:cs="宋体"/>
                <w:szCs w:val="21"/>
              </w:rPr>
              <w:t xml:space="preserve">（2）抽样文书应当字迹工整、清晰，容易辨认，不得随意更改。</w:t>
            </w:r>
            <w:r/>
          </w:p>
          <w:p>
            <w:pPr>
              <w:jc w:val="left"/>
              <w:spacing w:line="320" w:lineRule="exact"/>
              <w:widowControl/>
              <w:rPr>
                <w:rFonts w:ascii="宋体" w:hAnsi="宋体" w:cs="宋体"/>
                <w:szCs w:val="21"/>
              </w:rPr>
            </w:pPr>
            <w:r>
              <w:rPr>
                <w:rFonts w:hint="eastAsia" w:ascii="宋体" w:hAnsi="宋体" w:cs="宋体"/>
                <w:szCs w:val="21"/>
              </w:rPr>
              <w:t xml:space="preserve">（3）抽样单填写完毕后，应当由抽样人员和被抽样单位签字或盖章确认。</w:t>
            </w:r>
            <w:r/>
          </w:p>
          <w:p>
            <w:pPr>
              <w:jc w:val="left"/>
              <w:spacing w:line="320" w:lineRule="exact"/>
              <w:widowControl/>
              <w:rPr>
                <w:rFonts w:ascii="宋体" w:hAnsi="宋体" w:cs="宋体"/>
                <w:szCs w:val="21"/>
              </w:rPr>
            </w:pPr>
            <w:r>
              <w:rPr>
                <w:rFonts w:hint="eastAsia" w:ascii="宋体" w:hAnsi="宋体" w:cs="宋体"/>
                <w:szCs w:val="21"/>
              </w:rPr>
              <w:t xml:space="preserve">（4）如需更改信息应当由被抽样单位确认，其中营业执照、经营许可证、生产许可证等证照信息以及样品标称信息如需更改，由两名抽样人员签字或抽样单位盖章确认即可。</w:t>
            </w:r>
            <w:r/>
          </w:p>
        </w:tc>
      </w:tr>
      <w:tr>
        <w:trPr>
          <w:jc w:val="center"/>
          <w:trHeight w:val="728"/>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10</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现场信息采集</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（1）抽样人员应当通过拍照等方式对抽样场所、证照信息、贮存环境、样品信息、防护措施等进行现场信息采集。</w:t>
            </w:r>
            <w:r/>
          </w:p>
          <w:p>
            <w:pPr>
              <w:jc w:val="left"/>
              <w:spacing w:line="320" w:lineRule="exact"/>
              <w:widowControl/>
              <w:rPr>
                <w:rFonts w:ascii="宋体" w:hAnsi="宋体" w:cs="宋体"/>
                <w:szCs w:val="21"/>
              </w:rPr>
            </w:pPr>
            <w:r>
              <w:rPr>
                <w:rFonts w:hint="eastAsia" w:ascii="宋体" w:hAnsi="宋体" w:cs="宋体"/>
                <w:szCs w:val="21"/>
              </w:rPr>
              <w:t xml:space="preserve">（2）信息采集的设备，包括执法记录仪、相机等类似设备应能满足项目需求，完整记录抽样现场过程（视频、音频、清晰照片）。</w:t>
            </w:r>
            <w:r/>
          </w:p>
        </w:tc>
      </w:tr>
      <w:tr>
        <w:trPr>
          <w:jc w:val="center"/>
          <w:trHeight w:val="558"/>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11</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费用</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支付</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抽样人员应当向被抽样单位支付样品购置费并索取发票（或相关购物凭证）及所购样品明细。 </w:t>
            </w:r>
            <w:r/>
          </w:p>
        </w:tc>
      </w:tr>
      <w:tr>
        <w:trPr>
          <w:jc w:val="center"/>
          <w:trHeight w:val="113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12</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文书</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交付</w:t>
            </w:r>
            <w:r/>
          </w:p>
        </w:tc>
        <w:tc>
          <w:tcPr>
            <w:shd w:val="clear" w:color="auto" w:fill="auto"/>
            <w:tcW w:w="5692" w:type="dxa"/>
            <w:vAlign w:val="center"/>
            <w:textDirection w:val="lrTb"/>
            <w:noWrap w:val="false"/>
          </w:tcPr>
          <w:p>
            <w:pPr>
              <w:jc w:val="left"/>
              <w:rPr>
                <w:rFonts w:ascii="宋体" w:hAnsi="宋体" w:cs="宋体"/>
                <w:szCs w:val="21"/>
              </w:rPr>
            </w:pPr>
            <w:r>
              <w:rPr>
                <w:rFonts w:hint="eastAsia" w:ascii="宋体" w:hAnsi="宋体" w:cs="宋体"/>
                <w:szCs w:val="21"/>
              </w:rPr>
              <w:t xml:space="preserve">（1）抽样人员应当将填写完整的《江苏省产品质量合格率统计调查通知书》、《江苏省产品质量合格率统计调查委托书》和《江苏省产品质量合格率统计调查工作质量及工作纪律反馈单》交付被抽样单位。</w:t>
            </w:r>
            <w:r/>
          </w:p>
          <w:p>
            <w:pPr>
              <w:jc w:val="left"/>
              <w:rPr>
                <w:rFonts w:ascii="宋体" w:hAnsi="宋体" w:cs="宋体"/>
                <w:szCs w:val="21"/>
              </w:rPr>
            </w:pPr>
            <w:r>
              <w:rPr>
                <w:rFonts w:hint="eastAsia" w:ascii="宋体" w:hAnsi="宋体" w:cs="宋体"/>
                <w:szCs w:val="21"/>
              </w:rPr>
              <w:t xml:space="preserve">（2）应将被抽样单位在《江苏省产品质量合格率统计调查工作质量及工作纪律反馈单》上填写完整的回执单收回。</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13</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样品</w:t>
            </w:r>
            <w:r/>
          </w:p>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运输</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1）抽取的样品应当由抽样人员携带或寄送至供应商，不得由被抽样单位自行寄送样品。原则上样品应当在抽样完成后五个工作日内移交。其他相关规定对样品运输有特殊时限要求的，从其要求。因客观原因需延长送样期限的，应当经采购人同意。</w:t>
            </w:r>
            <w:r/>
          </w:p>
          <w:p>
            <w:pPr>
              <w:jc w:val="left"/>
              <w:spacing w:line="320" w:lineRule="exact"/>
              <w:widowControl/>
              <w:rPr>
                <w:rFonts w:ascii="宋体" w:hAnsi="宋体" w:cs="宋体"/>
                <w:szCs w:val="21"/>
              </w:rPr>
            </w:pPr>
            <w:r>
              <w:rPr>
                <w:rFonts w:hint="eastAsia" w:ascii="宋体" w:hAnsi="宋体" w:cs="宋体"/>
                <w:szCs w:val="21"/>
              </w:rPr>
              <w:t xml:space="preserve">（2）抽样人员应当根据样品特性和检验目的进行合理贮存、运输。</w:t>
            </w:r>
            <w:r/>
          </w:p>
          <w:p>
            <w:pPr>
              <w:jc w:val="left"/>
              <w:spacing w:line="320" w:lineRule="exact"/>
              <w:widowControl/>
              <w:rPr>
                <w:rFonts w:ascii="宋体" w:hAnsi="宋体" w:cs="宋体"/>
                <w:szCs w:val="21"/>
              </w:rPr>
            </w:pPr>
            <w:r>
              <w:rPr>
                <w:rFonts w:hint="eastAsia" w:ascii="宋体" w:hAnsi="宋体" w:cs="宋体"/>
                <w:szCs w:val="21"/>
              </w:rPr>
              <w:t xml:space="preserve">（3）对于易碎，冷藏、冷冻或有其他特殊贮运条件等要求的样品，抽样人员应当采取适当措施，保证样品运输过程符合标准或样品标示要求的运输条件。</w:t>
            </w:r>
            <w:r/>
          </w:p>
          <w:p>
            <w:pPr>
              <w:jc w:val="left"/>
              <w:spacing w:line="32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用于样品运输的设备，如普通车辆、冷链运输车辆、车载冰箱、保温箱等类似设备，其设备类型、运载能力和数量应能满足项目需求。</w:t>
            </w:r>
            <w:r/>
          </w:p>
        </w:tc>
      </w:tr>
      <w:tr>
        <w:trPr>
          <w:jc w:val="center"/>
          <w:trHeight w:val="625"/>
        </w:trPr>
        <w:tc>
          <w:tcPr>
            <w:shd w:val="clear" w:color="auto" w:fill="auto"/>
            <w:tcW w:w="74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14</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7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特殊情形处理</w:t>
            </w:r>
            <w:r/>
          </w:p>
        </w:tc>
        <w:tc>
          <w:tcPr>
            <w:shd w:val="clear" w:color="auto" w:fill="auto"/>
            <w:tcW w:w="5692" w:type="dxa"/>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抽样人员应当按照产品质量抽样检验相关工作规范，对拒绝抽样、不予抽样、特殊情况等情形及时处置或报告。</w:t>
            </w:r>
            <w:r/>
          </w:p>
        </w:tc>
      </w:tr>
    </w:tbl>
    <w:p>
      <w:pPr>
        <w:ind w:firstLine="420"/>
        <w:spacing w:line="560" w:lineRule="exact"/>
        <w:rPr>
          <w:rFonts w:ascii="宋体" w:hAnsi="宋体" w:cs="宋体"/>
          <w:szCs w:val="21"/>
        </w:rPr>
      </w:pPr>
      <w:r>
        <w:rPr>
          <w:rFonts w:hint="eastAsia" w:ascii="宋体" w:hAnsi="宋体" w:cs="宋体"/>
          <w:szCs w:val="21"/>
        </w:rPr>
        <w:t xml:space="preserve">4.2.2检验环节</w:t>
      </w:r>
      <w:r/>
    </w:p>
    <w:p>
      <w:pPr>
        <w:jc w:val="center"/>
        <w:spacing w:line="560" w:lineRule="exact"/>
        <w:widowControl/>
        <w:rPr>
          <w:rFonts w:ascii="宋体" w:hAnsi="宋体" w:cs="宋体"/>
          <w:szCs w:val="21"/>
        </w:rPr>
      </w:pPr>
      <w:r>
        <w:rPr>
          <w:rFonts w:hint="eastAsia" w:ascii="宋体" w:hAnsi="宋体" w:cs="宋体"/>
          <w:szCs w:val="21"/>
        </w:rPr>
        <w:t xml:space="preserve">表2 检验环节主要技术内容和标准</w:t>
      </w:r>
      <w:r/>
    </w:p>
    <w:tbl>
      <w:tblPr>
        <w:tblStyle w:val="977"/>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0"/>
        <w:gridCol w:w="5767"/>
      </w:tblGrid>
      <w:tr>
        <w:trPr>
          <w:jc w:val="center"/>
          <w:trHeight w:val="555"/>
        </w:trPr>
        <w:tc>
          <w:tcPr>
            <w:shd w:val="clear" w:color="auto" w:fill="auto"/>
            <w:tcW w:w="81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7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416"/>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供应商确定</w:t>
            </w:r>
            <w:r/>
          </w:p>
        </w:tc>
        <w:tc>
          <w:tcPr>
            <w:shd w:val="clear" w:color="auto" w:fill="auto"/>
            <w:tcW w:w="5767" w:type="dxa"/>
            <w:vAlign w:val="center"/>
            <w:textDirection w:val="lrTb"/>
            <w:noWrap w:val="false"/>
          </w:tcPr>
          <w:p>
            <w:pPr>
              <w:numPr>
                <w:ilvl w:val="0"/>
                <w:numId w:val="9"/>
              </w:num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采购人根据政府采购、产品质量等法律法规要求确定供应商。</w:t>
            </w:r>
            <w:r/>
          </w:p>
          <w:p>
            <w:pPr>
              <w:jc w:val="left"/>
              <w:spacing w:line="320" w:lineRule="exact"/>
              <w:widowControl/>
              <w:rPr>
                <w:rFonts w:ascii="宋体" w:hAnsi="宋体" w:cs="宋体"/>
                <w:szCs w:val="21"/>
              </w:rPr>
            </w:pPr>
            <w:r>
              <w:rPr>
                <w:rFonts w:hint="eastAsia" w:ascii="宋体" w:hAnsi="宋体" w:cs="宋体"/>
                <w:szCs w:val="21"/>
              </w:rPr>
              <w:t xml:space="preserve">（2）未经采购人同意，供应商不得分包或者转包检验任务。</w:t>
            </w:r>
            <w:r/>
          </w:p>
        </w:tc>
      </w:tr>
      <w:tr>
        <w:trPr>
          <w:jc w:val="center"/>
          <w:trHeight w:val="416"/>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W w:w="170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检验人员管理</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（1）检验人员数量、专业领域、工作年限等要求与服务需求相匹配。</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（2）建立检验人员持证上岗制度，加强产品质量法律法规、标准规范、质量控制要求、实验室安全与防护知识等方面的培训考核，确保检验人员能力持续满足承检工作需求。</w:t>
            </w:r>
            <w:r/>
          </w:p>
        </w:tc>
      </w:tr>
      <w:tr>
        <w:trPr>
          <w:jc w:val="center"/>
          <w:trHeight w:val="625"/>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样品接收与保存</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（1）供应商接收样品时，应当查验、记录样品的外观、状态、封条有无破损以及其他可能对检验结论产生影响的情况，并核对样品与抽样文书信息。</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（2）对符合要求的样品，供应商应当在抽样后五个工作日内完成样品接收工作，将检验样品和复检备份样品分别加贴相应标识后，按照要求入库存放。</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（3）抽样检验的样品由供应商保存。供应商应当建立样品保管制度，严禁样品被随意调换、拆封。对于复检备份样品的调取或使用，应当经相关负责人签字确认后方可进行。</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（4）</w:t>
            </w:r>
            <w:r>
              <w:rPr>
                <w:rFonts w:hint="eastAsia" w:ascii="宋体" w:hAnsi="宋体" w:cs="宋体"/>
                <w:szCs w:val="21"/>
              </w:rPr>
              <w:t xml:space="preserve">样品储存场所容量、环境、温度控制等与服务需求相匹配。</w:t>
            </w:r>
            <w:r/>
          </w:p>
        </w:tc>
      </w:tr>
      <w:tr>
        <w:trPr>
          <w:jc w:val="center"/>
          <w:trHeight w:val="380"/>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检验过程</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（1）检验工作应当按照国家有关规定确定的检验项目和检验方法进行。</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w:t>
            </w:r>
            <w:r>
              <w:rPr>
                <w:rStyle w:val="1064"/>
                <w:rFonts w:hint="default" w:ascii="宋体" w:hAnsi="宋体" w:cs="宋体"/>
                <w:color w:val="auto"/>
                <w:sz w:val="21"/>
                <w:szCs w:val="21"/>
              </w:rPr>
              <w:t xml:space="preserve">2</w:t>
            </w:r>
            <w:r>
              <w:rPr>
                <w:rStyle w:val="1064"/>
                <w:rFonts w:hint="default" w:ascii="宋体" w:hAnsi="宋体" w:eastAsia="宋体" w:cs="宋体"/>
                <w:color w:val="auto"/>
                <w:sz w:val="21"/>
                <w:szCs w:val="21"/>
              </w:rPr>
              <w:t xml:space="preserve">）在不影响样品检验结果的前提下，供应商应当对检验样品采取相应的措施（如分装或者重新包装编号），以保证不会发生人为原因导致不公正的情况。</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w:t>
            </w:r>
            <w:r>
              <w:rPr>
                <w:rStyle w:val="1064"/>
                <w:rFonts w:hint="default" w:ascii="宋体" w:hAnsi="宋体" w:cs="宋体"/>
                <w:color w:val="auto"/>
                <w:sz w:val="21"/>
                <w:szCs w:val="21"/>
              </w:rPr>
              <w:t xml:space="preserve">3</w:t>
            </w:r>
            <w:r>
              <w:rPr>
                <w:rStyle w:val="1064"/>
                <w:rFonts w:hint="default" w:ascii="宋体" w:hAnsi="宋体" w:eastAsia="宋体" w:cs="宋体"/>
                <w:color w:val="auto"/>
                <w:sz w:val="21"/>
                <w:szCs w:val="21"/>
              </w:rPr>
              <w:t xml:space="preserve">）供应商应当按照标准或相关规定制备样品，必要时制定作业指导书，认真记录制样过程关键信息。</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w:t>
            </w:r>
            <w:r>
              <w:rPr>
                <w:rStyle w:val="1064"/>
                <w:rFonts w:hint="default" w:ascii="宋体" w:hAnsi="宋体" w:cs="宋体"/>
                <w:color w:val="auto"/>
                <w:sz w:val="21"/>
                <w:szCs w:val="21"/>
              </w:rPr>
              <w:t xml:space="preserve">4</w:t>
            </w:r>
            <w:r>
              <w:rPr>
                <w:rStyle w:val="1064"/>
                <w:rFonts w:hint="default" w:ascii="宋体" w:hAnsi="宋体" w:eastAsia="宋体" w:cs="宋体"/>
                <w:color w:val="auto"/>
                <w:sz w:val="21"/>
                <w:szCs w:val="21"/>
              </w:rPr>
              <w:t xml:space="preserve">）供应商应当建立检验结果复验程序（微生物、螨、寄生虫项目除外），在检验结果不合格或存疑等情况时，应当对同批次样品进行再次检验并保存原始记录，确保数据准确可靠。</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w:t>
            </w:r>
            <w:r>
              <w:rPr>
                <w:rStyle w:val="1064"/>
                <w:rFonts w:hint="default" w:ascii="宋体" w:hAnsi="宋体" w:cs="宋体"/>
                <w:color w:val="auto"/>
                <w:sz w:val="21"/>
                <w:szCs w:val="21"/>
              </w:rPr>
              <w:t xml:space="preserve">5</w:t>
            </w:r>
            <w:r>
              <w:rPr>
                <w:rStyle w:val="1064"/>
                <w:rFonts w:hint="default" w:ascii="宋体" w:hAnsi="宋体" w:eastAsia="宋体" w:cs="宋体"/>
                <w:color w:val="auto"/>
                <w:sz w:val="21"/>
                <w:szCs w:val="21"/>
              </w:rPr>
              <w:t xml:space="preserve">）微生物项目不合格的，应当由微生物检验领域关键技术人员（与样品检验人员非同一人）对检验过程中影响结果的关键因素进行复核。</w:t>
            </w:r>
            <w:r/>
          </w:p>
          <w:p>
            <w:pPr>
              <w:jc w:val="left"/>
              <w:spacing w:line="320" w:lineRule="exact"/>
              <w:widowControl/>
              <w:rPr>
                <w:rFonts w:ascii="宋体" w:hAnsi="宋体" w:cs="宋体"/>
                <w:szCs w:val="21"/>
              </w:rPr>
            </w:pPr>
            <w:r>
              <w:rPr>
                <w:rFonts w:hint="eastAsia" w:ascii="宋体" w:hAnsi="宋体" w:cs="宋体"/>
                <w:szCs w:val="21"/>
              </w:rPr>
              <w:t xml:space="preserve">（6）检验设备的仪器型号、等级、精密度、运行状况和数量应能满足项目需求。</w:t>
            </w:r>
            <w:r/>
          </w:p>
        </w:tc>
      </w:tr>
      <w:tr>
        <w:trPr>
          <w:jc w:val="center"/>
          <w:trHeight w:val="1408"/>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检验记录</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（1）检验原始记录必须如实填写，保证真实、准确、完整、清晰、可溯源，不得随意更改。</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（2）确有必要更改的，更改处应当经检验人员签字或盖章确认，采用电子化原始记录的，应当保留更改痕迹。</w:t>
            </w:r>
            <w:r/>
          </w:p>
        </w:tc>
      </w:tr>
      <w:tr>
        <w:trPr>
          <w:jc w:val="center"/>
          <w:trHeight w:val="2688"/>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检验报告</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（1）供应商应当按规定格式出具检验报告，检验报告应当内容真实完整、数据准确。</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（2）供应商应当自收到样品之日起二十个工作日内出具检验报告。采购人与供应商另有约定的，从其约定。</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（3）产品质量合格率统计调查实行供应商与检验人负责制。供应商出具的检验报告应当加盖机构公章或检验检测专用章，并有检验人的签名或者盖章。供应商和检验人对出具的检验报告负责。</w:t>
            </w:r>
            <w:r/>
          </w:p>
        </w:tc>
      </w:tr>
      <w:tr>
        <w:trPr>
          <w:jc w:val="center"/>
          <w:trHeight w:val="1111"/>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检验过程特殊情况</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检验过程中遇有样品失效或者其他情况致使检验无法进行的，供应商必须如实记录有关情况，提供充分的证明材料，并将有关情况报告采购人。</w:t>
            </w:r>
            <w:r/>
          </w:p>
        </w:tc>
      </w:tr>
      <w:tr>
        <w:trPr>
          <w:jc w:val="center"/>
          <w:trHeight w:val="1117"/>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合格样品、未发现问题样品检验报告的报送</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供应商应当在检验结论作出后七个工作日内将检验结论报送采购人。</w:t>
            </w:r>
            <w:r/>
          </w:p>
        </w:tc>
      </w:tr>
      <w:tr>
        <w:trPr>
          <w:jc w:val="center"/>
          <w:trHeight w:val="557"/>
        </w:trPr>
        <w:tc>
          <w:tcPr>
            <w:shd w:val="clear" w:color="auto" w:fill="auto"/>
            <w:tcW w:w="8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tcW w:w="1700"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不合格样品、问题样品检验报告的报送</w:t>
            </w:r>
            <w:r/>
          </w:p>
        </w:tc>
        <w:tc>
          <w:tcPr>
            <w:shd w:val="clear" w:color="auto" w:fill="auto"/>
            <w:tcW w:w="5767"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供应商应当在检验结论作出后两个工作日内将检验报告</w:t>
            </w:r>
            <w:r>
              <w:rPr>
                <w:rStyle w:val="1064"/>
                <w:rFonts w:hint="default" w:ascii="宋体" w:hAnsi="宋体" w:cs="宋体"/>
                <w:color w:val="auto"/>
                <w:sz w:val="21"/>
                <w:szCs w:val="21"/>
              </w:rPr>
              <w:t xml:space="preserve">、</w:t>
            </w:r>
            <w:r>
              <w:rPr>
                <w:rStyle w:val="1064"/>
                <w:rFonts w:hint="default" w:ascii="宋体" w:hAnsi="宋体" w:eastAsia="宋体" w:cs="宋体"/>
                <w:color w:val="auto"/>
                <w:sz w:val="21"/>
                <w:szCs w:val="21"/>
              </w:rPr>
              <w:t xml:space="preserve">通知单及抽样单等有关材料报送采购人，并按照相关规定及时配合通报。</w:t>
            </w:r>
            <w:r/>
          </w:p>
        </w:tc>
      </w:tr>
    </w:tbl>
    <w:p>
      <w:pPr>
        <w:ind w:left="641"/>
        <w:spacing w:line="560" w:lineRule="exact"/>
        <w:rPr>
          <w:rFonts w:ascii="宋体" w:hAnsi="宋体" w:cs="宋体"/>
          <w:szCs w:val="21"/>
        </w:rPr>
      </w:pPr>
      <w:r>
        <w:rPr>
          <w:rFonts w:hint="eastAsia" w:ascii="宋体" w:hAnsi="宋体" w:cs="宋体"/>
          <w:szCs w:val="21"/>
        </w:rPr>
        <w:t xml:space="preserve">4.2.3数据汇总、分析报告与复检环节</w:t>
      </w:r>
      <w:r/>
    </w:p>
    <w:p>
      <w:pPr>
        <w:jc w:val="center"/>
        <w:spacing w:line="560" w:lineRule="exact"/>
        <w:widowControl/>
        <w:rPr>
          <w:rFonts w:ascii="宋体" w:hAnsi="宋体" w:cs="宋体"/>
          <w:szCs w:val="21"/>
        </w:rPr>
      </w:pPr>
      <w:r>
        <w:rPr>
          <w:rFonts w:hint="eastAsia" w:ascii="宋体" w:hAnsi="宋体" w:cs="宋体"/>
          <w:szCs w:val="21"/>
        </w:rPr>
        <w:t xml:space="preserve">表3 数据处理上报、分析报告与复检环节主要技术内容和标准</w:t>
      </w:r>
      <w:r/>
    </w:p>
    <w:tbl>
      <w:tblPr>
        <w:tblStyle w:val="977"/>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24"/>
        <w:gridCol w:w="993"/>
        <w:gridCol w:w="5800"/>
      </w:tblGrid>
      <w:tr>
        <w:trPr>
          <w:jc w:val="center"/>
          <w:trHeight w:val="555"/>
        </w:trPr>
        <w:tc>
          <w:tcPr>
            <w:shd w:val="clear" w:color="auto" w:fill="auto"/>
            <w:tcW w:w="8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2"/>
            <w:tcW w:w="171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8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1408"/>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gridSpan w:val="2"/>
            <w:tcW w:w="1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数据汇总</w:t>
            </w:r>
            <w:r/>
          </w:p>
        </w:tc>
        <w:tc>
          <w:tcPr>
            <w:shd w:val="clear" w:color="auto" w:fill="auto"/>
            <w:tcW w:w="580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数据统计分析、结果信息报送人员数量、能力等要求与服务需求相匹配。</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根据采购人要求按时完成抽检数据的统计汇总和及时上报，并对数据质量负责。</w:t>
            </w:r>
            <w:r/>
          </w:p>
        </w:tc>
      </w:tr>
      <w:tr>
        <w:trPr>
          <w:jc w:val="center"/>
          <w:trHeight w:val="1098"/>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gridSpan w:val="2"/>
            <w:tcW w:w="171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分析报告</w:t>
            </w:r>
            <w:r/>
          </w:p>
        </w:tc>
        <w:tc>
          <w:tcPr>
            <w:shd w:val="clear" w:color="auto" w:fill="auto"/>
            <w:tcW w:w="580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在检验工作完成后按采购人要求提供分析报告，包含但不限于任务抽检情况、结果分析、工作建议等方面内容。</w:t>
            </w:r>
            <w:r/>
          </w:p>
        </w:tc>
      </w:tr>
      <w:tr>
        <w:trPr>
          <w:jc w:val="center"/>
          <w:trHeight w:val="557"/>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724" w:type="dxa"/>
            <w:vAlign w:val="center"/>
            <w:vMerge w:val="restart"/>
            <w:textDirection w:val="lrTb"/>
            <w:noWrap w:val="false"/>
          </w:tcPr>
          <w:p>
            <w:pP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复检处理</w:t>
            </w:r>
            <w:r/>
          </w:p>
        </w:tc>
        <w:tc>
          <w:tcPr>
            <w:tcW w:w="993"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复检备份样品移交</w:t>
            </w:r>
            <w:r/>
          </w:p>
        </w:tc>
        <w:tc>
          <w:tcPr>
            <w:shd w:val="clear" w:color="auto" w:fill="auto"/>
            <w:tcW w:w="580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jc w:val="center"/>
          <w:trHeight w:val="1112"/>
        </w:trPr>
        <w:tc>
          <w:tcPr>
            <w:shd w:val="clear" w:color="auto" w:fill="auto"/>
            <w:tcW w:w="83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724" w:type="dxa"/>
            <w:vAlign w:val="center"/>
            <w:vMerge w:val="continue"/>
            <w:textDirection w:val="lrTb"/>
            <w:noWrap w:val="false"/>
          </w:tcPr>
          <w:p>
            <w:pPr>
              <w:jc w:val="center"/>
              <w:spacing w:line="320" w:lineRule="exact"/>
              <w:widowControl/>
              <w:rPr>
                <w:rStyle w:val="1064"/>
                <w:rFonts w:hint="default" w:ascii="宋体" w:hAnsi="宋体" w:eastAsia="宋体" w:cs="宋体"/>
                <w:color w:val="auto"/>
                <w:sz w:val="21"/>
                <w:szCs w:val="21"/>
              </w:rPr>
            </w:pPr>
            <w:r>
              <w:rPr>
                <w:rFonts w:hint="default" w:ascii="宋体" w:hAnsi="宋体" w:eastAsia="宋体" w:cs="宋体"/>
                <w:color w:val="auto"/>
                <w:sz w:val="21"/>
                <w:szCs w:val="21"/>
              </w:rPr>
            </w:r>
            <w:r/>
          </w:p>
        </w:tc>
        <w:tc>
          <w:tcPr>
            <w:tcW w:w="993" w:type="dxa"/>
            <w:vAlign w:val="center"/>
            <w:textDirection w:val="lrTb"/>
            <w:noWrap w:val="false"/>
          </w:tcPr>
          <w:p>
            <w:pPr>
              <w:jc w:val="center"/>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复检实施</w:t>
            </w:r>
            <w:r/>
          </w:p>
        </w:tc>
        <w:tc>
          <w:tcPr>
            <w:shd w:val="clear" w:color="auto" w:fill="auto"/>
            <w:tcW w:w="580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初检机构可以派员观察复检实施过程，复检机构应当予以配合。初检机构派出观察复检过程的人员，应当遵守复检机构的相关规定，不得干扰复检工作。 </w:t>
            </w:r>
            <w:r/>
          </w:p>
        </w:tc>
      </w:tr>
    </w:tbl>
    <w:p>
      <w:pPr>
        <w:ind w:firstLine="420"/>
        <w:spacing w:line="560" w:lineRule="exact"/>
        <w:rPr>
          <w:rFonts w:ascii="宋体" w:hAnsi="宋体" w:cs="宋体"/>
          <w:szCs w:val="21"/>
        </w:rPr>
      </w:pPr>
      <w:r>
        <w:rPr>
          <w:rFonts w:hint="eastAsia" w:ascii="宋体" w:hAnsi="宋体" w:cs="宋体"/>
          <w:szCs w:val="21"/>
        </w:rPr>
        <w:t xml:space="preserve">4.2.4其他服务要求</w:t>
      </w:r>
      <w:r/>
    </w:p>
    <w:p>
      <w:pPr>
        <w:jc w:val="center"/>
        <w:spacing w:line="560" w:lineRule="exact"/>
        <w:widowControl/>
        <w:rPr>
          <w:rFonts w:ascii="宋体" w:hAnsi="宋体" w:cs="宋体"/>
          <w:szCs w:val="21"/>
        </w:rPr>
      </w:pPr>
      <w:r>
        <w:rPr>
          <w:rFonts w:hint="eastAsia" w:ascii="宋体" w:hAnsi="宋体" w:cs="宋体"/>
          <w:szCs w:val="21"/>
        </w:rPr>
        <w:t xml:space="preserve">表4 其他服务内容和标准</w:t>
      </w:r>
      <w:r/>
    </w:p>
    <w:tbl>
      <w:tblPr>
        <w:tblStyle w:val="977"/>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150"/>
        <w:gridCol w:w="5450"/>
      </w:tblGrid>
      <w:tr>
        <w:trPr>
          <w:jc w:val="center"/>
          <w:trHeight w:val="555"/>
        </w:trPr>
        <w:tc>
          <w:tcPr>
            <w:shd w:val="clear" w:color="auto" w:fill="auto"/>
            <w:tcW w:w="8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21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服务名称</w:t>
            </w:r>
            <w:r/>
          </w:p>
        </w:tc>
        <w:tc>
          <w:tcPr>
            <w:shd w:val="clear" w:color="auto" w:fill="auto"/>
            <w:tcW w:w="54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服务内容和标准</w:t>
            </w:r>
            <w:r/>
          </w:p>
        </w:tc>
      </w:tr>
      <w:tr>
        <w:trPr>
          <w:jc w:val="center"/>
          <w:trHeight w:val="555"/>
        </w:trPr>
        <w:tc>
          <w:tcPr>
            <w:shd w:val="clear" w:color="auto" w:fill="auto"/>
            <w:tcW w:w="8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1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人员团队配置</w:t>
            </w:r>
            <w:r/>
          </w:p>
        </w:tc>
        <w:tc>
          <w:tcPr>
            <w:shd w:val="clear" w:color="auto" w:fill="auto"/>
            <w:tcW w:w="545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（1）岗位配置合理、分工明确，团队人员稳定、专业符合项目需求。</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（2）项目负责人的学历、职称、工作年限、工作经验等与服务需求相匹配。</w:t>
            </w:r>
            <w:r/>
          </w:p>
          <w:p>
            <w:pPr>
              <w:jc w:val="left"/>
              <w:spacing w:line="320" w:lineRule="exact"/>
              <w:widowControl/>
              <w:rPr>
                <w:rFonts w:ascii="宋体" w:hAnsi="宋体" w:cs="宋体"/>
                <w:szCs w:val="21"/>
              </w:rPr>
            </w:pPr>
            <w:r>
              <w:rPr>
                <w:rStyle w:val="1064"/>
                <w:rFonts w:hint="default" w:ascii="宋体" w:hAnsi="宋体" w:eastAsia="宋体" w:cs="宋体"/>
                <w:color w:val="auto"/>
                <w:sz w:val="21"/>
                <w:szCs w:val="21"/>
              </w:rPr>
              <w:t xml:space="preserve">（3）</w:t>
            </w:r>
            <w:r>
              <w:rPr>
                <w:rFonts w:hint="eastAsia" w:ascii="宋体" w:hAnsi="宋体" w:cs="宋体"/>
                <w:szCs w:val="21"/>
              </w:rPr>
              <w:t xml:space="preserve">具有所投包产品的</w:t>
            </w:r>
            <w:r>
              <w:rPr>
                <w:rStyle w:val="1064"/>
                <w:rFonts w:hint="default" w:ascii="宋体" w:hAnsi="宋体" w:eastAsia="宋体" w:cs="宋体"/>
                <w:color w:val="auto"/>
                <w:sz w:val="21"/>
                <w:szCs w:val="21"/>
              </w:rPr>
              <w:t xml:space="preserve">高水平检验和技术管理人员数量、职称、工作年限、工作经验等与服务需求相匹配。</w:t>
            </w:r>
            <w:r/>
          </w:p>
        </w:tc>
      </w:tr>
      <w:tr>
        <w:trPr>
          <w:jc w:val="center"/>
          <w:trHeight w:val="977"/>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管理制度</w:t>
            </w:r>
            <w:r/>
          </w:p>
        </w:tc>
        <w:tc>
          <w:tcPr>
            <w:shd w:val="clear" w:color="auto" w:fill="auto"/>
            <w:tcW w:w="545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管理制度具备人员工作规范、抽样、检验、样品管理、复验、结果上报等全流程工作的具体要求。</w:t>
            </w:r>
            <w:r/>
          </w:p>
        </w:tc>
      </w:tr>
      <w:tr>
        <w:trPr>
          <w:jc w:val="center"/>
          <w:trHeight w:val="862"/>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21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实施方案</w:t>
            </w:r>
            <w:r/>
          </w:p>
        </w:tc>
        <w:tc>
          <w:tcPr>
            <w:shd w:val="clear" w:color="auto" w:fill="auto"/>
            <w:tcW w:w="545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实施方案应当包括但不限于抽样、检验、数据填报与分析汇总等各项内容。</w:t>
            </w:r>
            <w:r/>
          </w:p>
        </w:tc>
      </w:tr>
      <w:tr>
        <w:trPr>
          <w:jc w:val="center"/>
          <w:trHeight w:val="777"/>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21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突发事件应急处置预案</w:t>
            </w:r>
            <w:r/>
          </w:p>
        </w:tc>
        <w:tc>
          <w:tcPr>
            <w:shd w:val="clear" w:color="auto" w:fill="auto"/>
            <w:tcW w:w="5450" w:type="dxa"/>
            <w:vAlign w:val="center"/>
            <w:textDirection w:val="lrTb"/>
            <w:noWrap w:val="false"/>
          </w:tcPr>
          <w:p>
            <w:pPr>
              <w:numPr>
                <w:ilvl w:val="255"/>
                <w:numId w:val="0"/>
              </w:num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应具有专门应对突发事件且符合项目需求的专业人员、专业设备和应急处置预案。</w:t>
            </w:r>
            <w:r/>
          </w:p>
        </w:tc>
      </w:tr>
      <w:tr>
        <w:trPr>
          <w:jc w:val="center"/>
          <w:trHeight w:val="1126"/>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检验经历</w:t>
            </w:r>
            <w:r/>
          </w:p>
        </w:tc>
        <w:tc>
          <w:tcPr>
            <w:shd w:val="clear" w:color="auto" w:fill="auto"/>
            <w:tcW w:w="545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（1）承担</w:t>
            </w:r>
            <w:r>
              <w:rPr>
                <w:rFonts w:hint="eastAsia" w:ascii="宋体" w:hAnsi="宋体" w:cs="宋体"/>
                <w:szCs w:val="21"/>
              </w:rPr>
              <w:t xml:space="preserve">产品质量合格率统计调查</w:t>
            </w:r>
            <w:r>
              <w:rPr>
                <w:rStyle w:val="1064"/>
                <w:rFonts w:hint="default" w:ascii="宋体" w:hAnsi="宋体" w:eastAsia="宋体" w:cs="宋体"/>
                <w:color w:val="auto"/>
                <w:sz w:val="21"/>
                <w:szCs w:val="21"/>
              </w:rPr>
              <w:t xml:space="preserve">工作任务及类似项目情况，包括常规任务、应急及专项任务。</w:t>
            </w:r>
            <w:r/>
          </w:p>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（2）检验经历应能证明供应商的服务能力。</w:t>
            </w:r>
            <w:r/>
          </w:p>
        </w:tc>
      </w:tr>
      <w:tr>
        <w:trPr>
          <w:jc w:val="center"/>
          <w:trHeight w:val="765"/>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工作质量状况</w:t>
            </w:r>
            <w:r/>
          </w:p>
        </w:tc>
        <w:tc>
          <w:tcPr>
            <w:shd w:val="clear" w:color="auto" w:fill="auto"/>
            <w:tcW w:w="545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在承担抽检任务中，因工作质量问题被通报的情况。</w:t>
            </w:r>
            <w:r/>
          </w:p>
        </w:tc>
      </w:tr>
      <w:tr>
        <w:trPr>
          <w:jc w:val="center"/>
          <w:trHeight w:val="765"/>
        </w:trPr>
        <w:tc>
          <w:tcPr>
            <w:shd w:val="clear" w:color="auto" w:fill="auto"/>
            <w:tcW w:w="81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W w:w="2150"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检验检测能力</w:t>
            </w:r>
            <w:r/>
          </w:p>
        </w:tc>
        <w:tc>
          <w:tcPr>
            <w:shd w:val="clear" w:color="auto" w:fill="auto"/>
            <w:tcW w:w="5450" w:type="dxa"/>
            <w:vAlign w:val="center"/>
            <w:textDirection w:val="lrTb"/>
            <w:noWrap w:val="false"/>
          </w:tcPr>
          <w:p>
            <w:pPr>
              <w:jc w:val="left"/>
              <w:spacing w:line="320" w:lineRule="exact"/>
              <w:widowControl/>
              <w:rPr>
                <w:rStyle w:val="1064"/>
                <w:rFonts w:hint="default" w:ascii="宋体" w:hAnsi="宋体" w:eastAsia="宋体" w:cs="宋体"/>
                <w:color w:val="auto"/>
                <w:sz w:val="21"/>
                <w:szCs w:val="21"/>
              </w:rPr>
            </w:pPr>
            <w:r>
              <w:rPr>
                <w:rStyle w:val="1064"/>
                <w:rFonts w:hint="default" w:ascii="宋体" w:hAnsi="宋体" w:eastAsia="宋体" w:cs="宋体"/>
                <w:color w:val="auto"/>
                <w:sz w:val="21"/>
              </w:rPr>
              <w:t xml:space="preserve">具有相匹配的抽样、检验人员，必备设备（名称/精度）符合检测需要。</w:t>
            </w:r>
            <w:r/>
          </w:p>
        </w:tc>
      </w:tr>
    </w:tbl>
    <w:p>
      <w:pPr>
        <w:ind w:firstLine="420"/>
        <w:spacing w:line="360" w:lineRule="auto"/>
        <w:rPr>
          <w:rFonts w:ascii="宋体" w:hAnsi="宋体" w:cs="宋体"/>
          <w:szCs w:val="21"/>
        </w:rPr>
      </w:pPr>
      <w:r>
        <w:rPr>
          <w:rFonts w:hint="eastAsia" w:ascii="宋体" w:hAnsi="宋体" w:cs="宋体"/>
          <w:szCs w:val="21"/>
        </w:rPr>
        <w:t xml:space="preserve">4.2.5检查管理</w:t>
      </w:r>
      <w:r/>
    </w:p>
    <w:p>
      <w:pPr>
        <w:pStyle w:val="1011"/>
        <w:ind w:left="0"/>
        <w:spacing w:after="0" w:line="360" w:lineRule="auto"/>
        <w:rPr>
          <w:rStyle w:val="1064"/>
          <w:rFonts w:hint="default" w:ascii="宋体" w:hAnsi="宋体" w:eastAsia="宋体" w:cs="宋体"/>
          <w:color w:val="auto"/>
          <w:sz w:val="21"/>
          <w:szCs w:val="21"/>
        </w:rPr>
      </w:pPr>
      <w:r>
        <w:rPr>
          <w:rStyle w:val="1064"/>
          <w:rFonts w:hint="default" w:ascii="宋体" w:hAnsi="宋体" w:eastAsia="宋体" w:cs="宋体"/>
          <w:color w:val="auto"/>
          <w:sz w:val="21"/>
          <w:szCs w:val="21"/>
        </w:rPr>
        <w:t xml:space="preserve">在服务周期内，供应商应确保其能力水平持续满足法律、法规、标准、规范性文件和采购人的要求，并接受采购人组织的相关检查等。</w:t>
      </w:r>
      <w:r/>
    </w:p>
    <w:p>
      <w:pPr>
        <w:ind w:firstLine="422"/>
        <w:spacing w:line="360" w:lineRule="auto"/>
        <w:rPr>
          <w:rFonts w:ascii="宋体" w:hAnsi="宋体" w:cs="宋体"/>
          <w:b/>
          <w:szCs w:val="21"/>
        </w:rPr>
        <w:outlineLvl w:val="0"/>
      </w:pPr>
      <w:r>
        <w:rPr>
          <w:rFonts w:hint="eastAsia" w:ascii="宋体" w:hAnsi="宋体" w:cs="宋体"/>
          <w:b/>
          <w:szCs w:val="21"/>
        </w:rPr>
        <w:t xml:space="preserve">5商务要求</w:t>
      </w:r>
      <w:r/>
    </w:p>
    <w:p>
      <w:pPr>
        <w:ind w:firstLine="420"/>
        <w:jc w:val="left"/>
        <w:spacing w:line="360" w:lineRule="auto"/>
        <w:tabs>
          <w:tab w:val="left" w:pos="273" w:leader="none"/>
        </w:tabs>
        <w:rPr>
          <w:rFonts w:ascii="宋体" w:hAnsi="宋体" w:cs="宋体"/>
          <w:szCs w:val="21"/>
        </w:rPr>
      </w:pPr>
      <w:r>
        <w:rPr>
          <w:rFonts w:hint="eastAsia" w:ascii="宋体" w:hAnsi="宋体" w:cs="宋体"/>
          <w:szCs w:val="21"/>
        </w:rPr>
        <w:t xml:space="preserve">5.1 服务期限：自合同签订之日起至2026年11月30日完成。</w:t>
      </w:r>
      <w:r/>
    </w:p>
    <w:p>
      <w:pPr>
        <w:ind w:firstLine="420"/>
        <w:spacing w:line="360" w:lineRule="auto"/>
        <w:rPr>
          <w:rFonts w:ascii="宋体" w:hAnsi="宋体" w:cs="宋体"/>
          <w:szCs w:val="21"/>
        </w:rPr>
      </w:pPr>
      <w:r>
        <w:rPr>
          <w:rFonts w:hint="eastAsia" w:ascii="宋体" w:hAnsi="宋体" w:cs="宋体"/>
          <w:szCs w:val="21"/>
        </w:rPr>
        <w:t xml:space="preserve">5.2 服务范围：2026年省级产品质量合格率统计调查技术服务</w:t>
      </w:r>
      <w:r/>
    </w:p>
    <w:p>
      <w:pPr>
        <w:ind w:firstLine="420"/>
        <w:spacing w:line="360" w:lineRule="auto"/>
        <w:rPr>
          <w:rFonts w:ascii="宋体" w:hAnsi="宋体" w:cs="宋体"/>
          <w:szCs w:val="21"/>
        </w:rPr>
      </w:pPr>
      <w:r>
        <w:rPr>
          <w:rFonts w:hint="eastAsia" w:ascii="宋体" w:hAnsi="宋体" w:cs="宋体"/>
          <w:szCs w:val="21"/>
        </w:rPr>
        <w:t xml:space="preserve">5.3 付款进度和方式</w:t>
      </w:r>
      <w:r/>
    </w:p>
    <w:p>
      <w:pPr>
        <w:ind w:firstLine="420"/>
        <w:jc w:val="left"/>
        <w:spacing w:line="360" w:lineRule="auto"/>
        <w:tabs>
          <w:tab w:val="left" w:pos="273" w:leader="none"/>
        </w:tabs>
        <w:rPr>
          <w:rFonts w:ascii="宋体" w:hAnsi="宋体" w:cs="宋体"/>
          <w:b/>
          <w:bCs/>
          <w:szCs w:val="21"/>
        </w:rPr>
      </w:pPr>
      <w:r>
        <w:rPr>
          <w:rFonts w:hint="eastAsia" w:ascii="宋体" w:hAnsi="宋体" w:cs="宋体"/>
          <w:szCs w:val="21"/>
        </w:rPr>
        <w:t xml:space="preserve">合同签订生效后，采购人支付本合同总价50%的预付款；中标供应商完成本合同项目服务内容，且通过采购人验收合格后，采购人支付合同总价的50%。</w:t>
      </w:r>
      <w:r/>
    </w:p>
    <w:p>
      <w:pPr>
        <w:ind w:firstLine="420"/>
        <w:spacing w:line="360" w:lineRule="auto"/>
        <w:rPr>
          <w:rFonts w:ascii="宋体" w:hAnsi="宋体" w:cs="宋体"/>
          <w:szCs w:val="21"/>
        </w:rPr>
      </w:pPr>
      <w:r>
        <w:rPr>
          <w:rFonts w:hint="eastAsia" w:ascii="宋体" w:hAnsi="宋体" w:cs="宋体"/>
          <w:szCs w:val="21"/>
        </w:rPr>
        <w:t xml:space="preserve">5.4 履约验收</w:t>
      </w:r>
      <w:r/>
    </w:p>
    <w:p>
      <w:pPr>
        <w:ind w:firstLine="420"/>
        <w:spacing w:line="360" w:lineRule="auto"/>
        <w:rPr>
          <w:rFonts w:ascii="宋体" w:hAnsi="宋体" w:cs="宋体"/>
          <w:szCs w:val="21"/>
        </w:rPr>
      </w:pPr>
      <w:r>
        <w:rPr>
          <w:rFonts w:hint="eastAsia" w:ascii="宋体" w:hAnsi="宋体" w:cs="宋体"/>
          <w:szCs w:val="21"/>
        </w:rPr>
        <w:t xml:space="preserve">5.4.1验收程序</w:t>
      </w:r>
      <w:r/>
    </w:p>
    <w:p>
      <w:pPr>
        <w:ind w:firstLine="420"/>
        <w:spacing w:line="360" w:lineRule="auto"/>
        <w:rPr>
          <w:rFonts w:ascii="宋体" w:hAnsi="宋体" w:cs="宋体"/>
          <w:szCs w:val="21"/>
        </w:rPr>
      </w:pPr>
      <w:r>
        <w:rPr>
          <w:rFonts w:hint="eastAsia" w:ascii="宋体" w:hAnsi="宋体" w:cs="宋体"/>
          <w:szCs w:val="21"/>
        </w:rPr>
        <w:t xml:space="preserve">原则上按照通知验收、机构自查、验收评审等流程组织开展验收工作。</w:t>
      </w:r>
      <w:r/>
    </w:p>
    <w:p>
      <w:pPr>
        <w:ind w:firstLine="420"/>
        <w:spacing w:line="360" w:lineRule="auto"/>
        <w:rPr>
          <w:rFonts w:ascii="宋体" w:hAnsi="宋体" w:cs="宋体"/>
          <w:szCs w:val="21"/>
        </w:rPr>
      </w:pPr>
      <w:r>
        <w:rPr>
          <w:rFonts w:hint="eastAsia" w:ascii="宋体" w:hAnsi="宋体" w:cs="宋体"/>
          <w:szCs w:val="21"/>
        </w:rPr>
        <w:t xml:space="preserve">5.4.2验收内容</w:t>
      </w:r>
      <w:r/>
    </w:p>
    <w:p>
      <w:pPr>
        <w:ind w:firstLine="420"/>
        <w:jc w:val="left"/>
        <w:spacing w:line="360" w:lineRule="auto"/>
        <w:widowControl/>
        <w:rPr>
          <w:rFonts w:ascii="宋体" w:hAnsi="宋体" w:cs="宋体"/>
          <w:szCs w:val="21"/>
        </w:rPr>
      </w:pPr>
      <w:r>
        <w:rPr>
          <w:rFonts w:hint="eastAsia" w:ascii="宋体" w:hAnsi="宋体" w:cs="宋体"/>
          <w:szCs w:val="21"/>
        </w:rPr>
        <w:t xml:space="preserve">验收内容包括：计划执行情况、任务完成质量、分析报告质量、机构综合考核情况以及合同规定的其他履约情况等。采购人可参考表5并结合实际需求确定履约验收的内容和标准。</w:t>
      </w:r>
      <w:r/>
    </w:p>
    <w:p>
      <w:pPr>
        <w:rPr>
          <w:rFonts w:ascii="宋体" w:hAnsi="宋体" w:cs="宋体"/>
          <w:szCs w:val="21"/>
        </w:rPr>
      </w:pPr>
      <w:r>
        <w:rPr>
          <w:rFonts w:hint="eastAsia" w:ascii="宋体" w:hAnsi="宋体" w:cs="宋体"/>
          <w:szCs w:val="21"/>
        </w:rPr>
        <w:br w:type="page" w:clear="all"/>
      </w:r>
      <w:r/>
    </w:p>
    <w:p>
      <w:pPr>
        <w:jc w:val="center"/>
        <w:spacing w:line="560" w:lineRule="exact"/>
        <w:widowControl/>
        <w:rPr>
          <w:rFonts w:ascii="宋体" w:hAnsi="宋体" w:cs="宋体"/>
          <w:szCs w:val="21"/>
        </w:rPr>
      </w:pPr>
      <w:r>
        <w:rPr>
          <w:rFonts w:hint="eastAsia" w:ascii="宋体" w:hAnsi="宋体" w:cs="宋体"/>
          <w:szCs w:val="21"/>
        </w:rPr>
        <w:t xml:space="preserve">表5 履约验收项目表</w:t>
      </w:r>
      <w:r/>
    </w:p>
    <w:tbl>
      <w:tblPr>
        <w:tblStyle w:val="977"/>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806"/>
        <w:gridCol w:w="1459"/>
        <w:gridCol w:w="4253"/>
        <w:gridCol w:w="1185"/>
      </w:tblGrid>
      <w:tr>
        <w:trPr>
          <w:jc w:val="center"/>
          <w:trHeight w:val="513"/>
        </w:trPr>
        <w:tc>
          <w:tcPr>
            <w:tcW w:w="821"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序号</w:t>
            </w:r>
            <w:r/>
          </w:p>
        </w:tc>
        <w:tc>
          <w:tcPr>
            <w:gridSpan w:val="2"/>
            <w:tcW w:w="2265"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验收内容</w:t>
            </w:r>
            <w:r/>
          </w:p>
        </w:tc>
        <w:tc>
          <w:tcPr>
            <w:tcW w:w="4253"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验收标准</w:t>
            </w:r>
            <w:r/>
          </w:p>
        </w:tc>
        <w:tc>
          <w:tcPr>
            <w:tcW w:w="1185"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证明材料</w:t>
            </w:r>
            <w:r/>
          </w:p>
        </w:tc>
      </w:tr>
      <w:tr>
        <w:trPr>
          <w:jc w:val="center"/>
          <w:trHeight w:val="443"/>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计划执行情况</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抽检的类型、品种、批次、区域、环节等符合采购人的要求。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756"/>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任务完成时限</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任务完成时限和均衡推进度符合采购人的要求。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710"/>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806" w:type="dxa"/>
            <w:vAlign w:val="center"/>
            <w:vMerge w:val="restart"/>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任务完成质量</w:t>
            </w:r>
            <w:r/>
          </w:p>
        </w:tc>
        <w:tc>
          <w:tcPr>
            <w:tcW w:w="145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问题发现率</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不合格/问题样品发现率符合采购人的要求。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694"/>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W w:w="806" w:type="dxa"/>
            <w:vAlign w:val="center"/>
            <w:vMerge w:val="continue"/>
            <w:textDirection w:val="lrTb"/>
            <w:noWrap w:val="false"/>
          </w:tcPr>
          <w:p>
            <w:pPr>
              <w:ind w:firstLine="562"/>
              <w:jc w:val="center"/>
              <w:spacing w:line="320" w:lineRule="exact"/>
              <w:widowControl/>
              <w:rPr>
                <w:rFonts w:ascii="宋体" w:hAnsi="宋体" w:cs="宋体"/>
                <w:szCs w:val="21"/>
              </w:rPr>
            </w:pPr>
            <w:r>
              <w:rPr>
                <w:rFonts w:ascii="宋体" w:hAnsi="宋体" w:cs="宋体"/>
                <w:szCs w:val="21"/>
              </w:rPr>
            </w:r>
            <w:r/>
          </w:p>
        </w:tc>
        <w:tc>
          <w:tcPr>
            <w:tcW w:w="145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数据质量</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被抽样数据的准确性、规范性等符合采购人的要求。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688"/>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W w:w="806" w:type="dxa"/>
            <w:vAlign w:val="center"/>
            <w:vMerge w:val="continue"/>
            <w:textDirection w:val="lrTb"/>
            <w:noWrap w:val="false"/>
          </w:tcPr>
          <w:p>
            <w:pPr>
              <w:ind w:firstLine="562"/>
              <w:jc w:val="center"/>
              <w:spacing w:line="320" w:lineRule="exact"/>
              <w:widowControl/>
              <w:rPr>
                <w:rFonts w:ascii="宋体" w:hAnsi="宋体" w:cs="宋体"/>
                <w:szCs w:val="21"/>
              </w:rPr>
            </w:pPr>
            <w:r>
              <w:rPr>
                <w:rFonts w:ascii="宋体" w:hAnsi="宋体" w:cs="宋体"/>
                <w:szCs w:val="21"/>
              </w:rPr>
            </w:r>
            <w:r/>
          </w:p>
        </w:tc>
        <w:tc>
          <w:tcPr>
            <w:tcW w:w="1459"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复检异议</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复检被推翻原结论、异议被认可的情况。</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838"/>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Style w:val="1064"/>
                <w:rFonts w:hint="default" w:ascii="宋体" w:hAnsi="宋体" w:eastAsia="宋体" w:cs="宋体"/>
                <w:color w:val="auto"/>
                <w:sz w:val="21"/>
                <w:szCs w:val="21"/>
              </w:rPr>
              <w:t xml:space="preserve">分析报告质量</w:t>
            </w:r>
            <w:r/>
          </w:p>
        </w:tc>
        <w:tc>
          <w:tcPr>
            <w:tcW w:w="4253" w:type="dxa"/>
            <w:vAlign w:val="center"/>
            <w:textDirection w:val="lrTb"/>
            <w:noWrap w:val="false"/>
          </w:tcPr>
          <w:p>
            <w:pPr>
              <w:jc w:val="center"/>
              <w:spacing w:line="320" w:lineRule="exact"/>
              <w:widowControl/>
              <w:rPr>
                <w:rFonts w:ascii="宋体" w:hAnsi="宋体" w:cs="宋体"/>
                <w:szCs w:val="21"/>
              </w:rPr>
            </w:pPr>
            <w:r>
              <w:rPr>
                <w:rStyle w:val="1064"/>
                <w:rFonts w:hint="default" w:ascii="宋体" w:hAnsi="宋体" w:eastAsia="宋体" w:cs="宋体"/>
                <w:color w:val="auto"/>
                <w:sz w:val="21"/>
                <w:szCs w:val="21"/>
              </w:rPr>
              <w:t xml:space="preserve">分析报告全面、详实、有针对性，建议切实可行，</w:t>
            </w:r>
            <w:r>
              <w:rPr>
                <w:rFonts w:hint="eastAsia" w:ascii="宋体" w:hAnsi="宋体" w:cs="宋体"/>
                <w:szCs w:val="21"/>
              </w:rPr>
              <w:t xml:space="preserve">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841"/>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工作纪律情况</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遵守法律法规、抽样和检验纪律等符合采购人的要求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711"/>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8</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合同规定的其他履约情况</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符合合同书要求。</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jc w:val="center"/>
          <w:trHeight w:val="679"/>
        </w:trPr>
        <w:tc>
          <w:tcPr>
            <w:tcW w:w="82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gridSpan w:val="2"/>
            <w:tcW w:w="226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10"/>
                <w:szCs w:val="21"/>
              </w:rPr>
              <w:t xml:space="preserve">采购人认为需要的其他验收内容</w:t>
            </w:r>
            <w:r/>
          </w:p>
        </w:tc>
        <w:tc>
          <w:tcPr>
            <w:tcW w:w="425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w:t>
            </w:r>
            <w:r/>
          </w:p>
        </w:tc>
        <w:tc>
          <w:tcPr>
            <w:tcW w:w="1185"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ascii="宋体" w:hAnsi="宋体" w:cs="宋体"/>
          <w:szCs w:val="21"/>
        </w:rPr>
      </w:r>
      <w:r/>
    </w:p>
    <w:p>
      <w:pPr>
        <w:rPr>
          <w:rFonts w:ascii="宋体" w:hAnsi="宋体" w:cs="宋体"/>
          <w:b/>
          <w:szCs w:val="21"/>
        </w:rPr>
      </w:pPr>
      <w:r>
        <w:rPr>
          <w:rFonts w:hint="eastAsia" w:ascii="宋体" w:hAnsi="宋体" w:cs="宋体"/>
          <w:b/>
          <w:szCs w:val="21"/>
        </w:rPr>
        <w:br w:type="page" w:clear="all"/>
      </w:r>
      <w:r/>
    </w:p>
    <w:p>
      <w:pPr>
        <w:jc w:val="left"/>
        <w:rPr>
          <w:rFonts w:ascii="黑体" w:hAnsi="黑体" w:eastAsia="黑体" w:cs="黑体"/>
          <w:sz w:val="32"/>
          <w:szCs w:val="32"/>
        </w:rPr>
      </w:pPr>
      <w:r>
        <w:rPr>
          <w:rFonts w:hint="eastAsia" w:ascii="黑体" w:hAnsi="黑体" w:eastAsia="黑体" w:cs="黑体"/>
          <w:sz w:val="32"/>
          <w:szCs w:val="32"/>
        </w:rPr>
        <w:t xml:space="preserve">附件1</w:t>
      </w:r>
      <w:r/>
    </w:p>
    <w:p>
      <w:pPr>
        <w:jc w:val="center"/>
        <w:rPr>
          <w:rFonts w:ascii="方正小标宋_GBK" w:eastAsia="方正小标宋_GBK"/>
          <w:sz w:val="32"/>
          <w:szCs w:val="32"/>
        </w:rPr>
      </w:pPr>
      <w:r>
        <w:rPr>
          <w:rFonts w:hint="eastAsia" w:ascii="方正小标宋_GBK" w:eastAsia="方正小标宋_GBK"/>
          <w:sz w:val="32"/>
          <w:szCs w:val="32"/>
        </w:rPr>
        <w:t xml:space="preserve">2026年产品质量合格率统计调查项目（二次采购）需求表</w:t>
      </w:r>
      <w:r/>
    </w:p>
    <w:tbl>
      <w:tblPr>
        <w:tblStyle w:val="1012"/>
        <w:tblW w:w="93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377"/>
        <w:gridCol w:w="1549"/>
        <w:gridCol w:w="1393"/>
        <w:gridCol w:w="1664"/>
        <w:gridCol w:w="1755"/>
      </w:tblGrid>
      <w:tr>
        <w:trPr>
          <w:trHeight w:val="1269"/>
        </w:trPr>
        <w:tc>
          <w:tcPr>
            <w:tcW w:w="63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W w:w="2377"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分包内容</w:t>
            </w:r>
            <w:r/>
          </w:p>
        </w:tc>
        <w:tc>
          <w:tcPr>
            <w:tcW w:w="1549"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采购数量</w:t>
            </w:r>
            <w:r/>
          </w:p>
          <w:p>
            <w:pPr>
              <w:jc w:val="center"/>
              <w:spacing w:line="440" w:lineRule="exact"/>
              <w:rPr>
                <w:rFonts w:ascii="宋体" w:hAnsi="宋体" w:cs="宋体"/>
                <w:szCs w:val="21"/>
              </w:rPr>
            </w:pPr>
            <w:r>
              <w:rPr>
                <w:rFonts w:hint="eastAsia" w:ascii="宋体" w:hAnsi="宋体" w:cs="宋体"/>
                <w:szCs w:val="21"/>
              </w:rPr>
              <w:t xml:space="preserve">（批次）</w:t>
            </w:r>
            <w:r/>
          </w:p>
        </w:tc>
        <w:tc>
          <w:tcPr>
            <w:tcW w:w="139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采购金额</w:t>
            </w:r>
            <w:r/>
          </w:p>
          <w:p>
            <w:pPr>
              <w:jc w:val="center"/>
              <w:spacing w:line="440" w:lineRule="exact"/>
              <w:rPr>
                <w:rFonts w:ascii="宋体" w:hAnsi="宋体" w:cs="宋体"/>
                <w:szCs w:val="21"/>
              </w:rPr>
            </w:pPr>
            <w:r>
              <w:rPr>
                <w:rFonts w:hint="eastAsia" w:ascii="宋体" w:hAnsi="宋体" w:cs="宋体"/>
                <w:szCs w:val="21"/>
              </w:rPr>
              <w:t xml:space="preserve">（万元）</w:t>
            </w:r>
            <w:r/>
          </w:p>
        </w:tc>
        <w:tc>
          <w:tcPr>
            <w:tcW w:w="1664"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抽样检测时间</w:t>
            </w:r>
            <w:r/>
          </w:p>
        </w:tc>
        <w:tc>
          <w:tcPr>
            <w:tcW w:w="1755"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结果报送时间</w:t>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食品接触用产品</w:t>
            </w:r>
            <w:r/>
          </w:p>
        </w:tc>
        <w:tc>
          <w:tcPr>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165</w:t>
            </w:r>
            <w:r/>
          </w:p>
        </w:tc>
        <w:tc>
          <w:tcPr>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49.5</w:t>
            </w:r>
            <w:r/>
          </w:p>
        </w:tc>
        <w:tc>
          <w:tcPr>
            <w:tcW w:w="1664"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2026年10月30日前</w:t>
            </w:r>
            <w:r/>
          </w:p>
        </w:tc>
        <w:tc>
          <w:tcPr>
            <w:tcW w:w="1755" w:type="dxa"/>
            <w:vAlign w:val="center"/>
            <w:vMerge w:val="restart"/>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2026年11月30日前</w:t>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通讯器材及设备</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25</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417"/>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日用化工产品</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160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41.6</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化学纤维、服装及针纺织品</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320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96</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白酒</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20</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工程机械</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60</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color w:val="000000"/>
                <w:szCs w:val="21"/>
              </w:rPr>
              <w:t xml:space="preserve">36</w:t>
            </w:r>
            <w:r/>
          </w:p>
        </w:tc>
        <w:tc>
          <w:tcPr>
            <w:shd w:val="clear" w:color="auto" w:fill="auto"/>
            <w:tcW w:w="1664"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vMerge w:val="continue"/>
            <w:textDirection w:val="lrTb"/>
            <w:noWrap w:val="false"/>
          </w:tcPr>
          <w:p>
            <w:pPr>
              <w:jc w:val="center"/>
              <w:spacing w:line="400" w:lineRule="exact"/>
              <w:rPr>
                <w:rFonts w:ascii="宋体" w:hAnsi="宋体" w:cs="宋体"/>
                <w:szCs w:val="21"/>
              </w:rPr>
            </w:pPr>
            <w:r>
              <w:rPr>
                <w:rFonts w:ascii="宋体" w:hAnsi="宋体" w:cs="宋体"/>
                <w:szCs w:val="21"/>
              </w:rPr>
            </w:r>
            <w:r/>
          </w:p>
        </w:tc>
      </w:tr>
      <w:tr>
        <w:trPr>
          <w:trHeight w:val="272"/>
        </w:trPr>
        <w:tc>
          <w:tcPr>
            <w:tcW w:w="636"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23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总计</w:t>
            </w:r>
            <w:r/>
          </w:p>
        </w:tc>
        <w:tc>
          <w:tcPr>
            <w:shd w:val="clear" w:color="auto" w:fill="auto"/>
            <w:tcW w:w="154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855</w:t>
            </w:r>
            <w:r/>
          </w:p>
        </w:tc>
        <w:tc>
          <w:tcPr>
            <w:shd w:val="clear" w:color="auto" w:fill="auto"/>
            <w:tcW w:w="139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268.1</w:t>
            </w:r>
            <w:r/>
          </w:p>
        </w:tc>
        <w:tc>
          <w:tcPr>
            <w:shd w:val="clear" w:color="auto" w:fill="auto"/>
            <w:tcW w:w="166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shd w:val="clear" w:color="auto" w:fill="auto"/>
            <w:tcW w:w="175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bl>
    <w:p>
      <w:pPr>
        <w:pStyle w:val="1354"/>
      </w:pPr>
      <w:r/>
      <w:r/>
    </w:p>
    <w:p>
      <w:pPr>
        <w:numPr>
          <w:ilvl w:val="0"/>
          <w:numId w:val="10"/>
        </w:numPr>
        <w:ind w:firstLine="420"/>
        <w:jc w:val="left"/>
        <w:spacing w:line="360" w:lineRule="auto"/>
        <w:tabs>
          <w:tab w:val="left" w:pos="273" w:leader="none"/>
          <w:tab w:val="clear" w:pos="312" w:leader="none"/>
        </w:tabs>
        <w:rPr>
          <w:rFonts w:ascii="宋体" w:hAnsi="宋体" w:cs="宋体"/>
          <w:szCs w:val="21"/>
        </w:rPr>
        <w:sectPr>
          <w:footerReference w:type="even" r:id="rId11"/>
          <w:footnotePr/>
          <w:endnotePr/>
          <w:type w:val="nextPage"/>
          <w:pgSz w:w="11906" w:h="16838" w:orient="portrait"/>
          <w:pgMar w:top="1440" w:right="1588" w:bottom="1440" w:left="1588" w:header="851" w:footer="992" w:gutter="0"/>
          <w:cols w:num="1" w:sep="0" w:space="720" w:equalWidth="1"/>
          <w:docGrid w:linePitch="360"/>
        </w:sectPr>
      </w:pPr>
      <w:r>
        <w:rPr>
          <w:rFonts w:ascii="宋体" w:hAnsi="宋体" w:cs="宋体"/>
          <w:szCs w:val="21"/>
        </w:rPr>
      </w:r>
      <w:r/>
    </w:p>
    <w:p>
      <w:pPr>
        <w:spacing w:line="360" w:lineRule="auto"/>
        <w:rPr>
          <w:rFonts w:ascii="宋体" w:hAnsi="宋体" w:cs="宋体"/>
          <w:b/>
          <w:szCs w:val="21"/>
        </w:rPr>
        <w:outlineLvl w:val="0"/>
      </w:pPr>
      <w:r>
        <w:rPr>
          <w:rFonts w:hint="eastAsia" w:ascii="宋体" w:hAnsi="宋体" w:cs="宋体"/>
          <w:b/>
          <w:szCs w:val="21"/>
        </w:rPr>
        <w:t xml:space="preserve">6.采购内容</w:t>
      </w:r>
      <w:r/>
    </w:p>
    <w:p>
      <w:pPr>
        <w:jc w:val="center"/>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ab/>
      </w:r>
      <w:r>
        <w:rPr>
          <w:rFonts w:hint="eastAsia" w:ascii="宋体" w:hAnsi="宋体" w:cs="宋体"/>
          <w:b/>
          <w:bCs/>
          <w:szCs w:val="21"/>
        </w:rPr>
        <w:t xml:space="preserve">食品接触用产品</w:t>
      </w:r>
      <w:r/>
    </w:p>
    <w:p>
      <w:pPr>
        <w:jc w:val="center"/>
        <w:spacing w:before="120"/>
        <w:rPr>
          <w:rFonts w:ascii="宋体" w:hAnsi="宋体" w:cs="宋体"/>
          <w:b/>
          <w:bCs/>
          <w:szCs w:val="21"/>
        </w:rPr>
      </w:pPr>
      <w:r>
        <w:rPr>
          <w:rFonts w:hint="eastAsia" w:ascii="宋体" w:hAnsi="宋体" w:cs="宋体"/>
          <w:b/>
          <w:bCs/>
          <w:szCs w:val="21"/>
        </w:rPr>
        <w:t xml:space="preserve">表1 食品接触用塑料包装、容器、工具等制品检验项目</w:t>
      </w:r>
      <w:r/>
    </w:p>
    <w:tbl>
      <w:tblPr>
        <w:tblStyle w:val="977"/>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889"/>
        <w:gridCol w:w="2659"/>
        <w:gridCol w:w="1701"/>
        <w:gridCol w:w="1985"/>
      </w:tblGrid>
      <w:tr>
        <w:trPr>
          <w:jc w:val="center"/>
          <w:trHeight w:val="580"/>
          <w:tblHeader/>
        </w:trPr>
        <w:tc>
          <w:tcPr>
            <w:tcW w:w="663"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88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检验项目</w:t>
            </w:r>
            <w:r/>
          </w:p>
        </w:tc>
        <w:tc>
          <w:tcPr>
            <w:tcW w:w="265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依据法律法规或标准条款</w:t>
            </w:r>
            <w:r/>
          </w:p>
        </w:tc>
        <w:tc>
          <w:tcPr>
            <w:tcW w:w="170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检测方法</w:t>
            </w:r>
            <w:r/>
          </w:p>
        </w:tc>
      </w:tr>
      <w:tr>
        <w:trPr>
          <w:jc w:val="center"/>
          <w:trHeight w:val="29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88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rPr>
              <w:t xml:space="preserve">感官要求（指标）</w:t>
            </w:r>
            <w:r/>
          </w:p>
        </w:tc>
        <w:tc>
          <w:tcPr>
            <w:tcW w:w="2659" w:type="dxa"/>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GB 4806.7-2023</w:t>
            </w:r>
            <w:r/>
          </w:p>
          <w:p>
            <w:pPr>
              <w:jc w:val="center"/>
              <w:rPr>
                <w:rFonts w:ascii="宋体" w:hAnsi="宋体" w:cs="宋体"/>
                <w:color w:val="000000"/>
                <w:szCs w:val="21"/>
                <w:lang w:val="pt-BR"/>
              </w:rPr>
            </w:pPr>
            <w:r>
              <w:rPr>
                <w:rFonts w:hint="eastAsia" w:ascii="宋体" w:hAnsi="宋体" w:cs="宋体"/>
                <w:color w:val="000000"/>
                <w:szCs w:val="21"/>
                <w:lang w:val="pt-BR"/>
              </w:rPr>
              <w:t xml:space="preserve">GB 4806.13-2023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             </w:t>
            </w:r>
            <w:r>
              <w:rPr>
                <w:rFonts w:hint="eastAsia" w:ascii="宋体" w:hAnsi="宋体" w:cs="宋体"/>
                <w:color w:val="000000"/>
                <w:szCs w:val="21"/>
                <w:lang w:val="pt-BR"/>
              </w:rPr>
              <w:t xml:space="preserve">GB 4806.13-2023</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总迁移量（根据预期接触食品种类选择相应的食品模拟物）</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31604.8-2021</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pt-BR"/>
              </w:rPr>
              <w:t xml:space="preserve">高锰酸钾消耗量</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31604.2-2016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88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重金属（以Pb计）</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31604.9-2016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芳香族伯胺</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31604.52-2021</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88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脱色试验</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31604.7-2023</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乙二醇</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31604.44-2016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对苯二甲酸</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31604.21-2016</w:t>
            </w:r>
            <w:r/>
          </w:p>
          <w:p>
            <w:pPr>
              <w:jc w:val="center"/>
              <w:rPr>
                <w:rFonts w:ascii="宋体" w:hAnsi="宋体" w:cs="宋体"/>
                <w:szCs w:val="21"/>
              </w:rPr>
            </w:pPr>
            <w:r>
              <w:rPr>
                <w:rFonts w:hint="eastAsia" w:ascii="宋体" w:hAnsi="宋体" w:cs="宋体"/>
                <w:color w:val="000000"/>
                <w:szCs w:val="21"/>
              </w:rPr>
              <w:t xml:space="preserve">GB 31604.21-2025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三聚氰胺</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31604.15-2016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甲醛</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31604.48-2016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酚</w:t>
            </w:r>
            <w:r>
              <w:rPr>
                <w:rFonts w:hint="eastAsia" w:ascii="宋体" w:hAnsi="宋体" w:cs="宋体"/>
                <w:color w:val="000000"/>
                <w:szCs w:val="21"/>
                <w:lang w:val="pt-BR"/>
              </w:rPr>
              <w:t xml:space="preserve">(蒸馏水)</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31604.46-2023</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双酚A</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31604.10-2016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己内酰胺</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31604.19-2016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氯乙烯单体</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31604.31-2025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1,1-二氯乙烷</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31604.31-2025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16</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丁二烯</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31604.12-2016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17</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乙苯</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31604.16-2016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18</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苯乙烯</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31604.16-2016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19</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丙烯腈</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31604.17-2016</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20</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溶剂残留量总量</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国家市场监督管理总局《食品相关产品生产许可实施细则（一）》</w:t>
            </w:r>
            <w:r/>
          </w:p>
          <w:p>
            <w:pPr>
              <w:jc w:val="center"/>
              <w:rPr>
                <w:rFonts w:ascii="宋体" w:hAnsi="宋体" w:cs="宋体"/>
                <w:color w:val="000000"/>
                <w:szCs w:val="21"/>
              </w:rPr>
            </w:pPr>
            <w:r>
              <w:rPr>
                <w:rFonts w:hint="eastAsia" w:ascii="宋体" w:hAnsi="宋体" w:cs="宋体"/>
                <w:color w:val="000000"/>
                <w:szCs w:val="21"/>
              </w:rPr>
              <w:t xml:space="preserve">GB/T 18706-2025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10004-2008</w:t>
            </w:r>
            <w:r/>
          </w:p>
          <w:p>
            <w:pPr>
              <w:jc w:val="center"/>
              <w:rPr>
                <w:rFonts w:ascii="宋体" w:hAnsi="宋体" w:cs="宋体"/>
                <w:szCs w:val="21"/>
              </w:rPr>
            </w:pPr>
            <w:r>
              <w:rPr>
                <w:rFonts w:hint="eastAsia" w:ascii="宋体" w:hAnsi="宋体" w:cs="宋体"/>
                <w:color w:val="000000"/>
                <w:szCs w:val="21"/>
              </w:rPr>
              <w:t xml:space="preserve">GB 31604.60-2024</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21</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苯类溶剂残留量</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国家市场监督管理总局《食品相关产品生产许可实施细则（一）》</w:t>
            </w:r>
            <w:r/>
          </w:p>
          <w:p>
            <w:pPr>
              <w:jc w:val="center"/>
              <w:rPr>
                <w:rFonts w:ascii="宋体" w:hAnsi="宋体" w:cs="宋体"/>
                <w:color w:val="000000"/>
                <w:szCs w:val="21"/>
              </w:rPr>
            </w:pPr>
            <w:r>
              <w:rPr>
                <w:rFonts w:hint="eastAsia" w:ascii="宋体" w:hAnsi="宋体" w:cs="宋体"/>
                <w:color w:val="000000"/>
                <w:szCs w:val="21"/>
              </w:rPr>
              <w:t xml:space="preserve">GB/T 18706-2025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10004-2008</w:t>
            </w:r>
            <w:r/>
          </w:p>
          <w:p>
            <w:pPr>
              <w:jc w:val="center"/>
              <w:rPr>
                <w:rFonts w:ascii="宋体" w:hAnsi="宋体" w:cs="宋体"/>
                <w:color w:val="000000"/>
                <w:szCs w:val="21"/>
              </w:rPr>
            </w:pPr>
            <w:r>
              <w:rPr>
                <w:rFonts w:hint="eastAsia" w:ascii="宋体" w:hAnsi="宋体" w:cs="宋体"/>
                <w:color w:val="000000"/>
                <w:szCs w:val="21"/>
              </w:rPr>
              <w:t xml:space="preserve">GB 31604.60-2024</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22</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微生物总数</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19741-2005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4789.2-2022</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23</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大肠菌群</w:t>
            </w:r>
            <w:r/>
          </w:p>
        </w:tc>
        <w:tc>
          <w:tcPr>
            <w:tcW w:w="2659" w:type="dxa"/>
            <w:vAlign w:val="center"/>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GB 4806.13-2023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14934-2016</w:t>
            </w:r>
            <w:r/>
          </w:p>
          <w:p>
            <w:pPr>
              <w:jc w:val="center"/>
              <w:rPr>
                <w:rFonts w:ascii="宋体" w:hAnsi="宋体" w:cs="宋体"/>
                <w:color w:val="000000"/>
                <w:szCs w:val="21"/>
              </w:rPr>
            </w:pPr>
            <w:r>
              <w:rPr>
                <w:rFonts w:hint="eastAsia" w:ascii="宋体" w:hAnsi="宋体" w:cs="宋体"/>
                <w:color w:val="000000"/>
                <w:szCs w:val="21"/>
              </w:rPr>
              <w:t xml:space="preserve">GB 4789.3-2025</w:t>
            </w:r>
            <w:r/>
          </w:p>
        </w:tc>
      </w:tr>
      <w:tr>
        <w:trPr>
          <w:jc w:val="center"/>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24</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致病菌（系指肠道致病菌、致病性球菌）</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pt-BR"/>
              </w:rPr>
              <w:t xml:space="preserve">GB 4806.13-2023</w:t>
            </w:r>
            <w:r/>
          </w:p>
          <w:p>
            <w:pPr>
              <w:jc w:val="center"/>
              <w:rPr>
                <w:rFonts w:ascii="宋体" w:hAnsi="宋体" w:cs="宋体"/>
                <w:color w:val="000000"/>
                <w:szCs w:val="21"/>
              </w:rPr>
            </w:pPr>
            <w:r>
              <w:rPr>
                <w:rFonts w:hint="eastAsia" w:ascii="宋体" w:hAnsi="宋体" w:cs="宋体"/>
                <w:color w:val="000000"/>
                <w:szCs w:val="21"/>
              </w:rPr>
              <w:t xml:space="preserve">GB/T 19741-2005</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4789.4-2024</w:t>
            </w:r>
            <w:r/>
          </w:p>
          <w:p>
            <w:pPr>
              <w:jc w:val="center"/>
              <w:rPr>
                <w:rFonts w:ascii="宋体" w:hAnsi="宋体" w:cs="宋体"/>
                <w:color w:val="000000"/>
                <w:szCs w:val="21"/>
              </w:rPr>
            </w:pPr>
            <w:r>
              <w:rPr>
                <w:rFonts w:hint="eastAsia" w:ascii="宋体" w:hAnsi="宋体" w:cs="宋体"/>
                <w:color w:val="000000"/>
                <w:szCs w:val="21"/>
              </w:rPr>
              <w:t xml:space="preserve">GB 4789.5-2012</w:t>
            </w:r>
            <w:r/>
          </w:p>
          <w:p>
            <w:pPr>
              <w:jc w:val="center"/>
              <w:rPr>
                <w:rFonts w:ascii="宋体" w:hAnsi="宋体" w:cs="宋体"/>
                <w:color w:val="000000"/>
                <w:szCs w:val="21"/>
              </w:rPr>
            </w:pPr>
            <w:r>
              <w:rPr>
                <w:rFonts w:hint="eastAsia" w:ascii="宋体" w:hAnsi="宋体" w:cs="宋体"/>
                <w:color w:val="000000"/>
                <w:szCs w:val="21"/>
              </w:rPr>
              <w:t xml:space="preserve">GB 4789.10-2016</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25</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阻隔性能（氧气）</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1038.1-2022</w:t>
            </w:r>
            <w:r/>
          </w:p>
          <w:p>
            <w:pPr>
              <w:jc w:val="center"/>
              <w:rPr>
                <w:rFonts w:ascii="宋体" w:hAnsi="宋体" w:cs="宋体"/>
                <w:color w:val="000000"/>
                <w:szCs w:val="21"/>
              </w:rPr>
            </w:pPr>
            <w:r>
              <w:rPr>
                <w:rFonts w:hint="eastAsia" w:ascii="宋体" w:hAnsi="宋体" w:cs="宋体"/>
                <w:color w:val="000000"/>
                <w:szCs w:val="21"/>
              </w:rPr>
              <w:t xml:space="preserve">GB/T 19789-2021</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26</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阻隔性能（水蒸气）</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1037-2021</w:t>
            </w:r>
            <w:r/>
          </w:p>
          <w:p>
            <w:pPr>
              <w:jc w:val="center"/>
              <w:rPr>
                <w:rFonts w:ascii="宋体" w:hAnsi="宋体" w:cs="宋体"/>
                <w:color w:val="000000"/>
                <w:szCs w:val="21"/>
              </w:rPr>
            </w:pPr>
            <w:r>
              <w:rPr>
                <w:rFonts w:hint="eastAsia" w:ascii="宋体" w:hAnsi="宋体" w:cs="宋体"/>
                <w:color w:val="000000"/>
                <w:szCs w:val="21"/>
              </w:rPr>
              <w:t xml:space="preserve">GB/T 21529-2008</w:t>
            </w:r>
            <w:r/>
          </w:p>
          <w:p>
            <w:pPr>
              <w:jc w:val="center"/>
              <w:rPr>
                <w:rFonts w:ascii="宋体" w:hAnsi="宋体" w:cs="宋体"/>
                <w:color w:val="000000"/>
                <w:szCs w:val="21"/>
              </w:rPr>
            </w:pPr>
            <w:r>
              <w:rPr>
                <w:rFonts w:hint="eastAsia" w:ascii="宋体" w:hAnsi="宋体" w:cs="宋体"/>
                <w:color w:val="000000"/>
                <w:szCs w:val="21"/>
              </w:rPr>
              <w:t xml:space="preserve">GB/T 26253-2010</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27</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落镖冲击</w:t>
            </w:r>
            <w:r/>
          </w:p>
        </w:tc>
        <w:tc>
          <w:tcPr>
            <w:tcW w:w="265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9639.1-2008</w:t>
            </w:r>
            <w:r/>
          </w:p>
        </w:tc>
      </w:tr>
      <w:tr>
        <w:trPr>
          <w:jc w:val="center"/>
          <w:trHeight w:val="437"/>
        </w:trPr>
        <w:tc>
          <w:tcPr>
            <w:tcW w:w="66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28</w:t>
            </w:r>
            <w:r/>
          </w:p>
        </w:tc>
        <w:tc>
          <w:tcPr>
            <w:tcW w:w="18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剥离力</w:t>
            </w:r>
            <w:r/>
          </w:p>
        </w:tc>
        <w:tc>
          <w:tcPr>
            <w:tcW w:w="265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产品所执行的国家标准或行业标准等产品质量明示标准</w:t>
            </w:r>
            <w:r/>
          </w:p>
        </w:tc>
        <w:tc>
          <w:tcPr>
            <w:tcW w:w="1701" w:type="dxa"/>
            <w:vAlign w:val="center"/>
            <w:textDirection w:val="lrTb"/>
            <w:noWrap w:val="false"/>
          </w:tcPr>
          <w:p>
            <w:pPr>
              <w:jc w:val="center"/>
              <w:rPr>
                <w:rFonts w:ascii="宋体" w:hAnsi="宋体" w:cs="宋体"/>
                <w:szCs w:val="21"/>
              </w:rPr>
            </w:pPr>
            <w:r>
              <w:rPr>
                <w:rFonts w:hint="eastAsia" w:ascii="宋体" w:hAnsi="宋体" w:cs="宋体"/>
                <w:color w:val="000000"/>
                <w:szCs w:val="21"/>
              </w:rPr>
              <w:t xml:space="preserve">推荐性</w:t>
            </w:r>
            <w:r/>
          </w:p>
        </w:tc>
        <w:tc>
          <w:tcPr>
            <w:tcW w:w="198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8808-1988</w:t>
            </w:r>
            <w:r/>
          </w:p>
        </w:tc>
      </w:tr>
    </w:tbl>
    <w:p>
      <w:pPr>
        <w:jc w:val="center"/>
        <w:spacing w:before="120"/>
        <w:rPr>
          <w:rFonts w:ascii="宋体" w:hAnsi="宋体" w:cs="宋体"/>
          <w:b/>
          <w:bCs/>
          <w:szCs w:val="21"/>
        </w:rPr>
      </w:pPr>
      <w:r>
        <w:rPr>
          <w:rFonts w:ascii="宋体" w:hAnsi="宋体" w:cs="宋体"/>
          <w:b/>
          <w:bCs/>
          <w:szCs w:val="21"/>
        </w:rPr>
      </w:r>
      <w:r/>
    </w:p>
    <w:p>
      <w:pPr>
        <w:jc w:val="center"/>
        <w:spacing w:before="120"/>
        <w:rPr>
          <w:rFonts w:ascii="宋体" w:hAnsi="宋体" w:cs="宋体"/>
          <w:szCs w:val="21"/>
        </w:rPr>
      </w:pPr>
      <w:r>
        <w:rPr>
          <w:rFonts w:hint="eastAsia" w:ascii="宋体" w:hAnsi="宋体" w:cs="宋体"/>
          <w:b/>
          <w:bCs/>
          <w:szCs w:val="21"/>
        </w:rPr>
        <w:t xml:space="preserve">表2 食品接触用纸包装、纸容器检验项目</w:t>
      </w:r>
      <w:r/>
    </w:p>
    <w:tbl>
      <w:tblPr>
        <w:tblStyle w:val="97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709"/>
        <w:gridCol w:w="1707"/>
        <w:gridCol w:w="2552"/>
        <w:gridCol w:w="1701"/>
        <w:gridCol w:w="1984"/>
      </w:tblGrid>
      <w:tr>
        <w:trPr>
          <w:jc w:val="center"/>
          <w:trHeight w:val="580"/>
          <w:tblHeader/>
        </w:trPr>
        <w:tc>
          <w:tcPr>
            <w:tcW w:w="66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2"/>
            <w:tcW w:w="241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检验项目</w:t>
            </w:r>
            <w:r/>
          </w:p>
        </w:tc>
        <w:tc>
          <w:tcPr>
            <w:tcW w:w="2552"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依据法律法规或标准条款</w:t>
            </w:r>
            <w:r/>
          </w:p>
        </w:tc>
        <w:tc>
          <w:tcPr>
            <w:tcW w:w="170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强制性/推荐性</w:t>
            </w:r>
            <w:r/>
          </w:p>
        </w:tc>
        <w:tc>
          <w:tcPr>
            <w:tcW w:w="198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检测方法</w:t>
            </w:r>
            <w:r/>
          </w:p>
        </w:tc>
      </w:tr>
      <w:tr>
        <w:trPr>
          <w:jc w:val="center"/>
          <w:trHeight w:val="297"/>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感官要求</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铅</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31604.34-2016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砷</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31604.38-2016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甲醛</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31604.48-2016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荧光性物质</w:t>
            </w:r>
            <w:r/>
          </w:p>
        </w:tc>
        <w:tc>
          <w:tcPr>
            <w:tcW w:w="255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31604.47-2023</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709" w:type="dxa"/>
            <w:vAlign w:val="center"/>
            <w:vMerge w:val="restart"/>
            <w:textDirection w:val="lrTb"/>
            <w:noWrap w:val="false"/>
          </w:tcPr>
          <w:p>
            <w:pPr>
              <w:jc w:val="center"/>
              <w:rPr>
                <w:rFonts w:ascii="宋体" w:hAnsi="宋体" w:cs="宋体"/>
                <w:color w:val="000000"/>
                <w:szCs w:val="21"/>
                <w:lang w:val="pt-BR"/>
              </w:rPr>
            </w:pPr>
            <w:r>
              <w:rPr>
                <w:rFonts w:hint="eastAsia" w:ascii="宋体" w:hAnsi="宋体" w:cs="宋体"/>
                <w:color w:val="000000"/>
                <w:szCs w:val="21"/>
                <w:lang w:val="pt-BR"/>
              </w:rPr>
              <w:t xml:space="preserve">迁移物指标</w:t>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总迁移量（根据预期接触食品种类选择相应的食品模拟物）</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31604.8-2021</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709" w:type="dxa"/>
            <w:vAlign w:val="center"/>
            <w:vMerge w:val="continue"/>
            <w:textDirection w:val="lrTb"/>
            <w:noWrap w:val="false"/>
          </w:tcPr>
          <w:p>
            <w:pPr>
              <w:jc w:val="center"/>
              <w:rPr>
                <w:rFonts w:ascii="宋体" w:hAnsi="宋体" w:cs="宋体"/>
                <w:color w:val="000000"/>
                <w:szCs w:val="21"/>
                <w:lang w:val="pt-BR"/>
              </w:rPr>
            </w:pPr>
            <w:r>
              <w:rPr>
                <w:rFonts w:ascii="宋体" w:hAnsi="宋体" w:cs="宋体"/>
                <w:color w:val="000000"/>
                <w:szCs w:val="21"/>
                <w:lang w:val="pt-BR"/>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高锰酸钾消耗量</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31604.2-2016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70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lang w:val="pt-BR"/>
              </w:rPr>
              <w:t xml:space="preserve">重金属（以Pb计）</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p>
            <w:pPr>
              <w:jc w:val="center"/>
              <w:rPr>
                <w:rFonts w:ascii="宋体" w:hAnsi="宋体" w:cs="宋体"/>
                <w:color w:val="000000"/>
                <w:szCs w:val="21"/>
              </w:rPr>
            </w:pPr>
            <w:r>
              <w:rPr>
                <w:rFonts w:hint="eastAsia" w:ascii="宋体" w:hAnsi="宋体" w:cs="宋体"/>
                <w:color w:val="000000"/>
                <w:szCs w:val="21"/>
              </w:rPr>
              <w:t xml:space="preserve">GB 4806.7-2023</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31604.9-2016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709"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微生物限量</w:t>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大肠菌群</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14934-2016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70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沙门氏菌</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14934-2016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709"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7"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霉菌</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4789.15-2016</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1,3-二氯-2-丙醇</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3-氯-1,2-丙二醇</w:t>
            </w:r>
            <w:r/>
          </w:p>
        </w:tc>
        <w:tc>
          <w:tcPr>
            <w:tcW w:w="255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强制性</w:t>
            </w:r>
            <w:r/>
          </w:p>
        </w:tc>
        <w:tc>
          <w:tcPr>
            <w:tcW w:w="198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 4806.8-2022</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耐温试验</w:t>
            </w:r>
            <w:r/>
          </w:p>
        </w:tc>
        <w:tc>
          <w:tcPr>
            <w:tcW w:w="2552"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GB/T 27590-2022</w:t>
            </w:r>
            <w:r/>
          </w:p>
          <w:p>
            <w:pPr>
              <w:jc w:val="center"/>
              <w:rPr>
                <w:rFonts w:ascii="宋体" w:hAnsi="宋体" w:cs="宋体"/>
                <w:szCs w:val="21"/>
              </w:rPr>
            </w:pPr>
            <w:r>
              <w:rPr>
                <w:rFonts w:hint="eastAsia" w:ascii="宋体" w:hAnsi="宋体" w:cs="宋体"/>
                <w:color w:val="000000"/>
                <w:szCs w:val="21"/>
              </w:rPr>
              <w:t xml:space="preserve">GB/T 27591-2025</w:t>
            </w:r>
            <w:r/>
          </w:p>
          <w:p>
            <w:pPr>
              <w:jc w:val="center"/>
              <w:rPr>
                <w:rFonts w:ascii="宋体" w:hAnsi="宋体" w:cs="宋体"/>
                <w:color w:val="000000"/>
                <w:szCs w:val="21"/>
              </w:rPr>
            </w:pPr>
            <w:r>
              <w:rPr>
                <w:rFonts w:hint="eastAsia" w:ascii="宋体" w:hAnsi="宋体" w:cs="宋体"/>
                <w:color w:val="000000"/>
                <w:szCs w:val="21"/>
              </w:rPr>
              <w:t xml:space="preserve">QB/T 2898-2007</w:t>
            </w:r>
            <w:r/>
          </w:p>
          <w:p>
            <w:pPr>
              <w:jc w:val="center"/>
              <w:rPr>
                <w:rFonts w:ascii="宋体" w:hAnsi="宋体" w:cs="宋体"/>
                <w:color w:val="000000"/>
                <w:szCs w:val="21"/>
              </w:rPr>
            </w:pPr>
            <w:r>
              <w:rPr>
                <w:rFonts w:hint="eastAsia" w:ascii="宋体" w:hAnsi="宋体" w:cs="宋体"/>
                <w:color w:val="000000"/>
                <w:szCs w:val="21"/>
              </w:rPr>
              <w:t xml:space="preserve">或其它明示标准</w:t>
            </w:r>
            <w:r/>
          </w:p>
        </w:tc>
        <w:tc>
          <w:tcPr>
            <w:tcW w:w="1701"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推荐性</w:t>
            </w:r>
            <w:r/>
          </w:p>
        </w:tc>
        <w:tc>
          <w:tcPr>
            <w:tcW w:w="1984"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明示标准</w:t>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负重性能</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16</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渗漏性能</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17</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纸杯感官指标</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Pr>
        <w:tc>
          <w:tcPr>
            <w:tcW w:w="66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18</w:t>
            </w:r>
            <w:r/>
          </w:p>
        </w:tc>
        <w:tc>
          <w:tcPr>
            <w:gridSpan w:val="2"/>
            <w:tcW w:w="24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杯身挺度</w:t>
            </w:r>
            <w:r/>
          </w:p>
        </w:tc>
        <w:tc>
          <w:tcPr>
            <w:tcW w:w="2552"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84"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jc w:val="center"/>
        <w:spacing w:line="360" w:lineRule="auto"/>
        <w:rPr>
          <w:rFonts w:ascii="宋体" w:hAnsi="宋体" w:cs="宋体"/>
          <w:szCs w:val="21"/>
        </w:rPr>
      </w:pPr>
      <w:r>
        <w:rPr>
          <w:rFonts w:ascii="宋体" w:hAnsi="宋体" w:cs="宋体"/>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ascii="宋体" w:hAnsi="宋体" w:cs="宋体"/>
          <w:b/>
          <w:bCs/>
          <w:szCs w:val="21"/>
        </w:rPr>
      </w:pPr>
      <w:r>
        <w:rPr>
          <w:rFonts w:ascii="宋体" w:hAnsi="宋体" w:cs="宋体"/>
          <w:b/>
          <w:bCs/>
          <w:szCs w:val="21"/>
        </w:rPr>
      </w:r>
      <w:r/>
    </w:p>
    <w:p>
      <w:pPr>
        <w:jc w:val="center"/>
        <w:spacing w:before="48" w:after="48"/>
        <w:rPr>
          <w:rFonts w:cs="宋体"/>
          <w:b/>
          <w:bCs/>
          <w:szCs w:val="21"/>
        </w:rPr>
      </w:pPr>
      <w:r>
        <w:rPr>
          <w:rFonts w:cs="宋体"/>
          <w:b/>
          <w:bCs/>
          <w:szCs w:val="21"/>
        </w:rPr>
      </w:r>
      <w:r/>
    </w:p>
    <w:p>
      <w:pPr>
        <w:jc w:val="center"/>
        <w:spacing w:before="48" w:after="48"/>
        <w:rPr>
          <w:rFonts w:cs="宋体"/>
          <w:b/>
          <w:bCs/>
          <w:szCs w:val="21"/>
        </w:rPr>
      </w:pPr>
      <w:r>
        <w:rPr>
          <w:rFonts w:hint="eastAsia" w:cs="宋体"/>
          <w:b/>
          <w:bCs/>
          <w:szCs w:val="21"/>
        </w:rPr>
        <w:t xml:space="preserve">表3 食品接触用玻璃制品检验项目</w:t>
      </w:r>
      <w:r/>
    </w:p>
    <w:tbl>
      <w:tblPr>
        <w:tblStyle w:val="97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422"/>
        <w:gridCol w:w="2552"/>
        <w:gridCol w:w="1701"/>
        <w:gridCol w:w="1984"/>
      </w:tblGrid>
      <w:tr>
        <w:trPr>
          <w:jc w:val="center"/>
          <w:trHeight w:val="580"/>
          <w:tblHeader/>
        </w:trPr>
        <w:tc>
          <w:tcPr>
            <w:tcW w:w="663"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序号</w:t>
            </w:r>
            <w:r/>
          </w:p>
        </w:tc>
        <w:tc>
          <w:tcPr>
            <w:tcW w:w="242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检验项目</w:t>
            </w:r>
            <w:r/>
          </w:p>
        </w:tc>
        <w:tc>
          <w:tcPr>
            <w:tcW w:w="255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依据法律法规或标准条款</w:t>
            </w:r>
            <w:r/>
          </w:p>
        </w:tc>
        <w:tc>
          <w:tcPr>
            <w:tcW w:w="1701"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强制性/推荐性</w:t>
            </w:r>
            <w:r/>
          </w:p>
        </w:tc>
        <w:tc>
          <w:tcPr>
            <w:tcW w:w="1984"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检测方法</w:t>
            </w:r>
            <w:r/>
          </w:p>
        </w:tc>
      </w:tr>
      <w:tr>
        <w:trPr>
          <w:jc w:val="center"/>
          <w:trHeight w:val="297"/>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422" w:type="dxa"/>
            <w:vAlign w:val="center"/>
            <w:textDirection w:val="lrTb"/>
            <w:noWrap w:val="false"/>
          </w:tcPr>
          <w:p>
            <w:pPr>
              <w:jc w:val="center"/>
              <w:rPr>
                <w:rFonts w:cs="宋体"/>
                <w:color w:val="000000"/>
                <w:szCs w:val="21"/>
                <w:lang w:val="pt-BR"/>
              </w:rPr>
            </w:pPr>
            <w:r>
              <w:rPr>
                <w:rFonts w:hint="eastAsia" w:cs="宋体"/>
                <w:szCs w:val="21"/>
              </w:rPr>
              <w:t xml:space="preserve">感官要求</w:t>
            </w:r>
            <w:r/>
          </w:p>
        </w:tc>
        <w:tc>
          <w:tcPr>
            <w:tcW w:w="2552" w:type="dxa"/>
            <w:textDirection w:val="lrTb"/>
            <w:noWrap w:val="false"/>
          </w:tcPr>
          <w:p>
            <w:pPr>
              <w:jc w:val="center"/>
              <w:rPr>
                <w:rFonts w:cs="宋体"/>
                <w:color w:val="000000"/>
                <w:szCs w:val="21"/>
                <w:lang w:val="pt-BR"/>
              </w:rPr>
            </w:pPr>
            <w:r>
              <w:rPr>
                <w:rFonts w:hint="eastAsia" w:cs="宋体"/>
                <w:szCs w:val="21"/>
              </w:rPr>
              <w:t xml:space="preserve">GB 4806.5-2016</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rPr>
                <w:rFonts w:cs="宋体"/>
                <w:color w:val="000000"/>
                <w:szCs w:val="21"/>
              </w:rPr>
            </w:pPr>
            <w:r>
              <w:rPr>
                <w:rFonts w:hint="eastAsia" w:cs="宋体"/>
                <w:szCs w:val="21"/>
              </w:rPr>
              <w:t xml:space="preserve">GB 4806.5-2016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422" w:type="dxa"/>
            <w:vAlign w:val="center"/>
            <w:textDirection w:val="lrTb"/>
            <w:noWrap w:val="false"/>
          </w:tcPr>
          <w:p>
            <w:pPr>
              <w:jc w:val="center"/>
              <w:rPr>
                <w:rFonts w:cs="宋体"/>
                <w:color w:val="000000"/>
                <w:szCs w:val="21"/>
              </w:rPr>
            </w:pPr>
            <w:r>
              <w:rPr>
                <w:rFonts w:hint="eastAsia" w:cs="宋体"/>
                <w:szCs w:val="21"/>
              </w:rPr>
              <w:t xml:space="preserve">铅（Pb）迁移量</w:t>
            </w:r>
            <w:r/>
          </w:p>
        </w:tc>
        <w:tc>
          <w:tcPr>
            <w:tcW w:w="2552" w:type="dxa"/>
            <w:vAlign w:val="center"/>
            <w:textDirection w:val="lrTb"/>
            <w:noWrap w:val="false"/>
          </w:tcPr>
          <w:p>
            <w:pPr>
              <w:jc w:val="center"/>
              <w:rPr>
                <w:rFonts w:cs="宋体"/>
                <w:color w:val="000000"/>
                <w:szCs w:val="21"/>
              </w:rPr>
            </w:pPr>
            <w:r>
              <w:rPr>
                <w:rFonts w:hint="eastAsia" w:cs="宋体"/>
                <w:szCs w:val="21"/>
              </w:rPr>
              <w:t xml:space="preserve">GB 4806.5-2016</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31604.34-2016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422" w:type="dxa"/>
            <w:vAlign w:val="center"/>
            <w:textDirection w:val="lrTb"/>
            <w:noWrap w:val="false"/>
          </w:tcPr>
          <w:p>
            <w:pPr>
              <w:jc w:val="center"/>
              <w:rPr>
                <w:rFonts w:cs="宋体"/>
                <w:color w:val="000000"/>
                <w:szCs w:val="21"/>
              </w:rPr>
            </w:pPr>
            <w:r>
              <w:rPr>
                <w:rFonts w:hint="eastAsia" w:cs="宋体"/>
                <w:szCs w:val="21"/>
              </w:rPr>
              <w:t xml:space="preserve">镉（Cd）迁移量</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31604.24-2016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422" w:type="dxa"/>
            <w:vAlign w:val="center"/>
            <w:textDirection w:val="lrTb"/>
            <w:noWrap w:val="false"/>
          </w:tcPr>
          <w:p>
            <w:pPr>
              <w:jc w:val="center"/>
              <w:spacing w:before="48" w:after="48"/>
              <w:rPr>
                <w:rFonts w:cs="宋体"/>
                <w:szCs w:val="21"/>
              </w:rPr>
            </w:pPr>
            <w:r>
              <w:rPr>
                <w:rFonts w:hint="eastAsia" w:cs="宋体"/>
                <w:szCs w:val="21"/>
              </w:rPr>
              <w:t xml:space="preserve">口缘铅（Pb）迁移量*</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31604.34-2016</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422" w:type="dxa"/>
            <w:vAlign w:val="center"/>
            <w:textDirection w:val="lrTb"/>
            <w:noWrap w:val="false"/>
          </w:tcPr>
          <w:p>
            <w:pPr>
              <w:jc w:val="center"/>
              <w:spacing w:before="48" w:after="48"/>
              <w:rPr>
                <w:rFonts w:cs="宋体"/>
                <w:szCs w:val="21"/>
              </w:rPr>
            </w:pPr>
            <w:r>
              <w:rPr>
                <w:rFonts w:hint="eastAsia" w:cs="宋体"/>
                <w:szCs w:val="21"/>
              </w:rPr>
              <w:t xml:space="preserve">口缘镉（Cd）迁移量*</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31604.24-2016</w:t>
            </w:r>
            <w:r/>
          </w:p>
        </w:tc>
      </w:tr>
      <w:tr>
        <w:trPr>
          <w:jc w:val="center"/>
        </w:trPr>
        <w:tc>
          <w:tcPr>
            <w:gridSpan w:val="5"/>
            <w:tcW w:w="9322" w:type="dxa"/>
            <w:vAlign w:val="center"/>
            <w:textDirection w:val="lrTb"/>
            <w:noWrap w:val="false"/>
          </w:tcPr>
          <w:p>
            <w:pPr>
              <w:jc w:val="center"/>
              <w:rPr>
                <w:rFonts w:cs="宋体"/>
                <w:color w:val="000000"/>
                <w:szCs w:val="21"/>
              </w:rPr>
            </w:pPr>
            <w:r>
              <w:rPr>
                <w:rFonts w:hint="eastAsia" w:cs="宋体"/>
                <w:szCs w:val="21"/>
              </w:rPr>
              <w:t xml:space="preserve">注：*项目仅检测满足口缘要求的产品。</w:t>
            </w:r>
            <w:r/>
          </w:p>
        </w:tc>
      </w:tr>
    </w:tbl>
    <w:p>
      <w:pPr>
        <w:pStyle w:val="978"/>
        <w:ind w:left="1260"/>
        <w:jc w:val="center"/>
        <w:rPr>
          <w:rFonts w:ascii="Times New Roman" w:cs="宋体"/>
          <w:sz w:val="21"/>
          <w:szCs w:val="21"/>
        </w:rPr>
      </w:pPr>
      <w:r>
        <w:rPr>
          <w:rFonts w:ascii="Times New Roman" w:cs="宋体"/>
          <w:sz w:val="21"/>
          <w:szCs w:val="21"/>
        </w:rPr>
      </w:r>
      <w:r/>
    </w:p>
    <w:p>
      <w:pPr>
        <w:jc w:val="center"/>
        <w:spacing w:before="48" w:after="48"/>
        <w:rPr>
          <w:rFonts w:cs="宋体"/>
          <w:szCs w:val="21"/>
        </w:rPr>
      </w:pPr>
      <w:r>
        <w:rPr>
          <w:rFonts w:hint="eastAsia" w:cs="宋体"/>
          <w:b/>
          <w:bCs/>
          <w:szCs w:val="21"/>
        </w:rPr>
        <w:t xml:space="preserve">表4 食品接触用金属制品检验项目</w:t>
      </w:r>
      <w:r/>
    </w:p>
    <w:tbl>
      <w:tblPr>
        <w:tblStyle w:val="97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211"/>
        <w:gridCol w:w="1211"/>
        <w:gridCol w:w="2552"/>
        <w:gridCol w:w="1701"/>
        <w:gridCol w:w="1984"/>
      </w:tblGrid>
      <w:tr>
        <w:trPr>
          <w:jc w:val="center"/>
          <w:trHeight w:val="580"/>
          <w:tblHeader/>
        </w:trPr>
        <w:tc>
          <w:tcPr>
            <w:tcW w:w="663"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序号</w:t>
            </w:r>
            <w:r/>
          </w:p>
        </w:tc>
        <w:tc>
          <w:tcPr>
            <w:gridSpan w:val="2"/>
            <w:tcW w:w="242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检验项目</w:t>
            </w:r>
            <w:r/>
          </w:p>
        </w:tc>
        <w:tc>
          <w:tcPr>
            <w:tcW w:w="2552" w:type="dxa"/>
            <w:vAlign w:val="center"/>
            <w:vMerge w:val="restart"/>
            <w:textDirection w:val="lrTb"/>
            <w:noWrap w:val="false"/>
          </w:tcPr>
          <w:p>
            <w:pPr>
              <w:jc w:val="center"/>
              <w:rPr>
                <w:rFonts w:cs="宋体"/>
                <w:color w:val="000000"/>
                <w:szCs w:val="21"/>
              </w:rPr>
            </w:pPr>
            <w:r>
              <w:rPr>
                <w:rFonts w:hint="eastAsia" w:cs="宋体"/>
                <w:color w:val="000000"/>
                <w:szCs w:val="21"/>
              </w:rPr>
              <w:t xml:space="preserve">依据法律法规或标准条款</w:t>
            </w:r>
            <w:r/>
          </w:p>
        </w:tc>
        <w:tc>
          <w:tcPr>
            <w:tcW w:w="1701" w:type="dxa"/>
            <w:vAlign w:val="center"/>
            <w:vMerge w:val="restart"/>
            <w:textDirection w:val="lrTb"/>
            <w:noWrap w:val="false"/>
          </w:tcPr>
          <w:p>
            <w:pPr>
              <w:jc w:val="center"/>
              <w:rPr>
                <w:rFonts w:cs="宋体"/>
                <w:color w:val="000000"/>
                <w:szCs w:val="21"/>
              </w:rPr>
            </w:pPr>
            <w:r>
              <w:rPr>
                <w:rFonts w:hint="eastAsia" w:cs="宋体"/>
                <w:color w:val="000000"/>
                <w:szCs w:val="21"/>
              </w:rPr>
              <w:t xml:space="preserve">强制性/推荐性</w:t>
            </w:r>
            <w:r/>
          </w:p>
        </w:tc>
        <w:tc>
          <w:tcPr>
            <w:tcW w:w="1984" w:type="dxa"/>
            <w:vAlign w:val="center"/>
            <w:vMerge w:val="restart"/>
            <w:textDirection w:val="lrTb"/>
            <w:noWrap w:val="false"/>
          </w:tcPr>
          <w:p>
            <w:pPr>
              <w:jc w:val="center"/>
              <w:rPr>
                <w:rFonts w:cs="宋体"/>
                <w:color w:val="000000"/>
                <w:szCs w:val="21"/>
              </w:rPr>
            </w:pPr>
            <w:r>
              <w:rPr>
                <w:rFonts w:hint="eastAsia" w:cs="宋体"/>
                <w:color w:val="000000"/>
                <w:szCs w:val="21"/>
              </w:rPr>
              <w:t xml:space="preserve">检测方法</w:t>
            </w:r>
            <w:r/>
          </w:p>
        </w:tc>
      </w:tr>
      <w:tr>
        <w:trPr>
          <w:jc w:val="center"/>
          <w:trHeight w:val="297"/>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gridSpan w:val="2"/>
            <w:tcW w:w="2422" w:type="dxa"/>
            <w:vAlign w:val="center"/>
            <w:textDirection w:val="lrTb"/>
            <w:noWrap w:val="false"/>
          </w:tcPr>
          <w:p>
            <w:pPr>
              <w:jc w:val="center"/>
              <w:rPr>
                <w:rFonts w:cs="宋体"/>
                <w:color w:val="000000"/>
                <w:szCs w:val="21"/>
                <w:lang w:val="pt-BR"/>
              </w:rPr>
            </w:pPr>
            <w:r>
              <w:rPr>
                <w:rFonts w:hint="eastAsia" w:cs="宋体"/>
                <w:szCs w:val="21"/>
              </w:rPr>
              <w:t xml:space="preserve">感官要求</w:t>
            </w:r>
            <w:r/>
          </w:p>
        </w:tc>
        <w:tc>
          <w:tcPr>
            <w:tcW w:w="2552" w:type="dxa"/>
            <w:textDirection w:val="lrTb"/>
            <w:noWrap w:val="false"/>
          </w:tcPr>
          <w:p>
            <w:pPr>
              <w:jc w:val="center"/>
              <w:rPr>
                <w:rFonts w:cs="宋体"/>
                <w:color w:val="000000"/>
                <w:szCs w:val="21"/>
                <w:lang w:val="pt-BR"/>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rPr>
                <w:rFonts w:cs="宋体"/>
                <w:color w:val="000000"/>
                <w:szCs w:val="21"/>
              </w:rPr>
            </w:pPr>
            <w:r>
              <w:rPr>
                <w:rFonts w:hint="eastAsia" w:cs="宋体"/>
                <w:szCs w:val="21"/>
              </w:rPr>
              <w:t xml:space="preserve">GB 4806.9-2023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1211" w:type="dxa"/>
            <w:vAlign w:val="center"/>
            <w:vMerge w:val="restart"/>
            <w:textDirection w:val="lrTb"/>
            <w:noWrap w:val="false"/>
          </w:tcPr>
          <w:p>
            <w:pPr>
              <w:jc w:val="center"/>
              <w:rPr>
                <w:rFonts w:cs="宋体"/>
                <w:color w:val="000000"/>
                <w:szCs w:val="21"/>
              </w:rPr>
            </w:pPr>
            <w:r>
              <w:rPr>
                <w:rFonts w:hint="eastAsia" w:cs="宋体"/>
                <w:szCs w:val="21"/>
              </w:rPr>
              <w:t xml:space="preserve">杂质元素迁移量</w:t>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砷（As）</w:t>
            </w:r>
            <w:r/>
          </w:p>
        </w:tc>
        <w:tc>
          <w:tcPr>
            <w:tcW w:w="2552" w:type="dxa"/>
            <w:vAlign w:val="center"/>
            <w:textDirection w:val="lrTb"/>
            <w:noWrap w:val="false"/>
          </w:tcPr>
          <w:p>
            <w:pPr>
              <w:jc w:val="center"/>
              <w:rPr>
                <w:rFonts w:cs="宋体"/>
                <w:color w:val="000000"/>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1211" w:type="dxa"/>
            <w:vAlign w:val="center"/>
            <w:vMerge w:val="continue"/>
            <w:textDirection w:val="lrTb"/>
            <w:noWrap w:val="false"/>
          </w:tcPr>
          <w:p>
            <w:pPr>
              <w:jc w:val="center"/>
              <w:rPr>
                <w:rFonts w:cs="宋体"/>
                <w:szCs w:val="21"/>
              </w:rPr>
            </w:pPr>
            <w:r>
              <w:rPr>
                <w:rFonts w:cs="宋体"/>
                <w:szCs w:val="21"/>
              </w:rPr>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镉（Cd）</w:t>
            </w:r>
            <w:r/>
          </w:p>
        </w:tc>
        <w:tc>
          <w:tcPr>
            <w:tcW w:w="2552" w:type="dxa"/>
            <w:vAlign w:val="center"/>
            <w:textDirection w:val="lrTb"/>
            <w:noWrap w:val="false"/>
          </w:tcPr>
          <w:p>
            <w:pPr>
              <w:jc w:val="center"/>
              <w:rPr>
                <w:rFonts w:cs="宋体"/>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1211" w:type="dxa"/>
            <w:vAlign w:val="center"/>
            <w:vMerge w:val="continue"/>
            <w:textDirection w:val="lrTb"/>
            <w:noWrap w:val="false"/>
          </w:tcPr>
          <w:p>
            <w:pPr>
              <w:jc w:val="center"/>
              <w:rPr>
                <w:rFonts w:cs="宋体"/>
                <w:szCs w:val="21"/>
              </w:rPr>
            </w:pPr>
            <w:r>
              <w:rPr>
                <w:rFonts w:cs="宋体"/>
                <w:szCs w:val="21"/>
              </w:rPr>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铅（Pb）</w:t>
            </w:r>
            <w:r/>
          </w:p>
        </w:tc>
        <w:tc>
          <w:tcPr>
            <w:tcW w:w="2552" w:type="dxa"/>
            <w:vAlign w:val="center"/>
            <w:textDirection w:val="lrTb"/>
            <w:noWrap w:val="false"/>
          </w:tcPr>
          <w:p>
            <w:pPr>
              <w:jc w:val="center"/>
              <w:rPr>
                <w:rFonts w:cs="宋体"/>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1211" w:type="dxa"/>
            <w:vAlign w:val="center"/>
            <w:vMerge w:val="continue"/>
            <w:textDirection w:val="lrTb"/>
            <w:noWrap w:val="false"/>
          </w:tcPr>
          <w:p>
            <w:pPr>
              <w:jc w:val="center"/>
              <w:rPr>
                <w:rFonts w:cs="宋体"/>
                <w:szCs w:val="21"/>
              </w:rPr>
            </w:pPr>
            <w:r>
              <w:rPr>
                <w:rFonts w:cs="宋体"/>
                <w:szCs w:val="21"/>
              </w:rPr>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锑（Sb）</w:t>
            </w:r>
            <w:r/>
          </w:p>
        </w:tc>
        <w:tc>
          <w:tcPr>
            <w:tcW w:w="2552" w:type="dxa"/>
            <w:vAlign w:val="center"/>
            <w:textDirection w:val="lrTb"/>
            <w:noWrap w:val="false"/>
          </w:tcPr>
          <w:p>
            <w:pPr>
              <w:jc w:val="center"/>
              <w:rPr>
                <w:rFonts w:cs="宋体"/>
                <w:szCs w:val="21"/>
              </w:rPr>
            </w:pPr>
            <w:r>
              <w:rPr>
                <w:rFonts w:hint="eastAsia" w:cs="宋体"/>
                <w:szCs w:val="21"/>
              </w:rPr>
              <w:t xml:space="preserve">GB 4806.9-2023</w:t>
            </w:r>
            <w:r/>
          </w:p>
        </w:tc>
        <w:tc>
          <w:tcPr>
            <w:tcW w:w="1701" w:type="dxa"/>
            <w:vAlign w:val="center"/>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1211" w:type="dxa"/>
            <w:vAlign w:val="center"/>
            <w:vMerge w:val="restart"/>
            <w:textDirection w:val="lrTb"/>
            <w:noWrap w:val="false"/>
          </w:tcPr>
          <w:p>
            <w:pPr>
              <w:jc w:val="center"/>
              <w:rPr>
                <w:rFonts w:cs="宋体"/>
                <w:color w:val="000000"/>
                <w:szCs w:val="21"/>
              </w:rPr>
            </w:pPr>
            <w:r>
              <w:rPr>
                <w:rFonts w:hint="eastAsia" w:cs="宋体"/>
                <w:szCs w:val="21"/>
              </w:rPr>
              <w:t xml:space="preserve">合金元素迁移量</w:t>
            </w:r>
            <w:r/>
          </w:p>
        </w:tc>
        <w:tc>
          <w:tcPr>
            <w:tcW w:w="1211" w:type="dxa"/>
            <w:vAlign w:val="center"/>
            <w:textDirection w:val="lrTb"/>
            <w:noWrap w:val="false"/>
          </w:tcPr>
          <w:p>
            <w:pPr>
              <w:jc w:val="center"/>
              <w:rPr>
                <w:rFonts w:cs="宋体"/>
                <w:color w:val="000000"/>
                <w:szCs w:val="21"/>
              </w:rPr>
            </w:pPr>
            <w:r>
              <w:rPr>
                <w:rFonts w:hint="eastAsia" w:cs="宋体"/>
                <w:color w:val="000000"/>
                <w:szCs w:val="21"/>
              </w:rPr>
              <w:t xml:space="preserve">铝（Al）</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铬（Cr）</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8</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钴（Co）</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铜（Cu）</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锰（Mn）</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钼（Mo）</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镍（Ni）</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13</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锡（Sn）</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r>
        <w:trPr>
          <w:jc w:val="center"/>
        </w:trPr>
        <w:tc>
          <w:tcPr>
            <w:tcW w:w="663" w:type="dxa"/>
            <w:vAlign w:val="center"/>
            <w:textDirection w:val="lrTb"/>
            <w:noWrap w:val="false"/>
          </w:tcPr>
          <w:p>
            <w:pPr>
              <w:jc w:val="center"/>
              <w:rPr>
                <w:rFonts w:cs="宋体"/>
                <w:color w:val="000000"/>
                <w:szCs w:val="21"/>
              </w:rPr>
            </w:pPr>
            <w:r>
              <w:rPr>
                <w:rFonts w:hint="eastAsia" w:cs="宋体"/>
                <w:color w:val="000000"/>
                <w:szCs w:val="21"/>
              </w:rPr>
              <w:t xml:space="preserve">14</w:t>
            </w:r>
            <w:r/>
          </w:p>
        </w:tc>
        <w:tc>
          <w:tcPr>
            <w:tcW w:w="1211" w:type="dxa"/>
            <w:vAlign w:val="center"/>
            <w:vMerge w:val="continue"/>
            <w:textDirection w:val="lrTb"/>
            <w:noWrap w:val="false"/>
          </w:tcPr>
          <w:p>
            <w:pPr>
              <w:jc w:val="center"/>
              <w:spacing w:before="48" w:after="48"/>
              <w:rPr>
                <w:rFonts w:cs="宋体"/>
                <w:szCs w:val="21"/>
              </w:rPr>
            </w:pPr>
            <w:r>
              <w:rPr>
                <w:rFonts w:cs="宋体"/>
                <w:szCs w:val="21"/>
              </w:rPr>
            </w:r>
            <w:r/>
          </w:p>
        </w:tc>
        <w:tc>
          <w:tcPr>
            <w:tcW w:w="1211" w:type="dxa"/>
            <w:vAlign w:val="center"/>
            <w:textDirection w:val="lrTb"/>
            <w:noWrap w:val="false"/>
          </w:tcPr>
          <w:p>
            <w:pPr>
              <w:jc w:val="center"/>
              <w:spacing w:before="48" w:after="48"/>
              <w:rPr>
                <w:rFonts w:cs="宋体"/>
                <w:szCs w:val="21"/>
              </w:rPr>
            </w:pPr>
            <w:r>
              <w:rPr>
                <w:rFonts w:hint="eastAsia" w:cs="宋体"/>
                <w:szCs w:val="21"/>
              </w:rPr>
              <w:t xml:space="preserve">锌（Zn）</w:t>
            </w:r>
            <w:r/>
          </w:p>
        </w:tc>
        <w:tc>
          <w:tcPr>
            <w:tcW w:w="2552" w:type="dxa"/>
            <w:textDirection w:val="lrTb"/>
            <w:noWrap w:val="false"/>
          </w:tcPr>
          <w:p>
            <w:pPr>
              <w:jc w:val="center"/>
              <w:rPr>
                <w:rFonts w:cs="宋体"/>
                <w:color w:val="000000"/>
                <w:szCs w:val="21"/>
              </w:rPr>
            </w:pPr>
            <w:r>
              <w:rPr>
                <w:rFonts w:hint="eastAsia" w:cs="宋体"/>
                <w:szCs w:val="21"/>
              </w:rPr>
              <w:t xml:space="preserve">GB 4806.5-2016</w:t>
            </w:r>
            <w:r/>
          </w:p>
        </w:tc>
        <w:tc>
          <w:tcPr>
            <w:tcW w:w="1701" w:type="dxa"/>
            <w:textDirection w:val="lrTb"/>
            <w:noWrap w:val="false"/>
          </w:tcPr>
          <w:p>
            <w:pPr>
              <w:jc w:val="center"/>
              <w:rPr>
                <w:rFonts w:cs="宋体"/>
                <w:color w:val="000000"/>
                <w:szCs w:val="21"/>
              </w:rPr>
            </w:pPr>
            <w:r>
              <w:rPr>
                <w:rFonts w:hint="eastAsia" w:cs="宋体"/>
                <w:color w:val="000000"/>
                <w:szCs w:val="21"/>
              </w:rPr>
              <w:t xml:space="preserve">强制性</w:t>
            </w:r>
            <w:r/>
          </w:p>
        </w:tc>
        <w:tc>
          <w:tcPr>
            <w:tcW w:w="1984" w:type="dxa"/>
            <w:vAlign w:val="center"/>
            <w:textDirection w:val="lrTb"/>
            <w:noWrap w:val="false"/>
          </w:tcPr>
          <w:p>
            <w:pPr>
              <w:jc w:val="center"/>
              <w:spacing w:before="48" w:after="48"/>
              <w:rPr>
                <w:rFonts w:cs="宋体"/>
                <w:szCs w:val="21"/>
              </w:rPr>
            </w:pPr>
            <w:r>
              <w:rPr>
                <w:rFonts w:hint="eastAsia" w:cs="宋体"/>
                <w:szCs w:val="21"/>
              </w:rPr>
              <w:t xml:space="preserve">GB 31604.49-2023</w:t>
            </w:r>
            <w:r/>
          </w:p>
        </w:tc>
      </w:tr>
    </w:tbl>
    <w:p>
      <w:pPr>
        <w:rPr>
          <w:rFonts w:cs="宋体"/>
          <w:szCs w:val="21"/>
        </w:rPr>
      </w:pPr>
      <w:r>
        <w:rPr>
          <w:rFonts w:cs="宋体"/>
          <w:szCs w:val="21"/>
        </w:rPr>
      </w:r>
      <w:r/>
    </w:p>
    <w:p>
      <w:pPr>
        <w:jc w:val="center"/>
        <w:rPr>
          <w:rFonts w:cs="宋体"/>
          <w:b/>
          <w:bCs/>
          <w:szCs w:val="21"/>
        </w:rPr>
      </w:pPr>
      <w:r>
        <w:rPr>
          <w:rFonts w:hint="eastAsia" w:cs="宋体"/>
          <w:b/>
          <w:bCs/>
          <w:szCs w:val="21"/>
        </w:rPr>
        <w:t xml:space="preserve">2</w:t>
      </w:r>
      <w:r>
        <w:rPr>
          <w:rFonts w:hint="eastAsia" w:cs="宋体"/>
          <w:b/>
          <w:bCs/>
          <w:szCs w:val="21"/>
        </w:rPr>
        <w:tab/>
      </w:r>
      <w:r>
        <w:rPr>
          <w:rFonts w:hint="eastAsia" w:cs="宋体"/>
          <w:b/>
          <w:bCs/>
          <w:szCs w:val="21"/>
        </w:rPr>
        <w:t xml:space="preserve">通讯器材及设备</w:t>
      </w:r>
      <w:r/>
    </w:p>
    <w:p>
      <w:pPr>
        <w:jc w:val="center"/>
        <w:spacing w:after="120" w:line="440" w:lineRule="exact"/>
        <w:rPr>
          <w:rFonts w:cs="宋体"/>
          <w:b/>
          <w:bCs/>
          <w:szCs w:val="21"/>
        </w:rPr>
      </w:pPr>
      <w:r>
        <w:rPr>
          <w:rFonts w:hint="eastAsia" w:cs="宋体"/>
          <w:b/>
          <w:bCs/>
          <w:szCs w:val="21"/>
        </w:rPr>
        <w:t xml:space="preserve">表1 移动电话(大类)检验项目及重要程度分类</w:t>
      </w:r>
      <w:r/>
    </w:p>
    <w:tbl>
      <w:tblPr>
        <w:tblStyle w:val="977"/>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3827"/>
        <w:gridCol w:w="2552"/>
        <w:gridCol w:w="2125"/>
      </w:tblGrid>
      <w:tr>
        <w:trPr>
          <w:jc w:val="center"/>
          <w:trHeight w:val="588"/>
          <w:tblHeader/>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5"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直接插入电网电源输出插座的设备</w:t>
            </w:r>
            <w:r/>
          </w:p>
        </w:tc>
        <w:tc>
          <w:tcPr>
            <w:tcW w:w="2552"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直接安装导电金属零部件的热塑性零部件</w:t>
            </w:r>
            <w:r/>
          </w:p>
        </w:tc>
        <w:tc>
          <w:tcPr>
            <w:tcW w:w="2552"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电气间隙</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color w:val="000000" w:themeColor="text1"/>
                <w:szCs w:val="21"/>
                <w14:textFill>
                  <w14:solidFill>
                    <w14:schemeClr w14:val="tx1"/>
                  </w14:solidFill>
                </w14:textFill>
              </w:rPr>
              <w:t xml:space="preserve">爬电距离</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color w:val="000000"/>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GB4943.1-2022</w:t>
            </w:r>
            <w:r/>
          </w:p>
        </w:tc>
        <w:tc>
          <w:tcPr>
            <w:tcW w:w="2125"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GB4943.1-2022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ff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1GHz以下辐射发射</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ff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8</w:t>
            </w:r>
            <w:r/>
          </w:p>
        </w:tc>
        <w:tc>
          <w:tcPr>
            <w:tcW w:w="3827"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辐射杂散骚扰</w:t>
            </w:r>
            <w:r/>
          </w:p>
        </w:tc>
        <w:tc>
          <w:tcPr>
            <w:tcW w:w="2552" w:type="dxa"/>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1483-2016</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9</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静电放电抗扰度</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GB/T 22450.1-2008</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2583.14-2013</w:t>
            </w:r>
            <w:r/>
          </w:p>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2583.18-2024</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GB/T 17626.2-2018</w:t>
            </w:r>
            <w:r/>
          </w:p>
        </w:tc>
      </w:tr>
      <w:tr>
        <w:trPr>
          <w:jc w:val="center"/>
          <w:trHeight w:val="397"/>
        </w:trPr>
        <w:tc>
          <w:tcPr>
            <w:tcW w:w="993"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比吸收率标识要求</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 21288-2022</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GB 21288-2022</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11</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靠近耳边使用的手持式无线通信设备的SAR</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GB 21288-2022</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YD/T1644.1-2020</w:t>
            </w:r>
            <w:r/>
          </w:p>
        </w:tc>
      </w:tr>
      <w:tr>
        <w:trPr>
          <w:jc w:val="center"/>
          <w:trHeight w:val="397"/>
        </w:trPr>
        <w:tc>
          <w:tcPr>
            <w:tcW w:w="993" w:type="dxa"/>
            <w:vAlign w:val="center"/>
            <w:textDirection w:val="lrTb"/>
            <w:noWrap w:val="false"/>
          </w:tcPr>
          <w:p>
            <w:pPr>
              <w:jc w:val="center"/>
              <w:spacing w:line="440" w:lineRule="exact"/>
              <w:rPr>
                <w:rFonts w:cs="宋体"/>
                <w:color w:val="000000"/>
                <w:szCs w:val="21"/>
              </w:rPr>
            </w:pPr>
            <w:r>
              <w:rPr>
                <w:rFonts w:hint="eastAsia" w:cs="宋体"/>
                <w:color w:val="000000"/>
                <w:szCs w:val="21"/>
              </w:rPr>
              <w:t xml:space="preserve">12</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视觉分辨率</w:t>
            </w:r>
            <w:r/>
          </w:p>
        </w:tc>
        <w:tc>
          <w:tcPr>
            <w:tcW w:w="2552" w:type="dxa"/>
            <w:vAlign w:val="center"/>
            <w:textDirection w:val="lrTb"/>
            <w:noWrap w:val="false"/>
          </w:tcPr>
          <w:p>
            <w:pPr>
              <w:jc w:val="center"/>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YD/T 1607-2016</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YD/T 1607-2016</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表2 电源适配器产品(大类)检验项目及重要程度分类</w:t>
      </w:r>
      <w:r/>
    </w:p>
    <w:tbl>
      <w:tblPr>
        <w:tblStyle w:val="97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6"/>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6"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跌落试验</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导体的固定</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直接插入电网电源输出插座的设备</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电能量源的防护</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直接安装导电金属零部件的热塑性零部件</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8</w:t>
            </w:r>
            <w:r/>
          </w:p>
        </w:tc>
        <w:tc>
          <w:tcPr>
            <w:tcW w:w="3827" w:type="dxa"/>
            <w:vAlign w:val="center"/>
            <w:textDirection w:val="lrTb"/>
            <w:noWrap w:val="false"/>
          </w:tcPr>
          <w:p>
            <w:pPr>
              <w:jc w:val="center"/>
              <w:rPr>
                <w:rFonts w:cs="宋体"/>
                <w:color w:val="000000"/>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9</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10</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11</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表3 无线数据终端产品(大类)检验项目及重要程度分类</w:t>
      </w:r>
      <w:r/>
    </w:p>
    <w:tbl>
      <w:tblPr>
        <w:tblStyle w:val="97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6"/>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6"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空间发射功率</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空间接收灵敏度</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c>
          <w:tcPr>
            <w:tcW w:w="2126" w:type="dxa"/>
            <w:vAlign w:val="center"/>
            <w:textDirection w:val="lrTb"/>
            <w:noWrap w:val="false"/>
          </w:tcPr>
          <w:p>
            <w:pPr>
              <w:jc w:val="center"/>
              <w:rPr>
                <w:rFonts w:cs="宋体"/>
                <w:color w:val="000000"/>
                <w:szCs w:val="21"/>
              </w:rPr>
            </w:pPr>
            <w:r>
              <w:rPr>
                <w:rFonts w:hint="eastAsia" w:cs="宋体"/>
                <w:color w:val="000000"/>
                <w:szCs w:val="21"/>
              </w:rPr>
              <w:t xml:space="preserve">GB/T 9254.1-2021</w:t>
            </w:r>
            <w:r/>
          </w:p>
        </w:tc>
      </w:tr>
    </w:tbl>
    <w:p>
      <w:pP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表4 多媒体终端产品(大类)检验项目及重要程度分类</w:t>
      </w:r>
      <w:r/>
    </w:p>
    <w:tbl>
      <w:tblPr>
        <w:tblStyle w:val="97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6"/>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6"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空间发射功率</w:t>
            </w:r>
            <w:r/>
          </w:p>
        </w:tc>
        <w:tc>
          <w:tcPr>
            <w:tcW w:w="2552" w:type="dxa"/>
            <w:vAlign w:val="center"/>
            <w:textDirection w:val="lrTb"/>
            <w:noWrap w:val="false"/>
          </w:tcPr>
          <w:p>
            <w:pPr>
              <w:jc w:val="center"/>
              <w:rPr>
                <w:rFonts w:cs="宋体"/>
                <w:szCs w:val="21"/>
              </w:rPr>
            </w:pPr>
            <w:r>
              <w:rPr>
                <w:rFonts w:hint="eastAsia" w:cs="宋体"/>
                <w:szCs w:val="21"/>
              </w:rPr>
              <w:t xml:space="preserve">YD/T 2193-2010</w:t>
            </w:r>
            <w:r/>
          </w:p>
        </w:tc>
        <w:tc>
          <w:tcPr>
            <w:tcW w:w="2126" w:type="dxa"/>
            <w:vAlign w:val="center"/>
            <w:textDirection w:val="lrTb"/>
            <w:noWrap w:val="false"/>
          </w:tcPr>
          <w:p>
            <w:pPr>
              <w:jc w:val="center"/>
              <w:rPr>
                <w:rFonts w:cs="宋体"/>
                <w:szCs w:val="21"/>
              </w:rPr>
            </w:pPr>
            <w:r>
              <w:rPr>
                <w:rFonts w:hint="eastAsia" w:cs="宋体"/>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空间接收灵敏度</w:t>
            </w:r>
            <w:r/>
          </w:p>
        </w:tc>
        <w:tc>
          <w:tcPr>
            <w:tcW w:w="2552" w:type="dxa"/>
            <w:vAlign w:val="center"/>
            <w:textDirection w:val="lrTb"/>
            <w:noWrap w:val="false"/>
          </w:tcPr>
          <w:p>
            <w:pPr>
              <w:jc w:val="center"/>
              <w:rPr>
                <w:rFonts w:cs="宋体"/>
                <w:szCs w:val="21"/>
              </w:rPr>
            </w:pPr>
            <w:r>
              <w:rPr>
                <w:rFonts w:hint="eastAsia" w:cs="宋体"/>
                <w:szCs w:val="21"/>
              </w:rPr>
              <w:t xml:space="preserve">YD/T 2193-2010</w:t>
            </w:r>
            <w:r/>
          </w:p>
        </w:tc>
        <w:tc>
          <w:tcPr>
            <w:tcW w:w="2126" w:type="dxa"/>
            <w:vAlign w:val="center"/>
            <w:textDirection w:val="lrTb"/>
            <w:noWrap w:val="false"/>
          </w:tcPr>
          <w:p>
            <w:pPr>
              <w:jc w:val="center"/>
              <w:rPr>
                <w:rFonts w:cs="宋体"/>
                <w:szCs w:val="21"/>
              </w:rPr>
            </w:pPr>
            <w:r>
              <w:rPr>
                <w:rFonts w:hint="eastAsia" w:cs="宋体"/>
                <w:szCs w:val="21"/>
              </w:rPr>
              <w:t xml:space="preserve">YD/T 2193-2010</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6"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6" w:type="dxa"/>
            <w:vAlign w:val="center"/>
            <w:textDirection w:val="lrTb"/>
            <w:noWrap w:val="false"/>
          </w:tcPr>
          <w:p>
            <w:pPr>
              <w:jc w:val="center"/>
              <w:rPr>
                <w:rFonts w:cs="宋体"/>
                <w:szCs w:val="21"/>
              </w:rPr>
            </w:pPr>
            <w:r>
              <w:rPr>
                <w:rFonts w:hint="eastAsia" w:cs="宋体"/>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6" w:type="dxa"/>
            <w:vAlign w:val="center"/>
            <w:textDirection w:val="lrTb"/>
            <w:noWrap w:val="false"/>
          </w:tcPr>
          <w:p>
            <w:pPr>
              <w:jc w:val="center"/>
              <w:rPr>
                <w:rFonts w:cs="宋体"/>
                <w:szCs w:val="21"/>
              </w:rPr>
            </w:pPr>
            <w:r>
              <w:rPr>
                <w:rFonts w:hint="eastAsia" w:cs="宋体"/>
                <w:szCs w:val="21"/>
              </w:rPr>
              <w:t xml:space="preserve">GB/T 9254.1—2021</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表5 手表终端产品(大类)检验项目及重要程度分类</w:t>
      </w:r>
      <w:r/>
    </w:p>
    <w:tbl>
      <w:tblPr>
        <w:tblStyle w:val="977"/>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5"/>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5"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pacing w:val="6"/>
                <w:position w:val="2"/>
                <w:szCs w:val="21"/>
              </w:rPr>
              <w:t xml:space="preserve">手表终端产品（不具有通信功能）</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rPr>
                <w:rFonts w:cs="宋体"/>
                <w:szCs w:val="21"/>
              </w:rPr>
            </w:pPr>
            <w:r>
              <w:rPr>
                <w:rFonts w:hint="eastAsia" w:cs="宋体"/>
                <w:szCs w:val="21"/>
              </w:rPr>
              <w:t xml:space="preserve">电气间隙</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szCs w:val="21"/>
              </w:rPr>
            </w:pPr>
            <w:r>
              <w:rPr>
                <w:rFonts w:hint="eastAsia" w:cs="宋体"/>
                <w:szCs w:val="21"/>
              </w:rPr>
              <w:t xml:space="preserve">爬电距离</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rPr>
                <w:rFonts w:cs="宋体"/>
                <w:szCs w:val="21"/>
              </w:rPr>
            </w:pPr>
            <w:r>
              <w:rPr>
                <w:rFonts w:hint="eastAsia" w:cs="宋体"/>
                <w:szCs w:val="21"/>
              </w:rPr>
              <w:t xml:space="preserve">预期的接触电压、接触电流和保护导体电流</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rPr>
                <w:rFonts w:cs="宋体"/>
                <w:szCs w:val="21"/>
              </w:rPr>
            </w:pPr>
            <w:r>
              <w:rPr>
                <w:rFonts w:hint="eastAsia" w:cs="宋体"/>
                <w:szCs w:val="21"/>
              </w:rPr>
              <w:t xml:space="preserve">抗电强度试验（湿热处理后）</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5" w:type="dxa"/>
            <w:vAlign w:val="center"/>
            <w:textDirection w:val="lrTb"/>
            <w:noWrap w:val="false"/>
          </w:tcPr>
          <w:p>
            <w:pPr>
              <w:jc w:val="center"/>
              <w:rPr>
                <w:rFonts w:cs="宋体"/>
                <w:szCs w:val="21"/>
              </w:rPr>
            </w:pPr>
            <w:r>
              <w:rPr>
                <w:rFonts w:hint="eastAsia" w:cs="宋体"/>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szCs w:val="21"/>
              </w:rPr>
            </w:pPr>
            <w:r>
              <w:rPr>
                <w:rFonts w:hint="eastAsia" w:cs="宋体"/>
                <w:szCs w:val="21"/>
              </w:rPr>
              <w:t xml:space="preserve">GB/T 9254.1—2021</w:t>
            </w:r>
            <w:r/>
          </w:p>
        </w:tc>
        <w:tc>
          <w:tcPr>
            <w:tcW w:w="2125" w:type="dxa"/>
            <w:vAlign w:val="center"/>
            <w:textDirection w:val="lrTb"/>
            <w:noWrap w:val="false"/>
          </w:tcPr>
          <w:p>
            <w:pPr>
              <w:jc w:val="center"/>
              <w:rPr>
                <w:rFonts w:cs="宋体"/>
                <w:szCs w:val="21"/>
              </w:rPr>
            </w:pPr>
            <w:r>
              <w:rPr>
                <w:rFonts w:hint="eastAsia" w:cs="宋体"/>
                <w:szCs w:val="21"/>
              </w:rPr>
              <w:t xml:space="preserve">GB/T 9254.1—2021</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pacing w:val="6"/>
                <w:position w:val="2"/>
                <w:szCs w:val="21"/>
              </w:rPr>
              <w:t xml:space="preserve">手表终端产品（具有通信功能）</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w:t>
            </w:r>
            <w:r/>
          </w:p>
        </w:tc>
        <w:tc>
          <w:tcPr>
            <w:tcW w:w="3827" w:type="dxa"/>
            <w:vAlign w:val="center"/>
            <w:textDirection w:val="lrTb"/>
            <w:noWrap w:val="false"/>
          </w:tcPr>
          <w:p>
            <w:pPr>
              <w:jc w:val="center"/>
              <w:rPr>
                <w:rFonts w:cs="宋体"/>
                <w:color w:val="000000"/>
                <w:szCs w:val="21"/>
              </w:rPr>
            </w:pPr>
            <w:r>
              <w:rPr>
                <w:rFonts w:hint="eastAsia" w:cs="宋体"/>
                <w:szCs w:val="21"/>
              </w:rPr>
              <w:t xml:space="preserve">安全防护的强度</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2</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直接插入电网电源输出插座的设备</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3</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电能量源的防护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4</w:t>
            </w:r>
            <w:r/>
          </w:p>
        </w:tc>
        <w:tc>
          <w:tcPr>
            <w:tcW w:w="3827" w:type="dxa"/>
            <w:vAlign w:val="center"/>
            <w:textDirection w:val="lrTb"/>
            <w:noWrap w:val="false"/>
          </w:tcPr>
          <w:p>
            <w:pPr>
              <w:jc w:val="center"/>
              <w:rPr>
                <w:rFonts w:cs="宋体"/>
                <w:color w:val="000000"/>
                <w:szCs w:val="21"/>
              </w:rPr>
            </w:pPr>
            <w:r>
              <w:rPr>
                <w:rFonts w:hint="eastAsia" w:cs="宋体"/>
                <w:szCs w:val="21"/>
              </w:rPr>
              <w:t xml:space="preserve">直接安装导电金属零部件的热塑性零部件</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5</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电气间隙</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6</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爬电距离</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7</w:t>
            </w:r>
            <w:r/>
          </w:p>
        </w:tc>
        <w:tc>
          <w:tcPr>
            <w:tcW w:w="3827" w:type="dxa"/>
            <w:vAlign w:val="center"/>
            <w:textDirection w:val="lrTb"/>
            <w:noWrap w:val="false"/>
          </w:tcPr>
          <w:p>
            <w:pPr>
              <w:jc w:val="center"/>
              <w:rPr>
                <w:rFonts w:cs="宋体"/>
                <w:color w:val="000000"/>
                <w:szCs w:val="21"/>
              </w:rPr>
            </w:pPr>
            <w:r>
              <w:rPr>
                <w:rFonts w:hint="eastAsia" w:cs="宋体"/>
                <w:szCs w:val="21"/>
              </w:rPr>
              <w:t xml:space="preserve">在正常工作条件和异常工作条件下着火的安全防护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color w:val="000000"/>
                <w:szCs w:val="21"/>
              </w:rPr>
            </w:pPr>
            <w:r>
              <w:rPr>
                <w:rFonts w:hint="eastAsia" w:cs="宋体"/>
                <w:szCs w:val="21"/>
              </w:rPr>
              <w:t xml:space="preserve">接触温度限值</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9</w:t>
            </w:r>
            <w:r/>
          </w:p>
        </w:tc>
        <w:tc>
          <w:tcPr>
            <w:tcW w:w="3827" w:type="dxa"/>
            <w:vAlign w:val="center"/>
            <w:textDirection w:val="lrTb"/>
            <w:noWrap w:val="false"/>
          </w:tcPr>
          <w:p>
            <w:pPr>
              <w:jc w:val="center"/>
              <w:rPr>
                <w:rFonts w:cs="宋体"/>
                <w:color w:val="000000"/>
                <w:szCs w:val="21"/>
              </w:rPr>
            </w:pPr>
            <w:r>
              <w:rPr>
                <w:rFonts w:hint="eastAsia" w:cs="宋体"/>
                <w:color w:val="000000" w:themeColor="text1"/>
                <w:szCs w:val="21"/>
                <w14:textFill>
                  <w14:solidFill>
                    <w14:schemeClr w14:val="tx1"/>
                  </w14:solidFill>
                </w14:textFill>
              </w:rPr>
              <w:t xml:space="preserve">包含便携式二次锂电池组的设备的附加安全防护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10</w:t>
            </w:r>
            <w:r/>
          </w:p>
        </w:tc>
        <w:tc>
          <w:tcPr>
            <w:tcW w:w="3827" w:type="dxa"/>
            <w:vAlign w:val="center"/>
            <w:textDirection w:val="lrTb"/>
            <w:noWrap w:val="false"/>
          </w:tcPr>
          <w:p>
            <w:pPr>
              <w:jc w:val="center"/>
              <w:rPr>
                <w:rFonts w:cs="宋体"/>
                <w:color w:val="000000"/>
                <w:szCs w:val="21"/>
              </w:rPr>
            </w:pPr>
            <w:r>
              <w:rPr>
                <w:rFonts w:hint="eastAsia" w:cs="宋体"/>
                <w:szCs w:val="21"/>
              </w:rPr>
              <w:t xml:space="preserve">防止异物进入的安全防护</w:t>
            </w:r>
            <w:r/>
          </w:p>
        </w:tc>
        <w:tc>
          <w:tcPr>
            <w:tcW w:w="2552" w:type="dxa"/>
            <w:vAlign w:val="center"/>
            <w:textDirection w:val="lrTb"/>
            <w:noWrap w:val="false"/>
          </w:tcPr>
          <w:p>
            <w:pPr>
              <w:jc w:val="center"/>
              <w:rPr>
                <w:rFonts w:cs="宋体"/>
                <w:szCs w:val="21"/>
              </w:rPr>
            </w:pPr>
            <w:r>
              <w:rPr>
                <w:rFonts w:hint="eastAsia" w:cs="宋体"/>
                <w:szCs w:val="21"/>
              </w:rPr>
              <w:t xml:space="preserve">GB4943.1-2022</w:t>
            </w:r>
            <w:r/>
          </w:p>
        </w:tc>
        <w:tc>
          <w:tcPr>
            <w:tcW w:w="2125" w:type="dxa"/>
            <w:vAlign w:val="center"/>
            <w:textDirection w:val="lrTb"/>
            <w:noWrap w:val="false"/>
          </w:tcPr>
          <w:p>
            <w:pPr>
              <w:jc w:val="center"/>
              <w:rPr>
                <w:rFonts w:cs="宋体"/>
                <w:szCs w:val="21"/>
              </w:rPr>
            </w:pPr>
            <w:r>
              <w:rPr>
                <w:rFonts w:hint="eastAsia" w:cs="宋体"/>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11</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rPr>
                <w:rFonts w:cs="宋体"/>
                <w:szCs w:val="21"/>
              </w:rPr>
            </w:pPr>
            <w:r>
              <w:rPr>
                <w:rFonts w:hint="eastAsia" w:cs="宋体"/>
                <w:szCs w:val="21"/>
              </w:rPr>
              <w:t xml:space="preserve">GB/T 22450.1-2008</w:t>
            </w:r>
            <w:r/>
          </w:p>
          <w:p>
            <w:pPr>
              <w:jc w:val="center"/>
              <w:rPr>
                <w:rFonts w:cs="宋体"/>
                <w:szCs w:val="21"/>
              </w:rPr>
            </w:pPr>
            <w:r>
              <w:rPr>
                <w:rFonts w:hint="eastAsia" w:cs="宋体"/>
                <w:szCs w:val="21"/>
              </w:rPr>
              <w:t xml:space="preserve">YD/T 2583.14-2013</w:t>
            </w:r>
            <w:r/>
          </w:p>
          <w:p>
            <w:pPr>
              <w:jc w:val="center"/>
              <w:rPr>
                <w:rFonts w:cs="宋体"/>
                <w:color w:val="000000"/>
                <w:szCs w:val="21"/>
              </w:rPr>
            </w:pPr>
            <w:r>
              <w:rPr>
                <w:rFonts w:hint="eastAsia" w:cs="宋体"/>
                <w:szCs w:val="21"/>
              </w:rPr>
              <w:t xml:space="preserve">YD/T 2583.18-2024</w:t>
            </w:r>
            <w:r/>
          </w:p>
        </w:tc>
        <w:tc>
          <w:tcPr>
            <w:tcW w:w="2125" w:type="dxa"/>
            <w:vAlign w:val="center"/>
            <w:textDirection w:val="lrTb"/>
            <w:noWrap w:val="false"/>
          </w:tcPr>
          <w:p>
            <w:pPr>
              <w:jc w:val="center"/>
              <w:rPr>
                <w:rFonts w:cs="宋体"/>
                <w:color w:val="000000"/>
                <w:spacing w:val="-12"/>
                <w:szCs w:val="21"/>
              </w:rPr>
            </w:pPr>
            <w:r>
              <w:rPr>
                <w:rFonts w:hint="eastAsia" w:cs="宋体"/>
                <w:color w:val="000000"/>
                <w:spacing w:val="-12"/>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12</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静电放电抗扰度</w:t>
            </w:r>
            <w:r/>
          </w:p>
        </w:tc>
        <w:tc>
          <w:tcPr>
            <w:tcW w:w="2552" w:type="dxa"/>
            <w:vAlign w:val="center"/>
            <w:textDirection w:val="lrTb"/>
            <w:noWrap w:val="false"/>
          </w:tcPr>
          <w:p>
            <w:pPr>
              <w:jc w:val="center"/>
              <w:rPr>
                <w:rFonts w:cs="宋体"/>
                <w:szCs w:val="21"/>
              </w:rPr>
            </w:pPr>
            <w:r>
              <w:rPr>
                <w:rFonts w:hint="eastAsia" w:cs="宋体"/>
                <w:szCs w:val="21"/>
              </w:rPr>
              <w:t xml:space="preserve">GB/T 22450.1-2008</w:t>
            </w:r>
            <w:r/>
          </w:p>
          <w:p>
            <w:pPr>
              <w:jc w:val="center"/>
              <w:rPr>
                <w:rFonts w:cs="宋体"/>
                <w:szCs w:val="21"/>
              </w:rPr>
            </w:pPr>
            <w:r>
              <w:rPr>
                <w:rFonts w:hint="eastAsia" w:cs="宋体"/>
                <w:szCs w:val="21"/>
              </w:rPr>
              <w:t xml:space="preserve">YD/T 2583.14-2013</w:t>
            </w:r>
            <w:r/>
          </w:p>
          <w:p>
            <w:pPr>
              <w:jc w:val="center"/>
              <w:rPr>
                <w:rFonts w:cs="宋体"/>
                <w:color w:val="000000"/>
                <w:szCs w:val="21"/>
              </w:rPr>
            </w:pPr>
            <w:r>
              <w:rPr>
                <w:rFonts w:hint="eastAsia" w:cs="宋体"/>
                <w:szCs w:val="21"/>
              </w:rPr>
              <w:t xml:space="preserve">YD/T 2583.18-2024</w:t>
            </w:r>
            <w:r/>
          </w:p>
        </w:tc>
        <w:tc>
          <w:tcPr>
            <w:tcW w:w="2125" w:type="dxa"/>
            <w:vAlign w:val="center"/>
            <w:textDirection w:val="lrTb"/>
            <w:noWrap w:val="false"/>
          </w:tcPr>
          <w:p>
            <w:pPr>
              <w:jc w:val="center"/>
              <w:rPr>
                <w:rFonts w:cs="宋体"/>
                <w:color w:val="000000"/>
                <w:szCs w:val="21"/>
              </w:rPr>
            </w:pPr>
            <w:r>
              <w:rPr>
                <w:rFonts w:hint="eastAsia" w:cs="宋体"/>
                <w:color w:val="000000"/>
                <w:szCs w:val="21"/>
              </w:rPr>
              <w:t xml:space="preserve">GB/T 17626.2-2018</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13</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rPr>
                <w:rFonts w:cs="宋体"/>
                <w:szCs w:val="21"/>
              </w:rPr>
            </w:pPr>
            <w:r>
              <w:rPr>
                <w:rFonts w:hint="eastAsia" w:cs="宋体"/>
                <w:szCs w:val="21"/>
              </w:rPr>
              <w:t xml:space="preserve">GB/T 22450.1-2008</w:t>
            </w:r>
            <w:r/>
          </w:p>
          <w:p>
            <w:pPr>
              <w:jc w:val="center"/>
              <w:rPr>
                <w:rFonts w:cs="宋体"/>
                <w:szCs w:val="21"/>
              </w:rPr>
            </w:pPr>
            <w:r>
              <w:rPr>
                <w:rFonts w:hint="eastAsia" w:cs="宋体"/>
                <w:szCs w:val="21"/>
              </w:rPr>
              <w:t xml:space="preserve">YD/T 2583.14-2013</w:t>
            </w:r>
            <w:r/>
          </w:p>
          <w:p>
            <w:pPr>
              <w:jc w:val="center"/>
              <w:rPr>
                <w:rFonts w:cs="宋体"/>
                <w:color w:val="000000"/>
                <w:szCs w:val="21"/>
              </w:rPr>
            </w:pPr>
            <w:r>
              <w:rPr>
                <w:rFonts w:hint="eastAsia" w:cs="宋体"/>
                <w:szCs w:val="21"/>
              </w:rPr>
              <w:t xml:space="preserve">YD/T 2583.18-2024</w:t>
            </w:r>
            <w:r/>
          </w:p>
        </w:tc>
        <w:tc>
          <w:tcPr>
            <w:tcW w:w="2125" w:type="dxa"/>
            <w:vAlign w:val="center"/>
            <w:textDirection w:val="lrTb"/>
            <w:noWrap w:val="false"/>
          </w:tcPr>
          <w:p>
            <w:pPr>
              <w:jc w:val="center"/>
              <w:rPr>
                <w:rFonts w:cs="宋体"/>
                <w:color w:val="000000"/>
                <w:spacing w:val="-12"/>
                <w:szCs w:val="21"/>
              </w:rPr>
            </w:pPr>
            <w:r>
              <w:rPr>
                <w:rFonts w:hint="eastAsia" w:cs="宋体"/>
                <w:color w:val="000000"/>
                <w:spacing w:val="-12"/>
                <w:szCs w:val="21"/>
              </w:rPr>
              <w:t xml:space="preserve">GB/T 9254.1—2021</w:t>
            </w:r>
            <w:r/>
          </w:p>
        </w:tc>
      </w:tr>
    </w:tbl>
    <w:p>
      <w:pPr>
        <w:jc w:val="center"/>
        <w:spacing w:after="120" w:line="440" w:lineRule="exact"/>
        <w:rPr>
          <w:rFonts w:cs="宋体"/>
          <w:b/>
          <w:bCs/>
          <w:szCs w:val="21"/>
        </w:rPr>
      </w:pPr>
      <w:r>
        <w:rPr>
          <w:rFonts w:cs="宋体"/>
          <w:b/>
          <w:bCs/>
          <w:szCs w:val="21"/>
        </w:rPr>
      </w:r>
      <w:r/>
    </w:p>
    <w:p>
      <w:pPr>
        <w:jc w:val="center"/>
        <w:spacing w:after="120" w:line="440" w:lineRule="exact"/>
        <w:rPr>
          <w:rFonts w:cs="宋体"/>
          <w:b/>
          <w:bCs/>
          <w:szCs w:val="21"/>
        </w:rPr>
      </w:pPr>
      <w:r>
        <w:rPr>
          <w:rFonts w:hint="eastAsia" w:cs="宋体"/>
          <w:b/>
          <w:bCs/>
          <w:szCs w:val="21"/>
        </w:rPr>
        <w:t xml:space="preserve">表6 听力设备产品检验项目及重要程度分类</w:t>
      </w:r>
      <w:r/>
    </w:p>
    <w:tbl>
      <w:tblPr>
        <w:tblStyle w:val="977"/>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3827"/>
        <w:gridCol w:w="2552"/>
        <w:gridCol w:w="2125"/>
      </w:tblGrid>
      <w:tr>
        <w:trPr>
          <w:jc w:val="center"/>
          <w:trHeight w:val="397"/>
        </w:trPr>
        <w:tc>
          <w:tcPr>
            <w:tcW w:w="993"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序号</w:t>
            </w:r>
            <w:r/>
          </w:p>
        </w:tc>
        <w:tc>
          <w:tcPr>
            <w:tcW w:w="3827"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color w:val="000000" w:themeColor="text1"/>
                <w:szCs w:val="21"/>
                <w14:textFill>
                  <w14:solidFill>
                    <w14:schemeClr w14:val="tx1"/>
                  </w14:solidFill>
                </w14:textFill>
              </w:rPr>
              <w:t xml:space="preserve">检验项目</w:t>
            </w:r>
            <w:r/>
          </w:p>
        </w:tc>
        <w:tc>
          <w:tcPr>
            <w:tcW w:w="2552"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8"/>
                <w:szCs w:val="21"/>
              </w:rPr>
              <w:t xml:space="preserve">依据标准</w:t>
            </w:r>
            <w:r/>
          </w:p>
        </w:tc>
        <w:tc>
          <w:tcPr>
            <w:tcW w:w="2125" w:type="dxa"/>
            <w:vAlign w:val="center"/>
            <w:textDirection w:val="lrTb"/>
            <w:noWrap w:val="false"/>
          </w:tcPr>
          <w:p>
            <w:pPr>
              <w:jc w:val="center"/>
              <w:rPr>
                <w:rFonts w:cs="宋体"/>
                <w:b/>
                <w:color w:val="000000" w:themeColor="text1"/>
                <w:szCs w:val="21"/>
                <w14:textFill>
                  <w14:solidFill>
                    <w14:schemeClr w14:val="tx1"/>
                  </w14:solidFill>
                </w14:textFill>
              </w:rPr>
            </w:pPr>
            <w:r>
              <w:rPr>
                <w:rFonts w:hint="eastAsia" w:cs="宋体"/>
                <w:b/>
                <w:spacing w:val="10"/>
                <w:szCs w:val="21"/>
              </w:rPr>
              <w:t xml:space="preserve">检</w:t>
            </w:r>
            <w:r>
              <w:rPr>
                <w:rFonts w:hint="eastAsia" w:cs="宋体"/>
                <w:b/>
                <w:spacing w:val="8"/>
                <w:szCs w:val="21"/>
              </w:rPr>
              <w:t xml:space="preserve">测方法</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zCs w:val="21"/>
              </w:rPr>
              <w:t xml:space="preserve">有线耳机</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1</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声压级</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2</w:t>
            </w:r>
            <w:r/>
          </w:p>
        </w:tc>
        <w:tc>
          <w:tcPr>
            <w:tcW w:w="3827" w:type="dxa"/>
            <w:vAlign w:val="center"/>
            <w:textDirection w:val="lrTb"/>
            <w:noWrap w:val="false"/>
          </w:tcPr>
          <w:p>
            <w:pPr>
              <w:jc w:val="center"/>
              <w:rPr>
                <w:rFonts w:cs="宋体"/>
                <w:color w:val="000000"/>
                <w:szCs w:val="21"/>
              </w:rPr>
            </w:pPr>
            <w:r>
              <w:rPr>
                <w:rFonts w:hint="eastAsia" w:cs="宋体"/>
                <w:color w:val="000000"/>
                <w:szCs w:val="21"/>
              </w:rPr>
              <w:t xml:space="preserve">头戴耳机的两个耳机的频率响应之差</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3</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额定阻抗</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4</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特性电压</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5</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总谐波失真</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6</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头环夹力</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tcW w:w="993" w:type="dxa"/>
            <w:vAlign w:val="center"/>
            <w:textDirection w:val="lrTb"/>
            <w:noWrap w:val="false"/>
          </w:tcPr>
          <w:p>
            <w:pPr>
              <w:jc w:val="center"/>
              <w:spacing w:line="360" w:lineRule="exact"/>
              <w:rPr>
                <w:rFonts w:cs="宋体"/>
                <w:color w:val="000000"/>
                <w:szCs w:val="21"/>
              </w:rPr>
            </w:pPr>
            <w:r>
              <w:rPr>
                <w:rFonts w:hint="eastAsia" w:cs="宋体"/>
                <w:color w:val="000000"/>
                <w:szCs w:val="21"/>
              </w:rPr>
              <w:t xml:space="preserve">7</w:t>
            </w:r>
            <w:r/>
          </w:p>
        </w:tc>
        <w:tc>
          <w:tcPr>
            <w:tcW w:w="3827"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听音检验</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14471-2013</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GB/T 12060.7-2013</w:t>
            </w:r>
            <w:r/>
          </w:p>
        </w:tc>
      </w:tr>
      <w:tr>
        <w:trPr>
          <w:jc w:val="center"/>
          <w:trHeight w:val="397"/>
        </w:trPr>
        <w:tc>
          <w:tcPr>
            <w:gridSpan w:val="4"/>
            <w:tcW w:w="9497" w:type="dxa"/>
            <w:vAlign w:val="center"/>
            <w:textDirection w:val="lrTb"/>
            <w:noWrap w:val="false"/>
          </w:tcPr>
          <w:p>
            <w:pPr>
              <w:jc w:val="center"/>
              <w:rPr>
                <w:rFonts w:cs="宋体"/>
                <w:szCs w:val="21"/>
              </w:rPr>
            </w:pPr>
            <w:r>
              <w:rPr>
                <w:rFonts w:hint="eastAsia" w:cs="宋体"/>
                <w:szCs w:val="21"/>
              </w:rPr>
              <w:t xml:space="preserve">无线耳机（蓝牙耳机）</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1</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标记和说明</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2</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跌落试验</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3</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电能量源的防护</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4</w:t>
            </w:r>
            <w:r/>
          </w:p>
        </w:tc>
        <w:tc>
          <w:tcPr>
            <w:tcW w:w="3827" w:type="dxa"/>
            <w:vAlign w:val="center"/>
            <w:textDirection w:val="lrTb"/>
            <w:noWrap w:val="false"/>
          </w:tcPr>
          <w:p>
            <w:pPr>
              <w:jc w:val="center"/>
              <w:spacing w:line="340" w:lineRule="exact"/>
              <w:rPr>
                <w:rFonts w:cs="宋体"/>
                <w:szCs w:val="21"/>
              </w:rPr>
            </w:pPr>
            <w:r>
              <w:rPr>
                <w:rFonts w:hint="eastAsia" w:cs="宋体"/>
                <w:szCs w:val="21"/>
              </w:rPr>
              <w:t xml:space="preserve">接触温度限值</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5</w:t>
            </w:r>
            <w:r/>
          </w:p>
        </w:tc>
        <w:tc>
          <w:tcPr>
            <w:tcW w:w="3827" w:type="dxa"/>
            <w:vAlign w:val="center"/>
            <w:textDirection w:val="lrTb"/>
            <w:noWrap w:val="false"/>
          </w:tcPr>
          <w:p>
            <w:pPr>
              <w:jc w:val="center"/>
              <w:spacing w:line="340" w:lineRule="exact"/>
              <w:rPr>
                <w:rFonts w:cs="宋体"/>
                <w:szCs w:val="21"/>
              </w:rPr>
            </w:pPr>
            <w:r>
              <w:rPr>
                <w:rFonts w:hint="eastAsia" w:cs="宋体"/>
                <w:szCs w:val="21"/>
              </w:rPr>
              <w:t xml:space="preserve">声能量源的安全防护</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6</w:t>
            </w:r>
            <w:r/>
          </w:p>
        </w:tc>
        <w:tc>
          <w:tcPr>
            <w:tcW w:w="3827" w:type="dxa"/>
            <w:vAlign w:val="center"/>
            <w:textDirection w:val="lrTb"/>
            <w:noWrap w:val="false"/>
          </w:tcPr>
          <w:p>
            <w:pPr>
              <w:jc w:val="center"/>
              <w:spacing w:line="340" w:lineRule="exact"/>
              <w:rPr>
                <w:rFonts w:cs="宋体"/>
                <w:szCs w:val="21"/>
              </w:rPr>
            </w:pPr>
            <w:r>
              <w:rPr>
                <w:rFonts w:hint="eastAsia" w:cs="宋体"/>
                <w:color w:val="000000"/>
                <w:szCs w:val="21"/>
              </w:rPr>
              <w:t xml:space="preserve">包含便携式二次锂电池组的设备的附加安全防护</w:t>
            </w:r>
            <w:r/>
          </w:p>
        </w:tc>
        <w:tc>
          <w:tcPr>
            <w:tcW w:w="2552" w:type="dxa"/>
            <w:vAlign w:val="center"/>
            <w:textDirection w:val="lrTb"/>
            <w:noWrap w:val="false"/>
          </w:tcPr>
          <w:p>
            <w:pPr>
              <w:jc w:val="center"/>
              <w:rPr>
                <w:rFonts w:cs="宋体"/>
                <w:szCs w:val="21"/>
              </w:rPr>
            </w:pPr>
            <w:r>
              <w:rPr>
                <w:rFonts w:hint="eastAsia" w:cs="宋体"/>
                <w:color w:val="000000"/>
                <w:szCs w:val="21"/>
              </w:rPr>
              <w:t xml:space="preserve">GB4943.1-2022</w:t>
            </w:r>
            <w:r/>
          </w:p>
        </w:tc>
        <w:tc>
          <w:tcPr>
            <w:tcW w:w="2125" w:type="dxa"/>
            <w:vAlign w:val="center"/>
            <w:textDirection w:val="lrTb"/>
            <w:noWrap w:val="false"/>
          </w:tcPr>
          <w:p>
            <w:pPr>
              <w:jc w:val="center"/>
              <w:rPr>
                <w:rFonts w:cs="宋体"/>
                <w:szCs w:val="21"/>
              </w:rPr>
            </w:pPr>
            <w:r>
              <w:rPr>
                <w:rFonts w:hint="eastAsia" w:cs="宋体"/>
                <w:color w:val="000000"/>
                <w:szCs w:val="21"/>
              </w:rPr>
              <w:t xml:space="preserve">GB4943.1-2022</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7</w:t>
            </w:r>
            <w:r/>
          </w:p>
        </w:tc>
        <w:tc>
          <w:tcPr>
            <w:tcW w:w="3827" w:type="dxa"/>
            <w:vAlign w:val="center"/>
            <w:textDirection w:val="lrTb"/>
            <w:noWrap w:val="false"/>
          </w:tcPr>
          <w:p>
            <w:pPr>
              <w:jc w:val="center"/>
              <w:rPr>
                <w:rFonts w:cs="宋体"/>
                <w:szCs w:val="21"/>
              </w:rPr>
            </w:pPr>
            <w:r>
              <w:rPr>
                <w:rFonts w:hint="eastAsia" w:cs="宋体"/>
                <w:szCs w:val="21"/>
              </w:rPr>
              <w:t xml:space="preserve">交流电源端口的传导发射</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c>
          <w:tcPr>
            <w:tcW w:w="2125"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r>
      <w:tr>
        <w:trPr>
          <w:jc w:val="center"/>
          <w:trHeight w:val="397"/>
        </w:trPr>
        <w:tc>
          <w:tcPr>
            <w:tcW w:w="993" w:type="dxa"/>
            <w:vAlign w:val="center"/>
            <w:textDirection w:val="lrTb"/>
            <w:noWrap w:val="false"/>
          </w:tcPr>
          <w:p>
            <w:pPr>
              <w:jc w:val="center"/>
              <w:spacing w:line="360" w:lineRule="exact"/>
              <w:rPr>
                <w:rFonts w:cs="宋体"/>
                <w:szCs w:val="21"/>
              </w:rPr>
            </w:pPr>
            <w:r>
              <w:rPr>
                <w:rFonts w:hint="eastAsia" w:cs="宋体"/>
                <w:szCs w:val="21"/>
              </w:rPr>
              <w:t xml:space="preserve">8</w:t>
            </w:r>
            <w:r/>
          </w:p>
        </w:tc>
        <w:tc>
          <w:tcPr>
            <w:tcW w:w="3827" w:type="dxa"/>
            <w:vAlign w:val="center"/>
            <w:textDirection w:val="lrTb"/>
            <w:noWrap w:val="false"/>
          </w:tcPr>
          <w:p>
            <w:pPr>
              <w:jc w:val="center"/>
              <w:rPr>
                <w:rFonts w:cs="宋体"/>
                <w:szCs w:val="21"/>
              </w:rPr>
            </w:pPr>
            <w:r>
              <w:rPr>
                <w:rFonts w:hint="eastAsia" w:cs="宋体"/>
                <w:szCs w:val="21"/>
              </w:rPr>
              <w:t xml:space="preserve">1GHz以下辐射发射</w:t>
            </w:r>
            <w:r/>
          </w:p>
        </w:tc>
        <w:tc>
          <w:tcPr>
            <w:tcW w:w="2552"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c>
          <w:tcPr>
            <w:tcW w:w="2125" w:type="dxa"/>
            <w:vAlign w:val="center"/>
            <w:textDirection w:val="lrTb"/>
            <w:noWrap w:val="false"/>
          </w:tcPr>
          <w:p>
            <w:pPr>
              <w:jc w:val="center"/>
              <w:spacing w:line="360" w:lineRule="auto"/>
              <w:rPr>
                <w:rFonts w:cs="宋体"/>
                <w:color w:val="000000"/>
                <w:szCs w:val="21"/>
              </w:rPr>
            </w:pPr>
            <w:r>
              <w:rPr>
                <w:rFonts w:hint="eastAsia" w:cs="宋体"/>
                <w:color w:val="000000"/>
                <w:szCs w:val="21"/>
              </w:rPr>
              <w:t xml:space="preserve">GB/T 9254.1—2021</w:t>
            </w:r>
            <w:r/>
          </w:p>
        </w:tc>
      </w:tr>
    </w:tbl>
    <w:p>
      <w:pPr>
        <w:jc w:val="center"/>
        <w:rPr>
          <w:sz w:val="32"/>
          <w:szCs w:val="32"/>
        </w:rPr>
      </w:pPr>
      <w:r>
        <w:rPr>
          <w:sz w:val="32"/>
          <w:szCs w:val="32"/>
        </w:rPr>
      </w:r>
      <w:r/>
    </w:p>
    <w:p>
      <w:pPr>
        <w:rPr>
          <w:rFonts w:cs="宋体"/>
          <w:b/>
          <w:bCs/>
          <w:szCs w:val="21"/>
        </w:rPr>
      </w:pPr>
      <w:r>
        <w:rPr>
          <w:rFonts w:cs="宋体"/>
          <w:b/>
          <w:bCs/>
          <w:szCs w:val="21"/>
        </w:rPr>
      </w:r>
      <w:r/>
    </w:p>
    <w:p>
      <w:pPr>
        <w:jc w:val="center"/>
        <w:rPr>
          <w:rFonts w:cs="宋体"/>
          <w:b/>
          <w:bCs/>
          <w:szCs w:val="21"/>
        </w:rPr>
      </w:pPr>
      <w:r>
        <w:rPr>
          <w:rFonts w:hint="eastAsia" w:cs="宋体"/>
          <w:b/>
          <w:bCs/>
          <w:szCs w:val="21"/>
        </w:rPr>
        <w:t xml:space="preserve">3</w:t>
      </w:r>
      <w:r>
        <w:rPr>
          <w:rFonts w:hint="eastAsia" w:cs="宋体"/>
          <w:b/>
          <w:bCs/>
          <w:szCs w:val="21"/>
        </w:rPr>
        <w:tab/>
      </w:r>
      <w:r>
        <w:rPr>
          <w:rFonts w:hint="eastAsia" w:cs="宋体"/>
          <w:b/>
          <w:bCs/>
          <w:szCs w:val="21"/>
        </w:rPr>
        <w:t xml:space="preserve">日用化工产品</w:t>
      </w:r>
      <w:r/>
    </w:p>
    <w:p>
      <w:pPr>
        <w:jc w:val="center"/>
        <w:spacing w:line="360" w:lineRule="auto"/>
        <w:rPr>
          <w:rFonts w:cs="宋体"/>
          <w:b/>
          <w:bCs/>
          <w:szCs w:val="21"/>
        </w:rPr>
      </w:pPr>
      <w:r>
        <w:rPr>
          <w:rFonts w:hint="eastAsia" w:cs="宋体"/>
          <w:b/>
          <w:bCs/>
          <w:szCs w:val="21"/>
        </w:rPr>
        <w:t xml:space="preserve">表1  化妆品类检测项目</w:t>
      </w:r>
      <w:r/>
    </w:p>
    <w:tbl>
      <w:tblPr>
        <w:tblStyle w:val="977"/>
        <w:tblW w:w="7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114"/>
        <w:gridCol w:w="2127"/>
        <w:gridCol w:w="2759"/>
      </w:tblGrid>
      <w:tr>
        <w:trPr>
          <w:jc w:val="center"/>
          <w:trHeight w:val="618"/>
        </w:trPr>
        <w:tc>
          <w:tcPr>
            <w:tcW w:w="846" w:type="dxa"/>
            <w:vAlign w:val="center"/>
            <w:textDirection w:val="lrTb"/>
            <w:noWrap w:val="false"/>
          </w:tcPr>
          <w:p>
            <w:pPr>
              <w:jc w:val="center"/>
              <w:rPr>
                <w:rFonts w:cs="宋体"/>
                <w:b/>
                <w:bCs/>
                <w:szCs w:val="21"/>
              </w:rPr>
            </w:pPr>
            <w:r>
              <w:rPr>
                <w:rFonts w:hint="eastAsia" w:cs="宋体"/>
                <w:b/>
                <w:bCs/>
                <w:szCs w:val="21"/>
              </w:rPr>
              <w:t xml:space="preserve">序号</w:t>
            </w:r>
            <w:r/>
          </w:p>
        </w:tc>
        <w:tc>
          <w:tcPr>
            <w:tcW w:w="2114" w:type="dxa"/>
            <w:vAlign w:val="center"/>
            <w:textDirection w:val="lrTb"/>
            <w:noWrap w:val="false"/>
          </w:tcPr>
          <w:p>
            <w:pPr>
              <w:jc w:val="center"/>
              <w:rPr>
                <w:rFonts w:cs="宋体"/>
                <w:b/>
                <w:bCs/>
                <w:color w:val="000000"/>
                <w:szCs w:val="21"/>
              </w:rPr>
            </w:pPr>
            <w:r>
              <w:rPr>
                <w:rFonts w:hint="eastAsia" w:cs="宋体"/>
                <w:b/>
                <w:bCs/>
                <w:szCs w:val="21"/>
              </w:rPr>
              <w:t xml:space="preserve">检验项目</w:t>
            </w:r>
            <w:r/>
          </w:p>
        </w:tc>
        <w:tc>
          <w:tcPr>
            <w:tcW w:w="2127" w:type="dxa"/>
            <w:vAlign w:val="center"/>
            <w:textDirection w:val="lrTb"/>
            <w:noWrap w:val="false"/>
          </w:tcPr>
          <w:p>
            <w:pPr>
              <w:jc w:val="center"/>
              <w:rPr>
                <w:rFonts w:cs="宋体"/>
                <w:b/>
                <w:bCs/>
                <w:color w:val="000000"/>
                <w:szCs w:val="21"/>
              </w:rPr>
            </w:pPr>
            <w:r>
              <w:rPr>
                <w:rFonts w:hint="eastAsia" w:cs="宋体"/>
                <w:b/>
                <w:bCs/>
                <w:szCs w:val="21"/>
              </w:rPr>
              <w:t xml:space="preserve">检验依据</w:t>
            </w:r>
            <w:r/>
          </w:p>
        </w:tc>
        <w:tc>
          <w:tcPr>
            <w:tcW w:w="2759" w:type="dxa"/>
            <w:vAlign w:val="center"/>
            <w:textDirection w:val="lrTb"/>
            <w:noWrap w:val="false"/>
          </w:tcPr>
          <w:p>
            <w:pPr>
              <w:jc w:val="center"/>
              <w:rPr>
                <w:rFonts w:cs="宋体"/>
                <w:b/>
                <w:bCs/>
                <w:color w:val="000000"/>
                <w:szCs w:val="21"/>
              </w:rPr>
            </w:pPr>
            <w:r>
              <w:rPr>
                <w:rFonts w:hint="eastAsia" w:cs="宋体"/>
                <w:b/>
                <w:bCs/>
                <w:szCs w:val="21"/>
              </w:rPr>
              <w:t xml:space="preserve">检测方法</w:t>
            </w:r>
            <w:r/>
          </w:p>
        </w:tc>
      </w:tr>
      <w:tr>
        <w:trPr>
          <w:jc w:val="center"/>
          <w:trHeight w:val="54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铅</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42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砷</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汞</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42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镉</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37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菌落总数</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3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霉菌和酵母菌总数</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耐热大肠菌群</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74"/>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8</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金黄色葡萄球菌</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27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铜绿假单胞菌</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678"/>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甲基异噻唑啉酮等23个组分</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71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有效物/总有效物/总固体</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GB/T 29679-2013/GB/T 13173-2021/QB/T 1975-2013</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GB/T 29679-2013/GB/T 13173-2021/QB/T 1975-2013</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对苯二胺等32种组分（染发类产品）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13</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巯基乙酸含量 （烫发类产品）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14</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溴酸钠含量（烫发类产品）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15</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过氧化氢含量（烫发类产品）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16</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邻苯二甲酸酯类（香水、花露水类产品）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07"/>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17</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3-亚苄基樟脑等22种防晒剂（防晒产品）</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88"/>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18</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净含量</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r>
      <w:tr>
        <w:trPr>
          <w:jc w:val="center"/>
          <w:trHeight w:val="56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19</w:t>
            </w:r>
            <w:r/>
          </w:p>
        </w:tc>
        <w:tc>
          <w:tcPr>
            <w:tcW w:w="2114" w:type="dxa"/>
            <w:vAlign w:val="center"/>
            <w:textDirection w:val="lrTb"/>
            <w:noWrap w:val="false"/>
          </w:tcPr>
          <w:p>
            <w:pPr>
              <w:jc w:val="center"/>
              <w:rPr>
                <w:rFonts w:cs="宋体"/>
                <w:color w:val="000000"/>
                <w:szCs w:val="21"/>
              </w:rPr>
            </w:pPr>
            <w:r>
              <w:rPr>
                <w:rFonts w:hint="eastAsia" w:cs="宋体"/>
                <w:color w:val="000000"/>
                <w:szCs w:val="21"/>
              </w:rPr>
              <w:t xml:space="preserve">标签</w:t>
            </w:r>
            <w:r/>
          </w:p>
        </w:tc>
        <w:tc>
          <w:tcPr>
            <w:tcW w:w="2127"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c>
          <w:tcPr>
            <w:tcW w:w="2759"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r>
    </w:tbl>
    <w:p>
      <w:pPr>
        <w:ind w:right="26"/>
        <w:jc w:val="center"/>
        <w:spacing w:line="360" w:lineRule="auto"/>
        <w:rPr>
          <w:rFonts w:cs="宋体"/>
          <w:szCs w:val="21"/>
        </w:rPr>
      </w:pPr>
      <w:r>
        <w:rPr>
          <w:rFonts w:cs="宋体"/>
          <w:szCs w:val="21"/>
        </w:rPr>
      </w:r>
      <w:r/>
    </w:p>
    <w:p>
      <w:pPr>
        <w:ind w:right="26"/>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hint="eastAsia" w:cs="宋体"/>
          <w:b/>
          <w:bCs/>
          <w:szCs w:val="21"/>
        </w:rPr>
        <w:t xml:space="preserve">表2  牙膏检测项目</w:t>
      </w:r>
      <w:r/>
    </w:p>
    <w:tbl>
      <w:tblPr>
        <w:tblStyle w:val="977"/>
        <w:tblW w:w="7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043"/>
        <w:gridCol w:w="2092"/>
        <w:gridCol w:w="2880"/>
      </w:tblGrid>
      <w:tr>
        <w:trPr>
          <w:jc w:val="center"/>
          <w:trHeight w:val="511"/>
        </w:trPr>
        <w:tc>
          <w:tcPr>
            <w:tcW w:w="846" w:type="dxa"/>
            <w:vAlign w:val="center"/>
            <w:textDirection w:val="lrTb"/>
            <w:noWrap w:val="false"/>
          </w:tcPr>
          <w:p>
            <w:pPr>
              <w:jc w:val="center"/>
              <w:rPr>
                <w:rFonts w:cs="宋体"/>
                <w:b/>
                <w:bCs/>
                <w:szCs w:val="21"/>
              </w:rPr>
            </w:pPr>
            <w:r>
              <w:rPr>
                <w:rFonts w:hint="eastAsia" w:cs="宋体"/>
                <w:b/>
                <w:bCs/>
                <w:szCs w:val="21"/>
              </w:rPr>
              <w:t xml:space="preserve">序号</w:t>
            </w:r>
            <w:r/>
          </w:p>
        </w:tc>
        <w:tc>
          <w:tcPr>
            <w:tcW w:w="2043" w:type="dxa"/>
            <w:vAlign w:val="center"/>
            <w:textDirection w:val="lrTb"/>
            <w:noWrap w:val="false"/>
          </w:tcPr>
          <w:p>
            <w:pPr>
              <w:jc w:val="center"/>
              <w:rPr>
                <w:rFonts w:cs="宋体"/>
                <w:b/>
                <w:bCs/>
                <w:color w:val="000000"/>
                <w:szCs w:val="21"/>
              </w:rPr>
            </w:pPr>
            <w:r>
              <w:rPr>
                <w:rFonts w:hint="eastAsia" w:cs="宋体"/>
                <w:b/>
                <w:bCs/>
                <w:szCs w:val="21"/>
              </w:rPr>
              <w:t xml:space="preserve">检验项目</w:t>
            </w:r>
            <w:r/>
          </w:p>
        </w:tc>
        <w:tc>
          <w:tcPr>
            <w:tcW w:w="2092" w:type="dxa"/>
            <w:vAlign w:val="center"/>
            <w:textDirection w:val="lrTb"/>
            <w:noWrap w:val="false"/>
          </w:tcPr>
          <w:p>
            <w:pPr>
              <w:jc w:val="center"/>
              <w:rPr>
                <w:rFonts w:cs="宋体"/>
                <w:b/>
                <w:bCs/>
                <w:color w:val="000000"/>
                <w:szCs w:val="21"/>
              </w:rPr>
            </w:pPr>
            <w:r>
              <w:rPr>
                <w:rFonts w:hint="eastAsia" w:cs="宋体"/>
                <w:b/>
                <w:bCs/>
                <w:szCs w:val="21"/>
              </w:rPr>
              <w:t xml:space="preserve">检验依据</w:t>
            </w:r>
            <w:r/>
          </w:p>
        </w:tc>
        <w:tc>
          <w:tcPr>
            <w:tcW w:w="2880" w:type="dxa"/>
            <w:vAlign w:val="center"/>
            <w:textDirection w:val="lrTb"/>
            <w:noWrap w:val="false"/>
          </w:tcPr>
          <w:p>
            <w:pPr>
              <w:jc w:val="center"/>
              <w:rPr>
                <w:rFonts w:cs="宋体"/>
                <w:b/>
                <w:bCs/>
                <w:color w:val="000000"/>
                <w:szCs w:val="21"/>
              </w:rPr>
            </w:pPr>
            <w:r>
              <w:rPr>
                <w:rFonts w:hint="eastAsia" w:cs="宋体"/>
                <w:b/>
                <w:bCs/>
                <w:szCs w:val="21"/>
              </w:rPr>
              <w:t xml:space="preserve">检测方法</w:t>
            </w:r>
            <w:r/>
          </w:p>
        </w:tc>
      </w:tr>
      <w:tr>
        <w:trPr>
          <w:jc w:val="center"/>
          <w:trHeight w:val="58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铅</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砷</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菌落总数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霉菌和酵母菌总数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7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耐热大肠菌群</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694"/>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金黄色葡萄球菌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69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铜绿假单胞菌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可溶氟或游离氟量(含氟牙膏)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总氟量(含氟牙膏)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GB/T 8372-2017</w:t>
            </w:r>
            <w:r/>
          </w:p>
        </w:tc>
      </w:tr>
      <w:tr>
        <w:trPr>
          <w:jc w:val="center"/>
          <w:trHeight w:val="58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净含量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r>
      <w:tr>
        <w:trPr>
          <w:jc w:val="center"/>
          <w:trHeight w:val="56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标签</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c>
          <w:tcPr>
            <w:tcW w:w="2880" w:type="dxa"/>
            <w:vAlign w:val="center"/>
            <w:textDirection w:val="lrTb"/>
            <w:noWrap w:val="false"/>
          </w:tcPr>
          <w:p>
            <w:pPr>
              <w:jc w:val="center"/>
              <w:rPr>
                <w:rFonts w:cs="宋体"/>
                <w:color w:val="000000"/>
                <w:szCs w:val="21"/>
              </w:rPr>
            </w:pPr>
            <w:r>
              <w:rPr>
                <w:rFonts w:hint="eastAsia" w:cs="宋体"/>
                <w:color w:val="000000"/>
                <w:szCs w:val="21"/>
              </w:rPr>
              <w:t xml:space="preserve">GB 5296.3-2008</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表3 口腔清洁护理液检测项目</w:t>
      </w:r>
      <w:r/>
    </w:p>
    <w:tbl>
      <w:tblPr>
        <w:tblStyle w:val="977"/>
        <w:tblW w:w="7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043"/>
        <w:gridCol w:w="2092"/>
        <w:gridCol w:w="2984"/>
      </w:tblGrid>
      <w:tr>
        <w:trPr>
          <w:jc w:val="center"/>
          <w:trHeight w:val="511"/>
        </w:trPr>
        <w:tc>
          <w:tcPr>
            <w:tcW w:w="846" w:type="dxa"/>
            <w:vAlign w:val="center"/>
            <w:textDirection w:val="lrTb"/>
            <w:noWrap w:val="false"/>
          </w:tcPr>
          <w:p>
            <w:pPr>
              <w:jc w:val="center"/>
              <w:rPr>
                <w:rFonts w:cs="宋体"/>
                <w:b/>
                <w:bCs/>
                <w:szCs w:val="21"/>
              </w:rPr>
            </w:pPr>
            <w:r>
              <w:rPr>
                <w:rFonts w:hint="eastAsia" w:cs="宋体"/>
                <w:b/>
                <w:bCs/>
                <w:szCs w:val="21"/>
              </w:rPr>
              <w:t xml:space="preserve">序号</w:t>
            </w:r>
            <w:r/>
          </w:p>
        </w:tc>
        <w:tc>
          <w:tcPr>
            <w:tcW w:w="2043" w:type="dxa"/>
            <w:vAlign w:val="center"/>
            <w:textDirection w:val="lrTb"/>
            <w:noWrap w:val="false"/>
          </w:tcPr>
          <w:p>
            <w:pPr>
              <w:jc w:val="center"/>
              <w:rPr>
                <w:rFonts w:cs="宋体"/>
                <w:b/>
                <w:bCs/>
                <w:color w:val="000000"/>
                <w:szCs w:val="21"/>
              </w:rPr>
            </w:pPr>
            <w:r>
              <w:rPr>
                <w:rFonts w:hint="eastAsia" w:cs="宋体"/>
                <w:b/>
                <w:bCs/>
                <w:szCs w:val="21"/>
              </w:rPr>
              <w:t xml:space="preserve">检验项目</w:t>
            </w:r>
            <w:r/>
          </w:p>
        </w:tc>
        <w:tc>
          <w:tcPr>
            <w:tcW w:w="2092" w:type="dxa"/>
            <w:vAlign w:val="center"/>
            <w:textDirection w:val="lrTb"/>
            <w:noWrap w:val="false"/>
          </w:tcPr>
          <w:p>
            <w:pPr>
              <w:jc w:val="center"/>
              <w:rPr>
                <w:rFonts w:cs="宋体"/>
                <w:b/>
                <w:bCs/>
                <w:color w:val="000000"/>
                <w:szCs w:val="21"/>
              </w:rPr>
            </w:pPr>
            <w:r>
              <w:rPr>
                <w:rFonts w:hint="eastAsia" w:cs="宋体"/>
                <w:b/>
                <w:bCs/>
                <w:szCs w:val="21"/>
              </w:rPr>
              <w:t xml:space="preserve">检验依据</w:t>
            </w:r>
            <w:r/>
          </w:p>
        </w:tc>
        <w:tc>
          <w:tcPr>
            <w:tcW w:w="2984" w:type="dxa"/>
            <w:vAlign w:val="center"/>
            <w:textDirection w:val="lrTb"/>
            <w:noWrap w:val="false"/>
          </w:tcPr>
          <w:p>
            <w:pPr>
              <w:jc w:val="center"/>
              <w:rPr>
                <w:rFonts w:cs="宋体"/>
                <w:b/>
                <w:bCs/>
                <w:color w:val="000000"/>
                <w:szCs w:val="21"/>
              </w:rPr>
            </w:pPr>
            <w:r>
              <w:rPr>
                <w:rFonts w:hint="eastAsia" w:cs="宋体"/>
                <w:b/>
                <w:bCs/>
                <w:szCs w:val="21"/>
              </w:rPr>
              <w:t xml:space="preserve">检测方法</w:t>
            </w:r>
            <w:r/>
          </w:p>
        </w:tc>
      </w:tr>
      <w:tr>
        <w:trPr>
          <w:jc w:val="center"/>
          <w:trHeight w:val="554"/>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铅</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砷</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3</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汞</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6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4</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镉</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5</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菌落总数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0"/>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6</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霉菌和酵母菌总数</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72"/>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7</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耐热大肠菌群</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5"/>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8</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金黄色葡萄球菌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42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9</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铜绿假单胞菌</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p>
            <w:pPr>
              <w:jc w:val="center"/>
              <w:rPr>
                <w:rFonts w:cs="宋体"/>
                <w:color w:val="000000"/>
                <w:szCs w:val="21"/>
              </w:rPr>
            </w:pPr>
            <w:r>
              <w:rPr>
                <w:rFonts w:hint="eastAsia" w:cs="宋体"/>
                <w:color w:val="000000"/>
                <w:szCs w:val="21"/>
              </w:rPr>
              <w:t xml:space="preserve">GB/T 43543-2023</w:t>
            </w:r>
            <w:r/>
          </w:p>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化妆品安全技术规范（2015年版）</w:t>
            </w:r>
            <w:r/>
          </w:p>
        </w:tc>
      </w:tr>
      <w:tr>
        <w:trPr>
          <w:jc w:val="center"/>
          <w:trHeight w:val="553"/>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10</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可溶氟或游离氟量</w:t>
            </w:r>
            <w:r/>
          </w:p>
        </w:tc>
        <w:tc>
          <w:tcPr>
            <w:tcW w:w="2092" w:type="dxa"/>
            <w:vAlign w:val="center"/>
            <w:textDirection w:val="lrTb"/>
            <w:noWrap w:val="false"/>
          </w:tcPr>
          <w:p>
            <w:pPr>
              <w:jc w:val="center"/>
              <w:rPr>
                <w:rFonts w:cs="宋体"/>
                <w:color w:val="000000"/>
                <w:szCs w:val="21"/>
              </w:rPr>
            </w:pPr>
            <w:r/>
            <w:bookmarkStart w:id="235" w:name="OLE_LINK3"/>
            <w:r>
              <w:rPr>
                <w:rFonts w:hint="eastAsia" w:cs="宋体"/>
                <w:color w:val="000000"/>
                <w:szCs w:val="21"/>
              </w:rPr>
              <w:t xml:space="preserve">QB/T 2945-2012</w:t>
            </w:r>
            <w:bookmarkEnd w:id="235"/>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11</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氟离子含量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p>
            <w:pPr>
              <w:jc w:val="center"/>
              <w:rPr>
                <w:rFonts w:cs="宋体"/>
                <w:color w:val="000000"/>
                <w:szCs w:val="21"/>
              </w:rPr>
            </w:pPr>
            <w:r>
              <w:rPr>
                <w:rFonts w:hint="eastAsia" w:cs="宋体"/>
                <w:color w:val="000000"/>
                <w:szCs w:val="21"/>
              </w:rPr>
              <w:t xml:space="preserve">GB/T 43543-2023</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12</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氟离子浓度</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r>
      <w:tr>
        <w:trPr>
          <w:jc w:val="center"/>
          <w:trHeight w:val="561"/>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13</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甲醇</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GB/T 43543-2023</w:t>
            </w:r>
            <w:r/>
          </w:p>
        </w:tc>
      </w:tr>
      <w:tr>
        <w:trPr>
          <w:jc w:val="center"/>
          <w:trHeight w:val="58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14</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净含量</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JJF1070－2023</w:t>
            </w:r>
            <w:r/>
          </w:p>
        </w:tc>
      </w:tr>
      <w:tr>
        <w:trPr>
          <w:jc w:val="center"/>
          <w:trHeight w:val="566"/>
        </w:trPr>
        <w:tc>
          <w:tcPr>
            <w:tcW w:w="846" w:type="dxa"/>
            <w:vAlign w:val="center"/>
            <w:textDirection w:val="lrTb"/>
            <w:noWrap w:val="false"/>
          </w:tcPr>
          <w:p>
            <w:pPr>
              <w:jc w:val="center"/>
              <w:rPr>
                <w:rFonts w:cs="宋体"/>
                <w:color w:val="000000"/>
                <w:szCs w:val="21"/>
              </w:rPr>
            </w:pPr>
            <w:r>
              <w:rPr>
                <w:rFonts w:hint="eastAsia" w:cs="宋体"/>
                <w:color w:val="000000"/>
                <w:szCs w:val="21"/>
              </w:rPr>
              <w:t xml:space="preserve">15</w:t>
            </w:r>
            <w:r/>
          </w:p>
        </w:tc>
        <w:tc>
          <w:tcPr>
            <w:tcW w:w="2043" w:type="dxa"/>
            <w:vAlign w:val="center"/>
            <w:textDirection w:val="lrTb"/>
            <w:noWrap w:val="false"/>
          </w:tcPr>
          <w:p>
            <w:pPr>
              <w:jc w:val="center"/>
              <w:rPr>
                <w:rFonts w:cs="宋体"/>
                <w:color w:val="000000"/>
                <w:szCs w:val="21"/>
              </w:rPr>
            </w:pPr>
            <w:r>
              <w:rPr>
                <w:rFonts w:hint="eastAsia" w:cs="宋体"/>
                <w:color w:val="000000"/>
                <w:szCs w:val="21"/>
              </w:rPr>
              <w:t xml:space="preserve">标签</w:t>
            </w:r>
            <w:r/>
          </w:p>
        </w:tc>
        <w:tc>
          <w:tcPr>
            <w:tcW w:w="2092"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tc>
        <w:tc>
          <w:tcPr>
            <w:tcW w:w="2984" w:type="dxa"/>
            <w:vAlign w:val="center"/>
            <w:textDirection w:val="lrTb"/>
            <w:noWrap w:val="false"/>
          </w:tcPr>
          <w:p>
            <w:pPr>
              <w:jc w:val="center"/>
              <w:rPr>
                <w:rFonts w:cs="宋体"/>
                <w:color w:val="000000"/>
                <w:szCs w:val="21"/>
              </w:rPr>
            </w:pPr>
            <w:r>
              <w:rPr>
                <w:rFonts w:hint="eastAsia" w:cs="宋体"/>
                <w:color w:val="000000"/>
                <w:szCs w:val="21"/>
              </w:rPr>
              <w:t xml:space="preserve">QB/T 2945-2012</w:t>
            </w:r>
            <w:r/>
          </w:p>
        </w:tc>
      </w:tr>
    </w:tbl>
    <w:p>
      <w:pPr>
        <w:ind w:right="26"/>
        <w:jc w:val="center"/>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hint="eastAsia" w:cs="宋体"/>
          <w:b/>
          <w:bCs/>
          <w:szCs w:val="21"/>
        </w:rPr>
        <w:t xml:space="preserve">表4 衣料用液体洗涤剂检测项目</w:t>
      </w:r>
      <w:r/>
    </w:p>
    <w:tbl>
      <w:tblPr>
        <w:tblStyle w:val="977"/>
        <w:tblW w:w="426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9"/>
        <w:gridCol w:w="2200"/>
        <w:gridCol w:w="2126"/>
        <w:gridCol w:w="2132"/>
      </w:tblGrid>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rPr>
                <w:rFonts w:cs="宋体"/>
                <w:b/>
                <w:bCs/>
                <w:szCs w:val="21"/>
              </w:rPr>
            </w:pPr>
            <w:r>
              <w:rPr>
                <w:rFonts w:hint="eastAsia" w:cs="宋体"/>
                <w:b/>
                <w:bCs/>
                <w:szCs w:val="21"/>
              </w:rPr>
              <w:t xml:space="preserve">检验检测方法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总活性物</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pH（25℃,1%水溶液）</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6368-2008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总五氧化二磷</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spacing w:line="360" w:lineRule="auto"/>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rPr>
                <w:rFonts w:cs="宋体"/>
                <w:szCs w:val="21"/>
              </w:rPr>
            </w:pPr>
            <w:r>
              <w:rPr>
                <w:rFonts w:hint="eastAsia" w:cs="宋体"/>
                <w:szCs w:val="21"/>
              </w:rPr>
              <w:t xml:space="preserve">规定污布的去污力</w:t>
            </w:r>
            <w:r/>
          </w:p>
        </w:tc>
        <w:tc>
          <w:tcPr>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spacing w:line="360" w:lineRule="auto"/>
              <w:rPr>
                <w:rFonts w:cs="宋体"/>
                <w:szCs w:val="21"/>
              </w:rPr>
            </w:pPr>
            <w:r>
              <w:rPr>
                <w:rFonts w:hint="eastAsia" w:cs="宋体"/>
                <w:szCs w:val="21"/>
              </w:rPr>
              <w:t xml:space="preserve">QB/T 1224-2012</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jc w:val="center"/>
              <w:spacing w:line="360" w:lineRule="auto"/>
              <w:rPr>
                <w:rFonts w:cs="宋体"/>
                <w:szCs w:val="21"/>
              </w:rPr>
            </w:pPr>
            <w:r>
              <w:rPr>
                <w:rFonts w:hint="eastAsia" w:cs="宋体"/>
                <w:szCs w:val="21"/>
              </w:rPr>
              <w:t xml:space="preserve">GB/T 13174-2008</w:t>
            </w:r>
            <w:r/>
          </w:p>
        </w:tc>
      </w:tr>
    </w:tbl>
    <w:p>
      <w:pPr>
        <w:ind w:right="26"/>
        <w:jc w:val="center"/>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cs="宋体"/>
          <w:b/>
          <w:bCs/>
          <w:szCs w:val="21"/>
        </w:rPr>
      </w:r>
      <w:r/>
    </w:p>
    <w:p>
      <w:pPr>
        <w:ind w:right="26"/>
        <w:jc w:val="center"/>
        <w:spacing w:line="360" w:lineRule="auto"/>
        <w:rPr>
          <w:rFonts w:cs="宋体"/>
          <w:b/>
          <w:bCs/>
          <w:szCs w:val="21"/>
        </w:rPr>
      </w:pPr>
      <w:r>
        <w:rPr>
          <w:rFonts w:hint="eastAsia" w:cs="宋体"/>
          <w:b/>
          <w:bCs/>
          <w:szCs w:val="21"/>
        </w:rPr>
        <w:t xml:space="preserve">表5 洗衣凝珠检测项目</w:t>
      </w:r>
      <w:r/>
    </w:p>
    <w:tbl>
      <w:tblPr>
        <w:tblStyle w:val="977"/>
        <w:tblW w:w="753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1"/>
        <w:gridCol w:w="2263"/>
        <w:gridCol w:w="2348"/>
        <w:gridCol w:w="2195"/>
      </w:tblGrid>
      <w:tr>
        <w:trPr>
          <w:jc w:val="center"/>
          <w:trHeight w:val="342"/>
          <w:tblHeader/>
        </w:trPr>
        <w:tc>
          <w:tcPr>
            <w:tcW w:w="731" w:type="dxa"/>
            <w:vAlign w:val="center"/>
            <w:textDirection w:val="lrTb"/>
            <w:noWrap w:val="false"/>
          </w:tcPr>
          <w:p>
            <w:pPr>
              <w:jc w:val="center"/>
              <w:rPr>
                <w:rFonts w:cs="宋体"/>
                <w:b/>
                <w:bCs/>
                <w:szCs w:val="21"/>
              </w:rPr>
            </w:pPr>
            <w:r>
              <w:rPr>
                <w:rFonts w:hint="eastAsia" w:cs="宋体"/>
                <w:b/>
                <w:bCs/>
                <w:szCs w:val="21"/>
              </w:rPr>
              <w:t xml:space="preserve">序号</w:t>
            </w:r>
            <w:r/>
          </w:p>
        </w:tc>
        <w:tc>
          <w:tcPr>
            <w:tcW w:w="2263"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W w:w="2348"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W w:w="2195"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1</w:t>
            </w:r>
            <w:r/>
          </w:p>
        </w:tc>
        <w:tc>
          <w:tcPr>
            <w:tcW w:w="2263" w:type="dxa"/>
            <w:vAlign w:val="center"/>
            <w:textDirection w:val="lrTb"/>
            <w:noWrap w:val="false"/>
          </w:tcPr>
          <w:p>
            <w:pPr>
              <w:jc w:val="center"/>
              <w:rPr>
                <w:rFonts w:cs="宋体"/>
                <w:szCs w:val="21"/>
              </w:rPr>
            </w:pPr>
            <w:r>
              <w:rPr>
                <w:rFonts w:hint="eastAsia" w:cs="宋体"/>
                <w:szCs w:val="21"/>
              </w:rPr>
              <w:t xml:space="preserve">pH</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highlight w:val="yellow"/>
              </w:rPr>
            </w:pPr>
            <w:r>
              <w:rPr>
                <w:rFonts w:hint="eastAsia" w:cs="宋体"/>
                <w:szCs w:val="21"/>
              </w:rPr>
              <w:t xml:space="preserve">QB/T 5658—2021</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2</w:t>
            </w:r>
            <w:r/>
          </w:p>
        </w:tc>
        <w:tc>
          <w:tcPr>
            <w:tcW w:w="2263" w:type="dxa"/>
            <w:vAlign w:val="center"/>
            <w:textDirection w:val="lrTb"/>
            <w:noWrap w:val="false"/>
          </w:tcPr>
          <w:p>
            <w:pPr>
              <w:jc w:val="center"/>
              <w:rPr>
                <w:rFonts w:cs="宋体"/>
                <w:szCs w:val="21"/>
              </w:rPr>
            </w:pPr>
            <w:r>
              <w:rPr>
                <w:rFonts w:hint="eastAsia" w:cs="宋体"/>
                <w:szCs w:val="21"/>
              </w:rPr>
              <w:t xml:space="preserve">总五氧化二磷</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highlight w:val="yellow"/>
              </w:rPr>
            </w:pPr>
            <w:r>
              <w:rPr>
                <w:rFonts w:hint="eastAsia" w:cs="宋体"/>
                <w:szCs w:val="21"/>
              </w:rPr>
              <w:t xml:space="preserve">QB/T 5658—2021</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3</w:t>
            </w:r>
            <w:r/>
          </w:p>
        </w:tc>
        <w:tc>
          <w:tcPr>
            <w:tcW w:w="2263" w:type="dxa"/>
            <w:vAlign w:val="center"/>
            <w:textDirection w:val="lrTb"/>
            <w:noWrap w:val="false"/>
          </w:tcPr>
          <w:p>
            <w:pPr>
              <w:jc w:val="center"/>
              <w:rPr>
                <w:rFonts w:cs="宋体"/>
                <w:szCs w:val="21"/>
              </w:rPr>
            </w:pPr>
            <w:r>
              <w:rPr>
                <w:rFonts w:hint="eastAsia" w:cs="宋体"/>
                <w:szCs w:val="21"/>
              </w:rPr>
              <w:t xml:space="preserve">规定污布的去污力</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highlight w:val="yellow"/>
              </w:rPr>
            </w:pPr>
            <w:r>
              <w:rPr>
                <w:rFonts w:hint="eastAsia" w:cs="宋体"/>
                <w:szCs w:val="21"/>
              </w:rPr>
              <w:t xml:space="preserve">QB/T 5658—2021</w:t>
            </w:r>
            <w:r/>
          </w:p>
        </w:tc>
      </w:tr>
      <w:tr>
        <w:trPr>
          <w:jc w:val="center"/>
          <w:trHeight w:val="342"/>
        </w:trPr>
        <w:tc>
          <w:tcPr>
            <w:tcW w:w="731" w:type="dxa"/>
            <w:vAlign w:val="center"/>
            <w:textDirection w:val="lrTb"/>
            <w:noWrap w:val="false"/>
          </w:tcPr>
          <w:p>
            <w:pPr>
              <w:jc w:val="center"/>
              <w:rPr>
                <w:rFonts w:cs="宋体"/>
                <w:szCs w:val="21"/>
              </w:rPr>
            </w:pPr>
            <w:r>
              <w:rPr>
                <w:rFonts w:hint="eastAsia" w:cs="宋体"/>
                <w:szCs w:val="21"/>
              </w:rPr>
              <w:t xml:space="preserve">4</w:t>
            </w:r>
            <w:r/>
          </w:p>
        </w:tc>
        <w:tc>
          <w:tcPr>
            <w:tcW w:w="2263" w:type="dxa"/>
            <w:vAlign w:val="center"/>
            <w:textDirection w:val="lrTb"/>
            <w:noWrap w:val="false"/>
          </w:tcPr>
          <w:p>
            <w:pPr>
              <w:jc w:val="center"/>
              <w:rPr>
                <w:rFonts w:cs="宋体"/>
                <w:szCs w:val="21"/>
              </w:rPr>
            </w:pPr>
            <w:r>
              <w:rPr>
                <w:rFonts w:hint="eastAsia" w:cs="宋体"/>
                <w:szCs w:val="21"/>
              </w:rPr>
              <w:t xml:space="preserve">破膜速度</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rPr>
            </w:pPr>
            <w:r>
              <w:rPr>
                <w:rFonts w:hint="eastAsia" w:cs="宋体"/>
                <w:szCs w:val="21"/>
              </w:rPr>
              <w:t xml:space="preserve">QB/T 5658—2021</w:t>
            </w:r>
            <w:r/>
          </w:p>
        </w:tc>
      </w:tr>
      <w:tr>
        <w:trPr>
          <w:jc w:val="center"/>
          <w:trHeight w:val="358"/>
        </w:trPr>
        <w:tc>
          <w:tcPr>
            <w:tcW w:w="731" w:type="dxa"/>
            <w:vAlign w:val="center"/>
            <w:textDirection w:val="lrTb"/>
            <w:noWrap w:val="false"/>
          </w:tcPr>
          <w:p>
            <w:pPr>
              <w:jc w:val="center"/>
              <w:rPr>
                <w:rFonts w:cs="宋体"/>
                <w:szCs w:val="21"/>
              </w:rPr>
            </w:pPr>
            <w:r>
              <w:rPr>
                <w:rFonts w:hint="eastAsia" w:cs="宋体"/>
                <w:szCs w:val="21"/>
              </w:rPr>
              <w:t xml:space="preserve">5</w:t>
            </w:r>
            <w:r/>
          </w:p>
        </w:tc>
        <w:tc>
          <w:tcPr>
            <w:tcW w:w="2263" w:type="dxa"/>
            <w:vAlign w:val="center"/>
            <w:textDirection w:val="lrTb"/>
            <w:noWrap w:val="false"/>
          </w:tcPr>
          <w:p>
            <w:pPr>
              <w:jc w:val="center"/>
              <w:rPr>
                <w:rFonts w:cs="宋体"/>
                <w:szCs w:val="21"/>
              </w:rPr>
            </w:pPr>
            <w:r>
              <w:rPr>
                <w:rFonts w:hint="eastAsia" w:cs="宋体"/>
                <w:szCs w:val="21"/>
              </w:rPr>
              <w:t xml:space="preserve">耐压力</w:t>
            </w:r>
            <w:r/>
          </w:p>
        </w:tc>
        <w:tc>
          <w:tcPr>
            <w:tcW w:w="2348" w:type="dxa"/>
            <w:vAlign w:val="center"/>
            <w:textDirection w:val="lrTb"/>
            <w:noWrap w:val="false"/>
          </w:tcPr>
          <w:p>
            <w:pPr>
              <w:jc w:val="center"/>
              <w:rPr>
                <w:rFonts w:cs="宋体"/>
                <w:szCs w:val="21"/>
              </w:rPr>
            </w:pPr>
            <w:r>
              <w:rPr>
                <w:rFonts w:hint="eastAsia" w:cs="宋体"/>
                <w:szCs w:val="21"/>
              </w:rPr>
              <w:t xml:space="preserve">QB/T 5658—2021</w:t>
            </w:r>
            <w:r/>
          </w:p>
        </w:tc>
        <w:tc>
          <w:tcPr>
            <w:tcW w:w="2195" w:type="dxa"/>
            <w:vAlign w:val="center"/>
            <w:textDirection w:val="lrTb"/>
            <w:noWrap w:val="false"/>
          </w:tcPr>
          <w:p>
            <w:pPr>
              <w:jc w:val="center"/>
              <w:rPr>
                <w:rFonts w:cs="宋体"/>
                <w:szCs w:val="21"/>
              </w:rPr>
            </w:pPr>
            <w:r>
              <w:rPr>
                <w:rFonts w:hint="eastAsia" w:cs="宋体"/>
                <w:szCs w:val="21"/>
              </w:rPr>
              <w:t xml:space="preserve">QB/T 5658—2021</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表6 洗衣粉检测项目</w:t>
      </w:r>
      <w:r/>
    </w:p>
    <w:tbl>
      <w:tblPr>
        <w:tblStyle w:val="977"/>
        <w:tblW w:w="433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17"/>
        <w:gridCol w:w="2623"/>
        <w:gridCol w:w="1919"/>
        <w:gridCol w:w="1990"/>
      </w:tblGrid>
      <w:tr>
        <w:trPr>
          <w:cantSplit/>
          <w:jc w:val="center"/>
          <w:trHeight w:val="481"/>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表观密度</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总活性物质量分数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非离子表面活性剂质量分数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总五氧化二磷质量分数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rPr>
                <w:rFonts w:cs="宋体"/>
                <w:szCs w:val="21"/>
              </w:rPr>
            </w:pPr>
            <w:r>
              <w:rPr>
                <w:rFonts w:hint="eastAsia" w:cs="宋体"/>
                <w:szCs w:val="21"/>
              </w:rPr>
              <w:t xml:space="preserve">游离碱（以NaOH计）质量分数</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pH值</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495"/>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规定污布的去污力</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r>
        <w:trPr>
          <w:cantSplit/>
          <w:jc w:val="center"/>
          <w:trHeight w:val="510"/>
        </w:trPr>
        <w:tc>
          <w:tcPr>
            <w:tcBorders>
              <w:top w:val="single" w:color="auto" w:sz="6" w:space="0"/>
              <w:left w:val="single" w:color="auto" w:sz="6" w:space="0"/>
              <w:bottom w:val="single" w:color="auto" w:sz="6" w:space="0"/>
              <w:right w:val="single" w:color="auto" w:sz="6" w:space="0"/>
            </w:tcBorders>
            <w:tcW w:w="771" w:type="dxa"/>
            <w:vAlign w:val="center"/>
            <w:textDirection w:val="lrTb"/>
            <w:noWrap w:val="false"/>
          </w:tcPr>
          <w:p>
            <w:pPr>
              <w:jc w:val="center"/>
              <w:spacing w:line="360" w:lineRule="auto"/>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jc w:val="center"/>
              <w:spacing w:line="360" w:lineRule="auto"/>
              <w:rPr>
                <w:rFonts w:cs="宋体"/>
                <w:szCs w:val="21"/>
              </w:rPr>
            </w:pPr>
            <w:r>
              <w:rPr>
                <w:rFonts w:hint="eastAsia" w:cs="宋体"/>
                <w:szCs w:val="21"/>
              </w:rPr>
              <w:t xml:space="preserve">表面张力</w:t>
            </w:r>
            <w:r/>
          </w:p>
        </w:tc>
        <w:tc>
          <w:tcPr>
            <w:tcBorders>
              <w:top w:val="single" w:color="auto" w:sz="6" w:space="0"/>
              <w:left w:val="single" w:color="auto" w:sz="4" w:space="0"/>
              <w:bottom w:val="single" w:color="auto" w:sz="6" w:space="0"/>
              <w:right w:val="single" w:color="auto" w:sz="4" w:space="0"/>
            </w:tcBorders>
            <w:tcW w:w="2002" w:type="dxa"/>
            <w:vAlign w:val="center"/>
            <w:textDirection w:val="lrTb"/>
            <w:noWrap w:val="false"/>
          </w:tcPr>
          <w:p>
            <w:pPr>
              <w:jc w:val="center"/>
              <w:spacing w:line="360" w:lineRule="auto"/>
              <w:rPr>
                <w:rFonts w:cs="宋体"/>
                <w:szCs w:val="21"/>
              </w:rPr>
            </w:pPr>
            <w:r>
              <w:rPr>
                <w:rFonts w:hint="eastAsia" w:cs="宋体"/>
                <w:szCs w:val="21"/>
              </w:rPr>
              <w:t xml:space="preserve">GB/T 13171.1-2022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60" w:lineRule="auto"/>
              <w:rPr>
                <w:rFonts w:cs="宋体"/>
                <w:szCs w:val="21"/>
              </w:rPr>
            </w:pPr>
            <w:r>
              <w:rPr>
                <w:rFonts w:hint="eastAsia" w:cs="宋体"/>
                <w:szCs w:val="21"/>
              </w:rPr>
              <w:t xml:space="preserve">GBT 13171.2-2022</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表7 皂类检测项目</w:t>
      </w:r>
      <w:r/>
    </w:p>
    <w:tbl>
      <w:tblPr>
        <w:tblStyle w:val="977"/>
        <w:tblW w:w="407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68"/>
        <w:gridCol w:w="2337"/>
        <w:gridCol w:w="1982"/>
        <w:gridCol w:w="1831"/>
      </w:tblGrid>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b/>
                <w:bCs/>
                <w:szCs w:val="21"/>
              </w:rPr>
            </w:pPr>
            <w:r>
              <w:rPr>
                <w:rFonts w:hint="eastAsia" w:cs="宋体"/>
                <w:b/>
                <w:bCs/>
                <w:szCs w:val="21"/>
              </w:rPr>
              <w:t xml:space="preserve">检验检测方法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干钠皂</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总有效物含量</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水分和挥发物</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总游离碱（以NaOH计）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游离苛性碱（以NaOH计）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氯化物（以NaCl计）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总五氧化二磷</w:t>
            </w:r>
            <w:r>
              <w:rPr>
                <w:rFonts w:hint="eastAsia" w:cs="宋体"/>
                <w:szCs w:val="21"/>
                <w:vertAlign w:val="superscript"/>
              </w:rPr>
              <w:t xml:space="preserve">a</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透明度</w:t>
            </w:r>
            <w:r>
              <w:rPr>
                <w:rFonts w:hint="eastAsia" w:cs="宋体"/>
                <w:szCs w:val="21"/>
                <w:vertAlign w:val="superscript"/>
              </w:rPr>
              <w:t xml:space="preserve">b</w:t>
            </w:r>
            <w:r>
              <w:rPr>
                <w:rFonts w:hint="eastAsia" w:cs="宋体"/>
                <w:szCs w:val="21"/>
              </w:rPr>
              <w:t xml:space="preserve">[6.50±0.15]mm切片</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2485-2023</w:t>
            </w:r>
            <w:r/>
          </w:p>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乙醇不溶物</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2486-2008</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2486-2008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发泡力</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2451" w:type="dxa"/>
            <w:vAlign w:val="center"/>
            <w:textDirection w:val="lrTb"/>
            <w:noWrap w:val="false"/>
          </w:tcPr>
          <w:p>
            <w:pPr>
              <w:jc w:val="center"/>
              <w:rPr>
                <w:rFonts w:cs="宋体"/>
                <w:szCs w:val="21"/>
              </w:rPr>
            </w:pPr>
            <w:r>
              <w:rPr>
                <w:rFonts w:hint="eastAsia" w:cs="宋体"/>
                <w:szCs w:val="21"/>
              </w:rPr>
              <w:t xml:space="preserve">游离苛性碱（以NaOH计）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QB/T 2486-2008</w:t>
            </w:r>
            <w:r/>
          </w:p>
          <w:p>
            <w:pPr>
              <w:jc w:val="center"/>
              <w:rPr>
                <w:rFonts w:cs="宋体"/>
                <w:szCs w:val="21"/>
              </w:rPr>
            </w:pPr>
            <w:r>
              <w:rPr>
                <w:rFonts w:hint="eastAsia" w:cs="宋体"/>
                <w:szCs w:val="21"/>
              </w:rPr>
              <w:t xml:space="preserve">QB/T 1913-2004</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表8 家用清洁剂检测项目</w:t>
      </w:r>
      <w:r/>
    </w:p>
    <w:tbl>
      <w:tblPr>
        <w:tblStyle w:val="977"/>
        <w:tblW w:w="408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85"/>
        <w:gridCol w:w="2247"/>
        <w:gridCol w:w="2152"/>
        <w:gridCol w:w="1750"/>
      </w:tblGrid>
      <w:tr>
        <w:trPr>
          <w:cantSplit/>
          <w:jc w:val="center"/>
          <w:trHeight w:val="454"/>
          <w:tblHeader/>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总活性物含量</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pH</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6368-2008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碱度</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7378-2012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腐蚀量</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p>
            <w:pPr>
              <w:jc w:val="center"/>
              <w:rPr>
                <w:rFonts w:cs="宋体"/>
                <w:szCs w:val="21"/>
              </w:rPr>
            </w:pPr>
            <w:r>
              <w:rPr>
                <w:rFonts w:hint="eastAsia" w:cs="宋体"/>
                <w:szCs w:val="21"/>
              </w:rPr>
              <w:t xml:space="preserve">QB/T 4348-2012</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QB/T 2117-1995</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cs="宋体"/>
                <w:szCs w:val="21"/>
              </w:rPr>
            </w:pPr>
            <w:r>
              <w:rPr>
                <w:rFonts w:hint="eastAsia" w:cs="宋体"/>
                <w:szCs w:val="21"/>
              </w:rPr>
              <w:t xml:space="preserve">总五氧化二磷含量</w:t>
            </w:r>
            <w:r/>
          </w:p>
        </w:tc>
        <w:tc>
          <w:tcPr>
            <w:tcBorders>
              <w:top w:val="single" w:color="auto" w:sz="6" w:space="0"/>
              <w:left w:val="single" w:color="auto" w:sz="4" w:space="0"/>
              <w:bottom w:val="single" w:color="auto" w:sz="6" w:space="0"/>
              <w:right w:val="single" w:color="auto" w:sz="4" w:space="0"/>
            </w:tcBorders>
            <w:tcW w:w="2268" w:type="dxa"/>
            <w:vAlign w:val="center"/>
            <w:textDirection w:val="lrTb"/>
            <w:noWrap w:val="false"/>
          </w:tcPr>
          <w:p>
            <w:pPr>
              <w:jc w:val="center"/>
              <w:rPr>
                <w:rFonts w:cs="宋体"/>
                <w:szCs w:val="21"/>
              </w:rPr>
            </w:pPr>
            <w:r>
              <w:rPr>
                <w:rFonts w:hint="eastAsia" w:cs="宋体"/>
                <w:szCs w:val="21"/>
              </w:rPr>
              <w:t xml:space="preserve">GB/T 35833-2018</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cs="宋体"/>
                <w:szCs w:val="21"/>
              </w:rPr>
            </w:pPr>
            <w:r>
              <w:rPr>
                <w:rFonts w:hint="eastAsia" w:cs="宋体"/>
                <w:szCs w:val="21"/>
              </w:rPr>
              <w:t xml:space="preserve">GB/T 13173-2008</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表9 卫生洁具清洗剂检测项目</w:t>
      </w:r>
      <w:r/>
    </w:p>
    <w:tbl>
      <w:tblPr>
        <w:tblStyle w:val="977"/>
        <w:tblW w:w="407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83"/>
        <w:gridCol w:w="2249"/>
        <w:gridCol w:w="2021"/>
        <w:gridCol w:w="1868"/>
      </w:tblGrid>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总酸度（以HCl计）</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21241-2022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总有效物</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13173-2021</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稳定性</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21241-2022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腐蚀性</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21241-2022</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447" w:type="dxa"/>
            <w:vAlign w:val="center"/>
            <w:textDirection w:val="lrTb"/>
            <w:noWrap w:val="false"/>
          </w:tcPr>
          <w:p>
            <w:pPr>
              <w:jc w:val="center"/>
              <w:rPr>
                <w:rFonts w:cs="宋体"/>
                <w:szCs w:val="21"/>
              </w:rPr>
            </w:pPr>
            <w:r>
              <w:rPr>
                <w:rFonts w:hint="eastAsia" w:cs="宋体"/>
                <w:szCs w:val="21"/>
              </w:rPr>
              <w:t xml:space="preserve">总五氧化二磷含量</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szCs w:val="21"/>
              </w:rPr>
              <w:t xml:space="preserve">GB/T 21241-2022</w:t>
            </w:r>
            <w:r/>
          </w:p>
        </w:tc>
        <w:tc>
          <w:tcPr>
            <w:tcBorders>
              <w:top w:val="single" w:color="auto" w:sz="4" w:space="0"/>
              <w:left w:val="single" w:color="auto" w:sz="4" w:space="0"/>
              <w:bottom w:val="single" w:color="auto" w:sz="4" w:space="0"/>
              <w:right w:val="single" w:color="auto" w:sz="4" w:space="0"/>
            </w:tcBorders>
            <w:tcW w:w="1957" w:type="dxa"/>
            <w:vAlign w:val="center"/>
            <w:textDirection w:val="lrTb"/>
            <w:noWrap w:val="false"/>
          </w:tcPr>
          <w:p>
            <w:pPr>
              <w:jc w:val="center"/>
              <w:rPr>
                <w:rFonts w:cs="宋体"/>
                <w:szCs w:val="21"/>
              </w:rPr>
            </w:pPr>
            <w:r>
              <w:rPr>
                <w:rFonts w:hint="eastAsia" w:cs="宋体"/>
                <w:szCs w:val="21"/>
              </w:rPr>
              <w:t xml:space="preserve">GB/T 13173-2021</w:t>
            </w:r>
            <w:r/>
          </w:p>
        </w:tc>
      </w:tr>
    </w:tbl>
    <w:p>
      <w:pPr>
        <w:ind w:right="26"/>
        <w:jc w:val="center"/>
        <w:spacing w:line="360" w:lineRule="auto"/>
        <w:rPr>
          <w:rFonts w:cs="宋体"/>
          <w:szCs w:val="21"/>
        </w:rPr>
      </w:pPr>
      <w:r>
        <w:rPr>
          <w:rFonts w:cs="宋体"/>
          <w:szCs w:val="21"/>
        </w:rPr>
      </w:r>
      <w:r/>
    </w:p>
    <w:p>
      <w:pPr>
        <w:ind w:right="26"/>
        <w:jc w:val="center"/>
        <w:spacing w:line="360" w:lineRule="auto"/>
        <w:rPr>
          <w:rFonts w:cs="宋体"/>
          <w:b/>
          <w:bCs/>
          <w:szCs w:val="21"/>
        </w:rPr>
      </w:pPr>
      <w:r>
        <w:rPr>
          <w:rFonts w:hint="eastAsia" w:cs="宋体"/>
          <w:b/>
          <w:bCs/>
          <w:szCs w:val="21"/>
        </w:rPr>
        <w:t xml:space="preserve">表10 地板清洗剂检测项目</w:t>
      </w:r>
      <w:r/>
    </w:p>
    <w:tbl>
      <w:tblPr>
        <w:tblStyle w:val="977"/>
        <w:tblW w:w="407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73"/>
        <w:gridCol w:w="2266"/>
        <w:gridCol w:w="2034"/>
        <w:gridCol w:w="1845"/>
      </w:tblGrid>
      <w:tr>
        <w:trPr>
          <w:cantSplit/>
          <w:jc w:val="center"/>
          <w:trHeight w:val="454"/>
          <w:tblHeader/>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pH（25℃,1%溶液）</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967"/>
              <w:ind w:left="210" w:right="210"/>
              <w:jc w:val="center"/>
              <w:spacing w:before="0" w:after="0"/>
              <w:shd w:val="clear" w:color="auto" w:fill="ffffff"/>
              <w:rPr>
                <w:rFonts w:cs="宋体"/>
                <w:b w:val="0"/>
                <w:bCs w:val="0"/>
                <w:szCs w:val="21"/>
              </w:rPr>
            </w:pPr>
            <w:r>
              <w:rPr>
                <w:rFonts w:hint="eastAsia" w:cs="宋体"/>
                <w:b w:val="0"/>
                <w:bCs w:val="0"/>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GB/T 6368-2008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总五氧化二磷</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bCs/>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总活性物含量</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bCs/>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szCs w:val="21"/>
              </w:rPr>
              <w:t xml:space="preserve">GB/T 13173-2008</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rPr>
                <w:rFonts w:cs="宋体"/>
                <w:szCs w:val="21"/>
              </w:rPr>
            </w:pPr>
            <w:r>
              <w:rPr>
                <w:rFonts w:hint="eastAsia" w:cs="宋体"/>
                <w:szCs w:val="21"/>
              </w:rPr>
              <w:t xml:space="preserve">去污力</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jc w:val="center"/>
              <w:rPr>
                <w:rFonts w:cs="宋体"/>
                <w:szCs w:val="21"/>
              </w:rPr>
            </w:pPr>
            <w:r>
              <w:rPr>
                <w:rFonts w:hint="eastAsia" w:cs="宋体"/>
                <w:bCs/>
                <w:szCs w:val="21"/>
              </w:rPr>
              <w:t xml:space="preserve">QB/T 4532-2013</w:t>
            </w:r>
            <w:r/>
          </w:p>
        </w:tc>
        <w:tc>
          <w:tcPr>
            <w:tcBorders>
              <w:top w:val="single" w:color="auto" w:sz="4" w:space="0"/>
              <w:left w:val="single" w:color="auto" w:sz="4" w:space="0"/>
              <w:bottom w:val="single" w:color="auto" w:sz="4" w:space="0"/>
              <w:right w:val="single" w:color="auto" w:sz="4" w:space="0"/>
            </w:tcBorders>
            <w:tcW w:w="1955" w:type="dxa"/>
            <w:vAlign w:val="center"/>
            <w:textDirection w:val="lrTb"/>
            <w:noWrap w:val="false"/>
          </w:tcPr>
          <w:p>
            <w:pPr>
              <w:jc w:val="center"/>
              <w:rPr>
                <w:rFonts w:cs="宋体"/>
                <w:szCs w:val="21"/>
              </w:rPr>
            </w:pPr>
            <w:r>
              <w:rPr>
                <w:rFonts w:hint="eastAsia" w:cs="宋体"/>
                <w:bCs/>
                <w:szCs w:val="21"/>
              </w:rPr>
              <w:t xml:space="preserve">QB/T 4532-2013</w:t>
            </w:r>
            <w:r/>
          </w:p>
        </w:tc>
      </w:tr>
    </w:tbl>
    <w:p>
      <w:pPr>
        <w:ind w:right="26"/>
        <w:jc w:val="center"/>
        <w:spacing w:line="360" w:lineRule="auto"/>
        <w:rPr>
          <w:rFonts w:cs="宋体"/>
          <w:szCs w:val="21"/>
        </w:rPr>
      </w:pPr>
      <w:r>
        <w:rPr>
          <w:rFonts w:cs="宋体"/>
          <w:szCs w:val="21"/>
        </w:rPr>
      </w:r>
      <w:r/>
    </w:p>
    <w:p>
      <w:pPr>
        <w:pStyle w:val="988"/>
        <w:jc w:val="center"/>
        <w:rPr>
          <w:rFonts w:cs="宋体"/>
          <w:b/>
          <w:bCs/>
          <w:szCs w:val="21"/>
        </w:rPr>
      </w:pPr>
      <w:r>
        <w:rPr>
          <w:rFonts w:hint="eastAsia" w:cs="宋体"/>
          <w:b/>
          <w:bCs/>
          <w:szCs w:val="21"/>
        </w:rPr>
        <w:t xml:space="preserve">表11 餐具洗涤剂检验项目</w:t>
      </w:r>
      <w:r/>
    </w:p>
    <w:tbl>
      <w:tblPr>
        <w:tblStyle w:val="977"/>
        <w:tblW w:w="41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221"/>
        <w:gridCol w:w="2001"/>
        <w:gridCol w:w="2080"/>
      </w:tblGrid>
      <w:tr>
        <w:trPr>
          <w:jc w:val="center"/>
          <w:trHeight w:val="504"/>
          <w:tblHeader/>
        </w:trPr>
        <w:tc>
          <w:tcPr>
            <w:tcW w:w="565" w:type="pct"/>
            <w:vAlign w:val="center"/>
            <w:textDirection w:val="lrTb"/>
            <w:noWrap w:val="false"/>
          </w:tcPr>
          <w:p>
            <w:pPr>
              <w:jc w:val="center"/>
              <w:rPr>
                <w:rFonts w:cs="宋体"/>
                <w:b/>
                <w:bCs/>
                <w:szCs w:val="21"/>
              </w:rPr>
            </w:pPr>
            <w:r>
              <w:rPr>
                <w:rFonts w:hint="eastAsia" w:cs="宋体"/>
                <w:b/>
                <w:bCs/>
                <w:szCs w:val="21"/>
              </w:rPr>
              <w:t xml:space="preserve">序号</w:t>
            </w:r>
            <w:r/>
          </w:p>
        </w:tc>
        <w:tc>
          <w:tcPr>
            <w:tcW w:w="1563"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W w:w="1408" w:type="pct"/>
            <w:vAlign w:val="center"/>
            <w:textDirection w:val="lrTb"/>
            <w:noWrap w:val="false"/>
          </w:tcPr>
          <w:p>
            <w:pPr>
              <w:jc w:val="center"/>
              <w:rPr>
                <w:rFonts w:cs="宋体"/>
                <w:b/>
                <w:bCs/>
                <w:szCs w:val="21"/>
              </w:rPr>
            </w:pPr>
            <w:r>
              <w:rPr>
                <w:rFonts w:hint="eastAsia" w:cs="宋体"/>
                <w:b/>
                <w:bCs/>
                <w:szCs w:val="21"/>
              </w:rPr>
              <w:t xml:space="preserve">检验依据</w:t>
            </w:r>
            <w:r/>
          </w:p>
        </w:tc>
        <w:tc>
          <w:tcPr>
            <w:tcW w:w="1463" w:type="pct"/>
            <w:vAlign w:val="center"/>
            <w:textDirection w:val="lrTb"/>
            <w:noWrap w:val="false"/>
          </w:tcPr>
          <w:p>
            <w:pPr>
              <w:jc w:val="center"/>
              <w:rPr>
                <w:rFonts w:cs="宋体"/>
                <w:b/>
                <w:bCs/>
                <w:szCs w:val="21"/>
              </w:rPr>
            </w:pPr>
            <w:r>
              <w:rPr>
                <w:rFonts w:hint="eastAsia" w:cs="宋体"/>
                <w:b/>
                <w:bCs/>
                <w:szCs w:val="21"/>
              </w:rPr>
              <w:t xml:space="preserve">检验方法</w:t>
            </w:r>
            <w:r/>
          </w:p>
        </w:tc>
      </w:tr>
      <w:tr>
        <w:trPr>
          <w:jc w:val="center"/>
          <w:trHeight w:val="571"/>
        </w:trPr>
        <w:tc>
          <w:tcPr>
            <w:tcW w:w="565" w:type="pct"/>
            <w:vAlign w:val="center"/>
            <w:textDirection w:val="lrTb"/>
            <w:noWrap w:val="false"/>
          </w:tcPr>
          <w:p>
            <w:pPr>
              <w:jc w:val="center"/>
              <w:rPr>
                <w:rFonts w:cs="宋体"/>
                <w:szCs w:val="21"/>
              </w:rPr>
            </w:pPr>
            <w:r>
              <w:rPr>
                <w:rFonts w:hint="eastAsia" w:cs="宋体"/>
                <w:szCs w:val="21"/>
              </w:rPr>
              <w:t xml:space="preserve">1</w:t>
            </w:r>
            <w:r/>
          </w:p>
        </w:tc>
        <w:tc>
          <w:tcPr>
            <w:tcW w:w="1563" w:type="pct"/>
            <w:vAlign w:val="center"/>
            <w:textDirection w:val="lrTb"/>
            <w:noWrap w:val="false"/>
          </w:tcPr>
          <w:p>
            <w:pPr>
              <w:jc w:val="center"/>
              <w:rPr>
                <w:rFonts w:cs="宋体"/>
                <w:szCs w:val="21"/>
              </w:rPr>
            </w:pPr>
            <w:r>
              <w:rPr>
                <w:rFonts w:hint="eastAsia" w:cs="宋体"/>
                <w:szCs w:val="21"/>
              </w:rPr>
              <w:t xml:space="preserve">总有效物含量</w:t>
            </w:r>
            <w:r/>
          </w:p>
        </w:tc>
        <w:tc>
          <w:tcPr>
            <w:tcW w:w="1408" w:type="pct"/>
            <w:vAlign w:val="center"/>
            <w:textDirection w:val="lrTb"/>
            <w:noWrap w:val="false"/>
          </w:tcPr>
          <w:p>
            <w:pPr>
              <w:pStyle w:val="988"/>
              <w:ind w:left="0"/>
              <w:jc w:val="center"/>
              <w:spacing w:after="0"/>
              <w:rPr>
                <w:rFonts w:cs="宋体"/>
                <w:szCs w:val="21"/>
              </w:rPr>
            </w:pPr>
            <w:r>
              <w:rPr>
                <w:rFonts w:hint="eastAsia" w:cs="宋体"/>
                <w:szCs w:val="21"/>
              </w:rPr>
              <w:t xml:space="preserve">GB/T 9985-2022</w:t>
            </w:r>
            <w:r/>
          </w:p>
        </w:tc>
        <w:tc>
          <w:tcPr>
            <w:tcW w:w="1463" w:type="pct"/>
            <w:vAlign w:val="center"/>
            <w:textDirection w:val="lrTb"/>
            <w:noWrap w:val="false"/>
          </w:tcPr>
          <w:p>
            <w:pPr>
              <w:jc w:val="center"/>
              <w:rPr>
                <w:rFonts w:cs="宋体"/>
                <w:szCs w:val="21"/>
              </w:rPr>
            </w:pPr>
            <w:r>
              <w:rPr>
                <w:rFonts w:hint="eastAsia" w:cs="宋体"/>
                <w:szCs w:val="21"/>
              </w:rPr>
              <w:t xml:space="preserve">GB/T 13173-2021</w:t>
            </w:r>
            <w:r/>
          </w:p>
        </w:tc>
      </w:tr>
      <w:tr>
        <w:trPr>
          <w:jc w:val="center"/>
          <w:trHeight w:val="409"/>
        </w:trPr>
        <w:tc>
          <w:tcPr>
            <w:tcW w:w="565" w:type="pct"/>
            <w:vAlign w:val="center"/>
            <w:textDirection w:val="lrTb"/>
            <w:noWrap w:val="false"/>
          </w:tcPr>
          <w:p>
            <w:pPr>
              <w:jc w:val="center"/>
              <w:rPr>
                <w:rFonts w:cs="宋体"/>
                <w:szCs w:val="21"/>
              </w:rPr>
            </w:pPr>
            <w:r>
              <w:rPr>
                <w:rFonts w:hint="eastAsia" w:cs="宋体"/>
                <w:szCs w:val="21"/>
              </w:rPr>
              <w:t xml:space="preserve">2</w:t>
            </w:r>
            <w:r/>
          </w:p>
        </w:tc>
        <w:tc>
          <w:tcPr>
            <w:tcW w:w="1563" w:type="pct"/>
            <w:vAlign w:val="center"/>
            <w:textDirection w:val="lrTb"/>
            <w:noWrap w:val="false"/>
          </w:tcPr>
          <w:p>
            <w:pPr>
              <w:jc w:val="center"/>
              <w:rPr>
                <w:rFonts w:cs="宋体"/>
                <w:szCs w:val="21"/>
              </w:rPr>
            </w:pPr>
            <w:r>
              <w:rPr>
                <w:rFonts w:hint="eastAsia" w:cs="宋体"/>
                <w:szCs w:val="21"/>
              </w:rPr>
              <w:t xml:space="preserve">pH</w:t>
            </w:r>
            <w:r/>
          </w:p>
        </w:tc>
        <w:tc>
          <w:tcPr>
            <w:tcW w:w="1408" w:type="pct"/>
            <w:vAlign w:val="center"/>
            <w:textDirection w:val="lrTb"/>
            <w:noWrap w:val="false"/>
          </w:tcPr>
          <w:p>
            <w:pPr>
              <w:pStyle w:val="988"/>
              <w:ind w:left="0"/>
              <w:jc w:val="center"/>
              <w:spacing w:after="0"/>
              <w:rPr>
                <w:rFonts w:cs="宋体"/>
                <w:szCs w:val="21"/>
              </w:rPr>
            </w:pPr>
            <w:r>
              <w:rPr>
                <w:rFonts w:hint="eastAsia" w:cs="宋体"/>
                <w:szCs w:val="21"/>
              </w:rPr>
              <w:t xml:space="preserve">GB/T 9985-2022</w:t>
            </w:r>
            <w:r/>
          </w:p>
        </w:tc>
        <w:tc>
          <w:tcPr>
            <w:tcW w:w="1463" w:type="pct"/>
            <w:vAlign w:val="center"/>
            <w:textDirection w:val="lrTb"/>
            <w:noWrap w:val="false"/>
          </w:tcPr>
          <w:p>
            <w:pPr>
              <w:jc w:val="center"/>
              <w:rPr>
                <w:rFonts w:cs="宋体"/>
                <w:szCs w:val="21"/>
              </w:rPr>
            </w:pPr>
            <w:r>
              <w:rPr>
                <w:rFonts w:hint="eastAsia" w:cs="宋体"/>
                <w:szCs w:val="21"/>
              </w:rPr>
              <w:t xml:space="preserve">GB/T 6368-2008</w:t>
            </w:r>
            <w:r/>
          </w:p>
        </w:tc>
      </w:tr>
      <w:tr>
        <w:trPr>
          <w:jc w:val="center"/>
          <w:trHeight w:val="472"/>
        </w:trPr>
        <w:tc>
          <w:tcPr>
            <w:tcW w:w="565" w:type="pct"/>
            <w:vAlign w:val="center"/>
            <w:textDirection w:val="lrTb"/>
            <w:noWrap w:val="false"/>
          </w:tcPr>
          <w:p>
            <w:pPr>
              <w:jc w:val="center"/>
              <w:rPr>
                <w:rFonts w:cs="宋体"/>
                <w:szCs w:val="21"/>
              </w:rPr>
            </w:pPr>
            <w:r>
              <w:rPr>
                <w:rFonts w:hint="eastAsia" w:cs="宋体"/>
                <w:szCs w:val="21"/>
              </w:rPr>
              <w:t xml:space="preserve">3</w:t>
            </w:r>
            <w:r/>
          </w:p>
        </w:tc>
        <w:tc>
          <w:tcPr>
            <w:tcW w:w="1563" w:type="pct"/>
            <w:vAlign w:val="center"/>
            <w:textDirection w:val="lrTb"/>
            <w:noWrap w:val="false"/>
          </w:tcPr>
          <w:p>
            <w:pPr>
              <w:jc w:val="center"/>
              <w:rPr>
                <w:rFonts w:cs="宋体"/>
                <w:szCs w:val="21"/>
              </w:rPr>
            </w:pPr>
            <w:r>
              <w:rPr>
                <w:rFonts w:hint="eastAsia" w:cs="宋体"/>
                <w:szCs w:val="21"/>
              </w:rPr>
              <w:t xml:space="preserve">去污力</w:t>
            </w:r>
            <w:r/>
          </w:p>
        </w:tc>
        <w:tc>
          <w:tcPr>
            <w:tcW w:w="1408" w:type="pct"/>
            <w:vAlign w:val="center"/>
            <w:textDirection w:val="lrTb"/>
            <w:noWrap w:val="false"/>
          </w:tcPr>
          <w:p>
            <w:pPr>
              <w:pStyle w:val="988"/>
              <w:ind w:left="0"/>
              <w:jc w:val="center"/>
              <w:spacing w:after="0"/>
              <w:rPr>
                <w:rFonts w:cs="宋体"/>
                <w:szCs w:val="21"/>
              </w:rPr>
            </w:pPr>
            <w:r>
              <w:rPr>
                <w:rFonts w:hint="eastAsia" w:cs="宋体"/>
                <w:szCs w:val="21"/>
              </w:rPr>
              <w:t xml:space="preserve">GB/T 9985-2022</w:t>
            </w:r>
            <w:r/>
          </w:p>
        </w:tc>
        <w:tc>
          <w:tcPr>
            <w:tcW w:w="1463" w:type="pct"/>
            <w:vAlign w:val="center"/>
            <w:textDirection w:val="lrTb"/>
            <w:noWrap w:val="false"/>
          </w:tcPr>
          <w:p>
            <w:pPr>
              <w:jc w:val="center"/>
              <w:rPr>
                <w:rFonts w:cs="宋体"/>
                <w:szCs w:val="21"/>
              </w:rPr>
            </w:pPr>
            <w:r>
              <w:rPr>
                <w:rFonts w:hint="eastAsia" w:cs="宋体"/>
                <w:szCs w:val="21"/>
              </w:rPr>
              <w:t xml:space="preserve">GB/T 9985-2022附录A</w:t>
            </w:r>
            <w:r/>
          </w:p>
        </w:tc>
      </w:tr>
      <w:tr>
        <w:trPr>
          <w:jc w:val="center"/>
          <w:trHeight w:val="407"/>
        </w:trPr>
        <w:tc>
          <w:tcPr>
            <w:tcW w:w="565" w:type="pct"/>
            <w:vAlign w:val="center"/>
            <w:textDirection w:val="lrTb"/>
            <w:noWrap w:val="false"/>
          </w:tcPr>
          <w:p>
            <w:pPr>
              <w:jc w:val="center"/>
              <w:rPr>
                <w:rFonts w:cs="宋体"/>
                <w:szCs w:val="21"/>
              </w:rPr>
            </w:pPr>
            <w:r>
              <w:rPr>
                <w:rFonts w:hint="eastAsia" w:cs="宋体"/>
                <w:szCs w:val="21"/>
              </w:rPr>
              <w:t xml:space="preserve">4</w:t>
            </w:r>
            <w:r/>
          </w:p>
        </w:tc>
        <w:tc>
          <w:tcPr>
            <w:tcW w:w="1563" w:type="pct"/>
            <w:vAlign w:val="center"/>
            <w:textDirection w:val="lrTb"/>
            <w:noWrap w:val="false"/>
          </w:tcPr>
          <w:p>
            <w:pPr>
              <w:jc w:val="center"/>
              <w:rPr>
                <w:rFonts w:cs="宋体"/>
                <w:szCs w:val="21"/>
              </w:rPr>
            </w:pPr>
            <w:r>
              <w:rPr>
                <w:rFonts w:hint="eastAsia" w:cs="宋体"/>
                <w:szCs w:val="21"/>
              </w:rPr>
              <w:t xml:space="preserve">甲醇</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30795-2014</w:t>
            </w:r>
            <w:r/>
          </w:p>
        </w:tc>
      </w:tr>
      <w:tr>
        <w:trPr>
          <w:jc w:val="center"/>
          <w:trHeight w:val="573"/>
        </w:trPr>
        <w:tc>
          <w:tcPr>
            <w:tcW w:w="565" w:type="pct"/>
            <w:vAlign w:val="center"/>
            <w:textDirection w:val="lrTb"/>
            <w:noWrap w:val="false"/>
          </w:tcPr>
          <w:p>
            <w:pPr>
              <w:jc w:val="center"/>
              <w:rPr>
                <w:rFonts w:cs="宋体"/>
                <w:szCs w:val="21"/>
              </w:rPr>
            </w:pPr>
            <w:r>
              <w:rPr>
                <w:rFonts w:hint="eastAsia" w:cs="宋体"/>
                <w:szCs w:val="21"/>
              </w:rPr>
              <w:t xml:space="preserve">5</w:t>
            </w:r>
            <w:r/>
          </w:p>
        </w:tc>
        <w:tc>
          <w:tcPr>
            <w:tcW w:w="1563" w:type="pct"/>
            <w:vAlign w:val="center"/>
            <w:textDirection w:val="lrTb"/>
            <w:noWrap w:val="false"/>
          </w:tcPr>
          <w:p>
            <w:pPr>
              <w:jc w:val="center"/>
              <w:rPr>
                <w:rFonts w:cs="宋体"/>
                <w:szCs w:val="21"/>
              </w:rPr>
            </w:pPr>
            <w:r>
              <w:rPr>
                <w:rFonts w:hint="eastAsia" w:cs="宋体"/>
                <w:szCs w:val="21"/>
              </w:rPr>
              <w:t xml:space="preserve">甲醛</w:t>
            </w:r>
            <w:r/>
          </w:p>
        </w:tc>
        <w:tc>
          <w:tcPr>
            <w:tcW w:w="1408" w:type="pct"/>
            <w:vAlign w:val="center"/>
            <w:textDirection w:val="lrTb"/>
            <w:noWrap w:val="false"/>
          </w:tcPr>
          <w:p>
            <w:pPr>
              <w:pStyle w:val="988"/>
              <w:ind w:left="0"/>
              <w:jc w:val="center"/>
              <w:spacing w:after="0"/>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30796-2014</w:t>
            </w:r>
            <w:r/>
          </w:p>
        </w:tc>
      </w:tr>
      <w:tr>
        <w:trPr>
          <w:jc w:val="center"/>
          <w:trHeight w:val="553"/>
        </w:trPr>
        <w:tc>
          <w:tcPr>
            <w:tcW w:w="565" w:type="pct"/>
            <w:vAlign w:val="center"/>
            <w:textDirection w:val="lrTb"/>
            <w:noWrap w:val="false"/>
          </w:tcPr>
          <w:p>
            <w:pPr>
              <w:jc w:val="center"/>
              <w:rPr>
                <w:rFonts w:cs="宋体"/>
                <w:szCs w:val="21"/>
              </w:rPr>
            </w:pPr>
            <w:r>
              <w:rPr>
                <w:rFonts w:hint="eastAsia" w:cs="宋体"/>
                <w:szCs w:val="21"/>
              </w:rPr>
              <w:t xml:space="preserve">6</w:t>
            </w:r>
            <w:r/>
          </w:p>
        </w:tc>
        <w:tc>
          <w:tcPr>
            <w:tcW w:w="1563" w:type="pct"/>
            <w:vAlign w:val="center"/>
            <w:textDirection w:val="lrTb"/>
            <w:noWrap w:val="false"/>
          </w:tcPr>
          <w:p>
            <w:pPr>
              <w:jc w:val="center"/>
              <w:rPr>
                <w:rFonts w:cs="宋体"/>
                <w:szCs w:val="21"/>
              </w:rPr>
            </w:pPr>
            <w:r>
              <w:rPr>
                <w:rFonts w:hint="eastAsia" w:cs="宋体"/>
                <w:szCs w:val="21"/>
              </w:rPr>
              <w:t xml:space="preserve">砷（以As计）</w:t>
            </w:r>
            <w:r/>
          </w:p>
        </w:tc>
        <w:tc>
          <w:tcPr>
            <w:tcW w:w="1408" w:type="pct"/>
            <w:vAlign w:val="center"/>
            <w:textDirection w:val="lrTb"/>
            <w:noWrap w:val="false"/>
          </w:tcPr>
          <w:p>
            <w:pPr>
              <w:pStyle w:val="988"/>
              <w:ind w:left="0"/>
              <w:jc w:val="center"/>
              <w:spacing w:after="0"/>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30797-2014</w:t>
            </w:r>
            <w:r/>
          </w:p>
        </w:tc>
      </w:tr>
      <w:tr>
        <w:trPr>
          <w:jc w:val="center"/>
          <w:trHeight w:val="423"/>
        </w:trPr>
        <w:tc>
          <w:tcPr>
            <w:tcW w:w="565" w:type="pct"/>
            <w:vAlign w:val="center"/>
            <w:textDirection w:val="lrTb"/>
            <w:noWrap w:val="false"/>
          </w:tcPr>
          <w:p>
            <w:pPr>
              <w:jc w:val="center"/>
              <w:rPr>
                <w:rFonts w:cs="宋体"/>
                <w:szCs w:val="21"/>
              </w:rPr>
            </w:pPr>
            <w:r>
              <w:rPr>
                <w:rFonts w:hint="eastAsia" w:cs="宋体"/>
                <w:szCs w:val="21"/>
              </w:rPr>
              <w:t xml:space="preserve">7</w:t>
            </w:r>
            <w:r/>
          </w:p>
        </w:tc>
        <w:tc>
          <w:tcPr>
            <w:tcW w:w="1563" w:type="pct"/>
            <w:vAlign w:val="center"/>
            <w:textDirection w:val="lrTb"/>
            <w:noWrap w:val="false"/>
          </w:tcPr>
          <w:p>
            <w:pPr>
              <w:jc w:val="center"/>
              <w:rPr>
                <w:rFonts w:cs="宋体"/>
                <w:szCs w:val="21"/>
              </w:rPr>
            </w:pPr>
            <w:r>
              <w:rPr>
                <w:rFonts w:hint="eastAsia" w:cs="宋体"/>
                <w:szCs w:val="21"/>
              </w:rPr>
              <w:t xml:space="preserve">重金属（以Pb计）</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30799-2014</w:t>
            </w:r>
            <w:r/>
          </w:p>
        </w:tc>
      </w:tr>
      <w:tr>
        <w:trPr>
          <w:jc w:val="center"/>
          <w:trHeight w:val="415"/>
        </w:trPr>
        <w:tc>
          <w:tcPr>
            <w:tcW w:w="565" w:type="pct"/>
            <w:vAlign w:val="center"/>
            <w:textDirection w:val="lrTb"/>
            <w:noWrap w:val="false"/>
          </w:tcPr>
          <w:p>
            <w:pPr>
              <w:jc w:val="center"/>
              <w:rPr>
                <w:rFonts w:cs="宋体"/>
                <w:szCs w:val="21"/>
              </w:rPr>
            </w:pPr>
            <w:r>
              <w:rPr>
                <w:rFonts w:hint="eastAsia" w:cs="宋体"/>
                <w:szCs w:val="21"/>
              </w:rPr>
              <w:t xml:space="preserve">8</w:t>
            </w:r>
            <w:r/>
          </w:p>
        </w:tc>
        <w:tc>
          <w:tcPr>
            <w:tcW w:w="1563" w:type="pct"/>
            <w:vAlign w:val="center"/>
            <w:textDirection w:val="lrTb"/>
            <w:noWrap w:val="false"/>
          </w:tcPr>
          <w:p>
            <w:pPr>
              <w:jc w:val="center"/>
              <w:rPr>
                <w:rFonts w:cs="宋体"/>
                <w:szCs w:val="21"/>
              </w:rPr>
            </w:pPr>
            <w:r>
              <w:rPr>
                <w:rFonts w:hint="eastAsia" w:cs="宋体"/>
                <w:szCs w:val="21"/>
              </w:rPr>
              <w:t xml:space="preserve">菌落总数</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 4789.2-2022</w:t>
            </w:r>
            <w:r/>
          </w:p>
        </w:tc>
      </w:tr>
      <w:tr>
        <w:trPr>
          <w:jc w:val="center"/>
          <w:trHeight w:val="422"/>
        </w:trPr>
        <w:tc>
          <w:tcPr>
            <w:tcW w:w="565" w:type="pct"/>
            <w:vAlign w:val="center"/>
            <w:textDirection w:val="lrTb"/>
            <w:noWrap w:val="false"/>
          </w:tcPr>
          <w:p>
            <w:pPr>
              <w:jc w:val="center"/>
              <w:rPr>
                <w:rFonts w:cs="宋体"/>
                <w:szCs w:val="21"/>
              </w:rPr>
            </w:pPr>
            <w:r>
              <w:rPr>
                <w:rFonts w:hint="eastAsia" w:cs="宋体"/>
                <w:szCs w:val="21"/>
              </w:rPr>
              <w:t xml:space="preserve">9</w:t>
            </w:r>
            <w:r/>
          </w:p>
        </w:tc>
        <w:tc>
          <w:tcPr>
            <w:tcW w:w="1563" w:type="pct"/>
            <w:vAlign w:val="center"/>
            <w:textDirection w:val="lrTb"/>
            <w:noWrap w:val="false"/>
          </w:tcPr>
          <w:p>
            <w:pPr>
              <w:jc w:val="center"/>
              <w:rPr>
                <w:rFonts w:cs="宋体"/>
                <w:szCs w:val="21"/>
              </w:rPr>
            </w:pPr>
            <w:r>
              <w:rPr>
                <w:rFonts w:hint="eastAsia" w:cs="宋体"/>
                <w:szCs w:val="21"/>
              </w:rPr>
              <w:t xml:space="preserve">大肠菌群</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 4789.3-2016</w:t>
            </w:r>
            <w:r/>
          </w:p>
        </w:tc>
      </w:tr>
      <w:tr>
        <w:trPr>
          <w:jc w:val="center"/>
          <w:trHeight w:val="272"/>
        </w:trPr>
        <w:tc>
          <w:tcPr>
            <w:tcW w:w="565" w:type="pct"/>
            <w:vAlign w:val="center"/>
            <w:textDirection w:val="lrTb"/>
            <w:noWrap w:val="false"/>
          </w:tcPr>
          <w:p>
            <w:pPr>
              <w:jc w:val="center"/>
              <w:rPr>
                <w:rFonts w:cs="宋体"/>
                <w:szCs w:val="21"/>
              </w:rPr>
            </w:pPr>
            <w:r>
              <w:rPr>
                <w:rFonts w:hint="eastAsia" w:cs="宋体"/>
                <w:szCs w:val="21"/>
              </w:rPr>
              <w:t xml:space="preserve">10</w:t>
            </w:r>
            <w:r/>
          </w:p>
        </w:tc>
        <w:tc>
          <w:tcPr>
            <w:tcW w:w="1563" w:type="pct"/>
            <w:vAlign w:val="center"/>
            <w:textDirection w:val="lrTb"/>
            <w:noWrap w:val="false"/>
          </w:tcPr>
          <w:p>
            <w:pPr>
              <w:jc w:val="center"/>
              <w:rPr>
                <w:rFonts w:cs="宋体"/>
                <w:szCs w:val="21"/>
              </w:rPr>
            </w:pPr>
            <w:r>
              <w:rPr>
                <w:rFonts w:hint="eastAsia" w:cs="宋体"/>
                <w:szCs w:val="21"/>
              </w:rPr>
              <w:t xml:space="preserve">1,4二噁烷</w:t>
            </w:r>
            <w:r/>
          </w:p>
        </w:tc>
        <w:tc>
          <w:tcPr>
            <w:tcW w:w="1408" w:type="pct"/>
            <w:vAlign w:val="center"/>
            <w:textDirection w:val="lrTb"/>
            <w:noWrap w:val="false"/>
          </w:tcPr>
          <w:p>
            <w:pPr>
              <w:jc w:val="center"/>
              <w:rPr>
                <w:rFonts w:cs="宋体"/>
                <w:szCs w:val="21"/>
              </w:rPr>
            </w:pPr>
            <w:r>
              <w:rPr>
                <w:rFonts w:hint="eastAsia" w:cs="宋体"/>
                <w:szCs w:val="21"/>
              </w:rPr>
              <w:t xml:space="preserve">GB 14930.1-2022</w:t>
            </w:r>
            <w:r/>
          </w:p>
        </w:tc>
        <w:tc>
          <w:tcPr>
            <w:tcW w:w="1463" w:type="pct"/>
            <w:vAlign w:val="center"/>
            <w:textDirection w:val="lrTb"/>
            <w:noWrap w:val="false"/>
          </w:tcPr>
          <w:p>
            <w:pPr>
              <w:jc w:val="center"/>
              <w:rPr>
                <w:rFonts w:cs="宋体"/>
                <w:szCs w:val="21"/>
              </w:rPr>
            </w:pPr>
            <w:r>
              <w:rPr>
                <w:rFonts w:hint="eastAsia" w:cs="宋体"/>
                <w:szCs w:val="21"/>
              </w:rPr>
              <w:t xml:space="preserve">GB/T 26388-2011</w:t>
            </w:r>
            <w:r/>
          </w:p>
        </w:tc>
      </w:tr>
    </w:tbl>
    <w:p>
      <w:pPr>
        <w:pStyle w:val="988"/>
        <w:jc w:val="center"/>
        <w:rPr>
          <w:rFonts w:cs="宋体"/>
          <w:szCs w:val="21"/>
        </w:rPr>
      </w:pPr>
      <w:r>
        <w:rPr>
          <w:rFonts w:cs="宋体"/>
          <w:szCs w:val="21"/>
        </w:rPr>
      </w:r>
      <w:r/>
    </w:p>
    <w:p>
      <w:pPr>
        <w:pStyle w:val="988"/>
        <w:jc w:val="center"/>
        <w:rPr>
          <w:rFonts w:cs="宋体"/>
          <w:b/>
          <w:bCs/>
          <w:szCs w:val="21"/>
        </w:rPr>
      </w:pPr>
      <w:r>
        <w:rPr>
          <w:rFonts w:hint="eastAsia" w:cs="宋体"/>
          <w:b/>
          <w:bCs/>
          <w:szCs w:val="21"/>
        </w:rPr>
        <w:t xml:space="preserve">表12 果蔬清洗剂检验项目</w:t>
      </w:r>
      <w:r/>
    </w:p>
    <w:tbl>
      <w:tblPr>
        <w:tblStyle w:val="977"/>
        <w:tblW w:w="4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216"/>
        <w:gridCol w:w="1999"/>
        <w:gridCol w:w="1872"/>
      </w:tblGrid>
      <w:tr>
        <w:trPr>
          <w:jc w:val="center"/>
          <w:trHeight w:val="504"/>
          <w:tblHeader/>
        </w:trPr>
        <w:tc>
          <w:tcPr>
            <w:tcW w:w="583" w:type="pct"/>
            <w:vAlign w:val="center"/>
            <w:textDirection w:val="lrTb"/>
            <w:noWrap w:val="false"/>
          </w:tcPr>
          <w:p>
            <w:pPr>
              <w:jc w:val="center"/>
              <w:rPr>
                <w:rFonts w:cs="宋体"/>
                <w:b/>
                <w:bCs/>
                <w:szCs w:val="21"/>
              </w:rPr>
            </w:pPr>
            <w:r>
              <w:rPr>
                <w:rFonts w:hint="eastAsia" w:cs="宋体"/>
                <w:b/>
                <w:bCs/>
                <w:szCs w:val="21"/>
              </w:rPr>
              <w:t xml:space="preserve">序号</w:t>
            </w:r>
            <w:r/>
          </w:p>
        </w:tc>
        <w:tc>
          <w:tcPr>
            <w:tcW w:w="1608"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W w:w="1451" w:type="pct"/>
            <w:vAlign w:val="center"/>
            <w:textDirection w:val="lrTb"/>
            <w:noWrap w:val="false"/>
          </w:tcPr>
          <w:p>
            <w:pPr>
              <w:jc w:val="center"/>
              <w:rPr>
                <w:rFonts w:cs="宋体"/>
                <w:b/>
                <w:bCs/>
                <w:szCs w:val="21"/>
              </w:rPr>
            </w:pPr>
            <w:r>
              <w:rPr>
                <w:rFonts w:hint="eastAsia" w:cs="宋体"/>
                <w:b/>
                <w:bCs/>
                <w:szCs w:val="21"/>
              </w:rPr>
              <w:t xml:space="preserve">检验依据</w:t>
            </w:r>
            <w:r/>
          </w:p>
        </w:tc>
        <w:tc>
          <w:tcPr>
            <w:tcW w:w="1358" w:type="pct"/>
            <w:vAlign w:val="center"/>
            <w:textDirection w:val="lrTb"/>
            <w:noWrap w:val="false"/>
          </w:tcPr>
          <w:p>
            <w:pPr>
              <w:jc w:val="center"/>
              <w:rPr>
                <w:rFonts w:cs="宋体"/>
                <w:b/>
                <w:bCs/>
                <w:szCs w:val="21"/>
              </w:rPr>
            </w:pPr>
            <w:r>
              <w:rPr>
                <w:rFonts w:hint="eastAsia" w:cs="宋体"/>
                <w:b/>
                <w:bCs/>
                <w:szCs w:val="21"/>
              </w:rPr>
              <w:t xml:space="preserve">检验方法</w:t>
            </w:r>
            <w:r/>
          </w:p>
        </w:tc>
      </w:tr>
      <w:tr>
        <w:trPr>
          <w:jc w:val="center"/>
          <w:trHeight w:val="470"/>
        </w:trPr>
        <w:tc>
          <w:tcPr>
            <w:tcW w:w="583" w:type="pct"/>
            <w:vAlign w:val="center"/>
            <w:textDirection w:val="lrTb"/>
            <w:noWrap w:val="false"/>
          </w:tcPr>
          <w:p>
            <w:pPr>
              <w:jc w:val="center"/>
              <w:rPr>
                <w:rFonts w:cs="宋体"/>
                <w:szCs w:val="21"/>
              </w:rPr>
            </w:pPr>
            <w:r>
              <w:rPr>
                <w:rFonts w:hint="eastAsia" w:cs="宋体"/>
                <w:szCs w:val="21"/>
              </w:rPr>
              <w:t xml:space="preserve">1</w:t>
            </w:r>
            <w:r/>
          </w:p>
        </w:tc>
        <w:tc>
          <w:tcPr>
            <w:tcW w:w="1608" w:type="pct"/>
            <w:vAlign w:val="center"/>
            <w:textDirection w:val="lrTb"/>
            <w:noWrap w:val="false"/>
          </w:tcPr>
          <w:p>
            <w:pPr>
              <w:jc w:val="center"/>
              <w:rPr>
                <w:rFonts w:cs="宋体"/>
                <w:szCs w:val="21"/>
              </w:rPr>
            </w:pPr>
            <w:r>
              <w:rPr>
                <w:rFonts w:hint="eastAsia" w:cs="宋体"/>
                <w:szCs w:val="21"/>
              </w:rPr>
              <w:t xml:space="preserve">总有效物含量</w:t>
            </w:r>
            <w:r/>
          </w:p>
        </w:tc>
        <w:tc>
          <w:tcPr>
            <w:tcW w:w="1451" w:type="pct"/>
            <w:vAlign w:val="center"/>
            <w:textDirection w:val="lrTb"/>
            <w:noWrap w:val="false"/>
          </w:tcPr>
          <w:p>
            <w:pPr>
              <w:pStyle w:val="988"/>
              <w:ind w:left="0"/>
              <w:jc w:val="center"/>
              <w:spacing w:after="0"/>
              <w:rPr>
                <w:rFonts w:cs="宋体"/>
                <w:szCs w:val="21"/>
              </w:rPr>
            </w:pPr>
            <w:r>
              <w:rPr>
                <w:rFonts w:hint="eastAsia" w:cs="宋体"/>
                <w:szCs w:val="21"/>
              </w:rPr>
              <w:t xml:space="preserve">GB/T 24691-2022</w:t>
            </w:r>
            <w:r/>
          </w:p>
        </w:tc>
        <w:tc>
          <w:tcPr>
            <w:tcW w:w="1358" w:type="pct"/>
            <w:vAlign w:val="center"/>
            <w:textDirection w:val="lrTb"/>
            <w:noWrap w:val="false"/>
          </w:tcPr>
          <w:p>
            <w:pPr>
              <w:jc w:val="center"/>
              <w:rPr>
                <w:rFonts w:cs="宋体"/>
                <w:szCs w:val="21"/>
              </w:rPr>
            </w:pPr>
            <w:r>
              <w:rPr>
                <w:rFonts w:hint="eastAsia" w:cs="宋体"/>
                <w:szCs w:val="21"/>
              </w:rPr>
              <w:t xml:space="preserve">GB/T 13173-2021</w:t>
            </w:r>
            <w:r/>
          </w:p>
        </w:tc>
      </w:tr>
      <w:tr>
        <w:trPr>
          <w:jc w:val="center"/>
          <w:trHeight w:val="462"/>
        </w:trPr>
        <w:tc>
          <w:tcPr>
            <w:tcW w:w="583" w:type="pct"/>
            <w:vAlign w:val="center"/>
            <w:textDirection w:val="lrTb"/>
            <w:noWrap w:val="false"/>
          </w:tcPr>
          <w:p>
            <w:pPr>
              <w:jc w:val="center"/>
              <w:rPr>
                <w:rFonts w:cs="宋体"/>
                <w:szCs w:val="21"/>
              </w:rPr>
            </w:pPr>
            <w:r>
              <w:rPr>
                <w:rFonts w:hint="eastAsia" w:cs="宋体"/>
                <w:szCs w:val="21"/>
              </w:rPr>
              <w:t xml:space="preserve">2</w:t>
            </w:r>
            <w:r/>
          </w:p>
        </w:tc>
        <w:tc>
          <w:tcPr>
            <w:tcW w:w="1608" w:type="pct"/>
            <w:vAlign w:val="center"/>
            <w:textDirection w:val="lrTb"/>
            <w:noWrap w:val="false"/>
          </w:tcPr>
          <w:p>
            <w:pPr>
              <w:jc w:val="center"/>
              <w:rPr>
                <w:rFonts w:cs="宋体"/>
                <w:szCs w:val="21"/>
              </w:rPr>
            </w:pPr>
            <w:r>
              <w:rPr>
                <w:rFonts w:hint="eastAsia" w:cs="宋体"/>
                <w:szCs w:val="21"/>
              </w:rPr>
              <w:t xml:space="preserve">pH</w:t>
            </w:r>
            <w:r/>
          </w:p>
        </w:tc>
        <w:tc>
          <w:tcPr>
            <w:tcW w:w="1451" w:type="pct"/>
            <w:vAlign w:val="center"/>
            <w:textDirection w:val="lrTb"/>
            <w:noWrap w:val="false"/>
          </w:tcPr>
          <w:p>
            <w:pPr>
              <w:pStyle w:val="988"/>
              <w:ind w:left="0"/>
              <w:jc w:val="center"/>
              <w:spacing w:after="0"/>
              <w:rPr>
                <w:rFonts w:cs="宋体"/>
                <w:szCs w:val="21"/>
              </w:rPr>
            </w:pPr>
            <w:r>
              <w:rPr>
                <w:rFonts w:hint="eastAsia" w:cs="宋体"/>
                <w:szCs w:val="21"/>
              </w:rPr>
              <w:t xml:space="preserve">GB/T 24691-2022</w:t>
            </w:r>
            <w:r/>
          </w:p>
        </w:tc>
        <w:tc>
          <w:tcPr>
            <w:tcW w:w="1358" w:type="pct"/>
            <w:vAlign w:val="center"/>
            <w:textDirection w:val="lrTb"/>
            <w:noWrap w:val="false"/>
          </w:tcPr>
          <w:p>
            <w:pPr>
              <w:jc w:val="center"/>
              <w:rPr>
                <w:rFonts w:cs="宋体"/>
                <w:szCs w:val="21"/>
              </w:rPr>
            </w:pPr>
            <w:r>
              <w:rPr>
                <w:rFonts w:hint="eastAsia" w:cs="宋体"/>
                <w:szCs w:val="21"/>
              </w:rPr>
              <w:t xml:space="preserve">GB/T 6368-2008</w:t>
            </w:r>
            <w:r/>
          </w:p>
        </w:tc>
      </w:tr>
      <w:tr>
        <w:trPr>
          <w:jc w:val="center"/>
          <w:trHeight w:val="554"/>
        </w:trPr>
        <w:tc>
          <w:tcPr>
            <w:tcW w:w="583" w:type="pct"/>
            <w:vAlign w:val="center"/>
            <w:textDirection w:val="lrTb"/>
            <w:noWrap w:val="false"/>
          </w:tcPr>
          <w:p>
            <w:pPr>
              <w:jc w:val="center"/>
              <w:rPr>
                <w:rFonts w:cs="宋体"/>
                <w:szCs w:val="21"/>
              </w:rPr>
            </w:pPr>
            <w:r>
              <w:rPr>
                <w:rFonts w:hint="eastAsia" w:cs="宋体"/>
                <w:szCs w:val="21"/>
              </w:rPr>
              <w:t xml:space="preserve">3</w:t>
            </w:r>
            <w:r/>
          </w:p>
        </w:tc>
        <w:tc>
          <w:tcPr>
            <w:tcW w:w="1608" w:type="pct"/>
            <w:vAlign w:val="center"/>
            <w:textDirection w:val="lrTb"/>
            <w:noWrap w:val="false"/>
          </w:tcPr>
          <w:p>
            <w:pPr>
              <w:jc w:val="center"/>
              <w:rPr>
                <w:rFonts w:cs="宋体"/>
                <w:szCs w:val="21"/>
              </w:rPr>
            </w:pPr>
            <w:r>
              <w:rPr>
                <w:rFonts w:hint="eastAsia" w:cs="宋体"/>
                <w:szCs w:val="21"/>
              </w:rPr>
              <w:t xml:space="preserve">甲醇</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30795-2014</w:t>
            </w:r>
            <w:r/>
          </w:p>
        </w:tc>
      </w:tr>
      <w:tr>
        <w:trPr>
          <w:jc w:val="center"/>
          <w:trHeight w:val="406"/>
        </w:trPr>
        <w:tc>
          <w:tcPr>
            <w:tcW w:w="583" w:type="pct"/>
            <w:vAlign w:val="center"/>
            <w:textDirection w:val="lrTb"/>
            <w:noWrap w:val="false"/>
          </w:tcPr>
          <w:p>
            <w:pPr>
              <w:jc w:val="center"/>
              <w:rPr>
                <w:rFonts w:cs="宋体"/>
                <w:szCs w:val="21"/>
              </w:rPr>
            </w:pPr>
            <w:r>
              <w:rPr>
                <w:rFonts w:hint="eastAsia" w:cs="宋体"/>
                <w:szCs w:val="21"/>
              </w:rPr>
              <w:t xml:space="preserve">4</w:t>
            </w:r>
            <w:r/>
          </w:p>
        </w:tc>
        <w:tc>
          <w:tcPr>
            <w:tcW w:w="1608" w:type="pct"/>
            <w:vAlign w:val="center"/>
            <w:textDirection w:val="lrTb"/>
            <w:noWrap w:val="false"/>
          </w:tcPr>
          <w:p>
            <w:pPr>
              <w:jc w:val="center"/>
              <w:rPr>
                <w:rFonts w:cs="宋体"/>
                <w:szCs w:val="21"/>
              </w:rPr>
            </w:pPr>
            <w:r>
              <w:rPr>
                <w:rFonts w:hint="eastAsia" w:cs="宋体"/>
                <w:szCs w:val="21"/>
              </w:rPr>
              <w:t xml:space="preserve">甲醛</w:t>
            </w:r>
            <w:r/>
          </w:p>
        </w:tc>
        <w:tc>
          <w:tcPr>
            <w:tcW w:w="1451" w:type="pct"/>
            <w:vAlign w:val="center"/>
            <w:textDirection w:val="lrTb"/>
            <w:noWrap w:val="false"/>
          </w:tcPr>
          <w:p>
            <w:pPr>
              <w:pStyle w:val="988"/>
              <w:ind w:left="0"/>
              <w:jc w:val="center"/>
              <w:spacing w:after="0"/>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30796-2014</w:t>
            </w:r>
            <w:r/>
          </w:p>
        </w:tc>
      </w:tr>
      <w:tr>
        <w:trPr>
          <w:jc w:val="center"/>
          <w:trHeight w:val="378"/>
        </w:trPr>
        <w:tc>
          <w:tcPr>
            <w:tcW w:w="583" w:type="pct"/>
            <w:vAlign w:val="center"/>
            <w:textDirection w:val="lrTb"/>
            <w:noWrap w:val="false"/>
          </w:tcPr>
          <w:p>
            <w:pPr>
              <w:jc w:val="center"/>
              <w:rPr>
                <w:rFonts w:cs="宋体"/>
                <w:szCs w:val="21"/>
              </w:rPr>
            </w:pPr>
            <w:r>
              <w:rPr>
                <w:rFonts w:hint="eastAsia" w:cs="宋体"/>
                <w:szCs w:val="21"/>
              </w:rPr>
              <w:t xml:space="preserve">5</w:t>
            </w:r>
            <w:r/>
          </w:p>
        </w:tc>
        <w:tc>
          <w:tcPr>
            <w:tcW w:w="1608" w:type="pct"/>
            <w:vAlign w:val="center"/>
            <w:textDirection w:val="lrTb"/>
            <w:noWrap w:val="false"/>
          </w:tcPr>
          <w:p>
            <w:pPr>
              <w:jc w:val="center"/>
              <w:rPr>
                <w:rFonts w:cs="宋体"/>
                <w:szCs w:val="21"/>
              </w:rPr>
            </w:pPr>
            <w:r>
              <w:rPr>
                <w:rFonts w:hint="eastAsia" w:cs="宋体"/>
                <w:szCs w:val="21"/>
              </w:rPr>
              <w:t xml:space="preserve">砷（以As计）</w:t>
            </w:r>
            <w:r/>
          </w:p>
        </w:tc>
        <w:tc>
          <w:tcPr>
            <w:tcW w:w="1451" w:type="pct"/>
            <w:vAlign w:val="center"/>
            <w:textDirection w:val="lrTb"/>
            <w:noWrap w:val="false"/>
          </w:tcPr>
          <w:p>
            <w:pPr>
              <w:pStyle w:val="988"/>
              <w:ind w:left="0"/>
              <w:jc w:val="center"/>
              <w:spacing w:after="0"/>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30797-2014</w:t>
            </w:r>
            <w:r/>
          </w:p>
        </w:tc>
      </w:tr>
      <w:tr>
        <w:trPr>
          <w:jc w:val="center"/>
          <w:trHeight w:val="409"/>
        </w:trPr>
        <w:tc>
          <w:tcPr>
            <w:tcW w:w="583" w:type="pct"/>
            <w:vAlign w:val="center"/>
            <w:textDirection w:val="lrTb"/>
            <w:noWrap w:val="false"/>
          </w:tcPr>
          <w:p>
            <w:pPr>
              <w:jc w:val="center"/>
              <w:rPr>
                <w:rFonts w:cs="宋体"/>
                <w:szCs w:val="21"/>
              </w:rPr>
            </w:pPr>
            <w:r>
              <w:rPr>
                <w:rFonts w:hint="eastAsia" w:cs="宋体"/>
                <w:szCs w:val="21"/>
              </w:rPr>
              <w:t xml:space="preserve">6</w:t>
            </w:r>
            <w:r/>
          </w:p>
        </w:tc>
        <w:tc>
          <w:tcPr>
            <w:tcW w:w="1608" w:type="pct"/>
            <w:vAlign w:val="center"/>
            <w:textDirection w:val="lrTb"/>
            <w:noWrap w:val="false"/>
          </w:tcPr>
          <w:p>
            <w:pPr>
              <w:jc w:val="center"/>
              <w:rPr>
                <w:rFonts w:cs="宋体"/>
                <w:szCs w:val="21"/>
              </w:rPr>
            </w:pPr>
            <w:r>
              <w:rPr>
                <w:rFonts w:hint="eastAsia" w:cs="宋体"/>
                <w:szCs w:val="21"/>
              </w:rPr>
              <w:t xml:space="preserve">重金属（以Pb计）</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30799-2014</w:t>
            </w:r>
            <w:r/>
          </w:p>
        </w:tc>
      </w:tr>
      <w:tr>
        <w:trPr>
          <w:jc w:val="center"/>
          <w:trHeight w:val="504"/>
        </w:trPr>
        <w:tc>
          <w:tcPr>
            <w:tcW w:w="583" w:type="pct"/>
            <w:vAlign w:val="center"/>
            <w:textDirection w:val="lrTb"/>
            <w:noWrap w:val="false"/>
          </w:tcPr>
          <w:p>
            <w:pPr>
              <w:jc w:val="center"/>
              <w:rPr>
                <w:rFonts w:cs="宋体"/>
                <w:szCs w:val="21"/>
              </w:rPr>
            </w:pPr>
            <w:r>
              <w:rPr>
                <w:rFonts w:hint="eastAsia" w:cs="宋体"/>
                <w:szCs w:val="21"/>
              </w:rPr>
              <w:t xml:space="preserve">7</w:t>
            </w:r>
            <w:r/>
          </w:p>
        </w:tc>
        <w:tc>
          <w:tcPr>
            <w:tcW w:w="1608" w:type="pct"/>
            <w:vAlign w:val="center"/>
            <w:textDirection w:val="lrTb"/>
            <w:noWrap w:val="false"/>
          </w:tcPr>
          <w:p>
            <w:pPr>
              <w:jc w:val="center"/>
              <w:rPr>
                <w:rFonts w:cs="宋体"/>
                <w:szCs w:val="21"/>
              </w:rPr>
            </w:pPr>
            <w:r>
              <w:rPr>
                <w:rFonts w:hint="eastAsia" w:cs="宋体"/>
                <w:szCs w:val="21"/>
              </w:rPr>
              <w:t xml:space="preserve">菌落总数</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 4789.2-2022</w:t>
            </w:r>
            <w:r/>
          </w:p>
        </w:tc>
      </w:tr>
      <w:tr>
        <w:trPr>
          <w:jc w:val="center"/>
          <w:trHeight w:val="486"/>
        </w:trPr>
        <w:tc>
          <w:tcPr>
            <w:tcW w:w="583" w:type="pct"/>
            <w:vAlign w:val="center"/>
            <w:textDirection w:val="lrTb"/>
            <w:noWrap w:val="false"/>
          </w:tcPr>
          <w:p>
            <w:pPr>
              <w:jc w:val="center"/>
              <w:rPr>
                <w:rFonts w:cs="宋体"/>
                <w:szCs w:val="21"/>
              </w:rPr>
            </w:pPr>
            <w:r>
              <w:rPr>
                <w:rFonts w:hint="eastAsia" w:cs="宋体"/>
                <w:szCs w:val="21"/>
              </w:rPr>
              <w:t xml:space="preserve">8</w:t>
            </w:r>
            <w:r/>
          </w:p>
        </w:tc>
        <w:tc>
          <w:tcPr>
            <w:tcW w:w="1608" w:type="pct"/>
            <w:vAlign w:val="center"/>
            <w:textDirection w:val="lrTb"/>
            <w:noWrap w:val="false"/>
          </w:tcPr>
          <w:p>
            <w:pPr>
              <w:jc w:val="center"/>
              <w:rPr>
                <w:rFonts w:cs="宋体"/>
                <w:szCs w:val="21"/>
              </w:rPr>
            </w:pPr>
            <w:r>
              <w:rPr>
                <w:rFonts w:hint="eastAsia" w:cs="宋体"/>
                <w:szCs w:val="21"/>
              </w:rPr>
              <w:t xml:space="preserve">大肠菌群</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 4789.3-2016</w:t>
            </w:r>
            <w:r/>
          </w:p>
        </w:tc>
      </w:tr>
      <w:tr>
        <w:trPr>
          <w:jc w:val="center"/>
          <w:trHeight w:val="409"/>
        </w:trPr>
        <w:tc>
          <w:tcPr>
            <w:tcW w:w="583" w:type="pct"/>
            <w:vAlign w:val="center"/>
            <w:textDirection w:val="lrTb"/>
            <w:noWrap w:val="false"/>
          </w:tcPr>
          <w:p>
            <w:pPr>
              <w:jc w:val="center"/>
              <w:rPr>
                <w:rFonts w:cs="宋体"/>
                <w:szCs w:val="21"/>
              </w:rPr>
            </w:pPr>
            <w:r>
              <w:rPr>
                <w:rFonts w:hint="eastAsia" w:cs="宋体"/>
                <w:szCs w:val="21"/>
              </w:rPr>
              <w:t xml:space="preserve">9</w:t>
            </w:r>
            <w:r/>
          </w:p>
        </w:tc>
        <w:tc>
          <w:tcPr>
            <w:tcW w:w="1608" w:type="pct"/>
            <w:vAlign w:val="center"/>
            <w:textDirection w:val="lrTb"/>
            <w:noWrap w:val="false"/>
          </w:tcPr>
          <w:p>
            <w:pPr>
              <w:jc w:val="center"/>
              <w:rPr>
                <w:rFonts w:cs="宋体"/>
                <w:szCs w:val="21"/>
              </w:rPr>
            </w:pPr>
            <w:r>
              <w:rPr>
                <w:rFonts w:hint="eastAsia" w:cs="宋体"/>
                <w:szCs w:val="21"/>
              </w:rPr>
              <w:t xml:space="preserve">1,4二噁烷</w:t>
            </w:r>
            <w:r/>
          </w:p>
        </w:tc>
        <w:tc>
          <w:tcPr>
            <w:tcW w:w="1451" w:type="pct"/>
            <w:vAlign w:val="center"/>
            <w:textDirection w:val="lrTb"/>
            <w:noWrap w:val="false"/>
          </w:tcPr>
          <w:p>
            <w:pPr>
              <w:jc w:val="center"/>
              <w:rPr>
                <w:rFonts w:cs="宋体"/>
                <w:szCs w:val="21"/>
              </w:rPr>
            </w:pPr>
            <w:r>
              <w:rPr>
                <w:rFonts w:hint="eastAsia" w:cs="宋体"/>
                <w:szCs w:val="21"/>
              </w:rPr>
              <w:t xml:space="preserve">GB 14930.1-2022</w:t>
            </w:r>
            <w:r/>
          </w:p>
        </w:tc>
        <w:tc>
          <w:tcPr>
            <w:tcW w:w="1358" w:type="pct"/>
            <w:vAlign w:val="center"/>
            <w:textDirection w:val="lrTb"/>
            <w:noWrap w:val="false"/>
          </w:tcPr>
          <w:p>
            <w:pPr>
              <w:jc w:val="center"/>
              <w:rPr>
                <w:rFonts w:cs="宋体"/>
                <w:szCs w:val="21"/>
              </w:rPr>
            </w:pPr>
            <w:r>
              <w:rPr>
                <w:rFonts w:hint="eastAsia" w:cs="宋体"/>
                <w:szCs w:val="21"/>
              </w:rPr>
              <w:t xml:space="preserve">GB/T 26388-2011</w:t>
            </w:r>
            <w:r/>
          </w:p>
        </w:tc>
      </w:tr>
      <w:tr>
        <w:trPr>
          <w:jc w:val="center"/>
          <w:trHeight w:val="572"/>
        </w:trPr>
        <w:tc>
          <w:tcPr>
            <w:tcW w:w="583" w:type="pct"/>
            <w:vAlign w:val="center"/>
            <w:textDirection w:val="lrTb"/>
            <w:noWrap w:val="false"/>
          </w:tcPr>
          <w:p>
            <w:pPr>
              <w:jc w:val="center"/>
              <w:rPr>
                <w:rFonts w:cs="宋体"/>
                <w:szCs w:val="21"/>
              </w:rPr>
            </w:pPr>
            <w:r>
              <w:rPr>
                <w:rFonts w:hint="eastAsia" w:cs="宋体"/>
                <w:szCs w:val="21"/>
              </w:rPr>
              <w:t xml:space="preserve">10</w:t>
            </w:r>
            <w:r/>
          </w:p>
        </w:tc>
        <w:tc>
          <w:tcPr>
            <w:tcW w:w="1608" w:type="pct"/>
            <w:vAlign w:val="center"/>
            <w:textDirection w:val="lrTb"/>
            <w:noWrap w:val="false"/>
          </w:tcPr>
          <w:p>
            <w:pPr>
              <w:jc w:val="center"/>
              <w:rPr>
                <w:rFonts w:cs="宋体"/>
                <w:szCs w:val="21"/>
              </w:rPr>
            </w:pPr>
            <w:r>
              <w:rPr>
                <w:rFonts w:hint="eastAsia" w:cs="宋体"/>
                <w:szCs w:val="21"/>
              </w:rPr>
              <w:t xml:space="preserve">总五氧化二磷含量</w:t>
            </w:r>
            <w:r/>
          </w:p>
        </w:tc>
        <w:tc>
          <w:tcPr>
            <w:tcW w:w="1451" w:type="pct"/>
            <w:vAlign w:val="center"/>
            <w:textDirection w:val="lrTb"/>
            <w:noWrap w:val="false"/>
          </w:tcPr>
          <w:p>
            <w:pPr>
              <w:jc w:val="center"/>
              <w:rPr>
                <w:rFonts w:cs="宋体"/>
                <w:szCs w:val="21"/>
              </w:rPr>
            </w:pPr>
            <w:r>
              <w:rPr>
                <w:rFonts w:hint="eastAsia" w:cs="宋体"/>
                <w:szCs w:val="21"/>
              </w:rPr>
              <w:t xml:space="preserve">GB/T 24691-2022</w:t>
            </w:r>
            <w:r/>
          </w:p>
        </w:tc>
        <w:tc>
          <w:tcPr>
            <w:tcW w:w="1358" w:type="pct"/>
            <w:vAlign w:val="center"/>
            <w:textDirection w:val="lrTb"/>
            <w:noWrap w:val="false"/>
          </w:tcPr>
          <w:p>
            <w:pPr>
              <w:jc w:val="center"/>
              <w:rPr>
                <w:rFonts w:cs="宋体"/>
                <w:szCs w:val="21"/>
              </w:rPr>
            </w:pPr>
            <w:r>
              <w:rPr>
                <w:rFonts w:hint="eastAsia" w:cs="宋体"/>
                <w:szCs w:val="21"/>
              </w:rPr>
              <w:t xml:space="preserve">GB/T 13173-2021</w:t>
            </w:r>
            <w:r/>
          </w:p>
        </w:tc>
      </w:tr>
      <w:tr>
        <w:trPr>
          <w:jc w:val="center"/>
          <w:trHeight w:val="504"/>
        </w:trPr>
        <w:tc>
          <w:tcPr>
            <w:tcW w:w="583" w:type="pct"/>
            <w:vAlign w:val="center"/>
            <w:textDirection w:val="lrTb"/>
            <w:noWrap w:val="false"/>
          </w:tcPr>
          <w:p>
            <w:pPr>
              <w:jc w:val="center"/>
              <w:rPr>
                <w:rFonts w:cs="宋体"/>
                <w:szCs w:val="21"/>
              </w:rPr>
            </w:pPr>
            <w:r>
              <w:rPr>
                <w:rFonts w:hint="eastAsia" w:cs="宋体"/>
                <w:szCs w:val="21"/>
              </w:rPr>
              <w:t xml:space="preserve">11</w:t>
            </w:r>
            <w:r/>
          </w:p>
        </w:tc>
        <w:tc>
          <w:tcPr>
            <w:tcW w:w="1608" w:type="pct"/>
            <w:vAlign w:val="center"/>
            <w:textDirection w:val="lrTb"/>
            <w:noWrap w:val="false"/>
          </w:tcPr>
          <w:p>
            <w:pPr>
              <w:jc w:val="center"/>
              <w:rPr>
                <w:rFonts w:cs="宋体"/>
                <w:szCs w:val="21"/>
              </w:rPr>
            </w:pPr>
            <w:r>
              <w:rPr>
                <w:rFonts w:hint="eastAsia" w:cs="宋体"/>
                <w:szCs w:val="21"/>
              </w:rPr>
              <w:t xml:space="preserve">农药去除效果（P值）</w:t>
            </w:r>
            <w:r/>
          </w:p>
        </w:tc>
        <w:tc>
          <w:tcPr>
            <w:tcW w:w="1451" w:type="pct"/>
            <w:vAlign w:val="center"/>
            <w:textDirection w:val="lrTb"/>
            <w:noWrap w:val="false"/>
          </w:tcPr>
          <w:p>
            <w:pPr>
              <w:jc w:val="center"/>
              <w:rPr>
                <w:rFonts w:cs="宋体"/>
                <w:szCs w:val="21"/>
              </w:rPr>
            </w:pPr>
            <w:r>
              <w:rPr>
                <w:rFonts w:hint="eastAsia" w:cs="宋体"/>
                <w:szCs w:val="21"/>
              </w:rPr>
              <w:t xml:space="preserve">GB/T 24691—2022 4.2</w:t>
            </w:r>
            <w:r/>
          </w:p>
        </w:tc>
        <w:tc>
          <w:tcPr>
            <w:tcW w:w="1358" w:type="pct"/>
            <w:vAlign w:val="center"/>
            <w:textDirection w:val="lrTb"/>
            <w:noWrap w:val="false"/>
          </w:tcPr>
          <w:p>
            <w:pPr>
              <w:jc w:val="center"/>
              <w:rPr>
                <w:rFonts w:cs="宋体"/>
                <w:szCs w:val="21"/>
              </w:rPr>
            </w:pPr>
            <w:r>
              <w:rPr>
                <w:rFonts w:hint="eastAsia" w:cs="宋体"/>
                <w:szCs w:val="21"/>
              </w:rPr>
              <w:t xml:space="preserve">GB/T 24691—2022 附录A</w:t>
            </w:r>
            <w:r/>
          </w:p>
        </w:tc>
      </w:tr>
    </w:tbl>
    <w:p>
      <w:pPr>
        <w:jc w:val="center"/>
        <w:spacing w:line="360" w:lineRule="auto"/>
        <w:rPr>
          <w:rFonts w:cs="宋体"/>
          <w:szCs w:val="21"/>
        </w:rPr>
      </w:pPr>
      <w:r>
        <w:rPr>
          <w:rFonts w:cs="宋体"/>
          <w:szCs w:val="21"/>
        </w:rPr>
      </w:r>
      <w:r/>
    </w:p>
    <w:p>
      <w:pPr>
        <w:jc w:val="center"/>
        <w:spacing w:line="360" w:lineRule="auto"/>
        <w:rPr>
          <w:rFonts w:cs="宋体"/>
          <w:b/>
          <w:bCs/>
          <w:szCs w:val="21"/>
        </w:rPr>
      </w:pPr>
      <w:r>
        <w:rPr>
          <w:rFonts w:hint="eastAsia" w:cs="宋体"/>
          <w:b/>
          <w:bCs/>
          <w:szCs w:val="21"/>
        </w:rPr>
        <w:t xml:space="preserve">表13 机洗餐具用洗涤剂产品及食品工业用（含复合主剂）洗涤剂检验项目、依据及方法</w:t>
      </w:r>
      <w:r/>
    </w:p>
    <w:tbl>
      <w:tblPr>
        <w:tblStyle w:val="977"/>
        <w:tblW w:w="4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03"/>
        <w:gridCol w:w="1867"/>
        <w:gridCol w:w="2004"/>
      </w:tblGrid>
      <w:tr>
        <w:trPr>
          <w:jc w:val="center"/>
          <w:trHeight w:val="550"/>
        </w:trPr>
        <w:tc>
          <w:tcPr>
            <w:tcBorders>
              <w:bottom w:val="single" w:color="auto" w:sz="4" w:space="0"/>
            </w:tcBorders>
            <w:tcW w:w="592" w:type="pct"/>
            <w:vAlign w:val="center"/>
            <w:textDirection w:val="lrTb"/>
            <w:noWrap w:val="false"/>
          </w:tcPr>
          <w:p>
            <w:pPr>
              <w:jc w:val="center"/>
              <w:rPr>
                <w:rFonts w:cs="宋体"/>
                <w:b/>
                <w:bCs/>
                <w:szCs w:val="21"/>
              </w:rPr>
            </w:pPr>
            <w:r>
              <w:rPr>
                <w:rFonts w:hint="eastAsia" w:cs="宋体"/>
                <w:b/>
                <w:bCs/>
                <w:szCs w:val="21"/>
              </w:rPr>
              <w:t xml:space="preserve">序号</w:t>
            </w:r>
            <w:r/>
          </w:p>
        </w:tc>
        <w:tc>
          <w:tcPr>
            <w:tcBorders>
              <w:bottom w:val="single" w:color="auto" w:sz="4" w:space="0"/>
            </w:tcBorders>
            <w:tcW w:w="1599"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bottom w:val="single" w:color="auto" w:sz="4" w:space="0"/>
            </w:tcBorders>
            <w:tcW w:w="1355" w:type="pct"/>
            <w:vAlign w:val="center"/>
            <w:textDirection w:val="lrTb"/>
            <w:noWrap w:val="false"/>
          </w:tcPr>
          <w:p>
            <w:pPr>
              <w:jc w:val="center"/>
              <w:rPr>
                <w:rFonts w:cs="宋体"/>
                <w:b/>
                <w:bCs/>
                <w:color w:val="000000"/>
                <w:szCs w:val="21"/>
              </w:rPr>
            </w:pPr>
            <w:r>
              <w:rPr>
                <w:rFonts w:hint="eastAsia" w:cs="宋体"/>
                <w:b/>
                <w:bCs/>
                <w:color w:val="000000"/>
                <w:szCs w:val="21"/>
              </w:rPr>
              <w:t xml:space="preserve">检验依据</w:t>
            </w:r>
            <w:r/>
          </w:p>
        </w:tc>
        <w:tc>
          <w:tcPr>
            <w:tcBorders>
              <w:bottom w:val="single" w:color="auto" w:sz="4" w:space="0"/>
            </w:tcBorders>
            <w:tcW w:w="1455" w:type="pct"/>
            <w:vAlign w:val="center"/>
            <w:textDirection w:val="lrTb"/>
            <w:noWrap w:val="false"/>
          </w:tcPr>
          <w:p>
            <w:pPr>
              <w:jc w:val="center"/>
              <w:rPr>
                <w:rFonts w:cs="宋体"/>
                <w:b/>
                <w:bCs/>
                <w:szCs w:val="21"/>
              </w:rPr>
            </w:pPr>
            <w:r>
              <w:rPr>
                <w:rFonts w:hint="eastAsia" w:cs="宋体"/>
                <w:b/>
                <w:bCs/>
                <w:color w:val="000000"/>
                <w:szCs w:val="21"/>
              </w:rPr>
              <w:t xml:space="preserve">检验方法</w:t>
            </w:r>
            <w:r/>
          </w:p>
        </w:tc>
      </w:tr>
      <w:tr>
        <w:trPr>
          <w:jc w:val="center"/>
          <w:trHeight w:val="495"/>
        </w:trPr>
        <w:tc>
          <w:tcPr>
            <w:tcW w:w="592" w:type="pct"/>
            <w:vAlign w:val="center"/>
            <w:textDirection w:val="lrTb"/>
            <w:noWrap w:val="false"/>
          </w:tcPr>
          <w:p>
            <w:pPr>
              <w:jc w:val="center"/>
              <w:rPr>
                <w:rFonts w:cs="宋体"/>
                <w:szCs w:val="21"/>
              </w:rPr>
            </w:pPr>
            <w:r>
              <w:rPr>
                <w:rFonts w:hint="eastAsia" w:cs="宋体"/>
                <w:szCs w:val="21"/>
              </w:rPr>
              <w:t xml:space="preserve">1</w:t>
            </w:r>
            <w:r/>
          </w:p>
        </w:tc>
        <w:tc>
          <w:tcPr>
            <w:tcW w:w="1599" w:type="pct"/>
            <w:vAlign w:val="center"/>
            <w:textDirection w:val="lrTb"/>
            <w:noWrap w:val="false"/>
          </w:tcPr>
          <w:p>
            <w:pPr>
              <w:jc w:val="center"/>
              <w:rPr>
                <w:rFonts w:cs="宋体"/>
                <w:szCs w:val="21"/>
              </w:rPr>
            </w:pPr>
            <w:r>
              <w:rPr>
                <w:rFonts w:hint="eastAsia" w:cs="宋体"/>
                <w:szCs w:val="21"/>
              </w:rPr>
              <w:t xml:space="preserve">总砷（以As计）</w:t>
            </w:r>
            <w:r/>
          </w:p>
        </w:tc>
        <w:tc>
          <w:tcPr>
            <w:tcW w:w="1355" w:type="pct"/>
            <w:vAlign w:val="center"/>
            <w:textDirection w:val="lrTb"/>
            <w:noWrap w:val="false"/>
          </w:tcPr>
          <w:p>
            <w:pPr>
              <w:jc w:val="center"/>
              <w:rPr>
                <w:rFonts w:cs="宋体"/>
                <w:szCs w:val="21"/>
              </w:rPr>
            </w:pPr>
            <w:r>
              <w:rPr>
                <w:rFonts w:hint="eastAsia" w:cs="宋体"/>
                <w:szCs w:val="21"/>
              </w:rPr>
              <w:t xml:space="preserve">GB 14930.1-2022</w:t>
            </w:r>
            <w:r/>
          </w:p>
        </w:tc>
        <w:tc>
          <w:tcPr>
            <w:tcW w:w="1455" w:type="pct"/>
            <w:vAlign w:val="center"/>
            <w:textDirection w:val="lrTb"/>
            <w:noWrap w:val="false"/>
          </w:tcPr>
          <w:p>
            <w:pPr>
              <w:jc w:val="center"/>
              <w:rPr>
                <w:rFonts w:cs="宋体"/>
                <w:szCs w:val="21"/>
              </w:rPr>
            </w:pPr>
            <w:r>
              <w:rPr>
                <w:rFonts w:hint="eastAsia" w:cs="宋体"/>
                <w:szCs w:val="21"/>
              </w:rPr>
              <w:t xml:space="preserve">GB/T 30797-2014</w:t>
            </w:r>
            <w:r/>
          </w:p>
        </w:tc>
      </w:tr>
      <w:tr>
        <w:trPr>
          <w:jc w:val="center"/>
          <w:trHeight w:val="417"/>
        </w:trPr>
        <w:tc>
          <w:tcPr>
            <w:tcW w:w="592" w:type="pct"/>
            <w:vAlign w:val="center"/>
            <w:textDirection w:val="lrTb"/>
            <w:noWrap w:val="false"/>
          </w:tcPr>
          <w:p>
            <w:pPr>
              <w:jc w:val="center"/>
              <w:rPr>
                <w:rFonts w:cs="宋体"/>
                <w:szCs w:val="21"/>
              </w:rPr>
            </w:pPr>
            <w:r>
              <w:rPr>
                <w:rFonts w:hint="eastAsia" w:cs="宋体"/>
                <w:szCs w:val="21"/>
              </w:rPr>
              <w:t xml:space="preserve">2</w:t>
            </w:r>
            <w:r/>
          </w:p>
        </w:tc>
        <w:tc>
          <w:tcPr>
            <w:tcW w:w="1599" w:type="pct"/>
            <w:vAlign w:val="center"/>
            <w:textDirection w:val="lrTb"/>
            <w:noWrap w:val="false"/>
          </w:tcPr>
          <w:p>
            <w:pPr>
              <w:jc w:val="center"/>
              <w:rPr>
                <w:rFonts w:cs="宋体"/>
                <w:szCs w:val="21"/>
              </w:rPr>
            </w:pPr>
            <w:r>
              <w:rPr>
                <w:rFonts w:hint="eastAsia" w:cs="宋体"/>
                <w:szCs w:val="21"/>
              </w:rPr>
              <w:t xml:space="preserve">重金属（以Pb计）</w:t>
            </w:r>
            <w:r/>
          </w:p>
        </w:tc>
        <w:tc>
          <w:tcPr>
            <w:tcW w:w="1355" w:type="pct"/>
            <w:vAlign w:val="center"/>
            <w:textDirection w:val="lrTb"/>
            <w:noWrap w:val="false"/>
          </w:tcPr>
          <w:p>
            <w:pPr>
              <w:jc w:val="center"/>
              <w:rPr>
                <w:rFonts w:cs="宋体"/>
                <w:szCs w:val="21"/>
              </w:rPr>
            </w:pPr>
            <w:r>
              <w:rPr>
                <w:rFonts w:hint="eastAsia" w:cs="宋体"/>
                <w:szCs w:val="21"/>
              </w:rPr>
              <w:t xml:space="preserve">GB 14930.1-2022</w:t>
            </w:r>
            <w:r/>
          </w:p>
        </w:tc>
        <w:tc>
          <w:tcPr>
            <w:tcW w:w="1455" w:type="pct"/>
            <w:vAlign w:val="center"/>
            <w:textDirection w:val="lrTb"/>
            <w:noWrap w:val="false"/>
          </w:tcPr>
          <w:p>
            <w:pPr>
              <w:jc w:val="center"/>
              <w:rPr>
                <w:rFonts w:cs="宋体"/>
                <w:szCs w:val="21"/>
              </w:rPr>
            </w:pPr>
            <w:r>
              <w:rPr>
                <w:rFonts w:hint="eastAsia" w:cs="宋体"/>
                <w:szCs w:val="21"/>
              </w:rPr>
              <w:t xml:space="preserve">GB/T 30799-2014</w:t>
            </w:r>
            <w:r/>
          </w:p>
        </w:tc>
      </w:tr>
      <w:tr>
        <w:trPr>
          <w:jc w:val="center"/>
          <w:trHeight w:val="423"/>
        </w:trPr>
        <w:tc>
          <w:tcPr>
            <w:tcBorders>
              <w:bottom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3</w:t>
            </w:r>
            <w:r/>
          </w:p>
        </w:tc>
        <w:tc>
          <w:tcPr>
            <w:tcBorders>
              <w:bottom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甲醇</w:t>
            </w:r>
            <w:r/>
          </w:p>
        </w:tc>
        <w:tc>
          <w:tcPr>
            <w:tcBorders>
              <w:bottom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bottom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GB/T 30795-2014</w:t>
            </w:r>
            <w:r/>
          </w:p>
        </w:tc>
      </w:tr>
      <w:tr>
        <w:trPr>
          <w:jc w:val="center"/>
          <w:trHeight w:val="416"/>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甲醛</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GB/T 30796-2014</w:t>
            </w:r>
            <w:r/>
          </w:p>
        </w:tc>
      </w:tr>
      <w:tr>
        <w:trPr>
          <w:jc w:val="center"/>
          <w:trHeight w:val="422"/>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1,4-二噁烷</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GB/T 26388-2011</w:t>
            </w:r>
            <w:r/>
          </w:p>
        </w:tc>
      </w:tr>
      <w:tr>
        <w:trPr>
          <w:jc w:val="center"/>
          <w:trHeight w:val="43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菌落总数</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 4789.2-2022</w:t>
            </w:r>
            <w:r/>
          </w:p>
        </w:tc>
      </w:tr>
      <w:tr>
        <w:trPr>
          <w:jc w:val="center"/>
          <w:trHeight w:val="39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1599" w:type="pct"/>
            <w:vAlign w:val="center"/>
            <w:textDirection w:val="lrTb"/>
            <w:noWrap w:val="false"/>
          </w:tcPr>
          <w:p>
            <w:pPr>
              <w:jc w:val="center"/>
              <w:rPr>
                <w:rFonts w:cs="宋体"/>
                <w:szCs w:val="21"/>
              </w:rPr>
            </w:pPr>
            <w:r>
              <w:rPr>
                <w:rFonts w:hint="eastAsia" w:cs="宋体"/>
                <w:szCs w:val="21"/>
              </w:rPr>
              <w:t xml:space="preserve">大肠菌群</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jc w:val="center"/>
              <w:rPr>
                <w:rFonts w:cs="宋体"/>
                <w:szCs w:val="21"/>
              </w:rPr>
            </w:pPr>
            <w:r>
              <w:rPr>
                <w:rFonts w:hint="eastAsia" w:cs="宋体"/>
                <w:szCs w:val="21"/>
              </w:rPr>
              <w:t xml:space="preserve">GB 14930.1-2022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rPr>
                <w:rFonts w:cs="宋体"/>
                <w:szCs w:val="21"/>
              </w:rPr>
            </w:pPr>
            <w:r>
              <w:rPr>
                <w:rFonts w:hint="eastAsia" w:cs="宋体"/>
                <w:szCs w:val="21"/>
              </w:rPr>
              <w:t xml:space="preserve">GB 4789.3-2016</w:t>
            </w:r>
            <w:r/>
          </w:p>
        </w:tc>
      </w:tr>
    </w:tbl>
    <w:p>
      <w:pPr>
        <w:jc w:val="center"/>
        <w:rPr>
          <w:sz w:val="32"/>
          <w:szCs w:val="32"/>
        </w:rPr>
      </w:pPr>
      <w:r>
        <w:rPr>
          <w:sz w:val="32"/>
          <w:szCs w:val="32"/>
        </w:rPr>
      </w:r>
      <w:r/>
    </w:p>
    <w:p>
      <w:pPr>
        <w:jc w:val="center"/>
        <w:rPr>
          <w:rFonts w:cs="宋体"/>
          <w:b/>
          <w:bCs/>
          <w:szCs w:val="21"/>
        </w:rPr>
      </w:pPr>
      <w:r>
        <w:rPr>
          <w:rFonts w:hint="eastAsia" w:cs="宋体"/>
          <w:b/>
          <w:bCs/>
          <w:szCs w:val="21"/>
        </w:rPr>
        <w:t xml:space="preserve">4</w:t>
      </w:r>
      <w:r>
        <w:rPr>
          <w:rFonts w:hint="eastAsia" w:cs="宋体"/>
          <w:b/>
          <w:bCs/>
          <w:szCs w:val="21"/>
        </w:rPr>
        <w:tab/>
      </w:r>
      <w:r>
        <w:rPr>
          <w:rFonts w:hint="eastAsia" w:cs="宋体"/>
          <w:b/>
          <w:bCs/>
          <w:szCs w:val="21"/>
        </w:rPr>
        <w:t xml:space="preserve">化学纤维、服装及针纺织品</w:t>
      </w:r>
      <w:r/>
    </w:p>
    <w:p>
      <w:pPr>
        <w:jc w:val="center"/>
        <w:spacing w:line="360" w:lineRule="auto"/>
        <w:rPr>
          <w:rFonts w:cs="宋体"/>
          <w:b/>
          <w:bCs/>
          <w:szCs w:val="21"/>
        </w:rPr>
      </w:pPr>
      <w:r>
        <w:rPr>
          <w:rFonts w:hint="eastAsia" w:cs="宋体"/>
          <w:b/>
          <w:bCs/>
          <w:szCs w:val="21"/>
        </w:rPr>
        <w:t xml:space="preserve">表1 化学纤维长丝检验项目</w:t>
      </w:r>
      <w:r/>
    </w:p>
    <w:tbl>
      <w:tblPr>
        <w:tblStyle w:val="977"/>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2100"/>
        <w:gridCol w:w="2755"/>
        <w:gridCol w:w="2018"/>
        <w:gridCol w:w="1739"/>
      </w:tblGrid>
      <w:tr>
        <w:trPr>
          <w:cantSplit/>
          <w:jc w:val="center"/>
          <w:trHeight w:val="580"/>
        </w:trPr>
        <w:tc>
          <w:tcPr>
            <w:tcW w:w="551" w:type="dxa"/>
            <w:vAlign w:val="center"/>
            <w:vMerge w:val="restart"/>
            <w:textDirection w:val="lrTb"/>
            <w:noWrap w:val="false"/>
          </w:tcPr>
          <w:p>
            <w:pPr>
              <w:jc w:val="center"/>
              <w:rPr>
                <w:rFonts w:cs="宋体"/>
                <w:b/>
                <w:bCs/>
                <w:szCs w:val="21"/>
              </w:rPr>
            </w:pPr>
            <w:r>
              <w:rPr>
                <w:rFonts w:hint="eastAsia" w:cs="宋体"/>
                <w:b/>
                <w:bCs/>
                <w:szCs w:val="21"/>
              </w:rPr>
              <w:t xml:space="preserve">序号</w:t>
            </w:r>
            <w:r/>
          </w:p>
        </w:tc>
        <w:tc>
          <w:tcPr>
            <w:tcW w:w="2100" w:type="dxa"/>
            <w:vAlign w:val="center"/>
            <w:vMerge w:val="restart"/>
            <w:textDirection w:val="lrTb"/>
            <w:noWrap w:val="false"/>
          </w:tcPr>
          <w:p>
            <w:pPr>
              <w:jc w:val="center"/>
              <w:rPr>
                <w:rFonts w:cs="宋体"/>
                <w:b/>
                <w:bCs/>
                <w:szCs w:val="21"/>
              </w:rPr>
            </w:pPr>
            <w:r>
              <w:rPr>
                <w:rFonts w:hint="eastAsia" w:cs="宋体"/>
                <w:b/>
                <w:bCs/>
                <w:szCs w:val="21"/>
              </w:rPr>
              <w:t xml:space="preserve">产品名称</w:t>
            </w:r>
            <w:r/>
          </w:p>
          <w:p>
            <w:pPr>
              <w:jc w:val="center"/>
              <w:rPr>
                <w:rFonts w:cs="宋体"/>
                <w:b/>
                <w:bCs/>
                <w:szCs w:val="21"/>
              </w:rPr>
            </w:pPr>
            <w:r>
              <w:rPr>
                <w:rFonts w:hint="eastAsia" w:cs="宋体"/>
                <w:b/>
                <w:bCs/>
                <w:szCs w:val="21"/>
              </w:rPr>
              <w:t xml:space="preserve">（类别）</w:t>
            </w:r>
            <w:r/>
          </w:p>
        </w:tc>
        <w:tc>
          <w:tcPr>
            <w:tcW w:w="2755" w:type="dxa"/>
            <w:vAlign w:val="center"/>
            <w:vMerge w:val="restart"/>
            <w:textDirection w:val="lrTb"/>
            <w:noWrap w:val="false"/>
          </w:tcPr>
          <w:p>
            <w:pPr>
              <w:jc w:val="center"/>
              <w:rPr>
                <w:rFonts w:cs="宋体"/>
                <w:b/>
                <w:bCs/>
                <w:szCs w:val="21"/>
              </w:rPr>
            </w:pPr>
            <w:r>
              <w:rPr>
                <w:rFonts w:hint="eastAsia" w:cs="宋体"/>
                <w:b/>
                <w:bCs/>
                <w:szCs w:val="21"/>
              </w:rPr>
              <w:t xml:space="preserve">检验项目</w:t>
            </w:r>
            <w:r/>
          </w:p>
        </w:tc>
        <w:tc>
          <w:tcPr>
            <w:tcW w:w="2018" w:type="dxa"/>
            <w:vAlign w:val="center"/>
            <w:vMerge w:val="restart"/>
            <w:textDirection w:val="lrTb"/>
            <w:noWrap w:val="false"/>
          </w:tcPr>
          <w:p>
            <w:pPr>
              <w:jc w:val="center"/>
              <w:rPr>
                <w:rFonts w:cs="宋体"/>
                <w:b/>
                <w:bCs/>
                <w:szCs w:val="21"/>
              </w:rPr>
            </w:pPr>
            <w:r>
              <w:rPr>
                <w:rFonts w:hint="eastAsia" w:cs="宋体"/>
                <w:b/>
                <w:bCs/>
                <w:szCs w:val="21"/>
              </w:rPr>
              <w:t xml:space="preserve">检验依据</w:t>
            </w:r>
            <w:r/>
          </w:p>
        </w:tc>
        <w:tc>
          <w:tcPr>
            <w:tcW w:w="1739" w:type="dxa"/>
            <w:vAlign w:val="center"/>
            <w:vMerge w:val="restart"/>
            <w:textDirection w:val="lrTb"/>
            <w:noWrap w:val="false"/>
          </w:tcPr>
          <w:p>
            <w:pPr>
              <w:jc w:val="center"/>
              <w:rPr>
                <w:rFonts w:cs="宋体"/>
                <w:b/>
                <w:bCs/>
                <w:szCs w:val="21"/>
              </w:rPr>
            </w:pPr>
            <w:r>
              <w:rPr>
                <w:rFonts w:hint="eastAsia" w:cs="宋体"/>
                <w:b/>
                <w:bCs/>
                <w:szCs w:val="21"/>
              </w:rPr>
              <w:t xml:space="preserve">检测方法</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1</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线密度偏差率/%</w:t>
            </w:r>
            <w:r/>
          </w:p>
        </w:tc>
        <w:tc>
          <w:tcPr>
            <w:tcW w:w="2018" w:type="dxa"/>
            <w:vAlign w:val="center"/>
            <w:vMerge w:val="restart"/>
            <w:textDirection w:val="lrTb"/>
            <w:noWrap w:val="false"/>
          </w:tcPr>
          <w:p>
            <w:pPr>
              <w:jc w:val="center"/>
              <w:rPr>
                <w:rFonts w:cs="宋体"/>
                <w:szCs w:val="21"/>
                <w:lang w:val="de-DE"/>
              </w:rPr>
            </w:pPr>
            <w:r>
              <w:rPr>
                <w:rFonts w:hint="eastAsia" w:cs="宋体"/>
                <w:szCs w:val="21"/>
                <w:lang w:val="de-DE"/>
              </w:rPr>
              <w:t xml:space="preserve">GB/T8960-2015</w:t>
            </w:r>
            <w:r/>
          </w:p>
          <w:p>
            <w:pPr>
              <w:jc w:val="center"/>
              <w:rPr>
                <w:rFonts w:cs="宋体"/>
                <w:szCs w:val="21"/>
                <w:lang w:val="de-DE"/>
              </w:rPr>
            </w:pPr>
            <w:r>
              <w:rPr>
                <w:rFonts w:hint="eastAsia" w:cs="宋体"/>
                <w:szCs w:val="21"/>
                <w:lang w:val="de-DE"/>
              </w:rPr>
              <w:t xml:space="preserve">GB/T13758-2008</w:t>
            </w:r>
            <w:r/>
          </w:p>
          <w:p>
            <w:pPr>
              <w:jc w:val="center"/>
              <w:rPr>
                <w:rFonts w:cs="宋体"/>
                <w:szCs w:val="21"/>
                <w:lang w:val="de-DE"/>
              </w:rPr>
            </w:pPr>
            <w:r>
              <w:rPr>
                <w:rFonts w:hint="eastAsia" w:cs="宋体"/>
                <w:szCs w:val="21"/>
                <w:lang w:val="de-DE"/>
              </w:rPr>
              <w:t xml:space="preserve">GB/T14460-2015</w:t>
            </w:r>
            <w:r/>
          </w:p>
          <w:p>
            <w:pPr>
              <w:jc w:val="center"/>
              <w:rPr>
                <w:rFonts w:cs="宋体"/>
                <w:szCs w:val="21"/>
                <w:lang w:val="de-DE"/>
              </w:rPr>
            </w:pPr>
            <w:r>
              <w:rPr>
                <w:rFonts w:hint="eastAsia" w:cs="宋体"/>
                <w:szCs w:val="21"/>
                <w:lang w:val="de-DE"/>
              </w:rPr>
              <w:t xml:space="preserve">GB/T16603-2017</w:t>
            </w:r>
            <w:r/>
          </w:p>
          <w:p>
            <w:pPr>
              <w:jc w:val="center"/>
              <w:rPr>
                <w:rFonts w:cs="宋体"/>
                <w:szCs w:val="21"/>
                <w:lang w:val="de-DE"/>
              </w:rPr>
            </w:pPr>
            <w:r>
              <w:rPr>
                <w:rFonts w:hint="eastAsia" w:cs="宋体"/>
                <w:szCs w:val="21"/>
                <w:lang w:val="de-DE"/>
              </w:rPr>
              <w:t xml:space="preserve">GB/T16604-2017</w:t>
            </w:r>
            <w:r/>
          </w:p>
          <w:p>
            <w:pPr>
              <w:jc w:val="center"/>
              <w:rPr>
                <w:rFonts w:cs="宋体"/>
                <w:szCs w:val="21"/>
                <w:lang w:val="de-DE"/>
              </w:rPr>
            </w:pPr>
            <w:r>
              <w:rPr>
                <w:rFonts w:hint="eastAsia" w:cs="宋体"/>
                <w:szCs w:val="21"/>
                <w:lang w:val="de-DE"/>
              </w:rPr>
              <w:t xml:space="preserve">FZ/T54003-2023</w:t>
            </w:r>
            <w:r/>
          </w:p>
          <w:p>
            <w:pPr>
              <w:jc w:val="center"/>
              <w:rPr>
                <w:rFonts w:cs="宋体"/>
                <w:szCs w:val="21"/>
                <w:lang w:val="de-DE"/>
              </w:rPr>
            </w:pPr>
            <w:r>
              <w:rPr>
                <w:rFonts w:hint="eastAsia" w:cs="宋体"/>
                <w:szCs w:val="21"/>
                <w:lang w:val="de-DE"/>
              </w:rPr>
              <w:t xml:space="preserve">FZ/T54005-2020</w:t>
            </w:r>
            <w:r/>
          </w:p>
          <w:p>
            <w:pPr>
              <w:jc w:val="center"/>
              <w:rPr>
                <w:rFonts w:cs="宋体"/>
                <w:szCs w:val="21"/>
                <w:lang w:val="de-DE"/>
              </w:rPr>
            </w:pPr>
            <w:r>
              <w:rPr>
                <w:rFonts w:hint="eastAsia" w:cs="宋体"/>
                <w:szCs w:val="21"/>
                <w:lang w:val="de-DE"/>
              </w:rPr>
              <w:t xml:space="preserve">FZ/T54006-2020</w:t>
            </w:r>
            <w:r/>
          </w:p>
          <w:p>
            <w:pPr>
              <w:jc w:val="center"/>
              <w:rPr>
                <w:rFonts w:cs="宋体"/>
                <w:szCs w:val="21"/>
                <w:lang w:val="de-DE"/>
              </w:rPr>
            </w:pPr>
            <w:r>
              <w:rPr>
                <w:rFonts w:hint="eastAsia" w:cs="宋体"/>
                <w:szCs w:val="21"/>
                <w:lang w:val="de-DE"/>
              </w:rPr>
              <w:t xml:space="preserve">FZ/T54007-2019</w:t>
            </w:r>
            <w:r/>
          </w:p>
          <w:p>
            <w:pPr>
              <w:jc w:val="center"/>
              <w:rPr>
                <w:rFonts w:cs="宋体"/>
                <w:szCs w:val="21"/>
                <w:lang w:val="de-DE"/>
              </w:rPr>
            </w:pPr>
            <w:r>
              <w:rPr>
                <w:rFonts w:hint="eastAsia" w:cs="宋体"/>
                <w:szCs w:val="21"/>
                <w:lang w:val="de-DE"/>
              </w:rPr>
              <w:t xml:space="preserve">FZ/T54010-2014</w:t>
            </w:r>
            <w:r/>
          </w:p>
          <w:p>
            <w:pPr>
              <w:jc w:val="center"/>
              <w:rPr>
                <w:rFonts w:cs="宋体"/>
                <w:szCs w:val="21"/>
                <w:lang w:val="de-DE"/>
              </w:rPr>
            </w:pPr>
            <w:r>
              <w:rPr>
                <w:rFonts w:hint="eastAsia" w:cs="宋体"/>
                <w:szCs w:val="21"/>
                <w:lang w:val="de-DE"/>
              </w:rPr>
              <w:t xml:space="preserve">FZ/T54012-2007</w:t>
            </w:r>
            <w:r/>
          </w:p>
          <w:p>
            <w:pPr>
              <w:jc w:val="center"/>
              <w:rPr>
                <w:rFonts w:cs="宋体"/>
                <w:szCs w:val="21"/>
                <w:lang w:val="de-DE"/>
              </w:rPr>
            </w:pPr>
            <w:r>
              <w:rPr>
                <w:rFonts w:hint="eastAsia" w:cs="宋体"/>
                <w:szCs w:val="21"/>
                <w:lang w:val="de-DE"/>
              </w:rPr>
              <w:t xml:space="preserve">FZ/T54013-2019</w:t>
            </w:r>
            <w:r/>
          </w:p>
          <w:p>
            <w:pPr>
              <w:jc w:val="center"/>
              <w:rPr>
                <w:rFonts w:cs="宋体"/>
                <w:szCs w:val="21"/>
                <w:lang w:val="de-DE"/>
              </w:rPr>
            </w:pPr>
            <w:r>
              <w:rPr>
                <w:rFonts w:hint="eastAsia" w:cs="宋体"/>
                <w:szCs w:val="21"/>
                <w:lang w:val="de-DE"/>
              </w:rPr>
              <w:t xml:space="preserve">FZ/T54014-2009</w:t>
            </w:r>
            <w:r/>
          </w:p>
          <w:p>
            <w:pPr>
              <w:jc w:val="center"/>
              <w:rPr>
                <w:rFonts w:cs="宋体"/>
                <w:szCs w:val="21"/>
                <w:lang w:val="de-DE"/>
              </w:rPr>
            </w:pPr>
            <w:r>
              <w:rPr>
                <w:rFonts w:hint="eastAsia" w:cs="宋体"/>
                <w:szCs w:val="21"/>
                <w:lang w:val="de-DE"/>
              </w:rPr>
              <w:t xml:space="preserve">FZ/T54018-2009</w:t>
            </w:r>
            <w:r/>
          </w:p>
          <w:p>
            <w:pPr>
              <w:jc w:val="center"/>
              <w:rPr>
                <w:rFonts w:cs="宋体"/>
                <w:szCs w:val="21"/>
                <w:lang w:val="de-DE"/>
              </w:rPr>
            </w:pPr>
            <w:r>
              <w:rPr>
                <w:rFonts w:hint="eastAsia" w:cs="宋体"/>
                <w:szCs w:val="21"/>
                <w:lang w:val="de-DE"/>
              </w:rPr>
              <w:t xml:space="preserve">FZ/T54019-2009</w:t>
            </w:r>
            <w:r/>
          </w:p>
          <w:p>
            <w:pPr>
              <w:jc w:val="center"/>
              <w:rPr>
                <w:rFonts w:cs="宋体"/>
                <w:szCs w:val="21"/>
                <w:lang w:val="de-DE"/>
              </w:rPr>
            </w:pPr>
            <w:r>
              <w:rPr>
                <w:rFonts w:hint="eastAsia" w:cs="宋体"/>
                <w:szCs w:val="21"/>
                <w:lang w:val="de-DE"/>
              </w:rPr>
              <w:t xml:space="preserve">FZ/T54020-2009</w:t>
            </w:r>
            <w:r/>
          </w:p>
          <w:p>
            <w:pPr>
              <w:jc w:val="center"/>
              <w:rPr>
                <w:rFonts w:cs="宋体"/>
                <w:szCs w:val="21"/>
                <w:lang w:val="de-DE"/>
              </w:rPr>
            </w:pPr>
            <w:r>
              <w:rPr>
                <w:rFonts w:hint="eastAsia" w:cs="宋体"/>
                <w:szCs w:val="21"/>
                <w:lang w:val="de-DE"/>
              </w:rPr>
              <w:t xml:space="preserve">FZ/T54021-2009</w:t>
            </w:r>
            <w:r/>
          </w:p>
          <w:p>
            <w:pPr>
              <w:jc w:val="center"/>
              <w:rPr>
                <w:rFonts w:cs="宋体"/>
                <w:szCs w:val="21"/>
                <w:lang w:val="de-DE"/>
              </w:rPr>
            </w:pPr>
            <w:r>
              <w:rPr>
                <w:rFonts w:hint="eastAsia" w:cs="宋体"/>
                <w:szCs w:val="21"/>
                <w:lang w:val="de-DE"/>
              </w:rPr>
              <w:t xml:space="preserve">FZ/T54024-2019 FZ/T54025-2009</w:t>
            </w:r>
            <w:r/>
          </w:p>
          <w:p>
            <w:pPr>
              <w:jc w:val="center"/>
              <w:rPr>
                <w:rFonts w:cs="宋体"/>
                <w:szCs w:val="21"/>
                <w:lang w:val="de-DE"/>
              </w:rPr>
            </w:pPr>
            <w:r>
              <w:rPr>
                <w:rFonts w:hint="eastAsia" w:cs="宋体"/>
                <w:szCs w:val="21"/>
                <w:lang w:val="de-DE"/>
              </w:rPr>
              <w:t xml:space="preserve">FZ/T54027-2022</w:t>
            </w:r>
            <w:r/>
          </w:p>
          <w:p>
            <w:pPr>
              <w:jc w:val="center"/>
              <w:rPr>
                <w:rFonts w:cs="宋体"/>
                <w:szCs w:val="21"/>
              </w:rPr>
            </w:pPr>
            <w:r>
              <w:rPr>
                <w:rFonts w:hint="eastAsia" w:cs="宋体"/>
                <w:szCs w:val="21"/>
              </w:rPr>
              <w:t xml:space="preserve">FZ/T54059-2012</w:t>
            </w:r>
            <w:r/>
          </w:p>
          <w:p>
            <w:pPr>
              <w:jc w:val="center"/>
              <w:rPr>
                <w:rFonts w:cs="宋体"/>
                <w:szCs w:val="21"/>
              </w:rPr>
            </w:pPr>
            <w:r>
              <w:rPr>
                <w:rFonts w:hint="eastAsia" w:cs="宋体"/>
                <w:szCs w:val="21"/>
              </w:rPr>
              <w:t xml:space="preserve">FZ/T54060-2012</w:t>
            </w:r>
            <w:r/>
          </w:p>
          <w:p>
            <w:pPr>
              <w:jc w:val="center"/>
              <w:rPr>
                <w:rFonts w:cs="宋体"/>
                <w:szCs w:val="21"/>
              </w:rPr>
            </w:pPr>
            <w:r>
              <w:rPr>
                <w:rFonts w:hint="eastAsia" w:cs="宋体"/>
                <w:szCs w:val="21"/>
              </w:rPr>
              <w:t xml:space="preserve">FZ/T54100-2018</w:t>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GB/T14343</w:t>
            </w:r>
            <w:r/>
          </w:p>
          <w:p>
            <w:pPr>
              <w:jc w:val="center"/>
              <w:rPr>
                <w:rFonts w:cs="宋体"/>
                <w:szCs w:val="21"/>
              </w:rPr>
            </w:pPr>
            <w:r>
              <w:rPr>
                <w:rFonts w:hint="eastAsia" w:cs="宋体"/>
                <w:szCs w:val="21"/>
              </w:rPr>
              <w:t xml:space="preserve">FZ/T50005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2</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线密度不匀率(CV)/%</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rPr>
            </w:pPr>
            <w:r>
              <w:rPr>
                <w:rFonts w:hint="eastAsia" w:cs="宋体"/>
                <w:szCs w:val="21"/>
              </w:rPr>
              <w:t xml:space="preserve">GB/T14343</w:t>
            </w:r>
            <w:r/>
          </w:p>
          <w:p>
            <w:pPr>
              <w:jc w:val="center"/>
              <w:rPr>
                <w:rFonts w:cs="宋体"/>
                <w:szCs w:val="21"/>
              </w:rPr>
            </w:pPr>
            <w:r>
              <w:rPr>
                <w:rFonts w:hint="eastAsia" w:cs="宋体"/>
                <w:szCs w:val="21"/>
              </w:rPr>
              <w:t xml:space="preserve">FZ/T50005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3</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断裂强度/(cN/dtex)</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4</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断裂强度不匀率(CV）/%</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5</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断裂伸长率/%</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23"/>
        </w:trPr>
        <w:tc>
          <w:tcPr>
            <w:tcW w:w="551" w:type="dxa"/>
            <w:vAlign w:val="center"/>
            <w:textDirection w:val="lrTb"/>
            <w:noWrap w:val="false"/>
          </w:tcPr>
          <w:p>
            <w:pPr>
              <w:jc w:val="center"/>
              <w:rPr>
                <w:rFonts w:cs="宋体"/>
                <w:szCs w:val="21"/>
              </w:rPr>
            </w:pPr>
            <w:r>
              <w:rPr>
                <w:rFonts w:hint="eastAsia" w:cs="宋体"/>
                <w:szCs w:val="21"/>
              </w:rPr>
              <w:t xml:space="preserve">6</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断裂伸长率不匀(CV）/%</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lang w:val="de-DE"/>
              </w:rPr>
            </w:pPr>
            <w:r>
              <w:rPr>
                <w:rFonts w:hint="eastAsia" w:cs="宋体"/>
                <w:szCs w:val="21"/>
                <w:lang w:val="de-DE"/>
              </w:rPr>
              <w:t xml:space="preserve">GB/T14344</w:t>
            </w:r>
            <w:r/>
          </w:p>
          <w:p>
            <w:pPr>
              <w:jc w:val="center"/>
              <w:rPr>
                <w:rFonts w:cs="宋体"/>
                <w:szCs w:val="21"/>
              </w:rPr>
            </w:pPr>
            <w:r>
              <w:rPr>
                <w:rFonts w:hint="eastAsia" w:cs="宋体"/>
                <w:szCs w:val="21"/>
              </w:rPr>
              <w:t xml:space="preserve">GB/T19975</w:t>
            </w:r>
            <w:r/>
          </w:p>
        </w:tc>
      </w:tr>
      <w:tr>
        <w:trPr>
          <w:cantSplit/>
          <w:jc w:val="center"/>
          <w:trHeight w:val="1654"/>
        </w:trPr>
        <w:tc>
          <w:tcPr>
            <w:tcW w:w="551" w:type="dxa"/>
            <w:vAlign w:val="center"/>
            <w:textDirection w:val="lrTb"/>
            <w:noWrap w:val="false"/>
          </w:tcPr>
          <w:p>
            <w:pPr>
              <w:jc w:val="center"/>
              <w:rPr>
                <w:rFonts w:cs="宋体"/>
                <w:szCs w:val="21"/>
              </w:rPr>
            </w:pPr>
            <w:r>
              <w:rPr>
                <w:rFonts w:hint="eastAsia" w:cs="宋体"/>
                <w:szCs w:val="21"/>
              </w:rPr>
              <w:t xml:space="preserve">7</w:t>
            </w:r>
            <w:r/>
          </w:p>
        </w:tc>
        <w:tc>
          <w:tcPr>
            <w:tcW w:w="2100" w:type="dxa"/>
            <w:vAlign w:val="center"/>
            <w:textDirection w:val="lrTb"/>
            <w:noWrap w:val="false"/>
          </w:tcPr>
          <w:p>
            <w:pPr>
              <w:jc w:val="center"/>
              <w:rPr>
                <w:rFonts w:cs="宋体"/>
                <w:szCs w:val="21"/>
              </w:rPr>
            </w:pPr>
            <w:r>
              <w:rPr>
                <w:rFonts w:hint="eastAsia" w:cs="宋体"/>
                <w:szCs w:val="21"/>
              </w:rPr>
              <w:t xml:space="preserve">化学纤维（长丝）</w:t>
            </w:r>
            <w:r/>
          </w:p>
        </w:tc>
        <w:tc>
          <w:tcPr>
            <w:tcW w:w="2755" w:type="dxa"/>
            <w:vAlign w:val="center"/>
            <w:textDirection w:val="lrTb"/>
            <w:noWrap w:val="false"/>
          </w:tcPr>
          <w:p>
            <w:pPr>
              <w:jc w:val="center"/>
              <w:rPr>
                <w:rFonts w:cs="宋体"/>
                <w:szCs w:val="21"/>
              </w:rPr>
            </w:pPr>
            <w:r>
              <w:rPr>
                <w:rFonts w:hint="eastAsia" w:cs="宋体"/>
                <w:szCs w:val="21"/>
              </w:rPr>
              <w:t xml:space="preserve">沸水收缩率/%</w:t>
            </w:r>
            <w:r/>
          </w:p>
        </w:tc>
        <w:tc>
          <w:tcPr>
            <w:tcW w:w="2018" w:type="dxa"/>
            <w:vAlign w:val="center"/>
            <w:vMerge w:val="continue"/>
            <w:textDirection w:val="lrTb"/>
            <w:noWrap w:val="false"/>
          </w:tcPr>
          <w:p>
            <w:pPr>
              <w:jc w:val="center"/>
              <w:rPr>
                <w:rFonts w:cs="宋体"/>
                <w:szCs w:val="21"/>
              </w:rPr>
            </w:pPr>
            <w:r>
              <w:rPr>
                <w:rFonts w:cs="宋体"/>
                <w:szCs w:val="21"/>
              </w:rPr>
            </w:r>
            <w:r/>
          </w:p>
        </w:tc>
        <w:tc>
          <w:tcPr>
            <w:tcW w:w="1739" w:type="dxa"/>
            <w:vAlign w:val="center"/>
            <w:textDirection w:val="lrTb"/>
            <w:noWrap w:val="false"/>
          </w:tcPr>
          <w:p>
            <w:pPr>
              <w:jc w:val="center"/>
              <w:rPr>
                <w:rFonts w:cs="宋体"/>
                <w:szCs w:val="21"/>
              </w:rPr>
            </w:pPr>
            <w:r>
              <w:rPr>
                <w:rFonts w:hint="eastAsia" w:cs="宋体"/>
                <w:szCs w:val="21"/>
              </w:rPr>
              <w:t xml:space="preserve">GB/T6505</w:t>
            </w:r>
            <w:r/>
          </w:p>
        </w:tc>
      </w:tr>
    </w:tbl>
    <w:p>
      <w:pPr>
        <w:jc w:val="center"/>
        <w:spacing w:line="360" w:lineRule="auto"/>
        <w:rPr>
          <w:rFonts w:cs="宋体"/>
          <w:bCs/>
          <w:szCs w:val="21"/>
        </w:rPr>
      </w:pPr>
      <w:r>
        <w:rPr>
          <w:rFonts w:cs="宋体"/>
          <w:bCs/>
          <w:szCs w:val="21"/>
        </w:rPr>
      </w:r>
      <w:r/>
    </w:p>
    <w:p>
      <w:pPr>
        <w:jc w:val="center"/>
        <w:spacing w:line="360" w:lineRule="auto"/>
        <w:rPr>
          <w:rFonts w:cs="宋体"/>
          <w:b/>
          <w:szCs w:val="21"/>
        </w:rPr>
      </w:pPr>
      <w:r>
        <w:rPr>
          <w:rFonts w:hint="eastAsia" w:cs="宋体"/>
          <w:b/>
          <w:szCs w:val="21"/>
        </w:rPr>
        <w:t xml:space="preserve">表2 化学纤维短纤维检验项目</w:t>
      </w:r>
      <w:r/>
    </w:p>
    <w:tbl>
      <w:tblPr>
        <w:tblStyle w:val="977"/>
        <w:tblW w:w="53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181"/>
        <w:gridCol w:w="2101"/>
        <w:gridCol w:w="2155"/>
        <w:gridCol w:w="1705"/>
      </w:tblGrid>
      <w:tr>
        <w:trPr>
          <w:cantSplit/>
          <w:jc w:val="center"/>
          <w:trHeight w:val="580"/>
        </w:trPr>
        <w:tc>
          <w:tcPr>
            <w:tcW w:w="528" w:type="pct"/>
            <w:vAlign w:val="center"/>
            <w:vMerge w:val="restart"/>
            <w:textDirection w:val="lrTb"/>
            <w:noWrap w:val="false"/>
          </w:tcPr>
          <w:p>
            <w:pPr>
              <w:jc w:val="center"/>
              <w:rPr>
                <w:rFonts w:cs="宋体"/>
                <w:b/>
                <w:bCs/>
                <w:szCs w:val="21"/>
              </w:rPr>
            </w:pPr>
            <w:r>
              <w:rPr>
                <w:rFonts w:hint="eastAsia" w:cs="宋体"/>
                <w:b/>
                <w:bCs/>
                <w:szCs w:val="21"/>
              </w:rPr>
              <w:t xml:space="preserve">序号</w:t>
            </w:r>
            <w:r/>
          </w:p>
        </w:tc>
        <w:tc>
          <w:tcPr>
            <w:tcW w:w="1197" w:type="pct"/>
            <w:vAlign w:val="center"/>
            <w:vMerge w:val="restart"/>
            <w:textDirection w:val="lrTb"/>
            <w:noWrap w:val="false"/>
          </w:tcPr>
          <w:p>
            <w:pPr>
              <w:jc w:val="center"/>
              <w:rPr>
                <w:rFonts w:cs="宋体"/>
                <w:b/>
                <w:bCs/>
                <w:szCs w:val="21"/>
              </w:rPr>
            </w:pPr>
            <w:r>
              <w:rPr>
                <w:rFonts w:hint="eastAsia" w:cs="宋体"/>
                <w:b/>
                <w:bCs/>
                <w:szCs w:val="21"/>
              </w:rPr>
              <w:t xml:space="preserve">产品名称</w:t>
            </w:r>
            <w:r/>
          </w:p>
          <w:p>
            <w:pPr>
              <w:jc w:val="center"/>
              <w:rPr>
                <w:rFonts w:cs="宋体"/>
                <w:b/>
                <w:bCs/>
                <w:szCs w:val="21"/>
              </w:rPr>
            </w:pPr>
            <w:r>
              <w:rPr>
                <w:rFonts w:hint="eastAsia" w:cs="宋体"/>
                <w:b/>
                <w:bCs/>
                <w:szCs w:val="21"/>
              </w:rPr>
              <w:t xml:space="preserve">（类别）</w:t>
            </w:r>
            <w:r/>
          </w:p>
        </w:tc>
        <w:tc>
          <w:tcPr>
            <w:tcW w:w="1153" w:type="pct"/>
            <w:vAlign w:val="center"/>
            <w:vMerge w:val="restart"/>
            <w:textDirection w:val="lrTb"/>
            <w:noWrap w:val="false"/>
          </w:tcPr>
          <w:p>
            <w:pPr>
              <w:jc w:val="center"/>
              <w:rPr>
                <w:rFonts w:cs="宋体"/>
                <w:b/>
                <w:bCs/>
                <w:szCs w:val="21"/>
              </w:rPr>
            </w:pPr>
            <w:r>
              <w:rPr>
                <w:rFonts w:hint="eastAsia" w:cs="宋体"/>
                <w:b/>
                <w:bCs/>
                <w:szCs w:val="21"/>
              </w:rPr>
              <w:t xml:space="preserve">检验项目</w:t>
            </w:r>
            <w:r/>
          </w:p>
        </w:tc>
        <w:tc>
          <w:tcPr>
            <w:tcW w:w="1183" w:type="pct"/>
            <w:vAlign w:val="center"/>
            <w:vMerge w:val="restart"/>
            <w:textDirection w:val="lrTb"/>
            <w:noWrap w:val="false"/>
          </w:tcPr>
          <w:p>
            <w:pPr>
              <w:jc w:val="center"/>
              <w:rPr>
                <w:rFonts w:cs="宋体"/>
                <w:b/>
                <w:bCs/>
                <w:szCs w:val="21"/>
              </w:rPr>
            </w:pPr>
            <w:r>
              <w:rPr>
                <w:rFonts w:hint="eastAsia" w:cs="宋体"/>
                <w:b/>
                <w:bCs/>
                <w:szCs w:val="21"/>
              </w:rPr>
              <w:t xml:space="preserve">检验依据</w:t>
            </w:r>
            <w:r/>
          </w:p>
        </w:tc>
        <w:tc>
          <w:tcPr>
            <w:tcW w:w="936" w:type="pct"/>
            <w:vAlign w:val="center"/>
            <w:vMerge w:val="restart"/>
            <w:textDirection w:val="lrTb"/>
            <w:noWrap w:val="false"/>
          </w:tcPr>
          <w:p>
            <w:pPr>
              <w:jc w:val="center"/>
              <w:rPr>
                <w:rFonts w:cs="宋体"/>
                <w:b/>
                <w:bCs/>
                <w:szCs w:val="21"/>
              </w:rPr>
            </w:pPr>
            <w:r>
              <w:rPr>
                <w:rFonts w:hint="eastAsia" w:cs="宋体"/>
                <w:b/>
                <w:bCs/>
                <w:szCs w:val="21"/>
              </w:rPr>
              <w:t xml:space="preserve">检测方法</w:t>
            </w:r>
            <w:r/>
          </w:p>
        </w:tc>
      </w:tr>
      <w:tr>
        <w:trPr>
          <w:cantSplit/>
          <w:jc w:val="center"/>
          <w:trHeight w:val="547"/>
        </w:trPr>
        <w:tc>
          <w:tcPr>
            <w:tcW w:w="528" w:type="pct"/>
            <w:vAlign w:val="center"/>
            <w:textDirection w:val="lrTb"/>
            <w:noWrap w:val="false"/>
          </w:tcPr>
          <w:p>
            <w:pPr>
              <w:jc w:val="center"/>
              <w:rPr>
                <w:rFonts w:cs="宋体"/>
                <w:szCs w:val="21"/>
              </w:rPr>
            </w:pPr>
            <w:r>
              <w:rPr>
                <w:rFonts w:hint="eastAsia" w:cs="宋体"/>
                <w:szCs w:val="21"/>
              </w:rPr>
              <w:t xml:space="preserve">1</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断裂强度/(cN/dtex)</w:t>
            </w:r>
            <w:r/>
          </w:p>
        </w:tc>
        <w:tc>
          <w:tcPr>
            <w:tcW w:w="1183" w:type="pct"/>
            <w:vAlign w:val="center"/>
            <w:vMerge w:val="restart"/>
            <w:textDirection w:val="lrTb"/>
            <w:noWrap w:val="false"/>
          </w:tcPr>
          <w:p>
            <w:pPr>
              <w:jc w:val="center"/>
              <w:rPr>
                <w:rFonts w:cs="宋体"/>
                <w:szCs w:val="21"/>
              </w:rPr>
            </w:pPr>
            <w:r>
              <w:rPr>
                <w:rFonts w:hint="eastAsia" w:cs="宋体"/>
                <w:szCs w:val="21"/>
                <w:lang w:val="de-DE"/>
              </w:rPr>
              <w:t xml:space="preserve">GB/T14463-20</w:t>
            </w:r>
            <w:r>
              <w:rPr>
                <w:rFonts w:hint="eastAsia" w:cs="宋体"/>
                <w:szCs w:val="21"/>
              </w:rPr>
              <w:t xml:space="preserve">22</w:t>
            </w:r>
            <w:r/>
          </w:p>
          <w:p>
            <w:pPr>
              <w:jc w:val="center"/>
              <w:rPr>
                <w:rFonts w:cs="宋体"/>
                <w:szCs w:val="21"/>
                <w:lang w:val="de-DE"/>
              </w:rPr>
            </w:pPr>
            <w:r>
              <w:rPr>
                <w:rFonts w:hint="eastAsia" w:cs="宋体"/>
                <w:szCs w:val="21"/>
                <w:lang w:val="de-DE"/>
              </w:rPr>
              <w:t xml:space="preserve">GB/T14464-2017</w:t>
            </w:r>
            <w:r/>
          </w:p>
          <w:p>
            <w:pPr>
              <w:jc w:val="center"/>
              <w:rPr>
                <w:rFonts w:cs="宋体"/>
                <w:szCs w:val="21"/>
                <w:lang w:val="de-DE"/>
              </w:rPr>
            </w:pPr>
            <w:r>
              <w:rPr>
                <w:rFonts w:hint="eastAsia" w:cs="宋体"/>
                <w:szCs w:val="21"/>
                <w:lang w:val="de-DE"/>
              </w:rPr>
              <w:t xml:space="preserve">GB/T16602-2008</w:t>
            </w:r>
            <w:r/>
          </w:p>
          <w:p>
            <w:pPr>
              <w:jc w:val="center"/>
              <w:rPr>
                <w:rFonts w:cs="宋体"/>
                <w:szCs w:val="21"/>
                <w:lang w:val="de-DE"/>
              </w:rPr>
            </w:pPr>
            <w:r>
              <w:rPr>
                <w:rFonts w:hint="eastAsia" w:cs="宋体"/>
                <w:szCs w:val="21"/>
                <w:lang w:val="de-DE"/>
              </w:rPr>
              <w:t xml:space="preserve">FZ/T52002-20</w:t>
            </w:r>
            <w:r>
              <w:rPr>
                <w:rFonts w:hint="eastAsia" w:cs="宋体"/>
                <w:szCs w:val="21"/>
              </w:rPr>
              <w:t xml:space="preserve">21</w:t>
            </w:r>
            <w:r/>
          </w:p>
          <w:p>
            <w:pPr>
              <w:jc w:val="center"/>
              <w:rPr>
                <w:rFonts w:cs="宋体"/>
                <w:szCs w:val="21"/>
                <w:lang w:val="de-DE"/>
              </w:rPr>
            </w:pPr>
            <w:r>
              <w:rPr>
                <w:rFonts w:hint="eastAsia" w:cs="宋体"/>
                <w:szCs w:val="21"/>
                <w:lang w:val="de-DE"/>
              </w:rPr>
              <w:t xml:space="preserve">FZ/T52005-2014</w:t>
            </w:r>
            <w:r/>
          </w:p>
          <w:p>
            <w:pPr>
              <w:jc w:val="center"/>
              <w:rPr>
                <w:rFonts w:cs="宋体"/>
                <w:szCs w:val="21"/>
                <w:lang w:val="de-DE"/>
              </w:rPr>
            </w:pPr>
            <w:r>
              <w:rPr>
                <w:rFonts w:hint="eastAsia" w:cs="宋体"/>
                <w:szCs w:val="21"/>
                <w:lang w:val="de-DE"/>
              </w:rPr>
              <w:t xml:space="preserve">FZ/T52006-2023</w:t>
            </w:r>
            <w:r/>
          </w:p>
          <w:p>
            <w:pPr>
              <w:jc w:val="center"/>
              <w:rPr>
                <w:rFonts w:cs="宋体"/>
                <w:szCs w:val="21"/>
                <w:lang w:val="de-DE"/>
              </w:rPr>
            </w:pPr>
            <w:r>
              <w:rPr>
                <w:rFonts w:hint="eastAsia" w:cs="宋体"/>
                <w:szCs w:val="21"/>
                <w:lang w:val="de-DE"/>
              </w:rPr>
              <w:t xml:space="preserve">FZ/T52010-2014</w:t>
            </w:r>
            <w:r/>
          </w:p>
          <w:p>
            <w:pPr>
              <w:jc w:val="center"/>
              <w:rPr>
                <w:rFonts w:cs="宋体"/>
                <w:szCs w:val="21"/>
                <w:lang w:val="de-DE"/>
              </w:rPr>
            </w:pPr>
            <w:r>
              <w:rPr>
                <w:rFonts w:hint="eastAsia" w:cs="宋体"/>
                <w:szCs w:val="21"/>
                <w:lang w:val="de-DE"/>
              </w:rPr>
              <w:t xml:space="preserve">FZ/T52019-2018</w:t>
            </w:r>
            <w:r/>
          </w:p>
          <w:p>
            <w:pPr>
              <w:jc w:val="center"/>
              <w:rPr>
                <w:rFonts w:cs="宋体"/>
                <w:szCs w:val="21"/>
              </w:rPr>
            </w:pPr>
            <w:r>
              <w:rPr>
                <w:rFonts w:hint="eastAsia" w:cs="宋体"/>
                <w:szCs w:val="21"/>
              </w:rPr>
              <w:t xml:space="preserve">FZ/T52025-2012</w:t>
            </w:r>
            <w:r/>
          </w:p>
        </w:tc>
        <w:tc>
          <w:tcPr>
            <w:tcW w:w="936" w:type="pct"/>
            <w:vAlign w:val="center"/>
            <w:textDirection w:val="lrTb"/>
            <w:noWrap w:val="false"/>
          </w:tcPr>
          <w:p>
            <w:pPr>
              <w:jc w:val="center"/>
              <w:rPr>
                <w:rFonts w:cs="宋体"/>
                <w:szCs w:val="21"/>
                <w:lang w:val="de-DE"/>
              </w:rPr>
            </w:pPr>
            <w:r>
              <w:rPr>
                <w:rFonts w:hint="eastAsia" w:cs="宋体"/>
                <w:szCs w:val="21"/>
                <w:lang w:val="de-DE"/>
              </w:rPr>
              <w:t xml:space="preserve">GB/T14337</w:t>
            </w:r>
            <w:r/>
          </w:p>
        </w:tc>
      </w:tr>
      <w:tr>
        <w:trPr>
          <w:cantSplit/>
          <w:jc w:val="center"/>
          <w:trHeight w:val="561"/>
        </w:trPr>
        <w:tc>
          <w:tcPr>
            <w:tcW w:w="528" w:type="pct"/>
            <w:vAlign w:val="center"/>
            <w:textDirection w:val="lrTb"/>
            <w:noWrap w:val="false"/>
          </w:tcPr>
          <w:p>
            <w:pPr>
              <w:jc w:val="center"/>
              <w:rPr>
                <w:rFonts w:cs="宋体"/>
                <w:szCs w:val="21"/>
              </w:rPr>
            </w:pPr>
            <w:r>
              <w:rPr>
                <w:rFonts w:hint="eastAsia" w:cs="宋体"/>
                <w:szCs w:val="21"/>
              </w:rPr>
              <w:t xml:space="preserve">2</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断裂伸长率/%</w:t>
            </w:r>
            <w:r/>
          </w:p>
        </w:tc>
        <w:tc>
          <w:tcPr>
            <w:tcW w:w="1183" w:type="pct"/>
            <w:vAlign w:val="center"/>
            <w:vMerge w:val="continue"/>
            <w:textDirection w:val="lrTb"/>
            <w:noWrap w:val="false"/>
          </w:tcPr>
          <w:p>
            <w:pPr>
              <w:jc w:val="center"/>
              <w:rPr>
                <w:rFonts w:cs="宋体"/>
                <w:szCs w:val="21"/>
              </w:rPr>
            </w:pPr>
            <w:r>
              <w:rPr>
                <w:rFonts w:cs="宋体"/>
                <w:szCs w:val="21"/>
              </w:rPr>
            </w:r>
            <w:r/>
          </w:p>
        </w:tc>
        <w:tc>
          <w:tcPr>
            <w:tcW w:w="936" w:type="pct"/>
            <w:vAlign w:val="center"/>
            <w:textDirection w:val="lrTb"/>
            <w:noWrap w:val="false"/>
          </w:tcPr>
          <w:p>
            <w:pPr>
              <w:jc w:val="center"/>
              <w:rPr>
                <w:rFonts w:cs="宋体"/>
                <w:szCs w:val="21"/>
                <w:lang w:val="de-DE"/>
              </w:rPr>
            </w:pPr>
            <w:r>
              <w:rPr>
                <w:rFonts w:hint="eastAsia" w:cs="宋体"/>
                <w:szCs w:val="21"/>
                <w:lang w:val="de-DE"/>
              </w:rPr>
              <w:t xml:space="preserve">GB/T14337</w:t>
            </w:r>
            <w:r/>
          </w:p>
        </w:tc>
      </w:tr>
      <w:tr>
        <w:trPr>
          <w:cantSplit/>
          <w:jc w:val="center"/>
          <w:trHeight w:val="589"/>
        </w:trPr>
        <w:tc>
          <w:tcPr>
            <w:tcW w:w="528" w:type="pct"/>
            <w:vAlign w:val="center"/>
            <w:textDirection w:val="lrTb"/>
            <w:noWrap w:val="false"/>
          </w:tcPr>
          <w:p>
            <w:pPr>
              <w:jc w:val="center"/>
              <w:rPr>
                <w:rFonts w:cs="宋体"/>
                <w:szCs w:val="21"/>
              </w:rPr>
            </w:pPr>
            <w:r>
              <w:rPr>
                <w:rFonts w:hint="eastAsia" w:cs="宋体"/>
                <w:szCs w:val="21"/>
              </w:rPr>
              <w:t xml:space="preserve">3</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线密度偏差率/%</w:t>
            </w:r>
            <w:r/>
          </w:p>
        </w:tc>
        <w:tc>
          <w:tcPr>
            <w:tcW w:w="1183" w:type="pct"/>
            <w:vAlign w:val="center"/>
            <w:vMerge w:val="continue"/>
            <w:textDirection w:val="lrTb"/>
            <w:noWrap w:val="false"/>
          </w:tcPr>
          <w:p>
            <w:pPr>
              <w:jc w:val="center"/>
              <w:rPr>
                <w:rFonts w:cs="宋体"/>
                <w:szCs w:val="21"/>
              </w:rPr>
            </w:pPr>
            <w:r>
              <w:rPr>
                <w:rFonts w:cs="宋体"/>
                <w:szCs w:val="21"/>
              </w:rPr>
            </w:r>
            <w:r/>
          </w:p>
        </w:tc>
        <w:tc>
          <w:tcPr>
            <w:tcW w:w="936" w:type="pct"/>
            <w:vAlign w:val="center"/>
            <w:textDirection w:val="lrTb"/>
            <w:noWrap w:val="false"/>
          </w:tcPr>
          <w:p>
            <w:pPr>
              <w:jc w:val="center"/>
              <w:rPr>
                <w:rFonts w:cs="宋体"/>
                <w:szCs w:val="21"/>
                <w:lang w:val="de-DE"/>
              </w:rPr>
            </w:pPr>
            <w:r>
              <w:rPr>
                <w:rFonts w:hint="eastAsia" w:cs="宋体"/>
                <w:szCs w:val="21"/>
                <w:lang w:val="de-DE"/>
              </w:rPr>
              <w:t xml:space="preserve">GB/T14335</w:t>
            </w:r>
            <w:r/>
          </w:p>
        </w:tc>
      </w:tr>
      <w:tr>
        <w:trPr>
          <w:cantSplit/>
          <w:jc w:val="center"/>
          <w:trHeight w:val="23"/>
        </w:trPr>
        <w:tc>
          <w:tcPr>
            <w:tcW w:w="528" w:type="pct"/>
            <w:vAlign w:val="center"/>
            <w:textDirection w:val="lrTb"/>
            <w:noWrap w:val="false"/>
          </w:tcPr>
          <w:p>
            <w:pPr>
              <w:jc w:val="center"/>
              <w:rPr>
                <w:rFonts w:cs="宋体"/>
                <w:szCs w:val="21"/>
              </w:rPr>
            </w:pPr>
            <w:r>
              <w:rPr>
                <w:rFonts w:hint="eastAsia" w:cs="宋体"/>
                <w:szCs w:val="21"/>
              </w:rPr>
              <w:t xml:space="preserve">4</w:t>
            </w:r>
            <w:r/>
          </w:p>
        </w:tc>
        <w:tc>
          <w:tcPr>
            <w:tcW w:w="1197" w:type="pct"/>
            <w:vAlign w:val="center"/>
            <w:textDirection w:val="lrTb"/>
            <w:noWrap w:val="false"/>
          </w:tcPr>
          <w:p>
            <w:pPr>
              <w:jc w:val="center"/>
              <w:rPr>
                <w:rFonts w:cs="宋体"/>
                <w:szCs w:val="21"/>
              </w:rPr>
            </w:pPr>
            <w:r>
              <w:rPr>
                <w:rFonts w:hint="eastAsia" w:cs="宋体"/>
                <w:szCs w:val="21"/>
              </w:rPr>
              <w:t xml:space="preserve">化学纤维(短纤维)</w:t>
            </w:r>
            <w:r/>
          </w:p>
        </w:tc>
        <w:tc>
          <w:tcPr>
            <w:tcW w:w="1153" w:type="pct"/>
            <w:vAlign w:val="center"/>
            <w:textDirection w:val="lrTb"/>
            <w:noWrap w:val="false"/>
          </w:tcPr>
          <w:p>
            <w:pPr>
              <w:jc w:val="center"/>
              <w:rPr>
                <w:rFonts w:cs="宋体"/>
                <w:szCs w:val="21"/>
              </w:rPr>
            </w:pPr>
            <w:r>
              <w:rPr>
                <w:rFonts w:hint="eastAsia" w:cs="宋体"/>
                <w:szCs w:val="21"/>
              </w:rPr>
              <w:t xml:space="preserve">长度偏差率/%</w:t>
            </w:r>
            <w:r/>
          </w:p>
        </w:tc>
        <w:tc>
          <w:tcPr>
            <w:tcW w:w="1183" w:type="pct"/>
            <w:vAlign w:val="center"/>
            <w:vMerge w:val="continue"/>
            <w:textDirection w:val="lrTb"/>
            <w:noWrap w:val="false"/>
          </w:tcPr>
          <w:p>
            <w:pPr>
              <w:jc w:val="center"/>
              <w:rPr>
                <w:rFonts w:cs="宋体"/>
                <w:szCs w:val="21"/>
              </w:rPr>
            </w:pPr>
            <w:r>
              <w:rPr>
                <w:rFonts w:cs="宋体"/>
                <w:szCs w:val="21"/>
              </w:rPr>
            </w:r>
            <w:r/>
          </w:p>
        </w:tc>
        <w:tc>
          <w:tcPr>
            <w:tcW w:w="936" w:type="pct"/>
            <w:vAlign w:val="center"/>
            <w:textDirection w:val="lrTb"/>
            <w:noWrap w:val="false"/>
          </w:tcPr>
          <w:p>
            <w:pPr>
              <w:jc w:val="center"/>
              <w:rPr>
                <w:rFonts w:cs="宋体"/>
                <w:szCs w:val="21"/>
              </w:rPr>
            </w:pPr>
            <w:r>
              <w:rPr>
                <w:rFonts w:hint="eastAsia" w:cs="宋体"/>
                <w:szCs w:val="21"/>
              </w:rPr>
              <w:t xml:space="preserve">GB/T14336</w:t>
            </w:r>
            <w:r/>
          </w:p>
        </w:tc>
      </w:tr>
    </w:tbl>
    <w:p>
      <w:pPr>
        <w:jc w:val="center"/>
        <w:spacing w:line="360" w:lineRule="auto"/>
        <w:rPr>
          <w:rFonts w:cs="宋体"/>
          <w:szCs w:val="21"/>
        </w:rPr>
      </w:pPr>
      <w:r>
        <w:rPr>
          <w:rFonts w:cs="宋体"/>
          <w:szCs w:val="21"/>
        </w:rPr>
      </w:r>
      <w:r/>
    </w:p>
    <w:p>
      <w:pPr>
        <w:jc w:val="center"/>
        <w:spacing w:line="360" w:lineRule="auto"/>
        <w:rPr>
          <w:rFonts w:cs="宋体"/>
          <w:b/>
          <w:szCs w:val="21"/>
        </w:rPr>
      </w:pPr>
      <w:r>
        <w:rPr>
          <w:rFonts w:hint="eastAsia" w:cs="宋体"/>
          <w:b/>
          <w:szCs w:val="21"/>
        </w:rPr>
        <w:t xml:space="preserve">表3 成人服装类检验项目表</w:t>
      </w:r>
      <w:r/>
    </w:p>
    <w:tbl>
      <w:tblPr>
        <w:tblStyle w:val="977"/>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282"/>
        <w:gridCol w:w="2291"/>
        <w:gridCol w:w="3431"/>
      </w:tblGrid>
      <w:tr>
        <w:trPr>
          <w:jc w:val="center"/>
          <w:trHeight w:val="411"/>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Borders>
              <w:top w:val="single" w:color="auto" w:sz="4" w:space="0"/>
              <w:left w:val="single" w:color="auto" w:sz="4" w:space="0"/>
              <w:bottom w:val="single" w:color="auto" w:sz="4" w:space="0"/>
              <w:right w:val="single" w:color="auto" w:sz="4" w:space="0"/>
            </w:tcBorders>
            <w:tcW w:w="1278" w:type="pct"/>
            <w:vAlign w:val="center"/>
            <w:textDirection w:val="lrTb"/>
            <w:noWrap w:val="false"/>
          </w:tcPr>
          <w:p>
            <w:pPr>
              <w:jc w:val="center"/>
              <w:rPr>
                <w:rFonts w:cs="宋体"/>
                <w:b/>
                <w:bCs/>
                <w:szCs w:val="21"/>
              </w:rPr>
            </w:pPr>
            <w:r>
              <w:rPr>
                <w:rFonts w:hint="eastAsia" w:cs="宋体"/>
                <w:b/>
                <w:bCs/>
                <w:szCs w:val="21"/>
              </w:rPr>
              <w:t xml:space="preserve">依据标准</w:t>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b/>
                <w:bCs/>
                <w:szCs w:val="21"/>
              </w:rPr>
            </w:pPr>
            <w:r>
              <w:rPr>
                <w:rFonts w:hint="eastAsia" w:cs="宋体"/>
                <w:b/>
                <w:bCs/>
                <w:szCs w:val="21"/>
              </w:rPr>
              <w:t xml:space="preserve">检测方法</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甲醛含量</w:t>
            </w:r>
            <w:r/>
          </w:p>
        </w:tc>
        <w:tc>
          <w:tcPr>
            <w:tcBorders>
              <w:top w:val="single" w:color="auto" w:sz="4" w:space="0"/>
              <w:left w:val="single" w:color="auto" w:sz="4" w:space="0"/>
              <w:right w:val="single" w:color="auto" w:sz="4" w:space="0"/>
            </w:tcBorders>
            <w:tcW w:w="1278" w:type="pct"/>
            <w:vAlign w:val="center"/>
            <w:vMerge w:val="restart"/>
            <w:textDirection w:val="lrTb"/>
            <w:noWrap w:val="false"/>
          </w:tcPr>
          <w:p>
            <w:pPr>
              <w:jc w:val="center"/>
              <w:rPr>
                <w:rFonts w:cs="宋体"/>
                <w:szCs w:val="21"/>
              </w:rPr>
            </w:pPr>
            <w:r>
              <w:rPr>
                <w:rFonts w:hint="eastAsia" w:cs="宋体"/>
                <w:szCs w:val="21"/>
              </w:rPr>
              <w:t xml:space="preserve">GB 18401-2010</w:t>
            </w:r>
            <w:r/>
          </w:p>
          <w:p>
            <w:pPr>
              <w:jc w:val="center"/>
              <w:rPr>
                <w:rFonts w:cs="宋体"/>
                <w:szCs w:val="21"/>
              </w:rPr>
            </w:pPr>
            <w:r>
              <w:rPr>
                <w:rFonts w:hint="eastAsia" w:cs="宋体"/>
                <w:szCs w:val="21"/>
              </w:rPr>
              <w:t xml:space="preserve">相应产品标准</w:t>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2912.1-2009</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pH值</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7573-2009</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可分解致癌芳香胺染料</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17592-2024</w:t>
            </w:r>
            <w:r/>
          </w:p>
          <w:p>
            <w:pPr>
              <w:jc w:val="center"/>
              <w:rPr>
                <w:rFonts w:cs="宋体"/>
                <w:szCs w:val="21"/>
              </w:rPr>
            </w:pPr>
            <w:r>
              <w:rPr>
                <w:rFonts w:hint="eastAsia" w:cs="宋体"/>
                <w:szCs w:val="21"/>
              </w:rPr>
              <w:t xml:space="preserve">GB/T 23344-2009</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耐水色牢度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5713-2013</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耐酸汗渍色牢度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耐碱汗渍色牢度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耐干摩擦色牢度</w:t>
            </w:r>
            <w:r/>
          </w:p>
        </w:tc>
        <w:tc>
          <w:tcPr>
            <w:tcBorders>
              <w:left w:val="single" w:color="auto" w:sz="4" w:space="0"/>
              <w:bottom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8</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耐湿摩擦色牢度</w:t>
            </w:r>
            <w:r/>
          </w:p>
        </w:tc>
        <w:tc>
          <w:tcPr>
            <w:tcBorders>
              <w:top w:val="single" w:color="auto" w:sz="4" w:space="0"/>
              <w:left w:val="single" w:color="auto" w:sz="4" w:space="0"/>
              <w:right w:val="single" w:color="auto" w:sz="4" w:space="0"/>
            </w:tcBorders>
            <w:tcW w:w="1278" w:type="pct"/>
            <w:vAlign w:val="center"/>
            <w:vMerge w:val="restart"/>
            <w:textDirection w:val="lrTb"/>
            <w:noWrap w:val="false"/>
          </w:tcPr>
          <w:p>
            <w:pPr>
              <w:jc w:val="center"/>
              <w:rPr>
                <w:rFonts w:cs="宋体"/>
                <w:szCs w:val="21"/>
              </w:rPr>
            </w:pPr>
            <w:r>
              <w:rPr>
                <w:rFonts w:hint="eastAsia" w:cs="宋体"/>
                <w:szCs w:val="21"/>
              </w:rPr>
              <w:t xml:space="preserve">GB/T 29862-2013</w:t>
            </w:r>
            <w:r/>
          </w:p>
          <w:p>
            <w:pPr>
              <w:jc w:val="center"/>
              <w:rPr>
                <w:rFonts w:cs="宋体"/>
                <w:szCs w:val="21"/>
              </w:rPr>
            </w:pPr>
            <w:r>
              <w:rPr>
                <w:rFonts w:hint="eastAsia" w:cs="宋体"/>
                <w:szCs w:val="21"/>
              </w:rPr>
              <w:t xml:space="preserve">相应产品标准</w:t>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耐光色牢度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8427-2019</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缝子纰裂程度</w:t>
            </w:r>
            <w:r/>
          </w:p>
        </w:tc>
        <w:tc>
          <w:tcPr>
            <w:tcBorders>
              <w:left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GB/T 21294-2024等相应方法标准</w:t>
            </w:r>
            <w:r/>
          </w:p>
        </w:tc>
      </w:tr>
      <w:tr>
        <w:trPr>
          <w:jc w:val="center"/>
          <w:trHeight w:val="27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cs="宋体"/>
                <w:szCs w:val="21"/>
              </w:rPr>
            </w:pPr>
            <w:r>
              <w:rPr>
                <w:rFonts w:hint="eastAsia" w:cs="宋体"/>
                <w:szCs w:val="21"/>
              </w:rPr>
              <w:t xml:space="preserve">纤维含量</w:t>
            </w:r>
            <w:r/>
          </w:p>
        </w:tc>
        <w:tc>
          <w:tcPr>
            <w:tcBorders>
              <w:left w:val="single" w:color="auto" w:sz="4" w:space="0"/>
              <w:bottom w:val="single" w:color="auto" w:sz="4" w:space="0"/>
              <w:right w:val="single" w:color="auto" w:sz="4" w:space="0"/>
            </w:tcBorders>
            <w:tcW w:w="1278" w:type="pct"/>
            <w:vAlign w:val="center"/>
            <w:vMerge w:val="continue"/>
            <w:textDirection w:val="lrTb"/>
            <w:noWrap w:val="false"/>
          </w:tcPr>
          <w:p>
            <w:pPr>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913" w:type="pct"/>
            <w:vAlign w:val="center"/>
            <w:textDirection w:val="lrTb"/>
            <w:noWrap w:val="false"/>
          </w:tcPr>
          <w:p>
            <w:pPr>
              <w:jc w:val="center"/>
              <w:rPr>
                <w:rFonts w:cs="宋体"/>
                <w:szCs w:val="21"/>
              </w:rPr>
            </w:pPr>
            <w:r>
              <w:rPr>
                <w:rFonts w:hint="eastAsia" w:cs="宋体"/>
                <w:szCs w:val="21"/>
              </w:rPr>
              <w:t xml:space="preserve">FZ/T 01057适用部分</w:t>
            </w:r>
            <w:r/>
          </w:p>
          <w:p>
            <w:pPr>
              <w:jc w:val="center"/>
              <w:rPr>
                <w:rFonts w:cs="宋体"/>
                <w:szCs w:val="21"/>
              </w:rPr>
            </w:pPr>
            <w:r>
              <w:rPr>
                <w:rFonts w:hint="eastAsia" w:cs="宋体"/>
                <w:szCs w:val="21"/>
              </w:rPr>
              <w:t xml:space="preserve">GB/T 2910适用部分</w:t>
            </w:r>
            <w:r/>
          </w:p>
          <w:p>
            <w:pPr>
              <w:jc w:val="center"/>
              <w:rPr>
                <w:rFonts w:cs="宋体"/>
                <w:szCs w:val="21"/>
              </w:rPr>
            </w:pPr>
            <w:r>
              <w:rPr>
                <w:rFonts w:hint="eastAsia" w:cs="宋体"/>
                <w:szCs w:val="21"/>
              </w:rPr>
              <w:t xml:space="preserve">FZ/T 01101-2008</w:t>
            </w:r>
            <w:r/>
          </w:p>
          <w:p>
            <w:pPr>
              <w:jc w:val="center"/>
              <w:rPr>
                <w:rFonts w:cs="宋体"/>
                <w:szCs w:val="21"/>
              </w:rPr>
            </w:pPr>
            <w:r>
              <w:rPr>
                <w:rFonts w:hint="eastAsia" w:cs="宋体"/>
                <w:szCs w:val="21"/>
              </w:rPr>
              <w:t xml:space="preserve">FZ/T 01026-2017</w:t>
            </w:r>
            <w:r/>
          </w:p>
          <w:p>
            <w:pPr>
              <w:jc w:val="center"/>
              <w:rPr>
                <w:rFonts w:cs="宋体"/>
                <w:szCs w:val="21"/>
              </w:rPr>
            </w:pPr>
            <w:r>
              <w:rPr>
                <w:rFonts w:hint="eastAsia" w:cs="宋体"/>
                <w:szCs w:val="21"/>
              </w:rPr>
              <w:t xml:space="preserve">GB/T 16988—2013</w:t>
            </w:r>
            <w:r/>
          </w:p>
          <w:p>
            <w:pPr>
              <w:jc w:val="center"/>
              <w:rPr>
                <w:rFonts w:cs="宋体"/>
                <w:szCs w:val="21"/>
              </w:rPr>
            </w:pPr>
            <w:r>
              <w:rPr>
                <w:rFonts w:hint="eastAsia" w:cs="宋体"/>
                <w:szCs w:val="21"/>
              </w:rPr>
              <w:t xml:space="preserve">GB/T 38015—2019等</w:t>
            </w:r>
            <w:r/>
          </w:p>
        </w:tc>
      </w:tr>
    </w:tbl>
    <w:p>
      <w:pPr>
        <w:jc w:val="center"/>
        <w:spacing w:line="360" w:lineRule="auto"/>
        <w:rPr>
          <w:rFonts w:cs="宋体"/>
          <w:bCs/>
          <w:szCs w:val="21"/>
        </w:rPr>
      </w:pPr>
      <w:r>
        <w:rPr>
          <w:rFonts w:cs="宋体"/>
          <w:bCs/>
          <w:szCs w:val="21"/>
        </w:rPr>
      </w:r>
      <w:r/>
    </w:p>
    <w:p>
      <w:pPr>
        <w:jc w:val="center"/>
        <w:spacing w:line="360" w:lineRule="auto"/>
        <w:rPr>
          <w:rFonts w:cs="宋体"/>
          <w:b/>
          <w:szCs w:val="21"/>
        </w:rPr>
      </w:pPr>
      <w:r>
        <w:rPr>
          <w:rFonts w:hint="eastAsia" w:cs="宋体"/>
          <w:b/>
          <w:szCs w:val="21"/>
        </w:rPr>
        <w:t xml:space="preserve">表4 童装类检验项目表</w:t>
      </w:r>
      <w:r/>
    </w:p>
    <w:tbl>
      <w:tblPr>
        <w:tblStyle w:val="977"/>
        <w:tblW w:w="52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284"/>
        <w:gridCol w:w="2284"/>
        <w:gridCol w:w="3369"/>
      </w:tblGrid>
      <w:tr>
        <w:trPr>
          <w:jc w:val="center"/>
          <w:trHeight w:val="493"/>
        </w:trPr>
        <w:tc>
          <w:tcPr>
            <w:tcW w:w="526" w:type="pct"/>
            <w:vAlign w:val="center"/>
            <w:textDirection w:val="lrTb"/>
            <w:noWrap w:val="false"/>
          </w:tcPr>
          <w:p>
            <w:pPr>
              <w:jc w:val="center"/>
              <w:rPr>
                <w:rFonts w:cs="宋体"/>
                <w:b/>
                <w:bCs/>
                <w:szCs w:val="21"/>
              </w:rPr>
            </w:pPr>
            <w:r>
              <w:rPr>
                <w:rFonts w:hint="eastAsia" w:cs="宋体"/>
                <w:b/>
                <w:bCs/>
                <w:szCs w:val="21"/>
              </w:rPr>
              <w:t xml:space="preserve">序号</w:t>
            </w:r>
            <w:r/>
          </w:p>
        </w:tc>
        <w:tc>
          <w:tcPr>
            <w:tcW w:w="1287" w:type="pct"/>
            <w:vAlign w:val="center"/>
            <w:textDirection w:val="lrTb"/>
            <w:noWrap w:val="false"/>
          </w:tcPr>
          <w:p>
            <w:pPr>
              <w:jc w:val="center"/>
              <w:rPr>
                <w:rFonts w:cs="宋体"/>
                <w:b/>
                <w:bCs/>
                <w:szCs w:val="21"/>
              </w:rPr>
            </w:pPr>
            <w:r>
              <w:rPr>
                <w:rFonts w:hint="eastAsia" w:cs="宋体"/>
                <w:b/>
                <w:bCs/>
                <w:szCs w:val="21"/>
              </w:rPr>
              <w:t xml:space="preserve">检验项目</w:t>
            </w:r>
            <w:r/>
          </w:p>
        </w:tc>
        <w:tc>
          <w:tcPr>
            <w:tcW w:w="1287" w:type="pct"/>
            <w:vAlign w:val="center"/>
            <w:textDirection w:val="lrTb"/>
            <w:noWrap w:val="false"/>
          </w:tcPr>
          <w:p>
            <w:pPr>
              <w:jc w:val="center"/>
              <w:rPr>
                <w:rFonts w:cs="宋体"/>
                <w:b/>
                <w:bCs/>
                <w:szCs w:val="21"/>
              </w:rPr>
            </w:pPr>
            <w:r>
              <w:rPr>
                <w:rFonts w:hint="eastAsia" w:cs="宋体"/>
                <w:b/>
                <w:bCs/>
                <w:szCs w:val="21"/>
              </w:rPr>
              <w:t xml:space="preserve">依据标准</w:t>
            </w:r>
            <w:r/>
          </w:p>
        </w:tc>
        <w:tc>
          <w:tcPr>
            <w:tcW w:w="1898" w:type="pct"/>
            <w:vAlign w:val="center"/>
            <w:textDirection w:val="lrTb"/>
            <w:noWrap w:val="false"/>
          </w:tcPr>
          <w:p>
            <w:pPr>
              <w:jc w:val="center"/>
              <w:rPr>
                <w:rFonts w:cs="宋体"/>
                <w:b/>
                <w:bCs/>
                <w:szCs w:val="21"/>
              </w:rPr>
            </w:pPr>
            <w:r>
              <w:rPr>
                <w:rFonts w:hint="eastAsia" w:cs="宋体"/>
                <w:b/>
                <w:bCs/>
                <w:szCs w:val="21"/>
              </w:rPr>
              <w:t xml:space="preserve">检测方法</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w:t>
            </w:r>
            <w:r/>
          </w:p>
        </w:tc>
        <w:tc>
          <w:tcPr>
            <w:tcW w:w="1287" w:type="pct"/>
            <w:vAlign w:val="center"/>
            <w:textDirection w:val="lrTb"/>
            <w:noWrap w:val="false"/>
          </w:tcPr>
          <w:p>
            <w:pPr>
              <w:jc w:val="center"/>
              <w:rPr>
                <w:rFonts w:cs="宋体"/>
                <w:szCs w:val="21"/>
              </w:rPr>
            </w:pPr>
            <w:r>
              <w:rPr>
                <w:rFonts w:hint="eastAsia" w:cs="宋体"/>
                <w:szCs w:val="21"/>
              </w:rPr>
              <w:t xml:space="preserve">甲醛含量</w:t>
            </w:r>
            <w:r/>
          </w:p>
        </w:tc>
        <w:tc>
          <w:tcPr>
            <w:tcW w:w="1287" w:type="pct"/>
            <w:vAlign w:val="center"/>
            <w:vMerge w:val="restart"/>
            <w:textDirection w:val="lrTb"/>
            <w:noWrap w:val="false"/>
          </w:tcPr>
          <w:p>
            <w:pPr>
              <w:jc w:val="center"/>
              <w:rPr>
                <w:rFonts w:cs="宋体"/>
                <w:szCs w:val="21"/>
              </w:rPr>
            </w:pPr>
            <w:r>
              <w:rPr>
                <w:rFonts w:hint="eastAsia" w:cs="宋体"/>
                <w:szCs w:val="21"/>
              </w:rPr>
              <w:t xml:space="preserve">GB 18401-2010</w:t>
            </w:r>
            <w:r/>
          </w:p>
          <w:p>
            <w:pPr>
              <w:jc w:val="center"/>
              <w:rPr>
                <w:rFonts w:cs="宋体"/>
                <w:szCs w:val="21"/>
              </w:rPr>
            </w:pPr>
            <w:r>
              <w:rPr>
                <w:rFonts w:hint="eastAsia" w:cs="宋体"/>
                <w:szCs w:val="21"/>
              </w:rPr>
              <w:t xml:space="preserve">GB 31701-2015</w:t>
            </w:r>
            <w:r/>
          </w:p>
          <w:p>
            <w:pPr>
              <w:jc w:val="center"/>
              <w:rPr>
                <w:rFonts w:cs="宋体"/>
                <w:szCs w:val="21"/>
              </w:rPr>
            </w:pPr>
            <w:r>
              <w:rPr>
                <w:rFonts w:hint="eastAsia" w:cs="宋体"/>
                <w:szCs w:val="21"/>
              </w:rPr>
              <w:t xml:space="preserve">GB/T 29862-2013</w:t>
            </w:r>
            <w:r/>
          </w:p>
          <w:p>
            <w:pPr>
              <w:jc w:val="center"/>
              <w:rPr>
                <w:rFonts w:cs="宋体"/>
                <w:szCs w:val="21"/>
              </w:rPr>
            </w:pPr>
            <w:r>
              <w:rPr>
                <w:rFonts w:hint="eastAsia" w:cs="宋体"/>
                <w:szCs w:val="21"/>
              </w:rPr>
              <w:t xml:space="preserve">相应产品标准</w:t>
            </w:r>
            <w:r/>
          </w:p>
        </w:tc>
        <w:tc>
          <w:tcPr>
            <w:tcW w:w="1898" w:type="pct"/>
            <w:vAlign w:val="center"/>
            <w:textDirection w:val="lrTb"/>
            <w:noWrap w:val="false"/>
          </w:tcPr>
          <w:p>
            <w:pPr>
              <w:jc w:val="center"/>
              <w:rPr>
                <w:rFonts w:cs="宋体"/>
                <w:szCs w:val="21"/>
              </w:rPr>
            </w:pPr>
            <w:r>
              <w:rPr>
                <w:rFonts w:hint="eastAsia" w:cs="宋体"/>
                <w:szCs w:val="21"/>
              </w:rPr>
              <w:t xml:space="preserve">GB/T 2912.1-2009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2</w:t>
            </w:r>
            <w:r/>
          </w:p>
        </w:tc>
        <w:tc>
          <w:tcPr>
            <w:tcW w:w="1287" w:type="pct"/>
            <w:vAlign w:val="center"/>
            <w:textDirection w:val="lrTb"/>
            <w:noWrap w:val="false"/>
          </w:tcPr>
          <w:p>
            <w:pPr>
              <w:jc w:val="center"/>
              <w:rPr>
                <w:rFonts w:cs="宋体"/>
                <w:szCs w:val="21"/>
              </w:rPr>
            </w:pPr>
            <w:r>
              <w:rPr>
                <w:rFonts w:hint="eastAsia" w:cs="宋体"/>
                <w:szCs w:val="21"/>
              </w:rPr>
              <w:t xml:space="preserve">pH值</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7573-2009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3</w:t>
            </w:r>
            <w:r/>
          </w:p>
        </w:tc>
        <w:tc>
          <w:tcPr>
            <w:tcW w:w="1287" w:type="pct"/>
            <w:vAlign w:val="center"/>
            <w:textDirection w:val="lrTb"/>
            <w:noWrap w:val="false"/>
          </w:tcPr>
          <w:p>
            <w:pPr>
              <w:jc w:val="center"/>
              <w:rPr>
                <w:rFonts w:cs="宋体"/>
                <w:szCs w:val="21"/>
              </w:rPr>
            </w:pPr>
            <w:r>
              <w:rPr>
                <w:rFonts w:hint="eastAsia" w:cs="宋体"/>
                <w:szCs w:val="21"/>
              </w:rPr>
              <w:t xml:space="preserve">可分解致癌芳香胺染料</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17592-2024</w:t>
            </w:r>
            <w:r/>
          </w:p>
          <w:p>
            <w:pPr>
              <w:jc w:val="center"/>
              <w:rPr>
                <w:rFonts w:cs="宋体"/>
                <w:szCs w:val="21"/>
              </w:rPr>
            </w:pPr>
            <w:r>
              <w:rPr>
                <w:rFonts w:hint="eastAsia" w:cs="宋体"/>
                <w:szCs w:val="21"/>
              </w:rPr>
              <w:t xml:space="preserve">GB/T 23344-2009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4</w:t>
            </w:r>
            <w:r/>
          </w:p>
        </w:tc>
        <w:tc>
          <w:tcPr>
            <w:tcW w:w="1287" w:type="pct"/>
            <w:vAlign w:val="center"/>
            <w:textDirection w:val="lrTb"/>
            <w:noWrap w:val="false"/>
          </w:tcPr>
          <w:p>
            <w:pPr>
              <w:jc w:val="center"/>
              <w:rPr>
                <w:rFonts w:cs="宋体"/>
                <w:szCs w:val="21"/>
              </w:rPr>
            </w:pPr>
            <w:r>
              <w:rPr>
                <w:rFonts w:hint="eastAsia" w:cs="宋体"/>
                <w:szCs w:val="21"/>
              </w:rPr>
              <w:t xml:space="preserve">耐水色牢度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5713-2013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5</w:t>
            </w:r>
            <w:r/>
          </w:p>
        </w:tc>
        <w:tc>
          <w:tcPr>
            <w:tcW w:w="1287" w:type="pct"/>
            <w:vAlign w:val="center"/>
            <w:textDirection w:val="lrTb"/>
            <w:noWrap w:val="false"/>
          </w:tcPr>
          <w:p>
            <w:pPr>
              <w:jc w:val="center"/>
              <w:rPr>
                <w:rFonts w:cs="宋体"/>
                <w:szCs w:val="21"/>
              </w:rPr>
            </w:pPr>
            <w:r>
              <w:rPr>
                <w:rFonts w:hint="eastAsia" w:cs="宋体"/>
                <w:szCs w:val="21"/>
              </w:rPr>
              <w:t xml:space="preserve">耐酸汗渍色牢度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6</w:t>
            </w:r>
            <w:r/>
          </w:p>
        </w:tc>
        <w:tc>
          <w:tcPr>
            <w:tcW w:w="1287" w:type="pct"/>
            <w:vAlign w:val="center"/>
            <w:textDirection w:val="lrTb"/>
            <w:noWrap w:val="false"/>
          </w:tcPr>
          <w:p>
            <w:pPr>
              <w:jc w:val="center"/>
              <w:rPr>
                <w:rFonts w:cs="宋体"/>
                <w:szCs w:val="21"/>
              </w:rPr>
            </w:pPr>
            <w:r>
              <w:rPr>
                <w:rFonts w:hint="eastAsia" w:cs="宋体"/>
                <w:szCs w:val="21"/>
              </w:rPr>
              <w:t xml:space="preserve">耐碱汗渍色牢度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3922-2013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7</w:t>
            </w:r>
            <w:r/>
          </w:p>
        </w:tc>
        <w:tc>
          <w:tcPr>
            <w:tcW w:w="1287" w:type="pct"/>
            <w:vAlign w:val="center"/>
            <w:textDirection w:val="lrTb"/>
            <w:noWrap w:val="false"/>
          </w:tcPr>
          <w:p>
            <w:pPr>
              <w:jc w:val="center"/>
              <w:rPr>
                <w:rFonts w:cs="宋体"/>
                <w:szCs w:val="21"/>
              </w:rPr>
            </w:pPr>
            <w:r>
              <w:rPr>
                <w:rFonts w:hint="eastAsia" w:cs="宋体"/>
                <w:szCs w:val="21"/>
              </w:rPr>
              <w:t xml:space="preserve">耐干摩擦色牢度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8</w:t>
            </w:r>
            <w:r/>
          </w:p>
        </w:tc>
        <w:tc>
          <w:tcPr>
            <w:tcW w:w="1287" w:type="pct"/>
            <w:vAlign w:val="center"/>
            <w:textDirection w:val="lrTb"/>
            <w:noWrap w:val="false"/>
          </w:tcPr>
          <w:p>
            <w:pPr>
              <w:jc w:val="center"/>
              <w:rPr>
                <w:rFonts w:cs="宋体"/>
                <w:szCs w:val="21"/>
              </w:rPr>
            </w:pPr>
            <w:r>
              <w:rPr>
                <w:rFonts w:hint="eastAsia" w:cs="宋体"/>
                <w:szCs w:val="21"/>
              </w:rPr>
              <w:t xml:space="preserve">耐湿摩擦色牢度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3920-2008</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9</w:t>
            </w:r>
            <w:r/>
          </w:p>
        </w:tc>
        <w:tc>
          <w:tcPr>
            <w:tcW w:w="1287" w:type="pct"/>
            <w:vAlign w:val="center"/>
            <w:textDirection w:val="lrTb"/>
            <w:noWrap w:val="false"/>
          </w:tcPr>
          <w:p>
            <w:pPr>
              <w:jc w:val="center"/>
              <w:rPr>
                <w:rFonts w:cs="宋体"/>
                <w:szCs w:val="21"/>
              </w:rPr>
            </w:pPr>
            <w:r>
              <w:rPr>
                <w:rFonts w:hint="eastAsia" w:cs="宋体"/>
                <w:szCs w:val="21"/>
              </w:rPr>
              <w:t xml:space="preserve">耐唾液色牢度</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18886-2019</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10</w:t>
            </w:r>
            <w:r/>
          </w:p>
        </w:tc>
        <w:tc>
          <w:tcPr>
            <w:tcW w:w="1287" w:type="pct"/>
            <w:vAlign w:val="center"/>
            <w:textDirection w:val="lrTb"/>
            <w:noWrap w:val="false"/>
          </w:tcPr>
          <w:p>
            <w:pPr>
              <w:jc w:val="center"/>
              <w:rPr>
                <w:rFonts w:cs="宋体"/>
                <w:szCs w:val="21"/>
              </w:rPr>
            </w:pPr>
            <w:r>
              <w:rPr>
                <w:rFonts w:hint="eastAsia" w:cs="宋体"/>
                <w:szCs w:val="21"/>
              </w:rPr>
              <w:t xml:space="preserve">燃烧性能</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14644—2014</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11</w:t>
            </w:r>
            <w:r/>
          </w:p>
        </w:tc>
        <w:tc>
          <w:tcPr>
            <w:tcW w:w="1287" w:type="pct"/>
            <w:vAlign w:val="center"/>
            <w:textDirection w:val="lrTb"/>
            <w:noWrap w:val="false"/>
          </w:tcPr>
          <w:p>
            <w:pPr>
              <w:jc w:val="center"/>
              <w:rPr>
                <w:rFonts w:cs="宋体"/>
                <w:szCs w:val="21"/>
              </w:rPr>
            </w:pPr>
            <w:r>
              <w:rPr>
                <w:rFonts w:hint="eastAsia" w:cs="宋体"/>
                <w:szCs w:val="21"/>
              </w:rPr>
              <w:t xml:space="preserve">重金属</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30157—2013</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12</w:t>
            </w:r>
            <w:r/>
          </w:p>
        </w:tc>
        <w:tc>
          <w:tcPr>
            <w:tcW w:w="1287" w:type="pct"/>
            <w:vAlign w:val="center"/>
            <w:textDirection w:val="lrTb"/>
            <w:noWrap w:val="false"/>
          </w:tcPr>
          <w:p>
            <w:pPr>
              <w:jc w:val="center"/>
              <w:rPr>
                <w:rFonts w:cs="宋体"/>
                <w:szCs w:val="21"/>
              </w:rPr>
            </w:pPr>
            <w:r>
              <w:rPr>
                <w:rFonts w:hint="eastAsia" w:cs="宋体"/>
                <w:szCs w:val="21"/>
              </w:rPr>
              <w:t xml:space="preserve">邻苯二甲酸酯</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GB/T 20388—2016</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13</w:t>
            </w:r>
            <w:r/>
          </w:p>
        </w:tc>
        <w:tc>
          <w:tcPr>
            <w:tcW w:w="1287" w:type="pct"/>
            <w:vAlign w:val="center"/>
            <w:textDirection w:val="lrTb"/>
            <w:noWrap w:val="false"/>
          </w:tcPr>
          <w:p>
            <w:pPr>
              <w:jc w:val="center"/>
              <w:rPr>
                <w:rFonts w:cs="宋体"/>
                <w:szCs w:val="21"/>
              </w:rPr>
            </w:pPr>
            <w:r>
              <w:rPr>
                <w:rFonts w:hint="eastAsia" w:cs="宋体"/>
                <w:szCs w:val="21"/>
              </w:rPr>
              <w:t xml:space="preserve">附件抗拉强力</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 31701—2015</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14</w:t>
            </w:r>
            <w:r/>
          </w:p>
        </w:tc>
        <w:tc>
          <w:tcPr>
            <w:tcW w:w="1287" w:type="pct"/>
            <w:vAlign w:val="center"/>
            <w:textDirection w:val="lrTb"/>
            <w:noWrap w:val="false"/>
          </w:tcPr>
          <w:p>
            <w:pPr>
              <w:jc w:val="center"/>
              <w:rPr>
                <w:rFonts w:cs="宋体"/>
                <w:szCs w:val="21"/>
              </w:rPr>
            </w:pPr>
            <w:r>
              <w:rPr>
                <w:rFonts w:hint="eastAsia" w:cs="宋体"/>
                <w:szCs w:val="21"/>
              </w:rPr>
              <w:t xml:space="preserve">绳带要求</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GB 31701—2015</w:t>
            </w:r>
            <w:r/>
          </w:p>
        </w:tc>
      </w:tr>
      <w:tr>
        <w:trPr>
          <w:jc w:val="center"/>
          <w:trHeight w:val="272"/>
        </w:trPr>
        <w:tc>
          <w:tcPr>
            <w:tcW w:w="526" w:type="pct"/>
            <w:vAlign w:val="center"/>
            <w:textDirection w:val="lrTb"/>
            <w:noWrap w:val="false"/>
          </w:tcPr>
          <w:p>
            <w:pPr>
              <w:jc w:val="center"/>
              <w:rPr>
                <w:rFonts w:cs="宋体"/>
                <w:szCs w:val="21"/>
              </w:rPr>
            </w:pPr>
            <w:r>
              <w:rPr>
                <w:rFonts w:hint="eastAsia" w:cs="宋体"/>
                <w:szCs w:val="21"/>
              </w:rPr>
              <w:t xml:space="preserve">15</w:t>
            </w:r>
            <w:r/>
          </w:p>
        </w:tc>
        <w:tc>
          <w:tcPr>
            <w:tcW w:w="1287" w:type="pct"/>
            <w:vAlign w:val="center"/>
            <w:textDirection w:val="lrTb"/>
            <w:noWrap w:val="false"/>
          </w:tcPr>
          <w:p>
            <w:pPr>
              <w:jc w:val="center"/>
              <w:rPr>
                <w:rFonts w:cs="宋体"/>
                <w:szCs w:val="21"/>
              </w:rPr>
            </w:pPr>
            <w:r>
              <w:rPr>
                <w:rFonts w:hint="eastAsia" w:cs="宋体"/>
                <w:szCs w:val="21"/>
              </w:rPr>
              <w:t xml:space="preserve">纤维含量</w:t>
            </w:r>
            <w:r/>
          </w:p>
        </w:tc>
        <w:tc>
          <w:tcPr>
            <w:tcW w:w="1287" w:type="pct"/>
            <w:vAlign w:val="center"/>
            <w:vMerge w:val="continue"/>
            <w:textDirection w:val="lrTb"/>
            <w:noWrap w:val="false"/>
          </w:tcPr>
          <w:p>
            <w:pPr>
              <w:jc w:val="center"/>
              <w:rPr>
                <w:rFonts w:cs="宋体"/>
                <w:szCs w:val="21"/>
              </w:rPr>
            </w:pPr>
            <w:r>
              <w:rPr>
                <w:rFonts w:cs="宋体"/>
                <w:szCs w:val="21"/>
              </w:rPr>
            </w:r>
            <w:r/>
          </w:p>
        </w:tc>
        <w:tc>
          <w:tcPr>
            <w:tcW w:w="1898" w:type="pct"/>
            <w:vAlign w:val="center"/>
            <w:textDirection w:val="lrTb"/>
            <w:noWrap w:val="false"/>
          </w:tcPr>
          <w:p>
            <w:pPr>
              <w:jc w:val="center"/>
              <w:rPr>
                <w:rFonts w:cs="宋体"/>
                <w:szCs w:val="21"/>
              </w:rPr>
            </w:pPr>
            <w:r>
              <w:rPr>
                <w:rFonts w:hint="eastAsia" w:cs="宋体"/>
                <w:szCs w:val="21"/>
              </w:rPr>
              <w:t xml:space="preserve">FZ/T 01057适用部分</w:t>
            </w:r>
            <w:r/>
          </w:p>
          <w:p>
            <w:pPr>
              <w:jc w:val="center"/>
              <w:rPr>
                <w:rFonts w:cs="宋体"/>
                <w:szCs w:val="21"/>
              </w:rPr>
            </w:pPr>
            <w:r>
              <w:rPr>
                <w:rFonts w:hint="eastAsia" w:cs="宋体"/>
                <w:szCs w:val="21"/>
              </w:rPr>
              <w:t xml:space="preserve">GB/T 2910适用部分</w:t>
            </w:r>
            <w:r/>
          </w:p>
          <w:p>
            <w:pPr>
              <w:jc w:val="center"/>
              <w:rPr>
                <w:rFonts w:cs="宋体"/>
                <w:szCs w:val="21"/>
              </w:rPr>
            </w:pPr>
            <w:r>
              <w:rPr>
                <w:rFonts w:hint="eastAsia" w:cs="宋体"/>
                <w:szCs w:val="21"/>
              </w:rPr>
              <w:t xml:space="preserve">FZ/T 01101-2008</w:t>
            </w:r>
            <w:r/>
          </w:p>
          <w:p>
            <w:pPr>
              <w:jc w:val="center"/>
              <w:rPr>
                <w:rFonts w:cs="宋体"/>
                <w:szCs w:val="21"/>
              </w:rPr>
            </w:pPr>
            <w:r>
              <w:rPr>
                <w:rFonts w:hint="eastAsia" w:cs="宋体"/>
                <w:szCs w:val="21"/>
              </w:rPr>
              <w:t xml:space="preserve">FZ/T 01026-2017</w:t>
            </w:r>
            <w:r/>
          </w:p>
          <w:p>
            <w:pPr>
              <w:jc w:val="center"/>
              <w:rPr>
                <w:rFonts w:cs="宋体"/>
                <w:szCs w:val="21"/>
              </w:rPr>
            </w:pPr>
            <w:r>
              <w:rPr>
                <w:rFonts w:hint="eastAsia" w:cs="宋体"/>
                <w:szCs w:val="21"/>
              </w:rPr>
              <w:t xml:space="preserve">GB/T 16988—2013</w:t>
            </w:r>
            <w:r/>
          </w:p>
          <w:p>
            <w:pPr>
              <w:jc w:val="center"/>
              <w:rPr>
                <w:rFonts w:cs="宋体"/>
                <w:szCs w:val="21"/>
              </w:rPr>
            </w:pPr>
            <w:r>
              <w:rPr>
                <w:rFonts w:hint="eastAsia" w:cs="宋体"/>
                <w:szCs w:val="21"/>
              </w:rPr>
              <w:t xml:space="preserve">GB/T 38015—2019等</w:t>
            </w:r>
            <w:r/>
          </w:p>
        </w:tc>
      </w:tr>
    </w:tbl>
    <w:p>
      <w:pPr>
        <w:jc w:val="center"/>
        <w:spacing w:line="360" w:lineRule="auto"/>
        <w:rPr>
          <w:rFonts w:cs="宋体"/>
          <w:b/>
          <w:szCs w:val="21"/>
        </w:rPr>
      </w:pPr>
      <w:r>
        <w:rPr>
          <w:rFonts w:cs="宋体"/>
          <w:b/>
          <w:szCs w:val="21"/>
        </w:rPr>
      </w:r>
      <w:r/>
    </w:p>
    <w:p>
      <w:pPr>
        <w:jc w:val="center"/>
        <w:spacing w:line="360" w:lineRule="auto"/>
        <w:rPr>
          <w:rFonts w:cs="宋体"/>
          <w:b/>
          <w:szCs w:val="21"/>
        </w:rPr>
      </w:pPr>
      <w:r>
        <w:rPr>
          <w:rFonts w:cs="宋体"/>
          <w:b/>
          <w:szCs w:val="21"/>
        </w:rPr>
      </w:r>
      <w:r/>
    </w:p>
    <w:p>
      <w:pPr>
        <w:jc w:val="center"/>
        <w:spacing w:line="360" w:lineRule="auto"/>
        <w:rPr>
          <w:rFonts w:cs="宋体"/>
          <w:b/>
          <w:szCs w:val="21"/>
        </w:rPr>
      </w:pPr>
      <w:r>
        <w:rPr>
          <w:rFonts w:cs="宋体"/>
          <w:b/>
          <w:szCs w:val="21"/>
        </w:rPr>
      </w:r>
      <w:r/>
    </w:p>
    <w:p>
      <w:pPr>
        <w:jc w:val="center"/>
        <w:spacing w:line="360" w:lineRule="auto"/>
        <w:rPr>
          <w:rFonts w:cs="宋体"/>
          <w:b/>
          <w:szCs w:val="21"/>
        </w:rPr>
      </w:pPr>
      <w:r>
        <w:rPr>
          <w:rFonts w:hint="eastAsia" w:cs="宋体"/>
          <w:b/>
          <w:szCs w:val="21"/>
        </w:rPr>
        <w:t xml:space="preserve">表5 针纺织品类检验项目表</w:t>
      </w:r>
      <w:r/>
    </w:p>
    <w:tbl>
      <w:tblPr>
        <w:tblStyle w:val="977"/>
        <w:tblW w:w="8936" w:type="dxa"/>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430"/>
        <w:gridCol w:w="2445"/>
        <w:gridCol w:w="2984"/>
      </w:tblGrid>
      <w:tr>
        <w:trPr>
          <w:trHeight w:val="555"/>
        </w:trPr>
        <w:tc>
          <w:tcPr>
            <w:tcW w:w="1077" w:type="dxa"/>
            <w:vAlign w:val="center"/>
            <w:textDirection w:val="lrTb"/>
            <w:noWrap w:val="false"/>
          </w:tcPr>
          <w:p>
            <w:pPr>
              <w:jc w:val="center"/>
              <w:rPr>
                <w:rFonts w:cs="宋体"/>
                <w:b/>
                <w:bCs/>
                <w:szCs w:val="21"/>
              </w:rPr>
            </w:pPr>
            <w:r>
              <w:rPr>
                <w:rFonts w:hint="eastAsia" w:cs="宋体"/>
                <w:b/>
                <w:bCs/>
                <w:szCs w:val="21"/>
              </w:rPr>
              <w:t xml:space="preserve">序号</w:t>
            </w:r>
            <w:r/>
          </w:p>
        </w:tc>
        <w:tc>
          <w:tcPr>
            <w:tcW w:w="2430" w:type="dxa"/>
            <w:vAlign w:val="center"/>
            <w:textDirection w:val="lrTb"/>
            <w:noWrap w:val="false"/>
          </w:tcPr>
          <w:p>
            <w:pPr>
              <w:jc w:val="center"/>
              <w:rPr>
                <w:rFonts w:cs="宋体"/>
                <w:b/>
                <w:bCs/>
                <w:szCs w:val="21"/>
              </w:rPr>
            </w:pPr>
            <w:r>
              <w:rPr>
                <w:rFonts w:hint="eastAsia" w:cs="宋体"/>
                <w:b/>
                <w:bCs/>
                <w:szCs w:val="21"/>
              </w:rPr>
              <w:t xml:space="preserve">检验项目</w:t>
            </w:r>
            <w:r/>
          </w:p>
        </w:tc>
        <w:tc>
          <w:tcPr>
            <w:tcW w:w="2445" w:type="dxa"/>
            <w:vAlign w:val="center"/>
            <w:textDirection w:val="lrTb"/>
            <w:noWrap w:val="false"/>
          </w:tcPr>
          <w:p>
            <w:pPr>
              <w:jc w:val="center"/>
              <w:rPr>
                <w:rFonts w:cs="宋体"/>
                <w:b/>
                <w:bCs/>
                <w:szCs w:val="21"/>
              </w:rPr>
            </w:pPr>
            <w:r>
              <w:rPr>
                <w:rFonts w:hint="eastAsia" w:cs="宋体"/>
                <w:b/>
                <w:bCs/>
                <w:szCs w:val="21"/>
              </w:rPr>
              <w:t xml:space="preserve">检验依据</w:t>
            </w:r>
            <w:r/>
          </w:p>
        </w:tc>
        <w:tc>
          <w:tcPr>
            <w:tcW w:w="2984" w:type="dxa"/>
            <w:vAlign w:val="center"/>
            <w:textDirection w:val="lrTb"/>
            <w:noWrap w:val="false"/>
          </w:tcPr>
          <w:p>
            <w:pPr>
              <w:jc w:val="center"/>
              <w:rPr>
                <w:rFonts w:cs="宋体"/>
                <w:b/>
                <w:bCs/>
                <w:szCs w:val="21"/>
              </w:rPr>
            </w:pPr>
            <w:r>
              <w:rPr>
                <w:rFonts w:hint="eastAsia" w:cs="宋体"/>
                <w:b/>
                <w:bCs/>
                <w:szCs w:val="21"/>
              </w:rPr>
              <w:t xml:space="preserve">检验方法</w:t>
            </w:r>
            <w:r/>
          </w:p>
        </w:tc>
      </w:tr>
      <w:tr>
        <w:trPr>
          <w:trHeight w:val="272"/>
        </w:trPr>
        <w:tc>
          <w:tcPr>
            <w:tcW w:w="1077" w:type="dxa"/>
            <w:vAlign w:val="center"/>
            <w:textDirection w:val="lrTb"/>
            <w:noWrap w:val="false"/>
          </w:tcPr>
          <w:p>
            <w:pPr>
              <w:jc w:val="center"/>
              <w:rPr>
                <w:rFonts w:cs="宋体"/>
                <w:szCs w:val="21"/>
              </w:rPr>
            </w:pPr>
            <w:r>
              <w:rPr>
                <w:rFonts w:hint="eastAsia" w:cs="宋体"/>
                <w:szCs w:val="21"/>
              </w:rPr>
              <w:t xml:space="preserve">1</w:t>
            </w:r>
            <w:r/>
          </w:p>
        </w:tc>
        <w:tc>
          <w:tcPr>
            <w:tcW w:w="2430" w:type="dxa"/>
            <w:vAlign w:val="center"/>
            <w:textDirection w:val="lrTb"/>
            <w:noWrap w:val="false"/>
          </w:tcPr>
          <w:p>
            <w:pPr>
              <w:jc w:val="center"/>
              <w:rPr>
                <w:rFonts w:cs="宋体"/>
                <w:szCs w:val="21"/>
              </w:rPr>
            </w:pPr>
            <w:r>
              <w:rPr>
                <w:rFonts w:hint="eastAsia" w:cs="宋体"/>
                <w:szCs w:val="21"/>
              </w:rPr>
              <w:t xml:space="preserve">甲醛含量</w:t>
            </w:r>
            <w:r/>
          </w:p>
        </w:tc>
        <w:tc>
          <w:tcPr>
            <w:tcW w:w="2445" w:type="dxa"/>
            <w:vAlign w:val="center"/>
            <w:vMerge w:val="restart"/>
            <w:textDirection w:val="lrTb"/>
            <w:noWrap w:val="false"/>
          </w:tcPr>
          <w:p>
            <w:pPr>
              <w:jc w:val="center"/>
              <w:rPr>
                <w:rFonts w:cs="宋体"/>
                <w:szCs w:val="21"/>
              </w:rPr>
            </w:pPr>
            <w:r>
              <w:rPr>
                <w:rFonts w:hint="eastAsia" w:cs="宋体"/>
                <w:szCs w:val="21"/>
              </w:rPr>
              <w:t xml:space="preserve">GB 18401-2010</w:t>
            </w:r>
            <w:r/>
          </w:p>
        </w:tc>
        <w:tc>
          <w:tcPr>
            <w:tcW w:w="2984" w:type="dxa"/>
            <w:vAlign w:val="center"/>
            <w:textDirection w:val="lrTb"/>
            <w:noWrap w:val="false"/>
          </w:tcPr>
          <w:p>
            <w:pPr>
              <w:jc w:val="center"/>
              <w:rPr>
                <w:rFonts w:cs="宋体"/>
                <w:szCs w:val="21"/>
              </w:rPr>
            </w:pPr>
            <w:r>
              <w:rPr>
                <w:rFonts w:hint="eastAsia" w:cs="宋体"/>
                <w:szCs w:val="21"/>
              </w:rPr>
              <w:t xml:space="preserve">GB/T 2912.1-2009</w:t>
            </w:r>
            <w:r/>
          </w:p>
        </w:tc>
      </w:tr>
      <w:tr>
        <w:trPr>
          <w:trHeight w:val="272"/>
        </w:trPr>
        <w:tc>
          <w:tcPr>
            <w:tcW w:w="1077" w:type="dxa"/>
            <w:vAlign w:val="center"/>
            <w:textDirection w:val="lrTb"/>
            <w:noWrap w:val="false"/>
          </w:tcPr>
          <w:p>
            <w:pPr>
              <w:jc w:val="center"/>
              <w:rPr>
                <w:rFonts w:cs="宋体"/>
                <w:szCs w:val="21"/>
              </w:rPr>
            </w:pPr>
            <w:r>
              <w:rPr>
                <w:rFonts w:hint="eastAsia" w:cs="宋体"/>
                <w:szCs w:val="21"/>
              </w:rPr>
              <w:t xml:space="preserve">2</w:t>
            </w:r>
            <w:r/>
          </w:p>
        </w:tc>
        <w:tc>
          <w:tcPr>
            <w:tcW w:w="2430" w:type="dxa"/>
            <w:vAlign w:val="center"/>
            <w:textDirection w:val="lrTb"/>
            <w:noWrap w:val="false"/>
          </w:tcPr>
          <w:p>
            <w:pPr>
              <w:jc w:val="center"/>
              <w:rPr>
                <w:rFonts w:cs="宋体"/>
                <w:szCs w:val="21"/>
              </w:rPr>
            </w:pPr>
            <w:r>
              <w:rPr>
                <w:rFonts w:hint="eastAsia" w:cs="宋体"/>
                <w:szCs w:val="21"/>
              </w:rPr>
              <w:t xml:space="preserve">pH 值</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7573-2009</w:t>
            </w:r>
            <w:r/>
          </w:p>
        </w:tc>
      </w:tr>
      <w:tr>
        <w:trPr>
          <w:trHeight w:val="482"/>
        </w:trPr>
        <w:tc>
          <w:tcPr>
            <w:tcW w:w="1077" w:type="dxa"/>
            <w:vAlign w:val="center"/>
            <w:textDirection w:val="lrTb"/>
            <w:noWrap w:val="false"/>
          </w:tcPr>
          <w:p>
            <w:pPr>
              <w:jc w:val="center"/>
              <w:rPr>
                <w:rFonts w:cs="宋体"/>
                <w:szCs w:val="21"/>
              </w:rPr>
            </w:pPr>
            <w:r>
              <w:rPr>
                <w:rFonts w:hint="eastAsia" w:cs="宋体"/>
                <w:szCs w:val="21"/>
              </w:rPr>
              <w:t xml:space="preserve">3</w:t>
            </w:r>
            <w:r/>
          </w:p>
        </w:tc>
        <w:tc>
          <w:tcPr>
            <w:tcW w:w="2430" w:type="dxa"/>
            <w:vAlign w:val="center"/>
            <w:textDirection w:val="lrTb"/>
            <w:noWrap w:val="false"/>
          </w:tcPr>
          <w:p>
            <w:pPr>
              <w:jc w:val="center"/>
              <w:rPr>
                <w:rFonts w:cs="宋体"/>
                <w:szCs w:val="21"/>
              </w:rPr>
            </w:pPr>
            <w:r>
              <w:rPr>
                <w:rFonts w:hint="eastAsia" w:cs="宋体"/>
                <w:szCs w:val="21"/>
              </w:rPr>
              <w:t xml:space="preserve">可分解致癌芳香胺染料</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17592-2024</w:t>
            </w:r>
            <w:r/>
          </w:p>
          <w:p>
            <w:pPr>
              <w:jc w:val="center"/>
              <w:rPr>
                <w:rFonts w:cs="宋体"/>
                <w:szCs w:val="21"/>
              </w:rPr>
            </w:pPr>
            <w:r>
              <w:rPr>
                <w:rFonts w:hint="eastAsia" w:cs="宋体"/>
                <w:szCs w:val="21"/>
              </w:rPr>
              <w:t xml:space="preserve">GB/T 23344-2009</w:t>
            </w:r>
            <w:r/>
          </w:p>
        </w:tc>
      </w:tr>
      <w:tr>
        <w:trPr>
          <w:trHeight w:val="287"/>
        </w:trPr>
        <w:tc>
          <w:tcPr>
            <w:tcW w:w="1077" w:type="dxa"/>
            <w:vAlign w:val="center"/>
            <w:textDirection w:val="lrTb"/>
            <w:noWrap w:val="false"/>
          </w:tcPr>
          <w:p>
            <w:pPr>
              <w:jc w:val="center"/>
              <w:rPr>
                <w:rFonts w:cs="宋体"/>
                <w:szCs w:val="21"/>
              </w:rPr>
            </w:pPr>
            <w:r>
              <w:rPr>
                <w:rFonts w:hint="eastAsia" w:cs="宋体"/>
                <w:szCs w:val="21"/>
              </w:rPr>
              <w:t xml:space="preserve">4</w:t>
            </w:r>
            <w:r/>
          </w:p>
        </w:tc>
        <w:tc>
          <w:tcPr>
            <w:tcW w:w="2430" w:type="dxa"/>
            <w:vAlign w:val="center"/>
            <w:textDirection w:val="lrTb"/>
            <w:noWrap w:val="false"/>
          </w:tcPr>
          <w:p>
            <w:pPr>
              <w:jc w:val="center"/>
              <w:rPr>
                <w:rFonts w:cs="宋体"/>
                <w:szCs w:val="21"/>
              </w:rPr>
            </w:pPr>
            <w:r>
              <w:rPr>
                <w:rFonts w:hint="eastAsia" w:cs="宋体"/>
                <w:szCs w:val="21"/>
              </w:rPr>
              <w:t xml:space="preserve">耐水色牢度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5713-2013</w:t>
            </w:r>
            <w:r/>
          </w:p>
        </w:tc>
      </w:tr>
      <w:tr>
        <w:trPr>
          <w:trHeight w:val="272"/>
        </w:trPr>
        <w:tc>
          <w:tcPr>
            <w:tcW w:w="1077" w:type="dxa"/>
            <w:vAlign w:val="center"/>
            <w:textDirection w:val="lrTb"/>
            <w:noWrap w:val="false"/>
          </w:tcPr>
          <w:p>
            <w:pPr>
              <w:jc w:val="center"/>
              <w:rPr>
                <w:rFonts w:cs="宋体"/>
                <w:szCs w:val="21"/>
              </w:rPr>
            </w:pPr>
            <w:r>
              <w:rPr>
                <w:rFonts w:hint="eastAsia" w:cs="宋体"/>
                <w:szCs w:val="21"/>
              </w:rPr>
              <w:t xml:space="preserve">5</w:t>
            </w:r>
            <w:r/>
          </w:p>
        </w:tc>
        <w:tc>
          <w:tcPr>
            <w:tcW w:w="2430" w:type="dxa"/>
            <w:vAlign w:val="center"/>
            <w:textDirection w:val="lrTb"/>
            <w:noWrap w:val="false"/>
          </w:tcPr>
          <w:p>
            <w:pPr>
              <w:jc w:val="center"/>
              <w:rPr>
                <w:rFonts w:cs="宋体"/>
                <w:szCs w:val="21"/>
              </w:rPr>
            </w:pPr>
            <w:r>
              <w:rPr>
                <w:rFonts w:hint="eastAsia" w:cs="宋体"/>
                <w:szCs w:val="21"/>
              </w:rPr>
              <w:t xml:space="preserve">耐酸汗渍色牢度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3922-2013</w:t>
            </w:r>
            <w:r/>
          </w:p>
        </w:tc>
      </w:tr>
      <w:tr>
        <w:trPr>
          <w:trHeight w:val="273"/>
        </w:trPr>
        <w:tc>
          <w:tcPr>
            <w:tcW w:w="1077" w:type="dxa"/>
            <w:vAlign w:val="center"/>
            <w:textDirection w:val="lrTb"/>
            <w:noWrap w:val="false"/>
          </w:tcPr>
          <w:p>
            <w:pPr>
              <w:jc w:val="center"/>
              <w:rPr>
                <w:rFonts w:cs="宋体"/>
                <w:szCs w:val="21"/>
              </w:rPr>
            </w:pPr>
            <w:r>
              <w:rPr>
                <w:rFonts w:hint="eastAsia" w:cs="宋体"/>
                <w:szCs w:val="21"/>
              </w:rPr>
              <w:t xml:space="preserve">6</w:t>
            </w:r>
            <w:r/>
          </w:p>
        </w:tc>
        <w:tc>
          <w:tcPr>
            <w:tcW w:w="2430" w:type="dxa"/>
            <w:vAlign w:val="center"/>
            <w:textDirection w:val="lrTb"/>
            <w:noWrap w:val="false"/>
          </w:tcPr>
          <w:p>
            <w:pPr>
              <w:jc w:val="center"/>
              <w:rPr>
                <w:rFonts w:cs="宋体"/>
                <w:szCs w:val="21"/>
              </w:rPr>
            </w:pPr>
            <w:r>
              <w:rPr>
                <w:rFonts w:hint="eastAsia" w:cs="宋体"/>
                <w:szCs w:val="21"/>
              </w:rPr>
              <w:t xml:space="preserve">耐碱汗渍色牢度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3922-2013</w:t>
            </w:r>
            <w:r/>
          </w:p>
        </w:tc>
      </w:tr>
      <w:tr>
        <w:trPr>
          <w:trHeight w:val="298"/>
        </w:trPr>
        <w:tc>
          <w:tcPr>
            <w:tcW w:w="1077" w:type="dxa"/>
            <w:vAlign w:val="center"/>
            <w:textDirection w:val="lrTb"/>
            <w:noWrap w:val="false"/>
          </w:tcPr>
          <w:p>
            <w:pPr>
              <w:jc w:val="center"/>
              <w:rPr>
                <w:rFonts w:cs="宋体"/>
                <w:szCs w:val="21"/>
              </w:rPr>
            </w:pPr>
            <w:r>
              <w:rPr>
                <w:rFonts w:hint="eastAsia" w:cs="宋体"/>
                <w:szCs w:val="21"/>
              </w:rPr>
              <w:t xml:space="preserve">7</w:t>
            </w:r>
            <w:r/>
          </w:p>
        </w:tc>
        <w:tc>
          <w:tcPr>
            <w:tcW w:w="2430" w:type="dxa"/>
            <w:vAlign w:val="center"/>
            <w:textDirection w:val="lrTb"/>
            <w:noWrap w:val="false"/>
          </w:tcPr>
          <w:p>
            <w:pPr>
              <w:jc w:val="center"/>
              <w:rPr>
                <w:rFonts w:cs="宋体"/>
                <w:szCs w:val="21"/>
              </w:rPr>
            </w:pPr>
            <w:r>
              <w:rPr>
                <w:rFonts w:hint="eastAsia" w:cs="宋体"/>
                <w:szCs w:val="21"/>
              </w:rPr>
              <w:t xml:space="preserve">耐干摩擦色牢度</w:t>
            </w:r>
            <w:r/>
          </w:p>
        </w:tc>
        <w:tc>
          <w:tcPr>
            <w:tcW w:w="2445" w:type="dxa"/>
            <w:vAlign w:val="center"/>
            <w:vMerge w:val="continue"/>
            <w:textDirection w:val="lrTb"/>
            <w:noWrap w:val="false"/>
          </w:tcPr>
          <w:p>
            <w:pPr>
              <w:jc w:val="center"/>
              <w:rPr>
                <w:rFonts w:cs="宋体"/>
                <w:szCs w:val="21"/>
              </w:rPr>
            </w:pPr>
            <w:r>
              <w:rPr>
                <w:rFonts w:cs="宋体"/>
                <w:szCs w:val="21"/>
              </w:rPr>
            </w:r>
            <w:r/>
          </w:p>
        </w:tc>
        <w:tc>
          <w:tcPr>
            <w:tcW w:w="2984" w:type="dxa"/>
            <w:vAlign w:val="center"/>
            <w:textDirection w:val="lrTb"/>
            <w:noWrap w:val="false"/>
          </w:tcPr>
          <w:p>
            <w:pPr>
              <w:jc w:val="center"/>
              <w:rPr>
                <w:rFonts w:cs="宋体"/>
                <w:szCs w:val="21"/>
              </w:rPr>
            </w:pPr>
            <w:r>
              <w:rPr>
                <w:rFonts w:hint="eastAsia" w:cs="宋体"/>
                <w:szCs w:val="21"/>
              </w:rPr>
              <w:t xml:space="preserve">GB/T 3920-2008</w:t>
            </w:r>
            <w:r/>
          </w:p>
        </w:tc>
      </w:tr>
      <w:tr>
        <w:trPr>
          <w:trHeight w:val="1378"/>
        </w:trPr>
        <w:tc>
          <w:tcPr>
            <w:tcW w:w="1077" w:type="dxa"/>
            <w:vAlign w:val="center"/>
            <w:textDirection w:val="lrTb"/>
            <w:noWrap w:val="false"/>
          </w:tcPr>
          <w:p>
            <w:pPr>
              <w:jc w:val="center"/>
              <w:rPr>
                <w:rFonts w:cs="宋体"/>
                <w:szCs w:val="21"/>
              </w:rPr>
            </w:pPr>
            <w:r>
              <w:rPr>
                <w:rFonts w:hint="eastAsia" w:cs="宋体"/>
                <w:szCs w:val="21"/>
              </w:rPr>
              <w:t xml:space="preserve">8</w:t>
            </w:r>
            <w:r/>
          </w:p>
        </w:tc>
        <w:tc>
          <w:tcPr>
            <w:tcW w:w="2430" w:type="dxa"/>
            <w:vAlign w:val="center"/>
            <w:textDirection w:val="lrTb"/>
            <w:noWrap w:val="false"/>
          </w:tcPr>
          <w:p>
            <w:pPr>
              <w:jc w:val="center"/>
              <w:rPr>
                <w:rFonts w:cs="宋体"/>
                <w:szCs w:val="21"/>
              </w:rPr>
            </w:pPr>
            <w:r>
              <w:rPr>
                <w:rFonts w:hint="eastAsia" w:cs="宋体"/>
                <w:szCs w:val="21"/>
              </w:rPr>
              <w:t xml:space="preserve">纤维含量</w:t>
            </w:r>
            <w:r/>
          </w:p>
        </w:tc>
        <w:tc>
          <w:tcPr>
            <w:tcW w:w="2445" w:type="dxa"/>
            <w:vAlign w:val="center"/>
            <w:textDirection w:val="lrTb"/>
            <w:noWrap w:val="false"/>
          </w:tcPr>
          <w:p>
            <w:pPr>
              <w:jc w:val="center"/>
              <w:rPr>
                <w:rFonts w:cs="宋体"/>
                <w:szCs w:val="21"/>
              </w:rPr>
            </w:pPr>
            <w:r>
              <w:rPr>
                <w:rFonts w:hint="eastAsia" w:cs="宋体"/>
                <w:szCs w:val="21"/>
              </w:rPr>
              <w:t xml:space="preserve">GB/T 29862-2013</w:t>
            </w:r>
            <w:r/>
          </w:p>
          <w:p>
            <w:pPr>
              <w:jc w:val="center"/>
              <w:rPr>
                <w:rFonts w:cs="宋体"/>
                <w:szCs w:val="21"/>
              </w:rPr>
            </w:pPr>
            <w:r>
              <w:rPr>
                <w:rFonts w:hint="eastAsia" w:cs="宋体"/>
                <w:szCs w:val="21"/>
              </w:rPr>
              <w:t xml:space="preserve">相应产品标准</w:t>
            </w:r>
            <w:r/>
          </w:p>
        </w:tc>
        <w:tc>
          <w:tcPr>
            <w:tcW w:w="2984" w:type="dxa"/>
            <w:vAlign w:val="center"/>
            <w:textDirection w:val="lrTb"/>
            <w:noWrap w:val="false"/>
          </w:tcPr>
          <w:p>
            <w:pPr>
              <w:jc w:val="center"/>
              <w:rPr>
                <w:rFonts w:cs="宋体"/>
                <w:szCs w:val="21"/>
              </w:rPr>
            </w:pPr>
            <w:r>
              <w:rPr>
                <w:rFonts w:hint="eastAsia" w:cs="宋体"/>
                <w:szCs w:val="21"/>
              </w:rPr>
              <w:t xml:space="preserve">FZ/T 01057适用部分</w:t>
            </w:r>
            <w:r/>
          </w:p>
          <w:p>
            <w:pPr>
              <w:jc w:val="center"/>
              <w:rPr>
                <w:rFonts w:cs="宋体"/>
                <w:szCs w:val="21"/>
              </w:rPr>
            </w:pPr>
            <w:r>
              <w:rPr>
                <w:rFonts w:hint="eastAsia" w:cs="宋体"/>
                <w:szCs w:val="21"/>
              </w:rPr>
              <w:t xml:space="preserve">GB/T 2910适用部分</w:t>
            </w:r>
            <w:r/>
          </w:p>
          <w:p>
            <w:pPr>
              <w:jc w:val="center"/>
              <w:rPr>
                <w:rFonts w:cs="宋体"/>
                <w:szCs w:val="21"/>
              </w:rPr>
            </w:pPr>
            <w:r>
              <w:rPr>
                <w:rFonts w:hint="eastAsia" w:cs="宋体"/>
                <w:szCs w:val="21"/>
              </w:rPr>
              <w:t xml:space="preserve">FZ/T 01101-2008</w:t>
            </w:r>
            <w:r/>
          </w:p>
          <w:p>
            <w:pPr>
              <w:jc w:val="center"/>
              <w:rPr>
                <w:rFonts w:cs="宋体"/>
                <w:szCs w:val="21"/>
              </w:rPr>
            </w:pPr>
            <w:r>
              <w:rPr>
                <w:rFonts w:hint="eastAsia" w:cs="宋体"/>
                <w:szCs w:val="21"/>
              </w:rPr>
              <w:t xml:space="preserve">FZ/T 01026-2017</w:t>
            </w:r>
            <w:r/>
          </w:p>
          <w:p>
            <w:pPr>
              <w:jc w:val="center"/>
              <w:rPr>
                <w:rFonts w:cs="宋体"/>
                <w:szCs w:val="21"/>
              </w:rPr>
            </w:pPr>
            <w:r>
              <w:rPr>
                <w:rFonts w:hint="eastAsia" w:cs="宋体"/>
                <w:szCs w:val="21"/>
              </w:rPr>
              <w:t xml:space="preserve">GB/T 16988—2013</w:t>
            </w:r>
            <w:r/>
          </w:p>
          <w:p>
            <w:pPr>
              <w:jc w:val="center"/>
              <w:rPr>
                <w:rFonts w:cs="宋体"/>
                <w:szCs w:val="21"/>
              </w:rPr>
            </w:pPr>
            <w:r>
              <w:rPr>
                <w:rFonts w:hint="eastAsia" w:cs="宋体"/>
                <w:szCs w:val="21"/>
              </w:rPr>
              <w:t xml:space="preserve">GB/T 38015—2019等</w:t>
            </w:r>
            <w:r/>
          </w:p>
        </w:tc>
      </w:tr>
    </w:tbl>
    <w:p>
      <w:pPr>
        <w:rPr>
          <w:rFonts w:cs="宋体"/>
          <w:b/>
          <w:bCs/>
          <w:szCs w:val="21"/>
        </w:rPr>
      </w:pPr>
      <w:r>
        <w:rPr>
          <w:rFonts w:cs="宋体"/>
          <w:b/>
          <w:bCs/>
          <w:szCs w:val="21"/>
        </w:rPr>
      </w:r>
      <w:r/>
    </w:p>
    <w:p>
      <w:pPr>
        <w:jc w:val="center"/>
        <w:rPr>
          <w:rFonts w:cs="宋体"/>
          <w:b/>
          <w:bCs/>
          <w:szCs w:val="21"/>
        </w:rPr>
      </w:pPr>
      <w:r>
        <w:rPr>
          <w:rFonts w:hint="eastAsia" w:cs="宋体"/>
          <w:b/>
          <w:bCs/>
          <w:szCs w:val="21"/>
        </w:rPr>
        <w:t xml:space="preserve">5</w:t>
      </w:r>
      <w:r>
        <w:rPr>
          <w:rFonts w:hint="eastAsia" w:cs="宋体"/>
          <w:b/>
          <w:bCs/>
          <w:szCs w:val="21"/>
        </w:rPr>
        <w:tab/>
      </w:r>
      <w:r>
        <w:rPr>
          <w:rFonts w:hint="eastAsia" w:cs="宋体"/>
          <w:b/>
          <w:bCs/>
          <w:szCs w:val="21"/>
        </w:rPr>
        <w:t xml:space="preserve">白酒</w:t>
      </w:r>
      <w:r/>
    </w:p>
    <w:p>
      <w:pPr>
        <w:jc w:val="center"/>
        <w:spacing w:before="120" w:after="120" w:line="400" w:lineRule="exact"/>
        <w:rPr>
          <w:rFonts w:cs="宋体"/>
          <w:b/>
          <w:bCs/>
          <w:szCs w:val="21"/>
        </w:rPr>
      </w:pPr>
      <w:r>
        <w:rPr>
          <w:rFonts w:hint="eastAsia" w:cs="宋体"/>
          <w:b/>
          <w:bCs/>
          <w:szCs w:val="21"/>
        </w:rPr>
        <w:t xml:space="preserve">表1  检验项目</w:t>
      </w:r>
      <w:r/>
    </w:p>
    <w:tbl>
      <w:tblPr>
        <w:tblStyle w:val="977"/>
        <w:tblW w:w="9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782"/>
        <w:gridCol w:w="3614"/>
        <w:gridCol w:w="2050"/>
      </w:tblGrid>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序号</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检验项目</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判定标准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检测方法</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酒精度</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产品明示标准及质量要求</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5009.225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甲醇</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2757</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after="120" w:line="320" w:lineRule="exact"/>
              <w:rPr>
                <w:rFonts w:cs="宋体"/>
                <w:szCs w:val="21"/>
              </w:rPr>
            </w:pPr>
            <w:r>
              <w:rPr>
                <w:rFonts w:hint="eastAsia" w:cs="宋体"/>
                <w:szCs w:val="21"/>
                <w:lang w:val="de-DE"/>
              </w:rPr>
              <w:t xml:space="preserve">GB 5009.266</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氰化物（以HCN计）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2757</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after="120" w:line="320" w:lineRule="exact"/>
              <w:rPr>
                <w:rFonts w:cs="宋体"/>
                <w:szCs w:val="21"/>
              </w:rPr>
            </w:pPr>
            <w:r>
              <w:rPr>
                <w:rFonts w:hint="eastAsia" w:cs="宋体"/>
                <w:szCs w:val="21"/>
                <w:lang w:val="de-DE"/>
              </w:rPr>
              <w:t xml:space="preserve">GB 5009.36</w:t>
            </w:r>
            <w:r/>
          </w:p>
        </w:tc>
      </w:tr>
      <w:tr>
        <w:trPr>
          <w:jc w:val="center"/>
          <w:trHeight w:val="687"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vertAlign w:val="superscript"/>
              </w:rPr>
            </w:pPr>
            <w:r>
              <w:rPr>
                <w:rFonts w:hint="eastAsia" w:cs="宋体"/>
                <w:szCs w:val="21"/>
              </w:rPr>
              <w:t xml:space="preserve">铅（以Pb计）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2757</w:t>
            </w:r>
            <w:r/>
          </w:p>
          <w:p>
            <w:pPr>
              <w:jc w:val="center"/>
              <w:spacing w:line="320" w:lineRule="exact"/>
              <w:rPr>
                <w:rFonts w:cs="宋体"/>
                <w:szCs w:val="21"/>
              </w:rPr>
            </w:pPr>
            <w:r>
              <w:rPr>
                <w:rFonts w:hint="eastAsia" w:cs="宋体"/>
                <w:szCs w:val="21"/>
              </w:rPr>
              <w:t xml:space="preserve">GB 2762</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5009.12</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糖精钠（以糖精计）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2760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5009.28</w:t>
            </w:r>
            <w:r/>
          </w:p>
        </w:tc>
      </w:tr>
      <w:tr>
        <w:trPr>
          <w:jc w:val="center"/>
          <w:trHeight w:val="75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甜蜜素（以环己基氨基磺酸计）</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2760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5009.97</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7</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纽甜</w:t>
            </w:r>
            <w:r/>
          </w:p>
        </w:tc>
        <w:tc>
          <w:tcPr>
            <w:tcBorders>
              <w:top w:val="single" w:color="auto" w:sz="4" w:space="0"/>
              <w:left w:val="single" w:color="auto" w:sz="4" w:space="0"/>
              <w:bottom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GB 2760</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5009.247</w:t>
            </w:r>
            <w:r/>
          </w:p>
        </w:tc>
      </w:tr>
      <w:tr>
        <w:trPr>
          <w:jc w:val="center"/>
          <w:trHeight w:val="1757" w:hRule="exact"/>
        </w:trPr>
        <w:tc>
          <w:tcPr>
            <w:tcBorders>
              <w:top w:val="single" w:color="auto" w:sz="4" w:space="0"/>
              <w:left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8</w:t>
            </w:r>
            <w:r/>
          </w:p>
          <w:p>
            <w:pPr>
              <w:jc w:val="center"/>
              <w:spacing w:line="320" w:lineRule="exact"/>
              <w:rPr>
                <w:rFonts w:cs="宋体"/>
                <w:szCs w:val="21"/>
              </w:rPr>
            </w:pPr>
            <w:r>
              <w:rPr>
                <w:rFonts w:cs="宋体"/>
                <w:szCs w:val="21"/>
              </w:rPr>
            </w:r>
            <w:r/>
          </w:p>
        </w:tc>
        <w:tc>
          <w:tcPr>
            <w:tcBorders>
              <w:top w:val="single" w:color="auto" w:sz="4" w:space="0"/>
              <w:left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邻苯二甲酸二丁酯（DBP）</w:t>
            </w:r>
            <w:r/>
          </w:p>
          <w:p>
            <w:pPr>
              <w:jc w:val="center"/>
              <w:spacing w:line="320" w:lineRule="exact"/>
              <w:rPr>
                <w:rFonts w:cs="宋体"/>
                <w:szCs w:val="21"/>
              </w:rPr>
            </w:pPr>
            <w:r>
              <w:rPr>
                <w:rFonts w:cs="宋体"/>
                <w:szCs w:val="21"/>
              </w:rPr>
            </w:r>
            <w:r/>
          </w:p>
        </w:tc>
        <w:tc>
          <w:tcPr>
            <w:tcBorders>
              <w:top w:val="single" w:color="auto" w:sz="4" w:space="0"/>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国家市场监督管理总局文件《市场监管总局关于食品中“塑化剂”污染风险防控的指导意见》（国市监食生〔2019〕214号）</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 5009.271</w:t>
            </w:r>
            <w:r/>
          </w:p>
          <w:p>
            <w:pPr>
              <w:jc w:val="center"/>
              <w:spacing w:line="320" w:lineRule="exact"/>
              <w:rPr>
                <w:rFonts w:cs="宋体"/>
                <w:szCs w:val="21"/>
              </w:rPr>
            </w:pPr>
            <w:r>
              <w:rPr>
                <w:rFonts w:cs="宋体"/>
                <w:szCs w:val="21"/>
              </w:rPr>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9</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总酯</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10</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己酸乙酯</w:t>
            </w:r>
            <w:r>
              <w:rPr>
                <w:rFonts w:hint="eastAsia" w:cs="宋体"/>
                <w:szCs w:val="21"/>
                <w:vertAlign w:val="superscript"/>
              </w:rPr>
              <w:t xml:space="preserve">a</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1071"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11</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酸酯总量</w:t>
            </w:r>
            <w:r>
              <w:rPr>
                <w:rFonts w:hint="eastAsia" w:cs="宋体"/>
                <w:szCs w:val="21"/>
                <w:vertAlign w:val="superscript"/>
              </w:rPr>
              <w:t xml:space="preserve">b</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p>
            <w:pPr>
              <w:jc w:val="center"/>
              <w:spacing w:line="320" w:lineRule="exact"/>
              <w:rPr>
                <w:rFonts w:cs="宋体"/>
                <w:szCs w:val="21"/>
              </w:rPr>
            </w:pPr>
            <w:r>
              <w:rPr>
                <w:rFonts w:hint="eastAsia" w:cs="宋体"/>
                <w:szCs w:val="21"/>
              </w:rPr>
              <w:t xml:space="preserve">GB/T 10781.1</w:t>
            </w:r>
            <w:r/>
          </w:p>
          <w:p>
            <w:pPr>
              <w:jc w:val="center"/>
              <w:spacing w:line="320" w:lineRule="exact"/>
              <w:rPr>
                <w:rFonts w:cs="宋体"/>
                <w:szCs w:val="21"/>
              </w:rPr>
            </w:pPr>
            <w:r>
              <w:rPr>
                <w:rFonts w:hint="eastAsia" w:cs="宋体"/>
                <w:szCs w:val="21"/>
              </w:rPr>
              <w:t xml:space="preserve">GB/T 10781.4</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12</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己酸+己酸乙酯</w:t>
            </w:r>
            <w:r>
              <w:rPr>
                <w:rFonts w:hint="eastAsia" w:cs="宋体"/>
                <w:szCs w:val="21"/>
                <w:vertAlign w:val="superscript"/>
              </w:rPr>
              <w:t xml:space="preserve">c</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13</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乳酸乙酯</w:t>
            </w:r>
            <w:r>
              <w:rPr>
                <w:rFonts w:hint="eastAsia" w:cs="宋体"/>
                <w:szCs w:val="21"/>
                <w:vertAlign w:val="superscript"/>
              </w:rPr>
              <w:t xml:space="preserve">d</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14</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β-苯乙醇</w:t>
            </w:r>
            <w:r>
              <w:rPr>
                <w:rFonts w:hint="eastAsia" w:cs="宋体"/>
                <w:szCs w:val="21"/>
                <w:vertAlign w:val="superscript"/>
              </w:rPr>
              <w:t xml:space="preserve">e</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15</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乙酸乙酯</w:t>
            </w:r>
            <w:r>
              <w:rPr>
                <w:rFonts w:hint="eastAsia" w:cs="宋体"/>
                <w:szCs w:val="21"/>
                <w:vertAlign w:val="superscript"/>
              </w:rPr>
              <w:t xml:space="preserve">f</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75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16</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总酸+乙酸乙酯+乳酸乙酯</w:t>
            </w:r>
            <w:r>
              <w:rPr>
                <w:rFonts w:hint="eastAsia" w:cs="宋体"/>
                <w:szCs w:val="21"/>
                <w:vertAlign w:val="superscript"/>
              </w:rPr>
              <w:t xml:space="preserve">g</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p>
            <w:pPr>
              <w:jc w:val="center"/>
              <w:spacing w:line="320" w:lineRule="exact"/>
              <w:rPr>
                <w:rFonts w:cs="宋体"/>
                <w:szCs w:val="21"/>
              </w:rPr>
            </w:pPr>
            <w:r>
              <w:rPr>
                <w:rFonts w:hint="eastAsia" w:cs="宋体"/>
                <w:szCs w:val="21"/>
              </w:rPr>
              <w:t xml:space="preserve">GB/T 10781.2</w:t>
            </w:r>
            <w:r/>
          </w:p>
        </w:tc>
      </w:tr>
      <w:tr>
        <w:trPr>
          <w:jc w:val="center"/>
          <w:trHeight w:val="624" w:hRule="exact"/>
        </w:trPr>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spacing w:line="320" w:lineRule="exact"/>
              <w:rPr>
                <w:rFonts w:cs="宋体"/>
                <w:szCs w:val="21"/>
              </w:rPr>
            </w:pPr>
            <w:r>
              <w:rPr>
                <w:rFonts w:hint="eastAsia" w:cs="宋体"/>
                <w:szCs w:val="21"/>
              </w:rPr>
              <w:t xml:space="preserve">17</w:t>
            </w:r>
            <w:r/>
          </w:p>
        </w:tc>
        <w:tc>
          <w:tcPr>
            <w:tcBorders>
              <w:top w:val="single" w:color="auto" w:sz="4" w:space="0"/>
              <w:left w:val="single" w:color="auto" w:sz="4" w:space="0"/>
              <w:bottom w:val="single" w:color="auto" w:sz="4" w:space="0"/>
              <w:right w:val="single" w:color="auto" w:sz="4" w:space="0"/>
            </w:tcBorders>
            <w:tcW w:w="2782" w:type="dxa"/>
            <w:vAlign w:val="center"/>
            <w:textDirection w:val="lrTb"/>
            <w:noWrap w:val="false"/>
          </w:tcPr>
          <w:p>
            <w:pPr>
              <w:jc w:val="center"/>
              <w:spacing w:line="320" w:lineRule="exact"/>
              <w:rPr>
                <w:rFonts w:cs="宋体"/>
                <w:szCs w:val="21"/>
              </w:rPr>
            </w:pPr>
            <w:r>
              <w:rPr>
                <w:rFonts w:hint="eastAsia" w:cs="宋体"/>
                <w:szCs w:val="21"/>
              </w:rPr>
              <w:t xml:space="preserve">乙酸+乙酸乙酯</w:t>
            </w:r>
            <w:r>
              <w:rPr>
                <w:rFonts w:hint="eastAsia" w:cs="宋体"/>
                <w:szCs w:val="21"/>
                <w:vertAlign w:val="superscript"/>
              </w:rPr>
              <w:t xml:space="preserve">h</w:t>
            </w:r>
            <w:r/>
          </w:p>
        </w:tc>
        <w:tc>
          <w:tcPr>
            <w:tcBorders>
              <w:left w:val="single" w:color="auto" w:sz="4" w:space="0"/>
              <w:right w:val="single" w:color="auto" w:sz="4" w:space="0"/>
            </w:tcBorders>
            <w:tcW w:w="3614" w:type="dxa"/>
            <w:vAlign w:val="center"/>
            <w:textDirection w:val="lrTb"/>
            <w:noWrap w:val="false"/>
          </w:tcPr>
          <w:p>
            <w:pPr>
              <w:jc w:val="center"/>
              <w:spacing w:line="320" w:lineRule="exact"/>
              <w:rPr>
                <w:rFonts w:cs="宋体"/>
                <w:szCs w:val="21"/>
              </w:rPr>
            </w:pPr>
            <w:r>
              <w:rPr>
                <w:rFonts w:hint="eastAsia" w:cs="宋体"/>
                <w:szCs w:val="21"/>
              </w:rPr>
              <w:t xml:space="preserve">产品明示标准</w:t>
            </w:r>
            <w:r/>
          </w:p>
        </w:tc>
        <w:tc>
          <w:tcPr>
            <w:tcBorders>
              <w:top w:val="single" w:color="auto" w:sz="4" w:space="0"/>
              <w:left w:val="single" w:color="auto" w:sz="4" w:space="0"/>
              <w:bottom w:val="single" w:color="auto" w:sz="4" w:space="0"/>
              <w:right w:val="single" w:color="auto" w:sz="4" w:space="0"/>
            </w:tcBorders>
            <w:tcW w:w="2050" w:type="dxa"/>
            <w:vAlign w:val="center"/>
            <w:textDirection w:val="lrTb"/>
            <w:noWrap w:val="false"/>
          </w:tcPr>
          <w:p>
            <w:pPr>
              <w:jc w:val="center"/>
              <w:spacing w:line="320" w:lineRule="exact"/>
              <w:rPr>
                <w:rFonts w:cs="宋体"/>
                <w:szCs w:val="21"/>
              </w:rPr>
            </w:pPr>
            <w:r>
              <w:rPr>
                <w:rFonts w:hint="eastAsia" w:cs="宋体"/>
                <w:szCs w:val="21"/>
              </w:rPr>
              <w:t xml:space="preserve">GB/T 10345</w:t>
            </w:r>
            <w:r/>
          </w:p>
        </w:tc>
      </w:tr>
      <w:tr>
        <w:trPr>
          <w:jc w:val="center"/>
          <w:trHeight w:val="982"/>
        </w:trPr>
        <w:tc>
          <w:tcPr>
            <w:gridSpan w:val="4"/>
            <w:tcBorders>
              <w:top w:val="single" w:color="auto" w:sz="4" w:space="0"/>
              <w:left w:val="single" w:color="auto" w:sz="4" w:space="0"/>
              <w:bottom w:val="single" w:color="auto" w:sz="4" w:space="0"/>
              <w:right w:val="single" w:color="auto" w:sz="4" w:space="0"/>
            </w:tcBorders>
            <w:tcW w:w="9305" w:type="dxa"/>
            <w:vAlign w:val="center"/>
            <w:textDirection w:val="lrTb"/>
            <w:noWrap w:val="false"/>
          </w:tcPr>
          <w:p>
            <w:pPr>
              <w:jc w:val="center"/>
              <w:spacing w:line="360" w:lineRule="exact"/>
              <w:rPr>
                <w:rFonts w:cs="宋体"/>
                <w:szCs w:val="21"/>
              </w:rPr>
            </w:pPr>
            <w:r>
              <w:rPr>
                <w:rFonts w:hint="eastAsia" w:cs="宋体"/>
                <w:szCs w:val="21"/>
                <w:vertAlign w:val="superscript"/>
              </w:rPr>
              <w:t xml:space="preserve">a</w:t>
            </w:r>
            <w:r>
              <w:rPr>
                <w:rFonts w:hint="eastAsia" w:cs="宋体"/>
                <w:szCs w:val="21"/>
              </w:rPr>
              <w:t xml:space="preserve">限浓香型白酒、酱香型白酒（GB/T 10781.4）（自生产日期≤一年）、酱香型白酒（</w:t>
            </w:r>
            <w:r>
              <w:rPr>
                <w:rFonts w:hint="eastAsia" w:cs="宋体"/>
                <w:color w:val="333333"/>
                <w:szCs w:val="21"/>
                <w:shd w:val="clear" w:color="auto" w:fill="ffffff"/>
              </w:rPr>
              <w:t xml:space="preserve">GB/T 26760</w:t>
            </w:r>
            <w:r>
              <w:rPr>
                <w:rFonts w:hint="eastAsia" w:cs="宋体"/>
                <w:szCs w:val="21"/>
              </w:rPr>
              <w:t xml:space="preserve">）和芝麻香型白酒检测。</w:t>
            </w:r>
            <w:r/>
          </w:p>
          <w:p>
            <w:pPr>
              <w:jc w:val="center"/>
              <w:spacing w:line="360" w:lineRule="exact"/>
              <w:rPr>
                <w:rFonts w:cs="宋体"/>
                <w:szCs w:val="21"/>
              </w:rPr>
            </w:pPr>
            <w:r>
              <w:rPr>
                <w:rFonts w:hint="eastAsia" w:cs="宋体"/>
                <w:szCs w:val="21"/>
                <w:vertAlign w:val="superscript"/>
              </w:rPr>
              <w:t xml:space="preserve">b</w:t>
            </w:r>
            <w:r>
              <w:rPr>
                <w:rFonts w:hint="eastAsia" w:cs="宋体"/>
                <w:szCs w:val="21"/>
              </w:rPr>
              <w:t xml:space="preserve">限浓香型白酒（自生产日期＞一年）、酱香型白酒（GB/T 10781.4）（自生产日期＞一年）、芝麻香型白酒产品（自生产日期＞一年）检测（不检测总酸、总酯）。</w:t>
            </w:r>
            <w:r/>
          </w:p>
          <w:p>
            <w:pPr>
              <w:jc w:val="center"/>
              <w:spacing w:line="360" w:lineRule="exact"/>
              <w:rPr>
                <w:rFonts w:cs="宋体"/>
                <w:szCs w:val="21"/>
              </w:rPr>
            </w:pPr>
            <w:r>
              <w:rPr>
                <w:rFonts w:hint="eastAsia" w:cs="宋体"/>
                <w:szCs w:val="21"/>
                <w:vertAlign w:val="superscript"/>
              </w:rPr>
              <w:t xml:space="preserve">c</w:t>
            </w:r>
            <w:r>
              <w:rPr>
                <w:rFonts w:hint="eastAsia" w:cs="宋体"/>
                <w:szCs w:val="21"/>
              </w:rPr>
              <w:t xml:space="preserve">限浓香型白酒（自生产日期＞一年）检测（不检测总酸、总酯）。</w:t>
            </w:r>
            <w:r/>
          </w:p>
          <w:p>
            <w:pPr>
              <w:jc w:val="center"/>
              <w:spacing w:line="360" w:lineRule="exact"/>
              <w:rPr>
                <w:rFonts w:cs="宋体"/>
                <w:szCs w:val="21"/>
              </w:rPr>
            </w:pPr>
            <w:r>
              <w:rPr>
                <w:rFonts w:hint="eastAsia" w:cs="宋体"/>
                <w:szCs w:val="21"/>
                <w:vertAlign w:val="superscript"/>
              </w:rPr>
              <w:t xml:space="preserve">d</w:t>
            </w:r>
            <w:r>
              <w:rPr>
                <w:rFonts w:hint="eastAsia" w:cs="宋体"/>
                <w:szCs w:val="21"/>
              </w:rPr>
              <w:t xml:space="preserve">限米香型白酒和芝麻香型白酒检测。</w:t>
            </w:r>
            <w:r/>
          </w:p>
          <w:p>
            <w:pPr>
              <w:jc w:val="center"/>
              <w:spacing w:line="360" w:lineRule="exact"/>
              <w:rPr>
                <w:rFonts w:cs="宋体"/>
                <w:szCs w:val="21"/>
              </w:rPr>
            </w:pPr>
            <w:r>
              <w:rPr>
                <w:rFonts w:hint="eastAsia" w:cs="宋体"/>
                <w:szCs w:val="21"/>
                <w:vertAlign w:val="superscript"/>
              </w:rPr>
              <w:t xml:space="preserve">e</w:t>
            </w:r>
            <w:r>
              <w:rPr>
                <w:rFonts w:hint="eastAsia" w:cs="宋体"/>
                <w:szCs w:val="21"/>
              </w:rPr>
              <w:t xml:space="preserve">限米香型白酒检测。</w:t>
            </w:r>
            <w:r/>
          </w:p>
          <w:p>
            <w:pPr>
              <w:jc w:val="center"/>
              <w:spacing w:line="360" w:lineRule="exact"/>
              <w:rPr>
                <w:rFonts w:cs="宋体"/>
                <w:szCs w:val="21"/>
              </w:rPr>
            </w:pPr>
            <w:r>
              <w:rPr>
                <w:rFonts w:hint="eastAsia" w:cs="宋体"/>
                <w:szCs w:val="21"/>
                <w:vertAlign w:val="superscript"/>
              </w:rPr>
              <w:t xml:space="preserve">f</w:t>
            </w:r>
            <w:r>
              <w:rPr>
                <w:rFonts w:hint="eastAsia" w:cs="宋体"/>
                <w:szCs w:val="21"/>
              </w:rPr>
              <w:t xml:space="preserve">限清香型白酒（自生产日期≤一年）和芝麻香型白酒（自生产日期≤一年）检测。</w:t>
            </w:r>
            <w:r/>
          </w:p>
          <w:p>
            <w:pPr>
              <w:jc w:val="center"/>
              <w:spacing w:line="360" w:lineRule="exact"/>
              <w:rPr>
                <w:rFonts w:cs="宋体"/>
                <w:szCs w:val="21"/>
              </w:rPr>
            </w:pPr>
            <w:r>
              <w:rPr>
                <w:rFonts w:hint="eastAsia" w:cs="宋体"/>
                <w:szCs w:val="21"/>
                <w:vertAlign w:val="superscript"/>
              </w:rPr>
              <w:t xml:space="preserve">g</w:t>
            </w:r>
            <w:r>
              <w:rPr>
                <w:rFonts w:hint="eastAsia" w:cs="宋体"/>
                <w:szCs w:val="21"/>
              </w:rPr>
              <w:t xml:space="preserve">限清香型白酒（自生产日期＞一年）检测（不检测总酸、总酯）。</w:t>
            </w:r>
            <w:r/>
          </w:p>
          <w:p>
            <w:pPr>
              <w:jc w:val="center"/>
              <w:spacing w:line="360" w:lineRule="exact"/>
              <w:rPr>
                <w:rFonts w:cs="宋体"/>
                <w:szCs w:val="21"/>
              </w:rPr>
            </w:pPr>
            <w:r>
              <w:rPr>
                <w:rFonts w:hint="eastAsia" w:cs="宋体"/>
                <w:szCs w:val="21"/>
                <w:vertAlign w:val="superscript"/>
              </w:rPr>
              <w:t xml:space="preserve">h</w:t>
            </w:r>
            <w:r>
              <w:rPr>
                <w:rFonts w:hint="eastAsia" w:cs="宋体"/>
                <w:szCs w:val="21"/>
              </w:rPr>
              <w:t xml:space="preserve">限芝麻香型白酒（自生产日期＞一年）检测。</w:t>
            </w:r>
            <w:r/>
          </w:p>
        </w:tc>
      </w:tr>
    </w:tbl>
    <w:p>
      <w:pPr>
        <w:jc w:val="center"/>
        <w:rPr>
          <w:rFonts w:cs="宋体"/>
          <w:szCs w:val="21"/>
        </w:rPr>
      </w:pPr>
      <w:r>
        <w:rPr>
          <w:rFonts w:cs="宋体"/>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cs="宋体"/>
          <w:b/>
          <w:bCs/>
          <w:szCs w:val="21"/>
        </w:rPr>
      </w:r>
      <w:r/>
    </w:p>
    <w:p>
      <w:pPr>
        <w:jc w:val="center"/>
        <w:rPr>
          <w:rFonts w:cs="宋体"/>
          <w:b/>
          <w:bCs/>
          <w:szCs w:val="21"/>
        </w:rPr>
      </w:pPr>
      <w:r>
        <w:rPr>
          <w:rFonts w:hint="eastAsia" w:cs="宋体"/>
          <w:b/>
          <w:bCs/>
          <w:szCs w:val="21"/>
        </w:rPr>
        <w:t xml:space="preserve">6 工程机械</w:t>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表1 </w:t>
      </w:r>
      <w:r>
        <w:rPr>
          <w:rFonts w:hint="eastAsia" w:eastAsia="宋体" w:cs="宋体"/>
          <w:b/>
          <w:bCs/>
          <w:sz w:val="21"/>
          <w:szCs w:val="21"/>
        </w:rPr>
        <w:t xml:space="preserve">装载机产品检验项目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268"/>
        <w:gridCol w:w="2304"/>
        <w:gridCol w:w="1379"/>
        <w:gridCol w:w="1301"/>
        <w:gridCol w:w="1416"/>
        <w:gridCol w:w="868"/>
      </w:tblGrid>
      <w:tr>
        <w:trPr>
          <w:jc w:val="center"/>
          <w:tblHead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2</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3</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4</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tabs>
                <w:tab w:val="center" w:pos="211" w:leader="none"/>
              </w:tabs>
              <w:rPr>
                <w:rFonts w:eastAsia="宋体" w:cs="宋体"/>
                <w:sz w:val="21"/>
                <w:szCs w:val="21"/>
              </w:rPr>
            </w:pPr>
            <w:r>
              <w:rPr>
                <w:rFonts w:hint="eastAsia" w:eastAsia="宋体" w:cs="宋体"/>
                <w:sz w:val="21"/>
                <w:szCs w:val="21"/>
              </w:rPr>
              <w:t xml:space="preserve">5</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1934"/>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6</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7</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888"/>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8</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9</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GB/T25684.1-2021中4.14.2、4.14.3、4.14.4、4.14.7</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41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68"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10</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11</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12</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13</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14</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15.</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16</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30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17</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后车窗</w:t>
            </w:r>
            <w:r/>
          </w:p>
        </w:tc>
        <w:tc>
          <w:tcPr>
            <w:tcW w:w="2304" w:type="dxa"/>
            <w:vAlign w:val="center"/>
            <w:textDirection w:val="lrTb"/>
            <w:noWrap w:val="false"/>
          </w:tcPr>
          <w:p>
            <w:pPr>
              <w:jc w:val="center"/>
              <w:spacing w:line="360" w:lineRule="auto"/>
              <w:rPr>
                <w:rFonts w:cs="宋体"/>
                <w:szCs w:val="21"/>
              </w:rPr>
            </w:pPr>
            <w:r>
              <w:rPr>
                <w:rFonts w:hint="eastAsia" w:cs="宋体"/>
                <w:szCs w:val="21"/>
              </w:rPr>
              <w:t xml:space="preserve">GB/T25684.3-2021中4.2</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GB/T25684.3-2021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18</w:t>
            </w:r>
            <w:r/>
          </w:p>
        </w:tc>
        <w:tc>
          <w:tcPr>
            <w:tcW w:w="1268" w:type="dxa"/>
            <w:vAlign w:val="center"/>
            <w:textDirection w:val="lrTb"/>
            <w:noWrap w:val="false"/>
          </w:tcPr>
          <w:p>
            <w:pPr>
              <w:jc w:val="center"/>
              <w:spacing w:line="360" w:lineRule="auto"/>
              <w:rPr>
                <w:rFonts w:cs="宋体"/>
                <w:szCs w:val="21"/>
              </w:rPr>
            </w:pPr>
            <w:r>
              <w:rPr>
                <w:rFonts w:hint="eastAsia" w:cs="宋体"/>
                <w:szCs w:val="21"/>
              </w:rPr>
              <w:t xml:space="preserve">保护</w:t>
            </w:r>
            <w:r/>
          </w:p>
        </w:tc>
        <w:tc>
          <w:tcPr>
            <w:tcW w:w="2304" w:type="dxa"/>
            <w:vAlign w:val="center"/>
            <w:textDirection w:val="lrTb"/>
            <w:noWrap w:val="false"/>
          </w:tcPr>
          <w:p>
            <w:pPr>
              <w:jc w:val="center"/>
              <w:spacing w:line="360" w:lineRule="auto"/>
              <w:rPr>
                <w:rFonts w:cs="宋体"/>
                <w:szCs w:val="21"/>
              </w:rPr>
            </w:pPr>
            <w:r>
              <w:rPr>
                <w:rFonts w:hint="eastAsia" w:cs="宋体"/>
                <w:szCs w:val="21"/>
              </w:rPr>
              <w:t xml:space="preserve">GB/T25684.3-2021中4.3.1、4.3.2</w:t>
            </w:r>
            <w:r/>
          </w:p>
        </w:tc>
        <w:tc>
          <w:tcPr>
            <w:tcW w:w="137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GB/T25684.3-2021</w:t>
            </w:r>
            <w:r/>
          </w:p>
        </w:tc>
        <w:tc>
          <w:tcPr>
            <w:tcW w:w="130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41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6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1056"/>
        <w:ind w:firstLine="0"/>
        <w:jc w:val="center"/>
        <w:spacing w:before="120"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 w:val="21"/>
          <w:szCs w:val="21"/>
        </w:rPr>
      </w:pPr>
      <w:r/>
      <w:bookmarkStart w:id="236" w:name="OLE_LINK1"/>
      <w:r/>
      <w:bookmarkStart w:id="237" w:name="OLE_LINK4"/>
      <w:r>
        <w:rPr>
          <w:rFonts w:hint="eastAsia" w:eastAsia="宋体" w:cs="宋体"/>
          <w:b/>
          <w:bCs/>
          <w:szCs w:val="21"/>
        </w:rPr>
        <w:t xml:space="preserve">表2 </w:t>
      </w:r>
      <w:bookmarkEnd w:id="236"/>
      <w:r/>
      <w:bookmarkEnd w:id="237"/>
      <w:r>
        <w:rPr>
          <w:rFonts w:hint="eastAsia" w:eastAsia="宋体" w:cs="宋体"/>
          <w:b/>
          <w:bCs/>
          <w:sz w:val="21"/>
          <w:szCs w:val="21"/>
        </w:rPr>
        <w:t xml:space="preserve">压路机产品检验项目</w:t>
      </w:r>
      <w:r/>
    </w:p>
    <w:tbl>
      <w:tblPr>
        <w:tblStyle w:val="977"/>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114"/>
        <w:gridCol w:w="2181"/>
        <w:gridCol w:w="1363"/>
        <w:gridCol w:w="1378"/>
        <w:gridCol w:w="1656"/>
        <w:gridCol w:w="844"/>
      </w:tblGrid>
      <w:tr>
        <w:trPr>
          <w:jc w:val="center"/>
          <w:tblHeader/>
        </w:trPr>
        <w:tc>
          <w:tcPr>
            <w:tcW w:w="66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1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通道装置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GB/T25684.1-2021中4.2.2</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778"/>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650"/>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GB/T25684.1-2021中4.14.2、4.14.3、4.14.4、4.14.5、4.14.7</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5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36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司机操作位置</w:t>
            </w:r>
            <w:r/>
          </w:p>
        </w:tc>
        <w:tc>
          <w:tcPr>
            <w:tcW w:w="2181"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GB/T25684.13-2021中4.3.2、4.3.4</w:t>
            </w:r>
            <w:r/>
          </w:p>
        </w:tc>
        <w:tc>
          <w:tcPr>
            <w:tcW w:w="1363" w:type="dxa"/>
            <w:vAlign w:val="center"/>
            <w:textDirection w:val="lrTb"/>
            <w:noWrap w:val="false"/>
          </w:tcPr>
          <w:p>
            <w:pPr>
              <w:jc w:val="center"/>
              <w:spacing w:line="360" w:lineRule="auto"/>
              <w:rPr>
                <w:rFonts w:cs="宋体"/>
                <w:szCs w:val="21"/>
              </w:rPr>
            </w:pPr>
            <w:r>
              <w:rPr>
                <w:rFonts w:hint="eastAsia" w:cs="宋体"/>
                <w:szCs w:val="21"/>
              </w:rPr>
              <w:t xml:space="preserve">GB/T25684.13-2021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60" w:type="dxa"/>
            <w:vAlign w:val="center"/>
            <w:textDirection w:val="lrTb"/>
            <w:noWrap w:val="false"/>
          </w:tcPr>
          <w:p>
            <w:pPr>
              <w:pStyle w:val="1056"/>
              <w:numPr>
                <w:ilvl w:val="0"/>
                <w:numId w:val="11"/>
              </w:numPr>
              <w:ind w:firstLine="420"/>
              <w:jc w:val="center"/>
              <w:spacing w:line="360" w:lineRule="auto"/>
              <w:rPr>
                <w:rFonts w:eastAsia="宋体" w:cs="宋体"/>
                <w:sz w:val="21"/>
                <w:szCs w:val="21"/>
              </w:rPr>
            </w:pPr>
            <w:r>
              <w:rPr>
                <w:rFonts w:eastAsia="宋体" w:cs="宋体"/>
                <w:sz w:val="21"/>
                <w:szCs w:val="21"/>
              </w:rPr>
            </w:r>
            <w:r/>
          </w:p>
        </w:tc>
        <w:tc>
          <w:tcPr>
            <w:tcW w:w="1114"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81" w:type="dxa"/>
            <w:vAlign w:val="center"/>
            <w:textDirection w:val="lrTb"/>
            <w:noWrap w:val="false"/>
          </w:tcPr>
          <w:p>
            <w:pPr>
              <w:pStyle w:val="1056"/>
              <w:ind w:firstLine="0"/>
              <w:jc w:val="center"/>
              <w:spacing w:line="360" w:lineRule="auto"/>
              <w:rPr>
                <w:rFonts w:eastAsia="宋体" w:cs="宋体"/>
                <w:sz w:val="21"/>
                <w:szCs w:val="21"/>
                <w:highlight w:val="yellow"/>
              </w:rPr>
            </w:pPr>
            <w:r>
              <w:rPr>
                <w:rFonts w:hint="eastAsia" w:eastAsia="宋体" w:cs="宋体"/>
                <w:sz w:val="21"/>
                <w:szCs w:val="21"/>
              </w:rPr>
              <w:t xml:space="preserve">GB/T25684.13-2021中4.5.1、4.5.5、4.5.4</w:t>
            </w:r>
            <w:r/>
          </w:p>
        </w:tc>
        <w:tc>
          <w:tcPr>
            <w:tcW w:w="1363" w:type="dxa"/>
            <w:vAlign w:val="center"/>
            <w:textDirection w:val="lrTb"/>
            <w:noWrap w:val="false"/>
          </w:tcPr>
          <w:p>
            <w:pPr>
              <w:jc w:val="center"/>
              <w:spacing w:line="360" w:lineRule="auto"/>
              <w:rPr>
                <w:rFonts w:cs="宋体"/>
                <w:szCs w:val="21"/>
              </w:rPr>
            </w:pPr>
            <w:r>
              <w:rPr>
                <w:rFonts w:hint="eastAsia" w:cs="宋体"/>
                <w:szCs w:val="21"/>
              </w:rPr>
              <w:t xml:space="preserve">GB/T25684.13-2021</w:t>
            </w:r>
            <w:r/>
          </w:p>
        </w:tc>
        <w:tc>
          <w:tcPr>
            <w:tcW w:w="137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1056"/>
        <w:ind w:firstLine="0"/>
        <w:jc w:val="center"/>
        <w:spacing w:before="120" w:line="360" w:lineRule="auto"/>
        <w:rPr>
          <w:rFonts w:eastAsia="宋体" w:cs="宋体"/>
          <w:b/>
          <w:bCs/>
          <w:szCs w:val="21"/>
        </w:rPr>
      </w:pPr>
      <w:r>
        <w:rPr>
          <w:rFonts w:eastAsia="宋体" w:cs="宋体"/>
          <w:b/>
          <w:bCs/>
          <w:szCs w:val="21"/>
        </w:rPr>
      </w:r>
      <w:r/>
    </w:p>
    <w:p>
      <w:pPr>
        <w:pStyle w:val="1056"/>
        <w:ind w:firstLine="0"/>
        <w:jc w:val="center"/>
        <w:spacing w:before="120" w:line="360" w:lineRule="auto"/>
        <w:rPr>
          <w:rFonts w:eastAsia="宋体" w:cs="宋体"/>
          <w:b/>
          <w:bCs/>
          <w:szCs w:val="21"/>
        </w:rPr>
      </w:pPr>
      <w:r>
        <w:rPr>
          <w:rFonts w:hint="eastAsia" w:eastAsia="宋体" w:cs="宋体"/>
          <w:b/>
          <w:bCs/>
          <w:szCs w:val="21"/>
        </w:rPr>
        <w:t xml:space="preserve">表3 </w:t>
      </w:r>
      <w:r>
        <w:rPr>
          <w:rFonts w:hint="eastAsia" w:eastAsia="宋体" w:cs="宋体"/>
          <w:b/>
          <w:bCs/>
          <w:sz w:val="24"/>
        </w:rPr>
        <w:t xml:space="preserve">平地机产品检验项目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44"/>
        <w:gridCol w:w="2144"/>
        <w:gridCol w:w="1329"/>
        <w:gridCol w:w="1443"/>
        <w:gridCol w:w="1620"/>
        <w:gridCol w:w="856"/>
      </w:tblGrid>
      <w:tr>
        <w:trPr>
          <w:cantSplit/>
          <w:jc w:val="center"/>
          <w:tblHeader/>
        </w:trPr>
        <w:tc>
          <w:tcPr>
            <w:tcW w:w="63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329"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宋体"/>
                <w:szCs w:val="21"/>
              </w:rPr>
              <w:t xml:space="preserve">通道装置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GB/T25684.1-2021中4.2.2</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司机位置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座椅</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司机操纵装置和指示装置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指示器和符号</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转向系统</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制动系统</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报警装置及安全标志</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司机位置处的发射声压级</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保护措施及装置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GB/T25684.1-2021中4.14.2、4.14.3、4.14.4、4.14.5、4.14.7</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56"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电气和电子系统</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压力系统</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燃油箱、液压油箱</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防火</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附属装置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维修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rFonts w:cs="宋体"/>
                <w:szCs w:val="21"/>
              </w:rPr>
            </w:pPr>
            <w:r>
              <w:rPr>
                <w:rFonts w:hint="eastAsia" w:cs="Calibri"/>
                <w:szCs w:val="21"/>
              </w:rPr>
              <w:t xml:space="preserve">机器标识</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GB/T25684.1-2021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szCs w:val="21"/>
              </w:rPr>
            </w:pPr>
            <w:r>
              <w:rPr>
                <w:rFonts w:hint="eastAsia" w:cs="Calibri"/>
                <w:szCs w:val="21"/>
              </w:rPr>
              <w:t xml:space="preserve">司机操作位置</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GB/T25684.8-2021 中4.2.1、4.2.2</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GB/T25684.8-2021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38" w:type="dxa"/>
            <w:vAlign w:val="center"/>
            <w:textDirection w:val="lrTb"/>
            <w:noWrap w:val="false"/>
          </w:tcPr>
          <w:p>
            <w:pPr>
              <w:pStyle w:val="1056"/>
              <w:numPr>
                <w:ilvl w:val="0"/>
                <w:numId w:val="12"/>
              </w:numPr>
              <w:ind w:firstLine="360"/>
              <w:jc w:val="center"/>
              <w:spacing w:line="360" w:lineRule="auto"/>
              <w:rPr>
                <w:rFonts w:eastAsia="宋体" w:cs="宋体"/>
                <w:sz w:val="21"/>
                <w:szCs w:val="21"/>
              </w:rPr>
            </w:pPr>
            <w:r>
              <w:rPr>
                <w:rFonts w:eastAsia="宋体" w:cs="宋体"/>
                <w:sz w:val="21"/>
                <w:szCs w:val="21"/>
              </w:rPr>
            </w:r>
            <w:r/>
          </w:p>
        </w:tc>
        <w:tc>
          <w:tcPr>
            <w:tcW w:w="1144" w:type="dxa"/>
            <w:vAlign w:val="center"/>
            <w:textDirection w:val="lrTb"/>
            <w:noWrap w:val="false"/>
          </w:tcPr>
          <w:p>
            <w:pPr>
              <w:jc w:val="center"/>
              <w:spacing w:line="360" w:lineRule="auto"/>
              <w:rPr>
                <w:szCs w:val="21"/>
              </w:rPr>
            </w:pPr>
            <w:r>
              <w:rPr>
                <w:rFonts w:hint="eastAsia" w:cs="Calibri"/>
                <w:szCs w:val="21"/>
              </w:rPr>
              <w:t xml:space="preserve">转向系统</w:t>
            </w:r>
            <w:r/>
          </w:p>
        </w:tc>
        <w:tc>
          <w:tcPr>
            <w:tcW w:w="21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GB/T25684.8-2021 中4.4.2、4.4.4</w:t>
            </w:r>
            <w:r/>
          </w:p>
        </w:tc>
        <w:tc>
          <w:tcPr>
            <w:tcW w:w="1329" w:type="dxa"/>
            <w:vAlign w:val="center"/>
            <w:textDirection w:val="lrTb"/>
            <w:noWrap w:val="false"/>
          </w:tcPr>
          <w:p>
            <w:pPr>
              <w:pStyle w:val="1056"/>
              <w:ind w:firstLine="0"/>
              <w:jc w:val="center"/>
              <w:spacing w:line="360" w:lineRule="auto"/>
              <w:rPr>
                <w:rFonts w:eastAsia="宋体"/>
                <w:sz w:val="21"/>
                <w:szCs w:val="21"/>
              </w:rPr>
            </w:pPr>
            <w:r>
              <w:rPr>
                <w:rFonts w:hint="eastAsia" w:eastAsia="宋体" w:cs="宋体"/>
                <w:sz w:val="21"/>
                <w:szCs w:val="21"/>
              </w:rPr>
              <w:t xml:space="preserve">GB/T25684.8-2021</w:t>
            </w:r>
            <w:r/>
          </w:p>
        </w:tc>
        <w:tc>
          <w:tcPr>
            <w:tcW w:w="1443"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1056"/>
        <w:ind w:firstLine="0"/>
        <w:jc w:val="center"/>
        <w:spacing w:before="120"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表4 </w:t>
      </w:r>
      <w:r>
        <w:rPr>
          <w:rFonts w:hint="eastAsia" w:eastAsia="宋体" w:cs="宋体"/>
          <w:b/>
          <w:bCs/>
          <w:sz w:val="21"/>
          <w:szCs w:val="21"/>
        </w:rPr>
        <w:t xml:space="preserve">液压挖掘机产品检验项目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08"/>
        <w:gridCol w:w="2190"/>
        <w:gridCol w:w="1214"/>
        <w:gridCol w:w="1412"/>
        <w:gridCol w:w="1620"/>
        <w:gridCol w:w="832"/>
      </w:tblGrid>
      <w:tr>
        <w:trPr>
          <w:cantSplit/>
          <w:jc w:val="center"/>
          <w:tblHeader/>
        </w:trPr>
        <w:tc>
          <w:tcPr>
            <w:tcW w:w="69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0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GB/T25684.1-2021中4.14.2、4.14.3、4.14.4、4.14.7</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20"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21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司机操作位置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GB/T25684.5-2021中 4.2.1.1</w:t>
            </w:r>
            <w:r/>
          </w:p>
        </w:tc>
        <w:tc>
          <w:tcPr>
            <w:tcW w:w="1214" w:type="dxa"/>
            <w:vAlign w:val="center"/>
            <w:textDirection w:val="lrTb"/>
            <w:noWrap w:val="false"/>
          </w:tcPr>
          <w:p>
            <w:pPr>
              <w:jc w:val="center"/>
              <w:spacing w:line="360" w:lineRule="auto"/>
              <w:rPr>
                <w:rFonts w:cs="宋体"/>
                <w:szCs w:val="21"/>
              </w:rPr>
            </w:pPr>
            <w:r>
              <w:rPr>
                <w:rFonts w:hint="eastAsia" w:cs="宋体"/>
                <w:szCs w:val="21"/>
              </w:rPr>
              <w:t xml:space="preserve">GB/T25684.5-2021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98" w:type="dxa"/>
            <w:vAlign w:val="center"/>
            <w:textDirection w:val="lrTb"/>
            <w:noWrap w:val="false"/>
          </w:tcPr>
          <w:p>
            <w:pPr>
              <w:pStyle w:val="1056"/>
              <w:numPr>
                <w:ilvl w:val="0"/>
                <w:numId w:val="13"/>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驾驶和转向控制装置</w:t>
            </w:r>
            <w:r/>
          </w:p>
        </w:tc>
        <w:tc>
          <w:tcPr>
            <w:tcW w:w="219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GB/T25684.5-2021中 4.3</w:t>
            </w:r>
            <w:r/>
          </w:p>
        </w:tc>
        <w:tc>
          <w:tcPr>
            <w:tcW w:w="1214" w:type="dxa"/>
            <w:vAlign w:val="center"/>
            <w:textDirection w:val="lrTb"/>
            <w:noWrap w:val="false"/>
          </w:tcPr>
          <w:p>
            <w:pPr>
              <w:jc w:val="center"/>
              <w:spacing w:line="360" w:lineRule="auto"/>
              <w:rPr>
                <w:rFonts w:cs="宋体"/>
                <w:szCs w:val="21"/>
              </w:rPr>
            </w:pPr>
            <w:r>
              <w:rPr>
                <w:rFonts w:hint="eastAsia" w:cs="宋体"/>
                <w:szCs w:val="21"/>
              </w:rPr>
              <w:t xml:space="preserve">GB/T25684.5-2021</w:t>
            </w:r>
            <w:r/>
          </w:p>
        </w:tc>
        <w:tc>
          <w:tcPr>
            <w:tcW w:w="14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1056"/>
        <w:ind w:firstLine="0"/>
        <w:jc w:val="center"/>
        <w:spacing w:before="120" w:line="360" w:lineRule="auto"/>
        <w:rPr>
          <w:rFonts w:eastAsia="宋体" w:cs="宋体"/>
          <w:b/>
          <w:bCs/>
          <w:sz w:val="21"/>
          <w:szCs w:val="21"/>
        </w:rPr>
      </w:pPr>
      <w:r>
        <w:rPr>
          <w:rFonts w:eastAsia="宋体" w:cs="宋体"/>
          <w:b/>
          <w:bCs/>
          <w:sz w:val="21"/>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表5 </w:t>
      </w:r>
      <w:r>
        <w:rPr>
          <w:rFonts w:hint="eastAsia" w:eastAsia="宋体" w:cs="宋体"/>
          <w:b/>
          <w:bCs/>
          <w:sz w:val="21"/>
          <w:szCs w:val="21"/>
        </w:rPr>
        <w:t xml:space="preserve">稳定土拌和机产品检验项目</w:t>
      </w:r>
      <w:r/>
    </w:p>
    <w:tbl>
      <w:tblPr>
        <w:tblStyle w:val="977"/>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212"/>
        <w:gridCol w:w="2196"/>
        <w:gridCol w:w="1236"/>
        <w:gridCol w:w="1428"/>
        <w:gridCol w:w="1584"/>
        <w:gridCol w:w="844"/>
      </w:tblGrid>
      <w:tr>
        <w:trPr>
          <w:jc w:val="center"/>
          <w:tblHeader/>
        </w:trPr>
        <w:tc>
          <w:tcPr>
            <w:tcW w:w="68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9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3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58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84" w:type="dxa"/>
            <w:vAlign w:val="center"/>
            <w:textDirection w:val="lrTb"/>
            <w:noWrap w:val="false"/>
          </w:tcPr>
          <w:p>
            <w:pPr>
              <w:pStyle w:val="1056"/>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尺寸参数</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25648-2010中5.2.4、5.2.10</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1056"/>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外观质量装配及标志</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25648-2010中5.9</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覆层测厚仪/1套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1056"/>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行驶性能</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25648-2010中5.2.5、5.2.6、5.2.8、5.2.9</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1056"/>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基本参数</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25648-2010中5.2.3、5.2.4、5.2.5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钢卷尺/1套、百分表/1只</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1056"/>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操纵、液压、电气系统</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25648-2010中5.3、5.4、5.5.4、5.5.5、5.5.6、5.6.4</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测力计/1套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4" w:type="dxa"/>
            <w:vAlign w:val="center"/>
            <w:textDirection w:val="lrTb"/>
            <w:noWrap w:val="false"/>
          </w:tcPr>
          <w:p>
            <w:pPr>
              <w:pStyle w:val="1056"/>
              <w:numPr>
                <w:ilvl w:val="0"/>
                <w:numId w:val="14"/>
              </w:numPr>
              <w:ind w:firstLine="0"/>
              <w:jc w:val="center"/>
              <w:spacing w:line="360" w:lineRule="auto"/>
              <w:rPr>
                <w:rFonts w:eastAsia="宋体" w:cs="宋体"/>
                <w:sz w:val="21"/>
                <w:szCs w:val="21"/>
              </w:rPr>
            </w:pPr>
            <w:r>
              <w:rPr>
                <w:rFonts w:eastAsia="宋体" w:cs="宋体"/>
                <w:sz w:val="21"/>
                <w:szCs w:val="21"/>
              </w:rPr>
            </w:r>
            <w:r/>
          </w:p>
        </w:tc>
        <w:tc>
          <w:tcPr>
            <w:tcW w:w="12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安全、环保要求</w:t>
            </w:r>
            <w:r/>
          </w:p>
        </w:tc>
        <w:tc>
          <w:tcPr>
            <w:tcW w:w="2196" w:type="dxa"/>
            <w:vAlign w:val="center"/>
            <w:textDirection w:val="lrTb"/>
            <w:noWrap w:val="false"/>
          </w:tcPr>
          <w:p>
            <w:pPr>
              <w:jc w:val="center"/>
              <w:spacing w:line="360" w:lineRule="auto"/>
              <w:rPr>
                <w:rFonts w:cs="宋体"/>
                <w:szCs w:val="21"/>
              </w:rPr>
            </w:pPr>
            <w:r>
              <w:rPr>
                <w:rFonts w:hint="eastAsia" w:cs="宋体"/>
                <w:szCs w:val="21"/>
              </w:rPr>
              <w:t xml:space="preserve">GB/T 25648-2010中5.8.1、5.8.2、5.8.4、5.8.5、5.8.6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GB/T 25648-2010</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数据采集系统(VBOX)/1套、声级计/1套</w:t>
            </w:r>
            <w:r/>
          </w:p>
        </w:tc>
        <w:tc>
          <w:tcPr>
            <w:tcW w:w="1584"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1056"/>
        <w:ind w:firstLine="0"/>
        <w:jc w:val="center"/>
        <w:spacing w:before="120"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Cs w:val="21"/>
        </w:rPr>
      </w:pPr>
      <w:r>
        <w:rPr>
          <w:rFonts w:eastAsia="宋体" w:cs="宋体"/>
          <w:b/>
          <w:bCs/>
          <w:szCs w:val="21"/>
        </w:rPr>
      </w:r>
      <w:r/>
    </w:p>
    <w:p>
      <w:pPr>
        <w:pStyle w:val="1056"/>
        <w:ind w:firstLine="0"/>
        <w:jc w:val="center"/>
        <w:spacing w:before="120" w:line="360" w:lineRule="auto"/>
        <w:rPr>
          <w:rFonts w:eastAsia="宋体" w:cs="宋体"/>
          <w:b/>
          <w:bCs/>
          <w:szCs w:val="21"/>
        </w:rPr>
      </w:pPr>
      <w:r>
        <w:rPr>
          <w:rFonts w:eastAsia="宋体" w:cs="宋体"/>
          <w:b/>
          <w:bCs/>
          <w:szCs w:val="21"/>
        </w:rPr>
      </w:r>
      <w:r/>
    </w:p>
    <w:p>
      <w:pPr>
        <w:pStyle w:val="1056"/>
        <w:ind w:firstLine="0"/>
        <w:jc w:val="center"/>
        <w:spacing w:before="120" w:line="360" w:lineRule="auto"/>
        <w:rPr>
          <w:rFonts w:eastAsia="宋体" w:cs="宋体"/>
          <w:sz w:val="21"/>
          <w:szCs w:val="21"/>
        </w:rPr>
      </w:pPr>
      <w:r>
        <w:rPr>
          <w:rFonts w:hint="eastAsia" w:eastAsia="宋体" w:cs="宋体"/>
          <w:b/>
          <w:bCs/>
          <w:szCs w:val="21"/>
        </w:rPr>
        <w:t xml:space="preserve">表6 </w:t>
      </w:r>
      <w:r>
        <w:rPr>
          <w:rFonts w:hint="eastAsia" w:eastAsia="宋体" w:cs="宋体"/>
          <w:b/>
          <w:bCs/>
          <w:sz w:val="21"/>
          <w:szCs w:val="21"/>
        </w:rPr>
        <w:t xml:space="preserve">高空作业车产品检验项目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08"/>
        <w:gridCol w:w="2164"/>
        <w:gridCol w:w="1248"/>
        <w:gridCol w:w="1410"/>
        <w:gridCol w:w="1602"/>
        <w:gridCol w:w="844"/>
      </w:tblGrid>
      <w:tr>
        <w:trPr>
          <w:jc w:val="center"/>
          <w:tblHeader/>
        </w:trPr>
        <w:tc>
          <w:tcPr>
            <w:tcW w:w="69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0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6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1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0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外观、制造质量</w:t>
            </w:r>
            <w:r/>
          </w:p>
        </w:tc>
        <w:tc>
          <w:tcPr>
            <w:tcW w:w="216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 9465-2018中5.1.8</w:t>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 9465-2018</w:t>
            </w:r>
            <w:r/>
          </w:p>
        </w:tc>
        <w:tc>
          <w:tcPr>
            <w:tcW w:w="141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钢卷尺/1套、覆层测厚仪/1套</w:t>
            </w:r>
            <w:r/>
          </w:p>
        </w:tc>
        <w:tc>
          <w:tcPr>
            <w:tcW w:w="160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安全装置</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9465-2018中5.7</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水平倾角仪/1套、钢卷尺/1套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噪声测量</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9465-2018中5.1.4</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声级计/1套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外廓尺寸</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9465-2018中5.1.2</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液压油温</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9465-2018中5.4.10</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红外测温仪/1套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技术参数特性</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9465-2018中5.8.1~5.8.7</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空载试验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9465-2018中6.5</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额定载荷试验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9465-2018中5.8.5、6.6</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稳定性</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9465-2018中5.2.1、5.2.3</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动载试验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9465-2018中6.8</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静载试验</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9465-2018中6.9</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工作平台承载能力</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9465-2018中6.10</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钢卷尺/1套、石英电子秒表/1套、测力计/1套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98" w:type="dxa"/>
            <w:vAlign w:val="center"/>
            <w:textDirection w:val="lrTb"/>
            <w:noWrap w:val="false"/>
          </w:tcPr>
          <w:p>
            <w:pPr>
              <w:pStyle w:val="1056"/>
              <w:numPr>
                <w:ilvl w:val="0"/>
                <w:numId w:val="15"/>
              </w:numPr>
              <w:ind w:firstLine="420"/>
              <w:jc w:val="center"/>
              <w:spacing w:line="360" w:lineRule="auto"/>
              <w:rPr>
                <w:rFonts w:eastAsia="宋体" w:cs="宋体"/>
                <w:sz w:val="21"/>
                <w:szCs w:val="21"/>
              </w:rPr>
            </w:pPr>
            <w:r>
              <w:rPr>
                <w:rFonts w:eastAsia="宋体" w:cs="宋体"/>
                <w:sz w:val="21"/>
                <w:szCs w:val="21"/>
              </w:rPr>
            </w:r>
            <w:r/>
          </w:p>
        </w:tc>
        <w:tc>
          <w:tcPr>
            <w:tcW w:w="1208" w:type="dxa"/>
            <w:vAlign w:val="center"/>
            <w:textDirection w:val="lrTb"/>
            <w:noWrap w:val="false"/>
          </w:tcPr>
          <w:p>
            <w:pPr>
              <w:jc w:val="center"/>
              <w:spacing w:line="360" w:lineRule="auto"/>
              <w:rPr>
                <w:rFonts w:cs="宋体"/>
                <w:szCs w:val="21"/>
              </w:rPr>
            </w:pPr>
            <w:r>
              <w:rPr>
                <w:rFonts w:hint="eastAsia" w:cs="宋体"/>
                <w:szCs w:val="21"/>
              </w:rPr>
              <w:t xml:space="preserve">工作平台尺寸、护栏承载能力测量</w:t>
            </w:r>
            <w:r/>
          </w:p>
        </w:tc>
        <w:tc>
          <w:tcPr>
            <w:tcW w:w="2164" w:type="dxa"/>
            <w:vAlign w:val="center"/>
            <w:textDirection w:val="lrTb"/>
            <w:noWrap w:val="false"/>
          </w:tcPr>
          <w:p>
            <w:pPr>
              <w:jc w:val="center"/>
              <w:spacing w:line="360" w:lineRule="auto"/>
              <w:rPr>
                <w:rFonts w:cs="宋体"/>
                <w:szCs w:val="21"/>
              </w:rPr>
            </w:pPr>
            <w:r>
              <w:rPr>
                <w:rFonts w:hint="eastAsia" w:cs="宋体"/>
                <w:szCs w:val="21"/>
              </w:rPr>
              <w:t xml:space="preserve">GB/T 9465-2018中5.6</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GB/T 9465-2018</w:t>
            </w:r>
            <w:r/>
          </w:p>
        </w:tc>
        <w:tc>
          <w:tcPr>
            <w:tcW w:w="1410"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钢卷尺/1套、石英电子秒表/1套、测力计/1套</w:t>
            </w:r>
            <w:r/>
          </w:p>
        </w:tc>
        <w:tc>
          <w:tcPr>
            <w:tcW w:w="160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1056"/>
        <w:ind w:firstLine="0"/>
        <w:jc w:val="center"/>
        <w:spacing w:before="120" w:line="360" w:lineRule="auto"/>
        <w:rPr>
          <w:rFonts w:eastAsia="宋体" w:cs="宋体"/>
          <w:b/>
          <w:bCs/>
          <w:sz w:val="21"/>
          <w:szCs w:val="21"/>
        </w:rPr>
      </w:pPr>
      <w:r>
        <w:rPr>
          <w:rFonts w:eastAsia="宋体" w:cs="宋体"/>
          <w:b/>
          <w:bCs/>
          <w:sz w:val="21"/>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表7 </w:t>
      </w:r>
      <w:r>
        <w:rPr>
          <w:rFonts w:hint="eastAsia" w:eastAsia="宋体" w:cs="宋体"/>
          <w:b/>
          <w:bCs/>
          <w:sz w:val="21"/>
          <w:szCs w:val="21"/>
        </w:rPr>
        <w:t xml:space="preserve">随车起重运输车产品检验项目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220"/>
        <w:gridCol w:w="2152"/>
        <w:gridCol w:w="1248"/>
        <w:gridCol w:w="1428"/>
        <w:gridCol w:w="1596"/>
        <w:gridCol w:w="844"/>
      </w:tblGrid>
      <w:tr>
        <w:trPr>
          <w:jc w:val="center"/>
          <w:tblHeader/>
        </w:trPr>
        <w:tc>
          <w:tcPr>
            <w:tcW w:w="68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5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4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59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整车</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459-2014中5.1.1、5.1.3</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钢卷尺/1套、覆层测厚仪/1套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稳定性试验</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459-2014中5.2.4</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起升机构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459-2014中5.3.1、5.3.2、5.3.5～5.3.7</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回转机构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459-2014中5.4</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支腿机构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459-2014中5.5</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安全装置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459-2014中5.7.1～5.7.6、5.7.8、5.7.9</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钢卷尺/1套、石英电子秒表/1套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照明信号装置及其他电器装备</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459-2014中5.1.3</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钢卷尺/1套、石英电子秒表/1套、声级计/1套</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86" w:type="dxa"/>
            <w:vAlign w:val="center"/>
            <w:textDirection w:val="lrTb"/>
            <w:noWrap w:val="false"/>
          </w:tcPr>
          <w:p>
            <w:pPr>
              <w:pStyle w:val="1056"/>
              <w:numPr>
                <w:ilvl w:val="0"/>
                <w:numId w:val="16"/>
              </w:numPr>
              <w:ind w:firstLine="420"/>
              <w:jc w:val="center"/>
              <w:spacing w:line="360" w:lineRule="auto"/>
              <w:rPr>
                <w:rFonts w:eastAsia="宋体" w:cs="宋体"/>
                <w:sz w:val="21"/>
                <w:szCs w:val="21"/>
              </w:rPr>
            </w:pPr>
            <w:r>
              <w:rPr>
                <w:rFonts w:eastAsia="宋体" w:cs="宋体"/>
                <w:sz w:val="21"/>
                <w:szCs w:val="21"/>
              </w:rPr>
            </w:r>
            <w:r/>
          </w:p>
        </w:tc>
        <w:tc>
          <w:tcPr>
            <w:tcW w:w="122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产品使用说明书</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QC/T 459-2014中5.8.2</w:t>
            </w:r>
            <w:r/>
          </w:p>
        </w:tc>
        <w:tc>
          <w:tcPr>
            <w:tcW w:w="1248" w:type="dxa"/>
            <w:vAlign w:val="center"/>
            <w:textDirection w:val="lrTb"/>
            <w:noWrap w:val="false"/>
          </w:tcPr>
          <w:p>
            <w:pPr>
              <w:jc w:val="center"/>
              <w:spacing w:line="360" w:lineRule="auto"/>
              <w:rPr>
                <w:rFonts w:cs="宋体"/>
                <w:szCs w:val="21"/>
              </w:rPr>
            </w:pPr>
            <w:r>
              <w:rPr>
                <w:rFonts w:hint="eastAsia" w:cs="宋体"/>
                <w:szCs w:val="21"/>
              </w:rPr>
              <w:t xml:space="preserve">QC/T 459-2014</w:t>
            </w:r>
            <w:r/>
          </w:p>
        </w:tc>
        <w:tc>
          <w:tcPr>
            <w:tcW w:w="1428"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5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1056"/>
        <w:ind w:firstLine="0"/>
        <w:jc w:val="center"/>
        <w:spacing w:before="120"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表8 </w:t>
      </w:r>
      <w:r>
        <w:rPr>
          <w:rFonts w:hint="eastAsia" w:eastAsia="宋体" w:cs="宋体"/>
          <w:b/>
          <w:bCs/>
          <w:sz w:val="21"/>
          <w:szCs w:val="21"/>
        </w:rPr>
        <w:t xml:space="preserve">汽车起重机产品检验项目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56"/>
        <w:gridCol w:w="2152"/>
        <w:gridCol w:w="1236"/>
        <w:gridCol w:w="1352"/>
        <w:gridCol w:w="1696"/>
        <w:gridCol w:w="832"/>
      </w:tblGrid>
      <w:tr>
        <w:trPr>
          <w:jc w:val="center"/>
          <w:tblHeader/>
        </w:trPr>
        <w:tc>
          <w:tcPr>
            <w:tcW w:w="6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5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3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5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9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整机</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9738-2015中4.2.10～4.2.12、4.2.20、4.2.24、4.2.25、4.2.27～4.2.29、4.2.31、4.2.35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钢卷尺/1套、R规/1套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420"/>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结构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9738-2015中4.4.4</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钢卷尺/1套、覆层测厚仪/1套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操纵室</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9738-2015中4.5.1～4.5.7、4.5.9、</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钢卷尺/1套、测力计/1套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起升机构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9738-2015中4.6.1.1～4.6.1.6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变幅机构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9738-2015中4.6.2.1、4.6.2.3</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回转机构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9738-2015中4.6.3.1～4.6.3.4</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塞尺/1套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伸缩机构</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9738-2015中4.6.4.1～4.6.4.2</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吊钩和钢丝绳</w:t>
            </w:r>
            <w:r/>
          </w:p>
        </w:tc>
        <w:tc>
          <w:tcPr>
            <w:tcW w:w="215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JB/T 9738-2015中4.6.6.3～4.6.6.5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460"/>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卷筒与滑轮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9738-2015中4.6.7.3～4.6.7.5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游标卡尺/1套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液压系统</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9738-2015中4.7.4、4.7.6、4.7.8、4.7.12、</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红外线测温仪/1套、游标卡尺/1套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505"/>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电气装置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9738-2015中4.8.2～4.8.4、4.8.6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石英电子秒表/1套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Height w:val="460"/>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环保要求</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9738-2015中4.9.1.1</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声级计/1套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安全装置</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JB/T9738-2015中</w:t>
            </w:r>
            <w:r/>
          </w:p>
          <w:p>
            <w:pPr>
              <w:jc w:val="center"/>
              <w:spacing w:line="360" w:lineRule="auto"/>
              <w:rPr>
                <w:rFonts w:cs="宋体"/>
                <w:szCs w:val="21"/>
              </w:rPr>
            </w:pPr>
            <w:r>
              <w:rPr>
                <w:rFonts w:hint="eastAsia" w:cs="宋体"/>
                <w:szCs w:val="21"/>
              </w:rPr>
              <w:t xml:space="preserve">4.10.1.1～4.10.1.6、4.10.2.1～4.10.2.4、4.10.3.2、4.10.3.5、4.10.4.1～4.10.4.3、4.10.4.5～4.10.4.6</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钢卷尺/1套</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17"/>
              </w:numPr>
              <w:ind w:firstLine="420"/>
              <w:jc w:val="center"/>
              <w:spacing w:line="360" w:lineRule="auto"/>
              <w:rPr>
                <w:rFonts w:eastAsia="宋体" w:cs="宋体"/>
                <w:sz w:val="21"/>
                <w:szCs w:val="21"/>
              </w:rPr>
            </w:pPr>
            <w:r>
              <w:rPr>
                <w:rFonts w:eastAsia="宋体" w:cs="宋体"/>
                <w:sz w:val="21"/>
                <w:szCs w:val="21"/>
              </w:rPr>
            </w:r>
            <w:r/>
          </w:p>
        </w:tc>
        <w:tc>
          <w:tcPr>
            <w:tcW w:w="125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消防</w:t>
            </w:r>
            <w:r/>
          </w:p>
        </w:tc>
        <w:tc>
          <w:tcPr>
            <w:tcW w:w="2152" w:type="dxa"/>
            <w:vAlign w:val="center"/>
            <w:textDirection w:val="lrTb"/>
            <w:noWrap w:val="false"/>
          </w:tcPr>
          <w:p>
            <w:pPr>
              <w:jc w:val="center"/>
              <w:spacing w:line="360" w:lineRule="auto"/>
              <w:rPr>
                <w:rFonts w:cs="宋体"/>
                <w:szCs w:val="21"/>
              </w:rPr>
            </w:pPr>
            <w:r>
              <w:rPr>
                <w:rFonts w:hint="eastAsia" w:cs="宋体"/>
                <w:szCs w:val="21"/>
              </w:rPr>
              <w:t xml:space="preserve">JB/T 9738-2015中4.10.5</w:t>
            </w:r>
            <w:r/>
          </w:p>
        </w:tc>
        <w:tc>
          <w:tcPr>
            <w:tcW w:w="1236" w:type="dxa"/>
            <w:vAlign w:val="center"/>
            <w:textDirection w:val="lrTb"/>
            <w:noWrap w:val="false"/>
          </w:tcPr>
          <w:p>
            <w:pPr>
              <w:jc w:val="center"/>
              <w:spacing w:line="360" w:lineRule="auto"/>
              <w:rPr>
                <w:rFonts w:cs="宋体"/>
                <w:szCs w:val="21"/>
              </w:rPr>
            </w:pPr>
            <w:r>
              <w:rPr>
                <w:rFonts w:hint="eastAsia" w:cs="宋体"/>
                <w:szCs w:val="21"/>
              </w:rPr>
              <w:t xml:space="preserve">JB/T 9738-2015</w:t>
            </w:r>
            <w:r/>
          </w:p>
        </w:tc>
        <w:tc>
          <w:tcPr>
            <w:tcW w:w="1352"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96"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1056"/>
        <w:ind w:firstLine="0"/>
        <w:jc w:val="center"/>
        <w:spacing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Cs w:val="21"/>
        </w:rPr>
      </w:pPr>
      <w:r>
        <w:rPr>
          <w:rFonts w:eastAsia="宋体" w:cs="宋体"/>
          <w:b/>
          <w:bCs/>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表9 </w:t>
      </w:r>
      <w:r>
        <w:rPr>
          <w:rFonts w:hint="eastAsia" w:eastAsia="宋体" w:cs="宋体"/>
          <w:b/>
          <w:bCs/>
          <w:sz w:val="21"/>
          <w:szCs w:val="21"/>
        </w:rPr>
        <w:t xml:space="preserve">自卸车产品检验项目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44"/>
        <w:gridCol w:w="2128"/>
        <w:gridCol w:w="1276"/>
        <w:gridCol w:w="1350"/>
        <w:gridCol w:w="1682"/>
        <w:gridCol w:w="832"/>
      </w:tblGrid>
      <w:tr>
        <w:trPr>
          <w:cantSplit/>
          <w:jc w:val="center"/>
          <w:tblHeader/>
        </w:trPr>
        <w:tc>
          <w:tcPr>
            <w:tcW w:w="66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司机位置</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GB/T25684.1-2021中4.3.1.1、4.3.1.3、4.3.1.4、4.3.1.5、4.3.1.6、4.3.2.2、4.3.2.3、4.3.2.4、4.3.2.9、4.3.2.10</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座椅</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GB/T25684.1-2021中4.4.1.1</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司机操纵装置和指示装置</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GB/T25684.1-2021中4.5.1、4.5.2、4.5.3、4.5.4、4.5.5、4.5.6、4.5.9</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指示器和符号</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GB/T25684.1-2021中4.5.8.1</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GB/T25684.1-2021中4.6.1、4.6.3</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制动系统</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GB/T25684.1-2021中4.7</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数据采集系统(VBOX)/1套、测力计/1套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报警装置及安全标志</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GB/T25684.1-2021中4.9</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司机位置处的发射声压级</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GB/T25684.1-2021中4.13.2.2</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声级计/1套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保护措施及装置</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GB/T25684.1-2021中4.14.2、4.14.3、4.14.4、4.14.7</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钢卷尺/1套、R规/1套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电气和电子系统</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GB/T25684.1-2021中4.16.1、4.16.3、4.16.4、4.16.5、4.16.6</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压力系统</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GB/T25684.1-2021中4.17.2、4.17.3</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钢卷尺/1套</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燃油箱、液压油箱</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GB/T25684.1-2021中4.18.1、4.18.2</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防火</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GB/T25684.1-2021中4.19.2</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附属装置</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GB/T25684.1-2021中4.20.1、4.20.2</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维修</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GB/T25684.1-2021中4.21.3、4.21.4</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机器标识</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GB/T25684.1-2021中6.3</w:t>
            </w:r>
            <w:r/>
          </w:p>
        </w:tc>
        <w:tc>
          <w:tcPr>
            <w:tcW w:w="127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GB/T25684.1-2021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车厢</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GB/T25684.6-2021中4.2.1、4.2.2、4.2.3、4.2.4、4.2.5、4.3</w:t>
            </w:r>
            <w:r/>
          </w:p>
        </w:tc>
        <w:tc>
          <w:tcPr>
            <w:tcW w:w="1276" w:type="dxa"/>
            <w:vAlign w:val="center"/>
            <w:textDirection w:val="lrTb"/>
            <w:noWrap w:val="false"/>
          </w:tcPr>
          <w:p>
            <w:pPr>
              <w:jc w:val="center"/>
              <w:spacing w:line="360" w:lineRule="auto"/>
              <w:rPr>
                <w:rFonts w:cs="宋体"/>
                <w:szCs w:val="21"/>
              </w:rPr>
            </w:pPr>
            <w:r>
              <w:rPr>
                <w:rFonts w:hint="eastAsia" w:cs="宋体"/>
                <w:szCs w:val="21"/>
              </w:rPr>
              <w:t xml:space="preserve">GB/T25684.6-2021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转向系统</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GB/T25684.6-2021中4.7.2、4.7.3</w:t>
            </w:r>
            <w:r/>
          </w:p>
        </w:tc>
        <w:tc>
          <w:tcPr>
            <w:tcW w:w="1276" w:type="dxa"/>
            <w:vAlign w:val="center"/>
            <w:textDirection w:val="lrTb"/>
            <w:noWrap w:val="false"/>
          </w:tcPr>
          <w:p>
            <w:pPr>
              <w:jc w:val="center"/>
              <w:spacing w:line="360" w:lineRule="auto"/>
              <w:rPr>
                <w:rFonts w:cs="宋体"/>
                <w:szCs w:val="21"/>
              </w:rPr>
            </w:pPr>
            <w:r>
              <w:rPr>
                <w:rFonts w:hint="eastAsia" w:cs="宋体"/>
                <w:szCs w:val="21"/>
              </w:rPr>
              <w:t xml:space="preserve">GB/T25684.6-2021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r>
        <w:trPr>
          <w:cantSplit/>
          <w:jc w:val="center"/>
        </w:trPr>
        <w:tc>
          <w:tcPr>
            <w:tcW w:w="662" w:type="dxa"/>
            <w:vAlign w:val="center"/>
            <w:textDirection w:val="lrTb"/>
            <w:noWrap w:val="false"/>
          </w:tcPr>
          <w:p>
            <w:pPr>
              <w:pStyle w:val="1056"/>
              <w:numPr>
                <w:ilvl w:val="0"/>
                <w:numId w:val="18"/>
              </w:numPr>
              <w:ind w:firstLine="420"/>
              <w:jc w:val="center"/>
              <w:spacing w:line="360" w:lineRule="auto"/>
              <w:rPr>
                <w:rFonts w:eastAsia="宋体" w:cs="宋体"/>
                <w:sz w:val="21"/>
                <w:szCs w:val="21"/>
              </w:rPr>
            </w:pPr>
            <w:r>
              <w:rPr>
                <w:rFonts w:eastAsia="宋体" w:cs="宋体"/>
                <w:sz w:val="21"/>
                <w:szCs w:val="21"/>
              </w:rPr>
            </w:r>
            <w:r/>
          </w:p>
        </w:tc>
        <w:tc>
          <w:tcPr>
            <w:tcW w:w="1244" w:type="dxa"/>
            <w:vAlign w:val="center"/>
            <w:textDirection w:val="lrTb"/>
            <w:noWrap w:val="false"/>
          </w:tcPr>
          <w:p>
            <w:pPr>
              <w:jc w:val="center"/>
              <w:spacing w:line="360" w:lineRule="auto"/>
              <w:rPr>
                <w:rFonts w:cs="宋体"/>
                <w:szCs w:val="21"/>
              </w:rPr>
            </w:pPr>
            <w:r>
              <w:rPr>
                <w:rFonts w:hint="eastAsia" w:cs="宋体"/>
                <w:szCs w:val="21"/>
              </w:rPr>
              <w:t xml:space="preserve">使用信息</w:t>
            </w:r>
            <w:r/>
          </w:p>
        </w:tc>
        <w:tc>
          <w:tcPr>
            <w:tcW w:w="212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GB/T25684.6-2021中5</w:t>
            </w:r>
            <w:r/>
          </w:p>
        </w:tc>
        <w:tc>
          <w:tcPr>
            <w:tcW w:w="1276" w:type="dxa"/>
            <w:vAlign w:val="center"/>
            <w:textDirection w:val="lrTb"/>
            <w:noWrap w:val="false"/>
          </w:tcPr>
          <w:p>
            <w:pPr>
              <w:jc w:val="center"/>
              <w:spacing w:line="360" w:lineRule="auto"/>
              <w:rPr>
                <w:rFonts w:cs="宋体"/>
                <w:szCs w:val="21"/>
              </w:rPr>
            </w:pPr>
            <w:r>
              <w:rPr>
                <w:rFonts w:hint="eastAsia" w:cs="宋体"/>
                <w:szCs w:val="21"/>
              </w:rPr>
              <w:t xml:space="preserve">GB/T25684.6-2021</w:t>
            </w:r>
            <w:r/>
          </w:p>
        </w:tc>
        <w:tc>
          <w:tcPr>
            <w:tcW w:w="13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目测</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否（当检测中出现不合格或故障时记录）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现场</w:t>
            </w:r>
            <w:r/>
          </w:p>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tc>
      </w:tr>
    </w:tbl>
    <w:p>
      <w:pPr>
        <w:pStyle w:val="1056"/>
        <w:ind w:firstLine="0"/>
        <w:jc w:val="center"/>
        <w:spacing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Cs w:val="21"/>
        </w:rPr>
      </w:pPr>
      <w:r>
        <w:rPr>
          <w:rFonts w:eastAsia="宋体" w:cs="宋体"/>
          <w:b/>
          <w:bCs/>
          <w:szCs w:val="21"/>
        </w:rPr>
      </w:r>
      <w:r/>
    </w:p>
    <w:p>
      <w:pPr>
        <w:pStyle w:val="1056"/>
        <w:ind w:firstLine="0"/>
        <w:jc w:val="center"/>
        <w:spacing w:before="120" w:line="360" w:lineRule="auto"/>
        <w:rPr>
          <w:rFonts w:eastAsia="宋体" w:cs="宋体"/>
          <w:b/>
          <w:bCs/>
          <w:szCs w:val="21"/>
        </w:rPr>
      </w:pPr>
      <w:r>
        <w:rPr>
          <w:rFonts w:eastAsia="宋体" w:cs="宋体"/>
          <w:b/>
          <w:bCs/>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表10 </w:t>
      </w:r>
      <w:r>
        <w:rPr>
          <w:rFonts w:hint="eastAsia" w:eastAsia="宋体" w:cs="宋体"/>
          <w:b/>
          <w:bCs/>
          <w:sz w:val="21"/>
          <w:szCs w:val="21"/>
        </w:rPr>
        <w:t xml:space="preserve">混凝土泵产品检验项目</w:t>
      </w:r>
      <w:r/>
    </w:p>
    <w:tbl>
      <w:tblPr>
        <w:tblStyle w:val="977"/>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24"/>
        <w:gridCol w:w="2136"/>
        <w:gridCol w:w="1272"/>
        <w:gridCol w:w="1366"/>
        <w:gridCol w:w="1682"/>
        <w:gridCol w:w="832"/>
      </w:tblGrid>
      <w:tr>
        <w:trPr>
          <w:cantSplit/>
          <w:jc w:val="center"/>
          <w:tblHeader/>
        </w:trPr>
        <w:tc>
          <w:tcPr>
            <w:tcW w:w="66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3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7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6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68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83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外观要求</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GB/T13333-2018中5.2.5</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覆层测厚仪/1套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安全标识</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GB/T13333-2018中5.6.4</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运行状况</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GB/T13333-2018中5.3.1、5.3.4、5.3.8</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秒表/1套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密封性能</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GB/T13333-2018中5.3.7、5.3.8</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急停功能测试</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GB/T13333-2018中5.6.3</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润滑及密封</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GB/T13333-2018中5.3.5</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压力冲击</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GB/T13333-2018中5.4.3</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溢流阀调定压力</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GB/T13333-2018中5.4.2</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机外辐射噪声</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GB/T13333-2018中5.6.6</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声级计/1套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Height w:val="822"/>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绝缘电阻</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GB/T13333-2018中5.2.2</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绝缘电阻测试仪/1套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液压油温升</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GB/T13333-2018中5.4.8</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红外线测温仪/1套</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液压油密封</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GB/T13333-2018中5.4.10</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cantSplit/>
          <w:jc w:val="center"/>
        </w:trPr>
        <w:tc>
          <w:tcPr>
            <w:tcW w:w="662" w:type="dxa"/>
            <w:vAlign w:val="center"/>
            <w:textDirection w:val="lrTb"/>
            <w:noWrap w:val="false"/>
          </w:tcPr>
          <w:p>
            <w:pPr>
              <w:pStyle w:val="1056"/>
              <w:numPr>
                <w:ilvl w:val="0"/>
                <w:numId w:val="19"/>
              </w:numPr>
              <w:ind w:firstLine="420"/>
              <w:jc w:val="center"/>
              <w:spacing w:line="360" w:lineRule="auto"/>
              <w:rPr>
                <w:rFonts w:eastAsia="宋体" w:cs="宋体"/>
                <w:sz w:val="21"/>
                <w:szCs w:val="21"/>
              </w:rPr>
            </w:pPr>
            <w:r>
              <w:rPr>
                <w:rFonts w:eastAsia="宋体" w:cs="宋体"/>
                <w:sz w:val="21"/>
                <w:szCs w:val="21"/>
              </w:rPr>
            </w:r>
            <w:r/>
          </w:p>
        </w:tc>
        <w:tc>
          <w:tcPr>
            <w:tcW w:w="122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清洗装置</w:t>
            </w:r>
            <w:r/>
          </w:p>
        </w:tc>
        <w:tc>
          <w:tcPr>
            <w:tcW w:w="2136" w:type="dxa"/>
            <w:vAlign w:val="center"/>
            <w:textDirection w:val="lrTb"/>
            <w:noWrap w:val="false"/>
          </w:tcPr>
          <w:p>
            <w:pPr>
              <w:jc w:val="center"/>
              <w:spacing w:line="360" w:lineRule="auto"/>
              <w:rPr>
                <w:rFonts w:cs="宋体"/>
                <w:szCs w:val="21"/>
              </w:rPr>
            </w:pPr>
            <w:r>
              <w:rPr>
                <w:rFonts w:hint="eastAsia" w:cs="宋体"/>
                <w:szCs w:val="21"/>
              </w:rPr>
              <w:t xml:space="preserve">GB/T13333-2018中5.1.3</w:t>
            </w:r>
            <w:r/>
          </w:p>
        </w:tc>
        <w:tc>
          <w:tcPr>
            <w:tcW w:w="1272" w:type="dxa"/>
            <w:vAlign w:val="center"/>
            <w:textDirection w:val="lrTb"/>
            <w:noWrap w:val="false"/>
          </w:tcPr>
          <w:p>
            <w:pPr>
              <w:jc w:val="center"/>
              <w:spacing w:line="360" w:lineRule="auto"/>
              <w:rPr>
                <w:rFonts w:cs="宋体"/>
                <w:szCs w:val="21"/>
              </w:rPr>
            </w:pPr>
            <w:r>
              <w:rPr>
                <w:rFonts w:hint="eastAsia" w:cs="宋体"/>
                <w:szCs w:val="21"/>
              </w:rPr>
              <w:t xml:space="preserve">GB/T13333-2018</w:t>
            </w:r>
            <w:r/>
          </w:p>
        </w:tc>
        <w:tc>
          <w:tcPr>
            <w:tcW w:w="1366"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682"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832"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pStyle w:val="1056"/>
        <w:ind w:firstLine="0"/>
        <w:jc w:val="center"/>
        <w:spacing w:before="120" w:line="360" w:lineRule="auto"/>
        <w:rPr>
          <w:rFonts w:eastAsia="宋体" w:cs="宋体"/>
          <w:sz w:val="21"/>
          <w:szCs w:val="21"/>
        </w:rPr>
      </w:pPr>
      <w:r>
        <w:rPr>
          <w:rFonts w:eastAsia="宋体" w:cs="宋体"/>
          <w:sz w:val="21"/>
          <w:szCs w:val="21"/>
        </w:rPr>
      </w:r>
      <w:r/>
    </w:p>
    <w:p>
      <w:pPr>
        <w:pStyle w:val="1056"/>
        <w:ind w:firstLine="0"/>
        <w:jc w:val="center"/>
        <w:spacing w:before="120" w:line="360" w:lineRule="auto"/>
        <w:rPr>
          <w:rFonts w:eastAsia="宋体" w:cs="宋体"/>
          <w:b/>
          <w:bCs/>
          <w:sz w:val="21"/>
          <w:szCs w:val="21"/>
        </w:rPr>
      </w:pPr>
      <w:r>
        <w:rPr>
          <w:rFonts w:hint="eastAsia" w:eastAsia="宋体" w:cs="宋体"/>
          <w:b/>
          <w:bCs/>
          <w:szCs w:val="21"/>
        </w:rPr>
        <w:t xml:space="preserve">表11 </w:t>
      </w:r>
      <w:r>
        <w:rPr>
          <w:rFonts w:hint="eastAsia" w:eastAsia="宋体" w:cs="宋体"/>
          <w:b/>
          <w:bCs/>
          <w:sz w:val="21"/>
          <w:szCs w:val="21"/>
        </w:rPr>
        <w:t xml:space="preserve">混凝土搅拌运输车产品检验项目</w:t>
      </w:r>
      <w:r/>
    </w:p>
    <w:tbl>
      <w:tblPr>
        <w:tblStyle w:val="977"/>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20" w:type="dxa"/>
          <w:right w:w="108" w:type="dxa"/>
          <w:bottom w:w="20" w:type="dxa"/>
        </w:tblCellMar>
        <w:tblLook w:val="04A0" w:firstRow="1" w:lastRow="0" w:firstColumn="1" w:lastColumn="0" w:noHBand="0" w:noVBand="1"/>
      </w:tblPr>
      <w:tblGrid>
        <w:gridCol w:w="650"/>
        <w:gridCol w:w="1248"/>
        <w:gridCol w:w="2112"/>
        <w:gridCol w:w="1296"/>
        <w:gridCol w:w="1340"/>
        <w:gridCol w:w="1708"/>
        <w:gridCol w:w="744"/>
      </w:tblGrid>
      <w:tr>
        <w:trPr>
          <w:jc w:val="center"/>
          <w:tblHeader/>
        </w:trPr>
        <w:tc>
          <w:tcPr>
            <w:tcW w:w="65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序号</w:t>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检验项目</w:t>
            </w:r>
            <w:r/>
          </w:p>
        </w:tc>
        <w:tc>
          <w:tcPr>
            <w:tcW w:w="2112"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检验依据</w:t>
            </w:r>
            <w:r/>
          </w:p>
        </w:tc>
        <w:tc>
          <w:tcPr>
            <w:tcW w:w="1296"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检验检测方法</w:t>
            </w:r>
            <w:r/>
          </w:p>
        </w:tc>
        <w:tc>
          <w:tcPr>
            <w:tcW w:w="1340"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主要关键检测设备/台套数</w:t>
            </w:r>
            <w:r/>
          </w:p>
        </w:tc>
        <w:tc>
          <w:tcPr>
            <w:tcW w:w="170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检验过程是否需要电子记录或影像记录</w:t>
            </w:r>
            <w:r/>
          </w:p>
        </w:tc>
        <w:tc>
          <w:tcPr>
            <w:tcW w:w="744"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检验</w:t>
            </w:r>
            <w:r/>
          </w:p>
          <w:p>
            <w:pPr>
              <w:pStyle w:val="1056"/>
              <w:ind w:firstLine="0"/>
              <w:jc w:val="center"/>
              <w:spacing w:line="360" w:lineRule="auto"/>
              <w:rPr>
                <w:rFonts w:eastAsia="宋体" w:cs="宋体"/>
                <w:sz w:val="21"/>
                <w:szCs w:val="21"/>
              </w:rPr>
            </w:pPr>
            <w:r>
              <w:rPr>
                <w:rFonts w:hint="eastAsia" w:eastAsia="宋体" w:cs="宋体"/>
                <w:sz w:val="21"/>
                <w:szCs w:val="21"/>
              </w:rPr>
              <w:t xml:space="preserve">地点</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外廓尺寸</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667-2010/4.1.5</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钢卷尺/1件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上装部件耳旁噪声</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667-2010/4.1.8</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噪声仪/1台</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制动性能</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667-2010/4.1.10</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外观</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667-2010/4.1.16</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连接部件</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667-2010/4.1.17</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最高车速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667-2010/4.1.19</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数据采集系统（VBOX）/1套</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进料口高度</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667-2010/4.1.21</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钢卷尺/1件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供水系统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667-2010/4.2</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秒表/1件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搅拌筒</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667-2010/4.3</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钢卷尺/1件；秒表/1件</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出料溜槽</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667-2010/4.4</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液压管路</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667-2010/4.5.1</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操作系统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667-2010/4.6</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电气系统</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667-2010/4.7</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r>
        <w:trPr>
          <w:jc w:val="center"/>
        </w:trPr>
        <w:tc>
          <w:tcPr>
            <w:tcW w:w="650" w:type="dxa"/>
            <w:vAlign w:val="center"/>
            <w:textDirection w:val="lrTb"/>
            <w:noWrap w:val="false"/>
          </w:tcPr>
          <w:p>
            <w:pPr>
              <w:pStyle w:val="1056"/>
              <w:numPr>
                <w:ilvl w:val="0"/>
                <w:numId w:val="20"/>
              </w:numPr>
              <w:ind w:firstLine="420"/>
              <w:jc w:val="center"/>
              <w:spacing w:line="360" w:lineRule="auto"/>
              <w:rPr>
                <w:rFonts w:eastAsia="宋体" w:cs="宋体"/>
                <w:sz w:val="21"/>
                <w:szCs w:val="21"/>
              </w:rPr>
            </w:pPr>
            <w:r>
              <w:rPr>
                <w:rFonts w:eastAsia="宋体" w:cs="宋体"/>
                <w:sz w:val="21"/>
                <w:szCs w:val="21"/>
              </w:rPr>
            </w:r>
            <w:r/>
          </w:p>
        </w:tc>
        <w:tc>
          <w:tcPr>
            <w:tcW w:w="1248" w:type="dxa"/>
            <w:vAlign w:val="center"/>
            <w:textDirection w:val="lrTb"/>
            <w:noWrap w:val="false"/>
          </w:tcPr>
          <w:p>
            <w:pPr>
              <w:pStyle w:val="1056"/>
              <w:ind w:firstLine="0"/>
              <w:jc w:val="center"/>
              <w:spacing w:line="360" w:lineRule="auto"/>
              <w:rPr>
                <w:rFonts w:eastAsia="宋体" w:cs="宋体"/>
                <w:sz w:val="21"/>
                <w:szCs w:val="21"/>
              </w:rPr>
            </w:pPr>
            <w:r>
              <w:rPr>
                <w:rFonts w:hint="eastAsia" w:eastAsia="宋体" w:cs="宋体"/>
                <w:sz w:val="21"/>
                <w:szCs w:val="21"/>
              </w:rPr>
              <w:t xml:space="preserve">标志</w:t>
            </w:r>
            <w:r/>
          </w:p>
        </w:tc>
        <w:tc>
          <w:tcPr>
            <w:tcW w:w="2112" w:type="dxa"/>
            <w:vAlign w:val="center"/>
            <w:textDirection w:val="lrTb"/>
            <w:noWrap w:val="false"/>
          </w:tcPr>
          <w:p>
            <w:pPr>
              <w:jc w:val="center"/>
              <w:spacing w:line="360" w:lineRule="auto"/>
              <w:rPr>
                <w:rFonts w:cs="宋体"/>
                <w:szCs w:val="21"/>
              </w:rPr>
            </w:pPr>
            <w:r>
              <w:rPr>
                <w:rFonts w:hint="eastAsia" w:cs="宋体"/>
                <w:szCs w:val="21"/>
              </w:rPr>
              <w:t xml:space="preserve">QC/T 667-2010/7.1</w:t>
            </w:r>
            <w:r/>
          </w:p>
        </w:tc>
        <w:tc>
          <w:tcPr>
            <w:tcW w:w="1296" w:type="dxa"/>
            <w:vAlign w:val="center"/>
            <w:textDirection w:val="lrTb"/>
            <w:noWrap w:val="false"/>
          </w:tcPr>
          <w:p>
            <w:pPr>
              <w:jc w:val="center"/>
              <w:spacing w:line="360" w:lineRule="auto"/>
              <w:rPr>
                <w:rFonts w:cs="宋体"/>
                <w:szCs w:val="21"/>
              </w:rPr>
            </w:pPr>
            <w:r>
              <w:rPr>
                <w:rFonts w:hint="eastAsia" w:cs="宋体"/>
                <w:szCs w:val="21"/>
              </w:rPr>
              <w:t xml:space="preserve">QC/T 667-2010</w:t>
            </w:r>
            <w:r/>
          </w:p>
        </w:tc>
        <w:tc>
          <w:tcPr>
            <w:tcW w:w="1340" w:type="dxa"/>
            <w:vAlign w:val="center"/>
            <w:textDirection w:val="lrTb"/>
            <w:noWrap w:val="false"/>
          </w:tcPr>
          <w:p>
            <w:pPr>
              <w:jc w:val="center"/>
              <w:spacing w:line="360" w:lineRule="auto"/>
              <w:rPr>
                <w:rFonts w:cs="宋体"/>
                <w:szCs w:val="21"/>
              </w:rPr>
            </w:pPr>
            <w:r>
              <w:rPr>
                <w:rFonts w:hint="eastAsia" w:cs="宋体"/>
                <w:szCs w:val="21"/>
              </w:rPr>
              <w:t xml:space="preserve">目测</w:t>
            </w:r>
            <w:r/>
          </w:p>
        </w:tc>
        <w:tc>
          <w:tcPr>
            <w:tcW w:w="1708" w:type="dxa"/>
            <w:vAlign w:val="center"/>
            <w:textDirection w:val="lrTb"/>
            <w:noWrap w:val="false"/>
          </w:tcPr>
          <w:p>
            <w:pPr>
              <w:jc w:val="center"/>
              <w:spacing w:line="360" w:lineRule="auto"/>
              <w:rPr>
                <w:rFonts w:cs="宋体"/>
                <w:szCs w:val="21"/>
              </w:rPr>
            </w:pPr>
            <w:r>
              <w:rPr>
                <w:rFonts w:hint="eastAsia" w:cs="宋体"/>
                <w:szCs w:val="21"/>
              </w:rPr>
              <w:t xml:space="preserve">否（当检测中出现不合格或故障时记录）</w:t>
            </w:r>
            <w:r/>
          </w:p>
        </w:tc>
        <w:tc>
          <w:tcPr>
            <w:tcW w:w="744" w:type="dxa"/>
            <w:vAlign w:val="center"/>
            <w:textDirection w:val="lrTb"/>
            <w:noWrap w:val="false"/>
          </w:tcPr>
          <w:p>
            <w:pPr>
              <w:jc w:val="center"/>
              <w:spacing w:line="360" w:lineRule="auto"/>
              <w:rPr>
                <w:rFonts w:cs="宋体"/>
                <w:szCs w:val="21"/>
              </w:rPr>
            </w:pPr>
            <w:r>
              <w:rPr>
                <w:rFonts w:hint="eastAsia" w:cs="宋体"/>
                <w:szCs w:val="21"/>
              </w:rPr>
              <w:t xml:space="preserve">现场</w:t>
            </w:r>
            <w:r/>
          </w:p>
          <w:p>
            <w:pPr>
              <w:jc w:val="center"/>
              <w:spacing w:line="360" w:lineRule="auto"/>
              <w:rPr>
                <w:rFonts w:cs="宋体"/>
                <w:szCs w:val="21"/>
              </w:rPr>
            </w:pPr>
            <w:r>
              <w:rPr>
                <w:rFonts w:hint="eastAsia" w:cs="宋体"/>
                <w:szCs w:val="21"/>
              </w:rPr>
              <w:t xml:space="preserve">检验</w:t>
            </w:r>
            <w:r/>
          </w:p>
        </w:tc>
      </w:tr>
    </w:tbl>
    <w:p>
      <w:pPr>
        <w:jc w:val="center"/>
        <w:rPr>
          <w:sz w:val="32"/>
          <w:szCs w:val="32"/>
        </w:rPr>
      </w:pPr>
      <w:r>
        <w:rPr>
          <w:sz w:val="32"/>
          <w:szCs w:val="32"/>
        </w:rPr>
      </w:r>
      <w:r/>
    </w:p>
    <w:p>
      <w:pPr>
        <w:rPr>
          <w:rFonts w:cs="Microsoft New Tai Lue"/>
        </w:rPr>
      </w:pPr>
      <w:r>
        <w:rPr>
          <w:sz w:val="32"/>
          <w:szCs w:val="32"/>
        </w:rPr>
        <w:br w:type="page" w:clear="all"/>
      </w:r>
      <w:r/>
    </w:p>
    <w:p>
      <w:pPr>
        <w:pStyle w:val="1009"/>
        <w:rPr>
          <w:rFonts w:ascii="Times New Roman" w:hAnsi="Times New Roman" w:cs="Microsoft New Tai Lue"/>
        </w:rPr>
      </w:pPr>
      <w:r>
        <w:rPr>
          <w:rFonts w:ascii="Times New Roman" w:hAnsi="Times New Roman" w:cs="Microsoft New Tai Lue"/>
        </w:rPr>
        <w:t xml:space="preserve">第五章 评标方法与评标标准</w:t>
      </w:r>
      <w:bookmarkEnd w:id="232"/>
      <w:r/>
      <w:r/>
    </w:p>
    <w:p>
      <w:pPr>
        <w:pStyle w:val="978"/>
        <w:ind w:left="0" w:firstLine="480"/>
        <w:spacing w:line="360" w:lineRule="auto"/>
        <w:rPr>
          <w:rFonts w:ascii="Times New Roman"/>
          <w:b w:val="0"/>
        </w:rPr>
      </w:pPr>
      <w:r>
        <w:rPr>
          <w:rFonts w:hint="eastAsia" w:ascii="Times New Roman" w:cs="宋体"/>
          <w:b w:val="0"/>
          <w:position w:val="0"/>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977"/>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254"/>
        <w:gridCol w:w="6139"/>
        <w:gridCol w:w="819"/>
      </w:tblGrid>
      <w:tr>
        <w:trPr>
          <w:jc w:val="center"/>
          <w:trHeight w:val="554"/>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szCs w:val="21"/>
              </w:rPr>
            </w:pPr>
            <w:r>
              <w:rPr>
                <w:szCs w:val="21"/>
              </w:rPr>
              <w:t xml:space="preserve">评审因素</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ind w:firstLine="525"/>
              <w:jc w:val="center"/>
              <w:rPr>
                <w:szCs w:val="21"/>
              </w:rPr>
            </w:pPr>
            <w:r>
              <w:rPr>
                <w:szCs w:val="21"/>
              </w:rPr>
              <w:t xml:space="preserve">评审内容</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szCs w:val="21"/>
              </w:rPr>
            </w:pPr>
            <w:r>
              <w:rPr>
                <w:szCs w:val="21"/>
              </w:rPr>
              <w:t xml:space="preserve">分值</w:t>
            </w:r>
            <w:r/>
          </w:p>
        </w:tc>
      </w:tr>
      <w:tr>
        <w:trPr>
          <w:jc w:val="center"/>
          <w:trHeight w:val="112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报价得分</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价格分统一采用低价优先法，即满足招标文件要求且投标价格最低的投标报价为评标基准价，其价格分为满分。其他</w:t>
            </w:r>
            <w:r>
              <w:rPr>
                <w:rFonts w:hint="eastAsia"/>
                <w:szCs w:val="21"/>
              </w:rPr>
              <w:t xml:space="preserve">供应商</w:t>
            </w:r>
            <w:r>
              <w:rPr>
                <w:szCs w:val="21"/>
              </w:rPr>
              <w:t xml:space="preserve">的价格分统一按照下列公式计算：投标报价得分＝（评标基准价/投标报价）×10％×100</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10分</w:t>
            </w:r>
            <w:r/>
          </w:p>
        </w:tc>
      </w:tr>
      <w:tr>
        <w:trPr>
          <w:cantSplit/>
          <w:jc w:val="center"/>
          <w:trHeight w:val="137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检验检测</w:t>
            </w:r>
            <w:r/>
          </w:p>
          <w:p>
            <w:pPr>
              <w:jc w:val="center"/>
              <w:spacing w:line="280" w:lineRule="exact"/>
              <w:rPr>
                <w:szCs w:val="21"/>
              </w:rPr>
            </w:pPr>
            <w:r>
              <w:rPr>
                <w:szCs w:val="21"/>
              </w:rPr>
              <w:t xml:space="preserve">能力</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具有所投包产品的检验检测能力。</w:t>
            </w:r>
            <w:r/>
          </w:p>
          <w:p>
            <w:pPr>
              <w:spacing w:line="280" w:lineRule="exact"/>
              <w:rPr>
                <w:szCs w:val="21"/>
              </w:rPr>
            </w:pPr>
            <w:r>
              <w:rPr>
                <w:szCs w:val="21"/>
              </w:rPr>
              <w:t xml:space="preserve">具有所投包产品全部检验检测能力的，得15分，每缺少一项检验检测能力扣3分，扣完为止。</w:t>
            </w:r>
            <w:r/>
          </w:p>
          <w:p>
            <w:pPr>
              <w:spacing w:line="280" w:lineRule="exact"/>
              <w:rPr>
                <w:szCs w:val="21"/>
              </w:rPr>
            </w:pPr>
            <w:r>
              <w:rPr>
                <w:szCs w:val="21"/>
              </w:rPr>
              <w:t xml:space="preserve">须提供有效的资质认定证书（CMA）及附表复印件并加盖公章，对应检验项目、检验依据及检验方法做明显标记</w:t>
            </w:r>
            <w:r>
              <w:rPr>
                <w:rFonts w:hint="eastAsia" w:cs="Microsoft New Tai Lue"/>
                <w:bCs/>
                <w:szCs w:val="21"/>
              </w:rPr>
              <w:t xml:space="preserve">，如证书有效期未能覆盖合同履行期限的，还须提供证书有效期能覆盖合同履行期限的承诺函并加盖公章。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15分</w:t>
            </w:r>
            <w:r/>
          </w:p>
        </w:tc>
      </w:tr>
      <w:tr>
        <w:trPr>
          <w:cantSplit/>
          <w:jc w:val="center"/>
          <w:trHeight w:val="4747"/>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人员情况与能力</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tabs>
                <w:tab w:val="center" w:pos="4153" w:leader="none"/>
                <w:tab w:val="left" w:pos="4650" w:leader="none"/>
              </w:tabs>
              <w:rPr>
                <w:szCs w:val="21"/>
              </w:rPr>
            </w:pPr>
            <w:r>
              <w:rPr>
                <w:szCs w:val="21"/>
              </w:rPr>
              <w:t xml:space="preserve">具有与所投包产品类别相匹配的人员。</w:t>
            </w:r>
            <w:r>
              <w:rPr>
                <w:b/>
                <w:szCs w:val="21"/>
              </w:rPr>
              <w:br/>
            </w:r>
            <w:r>
              <w:rPr>
                <w:rFonts w:hint="eastAsia"/>
                <w:bCs/>
                <w:szCs w:val="21"/>
              </w:rPr>
              <w:t xml:space="preserve">1</w:t>
            </w:r>
            <w:r>
              <w:rPr>
                <w:rFonts w:hint="eastAsia"/>
                <w:b/>
                <w:szCs w:val="21"/>
              </w:rPr>
              <w:t xml:space="preserve">.</w:t>
            </w:r>
            <w:r>
              <w:rPr>
                <w:szCs w:val="21"/>
              </w:rPr>
              <w:t xml:space="preserve">所投包产品的抽检工作项目负责人具有高级工程师（含）以上，且项目团队高级职称人数</w:t>
            </w:r>
            <w:r>
              <w:rPr>
                <w:szCs w:val="21"/>
                <w:lang w:val="zh-CN"/>
              </w:rPr>
              <w:t xml:space="preserve">达到</w:t>
            </w:r>
            <w:r>
              <w:rPr>
                <w:szCs w:val="21"/>
              </w:rPr>
              <w:t xml:space="preserve">3人，得6分；1-</w:t>
            </w:r>
            <w:r>
              <w:rPr>
                <w:szCs w:val="21"/>
              </w:rPr>
              <w:t xml:space="preserve">2</w:t>
            </w:r>
            <w:r>
              <w:rPr>
                <w:szCs w:val="21"/>
                <w:lang w:val="zh-CN"/>
              </w:rPr>
              <w:t xml:space="preserve">人，得</w:t>
            </w:r>
            <w:r>
              <w:rPr>
                <w:szCs w:val="21"/>
              </w:rPr>
              <w:t xml:space="preserve">3</w:t>
            </w:r>
            <w:r>
              <w:rPr>
                <w:szCs w:val="21"/>
                <w:lang w:val="zh-CN"/>
              </w:rPr>
              <w:t xml:space="preserve">分；</w:t>
            </w:r>
            <w:r>
              <w:t xml:space="preserve">其他不得分</w:t>
            </w:r>
            <w:r>
              <w:rPr>
                <w:szCs w:val="21"/>
              </w:rPr>
              <w:t xml:space="preserve">；</w:t>
            </w:r>
            <w:r/>
          </w:p>
          <w:p>
            <w:pPr>
              <w:spacing w:line="280" w:lineRule="exact"/>
              <w:tabs>
                <w:tab w:val="center" w:pos="4153" w:leader="none"/>
                <w:tab w:val="left" w:pos="4650" w:leader="none"/>
              </w:tabs>
              <w:rPr>
                <w:szCs w:val="21"/>
              </w:rPr>
            </w:pPr>
            <w:r>
              <w:rPr>
                <w:rFonts w:hint="eastAsia"/>
                <w:szCs w:val="21"/>
              </w:rPr>
              <w:t xml:space="preserve">2.对拟指派的</w:t>
            </w:r>
            <w:r>
              <w:rPr>
                <w:b/>
                <w:szCs w:val="21"/>
              </w:rPr>
              <w:t xml:space="preserve">项目团队成员（包括项目负责人、抽样相关人员、样品接收人员、检验相关人员（包括检测人员、报告审核人员、授权签字人等）</w:t>
            </w:r>
            <w:r>
              <w:rPr>
                <w:rFonts w:hint="eastAsia"/>
                <w:b/>
                <w:szCs w:val="21"/>
              </w:rPr>
              <w:t xml:space="preserve">）</w:t>
            </w:r>
            <w:r>
              <w:rPr>
                <w:rFonts w:hint="eastAsia"/>
                <w:bCs/>
                <w:szCs w:val="21"/>
              </w:rPr>
              <w:t xml:space="preserve">的</w:t>
            </w:r>
            <w:r>
              <w:rPr>
                <w:rFonts w:hint="eastAsia" w:cs="宋体"/>
                <w:szCs w:val="21"/>
                <w:lang w:val="zh-CN"/>
              </w:rPr>
              <w:t xml:space="preserve">人员数量、人员构成、专业程度等情况进行评</w:t>
            </w:r>
            <w:r>
              <w:rPr>
                <w:rFonts w:hint="eastAsia" w:cs="宋体"/>
                <w:szCs w:val="21"/>
              </w:rPr>
              <w:t xml:space="preserve">分</w:t>
            </w:r>
            <w:r>
              <w:rPr>
                <w:rFonts w:hint="eastAsia" w:cs="宋体"/>
                <w:szCs w:val="21"/>
                <w:lang w:val="zh-CN"/>
              </w:rPr>
              <w:t xml:space="preserve">：</w:t>
            </w:r>
            <w:r>
              <w:rPr>
                <w:b/>
                <w:szCs w:val="21"/>
              </w:rPr>
              <w:br/>
            </w:r>
            <w:r>
              <w:rPr>
                <w:szCs w:val="21"/>
              </w:rPr>
              <w:t xml:space="preserve">（1）所投包产品的抽检工作项目团队岗位配置合理，人员分工明确，专业合理全面，经验丰富，得</w:t>
            </w:r>
            <w:r>
              <w:rPr>
                <w:bCs/>
                <w:szCs w:val="21"/>
              </w:rPr>
              <w:t xml:space="preserve">10分。</w:t>
            </w:r>
            <w:r>
              <w:rPr>
                <w:b/>
                <w:szCs w:val="21"/>
              </w:rPr>
              <w:br/>
            </w:r>
            <w:r>
              <w:rPr>
                <w:szCs w:val="21"/>
              </w:rPr>
              <w:t xml:space="preserve">（2）所投包产品的抽检工作项目团队岗位配置较合理，人员分工较明确，专业基本覆盖，具备经验，得5分。</w:t>
            </w:r>
            <w:r>
              <w:rPr>
                <w:szCs w:val="21"/>
              </w:rPr>
              <w:br/>
            </w:r>
            <w:r>
              <w:rPr>
                <w:szCs w:val="21"/>
              </w:rPr>
              <w:t xml:space="preserve">（3）所投包产品的抽检工作项目团队岗位配置合理性一般，人员分工缺失，专业未全覆盖，经验欠缺，得3分。</w:t>
            </w:r>
            <w:r>
              <w:rPr>
                <w:szCs w:val="21"/>
              </w:rPr>
              <w:br/>
            </w:r>
            <w:r>
              <w:rPr>
                <w:szCs w:val="21"/>
              </w:rPr>
              <w:t xml:space="preserve">（4）岗位配置不完备，得0分。</w:t>
            </w:r>
            <w:r/>
          </w:p>
          <w:p>
            <w:pPr>
              <w:spacing w:line="280" w:lineRule="exact"/>
              <w:tabs>
                <w:tab w:val="center" w:pos="4153" w:leader="none"/>
                <w:tab w:val="left" w:pos="4650" w:leader="none"/>
              </w:tabs>
              <w:rPr>
                <w:szCs w:val="21"/>
              </w:rPr>
            </w:pPr>
            <w:r>
              <w:rPr>
                <w:szCs w:val="21"/>
              </w:rPr>
              <w:t xml:space="preserve">须提供人员名单、证书复印件及近半年（202</w:t>
            </w:r>
            <w:r>
              <w:rPr>
                <w:rFonts w:hint="eastAsia"/>
                <w:szCs w:val="21"/>
              </w:rPr>
              <w:t xml:space="preserve">6</w:t>
            </w:r>
            <w:r>
              <w:rPr>
                <w:szCs w:val="21"/>
              </w:rPr>
              <w:t xml:space="preserve">年</w:t>
            </w:r>
            <w:r>
              <w:rPr>
                <w:rFonts w:hint="eastAsia"/>
                <w:szCs w:val="21"/>
              </w:rPr>
              <w:t xml:space="preserve">01</w:t>
            </w:r>
            <w:r>
              <w:rPr>
                <w:szCs w:val="21"/>
              </w:rPr>
              <w:t xml:space="preserve">月-202</w:t>
            </w:r>
            <w:r>
              <w:rPr>
                <w:rFonts w:hint="eastAsia"/>
                <w:szCs w:val="21"/>
              </w:rPr>
              <w:t xml:space="preserve">6</w:t>
            </w:r>
            <w:r>
              <w:rPr>
                <w:szCs w:val="21"/>
              </w:rPr>
              <w:t xml:space="preserve">年0</w:t>
            </w:r>
            <w:r>
              <w:rPr>
                <w:rFonts w:hint="eastAsia"/>
                <w:szCs w:val="21"/>
              </w:rPr>
              <w:t xml:space="preserve">6</w:t>
            </w:r>
            <w:r>
              <w:rPr>
                <w:szCs w:val="21"/>
              </w:rPr>
              <w:t xml:space="preserve">月）中任一月份的社保缴纳证明复印件并加盖公章。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16分</w:t>
            </w:r>
            <w:r/>
          </w:p>
        </w:tc>
      </w:tr>
      <w:tr>
        <w:trPr>
          <w:cantSplit/>
          <w:jc w:val="center"/>
          <w:trHeight w:val="1403"/>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检验经历</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202</w:t>
            </w:r>
            <w:r>
              <w:rPr>
                <w:rFonts w:hint="eastAsia"/>
                <w:szCs w:val="21"/>
              </w:rPr>
              <w:t xml:space="preserve">3</w:t>
            </w:r>
            <w:r>
              <w:rPr>
                <w:szCs w:val="21"/>
              </w:rPr>
              <w:t xml:space="preserve">年1月1日至今</w:t>
            </w:r>
            <w:r>
              <w:rPr>
                <w:rFonts w:hint="eastAsia"/>
                <w:szCs w:val="21"/>
              </w:rPr>
              <w:t xml:space="preserve">（以</w:t>
            </w:r>
            <w:r>
              <w:rPr>
                <w:szCs w:val="21"/>
              </w:rPr>
              <w:t xml:space="preserve">任务委托书或合同等相关证明文件</w:t>
            </w:r>
            <w:r>
              <w:rPr>
                <w:rFonts w:hint="eastAsia"/>
                <w:szCs w:val="21"/>
              </w:rPr>
              <w:t xml:space="preserve">的签订或签发时间为准）</w:t>
            </w:r>
            <w:r>
              <w:rPr>
                <w:szCs w:val="21"/>
              </w:rPr>
              <w:t xml:space="preserve">承担产品质量合格率统计调查或监督抽查任务的，1次得2分，满分12分。</w:t>
            </w:r>
            <w:r/>
          </w:p>
          <w:p>
            <w:pPr>
              <w:spacing w:line="280" w:lineRule="exact"/>
              <w:rPr>
                <w:szCs w:val="21"/>
              </w:rPr>
            </w:pPr>
            <w:r>
              <w:rPr>
                <w:szCs w:val="21"/>
              </w:rPr>
              <w:t xml:space="preserve">须提供任务委托书复印件或合同复印件等相关证明文件并加盖公章。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12分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5</w:t>
            </w:r>
            <w:r/>
          </w:p>
        </w:tc>
        <w:tc>
          <w:tcPr>
            <w:tcBorders>
              <w:top w:val="single" w:color="auto" w:sz="4" w:space="0"/>
              <w:left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必备设备</w:t>
            </w:r>
            <w:r/>
          </w:p>
          <w:p>
            <w:pPr>
              <w:jc w:val="center"/>
              <w:spacing w:line="280" w:lineRule="exact"/>
              <w:rPr>
                <w:szCs w:val="21"/>
              </w:rPr>
            </w:pPr>
            <w:r>
              <w:rPr>
                <w:szCs w:val="21"/>
              </w:rPr>
              <w:t xml:space="preserve">（名称/精度）</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szCs w:val="21"/>
              </w:rPr>
            </w:pPr>
            <w:r>
              <w:rPr>
                <w:szCs w:val="21"/>
              </w:rPr>
              <w:t xml:space="preserve">具有覆盖所投包产品的仪器设备。</w:t>
            </w:r>
            <w:r/>
          </w:p>
          <w:p>
            <w:pPr>
              <w:spacing w:line="280" w:lineRule="exact"/>
              <w:rPr>
                <w:szCs w:val="21"/>
              </w:rPr>
            </w:pPr>
            <w:r>
              <w:rPr>
                <w:szCs w:val="21"/>
              </w:rPr>
              <w:t xml:space="preserve">（1）仪器设备覆盖所有检验项目，精度适宜、数量充足得12分；（2）仪器设备覆盖所有检验项目，精度较适宜、数量较充足得8分；</w:t>
            </w:r>
            <w:r/>
          </w:p>
          <w:p>
            <w:pPr>
              <w:spacing w:line="280" w:lineRule="exact"/>
              <w:rPr>
                <w:szCs w:val="21"/>
              </w:rPr>
            </w:pPr>
            <w:r>
              <w:rPr>
                <w:szCs w:val="21"/>
              </w:rPr>
              <w:t xml:space="preserve">（3）仪器设备覆盖所有检验项目，精度、数量有欠缺得4分；</w:t>
            </w:r>
            <w:r/>
          </w:p>
          <w:p>
            <w:pPr>
              <w:spacing w:line="280" w:lineRule="exact"/>
              <w:rPr>
                <w:szCs w:val="21"/>
              </w:rPr>
            </w:pPr>
            <w:r>
              <w:rPr>
                <w:szCs w:val="21"/>
              </w:rPr>
              <w:t xml:space="preserve">（4）仪器设备未能覆盖所有检验项目或精度、数量不完备得0分。须提供相关证明文件并加盖公章。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12分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6</w:t>
            </w:r>
            <w:r/>
          </w:p>
        </w:tc>
        <w:tc>
          <w:tcPr>
            <w:shd w:val="clear" w:color="auto" w:fill="auto"/>
            <w:tcBorders>
              <w:top w:val="single" w:color="auto" w:sz="4" w:space="0"/>
              <w:left w:val="single" w:color="auto" w:sz="4" w:space="0"/>
              <w:right w:val="single" w:color="auto" w:sz="4" w:space="0"/>
            </w:tcBorders>
            <w:tcW w:w="1254" w:type="dxa"/>
            <w:vAlign w:val="center"/>
            <w:textDirection w:val="lrTb"/>
            <w:noWrap w:val="false"/>
          </w:tcPr>
          <w:p>
            <w:pPr>
              <w:jc w:val="center"/>
              <w:spacing w:line="320" w:lineRule="exact"/>
            </w:pPr>
            <w: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r>
              <w:t xml:space="preserve">根据</w:t>
            </w:r>
            <w:r>
              <w:rPr>
                <w:rFonts w:hint="eastAsia"/>
                <w:szCs w:val="21"/>
              </w:rPr>
              <w:t xml:space="preserve">供应商</w:t>
            </w:r>
            <w:r>
              <w:t xml:space="preserve">实施方案进行评分。</w:t>
            </w:r>
            <w:r/>
          </w:p>
          <w:p>
            <w:r>
              <w:t xml:space="preserve">实施方案应包括但不限于任务理解分析、人员分工和培训、工作进度、保密、结果报送等各项内容。</w:t>
            </w:r>
            <w:r/>
          </w:p>
          <w:p>
            <w:r>
              <w:t xml:space="preserve">（1）实施方案内容完整，科学有效，创新性、可操作性强，得10分；</w:t>
            </w:r>
            <w:r/>
          </w:p>
          <w:p>
            <w:r>
              <w:t xml:space="preserve">（2）实施方案内容较完整，较科学，较有效，可操作性较强，得6分；</w:t>
            </w:r>
            <w:r/>
          </w:p>
          <w:p>
            <w:r>
              <w:t xml:space="preserve">（3）实施方案内容完整性、科学性、有效性有欠缺，可操作性不强，得3分；</w:t>
            </w:r>
            <w:r/>
          </w:p>
          <w:p>
            <w:r>
              <w:t xml:space="preserve">（4）实施方案内容不完整，可操作性差的，得1分；</w:t>
            </w:r>
            <w:r/>
          </w:p>
          <w:p>
            <w:r>
              <w:t xml:space="preserve">（5）其他或未提供的，</w:t>
            </w:r>
            <w:r>
              <w:t xml:space="preserve">得0分</w:t>
            </w:r>
            <w: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10分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szCs w:val="21"/>
              </w:rPr>
            </w:pPr>
            <w:r>
              <w:rPr>
                <w:szCs w:val="21"/>
              </w:rPr>
              <w:t xml:space="preserve">7</w:t>
            </w:r>
            <w:r/>
          </w:p>
        </w:tc>
        <w:tc>
          <w:tcPr>
            <w:tcBorders>
              <w:top w:val="single" w:color="auto" w:sz="4" w:space="0"/>
              <w:left w:val="single" w:color="auto" w:sz="4" w:space="0"/>
              <w:right w:val="single" w:color="auto" w:sz="4" w:space="0"/>
            </w:tcBorders>
            <w:tcW w:w="1254" w:type="dxa"/>
            <w:vAlign w:val="center"/>
            <w:textDirection w:val="lrTb"/>
            <w:noWrap w:val="false"/>
          </w:tcPr>
          <w:p>
            <w:pPr>
              <w:jc w:val="center"/>
              <w:spacing w:line="280" w:lineRule="exact"/>
              <w:rPr>
                <w:szCs w:val="21"/>
              </w:rPr>
            </w:pPr>
            <w:r>
              <w:rPr>
                <w:szCs w:val="21"/>
              </w:rPr>
              <w:t xml:space="preserve">突发事件应急处置预案</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r>
              <w:t xml:space="preserve">根据</w:t>
            </w:r>
            <w:r>
              <w:rPr>
                <w:rFonts w:hint="eastAsia"/>
                <w:szCs w:val="21"/>
              </w:rPr>
              <w:t xml:space="preserve">供应商</w:t>
            </w:r>
            <w:r>
              <w:t xml:space="preserve">突发事件应急处置预案进行评分。突发事件应急处置预案包括抽检过程中可能遇到的各类突发情况，以及对应的应急解决处置措施。</w:t>
            </w:r>
            <w:r/>
          </w:p>
          <w:p>
            <w:r>
              <w:t xml:space="preserve">（1）预案内容全面，处置应对措施科学有效，可操作性强，得10分</w:t>
            </w:r>
            <w:r>
              <w:rPr>
                <w:szCs w:val="21"/>
              </w:rPr>
              <w:t xml:space="preserve">；</w:t>
            </w:r>
            <w:r/>
          </w:p>
          <w:p>
            <w:r>
              <w:t xml:space="preserve">（2）预案内容较全面，处置应对措施较科学，较有效，可操作性较强，得6分</w:t>
            </w:r>
            <w:r>
              <w:rPr>
                <w:szCs w:val="21"/>
              </w:rPr>
              <w:t xml:space="preserve">；</w:t>
            </w:r>
            <w:r/>
          </w:p>
          <w:p>
            <w:r>
              <w:t xml:space="preserve">（3）预案内容不全面，处置应对措施科学性、有效性有欠缺，可操作性不强，得3分</w:t>
            </w:r>
            <w:r>
              <w:rPr>
                <w:szCs w:val="21"/>
              </w:rPr>
              <w:t xml:space="preserve">；</w:t>
            </w:r>
            <w:r/>
          </w:p>
          <w:p>
            <w:pPr>
              <w:rPr>
                <w:szCs w:val="21"/>
              </w:rPr>
            </w:pPr>
            <w:r>
              <w:t xml:space="preserve">（4）预案内容不完整，可操作性差的，得1分</w:t>
            </w:r>
            <w:r>
              <w:rPr>
                <w:szCs w:val="21"/>
              </w:rPr>
              <w:t xml:space="preserve">；</w:t>
            </w:r>
            <w:r/>
          </w:p>
          <w:p>
            <w:pPr>
              <w:rPr>
                <w:szCs w:val="21"/>
              </w:rPr>
            </w:pPr>
            <w:r>
              <w:t xml:space="preserve">（5）</w:t>
            </w:r>
            <w:r>
              <w:t xml:space="preserve">预案不符合服务要求及未提供方案的，得0分。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10分</w:t>
            </w:r>
            <w:r/>
          </w:p>
        </w:tc>
      </w:tr>
      <w:tr>
        <w:trPr>
          <w:cantSplit/>
          <w:jc w:val="center"/>
          <w:trHeight w:val="1296"/>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280" w:lineRule="exact"/>
              <w:rPr>
                <w:szCs w:val="21"/>
              </w:rPr>
            </w:pPr>
            <w:r>
              <w:rPr>
                <w:szCs w:val="21"/>
              </w:rPr>
              <w:t xml:space="preserve">8</w:t>
            </w:r>
            <w:r/>
          </w:p>
        </w:tc>
        <w:tc>
          <w:tcPr>
            <w:tcBorders>
              <w:top w:val="single" w:color="auto" w:sz="4" w:space="0"/>
              <w:left w:val="single" w:color="auto" w:sz="4" w:space="0"/>
              <w:right w:val="single" w:color="auto" w:sz="4" w:space="0"/>
            </w:tcBorders>
            <w:tcW w:w="1254" w:type="dxa"/>
            <w:vAlign w:val="center"/>
            <w:vMerge w:val="restart"/>
            <w:textDirection w:val="lrTb"/>
            <w:noWrap w:val="false"/>
          </w:tcPr>
          <w:p>
            <w:pPr>
              <w:jc w:val="center"/>
              <w:spacing w:line="280" w:lineRule="exact"/>
              <w:rPr>
                <w:szCs w:val="21"/>
              </w:rPr>
            </w:pPr>
            <w:r>
              <w:rPr>
                <w:szCs w:val="21"/>
              </w:rPr>
              <w:t xml:space="preserve">管理制度</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szCs w:val="21"/>
              </w:rPr>
            </w:pPr>
            <w:r>
              <w:rPr>
                <w:szCs w:val="21"/>
              </w:rPr>
              <w:t xml:space="preserve">抽样、检验工作管理制度</w:t>
            </w:r>
            <w:r/>
          </w:p>
          <w:p>
            <w:pPr>
              <w:numPr>
                <w:ilvl w:val="255"/>
                <w:numId w:val="0"/>
              </w:numPr>
              <w:spacing w:line="280" w:lineRule="exact"/>
              <w:rPr>
                <w:szCs w:val="21"/>
              </w:rPr>
            </w:pPr>
            <w:r>
              <w:rPr>
                <w:szCs w:val="21"/>
              </w:rPr>
              <w:t xml:space="preserve">（1）具备且完整，完全符合招标文件要求，得5分；</w:t>
            </w:r>
            <w:r/>
          </w:p>
          <w:p>
            <w:pPr>
              <w:numPr>
                <w:ilvl w:val="255"/>
                <w:numId w:val="0"/>
              </w:numPr>
              <w:spacing w:line="280" w:lineRule="exact"/>
              <w:rPr>
                <w:szCs w:val="21"/>
              </w:rPr>
            </w:pPr>
            <w:r>
              <w:rPr>
                <w:szCs w:val="21"/>
              </w:rPr>
              <w:t xml:space="preserve">（2）具备但有缺失，得3分；</w:t>
            </w:r>
            <w:r/>
          </w:p>
          <w:p>
            <w:pPr>
              <w:spacing w:line="280" w:lineRule="exact"/>
              <w:rPr>
                <w:szCs w:val="21"/>
              </w:rPr>
            </w:pPr>
            <w:r>
              <w:rPr>
                <w:szCs w:val="21"/>
              </w:rPr>
              <w:t xml:space="preserve">（3）不具备，得0分。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5分</w:t>
            </w:r>
            <w:r/>
          </w:p>
        </w:tc>
      </w:tr>
      <w:tr>
        <w:trPr>
          <w:cantSplit/>
          <w:jc w:val="center"/>
          <w:trHeight w:val="1143"/>
        </w:trPr>
        <w:tc>
          <w:tcPr>
            <w:tcBorders>
              <w:left w:val="single" w:color="auto" w:sz="4" w:space="0"/>
              <w:right w:val="single" w:color="auto" w:sz="4" w:space="0"/>
            </w:tcBorders>
            <w:tcW w:w="706" w:type="dxa"/>
            <w:vAlign w:val="center"/>
            <w:vMerge w:val="continue"/>
            <w:textDirection w:val="lrTb"/>
            <w:noWrap w:val="false"/>
          </w:tcPr>
          <w:p>
            <w:pPr>
              <w:jc w:val="center"/>
              <w:spacing w:line="280" w:lineRule="exact"/>
              <w:rPr>
                <w:szCs w:val="21"/>
              </w:rPr>
            </w:pPr>
            <w:r>
              <w:rPr>
                <w:szCs w:val="21"/>
              </w:rPr>
            </w:r>
            <w:r/>
          </w:p>
        </w:tc>
        <w:tc>
          <w:tcPr>
            <w:tcBorders>
              <w:left w:val="single" w:color="auto" w:sz="4" w:space="0"/>
              <w:right w:val="single" w:color="auto" w:sz="4" w:space="0"/>
            </w:tcBorders>
            <w:tcW w:w="1254" w:type="dxa"/>
            <w:vAlign w:val="center"/>
            <w:vMerge w:val="continue"/>
            <w:textDirection w:val="lrTb"/>
            <w:noWrap w:val="false"/>
          </w:tcPr>
          <w:p>
            <w:pPr>
              <w:jc w:val="center"/>
              <w:spacing w:line="28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szCs w:val="21"/>
              </w:rPr>
            </w:pPr>
            <w:r>
              <w:rPr>
                <w:szCs w:val="21"/>
              </w:rPr>
              <w:t xml:space="preserve">样品管理、处置工作管理制度</w:t>
            </w:r>
            <w:r/>
          </w:p>
          <w:p>
            <w:pPr>
              <w:numPr>
                <w:ilvl w:val="255"/>
                <w:numId w:val="0"/>
              </w:numPr>
              <w:spacing w:line="280" w:lineRule="exact"/>
              <w:rPr>
                <w:szCs w:val="21"/>
              </w:rPr>
            </w:pPr>
            <w:r>
              <w:rPr>
                <w:szCs w:val="21"/>
              </w:rPr>
              <w:t xml:space="preserve">（1）具备且完整，完全符合招标文件要求，得5分；</w:t>
            </w:r>
            <w:r/>
          </w:p>
          <w:p>
            <w:pPr>
              <w:numPr>
                <w:ilvl w:val="255"/>
                <w:numId w:val="0"/>
              </w:numPr>
              <w:spacing w:line="280" w:lineRule="exact"/>
              <w:rPr>
                <w:szCs w:val="21"/>
              </w:rPr>
            </w:pPr>
            <w:r>
              <w:rPr>
                <w:szCs w:val="21"/>
              </w:rPr>
              <w:t xml:space="preserve">（2）具备但有缺失，得3分；</w:t>
            </w:r>
            <w:r/>
          </w:p>
          <w:p>
            <w:pPr>
              <w:spacing w:line="280" w:lineRule="exact"/>
              <w:rPr>
                <w:szCs w:val="21"/>
              </w:rPr>
            </w:pPr>
            <w:r>
              <w:rPr>
                <w:szCs w:val="21"/>
              </w:rPr>
              <w:t xml:space="preserve">（3）不具备，得0分。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5分</w:t>
            </w:r>
            <w:r/>
          </w:p>
        </w:tc>
      </w:tr>
      <w:tr>
        <w:trPr>
          <w:cantSplit/>
          <w:jc w:val="center"/>
          <w:trHeight w:val="1139"/>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280" w:lineRule="exact"/>
              <w:rPr>
                <w:szCs w:val="21"/>
              </w:rPr>
            </w:pPr>
            <w:r>
              <w:rPr>
                <w:szCs w:val="21"/>
              </w:rPr>
            </w:r>
            <w:r/>
          </w:p>
        </w:tc>
        <w:tc>
          <w:tcPr>
            <w:tcBorders>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8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szCs w:val="21"/>
              </w:rPr>
            </w:pPr>
            <w:r>
              <w:rPr>
                <w:szCs w:val="21"/>
              </w:rPr>
              <w:t xml:space="preserve">异议处理、</w:t>
            </w:r>
            <w:r>
              <w:rPr>
                <w:rFonts w:hint="eastAsia"/>
                <w:szCs w:val="21"/>
              </w:rPr>
              <w:t xml:space="preserve">复验</w:t>
            </w:r>
            <w:r>
              <w:rPr>
                <w:szCs w:val="21"/>
              </w:rPr>
              <w:t xml:space="preserve">及结果上报管理制度</w:t>
            </w:r>
            <w:r/>
          </w:p>
          <w:p>
            <w:pPr>
              <w:numPr>
                <w:ilvl w:val="255"/>
                <w:numId w:val="0"/>
              </w:numPr>
              <w:spacing w:line="280" w:lineRule="exact"/>
              <w:rPr>
                <w:szCs w:val="21"/>
              </w:rPr>
            </w:pPr>
            <w:r>
              <w:rPr>
                <w:szCs w:val="21"/>
              </w:rPr>
              <w:t xml:space="preserve">（1）具备且完整，完全符合招标文件要求，得5分；</w:t>
            </w:r>
            <w:r/>
          </w:p>
          <w:p>
            <w:pPr>
              <w:numPr>
                <w:ilvl w:val="255"/>
                <w:numId w:val="0"/>
              </w:numPr>
              <w:spacing w:line="280" w:lineRule="exact"/>
              <w:rPr>
                <w:szCs w:val="21"/>
              </w:rPr>
            </w:pPr>
            <w:r>
              <w:rPr>
                <w:szCs w:val="21"/>
              </w:rPr>
              <w:t xml:space="preserve">（2）具备但有缺失，得3分；</w:t>
            </w:r>
            <w:r/>
          </w:p>
          <w:p>
            <w:pPr>
              <w:spacing w:line="280" w:lineRule="exact"/>
              <w:rPr>
                <w:szCs w:val="21"/>
              </w:rPr>
            </w:pPr>
            <w:r>
              <w:rPr>
                <w:szCs w:val="21"/>
              </w:rPr>
              <w:t xml:space="preserve">（3）不具备，得0分。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szCs w:val="21"/>
              </w:rPr>
            </w:pPr>
            <w:r>
              <w:rPr>
                <w:szCs w:val="21"/>
              </w:rPr>
              <w:t xml:space="preserve">5分</w:t>
            </w:r>
            <w:r/>
          </w:p>
        </w:tc>
      </w:tr>
    </w:tbl>
    <w:p>
      <w:pPr>
        <w:spacing w:line="360" w:lineRule="auto"/>
        <w:rPr>
          <w:rFonts w:cs="Microsoft New Tai Lue"/>
          <w:b/>
          <w:bCs/>
          <w:szCs w:val="21"/>
        </w:rPr>
      </w:pPr>
      <w:r>
        <w:rPr>
          <w:rFonts w:hint="eastAsia" w:cs="Microsoft New Tai Lue"/>
          <w:b/>
          <w:bCs/>
          <w:szCs w:val="21"/>
        </w:rPr>
        <w:t xml:space="preserve">注：</w:t>
      </w:r>
      <w:r/>
    </w:p>
    <w:p>
      <w:pPr>
        <w:ind w:firstLine="420"/>
        <w:spacing w:line="360" w:lineRule="auto"/>
        <w:tabs>
          <w:tab w:val="left" w:pos="1080" w:leader="none"/>
          <w:tab w:val="left" w:pos="1589" w:leader="none"/>
        </w:tabs>
        <w:rPr>
          <w:rFonts w:cs="Microsoft New Tai Lue"/>
          <w:szCs w:val="21"/>
        </w:rPr>
      </w:pPr>
      <w:r/>
      <w:bookmarkStart w:id="238" w:name="_Toc91836565"/>
      <w:r>
        <w:rPr>
          <w:rFonts w:cs="Microsoft New Tai Lue"/>
          <w:szCs w:val="21"/>
        </w:rPr>
        <w:t xml:space="preserve">落实政府采购政策的价格调整：符合第二章《投标人须知》</w:t>
      </w:r>
      <w:r>
        <w:rPr>
          <w:rFonts w:hint="eastAsia" w:cs="Microsoft New Tai Lue"/>
          <w:szCs w:val="21"/>
        </w:rPr>
        <w:t xml:space="preserve">第4</w:t>
      </w:r>
      <w:r>
        <w:rPr>
          <w:rFonts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1、</w:t>
      </w:r>
      <w:r>
        <w:rPr>
          <w:rFonts w:cs="Microsoft New Tai Lue"/>
          <w:szCs w:val="21"/>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2、</w:t>
      </w:r>
      <w:r>
        <w:rPr>
          <w:rFonts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3</w:t>
      </w:r>
      <w:r>
        <w:rPr>
          <w:rFonts w:hint="eastAsia" w:cs="Microsoft New Tai Lue"/>
          <w:szCs w:val="21"/>
        </w:rPr>
        <w:t xml:space="preserve">、</w:t>
      </w:r>
      <w:r>
        <w:rPr>
          <w:rFonts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4、</w:t>
      </w:r>
      <w:r>
        <w:rPr>
          <w:rFonts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5、</w:t>
      </w:r>
      <w:r>
        <w:rPr>
          <w:rFonts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6</w:t>
      </w:r>
      <w:r>
        <w:rPr>
          <w:rFonts w:hint="eastAsia" w:cs="Microsoft New Tai Lue"/>
          <w:szCs w:val="21"/>
        </w:rPr>
        <w:t xml:space="preserve">、</w:t>
      </w:r>
      <w:r>
        <w:rPr>
          <w:rFonts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7、</w:t>
      </w:r>
      <w:r>
        <w:rPr>
          <w:rFonts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8、</w:t>
      </w:r>
      <w:r>
        <w:rPr>
          <w:rFonts w:cs="Microsoft New Tai Lue"/>
          <w:szCs w:val="21"/>
        </w:rPr>
        <w:t xml:space="preserve">若</w:t>
      </w:r>
      <w:r>
        <w:rPr>
          <w:rFonts w:hint="eastAsia" w:cs="Microsoft New Tai Lue"/>
          <w:szCs w:val="21"/>
        </w:rPr>
        <w:t xml:space="preserve">供应商</w:t>
      </w:r>
      <w:r>
        <w:rPr>
          <w:rFonts w:cs="Microsoft New Tai Lue"/>
          <w:szCs w:val="21"/>
        </w:rPr>
        <w:t xml:space="preserve">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Microsoft New Tai Lue"/>
          <w:szCs w:val="21"/>
        </w:rPr>
      </w:pPr>
      <w:r>
        <w:rPr>
          <w:rFonts w:cs="Microsoft New Tai Lue"/>
          <w:szCs w:val="21"/>
        </w:rPr>
        <w:t xml:space="preserve">9</w:t>
      </w:r>
      <w:r>
        <w:rPr>
          <w:rFonts w:hint="eastAsia" w:cs="Microsoft New Tai Lue"/>
          <w:szCs w:val="21"/>
        </w:rPr>
        <w:t xml:space="preserve">、</w:t>
      </w:r>
      <w:r>
        <w:rPr>
          <w:rFonts w:cs="Microsoft New Tai Lue"/>
          <w:szCs w:val="21"/>
        </w:rPr>
        <w:t xml:space="preserve">非政府强制采购的节能产品或环境标志产品，依据品目清单和认证证书实施政府优先采购。优先采购的具体规定（如涉及）__</w:t>
      </w:r>
      <w:r>
        <w:rPr>
          <w:rFonts w:hint="eastAsia" w:cs="Microsoft New Tai Lue"/>
          <w:szCs w:val="21"/>
          <w:u w:val="single"/>
        </w:rPr>
        <w:t xml:space="preserve">/</w:t>
      </w:r>
      <w:r>
        <w:rPr>
          <w:rFonts w:cs="Microsoft New Tai Lue"/>
          <w:szCs w:val="21"/>
        </w:rPr>
        <w:t xml:space="preserve">___。</w:t>
      </w:r>
      <w:r/>
    </w:p>
    <w:p>
      <w:pPr>
        <w:ind w:firstLine="420"/>
        <w:spacing w:line="360" w:lineRule="auto"/>
        <w:tabs>
          <w:tab w:val="left" w:pos="1080" w:leader="none"/>
          <w:tab w:val="left" w:pos="1589" w:leader="none"/>
        </w:tabs>
        <w:rPr>
          <w:rFonts w:cs="Microsoft New Tai Lue"/>
          <w:szCs w:val="21"/>
        </w:rPr>
      </w:pPr>
      <w:r>
        <w:rPr>
          <w:rFonts w:hint="eastAsia" w:cs="Microsoft New Tai Lue"/>
          <w:szCs w:val="21"/>
        </w:rPr>
        <w:t xml:space="preserve">1</w:t>
      </w:r>
      <w:r>
        <w:rPr>
          <w:rFonts w:cs="Microsoft New Tai Lue"/>
          <w:szCs w:val="21"/>
        </w:rPr>
        <w:t xml:space="preserve">0</w:t>
      </w:r>
      <w:r>
        <w:rPr>
          <w:rFonts w:hint="eastAsia" w:cs="Microsoft New Tai Lue"/>
          <w:szCs w:val="21"/>
        </w:rPr>
        <w:t xml:space="preserve">、</w:t>
      </w:r>
      <w:r>
        <w:rPr>
          <w:rFonts w:cs="Microsoft New Tai Lue"/>
          <w:szCs w:val="21"/>
        </w:rPr>
        <w:t xml:space="preserve">关于无线局域网认证产品政府采购清单中的产品，优先采购的具体规定（如涉及）__</w:t>
      </w:r>
      <w:r>
        <w:rPr>
          <w:rFonts w:hint="eastAsia" w:cs="Microsoft New Tai Lue"/>
          <w:szCs w:val="21"/>
          <w:u w:val="single"/>
        </w:rPr>
        <w:t xml:space="preserve">/</w:t>
      </w:r>
      <w:r>
        <w:rPr>
          <w:rFonts w:cs="Microsoft New Tai Lue"/>
          <w:szCs w:val="21"/>
        </w:rPr>
        <w:t xml:space="preserve">___。</w:t>
      </w:r>
      <w:r/>
    </w:p>
    <w:p>
      <w:pPr>
        <w:pStyle w:val="1009"/>
        <w:rPr>
          <w:rFonts w:ascii="Times New Roman" w:hAnsi="Times New Roman" w:cs="Microsoft New Tai Lue"/>
        </w:rPr>
      </w:pPr>
      <w:r>
        <w:rPr>
          <w:rFonts w:ascii="Times New Roman" w:hAnsi="Times New Roman" w:cs="Microsoft New Tai Lue"/>
        </w:rPr>
        <w:br w:type="page" w:clear="all"/>
      </w:r>
      <w:bookmarkStart w:id="239" w:name="_Toc107246273"/>
      <w:r>
        <w:rPr>
          <w:rFonts w:ascii="Times New Roman" w:hAnsi="Times New Roman" w:cs="Microsoft New Tai Lue"/>
        </w:rPr>
        <w:t xml:space="preserve">第六章 </w:t>
      </w:r>
      <w:bookmarkEnd w:id="238"/>
      <w:r>
        <w:rPr>
          <w:rFonts w:hint="eastAsia" w:ascii="Times New Roman" w:hAnsi="Times New Roman" w:cs="Microsoft New Tai Lue"/>
        </w:rPr>
        <w:t xml:space="preserve">投标文件格式</w:t>
      </w:r>
      <w:bookmarkEnd w:id="239"/>
      <w:r/>
      <w:r/>
    </w:p>
    <w:p>
      <w:pPr>
        <w:spacing w:line="360" w:lineRule="auto"/>
        <w:rPr>
          <w:rFonts w:cs="Microsoft New Tai Lue"/>
          <w:b/>
          <w:bCs/>
        </w:rPr>
      </w:pPr>
      <w:r>
        <w:rPr>
          <w:rFonts w:cs="Microsoft New Tai Lue"/>
          <w:b/>
          <w:bCs/>
        </w:rPr>
        <w:t xml:space="preserve">注：请</w:t>
      </w:r>
      <w:r>
        <w:rPr>
          <w:rFonts w:hint="eastAsia" w:cs="Microsoft New Tai Lue"/>
          <w:b/>
          <w:bCs/>
        </w:rPr>
        <w:t xml:space="preserve">供应商</w:t>
      </w:r>
      <w:r>
        <w:rPr>
          <w:rFonts w:cs="Microsoft New Tai Lue"/>
          <w:b/>
          <w:bCs/>
        </w:rPr>
        <w:t xml:space="preserve">按照以下文件的要求格式、内容，顺序制作投标文件，并请编制目录及页码，否则可能将影响对投标文件的评价。</w:t>
      </w:r>
      <w:r/>
    </w:p>
    <w:p>
      <w:pPr>
        <w:pStyle w:val="1056"/>
        <w:ind w:firstLine="0"/>
        <w:spacing w:line="265" w:lineRule="atLeast"/>
        <w:shd w:val="clear" w:color="auto" w:fill="ffffff"/>
        <w:rPr>
          <w:rFonts w:eastAsia="宋体" w:cs="Microsoft New Tai Lue"/>
          <w:b/>
          <w:sz w:val="24"/>
        </w:rPr>
      </w:pPr>
      <w:r>
        <w:rPr>
          <w:rFonts w:eastAsia="宋体" w:cs="Microsoft New Tai Lue"/>
          <w:b/>
          <w:sz w:val="24"/>
        </w:rPr>
      </w:r>
      <w:r/>
    </w:p>
    <w:p>
      <w:pPr>
        <w:jc w:val="left"/>
        <w:spacing w:before="100" w:after="100" w:line="360" w:lineRule="auto"/>
        <w:rPr>
          <w:rFonts w:cs="Microsoft New Tai Lue"/>
          <w:sz w:val="24"/>
        </w:rPr>
      </w:pPr>
      <w:r/>
      <w:bookmarkStart w:id="240" w:name="_Toc96347900"/>
      <w:r>
        <w:rPr>
          <w:rFonts w:cs="Microsoft New Tai Lue"/>
          <w:sz w:val="24"/>
        </w:rPr>
        <w:br w:type="page" w:clear="all"/>
      </w:r>
      <w:r>
        <w:rPr>
          <w:rFonts w:cs="Microsoft New Tai Lue"/>
          <w:b/>
          <w:sz w:val="40"/>
          <w:szCs w:val="60"/>
        </w:rPr>
        <w:t xml:space="preserve">附件</w:t>
      </w:r>
      <w:r/>
    </w:p>
    <w:p>
      <w:pPr>
        <w:jc w:val="center"/>
        <w:spacing w:before="100" w:after="100" w:line="360" w:lineRule="auto"/>
        <w:rPr>
          <w:rFonts w:cs="Microsoft New Tai Lue"/>
          <w:b/>
          <w:sz w:val="44"/>
          <w:szCs w:val="44"/>
        </w:rPr>
      </w:pPr>
      <w:r>
        <w:rPr>
          <w:rFonts w:hint="eastAsia" w:cs="Microsoft New Tai Lue"/>
          <w:b/>
          <w:sz w:val="44"/>
          <w:szCs w:val="44"/>
        </w:rPr>
        <w:t xml:space="preserve">2026年产品质量合格率</w:t>
      </w:r>
      <w:r/>
    </w:p>
    <w:p>
      <w:pPr>
        <w:jc w:val="center"/>
        <w:spacing w:before="100" w:after="100" w:line="360" w:lineRule="auto"/>
        <w:rPr>
          <w:rFonts w:cs="Microsoft New Tai Lue"/>
          <w:b/>
          <w:sz w:val="44"/>
          <w:szCs w:val="44"/>
        </w:rPr>
      </w:pPr>
      <w:r>
        <w:rPr>
          <w:rFonts w:hint="eastAsia" w:cs="Microsoft New Tai Lue"/>
          <w:b/>
          <w:sz w:val="44"/>
          <w:szCs w:val="44"/>
        </w:rPr>
        <w:t xml:space="preserve">统计调查技术服务</w:t>
      </w:r>
      <w:r/>
    </w:p>
    <w:p>
      <w:pPr>
        <w:pStyle w:val="982"/>
        <w:jc w:val="center"/>
        <w:rPr>
          <w:rFonts w:cs="Microsoft New Tai Lue"/>
          <w:b/>
          <w:sz w:val="44"/>
          <w:szCs w:val="44"/>
        </w:rPr>
      </w:pPr>
      <w:r>
        <w:rPr>
          <w:rFonts w:hint="eastAsia" w:cs="Microsoft New Tai Lue"/>
          <w:b/>
          <w:sz w:val="44"/>
          <w:szCs w:val="44"/>
        </w:rPr>
        <w:t xml:space="preserve">（二次采购）</w:t>
      </w:r>
      <w:r/>
    </w:p>
    <w:p>
      <w:pPr>
        <w:jc w:val="center"/>
        <w:spacing w:line="400" w:lineRule="atLeast"/>
        <w:rPr>
          <w:rFonts w:cs="Microsoft New Tai Lue"/>
          <w:b/>
          <w:sz w:val="72"/>
          <w:szCs w:val="84"/>
        </w:rPr>
      </w:pPr>
      <w:r>
        <w:rPr>
          <w:rFonts w:cs="Microsoft New Tai Lue"/>
          <w:b/>
          <w:sz w:val="72"/>
          <w:szCs w:val="84"/>
        </w:rPr>
      </w:r>
      <w:r/>
    </w:p>
    <w:p>
      <w:pPr>
        <w:pStyle w:val="991"/>
        <w:jc w:val="center"/>
        <w:rPr>
          <w:rFonts w:ascii="Times New Roman" w:hAnsi="Times New Roman" w:cs="Microsoft New Tai Lue"/>
          <w:b/>
          <w:sz w:val="84"/>
          <w:szCs w:val="84"/>
        </w:rPr>
      </w:pPr>
      <w:r/>
      <w:bookmarkStart w:id="241" w:name="_Toc100905255"/>
      <w:r>
        <w:rPr>
          <w:rFonts w:ascii="Times New Roman" w:hAnsi="Times New Roman" w:cs="Microsoft New Tai Lue"/>
          <w:b/>
          <w:sz w:val="84"/>
          <w:szCs w:val="84"/>
        </w:rPr>
        <w:t xml:space="preserve">投 标 文 件</w:t>
      </w:r>
      <w:bookmarkEnd w:id="241"/>
      <w:r/>
      <w:r/>
    </w:p>
    <w:p>
      <w:pPr>
        <w:ind w:right="640"/>
        <w:jc w:val="center"/>
        <w:spacing w:line="360" w:lineRule="auto"/>
        <w:rPr>
          <w:rFonts w:cs="Microsoft New Tai Lue"/>
          <w:b/>
          <w:sz w:val="44"/>
          <w:szCs w:val="44"/>
        </w:rPr>
      </w:pPr>
      <w:r>
        <w:rPr>
          <w:rFonts w:cs="Microsoft New Tai Lue"/>
          <w:b/>
          <w:sz w:val="44"/>
          <w:szCs w:val="44"/>
        </w:rPr>
      </w:r>
      <w:r/>
    </w:p>
    <w:p>
      <w:pPr>
        <w:ind w:right="640"/>
        <w:jc w:val="center"/>
        <w:spacing w:line="360" w:lineRule="auto"/>
        <w:rPr>
          <w:rFonts w:cs="Microsoft New Tai Lue"/>
          <w:b/>
          <w:sz w:val="44"/>
          <w:szCs w:val="44"/>
        </w:rPr>
      </w:pPr>
      <w:r>
        <w:rPr>
          <w:rFonts w:cs="Microsoft New Tai Lue"/>
          <w:b/>
          <w:sz w:val="44"/>
          <w:szCs w:val="44"/>
        </w:rPr>
        <w:t xml:space="preserve">项目编号：</w:t>
      </w:r>
      <w:r>
        <w:rPr>
          <w:rFonts w:hint="eastAsia" w:cs="Microsoft New Tai Lue"/>
          <w:b/>
          <w:sz w:val="44"/>
          <w:szCs w:val="44"/>
        </w:rPr>
        <w:t xml:space="preserve">JSZC-320000-JITC-G2026-0140</w:t>
      </w:r>
      <w:r/>
    </w:p>
    <w:p>
      <w:pPr>
        <w:ind w:right="640"/>
        <w:jc w:val="center"/>
        <w:spacing w:line="360" w:lineRule="auto"/>
        <w:rPr>
          <w:rFonts w:cs="Microsoft New Tai Lue"/>
          <w:b/>
          <w:sz w:val="44"/>
          <w:szCs w:val="44"/>
        </w:rPr>
      </w:pPr>
      <w:r>
        <w:rPr>
          <w:rFonts w:hint="eastAsia" w:cs="Microsoft New Tai Lue"/>
          <w:b/>
          <w:sz w:val="44"/>
          <w:szCs w:val="44"/>
        </w:rPr>
        <w:t xml:space="preserve">(JSTCC26022104219)</w:t>
      </w:r>
      <w:r/>
    </w:p>
    <w:p>
      <w:pPr>
        <w:pStyle w:val="991"/>
        <w:rPr>
          <w:rFonts w:ascii="Times New Roman" w:hAnsi="Times New Roman" w:cs="Microsoft New Tai Lue"/>
          <w:sz w:val="28"/>
          <w:szCs w:val="28"/>
        </w:rPr>
      </w:pPr>
      <w:r>
        <w:rPr>
          <w:rFonts w:ascii="Times New Roman" w:hAnsi="Times New Roman" w:cs="Microsoft New Tai Lue"/>
          <w:sz w:val="28"/>
          <w:szCs w:val="28"/>
        </w:rPr>
      </w:r>
      <w:r/>
    </w:p>
    <w:p>
      <w:pPr>
        <w:jc w:val="center"/>
        <w:spacing w:line="360" w:lineRule="auto"/>
        <w:rPr>
          <w:rFonts w:cs="Microsoft New Tai Lue"/>
          <w:b/>
          <w:sz w:val="44"/>
          <w:szCs w:val="44"/>
        </w:rPr>
      </w:pPr>
      <w:r>
        <w:rPr>
          <w:rFonts w:hint="eastAsia" w:cs="Microsoft New Tai Lue"/>
          <w:b/>
          <w:sz w:val="44"/>
          <w:szCs w:val="44"/>
        </w:rPr>
        <w:t xml:space="preserve">包号：</w:t>
      </w:r>
      <w:r>
        <w:rPr>
          <w:rFonts w:cs="Microsoft New Tai Lue"/>
          <w:b/>
          <w:sz w:val="32"/>
          <w:szCs w:val="32"/>
        </w:rPr>
        <w:t xml:space="preserve">__________</w:t>
      </w:r>
      <w:r/>
    </w:p>
    <w:p>
      <w:pPr>
        <w:pStyle w:val="991"/>
        <w:rPr>
          <w:rFonts w:ascii="Times New Roman" w:hAnsi="Times New Roman" w:cs="Microsoft New Tai Lue"/>
          <w:sz w:val="28"/>
          <w:szCs w:val="28"/>
        </w:rPr>
      </w:pPr>
      <w:r>
        <w:rPr>
          <w:rFonts w:ascii="Times New Roman" w:hAnsi="Times New Roman" w:cs="Microsoft New Tai Lue"/>
          <w:sz w:val="28"/>
          <w:szCs w:val="28"/>
        </w:rPr>
      </w:r>
      <w:r/>
    </w:p>
    <w:p>
      <w:pPr>
        <w:pStyle w:val="991"/>
        <w:rPr>
          <w:rFonts w:ascii="Times New Roman" w:hAnsi="Times New Roman" w:cs="Microsoft New Tai Lue"/>
          <w:sz w:val="28"/>
          <w:szCs w:val="28"/>
        </w:rPr>
      </w:pPr>
      <w:r>
        <w:rPr>
          <w:rFonts w:ascii="Times New Roman" w:hAnsi="Times New Roman" w:cs="Microsoft New Tai Lue"/>
          <w:sz w:val="28"/>
          <w:szCs w:val="28"/>
        </w:rPr>
      </w:r>
      <w:r/>
    </w:p>
    <w:p>
      <w:pPr>
        <w:pStyle w:val="991"/>
        <w:rPr>
          <w:rFonts w:ascii="Times New Roman" w:hAnsi="Times New Roman" w:cs="Microsoft New Tai Lue"/>
          <w:sz w:val="28"/>
          <w:szCs w:val="28"/>
        </w:rPr>
      </w:pPr>
      <w:r>
        <w:rPr>
          <w:rFonts w:ascii="Times New Roman" w:hAnsi="Times New Roman" w:cs="Microsoft New Tai Lue"/>
          <w:sz w:val="28"/>
          <w:szCs w:val="28"/>
        </w:rPr>
      </w:r>
      <w:r/>
    </w:p>
    <w:p>
      <w:pPr>
        <w:pStyle w:val="991"/>
        <w:rPr>
          <w:rFonts w:ascii="Times New Roman" w:hAnsi="Times New Roman" w:cs="Microsoft New Tai Lue"/>
          <w:sz w:val="28"/>
          <w:szCs w:val="28"/>
        </w:rPr>
      </w:pPr>
      <w:r>
        <w:rPr>
          <w:rFonts w:ascii="Times New Roman" w:hAnsi="Times New Roman" w:cs="Microsoft New Tai Lue"/>
          <w:sz w:val="28"/>
          <w:szCs w:val="28"/>
        </w:rPr>
      </w:r>
      <w:r/>
    </w:p>
    <w:p>
      <w:pPr>
        <w:pStyle w:val="991"/>
        <w:rPr>
          <w:rFonts w:ascii="Times New Roman" w:hAnsi="Times New Roman" w:cs="Microsoft New Tai Lue"/>
          <w:sz w:val="28"/>
          <w:szCs w:val="28"/>
        </w:rPr>
      </w:pPr>
      <w:r>
        <w:rPr>
          <w:rFonts w:ascii="Times New Roman" w:hAnsi="Times New Roman" w:cs="Microsoft New Tai Lue"/>
          <w:sz w:val="28"/>
          <w:szCs w:val="28"/>
        </w:rPr>
      </w:r>
      <w:r/>
    </w:p>
    <w:p>
      <w:pPr>
        <w:pStyle w:val="991"/>
        <w:jc w:val="center"/>
        <w:rPr>
          <w:rFonts w:ascii="Times New Roman" w:hAnsi="Times New Roman" w:cs="Microsoft New Tai Lue"/>
          <w:b/>
          <w:sz w:val="32"/>
          <w:szCs w:val="32"/>
        </w:rPr>
      </w:pPr>
      <w:r>
        <w:rPr>
          <w:rFonts w:hint="eastAsia" w:ascii="Times New Roman" w:hAnsi="Times New Roman" w:cs="Microsoft New Tai Lue"/>
          <w:b/>
          <w:sz w:val="32"/>
          <w:szCs w:val="24"/>
        </w:rPr>
        <w:t xml:space="preserve">供应商</w:t>
      </w:r>
      <w:r>
        <w:rPr>
          <w:rFonts w:ascii="Times New Roman" w:hAnsi="Times New Roman" w:cs="Microsoft New Tai Lue"/>
          <w:b/>
          <w:sz w:val="32"/>
          <w:szCs w:val="24"/>
        </w:rPr>
        <w:t xml:space="preserve">名称：</w:t>
      </w:r>
      <w:r>
        <w:rPr>
          <w:rFonts w:hint="eastAsia" w:ascii="Times New Roman" w:hAnsi="Times New Roman" w:cs="Microsoft New Tai Lue"/>
          <w:b/>
          <w:sz w:val="32"/>
          <w:szCs w:val="32"/>
          <w:u w:val="single"/>
        </w:rPr>
        <w:t xml:space="preserve">（加盖CA电子公章）</w:t>
      </w:r>
      <w:r>
        <w:rPr>
          <w:rFonts w:ascii="Times New Roman" w:hAnsi="Times New Roman" w:cs="Microsoft New Tai Lue"/>
          <w:b/>
          <w:sz w:val="32"/>
          <w:szCs w:val="32"/>
        </w:rPr>
        <w:t xml:space="preserve">_</w:t>
      </w:r>
      <w:r/>
    </w:p>
    <w:p>
      <w:pPr>
        <w:pStyle w:val="991"/>
        <w:jc w:val="center"/>
        <w:rPr>
          <w:rFonts w:ascii="Times New Roman" w:hAnsi="Times New Roman" w:cs="Microsoft New Tai Lue"/>
          <w:b/>
          <w:sz w:val="32"/>
          <w:szCs w:val="32"/>
        </w:rPr>
      </w:pPr>
      <w:r>
        <w:rPr>
          <w:rFonts w:ascii="Times New Roman" w:hAnsi="Times New Roman" w:cs="Microsoft New Tai Lue"/>
          <w:b/>
          <w:sz w:val="32"/>
          <w:szCs w:val="32"/>
        </w:rPr>
        <w:t xml:space="preserve">地址：_____________________</w:t>
      </w:r>
      <w:r/>
    </w:p>
    <w:p>
      <w:pPr>
        <w:jc w:val="center"/>
        <w:rPr>
          <w:rFonts w:cs="Microsoft New Tai Lue"/>
          <w:b/>
          <w:sz w:val="32"/>
        </w:rPr>
      </w:pPr>
      <w:r>
        <w:rPr>
          <w:rFonts w:cs="Microsoft New Tai Lue"/>
          <w:b/>
          <w:sz w:val="32"/>
        </w:rPr>
        <w:t xml:space="preserve">二</w:t>
      </w:r>
      <w:r>
        <w:rPr>
          <w:rFonts w:hint="eastAsia" w:cs="Microsoft New Tai Lue"/>
          <w:b/>
          <w:sz w:val="32"/>
        </w:rPr>
        <w:t xml:space="preserve">〇二六</w:t>
      </w:r>
      <w:r>
        <w:rPr>
          <w:rFonts w:cs="Microsoft New Tai Lue"/>
          <w:b/>
          <w:sz w:val="32"/>
        </w:rPr>
        <w:t xml:space="preserve">年  月  日</w:t>
      </w:r>
      <w:r/>
    </w:p>
    <w:p>
      <w:pPr>
        <w:pStyle w:val="991"/>
        <w:spacing w:before="120" w:line="360" w:lineRule="exact"/>
        <w:rPr>
          <w:rFonts w:ascii="Times New Roman" w:hAnsi="Times New Roman" w:cs="Microsoft New Tai Lue"/>
          <w:b/>
          <w:sz w:val="28"/>
        </w:rPr>
      </w:pPr>
      <w:r>
        <w:rPr>
          <w:rFonts w:ascii="Times New Roman" w:hAnsi="Times New Roman" w:cs="Microsoft New Tai Lue"/>
          <w:b/>
        </w:rPr>
        <w:br w:type="page" w:clear="all"/>
      </w:r>
      <w:r>
        <w:rPr>
          <w:rFonts w:ascii="Times New Roman" w:hAnsi="Times New Roman" w:cs="Microsoft New Tai Lue"/>
          <w:b/>
          <w:sz w:val="32"/>
        </w:rPr>
        <w:t xml:space="preserve">目录</w:t>
      </w:r>
      <w:r/>
    </w:p>
    <w:p>
      <w:pPr>
        <w:pStyle w:val="991"/>
        <w:spacing w:before="120" w:line="300" w:lineRule="exact"/>
        <w:rPr>
          <w:rFonts w:ascii="Times New Roman" w:hAnsi="Times New Roman" w:cs="Microsoft New Tai Lue"/>
          <w:b/>
        </w:rPr>
      </w:pPr>
      <w:r>
        <w:rPr>
          <w:rFonts w:hint="eastAsia" w:ascii="Times New Roman" w:hAnsi="Times New Roman" w:cs="Microsoft New Tai Lue"/>
          <w:b/>
        </w:rPr>
        <w:t xml:space="preserve">一</w:t>
      </w:r>
      <w:r>
        <w:rPr>
          <w:rFonts w:ascii="Times New Roman" w:hAnsi="Times New Roman" w:cs="Microsoft New Tai Lue"/>
          <w:b/>
        </w:rPr>
        <w:t xml:space="preserve">、</w:t>
      </w:r>
      <w:r>
        <w:rPr>
          <w:rFonts w:hint="eastAsia" w:ascii="Times New Roman" w:hAnsi="Times New Roman" w:cs="Microsoft New Tai Lue"/>
          <w:b/>
        </w:rPr>
        <w:t xml:space="preserve">价格</w:t>
      </w:r>
      <w:r>
        <w:rPr>
          <w:rFonts w:ascii="Times New Roman" w:hAnsi="Times New Roman" w:cs="Microsoft New Tai Lue"/>
          <w:b/>
        </w:rPr>
        <w:t xml:space="preserve">及</w:t>
      </w:r>
      <w:r>
        <w:rPr>
          <w:rFonts w:hint="eastAsia" w:ascii="Times New Roman" w:hAnsi="Times New Roman"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（2）法定代表人（单位负责人）身份证明，格式见附件。</w:t>
      </w:r>
      <w:r/>
    </w:p>
    <w:p>
      <w:pPr>
        <w:jc w:val="left"/>
        <w:spacing w:line="300" w:lineRule="exact"/>
        <w:rPr>
          <w:szCs w:val="21"/>
        </w:rPr>
      </w:pPr>
      <w:r>
        <w:rPr>
          <w:rFonts w:hint="eastAsia"/>
          <w:szCs w:val="21"/>
        </w:rPr>
        <w:t xml:space="preserve">（3）法定代表人（单位负责人）授权委托书（适用于法人/非法人），格式见附件。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w:t>
      </w:r>
      <w:r>
        <w:rPr>
          <w:szCs w:val="21"/>
        </w:rPr>
        <w:t xml:space="preserve">6</w:t>
      </w:r>
      <w:r>
        <w:rPr>
          <w:rFonts w:hint="eastAsia"/>
          <w:szCs w:val="21"/>
        </w:rPr>
        <w:t xml:space="preserve">）商务条款偏离表，格式见附件。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）供应商具备投标资格的证明文件：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-1-1）具有独立承担民事责任的能力。</w:t>
      </w:r>
      <w:r/>
    </w:p>
    <w:p>
      <w:pPr>
        <w:ind w:firstLine="210"/>
        <w:jc w:val="left"/>
        <w:spacing w:line="300" w:lineRule="exact"/>
        <w:rPr>
          <w:szCs w:val="21"/>
        </w:rPr>
      </w:pPr>
      <w:r>
        <w:rPr>
          <w:rFonts w:hint="eastAsia"/>
          <w:szCs w:val="21"/>
        </w:rPr>
        <w:t xml:space="preserve">（a）供应商为企业（包括合伙企业）的，应提供有效的“营业执照”。</w:t>
      </w:r>
      <w:r/>
    </w:p>
    <w:p>
      <w:pPr>
        <w:ind w:firstLine="210"/>
        <w:jc w:val="left"/>
        <w:spacing w:line="300" w:lineRule="exact"/>
        <w:rPr>
          <w:szCs w:val="21"/>
        </w:rPr>
      </w:pPr>
      <w:r>
        <w:rPr>
          <w:rFonts w:hint="eastAsia"/>
          <w:szCs w:val="21"/>
        </w:rPr>
        <w:t xml:space="preserve">（b）供应商为事业单位的，应提供有效的“事业单位法人证书”。</w:t>
      </w:r>
      <w:r/>
    </w:p>
    <w:p>
      <w:pPr>
        <w:ind w:firstLine="210"/>
        <w:jc w:val="left"/>
        <w:spacing w:line="300" w:lineRule="exact"/>
        <w:rPr>
          <w:szCs w:val="21"/>
        </w:rPr>
      </w:pPr>
      <w:r>
        <w:rPr>
          <w:rFonts w:hint="eastAsia"/>
          <w:szCs w:val="21"/>
        </w:rPr>
        <w:t xml:space="preserve">（c）供应商是非企业机构的，应提供有效的“执业许可证”、“登记证书”等证明文件。</w:t>
      </w:r>
      <w:r/>
    </w:p>
    <w:p>
      <w:pPr>
        <w:ind w:firstLine="210"/>
        <w:jc w:val="left"/>
        <w:spacing w:line="300" w:lineRule="exact"/>
        <w:rPr>
          <w:szCs w:val="21"/>
        </w:rPr>
      </w:pPr>
      <w:r>
        <w:rPr>
          <w:rFonts w:hint="eastAsia"/>
          <w:szCs w:val="21"/>
        </w:rPr>
        <w:t xml:space="preserve">（d）供应商是个体工商户的，应提供有效的“个体工商户营业执照”。</w:t>
      </w:r>
      <w:r/>
    </w:p>
    <w:p>
      <w:pPr>
        <w:ind w:firstLine="210"/>
        <w:jc w:val="left"/>
        <w:spacing w:line="300" w:lineRule="exact"/>
        <w:rPr>
          <w:szCs w:val="21"/>
        </w:rPr>
      </w:pPr>
      <w:r>
        <w:rPr>
          <w:rFonts w:hint="eastAsia"/>
          <w:szCs w:val="21"/>
        </w:rPr>
        <w:t xml:space="preserve">（e）供应商是自然人的，应提供有效的自然人身份证明。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-1-2）工商变更登记文件（如需），如发生了单位名称等变更的，需提供工商变更登记文件。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-2）具有良好的商业信誉和健全的财务会计制度。</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-3）具有履行合同所必需的设备和专业技术能力的相关证明材料或承诺函，格式见附件。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-4）有依法缴纳税收的良好记录。</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-5）有依法缴纳社会保障资金的良好记录。</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-6）参加政府采购活动前三年内，在经营活动中没有重大违法记录，格式见附件。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-7）无不良信用记录承诺函（供应商自行查询适用），格式见附件。</w:t>
      </w:r>
      <w:r/>
    </w:p>
    <w:p>
      <w:pPr>
        <w:jc w:val="left"/>
        <w:spacing w:line="300" w:lineRule="exact"/>
        <w:rPr>
          <w:szCs w:val="21"/>
        </w:rPr>
      </w:pPr>
      <w:r>
        <w:rPr>
          <w:rFonts w:hint="eastAsia"/>
          <w:szCs w:val="21"/>
        </w:rPr>
        <w:t xml:space="preserve">（</w:t>
      </w:r>
      <w:r>
        <w:rPr>
          <w:szCs w:val="21"/>
        </w:rPr>
        <w:t xml:space="preserve">7</w:t>
      </w:r>
      <w:r>
        <w:rPr>
          <w:rFonts w:hint="eastAsia"/>
          <w:szCs w:val="21"/>
        </w:rPr>
        <w:t xml:space="preserve">-8）招标文件要求的其它实质性资格资信证明文件。</w:t>
      </w:r>
      <w:r/>
    </w:p>
    <w:p>
      <w:pPr>
        <w:jc w:val="left"/>
        <w:spacing w:line="300" w:lineRule="exact"/>
        <w:rPr>
          <w:szCs w:val="21"/>
        </w:rPr>
      </w:pPr>
      <w:r>
        <w:rPr>
          <w:rFonts w:hint="eastAsia"/>
          <w:szCs w:val="21"/>
        </w:rPr>
        <w:t xml:space="preserve">（</w:t>
      </w:r>
      <w:r>
        <w:rPr>
          <w:szCs w:val="21"/>
        </w:rPr>
        <w:t xml:space="preserve">8</w:t>
      </w:r>
      <w:r>
        <w:rPr>
          <w:rFonts w:hint="eastAsia"/>
          <w:szCs w:val="21"/>
        </w:rPr>
        <w:t xml:space="preserve">）公章授权书（如需），格式见附件。</w:t>
      </w:r>
      <w:r/>
    </w:p>
    <w:p>
      <w:pPr>
        <w:jc w:val="left"/>
        <w:spacing w:line="300" w:lineRule="exact"/>
        <w:rPr>
          <w:szCs w:val="21"/>
        </w:rPr>
      </w:pPr>
      <w:r>
        <w:rPr>
          <w:rFonts w:hint="eastAsia"/>
          <w:szCs w:val="21"/>
        </w:rPr>
        <w:t xml:space="preserve">（9）检验检测能力，格式见附件。</w:t>
      </w:r>
      <w:r/>
    </w:p>
    <w:p>
      <w:pPr>
        <w:jc w:val="left"/>
        <w:spacing w:line="300" w:lineRule="exact"/>
        <w:rPr>
          <w:szCs w:val="21"/>
        </w:rPr>
      </w:pPr>
      <w:r>
        <w:rPr>
          <w:rFonts w:hint="eastAsia"/>
          <w:szCs w:val="21"/>
        </w:rPr>
        <w:t xml:space="preserve">（10）人员情况与能力，格式见附件。</w:t>
      </w:r>
      <w:r/>
    </w:p>
    <w:p>
      <w:pPr>
        <w:jc w:val="left"/>
        <w:spacing w:line="300" w:lineRule="exact"/>
        <w:rPr>
          <w:szCs w:val="21"/>
        </w:rPr>
      </w:pPr>
      <w:r>
        <w:rPr>
          <w:rFonts w:hint="eastAsia"/>
          <w:szCs w:val="21"/>
        </w:rPr>
        <w:t xml:space="preserve">（11）检验经历，格式见附件。</w:t>
      </w:r>
      <w:r/>
    </w:p>
    <w:p>
      <w:pPr>
        <w:jc w:val="left"/>
        <w:spacing w:line="300" w:lineRule="exact"/>
        <w:rPr>
          <w:szCs w:val="21"/>
        </w:rPr>
      </w:pPr>
      <w:r>
        <w:rPr>
          <w:rFonts w:hint="eastAsia"/>
          <w:szCs w:val="21"/>
        </w:rPr>
        <w:t xml:space="preserve">（12）必备设备（名称/精度），格式见附件。</w:t>
      </w:r>
      <w:r/>
    </w:p>
    <w:p>
      <w:pPr>
        <w:pStyle w:val="991"/>
        <w:spacing w:before="120" w:line="300" w:lineRule="exact"/>
        <w:rPr>
          <w:rFonts w:ascii="Times New Roman" w:hAnsi="Times New Roman" w:cs="Microsoft New Tai Lue"/>
          <w:b/>
        </w:rPr>
      </w:pPr>
      <w:r>
        <w:rPr>
          <w:rFonts w:hint="eastAsia" w:ascii="Times New Roman" w:hAnsi="Times New Roman" w:cs="Microsoft New Tai Lue"/>
          <w:b/>
        </w:rPr>
        <w:t xml:space="preserve">二</w:t>
      </w:r>
      <w:r>
        <w:rPr>
          <w:rFonts w:ascii="Times New Roman" w:hAnsi="Times New Roman" w:cs="Microsoft New Tai Lue"/>
          <w:b/>
        </w:rPr>
        <w:t xml:space="preserve">、技术部分</w:t>
      </w:r>
      <w:r/>
    </w:p>
    <w:p>
      <w:pPr>
        <w:jc w:val="left"/>
        <w:spacing w:line="300" w:lineRule="exact"/>
        <w:rPr>
          <w:szCs w:val="21"/>
        </w:rPr>
      </w:pPr>
      <w:r>
        <w:rPr>
          <w:rFonts w:hint="eastAsia"/>
          <w:szCs w:val="21"/>
        </w:rPr>
        <w:t xml:space="preserve">（1）技术条款偏离表，格式见附件。</w:t>
      </w:r>
      <w:r/>
    </w:p>
    <w:p>
      <w:pPr>
        <w:jc w:val="left"/>
        <w:spacing w:line="300" w:lineRule="exact"/>
        <w:rPr>
          <w:szCs w:val="21"/>
        </w:rPr>
      </w:pPr>
      <w:r>
        <w:rPr>
          <w:rFonts w:hint="eastAsia"/>
          <w:szCs w:val="21"/>
        </w:rPr>
        <w:t xml:space="preserve">（2）实施方案。</w:t>
      </w:r>
      <w:r/>
    </w:p>
    <w:p>
      <w:pPr>
        <w:jc w:val="left"/>
        <w:spacing w:line="300" w:lineRule="exact"/>
        <w:rPr>
          <w:szCs w:val="21"/>
        </w:rPr>
      </w:pPr>
      <w:r>
        <w:rPr>
          <w:rFonts w:hint="eastAsia"/>
          <w:szCs w:val="21"/>
        </w:rPr>
        <w:t xml:space="preserve">（3）突发事件应急处置预案。</w:t>
      </w:r>
      <w:r/>
    </w:p>
    <w:p>
      <w:pPr>
        <w:jc w:val="left"/>
        <w:spacing w:line="300" w:lineRule="exact"/>
        <w:rPr>
          <w:szCs w:val="21"/>
        </w:rPr>
      </w:pPr>
      <w:r>
        <w:rPr>
          <w:rFonts w:hint="eastAsia"/>
          <w:szCs w:val="21"/>
        </w:rPr>
        <w:t xml:space="preserve">（4）管理</w:t>
      </w:r>
      <w:r>
        <w:rPr>
          <w:szCs w:val="21"/>
        </w:rPr>
        <w:t xml:space="preserve">制度</w:t>
      </w:r>
      <w:r>
        <w:rPr>
          <w:rFonts w:hint="eastAsia"/>
          <w:szCs w:val="21"/>
        </w:rPr>
        <w:t xml:space="preserve">。</w:t>
      </w:r>
      <w:r/>
    </w:p>
    <w:p>
      <w:pPr>
        <w:pStyle w:val="991"/>
        <w:spacing w:before="120" w:line="300" w:lineRule="exact"/>
        <w:rPr>
          <w:rFonts w:ascii="Times New Roman" w:hAnsi="Times New Roman" w:cs="Microsoft New Tai Lue"/>
          <w:b/>
        </w:rPr>
      </w:pPr>
      <w:r>
        <w:rPr>
          <w:rFonts w:hint="eastAsia" w:ascii="Times New Roman" w:hAnsi="Times New Roman" w:cs="Microsoft New Tai Lue"/>
          <w:b/>
        </w:rPr>
        <w:t xml:space="preserve">三</w:t>
      </w:r>
      <w:r>
        <w:rPr>
          <w:rFonts w:ascii="Times New Roman" w:hAnsi="Times New Roman" w:cs="Microsoft New Tai Lue"/>
          <w:b/>
        </w:rPr>
        <w:t xml:space="preserve">、其他部分</w:t>
      </w:r>
      <w:r/>
    </w:p>
    <w:p>
      <w:pPr>
        <w:jc w:val="left"/>
        <w:spacing w:line="300" w:lineRule="exact"/>
        <w:rPr>
          <w:szCs w:val="21"/>
        </w:rPr>
      </w:pPr>
      <w:r>
        <w:rPr>
          <w:szCs w:val="21"/>
        </w:rPr>
        <w:t xml:space="preserve">（1）提供符合政府采购政策的证明材料</w:t>
      </w:r>
      <w:r/>
    </w:p>
    <w:p>
      <w:pPr>
        <w:jc w:val="left"/>
        <w:spacing w:line="300" w:lineRule="exact"/>
        <w:rPr>
          <w:szCs w:val="21"/>
        </w:rPr>
      </w:pPr>
      <w:r>
        <w:rPr>
          <w:szCs w:val="21"/>
        </w:rPr>
        <w:t xml:space="preserve">（2）关于符合本国产品标准的声明函</w:t>
      </w:r>
      <w:r/>
    </w:p>
    <w:p>
      <w:pPr>
        <w:jc w:val="left"/>
        <w:spacing w:line="300" w:lineRule="exact"/>
        <w:rPr>
          <w:szCs w:val="21"/>
        </w:rPr>
      </w:pPr>
      <w:r>
        <w:rPr>
          <w:szCs w:val="21"/>
        </w:rPr>
        <w:t xml:space="preserve">（</w:t>
      </w:r>
      <w:r>
        <w:rPr>
          <w:rFonts w:hint="eastAsia"/>
          <w:szCs w:val="21"/>
        </w:rPr>
        <w:t xml:space="preserve">3</w:t>
      </w:r>
      <w:r>
        <w:rPr>
          <w:szCs w:val="21"/>
        </w:rPr>
        <w:t xml:space="preserve">）</w:t>
      </w:r>
      <w:r>
        <w:rPr>
          <w:rFonts w:hint="eastAsia"/>
          <w:szCs w:val="21"/>
        </w:rPr>
        <w:t xml:space="preserve">供应商</w:t>
      </w:r>
      <w:r>
        <w:rPr>
          <w:szCs w:val="21"/>
        </w:rPr>
        <w:t xml:space="preserve">认为需提供的其他文件或证明材料</w:t>
      </w:r>
      <w:r/>
    </w:p>
    <w:p>
      <w:pPr>
        <w:jc w:val="left"/>
        <w:spacing w:line="300" w:lineRule="exact"/>
        <w:rPr>
          <w:szCs w:val="21"/>
        </w:rPr>
      </w:pPr>
      <w:r>
        <w:rPr>
          <w:szCs w:val="21"/>
        </w:rPr>
        <w:t xml:space="preserve">（</w:t>
      </w:r>
      <w:r>
        <w:rPr>
          <w:rFonts w:hint="eastAsia"/>
          <w:szCs w:val="21"/>
        </w:rPr>
        <w:t xml:space="preserve">4</w:t>
      </w:r>
      <w:r>
        <w:rPr>
          <w:szCs w:val="21"/>
        </w:rPr>
        <w:t xml:space="preserve">）要求</w:t>
      </w:r>
      <w:r>
        <w:rPr>
          <w:rFonts w:hint="eastAsia"/>
          <w:szCs w:val="21"/>
        </w:rPr>
        <w:t xml:space="preserve">供应商</w:t>
      </w:r>
      <w:r>
        <w:rPr>
          <w:szCs w:val="21"/>
        </w:rPr>
        <w:t xml:space="preserve">提交的其他文件材料或证明材料</w:t>
      </w:r>
      <w:r/>
    </w:p>
    <w:p>
      <w:pPr>
        <w:pStyle w:val="1009"/>
        <w:rPr>
          <w:rFonts w:ascii="Times New Roman" w:hAnsi="Times New Roman" w:cs="Microsoft New Tai Lue"/>
          <w:sz w:val="28"/>
          <w:szCs w:val="24"/>
        </w:rPr>
      </w:pPr>
      <w:r>
        <w:rPr>
          <w:rFonts w:ascii="Times New Roman" w:hAnsi="Times New Roman" w:cs="Microsoft New Tai Lue"/>
        </w:rPr>
        <w:br w:type="page" w:clear="all"/>
      </w:r>
      <w:bookmarkEnd w:id="240"/>
      <w:r/>
      <w:bookmarkStart w:id="242" w:name="_Toc103848582"/>
      <w:r/>
      <w:bookmarkStart w:id="243" w:name="_Toc107246274"/>
      <w:r/>
      <w:bookmarkStart w:id="244" w:name="_Toc104560897"/>
      <w:r/>
      <w:bookmarkStart w:id="245" w:name="_Toc104560893"/>
      <w:r>
        <w:rPr>
          <w:rFonts w:hint="eastAsia" w:ascii="Times New Roman" w:hAnsi="Times New Roman" w:cs="Microsoft New Tai Lue"/>
          <w:sz w:val="28"/>
          <w:szCs w:val="24"/>
        </w:rPr>
        <w:t xml:space="preserve">一、价格及商务部分</w:t>
      </w:r>
      <w:bookmarkEnd w:id="242"/>
      <w:r/>
      <w:bookmarkEnd w:id="243"/>
      <w:r/>
      <w:bookmarkEnd w:id="244"/>
      <w:r/>
      <w:r/>
    </w:p>
    <w:p>
      <w:pPr>
        <w:pStyle w:val="1009"/>
        <w:spacing w:before="0"/>
        <w:rPr>
          <w:rFonts w:ascii="Times New Roman" w:hAnsi="Times New Roman" w:cs="Microsoft New Tai Lue"/>
          <w:bCs w:val="0"/>
          <w:sz w:val="24"/>
          <w:szCs w:val="24"/>
        </w:rPr>
      </w:pPr>
      <w:r/>
      <w:bookmarkStart w:id="246" w:name="_Toc107246275"/>
      <w:r>
        <w:rPr>
          <w:rFonts w:hint="eastAsia" w:ascii="Times New Roman" w:hAnsi="Times New Roman" w:cs="Microsoft New Tai Lue"/>
          <w:bCs w:val="0"/>
          <w:sz w:val="24"/>
          <w:szCs w:val="24"/>
        </w:rPr>
        <w:t xml:space="preserve">（1）投标函</w:t>
      </w:r>
      <w:bookmarkEnd w:id="245"/>
      <w:r/>
      <w:bookmarkEnd w:id="246"/>
      <w:r/>
      <w:r/>
    </w:p>
    <w:p>
      <w:pPr>
        <w:ind w:firstLine="420"/>
        <w:spacing w:before="120" w:line="360" w:lineRule="exact"/>
        <w:rPr>
          <w:szCs w:val="21"/>
        </w:rPr>
      </w:pPr>
      <w:r/>
      <w:bookmarkStart w:id="247" w:name="_Toc103848580"/>
      <w:r/>
      <w:bookmarkStart w:id="248"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20"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、包号</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20" w:line="360" w:lineRule="exact"/>
        <w:rPr>
          <w:szCs w:val="21"/>
        </w:rPr>
      </w:pPr>
      <w:r>
        <w:rPr>
          <w:szCs w:val="21"/>
        </w:rPr>
        <w:t xml:space="preserve">为此：</w:t>
      </w:r>
      <w:r/>
    </w:p>
    <w:p>
      <w:pPr>
        <w:pStyle w:val="1005"/>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1005"/>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1005"/>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1005"/>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1005"/>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1005"/>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1005"/>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05"/>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1005"/>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line="360" w:lineRule="auto"/>
        <w:rPr>
          <w:szCs w:val="21"/>
        </w:rPr>
      </w:pPr>
      <w:r>
        <w:rPr>
          <w:szCs w:val="21"/>
        </w:rPr>
      </w:r>
      <w:r/>
    </w:p>
    <w:p>
      <w:pPr>
        <w:ind w:firstLine="420"/>
        <w:spacing w:line="360" w:lineRule="auto"/>
        <w:rPr>
          <w:szCs w:val="21"/>
        </w:rPr>
      </w:pPr>
      <w:r>
        <w:rPr>
          <w:szCs w:val="21"/>
        </w:rPr>
        <w:t xml:space="preserve">地址：</w:t>
      </w:r>
      <w:r>
        <w:rPr>
          <w:szCs w:val="21"/>
          <w:u w:val="single"/>
        </w:rPr>
        <w:t xml:space="preserve">                            </w:t>
      </w:r>
      <w:r/>
    </w:p>
    <w:p>
      <w:pPr>
        <w:ind w:firstLine="420"/>
        <w:spacing w:line="360" w:lineRule="auto"/>
        <w:rPr>
          <w:szCs w:val="21"/>
        </w:rPr>
      </w:pPr>
      <w:r>
        <w:rPr>
          <w:szCs w:val="21"/>
        </w:rPr>
        <w:t xml:space="preserve">邮编：</w:t>
      </w:r>
      <w:r>
        <w:rPr>
          <w:szCs w:val="21"/>
          <w:u w:val="single"/>
        </w:rPr>
        <w:t xml:space="preserve">                            </w:t>
      </w:r>
      <w:r/>
    </w:p>
    <w:p>
      <w:pPr>
        <w:ind w:firstLine="420"/>
        <w:spacing w:line="360" w:lineRule="auto"/>
        <w:rPr>
          <w:szCs w:val="21"/>
        </w:rPr>
      </w:pPr>
      <w:r>
        <w:rPr>
          <w:szCs w:val="21"/>
        </w:rPr>
        <w:t xml:space="preserve">联系人：</w:t>
      </w:r>
      <w:r>
        <w:rPr>
          <w:szCs w:val="21"/>
          <w:u w:val="single"/>
        </w:rPr>
        <w:t xml:space="preserve">                          </w:t>
      </w:r>
      <w:r/>
    </w:p>
    <w:p>
      <w:pPr>
        <w:ind w:firstLine="420"/>
        <w:spacing w:line="360" w:lineRule="auto"/>
        <w:rPr>
          <w:szCs w:val="21"/>
        </w:rPr>
      </w:pPr>
      <w:r>
        <w:rPr>
          <w:szCs w:val="21"/>
        </w:rPr>
        <w:t xml:space="preserve">手机：</w:t>
      </w:r>
      <w:r>
        <w:rPr>
          <w:szCs w:val="21"/>
          <w:u w:val="single"/>
        </w:rPr>
        <w:t xml:space="preserve">                            </w:t>
      </w:r>
      <w:r/>
    </w:p>
    <w:p>
      <w:pPr>
        <w:ind w:firstLine="420"/>
        <w:spacing w:line="360" w:lineRule="auto"/>
        <w:rPr>
          <w:szCs w:val="21"/>
          <w:u w:val="single"/>
        </w:rPr>
      </w:pPr>
      <w:r>
        <w:rPr>
          <w:szCs w:val="21"/>
        </w:rPr>
        <w:t xml:space="preserve">邮箱：</w:t>
      </w:r>
      <w:r>
        <w:rPr>
          <w:szCs w:val="21"/>
          <w:u w:val="single"/>
        </w:rPr>
        <w:t xml:space="preserve">                            </w:t>
      </w:r>
      <w:r/>
    </w:p>
    <w:p>
      <w:pPr>
        <w:ind w:firstLine="420"/>
        <w:spacing w:line="360" w:lineRule="auto"/>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line="360" w:lineRule="auto"/>
        <w:rPr>
          <w:szCs w:val="21"/>
        </w:rPr>
      </w:pPr>
      <w:r>
        <w:rPr>
          <w:szCs w:val="21"/>
        </w:rPr>
        <w:t xml:space="preserve">法定代表人（单位负责人）</w:t>
      </w:r>
      <w:r/>
    </w:p>
    <w:p>
      <w:pPr>
        <w:ind w:firstLine="420"/>
        <w:spacing w:line="360" w:lineRule="auto"/>
        <w:rPr>
          <w:szCs w:val="21"/>
          <w:u w:val="single"/>
        </w:rPr>
      </w:pPr>
      <w:r>
        <w:rPr>
          <w:szCs w:val="21"/>
        </w:rPr>
        <w:t xml:space="preserve">或其授权代表（签字或盖章）：</w:t>
      </w:r>
      <w:r>
        <w:rPr>
          <w:szCs w:val="21"/>
          <w:u w:val="single"/>
        </w:rPr>
        <w:t xml:space="preserve">           </w:t>
      </w:r>
      <w:r/>
    </w:p>
    <w:p>
      <w:pPr>
        <w:ind w:firstLine="420"/>
        <w:jc w:val="left"/>
        <w:spacing w:line="360" w:lineRule="auto"/>
        <w:rPr>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1009"/>
        <w:spacing w:before="0"/>
        <w:rPr>
          <w:rFonts w:ascii="Times New Roman" w:hAnsi="Times New Roman" w:cs="Microsoft New Tai Lue"/>
          <w:bCs w:val="0"/>
          <w:sz w:val="24"/>
          <w:szCs w:val="24"/>
        </w:rPr>
      </w:pPr>
      <w:r>
        <w:rPr>
          <w:rFonts w:ascii="Times New Roman" w:hAnsi="Times New Roman"/>
          <w:bCs w:val="0"/>
        </w:rPr>
        <w:br w:type="page" w:clear="all"/>
      </w:r>
      <w:bookmarkStart w:id="249" w:name="_Toc103848583"/>
      <w:r/>
      <w:bookmarkStart w:id="250" w:name="_Toc104560898"/>
      <w:r/>
      <w:bookmarkStart w:id="251" w:name="_Toc107246276"/>
      <w:r>
        <w:rPr>
          <w:rFonts w:ascii="Times New Roman" w:hAnsi="Times New Roman" w:cs="Microsoft New Tai Lue"/>
          <w:bCs w:val="0"/>
          <w:sz w:val="24"/>
          <w:szCs w:val="24"/>
        </w:rPr>
        <w:t xml:space="preserve">（2）</w:t>
      </w:r>
      <w:bookmarkEnd w:id="249"/>
      <w:r/>
      <w:bookmarkEnd w:id="250"/>
      <w:r>
        <w:rPr>
          <w:rFonts w:hint="eastAsia" w:ascii="Times New Roman" w:hAnsi="Times New Roman" w:cs="Microsoft New Tai Lue"/>
          <w:bCs w:val="0"/>
          <w:sz w:val="24"/>
          <w:szCs w:val="24"/>
        </w:rPr>
        <w:t xml:space="preserve">法定代表人（单位负责人）身份证明</w:t>
      </w:r>
      <w:bookmarkEnd w:id="251"/>
      <w:r/>
      <w:r/>
    </w:p>
    <w:p>
      <w:pPr>
        <w:pStyle w:val="987"/>
        <w:ind w:left="1236" w:hanging="396"/>
        <w:tabs>
          <w:tab w:val="left" w:pos="4228" w:leader="none"/>
        </w:tabs>
        <w:rPr>
          <w:rFonts w:cs="Microsoft New Tai Lue"/>
          <w:spacing w:val="-1"/>
        </w:rPr>
      </w:pPr>
      <w:r>
        <w:rPr>
          <w:rFonts w:cs="Microsoft New Tai Lue"/>
          <w:spacing w:val="-1"/>
        </w:rPr>
      </w:r>
      <w:r/>
    </w:p>
    <w:p>
      <w:pPr>
        <w:pStyle w:val="987"/>
        <w:ind w:left="1236" w:hanging="396"/>
        <w:tabs>
          <w:tab w:val="left" w:pos="4228" w:leader="none"/>
        </w:tabs>
        <w:rPr>
          <w:rFonts w:cs="Microsoft New Tai Lue"/>
          <w:spacing w:val="-1"/>
        </w:rPr>
      </w:pPr>
      <w:r>
        <w:rPr>
          <w:rFonts w:cs="Microsoft New Tai Lue"/>
          <w:spacing w:val="-1"/>
        </w:rPr>
      </w:r>
      <w:r/>
    </w:p>
    <w:p>
      <w:pPr>
        <w:pStyle w:val="987"/>
        <w:ind w:firstLine="420"/>
        <w:tabs>
          <w:tab w:val="left" w:pos="4228" w:leader="none"/>
        </w:tabs>
      </w:pPr>
      <w:r>
        <w:rPr>
          <w:rFonts w:hint="eastAsia"/>
          <w:szCs w:val="21"/>
        </w:rPr>
        <w:t xml:space="preserve">供应商</w:t>
      </w:r>
      <w:r>
        <w:t xml:space="preserve">名</w:t>
      </w:r>
      <w:r>
        <w:rPr>
          <w:spacing w:val="-3"/>
        </w:rPr>
        <w:t xml:space="preserve">称</w:t>
      </w:r>
      <w:r>
        <w:t xml:space="preserve">：</w:t>
      </w:r>
      <w:r>
        <w:rPr>
          <w:u w:val="single"/>
        </w:rPr>
        <w:t xml:space="preserve"> </w:t>
      </w:r>
      <w:r>
        <w:rPr>
          <w:u w:val="single"/>
        </w:rPr>
        <w:tab/>
      </w:r>
      <w:r/>
    </w:p>
    <w:p>
      <w:pPr>
        <w:pStyle w:val="987"/>
        <w:ind w:firstLine="420"/>
        <w:spacing w:before="170"/>
        <w:tabs>
          <w:tab w:val="left" w:pos="2712" w:leader="none"/>
          <w:tab w:val="left" w:pos="4183" w:leader="none"/>
          <w:tab w:val="left" w:pos="5652" w:leader="none"/>
          <w:tab w:val="left" w:pos="7169" w:leader="none"/>
        </w:tabs>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u w:val="single"/>
        </w:rPr>
        <w:t xml:space="preserve"> </w:t>
      </w:r>
      <w:r>
        <w:rPr>
          <w:u w:val="single"/>
        </w:rPr>
        <w:tab/>
      </w:r>
      <w:r/>
    </w:p>
    <w:p>
      <w:pPr>
        <w:pStyle w:val="987"/>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szCs w:val="21"/>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987"/>
        <w:ind w:firstLine="420"/>
        <w:spacing w:before="170"/>
      </w:pPr>
      <w:r>
        <w:t xml:space="preserve">特此证明。</w:t>
      </w:r>
      <w:r/>
    </w:p>
    <w:p>
      <w:pPr>
        <w:pStyle w:val="987"/>
        <w:ind w:left="1260"/>
        <w:rPr>
          <w:sz w:val="20"/>
        </w:rPr>
      </w:pPr>
      <w:r>
        <w:rPr>
          <w:sz w:val="20"/>
        </w:rPr>
      </w:r>
      <w:r/>
    </w:p>
    <w:p>
      <w:pPr>
        <w:pStyle w:val="987"/>
        <w:ind w:left="1260"/>
        <w:spacing w:before="10"/>
        <w:rPr>
          <w:sz w:val="27"/>
        </w:rPr>
      </w:pPr>
      <w:r>
        <w:rPr>
          <w:sz w:val="27"/>
        </w:rPr>
      </w:r>
      <w:r/>
    </w:p>
    <w:p>
      <w:pPr>
        <w:spacing w:line="480" w:lineRule="auto"/>
        <w:rPr>
          <w:rFonts w:cs="Microsoft New Tai Lue"/>
        </w:rPr>
      </w:pPr>
      <w:r>
        <w:t xml:space="preserve">附：法定代表人（单位负责人）</w:t>
      </w:r>
      <w:r>
        <w:rPr>
          <w:rFonts w:hint="eastAsia"/>
        </w:rPr>
        <w:t xml:space="preserve">有效期内的身份证复印件</w:t>
      </w:r>
      <w:r>
        <w:rPr>
          <w:rFonts w:cs="Microsoft New Tai Lue"/>
        </w:rPr>
        <w:t xml:space="preserve">（正反面）</w:t>
      </w:r>
      <w:r/>
    </w:p>
    <w:tbl>
      <w:tblPr>
        <w:tblStyle w:val="9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7"/>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cs="Microsoft New Tai Lue"/>
        </w:rPr>
      </w:pPr>
      <w:r>
        <w:rPr>
          <w:rFonts w:cs="Microsoft New Tai Lue"/>
        </w:rPr>
      </w:r>
      <w:r/>
    </w:p>
    <w:p>
      <w:pPr>
        <w:pStyle w:val="987"/>
        <w:rPr>
          <w:sz w:val="20"/>
        </w:rPr>
      </w:pPr>
      <w:r>
        <w:rPr>
          <w:sz w:val="20"/>
        </w:rPr>
      </w:r>
      <w:r/>
    </w:p>
    <w:p>
      <w:pPr>
        <w:pStyle w:val="987"/>
        <w:rPr>
          <w:sz w:val="20"/>
        </w:rPr>
      </w:pPr>
      <w:r>
        <w:rPr>
          <w:sz w:val="20"/>
        </w:rPr>
      </w:r>
      <w:r/>
    </w:p>
    <w:p>
      <w:pPr>
        <w:pStyle w:val="987"/>
        <w:ind w:left="1260"/>
        <w:rPr>
          <w:sz w:val="20"/>
        </w:rPr>
      </w:pPr>
      <w:r>
        <w:rPr>
          <w:sz w:val="20"/>
        </w:rPr>
      </w:r>
      <w:r/>
    </w:p>
    <w:p>
      <w:pPr>
        <w:pStyle w:val="987"/>
        <w:ind w:left="1260"/>
        <w:spacing w:before="1"/>
        <w:rPr>
          <w:sz w:val="22"/>
        </w:rPr>
      </w:pPr>
      <w:r>
        <w:rPr>
          <w:sz w:val="22"/>
        </w:rPr>
      </w:r>
      <w:r/>
    </w:p>
    <w:p>
      <w:pPr>
        <w:pStyle w:val="987"/>
        <w:ind w:left="1260" w:firstLine="3150"/>
        <w:tabs>
          <w:tab w:val="left" w:pos="7977" w:leader="none"/>
        </w:tabs>
      </w:pPr>
      <w:r>
        <w:rPr>
          <w:rFonts w:hint="eastAsia"/>
          <w:szCs w:val="21"/>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u w:val="single"/>
        </w:rPr>
        <w:tab/>
      </w:r>
      <w:r/>
    </w:p>
    <w:p>
      <w:pPr>
        <w:rPr>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1009"/>
        <w:spacing w:before="0"/>
        <w:rPr>
          <w:rFonts w:ascii="Times New Roman" w:hAnsi="Times New Roman"/>
          <w:bCs w:val="0"/>
          <w:sz w:val="21"/>
          <w:szCs w:val="24"/>
        </w:rPr>
      </w:pPr>
      <w:r>
        <w:rPr>
          <w:rFonts w:ascii="Times New Roman" w:hAnsi="Times New Roman"/>
          <w:sz w:val="24"/>
          <w:szCs w:val="24"/>
        </w:rPr>
        <w:br w:type="page" w:clear="all"/>
      </w:r>
      <w:bookmarkStart w:id="252" w:name="_Toc104560899"/>
      <w:r/>
      <w:bookmarkStart w:id="253" w:name="_Toc103848584"/>
      <w:r/>
      <w:bookmarkStart w:id="254" w:name="_Toc107246277"/>
      <w:r>
        <w:rPr>
          <w:rFonts w:ascii="Times New Roman" w:hAnsi="Times New Roman" w:cs="Microsoft New Tai Lue"/>
          <w:bCs w:val="0"/>
          <w:sz w:val="24"/>
          <w:szCs w:val="24"/>
        </w:rPr>
        <w:t xml:space="preserve">（3）法定代表人</w:t>
      </w:r>
      <w:r>
        <w:rPr>
          <w:rFonts w:hint="eastAsia" w:ascii="Times New Roman" w:hAnsi="Times New Roman" w:cs="Microsoft New Tai Lue"/>
          <w:bCs w:val="0"/>
          <w:sz w:val="24"/>
          <w:szCs w:val="24"/>
        </w:rPr>
        <w:t xml:space="preserve">（单位负责人）</w:t>
      </w:r>
      <w:r>
        <w:rPr>
          <w:rFonts w:ascii="Times New Roman" w:hAnsi="Times New Roman" w:cs="Microsoft New Tai Lue"/>
          <w:bCs w:val="0"/>
          <w:sz w:val="24"/>
          <w:szCs w:val="24"/>
        </w:rPr>
        <w:t xml:space="preserve">授权委托书</w:t>
      </w:r>
      <w:bookmarkEnd w:id="252"/>
      <w:r/>
      <w:bookmarkEnd w:id="253"/>
      <w:r/>
      <w:bookmarkEnd w:id="254"/>
      <w:r>
        <w:rPr>
          <w:rFonts w:hint="eastAsia" w:ascii="Times New Roman" w:hAnsi="Times New Roman" w:cs="Microsoft New Tai Lue"/>
          <w:bCs w:val="0"/>
          <w:sz w:val="24"/>
          <w:szCs w:val="24"/>
        </w:rPr>
        <w:t xml:space="preserve">（</w:t>
      </w:r>
      <w:r>
        <w:rPr>
          <w:rFonts w:ascii="Times New Roman" w:hAnsi="Times New Roman" w:cs="Microsoft New Tai Lue"/>
          <w:bCs w:val="0"/>
          <w:sz w:val="24"/>
          <w:szCs w:val="24"/>
        </w:rPr>
        <w:t xml:space="preserve">适用于法人/非法人</w:t>
      </w:r>
      <w:r>
        <w:rPr>
          <w:rFonts w:hint="eastAsia" w:ascii="Times New Roman" w:hAnsi="Times New Roman"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、包号</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cs="Microsoft New Tai Lue"/>
        </w:rPr>
      </w:pPr>
      <w:r>
        <w:rPr>
          <w:rFonts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1005"/>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1005"/>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1005"/>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cs="Microsoft New Tai Lue"/>
        </w:rPr>
      </w:pPr>
      <w:r>
        <w:rPr>
          <w:rFonts w:hint="eastAsia"/>
          <w:szCs w:val="21"/>
        </w:rPr>
        <w:t xml:space="preserve">附：法定代表人（单位负责人）有效期内的</w:t>
      </w:r>
      <w:r>
        <w:rPr>
          <w:rFonts w:cs="Microsoft New Tai Lue"/>
        </w:rPr>
        <w:t xml:space="preserve">身份证复印件（正反面）</w:t>
      </w:r>
      <w:r/>
    </w:p>
    <w:tbl>
      <w:tblPr>
        <w:tblStyle w:val="97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7"/>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cs="Microsoft New Tai Lue"/>
        </w:rPr>
      </w:pPr>
      <w:r>
        <w:rPr>
          <w:szCs w:val="21"/>
        </w:rPr>
        <w:t xml:space="preserve">授权代表</w:t>
      </w:r>
      <w:r>
        <w:rPr>
          <w:rFonts w:hint="eastAsia"/>
          <w:szCs w:val="21"/>
        </w:rPr>
        <w:t xml:space="preserve">有效期内的身份证复印件</w:t>
      </w:r>
      <w:r>
        <w:rPr>
          <w:rFonts w:cs="Microsoft New Tai Lue"/>
        </w:rPr>
        <w:t xml:space="preserve">（正反面）</w:t>
      </w:r>
      <w:r/>
    </w:p>
    <w:tbl>
      <w:tblPr>
        <w:tblStyle w:val="97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87"/>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1005"/>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1005"/>
        <w:spacing w:line="300" w:lineRule="exact"/>
        <w:rPr>
          <w:rFonts w:ascii="Times New Roman" w:hAnsi="Times New Roman"/>
          <w:b/>
          <w:bCs/>
          <w:szCs w:val="21"/>
        </w:rPr>
      </w:pPr>
      <w:r>
        <w:rPr>
          <w:rFonts w:hint="eastAsia" w:ascii="Times New Roman" w:hAnsi="Times New Roman"/>
          <w:b/>
          <w:bCs/>
          <w:szCs w:val="21"/>
        </w:rPr>
        <w:t xml:space="preserve">1.</w:t>
      </w:r>
      <w:r>
        <w:rPr>
          <w:rFonts w:hint="eastAsia" w:ascii="Times New Roman" w:hAnsi="Times New Roman"/>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1005"/>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55" w:name="_Toc107246279"/>
      <w:r/>
      <w:bookmarkStart w:id="256" w:name="_Toc104560895"/>
      <w:r/>
      <w:r/>
    </w:p>
    <w:p>
      <w:pPr>
        <w:rPr>
          <w:rFonts w:cs="Microsoft New Tai Lue"/>
          <w:szCs w:val="21"/>
        </w:rPr>
      </w:pPr>
      <w:r>
        <w:rPr>
          <w:rFonts w:cs="Microsoft New Tai Lue"/>
          <w:szCs w:val="21"/>
        </w:rPr>
        <w:br w:type="page" w:clear="all"/>
      </w:r>
      <w:r/>
    </w:p>
    <w:p>
      <w:pPr>
        <w:pStyle w:val="1009"/>
        <w:spacing w:line="240" w:lineRule="atLeast"/>
        <w:rPr>
          <w:rFonts w:ascii="Times New Roman" w:hAnsi="Times New Roman" w:cs="Microsoft New Tai Lue"/>
          <w:sz w:val="21"/>
          <w:szCs w:val="21"/>
        </w:rPr>
      </w:pPr>
      <w:r>
        <w:rPr>
          <w:rFonts w:ascii="Times New Roman" w:hAnsi="Times New Roman" w:cs="Microsoft New Tai Lue"/>
          <w:bCs w:val="0"/>
          <w:sz w:val="21"/>
          <w:szCs w:val="21"/>
        </w:rPr>
        <w:t xml:space="preserve">（4）开标一览表</w:t>
      </w:r>
      <w:r>
        <w:rPr>
          <w:rFonts w:hint="eastAsia" w:ascii="Times New Roman" w:hAnsi="Times New Roman" w:cs="Microsoft New Tai Lue"/>
          <w:bCs w:val="0"/>
          <w:sz w:val="21"/>
          <w:szCs w:val="21"/>
        </w:rPr>
        <w:t xml:space="preserve">（总价）</w:t>
      </w:r>
      <w:r/>
    </w:p>
    <w:p>
      <w:pPr>
        <w:pStyle w:val="978"/>
        <w:ind w:left="0"/>
        <w:spacing w:line="360" w:lineRule="auto"/>
        <w:rPr>
          <w:rFonts w:ascii="Times New Roman"/>
          <w:b w:val="0"/>
          <w:sz w:val="21"/>
          <w:szCs w:val="21"/>
        </w:rPr>
      </w:pPr>
      <w:r>
        <w:rPr>
          <w:rFonts w:ascii="Times New Roman"/>
          <w:b w:val="0"/>
          <w:sz w:val="21"/>
          <w:szCs w:val="21"/>
        </w:rPr>
      </w:r>
      <w:r/>
    </w:p>
    <w:p>
      <w:pPr>
        <w:pStyle w:val="978"/>
        <w:ind w:left="0"/>
        <w:spacing w:line="360" w:lineRule="auto"/>
        <w:rPr>
          <w:rFonts w:ascii="Times New Roman"/>
          <w:b w:val="0"/>
          <w:sz w:val="21"/>
          <w:szCs w:val="21"/>
        </w:rPr>
      </w:pPr>
      <w:r>
        <w:rPr>
          <w:rFonts w:hint="eastAsia" w:ascii="Times New Roman"/>
          <w:b w:val="0"/>
          <w:bCs/>
          <w:sz w:val="21"/>
          <w:szCs w:val="21"/>
        </w:rPr>
        <w:t xml:space="preserve">供应商</w:t>
      </w:r>
      <w:r>
        <w:rPr>
          <w:rFonts w:hint="eastAsia" w:ascii="Times New Roman"/>
          <w:b w:val="0"/>
          <w:sz w:val="21"/>
          <w:szCs w:val="21"/>
        </w:rPr>
        <w:t xml:space="preserve">全称（CA公章）：供应商名称</w:t>
      </w:r>
      <w:r/>
    </w:p>
    <w:p>
      <w:pPr>
        <w:pStyle w:val="978"/>
        <w:ind w:left="0"/>
        <w:spacing w:line="360" w:lineRule="auto"/>
        <w:rPr>
          <w:rFonts w:ascii="Times New Roman"/>
          <w:b w:val="0"/>
          <w:sz w:val="21"/>
          <w:szCs w:val="21"/>
        </w:rPr>
      </w:pPr>
      <w:r>
        <w:rPr>
          <w:rFonts w:hint="eastAsia" w:ascii="Times New Roman"/>
          <w:b w:val="0"/>
          <w:sz w:val="21"/>
          <w:szCs w:val="21"/>
        </w:rPr>
        <w:t xml:space="preserve">项目名称：项目名称</w:t>
      </w:r>
      <w:r/>
    </w:p>
    <w:p>
      <w:pPr>
        <w:pStyle w:val="978"/>
        <w:ind w:left="0"/>
        <w:spacing w:line="360" w:lineRule="auto"/>
        <w:rPr>
          <w:rFonts w:ascii="Times New Roman"/>
          <w:b w:val="0"/>
          <w:sz w:val="21"/>
          <w:szCs w:val="21"/>
        </w:rPr>
      </w:pPr>
      <w:r>
        <w:rPr>
          <w:rFonts w:hint="eastAsia" w:ascii="Times New Roman"/>
          <w:b w:val="0"/>
          <w:sz w:val="21"/>
          <w:szCs w:val="21"/>
        </w:rPr>
        <w:t xml:space="preserve">项目编号：项目编号 </w:t>
      </w:r>
      <w:r/>
    </w:p>
    <w:p>
      <w:pPr>
        <w:pStyle w:val="978"/>
        <w:ind w:left="0"/>
        <w:spacing w:line="360" w:lineRule="auto"/>
        <w:rPr>
          <w:rFonts w:ascii="Times New Roman"/>
          <w:b w:val="0"/>
          <w:sz w:val="21"/>
          <w:szCs w:val="21"/>
        </w:rPr>
      </w:pPr>
      <w:r>
        <w:rPr>
          <w:rFonts w:hint="eastAsia" w:ascii="Times New Roman"/>
          <w:b w:val="0"/>
          <w:sz w:val="21"/>
          <w:szCs w:val="21"/>
        </w:rPr>
        <w:t xml:space="preserve">分包号：分包号</w:t>
      </w:r>
      <w:r/>
    </w:p>
    <w:tbl>
      <w:tblPr>
        <w:tblStyle w:val="97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35"/>
      </w:tblGrid>
      <w:tr>
        <w:trPr>
          <w:trHeight w:val="834"/>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07"/>
              <w:jc w:val="center"/>
              <w:rPr>
                <w:sz w:val="21"/>
                <w:szCs w:val="21"/>
              </w:rPr>
            </w:pPr>
            <w:r>
              <w:rPr>
                <w:sz w:val="21"/>
                <w:szCs w:val="21"/>
              </w:rPr>
              <w:t xml:space="preserve">投标总报价</w:t>
            </w:r>
            <w:r/>
          </w:p>
        </w:tc>
      </w:tr>
      <w:tr>
        <w:trPr>
          <w:trHeight w:val="825"/>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07"/>
              <w:rPr>
                <w:sz w:val="21"/>
                <w:szCs w:val="21"/>
              </w:rPr>
            </w:pPr>
            <w:r>
              <w:rPr>
                <w:sz w:val="21"/>
                <w:szCs w:val="21"/>
              </w:rPr>
              <w:t xml:space="preserve">小写：</w:t>
            </w:r>
            <w:r>
              <w:rPr>
                <w:rFonts w:hint="eastAsia"/>
                <w:sz w:val="21"/>
                <w:szCs w:val="21"/>
              </w:rPr>
              <w:t xml:space="preserve">    </w:t>
            </w:r>
            <w:r>
              <w:rPr>
                <w:sz w:val="21"/>
                <w:szCs w:val="21"/>
              </w:rPr>
              <w:t xml:space="preserve">（人民币：元）</w:t>
            </w:r>
            <w:r/>
          </w:p>
        </w:tc>
      </w:tr>
    </w:tbl>
    <w:p>
      <w:pPr>
        <w:pStyle w:val="1007"/>
        <w:jc w:val="right"/>
        <w:rPr>
          <w:sz w:val="21"/>
          <w:szCs w:val="21"/>
        </w:rPr>
      </w:pP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p>
    <w:p>
      <w:pPr>
        <w:spacing w:line="360" w:lineRule="auto"/>
        <w:rPr>
          <w:b/>
        </w:rPr>
      </w:pPr>
      <w:r>
        <w:rPr>
          <w:b/>
        </w:rPr>
      </w:r>
      <w:bookmarkEnd w:id="247"/>
      <w:r/>
      <w:bookmarkEnd w:id="255"/>
      <w:r/>
      <w:bookmarkEnd w:id="256"/>
      <w:r/>
      <w:r/>
    </w:p>
    <w:p>
      <w:pPr>
        <w:ind w:firstLine="480"/>
        <w:jc w:val="left"/>
        <w:spacing w:line="360" w:lineRule="auto"/>
        <w:rPr>
          <w:rFonts w:cs="Microsoft New Tai Lue"/>
        </w:rPr>
      </w:pPr>
      <w:r/>
      <w:bookmarkStart w:id="257" w:name="_Toc103848581"/>
      <w:r/>
      <w:bookmarkStart w:id="258" w:name="_Toc104560896"/>
      <w:r>
        <w:rPr>
          <w:rFonts w:cs="Microsoft New Tai Lue"/>
          <w:sz w:val="24"/>
        </w:rPr>
        <w:br w:type="page" w:clear="all"/>
      </w:r>
      <w:bookmarkStart w:id="259" w:name="_Hlk129799236"/>
      <w:r/>
      <w:bookmarkStart w:id="260" w:name="_Toc107246280"/>
      <w:r/>
      <w:bookmarkEnd w:id="259"/>
      <w:r/>
      <w:r/>
    </w:p>
    <w:p>
      <w:pPr>
        <w:pStyle w:val="1009"/>
        <w:spacing w:line="240" w:lineRule="atLeast"/>
        <w:rPr>
          <w:rFonts w:ascii="Times New Roman" w:hAnsi="Times New Roman" w:cs="Microsoft New Tai Lue"/>
          <w:bCs w:val="0"/>
          <w:sz w:val="24"/>
          <w:szCs w:val="24"/>
        </w:rPr>
      </w:pPr>
      <w:r>
        <w:rPr>
          <w:rFonts w:hint="eastAsia" w:ascii="Times New Roman" w:hAnsi="Times New Roman" w:cs="Microsoft New Tai Lue"/>
          <w:bCs w:val="0"/>
          <w:sz w:val="24"/>
          <w:szCs w:val="24"/>
          <w:lang w:val="en-US" w:eastAsia="zh-CN"/>
        </w:rPr>
        <w:t xml:space="preserve"> </w:t>
      </w:r>
      <w:r>
        <w:rPr>
          <w:rFonts w:ascii="Times New Roman" w:hAnsi="Times New Roman" w:cs="Microsoft New Tai Lue"/>
          <w:bCs w:val="0"/>
          <w:sz w:val="24"/>
          <w:szCs w:val="24"/>
        </w:rPr>
        <w:t xml:space="preserve">（5）分项报价表</w:t>
      </w:r>
      <w:bookmarkEnd w:id="257"/>
      <w:r/>
      <w:bookmarkEnd w:id="258"/>
      <w:r/>
      <w:bookmarkEnd w:id="260"/>
      <w:r/>
      <w:r/>
    </w:p>
    <w:p>
      <w:pPr>
        <w:ind w:left="-120" w:firstLine="210"/>
        <w:spacing w:line="360" w:lineRule="auto"/>
        <w:rPr>
          <w:rFonts w:cs="Microsoft New Tai Lue"/>
          <w:szCs w:val="21"/>
        </w:rPr>
      </w:pPr>
      <w:r>
        <w:rPr>
          <w:rFonts w:cs="Microsoft New Tai Lue"/>
          <w:szCs w:val="21"/>
        </w:rPr>
        <w:t xml:space="preserve">项目名称：</w:t>
      </w:r>
      <w:r>
        <w:rPr>
          <w:rFonts w:cs="Microsoft New Tai Lue"/>
          <w:szCs w:val="21"/>
          <w:u w:val="single"/>
        </w:rPr>
        <w:t xml:space="preserve">                  </w:t>
      </w:r>
      <w:r/>
    </w:p>
    <w:p>
      <w:pPr>
        <w:ind w:left="-120" w:firstLine="210"/>
        <w:spacing w:line="360" w:lineRule="auto"/>
        <w:rPr>
          <w:rFonts w:cs="Microsoft New Tai Lue"/>
          <w:szCs w:val="21"/>
          <w:u w:val="single"/>
        </w:rPr>
      </w:pPr>
      <w:r>
        <w:rPr>
          <w:rFonts w:cs="Microsoft New Tai Lue"/>
          <w:szCs w:val="21"/>
        </w:rPr>
        <w:t xml:space="preserve">项目编号：</w:t>
      </w:r>
      <w:r>
        <w:rPr>
          <w:rFonts w:cs="Microsoft New Tai Lue"/>
          <w:szCs w:val="21"/>
          <w:u w:val="single"/>
        </w:rPr>
        <w:t xml:space="preserve">                  </w:t>
      </w:r>
      <w:r>
        <w:rPr>
          <w:rFonts w:cs="Microsoft New Tai Lue"/>
          <w:szCs w:val="21"/>
        </w:rPr>
        <w:t xml:space="preserve">                                </w:t>
      </w:r>
      <w:r>
        <w:rPr>
          <w:rFonts w:hint="eastAsia"/>
          <w:szCs w:val="21"/>
          <w:u w:val="single"/>
        </w:rPr>
        <w:t xml:space="preserve">包号：              </w:t>
      </w:r>
      <w:r/>
    </w:p>
    <w:tbl>
      <w:tblPr>
        <w:tblStyle w:val="9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2004"/>
        <w:gridCol w:w="1605"/>
        <w:gridCol w:w="1213"/>
        <w:gridCol w:w="1246"/>
        <w:gridCol w:w="1247"/>
      </w:tblGrid>
      <w:tr>
        <w:trPr>
          <w:jc w:val="center"/>
          <w:trHeight w:val="567"/>
        </w:trPr>
        <w:tc>
          <w:tcPr>
            <w:tcW w:w="706" w:type="pct"/>
            <w:vAlign w:val="center"/>
            <w:textDirection w:val="lrTb"/>
            <w:noWrap w:val="false"/>
          </w:tcPr>
          <w:p>
            <w:pPr>
              <w:jc w:val="center"/>
              <w:widowControl/>
              <w:rPr>
                <w:rFonts w:cs="宋体"/>
              </w:rPr>
            </w:pPr>
            <w:r>
              <w:rPr>
                <w:rFonts w:hint="eastAsia" w:cs="宋体"/>
              </w:rPr>
              <w:t xml:space="preserve">序号</w:t>
            </w:r>
            <w:r/>
          </w:p>
        </w:tc>
        <w:tc>
          <w:tcPr>
            <w:tcW w:w="1176" w:type="pct"/>
            <w:vAlign w:val="center"/>
            <w:textDirection w:val="lrTb"/>
            <w:noWrap w:val="false"/>
          </w:tcPr>
          <w:p>
            <w:pPr>
              <w:jc w:val="center"/>
              <w:widowControl/>
              <w:rPr>
                <w:rFonts w:cs="宋体"/>
              </w:rPr>
            </w:pPr>
            <w:r>
              <w:rPr>
                <w:rFonts w:hint="eastAsia" w:cs="宋体"/>
              </w:rPr>
              <w:t xml:space="preserve">产品名称</w:t>
            </w:r>
            <w:r/>
          </w:p>
        </w:tc>
        <w:tc>
          <w:tcPr>
            <w:tcW w:w="942" w:type="pct"/>
            <w:vAlign w:val="center"/>
            <w:textDirection w:val="lrTb"/>
            <w:noWrap w:val="false"/>
          </w:tcPr>
          <w:p>
            <w:pPr>
              <w:jc w:val="center"/>
              <w:widowControl/>
              <w:rPr>
                <w:rFonts w:cs="宋体"/>
              </w:rPr>
            </w:pPr>
            <w:r>
              <w:rPr>
                <w:rFonts w:hint="eastAsia" w:cs="宋体"/>
              </w:rPr>
              <w:t xml:space="preserve">批次数</w:t>
            </w:r>
            <w:r/>
          </w:p>
        </w:tc>
        <w:tc>
          <w:tcPr>
            <w:tcW w:w="710" w:type="pct"/>
            <w:vAlign w:val="center"/>
            <w:textDirection w:val="lrTb"/>
            <w:noWrap w:val="false"/>
          </w:tcPr>
          <w:p>
            <w:pPr>
              <w:jc w:val="center"/>
              <w:rPr>
                <w:rFonts w:cs="宋体"/>
              </w:rPr>
            </w:pPr>
            <w:r>
              <w:rPr>
                <w:rFonts w:hint="eastAsia" w:cs="宋体"/>
              </w:rPr>
              <w:t xml:space="preserve">单价</w:t>
            </w:r>
            <w:r/>
          </w:p>
        </w:tc>
        <w:tc>
          <w:tcPr>
            <w:tcW w:w="731" w:type="pct"/>
            <w:vAlign w:val="center"/>
            <w:textDirection w:val="lrTb"/>
            <w:noWrap w:val="false"/>
          </w:tcPr>
          <w:p>
            <w:pPr>
              <w:jc w:val="center"/>
              <w:widowControl/>
              <w:rPr>
                <w:rFonts w:cs="宋体"/>
              </w:rPr>
            </w:pPr>
            <w:r>
              <w:rPr>
                <w:rFonts w:hint="eastAsia" w:cs="宋体"/>
              </w:rPr>
              <w:t xml:space="preserve">合计总价</w:t>
            </w:r>
            <w:r/>
          </w:p>
        </w:tc>
        <w:tc>
          <w:tcPr>
            <w:tcW w:w="731" w:type="pct"/>
            <w:vAlign w:val="center"/>
            <w:textDirection w:val="lrTb"/>
            <w:noWrap w:val="false"/>
          </w:tcPr>
          <w:p>
            <w:pPr>
              <w:jc w:val="center"/>
              <w:widowControl/>
              <w:rPr>
                <w:rFonts w:cs="宋体"/>
              </w:rPr>
            </w:pPr>
            <w:r>
              <w:rPr>
                <w:rFonts w:hint="eastAsia" w:cs="宋体"/>
              </w:rPr>
              <w:t xml:space="preserve">是否小、微企业产品（货物或服务）</w:t>
            </w:r>
            <w:r/>
          </w:p>
        </w:tc>
      </w:tr>
      <w:tr>
        <w:trPr>
          <w:jc w:val="center"/>
          <w:trHeight w:val="567"/>
        </w:trPr>
        <w:tc>
          <w:tcPr>
            <w:tcW w:w="706" w:type="pct"/>
            <w:vAlign w:val="center"/>
            <w:textDirection w:val="lrTb"/>
            <w:noWrap w:val="false"/>
          </w:tcPr>
          <w:p>
            <w:pPr>
              <w:jc w:val="center"/>
              <w:widowControl/>
              <w:rPr>
                <w:rFonts w:cs="宋体"/>
              </w:rPr>
            </w:pPr>
            <w:r>
              <w:rPr>
                <w:rFonts w:cs="宋体"/>
              </w:rPr>
            </w:r>
            <w:r/>
          </w:p>
        </w:tc>
        <w:tc>
          <w:tcPr>
            <w:tcW w:w="1176" w:type="pct"/>
            <w:vAlign w:val="center"/>
            <w:textDirection w:val="lrTb"/>
            <w:noWrap w:val="false"/>
          </w:tcPr>
          <w:p>
            <w:pPr>
              <w:jc w:val="center"/>
              <w:widowControl/>
              <w:rPr>
                <w:rFonts w:cs="宋体"/>
              </w:rPr>
            </w:pPr>
            <w:r>
              <w:rPr>
                <w:rFonts w:cs="宋体"/>
              </w:rPr>
            </w:r>
            <w:r/>
          </w:p>
        </w:tc>
        <w:tc>
          <w:tcPr>
            <w:tcW w:w="942" w:type="pct"/>
            <w:vAlign w:val="center"/>
            <w:textDirection w:val="lrTb"/>
            <w:noWrap w:val="false"/>
          </w:tcPr>
          <w:p>
            <w:pPr>
              <w:jc w:val="center"/>
              <w:widowControl/>
              <w:rPr>
                <w:rFonts w:cs="宋体"/>
              </w:rPr>
            </w:pPr>
            <w:r>
              <w:rPr>
                <w:rFonts w:cs="宋体"/>
              </w:rPr>
            </w:r>
            <w:r/>
          </w:p>
        </w:tc>
        <w:tc>
          <w:tcPr>
            <w:tcW w:w="710" w:type="pct"/>
            <w:vAlign w:val="center"/>
            <w:textDirection w:val="lrTb"/>
            <w:noWrap w:val="false"/>
          </w:tcPr>
          <w:p>
            <w:pPr>
              <w:jc w:val="center"/>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r>
        <w:trPr>
          <w:jc w:val="center"/>
          <w:trHeight w:val="567"/>
        </w:trPr>
        <w:tc>
          <w:tcPr>
            <w:tcW w:w="706" w:type="pct"/>
            <w:vAlign w:val="center"/>
            <w:textDirection w:val="lrTb"/>
            <w:noWrap w:val="false"/>
          </w:tcPr>
          <w:p>
            <w:pPr>
              <w:jc w:val="center"/>
              <w:widowControl/>
              <w:rPr>
                <w:rFonts w:cs="宋体"/>
              </w:rPr>
            </w:pPr>
            <w:r>
              <w:rPr>
                <w:rFonts w:cs="宋体"/>
              </w:rPr>
            </w:r>
            <w:r/>
          </w:p>
        </w:tc>
        <w:tc>
          <w:tcPr>
            <w:tcW w:w="1176" w:type="pct"/>
            <w:vAlign w:val="center"/>
            <w:textDirection w:val="lrTb"/>
            <w:noWrap w:val="false"/>
          </w:tcPr>
          <w:p>
            <w:pPr>
              <w:jc w:val="center"/>
              <w:widowControl/>
              <w:rPr>
                <w:rFonts w:cs="宋体"/>
              </w:rPr>
            </w:pPr>
            <w:r>
              <w:rPr>
                <w:rFonts w:cs="宋体"/>
              </w:rPr>
            </w:r>
            <w:r/>
          </w:p>
        </w:tc>
        <w:tc>
          <w:tcPr>
            <w:tcW w:w="942" w:type="pct"/>
            <w:vAlign w:val="center"/>
            <w:textDirection w:val="lrTb"/>
            <w:noWrap w:val="false"/>
          </w:tcPr>
          <w:p>
            <w:pPr>
              <w:jc w:val="center"/>
              <w:widowControl/>
              <w:rPr>
                <w:rFonts w:cs="宋体"/>
              </w:rPr>
            </w:pPr>
            <w:r>
              <w:rPr>
                <w:rFonts w:cs="宋体"/>
              </w:rPr>
            </w:r>
            <w:r/>
          </w:p>
        </w:tc>
        <w:tc>
          <w:tcPr>
            <w:tcW w:w="710" w:type="pct"/>
            <w:vAlign w:val="center"/>
            <w:textDirection w:val="lrTb"/>
            <w:noWrap w:val="false"/>
          </w:tcPr>
          <w:p>
            <w:pPr>
              <w:jc w:val="center"/>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r>
        <w:trPr>
          <w:jc w:val="center"/>
          <w:trHeight w:val="567"/>
        </w:trPr>
        <w:tc>
          <w:tcPr>
            <w:tcW w:w="706" w:type="pct"/>
            <w:vAlign w:val="center"/>
            <w:textDirection w:val="lrTb"/>
            <w:noWrap w:val="false"/>
          </w:tcPr>
          <w:p>
            <w:pPr>
              <w:jc w:val="center"/>
              <w:widowControl/>
              <w:rPr>
                <w:rFonts w:cs="宋体"/>
              </w:rPr>
            </w:pPr>
            <w:r>
              <w:rPr>
                <w:rFonts w:cs="宋体"/>
              </w:rPr>
            </w:r>
            <w:r/>
          </w:p>
        </w:tc>
        <w:tc>
          <w:tcPr>
            <w:tcW w:w="1176" w:type="pct"/>
            <w:vAlign w:val="center"/>
            <w:textDirection w:val="lrTb"/>
            <w:noWrap w:val="false"/>
          </w:tcPr>
          <w:p>
            <w:pPr>
              <w:jc w:val="center"/>
              <w:widowControl/>
              <w:rPr>
                <w:rFonts w:cs="宋体"/>
              </w:rPr>
            </w:pPr>
            <w:r>
              <w:rPr>
                <w:rFonts w:cs="宋体"/>
              </w:rPr>
            </w:r>
            <w:r/>
          </w:p>
        </w:tc>
        <w:tc>
          <w:tcPr>
            <w:tcW w:w="942" w:type="pct"/>
            <w:vAlign w:val="center"/>
            <w:textDirection w:val="lrTb"/>
            <w:noWrap w:val="false"/>
          </w:tcPr>
          <w:p>
            <w:pPr>
              <w:jc w:val="center"/>
              <w:widowControl/>
              <w:rPr>
                <w:rFonts w:cs="宋体"/>
              </w:rPr>
            </w:pPr>
            <w:r>
              <w:rPr>
                <w:rFonts w:cs="宋体"/>
              </w:rPr>
            </w:r>
            <w:r/>
          </w:p>
        </w:tc>
        <w:tc>
          <w:tcPr>
            <w:tcW w:w="710" w:type="pct"/>
            <w:vAlign w:val="center"/>
            <w:textDirection w:val="lrTb"/>
            <w:noWrap w:val="false"/>
          </w:tcPr>
          <w:p>
            <w:pPr>
              <w:jc w:val="center"/>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r>
        <w:trPr>
          <w:jc w:val="center"/>
          <w:trHeight w:val="567"/>
        </w:trPr>
        <w:tc>
          <w:tcPr>
            <w:gridSpan w:val="4"/>
            <w:tcW w:w="3536" w:type="pct"/>
            <w:vAlign w:val="center"/>
            <w:textDirection w:val="lrTb"/>
            <w:noWrap w:val="false"/>
          </w:tcPr>
          <w:p>
            <w:pPr>
              <w:jc w:val="center"/>
              <w:rPr>
                <w:rFonts w:cs="宋体"/>
              </w:rPr>
            </w:pPr>
            <w:r>
              <w:rPr>
                <w:rFonts w:hint="eastAsia" w:cs="宋体"/>
              </w:rPr>
              <w:t xml:space="preserve">合计</w:t>
            </w:r>
            <w:r/>
          </w:p>
        </w:tc>
        <w:tc>
          <w:tcPr>
            <w:tcW w:w="731" w:type="pct"/>
            <w:vAlign w:val="center"/>
            <w:textDirection w:val="lrTb"/>
            <w:noWrap w:val="false"/>
          </w:tcPr>
          <w:p>
            <w:pPr>
              <w:jc w:val="center"/>
              <w:widowControl/>
              <w:rPr>
                <w:rFonts w:cs="宋体"/>
              </w:rPr>
            </w:pPr>
            <w:r>
              <w:rPr>
                <w:rFonts w:cs="宋体"/>
              </w:rPr>
            </w:r>
            <w:r/>
          </w:p>
        </w:tc>
        <w:tc>
          <w:tcPr>
            <w:tcW w:w="731" w:type="pct"/>
            <w:vAlign w:val="center"/>
            <w:textDirection w:val="lrTb"/>
            <w:noWrap w:val="false"/>
          </w:tcPr>
          <w:p>
            <w:pPr>
              <w:jc w:val="center"/>
              <w:widowControl/>
              <w:rPr>
                <w:rFonts w:cs="宋体"/>
              </w:rPr>
            </w:pPr>
            <w:r>
              <w:rPr>
                <w:rFonts w:cs="宋体"/>
              </w:rPr>
            </w:r>
            <w:r/>
          </w:p>
        </w:tc>
      </w:tr>
    </w:tbl>
    <w:p>
      <w:pPr>
        <w:tabs>
          <w:tab w:val="left" w:pos="6045" w:leader="none"/>
        </w:tabs>
        <w:rPr>
          <w:rFonts w:cs="Microsoft New Tai Lue"/>
          <w:b/>
          <w:bCs/>
          <w:sz w:val="22"/>
          <w:szCs w:val="22"/>
        </w:rPr>
      </w:pPr>
      <w:r>
        <w:rPr>
          <w:rFonts w:cs="Microsoft New Tai Lue"/>
          <w:b/>
          <w:bCs/>
          <w:sz w:val="22"/>
          <w:szCs w:val="22"/>
        </w:rPr>
      </w:r>
      <w:r/>
    </w:p>
    <w:p>
      <w:pPr>
        <w:tabs>
          <w:tab w:val="left" w:pos="6045" w:leader="none"/>
        </w:tabs>
        <w:rPr>
          <w:rFonts w:cs="Microsoft New Tai Lue"/>
          <w:b/>
          <w:bCs/>
          <w:sz w:val="22"/>
          <w:szCs w:val="22"/>
        </w:rPr>
      </w:pPr>
      <w:r>
        <w:rPr>
          <w:rFonts w:cs="Microsoft New Tai Lue"/>
          <w:b/>
          <w:bCs/>
          <w:sz w:val="22"/>
          <w:szCs w:val="22"/>
        </w:rPr>
        <w:t xml:space="preserve">注：如果行数不够，请自行增加。</w:t>
      </w:r>
      <w:r/>
    </w:p>
    <w:p>
      <w:pPr>
        <w:pStyle w:val="978"/>
        <w:ind w:left="1260"/>
        <w:rPr>
          <w:rFonts w:ascii="Times New Roman"/>
        </w:rPr>
      </w:pPr>
      <w:r>
        <w:rPr>
          <w:rFonts w:ascii="Times New Roman"/>
        </w:rPr>
      </w:r>
      <w:r/>
    </w:p>
    <w:p>
      <w:pPr>
        <w:ind w:firstLine="440"/>
        <w:jc w:val="right"/>
        <w:spacing w:line="360" w:lineRule="auto"/>
        <w:rPr>
          <w:rFonts w:cs="Microsoft New Tai Lue"/>
          <w:sz w:val="22"/>
          <w:szCs w:val="22"/>
        </w:rPr>
      </w:pPr>
      <w:r>
        <w:rPr>
          <w:rFonts w:cs="Microsoft New Tai Lue"/>
          <w:sz w:val="22"/>
          <w:szCs w:val="22"/>
        </w:rPr>
      </w:r>
      <w:r/>
    </w:p>
    <w:p>
      <w:pPr>
        <w:ind w:firstLine="440"/>
        <w:jc w:val="right"/>
        <w:spacing w:line="360" w:lineRule="auto"/>
        <w:rPr>
          <w:rFonts w:cs="Microsoft New Tai Lue"/>
          <w:sz w:val="22"/>
          <w:szCs w:val="22"/>
        </w:rPr>
      </w:pPr>
      <w:r>
        <w:rPr>
          <w:rFonts w:cs="Microsoft New Tai Lue"/>
          <w:sz w:val="22"/>
          <w:szCs w:val="22"/>
        </w:rPr>
      </w:r>
      <w:r/>
    </w:p>
    <w:p>
      <w:pPr>
        <w:ind w:firstLine="440"/>
        <w:jc w:val="right"/>
        <w:spacing w:line="360" w:lineRule="auto"/>
        <w:rPr>
          <w:rFonts w:cs="Microsoft New Tai Lue"/>
          <w:sz w:val="22"/>
          <w:szCs w:val="22"/>
        </w:rPr>
      </w:pPr>
      <w:r>
        <w:rPr>
          <w:rFonts w:cs="Microsoft New Tai Lue"/>
          <w:sz w:val="22"/>
          <w:szCs w:val="22"/>
        </w:rPr>
      </w:r>
      <w:r/>
    </w:p>
    <w:p>
      <w:pPr>
        <w:ind w:right="420" w:firstLine="3780"/>
        <w:spacing w:line="360" w:lineRule="auto"/>
        <w:rPr>
          <w:u w:val="single"/>
        </w:rPr>
      </w:pPr>
      <w:r>
        <w:rPr>
          <w:rFonts w:hint="eastAsia"/>
          <w:szCs w:val="21"/>
        </w:rPr>
        <w:t xml:space="preserve">供应商</w:t>
      </w:r>
      <w:r>
        <w:t xml:space="preserve">名称</w:t>
      </w:r>
      <w:r>
        <w:rPr>
          <w:szCs w:val="21"/>
        </w:rPr>
        <w:t xml:space="preserve">（</w:t>
      </w:r>
      <w:r>
        <w:rPr>
          <w:rFonts w:hint="eastAsia"/>
          <w:szCs w:val="21"/>
        </w:rPr>
        <w:t xml:space="preserve">加盖CA电子公章</w:t>
      </w:r>
      <w:r>
        <w:rPr>
          <w:szCs w:val="21"/>
        </w:rPr>
        <w:t xml:space="preserve">）</w:t>
      </w:r>
      <w:r>
        <w:t xml:space="preserve">：</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jc w:val="left"/>
        <w:spacing w:line="360" w:lineRule="auto"/>
        <w:rPr>
          <w:rFonts w:cs="Microsoft New Tai Lue"/>
        </w:rPr>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pStyle w:val="1009"/>
        <w:spacing w:before="0"/>
        <w:rPr>
          <w:rFonts w:ascii="Times New Roman" w:hAnsi="Times New Roman" w:cs="Microsoft New Tai Lue"/>
          <w:sz w:val="24"/>
          <w:szCs w:val="24"/>
        </w:rPr>
      </w:pPr>
      <w:r>
        <w:rPr>
          <w:rFonts w:ascii="Times New Roman" w:hAnsi="Times New Roman" w:cs="Microsoft New Tai Lue"/>
          <w:b w:val="0"/>
          <w:bCs w:val="0"/>
        </w:rPr>
        <w:br w:type="page" w:clear="all"/>
      </w:r>
      <w:bookmarkStart w:id="261" w:name="_Toc103848586"/>
      <w:r/>
      <w:bookmarkStart w:id="262" w:name="_Toc107246281"/>
      <w:r/>
      <w:bookmarkStart w:id="263" w:name="_Toc104560901"/>
      <w:r/>
      <w:bookmarkStart w:id="264" w:name="_Toc102117319"/>
      <w:r>
        <w:rPr>
          <w:rFonts w:ascii="Times New Roman" w:hAnsi="Times New Roman" w:cs="Microsoft New Tai Lue"/>
          <w:bCs w:val="0"/>
          <w:sz w:val="24"/>
          <w:szCs w:val="24"/>
        </w:rPr>
        <w:t xml:space="preserve">（6）商务条款偏离表</w:t>
      </w:r>
      <w:bookmarkEnd w:id="261"/>
      <w:r/>
      <w:bookmarkEnd w:id="262"/>
      <w:r/>
      <w:bookmarkEnd w:id="263"/>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420"/>
        <w:rPr>
          <w:rFonts w:ascii="Times New Roman" w:hAnsi="Times New Roman" w:cs="Microsoft New Tai Lue"/>
          <w:sz w:val="21"/>
          <w:szCs w:val="21"/>
          <w:u w:val="single"/>
        </w:rPr>
      </w:pPr>
      <w:r>
        <w:rPr>
          <w:rFonts w:ascii="Times New Roman" w:hAnsi="Times New Roman" w:cs="Microsoft New Tai Lue"/>
          <w:sz w:val="21"/>
          <w:szCs w:val="21"/>
        </w:rPr>
        <w:t xml:space="preserve">项目名称：</w:t>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u w:val="single"/>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rPr>
          <w:rFonts w:ascii="Times New Roman" w:hAnsi="Times New Roman" w:cs="Microsoft New Tai Lue"/>
          <w:sz w:val="21"/>
          <w:szCs w:val="21"/>
          <w:u w:val="single"/>
        </w:rPr>
        <w:t xml:space="preserve">               </w:t>
      </w:r>
      <w:r/>
    </w:p>
    <w:p>
      <w:pPr>
        <w:pStyle w:val="1058"/>
        <w:ind w:firstLine="420"/>
        <w:rPr>
          <w:rFonts w:ascii="Times New Roman" w:hAnsi="Times New Roman" w:cs="Microsoft New Tai Lue"/>
          <w:sz w:val="21"/>
          <w:szCs w:val="21"/>
          <w:u w:val="single"/>
        </w:rPr>
      </w:pPr>
      <w:r>
        <w:rPr>
          <w:rFonts w:ascii="Times New Roman" w:hAnsi="Times New Roman" w:cs="Microsoft New Tai Lue"/>
          <w:sz w:val="21"/>
          <w:szCs w:val="21"/>
          <w:u w:val="single"/>
        </w:rPr>
      </w:r>
      <w:r/>
    </w:p>
    <w:tbl>
      <w:tblPr>
        <w:tblStyle w:val="977"/>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864"/>
        <w:gridCol w:w="2160"/>
        <w:gridCol w:w="2145"/>
        <w:gridCol w:w="1200"/>
        <w:gridCol w:w="932"/>
        <w:gridCol w:w="723"/>
      </w:tblGrid>
      <w:tr>
        <w:trPr>
          <w:jc w:val="center"/>
          <w:trHeight w:val="646"/>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序号</w:t>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招标文件条目号</w:t>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招标文件的商务条款</w:t>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投标文件的商务条款</w:t>
            </w:r>
            <w:r/>
          </w:p>
        </w:tc>
        <w:tc>
          <w:tcPr>
            <w:tcW w:w="1200" w:type="dxa"/>
            <w:vAlign w:val="center"/>
            <w:textDirection w:val="lrTb"/>
            <w:noWrap w:val="false"/>
          </w:tcPr>
          <w:p>
            <w:pPr>
              <w:pStyle w:val="1058"/>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583"/>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695"/>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04"/>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28"/>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696"/>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31"/>
        </w:trPr>
        <w:tc>
          <w:tcPr>
            <w:tcW w:w="59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86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60"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14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200" w:type="dxa"/>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932"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2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bl>
    <w:p>
      <w:pPr>
        <w:pStyle w:val="1005"/>
        <w:spacing w:line="360" w:lineRule="exact"/>
        <w:rPr>
          <w:rFonts w:ascii="Times New Roman" w:hAnsi="Times New Roman"/>
          <w:b/>
          <w:bCs/>
        </w:rPr>
      </w:pPr>
      <w:r>
        <w:rPr>
          <w:rFonts w:ascii="Times New Roman" w:hAnsi="Times New Roman"/>
          <w:b/>
          <w:bCs/>
        </w:rPr>
        <w:t xml:space="preserve">注：</w:t>
      </w:r>
      <w:r/>
    </w:p>
    <w:p>
      <w:pPr>
        <w:pStyle w:val="1005"/>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szCs w:val="21"/>
        </w:rPr>
        <w:t xml:space="preserve">供应商</w:t>
      </w:r>
      <w:r>
        <w:rPr>
          <w:rFonts w:hint="eastAsia" w:ascii="Times New Roman" w:hAnsi="Times New Roman"/>
          <w:b/>
          <w:bCs/>
        </w:rPr>
        <w:t xml:space="preserve">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1005"/>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w:t>
      </w:r>
      <w:r>
        <w:rPr>
          <w:rFonts w:hint="eastAsia" w:ascii="Times New Roman" w:hAnsi="Times New Roman"/>
          <w:b/>
          <w:bCs/>
          <w:szCs w:val="21"/>
        </w:rPr>
        <w:t xml:space="preserve">供应商</w:t>
      </w:r>
      <w:r>
        <w:rPr>
          <w:rFonts w:hint="eastAsia" w:ascii="Times New Roman" w:hAnsi="Times New Roman"/>
          <w:b/>
          <w:bCs/>
        </w:rPr>
        <w:t xml:space="preserve">已完全接受招标文件要求。如完全无偏离，也无其他说明，可在本表第一行填写“全部无偏离”。</w:t>
      </w:r>
      <w:r/>
    </w:p>
    <w:p>
      <w:pPr>
        <w:pStyle w:val="1005"/>
        <w:spacing w:line="360" w:lineRule="exact"/>
        <w:rPr>
          <w:rFonts w:ascii="Times New Roman" w:hAnsi="Times New Roman"/>
          <w:b/>
          <w:bCs/>
        </w:rPr>
      </w:pPr>
      <w:r>
        <w:rPr>
          <w:rFonts w:hint="eastAsia" w:ascii="Times New Roman" w:hAnsi="Times New Roman"/>
          <w:b/>
          <w:bCs/>
        </w:rPr>
        <w:t xml:space="preserve">3. 偏离包括正、负偏离，正偏离指</w:t>
      </w:r>
      <w:r>
        <w:rPr>
          <w:rFonts w:hint="eastAsia" w:ascii="Times New Roman" w:hAnsi="Times New Roman"/>
          <w:b/>
          <w:bCs/>
          <w:szCs w:val="21"/>
        </w:rPr>
        <w:t xml:space="preserve">供应商</w:t>
      </w:r>
      <w:r>
        <w:rPr>
          <w:rFonts w:hint="eastAsia" w:ascii="Times New Roman" w:hAnsi="Times New Roman"/>
          <w:b/>
          <w:bCs/>
        </w:rPr>
        <w:t xml:space="preserve">的响应高于招标文件要求，负偏离指供应商的响应低于招标文件要求。</w:t>
      </w:r>
      <w:r/>
    </w:p>
    <w:p>
      <w:pPr>
        <w:pStyle w:val="1005"/>
        <w:spacing w:line="360" w:lineRule="exact"/>
        <w:rPr>
          <w:rFonts w:ascii="Times New Roman" w:hAnsi="Times New Roman"/>
        </w:rPr>
      </w:pPr>
      <w:r>
        <w:rPr>
          <w:rFonts w:hint="eastAsia" w:ascii="Times New Roman" w:hAnsi="Times New Roman"/>
          <w:b/>
          <w:bCs/>
        </w:rPr>
        <w:t xml:space="preserve">4. 如供应商将此表空白，视为</w:t>
      </w:r>
      <w:r>
        <w:rPr>
          <w:rFonts w:hint="eastAsia" w:ascii="Times New Roman" w:hAnsi="Times New Roman"/>
          <w:b/>
          <w:bCs/>
          <w:szCs w:val="21"/>
        </w:rPr>
        <w:t xml:space="preserve">供应商</w:t>
      </w:r>
      <w:r>
        <w:rPr>
          <w:rFonts w:hint="eastAsia" w:ascii="Times New Roman" w:hAnsi="Times New Roman"/>
          <w:b/>
          <w:bCs/>
        </w:rPr>
        <w:t xml:space="preserve">无任何偏离。</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0"/>
        <w:rPr>
          <w:rFonts w:ascii="Times New Roman" w:hAnsi="Times New Roman" w:cs="Microsoft New Tai Lue"/>
          <w:sz w:val="21"/>
          <w:szCs w:val="21"/>
        </w:rPr>
      </w:pPr>
      <w:r>
        <w:rPr>
          <w:rFonts w:ascii="Times New Roman" w:hAnsi="Times New Roman" w:cs="Microsoft New Tai Lue"/>
          <w:sz w:val="21"/>
          <w:szCs w:val="21"/>
        </w:rPr>
      </w:r>
      <w:r/>
    </w:p>
    <w:p>
      <w:pPr>
        <w:ind w:right="420" w:firstLine="3780"/>
        <w:spacing w:line="360" w:lineRule="auto"/>
        <w:rPr>
          <w:u w:val="single"/>
        </w:rPr>
      </w:pPr>
      <w:r/>
      <w:bookmarkStart w:id="265" w:name="_Toc104560902"/>
      <w:r/>
      <w:bookmarkStart w:id="266" w:name="_Toc103848587"/>
      <w:r>
        <w:rPr>
          <w:rFonts w:hint="eastAsia"/>
          <w:szCs w:val="21"/>
        </w:rPr>
        <w:t xml:space="preserve">供应商</w:t>
      </w:r>
      <w:r>
        <w:t xml:space="preserve">名称（</w:t>
      </w:r>
      <w:r>
        <w:rPr>
          <w:rFonts w:hint="eastAsia"/>
        </w:rPr>
        <w:t xml:space="preserve">加盖CA电子公章</w:t>
      </w:r>
      <w:r>
        <w:t xml:space="preserve">）：</w:t>
      </w:r>
      <w:r>
        <w:rPr>
          <w:u w:val="single"/>
        </w:rPr>
        <w:t xml:space="preserve">                 </w:t>
      </w:r>
      <w:r/>
    </w:p>
    <w:p>
      <w:pPr>
        <w:ind w:firstLine="3780"/>
        <w:jc w:val="left"/>
        <w:spacing w:line="360" w:lineRule="auto"/>
        <w:rPr>
          <w:rFonts w:cs="Microsoft New Tai Lue"/>
          <w:szCs w:val="21"/>
        </w:rPr>
      </w:pP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422"/>
        <w:jc w:val="left"/>
        <w:spacing w:line="360" w:lineRule="auto"/>
        <w:rPr>
          <w:rFonts w:cs="Microsoft New Tai Lue"/>
        </w:rPr>
      </w:pPr>
      <w:r>
        <w:rPr>
          <w:rFonts w:cs="Microsoft New Tai Lue"/>
          <w:b/>
          <w:bCs/>
        </w:rPr>
        <w:tab/>
      </w:r>
      <w:r>
        <w:rPr>
          <w:rFonts w:cs="Microsoft New Tai Lue"/>
          <w:b/>
          <w:bCs/>
        </w:rPr>
        <w:t xml:space="preserve">                            </w:t>
      </w:r>
      <w:r>
        <w:rPr>
          <w:rFonts w:cs="Microsoft New Tai Lue"/>
        </w:rPr>
        <w:t xml:space="preserve">日期：</w:t>
      </w:r>
      <w:r>
        <w:rPr>
          <w:rFonts w:cs="Microsoft New Tai Lue"/>
          <w:u w:val="single"/>
        </w:rPr>
        <w:t xml:space="preserve">        </w:t>
      </w:r>
      <w:r>
        <w:rPr>
          <w:rFonts w:cs="Microsoft New Tai Lue"/>
        </w:rPr>
        <w:t xml:space="preserve">年</w:t>
      </w:r>
      <w:r>
        <w:rPr>
          <w:rFonts w:cs="Microsoft New Tai Lue"/>
          <w:u w:val="single"/>
        </w:rPr>
        <w:t xml:space="preserve">      </w:t>
      </w:r>
      <w:r>
        <w:rPr>
          <w:rFonts w:cs="Microsoft New Tai Lue"/>
        </w:rPr>
        <w:t xml:space="preserve">月</w:t>
      </w:r>
      <w:r>
        <w:rPr>
          <w:rFonts w:cs="Microsoft New Tai Lue"/>
          <w:u w:val="single"/>
        </w:rPr>
        <w:t xml:space="preserve">     </w:t>
      </w:r>
      <w:r>
        <w:rPr>
          <w:rFonts w:cs="Microsoft New Tai Lue"/>
        </w:rPr>
        <w:t xml:space="preserve">日</w:t>
      </w:r>
      <w:r/>
    </w:p>
    <w:p>
      <w:pPr>
        <w:rPr>
          <w:rFonts w:cs="Microsoft New Tai Lue"/>
          <w:sz w:val="24"/>
        </w:rPr>
      </w:pPr>
      <w:r/>
      <w:bookmarkStart w:id="267" w:name="_Toc107246282"/>
      <w:r>
        <w:rPr>
          <w:rFonts w:cs="Microsoft New Tai Lue"/>
          <w:sz w:val="24"/>
        </w:rPr>
        <w:br w:type="page" w:clear="all"/>
      </w:r>
      <w:r/>
    </w:p>
    <w:p>
      <w:pPr>
        <w:pStyle w:val="1009"/>
        <w:spacing w:line="240" w:lineRule="atLeast"/>
        <w:rPr>
          <w:rFonts w:ascii="Times New Roman" w:hAnsi="Times New Roman" w:cs="Microsoft New Tai Lue"/>
        </w:rPr>
      </w:pPr>
      <w:r>
        <w:rPr>
          <w:rFonts w:ascii="Times New Roman" w:hAnsi="Times New Roman" w:cs="Microsoft New Tai Lue"/>
          <w:bCs w:val="0"/>
          <w:sz w:val="24"/>
          <w:szCs w:val="24"/>
        </w:rPr>
        <w:t xml:space="preserve">（7）</w:t>
      </w:r>
      <w:r>
        <w:rPr>
          <w:rFonts w:hint="eastAsia" w:ascii="Times New Roman" w:hAnsi="Times New Roman" w:cs="Microsoft New Tai Lue"/>
          <w:bCs w:val="0"/>
          <w:sz w:val="24"/>
          <w:szCs w:val="24"/>
        </w:rPr>
        <w:t xml:space="preserve">供应商</w:t>
      </w:r>
      <w:r>
        <w:rPr>
          <w:rFonts w:ascii="Times New Roman" w:hAnsi="Times New Roman" w:cs="Microsoft New Tai Lue"/>
          <w:bCs w:val="0"/>
          <w:sz w:val="24"/>
          <w:szCs w:val="24"/>
        </w:rPr>
        <w:t xml:space="preserve">具备投标资格的证明文件</w:t>
      </w:r>
      <w:bookmarkEnd w:id="265"/>
      <w:r/>
      <w:bookmarkEnd w:id="266"/>
      <w:r/>
      <w:bookmarkEnd w:id="267"/>
      <w:r/>
      <w:r/>
    </w:p>
    <w:p>
      <w:pPr>
        <w:pStyle w:val="1009"/>
        <w:spacing w:line="240" w:lineRule="atLeast"/>
        <w:rPr>
          <w:rFonts w:ascii="Times New Roman" w:hAnsi="Times New Roman" w:cs="Microsoft New Tai Lue"/>
          <w:bCs w:val="0"/>
          <w:sz w:val="24"/>
          <w:szCs w:val="24"/>
        </w:rPr>
      </w:pPr>
      <w:r/>
      <w:bookmarkStart w:id="268" w:name="_Toc103848588"/>
      <w:r/>
      <w:bookmarkStart w:id="269" w:name="_Toc107246283"/>
      <w:r/>
      <w:bookmarkStart w:id="270" w:name="_Toc104560903"/>
      <w:r>
        <w:rPr>
          <w:rFonts w:ascii="Times New Roman" w:hAnsi="Times New Roman" w:cs="Microsoft New Tai Lue"/>
          <w:bCs w:val="0"/>
          <w:sz w:val="24"/>
          <w:szCs w:val="24"/>
        </w:rPr>
        <w:t xml:space="preserve">（7-1-1）</w:t>
      </w:r>
      <w:bookmarkEnd w:id="264"/>
      <w:r/>
      <w:bookmarkEnd w:id="268"/>
      <w:r/>
      <w:bookmarkEnd w:id="269"/>
      <w:r/>
      <w:bookmarkEnd w:id="270"/>
      <w:r>
        <w:rPr>
          <w:rFonts w:hint="eastAsia" w:ascii="Times New Roman" w:hAnsi="Times New Roman" w:cs="Microsoft New Tai Lue"/>
          <w:bCs w:val="0"/>
          <w:sz w:val="24"/>
          <w:szCs w:val="24"/>
        </w:rPr>
        <w:t xml:space="preserve">具有独立承担民事责任的能力</w:t>
      </w:r>
      <w:r/>
    </w:p>
    <w:p>
      <w:pPr>
        <w:spacing w:line="360" w:lineRule="auto"/>
        <w:rPr>
          <w:rFonts w:cs="Microsoft New Tai Lue"/>
          <w:b/>
          <w:bCs/>
        </w:rPr>
      </w:pPr>
      <w:r/>
      <w:bookmarkStart w:id="271" w:name="_Hlk33717720"/>
      <w:r/>
      <w:r/>
    </w:p>
    <w:p>
      <w:pPr>
        <w:spacing w:line="360" w:lineRule="auto"/>
        <w:rPr>
          <w:rFonts w:cs="Microsoft New Tai Lue"/>
        </w:rPr>
      </w:pPr>
      <w:r>
        <w:rPr>
          <w:rFonts w:cs="Microsoft New Tai Lue"/>
          <w:b/>
          <w:bCs/>
        </w:rPr>
        <w:t xml:space="preserve">注：提供</w:t>
      </w:r>
      <w:r>
        <w:rPr>
          <w:rFonts w:hint="eastAsia" w:cs="Microsoft New Tai Lue"/>
          <w:b/>
          <w:bCs/>
          <w:szCs w:val="21"/>
        </w:rPr>
        <w:t xml:space="preserve">法人或者其他组织的营业执照等证明文件，自然人的身份证明</w:t>
      </w:r>
      <w:bookmarkEnd w:id="271"/>
      <w:r>
        <w:rPr>
          <w:rFonts w:hint="eastAsia" w:cs="Microsoft New Tai Lue"/>
          <w:b/>
          <w:bCs/>
        </w:rPr>
        <w:t xml:space="preserve">。</w:t>
      </w:r>
      <w:r/>
    </w:p>
    <w:p>
      <w:pPr>
        <w:pStyle w:val="1009"/>
        <w:spacing w:line="240" w:lineRule="atLeast"/>
        <w:rPr>
          <w:rFonts w:ascii="Times New Roman" w:hAnsi="Times New Roman" w:cs="Microsoft New Tai Lue"/>
          <w:b w:val="0"/>
        </w:rPr>
      </w:pPr>
      <w:r/>
      <w:bookmarkStart w:id="272" w:name="_Toc102117320"/>
      <w:r/>
      <w:bookmarkStart w:id="273" w:name="_Toc103848589"/>
      <w:r>
        <w:rPr>
          <w:rFonts w:ascii="Times New Roman" w:hAnsi="Times New Roman" w:cs="Microsoft New Tai Lue"/>
          <w:bCs w:val="0"/>
          <w:sz w:val="24"/>
          <w:szCs w:val="24"/>
        </w:rPr>
        <w:br w:type="page" w:clear="all"/>
      </w:r>
      <w:bookmarkStart w:id="274" w:name="_Toc104560904"/>
      <w:r/>
      <w:bookmarkStart w:id="275" w:name="_Toc107246284"/>
      <w:r>
        <w:rPr>
          <w:rFonts w:ascii="Times New Roman" w:hAnsi="Times New Roman" w:cs="Microsoft New Tai Lue"/>
          <w:bCs w:val="0"/>
          <w:sz w:val="24"/>
          <w:szCs w:val="24"/>
        </w:rPr>
        <w:t xml:space="preserve">（7-1-2）工商变更登记文件（如需）</w:t>
      </w:r>
      <w:bookmarkEnd w:id="272"/>
      <w:r/>
      <w:bookmarkEnd w:id="273"/>
      <w:r/>
      <w:bookmarkEnd w:id="274"/>
      <w:r/>
      <w:bookmarkEnd w:id="275"/>
      <w:r/>
      <w:r/>
    </w:p>
    <w:p>
      <w:pPr>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注：如</w:t>
      </w:r>
      <w:r>
        <w:rPr>
          <w:rFonts w:hint="eastAsia"/>
          <w:b/>
          <w:bCs/>
          <w:szCs w:val="21"/>
        </w:rPr>
        <w:t xml:space="preserve">供应商</w:t>
      </w:r>
      <w:r>
        <w:rPr>
          <w:rFonts w:cs="Microsoft New Tai Lue"/>
          <w:b/>
          <w:bCs/>
        </w:rPr>
        <w:t xml:space="preserve">在招标文件资质、业绩等要求的时间期限内发生了单位名称等变更的，提供相关工商变更登记文件的复印件。如无，则可不提供。</w:t>
      </w:r>
      <w:r/>
    </w:p>
    <w:p>
      <w:pPr>
        <w:pStyle w:val="1009"/>
        <w:spacing w:line="240" w:lineRule="atLeast"/>
        <w:rPr>
          <w:rFonts w:ascii="Times New Roman" w:hAnsi="Times New Roman" w:cs="Microsoft New Tai Lue"/>
          <w:bCs w:val="0"/>
          <w:sz w:val="24"/>
          <w:szCs w:val="24"/>
        </w:rPr>
      </w:pPr>
      <w:r>
        <w:rPr>
          <w:rFonts w:ascii="Times New Roman" w:hAnsi="Times New Roman" w:cs="Microsoft New Tai Lue"/>
          <w:b w:val="0"/>
          <w:bCs w:val="0"/>
        </w:rPr>
        <w:br w:type="page" w:clear="all"/>
      </w:r>
      <w:bookmarkStart w:id="276" w:name="_Toc104560905"/>
      <w:r/>
      <w:bookmarkStart w:id="277" w:name="_Toc107246285"/>
      <w:r/>
      <w:bookmarkStart w:id="278" w:name="_Toc103848590"/>
      <w:r/>
      <w:bookmarkStart w:id="279" w:name="_Toc102117321"/>
      <w:r>
        <w:rPr>
          <w:rFonts w:ascii="Times New Roman" w:hAnsi="Times New Roman" w:cs="Microsoft New Tai Lue"/>
          <w:bCs w:val="0"/>
          <w:sz w:val="24"/>
          <w:szCs w:val="24"/>
        </w:rPr>
        <w:t xml:space="preserve">（7-2）</w:t>
      </w:r>
      <w:bookmarkEnd w:id="276"/>
      <w:r/>
      <w:bookmarkEnd w:id="277"/>
      <w:r/>
      <w:bookmarkEnd w:id="278"/>
      <w:r/>
      <w:bookmarkEnd w:id="279"/>
      <w:r>
        <w:rPr>
          <w:rFonts w:hint="eastAsia" w:ascii="Times New Roman" w:hAnsi="Times New Roman" w:cs="Microsoft New Tai Lue"/>
          <w:bCs w:val="0"/>
          <w:sz w:val="24"/>
          <w:szCs w:val="24"/>
        </w:rPr>
        <w:t xml:space="preserve">具有良好的商业信誉和健全的财务会计制度</w:t>
      </w:r>
      <w:r/>
    </w:p>
    <w:p>
      <w:pPr>
        <w:jc w:val="left"/>
        <w:rPr>
          <w:rFonts w:cs="Microsoft New Tai Lue"/>
        </w:rPr>
      </w:pPr>
      <w:r>
        <w:rPr>
          <w:rFonts w:cs="Microsoft New Tai Lue"/>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cs="Microsoft New Tai Lue"/>
          <w:b/>
          <w:bCs/>
        </w:rPr>
        <w:t xml:space="preserve">。</w:t>
      </w:r>
      <w:r/>
    </w:p>
    <w:p>
      <w:pPr>
        <w:spacing w:line="360" w:lineRule="auto"/>
        <w:rPr>
          <w:rFonts w:cs="Microsoft New Tai Lue"/>
          <w:b/>
          <w:bCs/>
        </w:rPr>
      </w:pPr>
      <w:r>
        <w:rPr>
          <w:rFonts w:cs="Microsoft New Tai Lue"/>
          <w:b/>
          <w:bCs/>
        </w:rPr>
      </w:r>
      <w:r/>
    </w:p>
    <w:p>
      <w:pPr>
        <w:pStyle w:val="1009"/>
        <w:spacing w:line="240" w:lineRule="atLeast"/>
        <w:rPr>
          <w:rFonts w:ascii="Times New Roman" w:hAnsi="Times New Roman" w:cs="Microsoft New Tai Lue"/>
          <w:bCs w:val="0"/>
          <w:sz w:val="24"/>
          <w:szCs w:val="24"/>
        </w:rPr>
      </w:pPr>
      <w:r/>
      <w:bookmarkStart w:id="280" w:name="_Toc103848593"/>
      <w:r/>
      <w:bookmarkStart w:id="281" w:name="_Toc104560908"/>
      <w:r/>
      <w:bookmarkStart w:id="282" w:name="_Toc102117322"/>
      <w:r>
        <w:rPr>
          <w:rFonts w:ascii="Times New Roman" w:hAnsi="Times New Roman" w:cs="Microsoft New Tai Lue"/>
          <w:bCs w:val="0"/>
          <w:sz w:val="24"/>
          <w:szCs w:val="24"/>
        </w:rPr>
        <w:br w:type="page" w:clear="all"/>
      </w:r>
      <w:bookmarkStart w:id="283" w:name="_Toc107246286"/>
      <w:r>
        <w:rPr>
          <w:rFonts w:ascii="Times New Roman" w:hAnsi="Times New Roman" w:cs="Microsoft New Tai Lue"/>
          <w:bCs w:val="0"/>
          <w:sz w:val="24"/>
          <w:szCs w:val="24"/>
        </w:rPr>
        <w:t xml:space="preserve">（7-3）具有履行合同所必需的设备和专业技术能力的相关证明材料或承诺函</w:t>
      </w:r>
      <w:r/>
    </w:p>
    <w:p>
      <w:pPr>
        <w:pStyle w:val="1009"/>
        <w:jc w:val="left"/>
        <w:spacing w:line="240" w:lineRule="atLeast"/>
        <w:rPr>
          <w:rFonts w:ascii="Times New Roman" w:hAnsi="Times New Roman" w:cs="Microsoft New Tai Lue"/>
          <w:bCs w:val="0"/>
          <w:sz w:val="24"/>
          <w:szCs w:val="24"/>
        </w:rPr>
        <w:outlineLvl w:val="9"/>
      </w:pPr>
      <w:r>
        <w:rPr>
          <w:rFonts w:hint="eastAsia" w:ascii="Times New Roman" w:hAnsi="Times New Roman" w:cs="Microsoft New Tai Lue"/>
          <w:bCs w:val="0"/>
          <w:sz w:val="24"/>
          <w:szCs w:val="24"/>
        </w:rPr>
        <w:t xml:space="preserve">注：</w:t>
      </w:r>
      <w:r>
        <w:rPr>
          <w:rFonts w:ascii="Times New Roman" w:hAnsi="Times New Roman" w:cs="Microsoft New Tai Lue"/>
          <w:bCs w:val="0"/>
          <w:sz w:val="24"/>
          <w:szCs w:val="24"/>
        </w:rPr>
        <w:t xml:space="preserve">提供承诺函原件</w:t>
      </w:r>
      <w:bookmarkEnd w:id="280"/>
      <w:r/>
      <w:bookmarkEnd w:id="281"/>
      <w:r/>
      <w:bookmarkEnd w:id="282"/>
      <w:r/>
      <w:bookmarkEnd w:id="283"/>
      <w:r/>
      <w:r/>
    </w:p>
    <w:p>
      <w:pPr>
        <w:rPr>
          <w:rFonts w:cs="Microsoft New Tai Lue"/>
        </w:rPr>
      </w:pPr>
      <w:r>
        <w:rPr>
          <w:rFonts w:cs="Microsoft New Tai Lue"/>
        </w:rPr>
      </w:r>
      <w:r/>
    </w:p>
    <w:p>
      <w:pPr>
        <w:rPr>
          <w:rFonts w:cs="Microsoft New Tai Lue"/>
        </w:rPr>
      </w:pPr>
      <w:r>
        <w:rPr>
          <w:rFonts w:cs="Microsoft New Tai Lue"/>
        </w:rPr>
      </w:r>
      <w:r/>
    </w:p>
    <w:p>
      <w:pPr>
        <w:ind w:firstLine="480"/>
        <w:jc w:val="center"/>
        <w:spacing w:before="120" w:after="120" w:line="360" w:lineRule="auto"/>
        <w:rPr>
          <w:rFonts w:cs="Microsoft New Tai Lue"/>
          <w:b/>
          <w:sz w:val="44"/>
          <w:szCs w:val="44"/>
        </w:rPr>
      </w:pPr>
      <w:r>
        <w:rPr>
          <w:rFonts w:cs="Microsoft New Tai Lue"/>
          <w:b/>
          <w:sz w:val="44"/>
          <w:szCs w:val="44"/>
        </w:rPr>
      </w:r>
      <w:r/>
    </w:p>
    <w:p>
      <w:pPr>
        <w:ind w:firstLine="480"/>
        <w:jc w:val="center"/>
        <w:spacing w:before="120" w:after="120" w:line="360" w:lineRule="auto"/>
        <w:rPr>
          <w:rFonts w:cs="Microsoft New Tai Lue"/>
          <w:b/>
          <w:sz w:val="44"/>
          <w:szCs w:val="44"/>
        </w:rPr>
      </w:pPr>
      <w:r>
        <w:rPr>
          <w:rFonts w:cs="Microsoft New Tai Lue"/>
          <w:b/>
          <w:sz w:val="44"/>
          <w:szCs w:val="44"/>
        </w:rPr>
      </w:r>
      <w:r/>
    </w:p>
    <w:p>
      <w:pPr>
        <w:ind w:firstLine="480"/>
        <w:jc w:val="center"/>
        <w:spacing w:before="120" w:after="120" w:line="360" w:lineRule="auto"/>
        <w:rPr>
          <w:rFonts w:cs="Microsoft New Tai Lue"/>
        </w:rPr>
      </w:pPr>
      <w:r>
        <w:rPr>
          <w:rFonts w:cs="Microsoft New Tai Lue"/>
          <w:sz w:val="44"/>
          <w:szCs w:val="44"/>
        </w:rPr>
        <w:t xml:space="preserve">承 诺 函</w:t>
      </w:r>
      <w:r/>
    </w:p>
    <w:p>
      <w:pPr>
        <w:ind w:firstLine="480"/>
        <w:jc w:val="left"/>
        <w:spacing w:before="120" w:after="120" w:line="360" w:lineRule="auto"/>
        <w:rPr>
          <w:rFonts w:cs="Microsoft New Tai Lue"/>
        </w:rPr>
      </w:pPr>
      <w:r>
        <w:rPr>
          <w:rFonts w:cs="Microsoft New Tai Lue"/>
        </w:rPr>
        <w:t xml:space="preserve">我单位郑重承诺：我单位具备履行本项采购合同所必需的设备和专业技术能力</w:t>
      </w:r>
      <w:r>
        <w:rPr>
          <w:rFonts w:hint="eastAsia" w:cs="Microsoft New Tai Lue"/>
        </w:rPr>
        <w:t xml:space="preserve">。</w:t>
      </w:r>
      <w:r/>
    </w:p>
    <w:p>
      <w:pPr>
        <w:ind w:firstLine="480"/>
        <w:jc w:val="left"/>
        <w:spacing w:before="120" w:after="120" w:line="360" w:lineRule="auto"/>
        <w:rPr>
          <w:rFonts w:cs="Microsoft New Tai Lue"/>
        </w:rPr>
      </w:pPr>
      <w:r>
        <w:rPr>
          <w:rFonts w:cs="Microsoft New Tai Lue"/>
        </w:rPr>
      </w:r>
      <w:r/>
    </w:p>
    <w:p>
      <w:pPr>
        <w:ind w:firstLine="480"/>
        <w:jc w:val="left"/>
        <w:spacing w:before="120" w:after="120" w:line="360" w:lineRule="auto"/>
        <w:rPr>
          <w:rFonts w:cs="Microsoft New Tai Lue"/>
        </w:rPr>
      </w:pPr>
      <w:r>
        <w:rPr>
          <w:rFonts w:cs="Microsoft New Tai Lue"/>
        </w:rPr>
      </w:r>
      <w:r/>
    </w:p>
    <w:p>
      <w:pPr>
        <w:pStyle w:val="978"/>
        <w:ind w:left="1260"/>
        <w:rPr>
          <w:rFonts w:ascii="Times New Roman"/>
        </w:rPr>
      </w:pPr>
      <w:r>
        <w:rPr>
          <w:rFonts w:ascii="Times New Roman"/>
        </w:rPr>
      </w:r>
      <w:r/>
    </w:p>
    <w:p>
      <w:r/>
      <w:r/>
    </w:p>
    <w:p>
      <w:pPr>
        <w:pStyle w:val="978"/>
        <w:ind w:left="1260"/>
        <w:rPr>
          <w:rFonts w:ascii="Times New Roman"/>
        </w:rPr>
      </w:pPr>
      <w:r>
        <w:rPr>
          <w:rFonts w:ascii="Times New Roman"/>
        </w:rPr>
      </w:r>
      <w:r/>
    </w:p>
    <w:p>
      <w:r/>
      <w:r/>
    </w:p>
    <w:p>
      <w:pPr>
        <w:jc w:val="right"/>
        <w:spacing w:line="276" w:lineRule="auto"/>
        <w:rPr>
          <w:rFonts w:cs="Microsoft New Tai Lue"/>
          <w:bCs/>
        </w:rPr>
      </w:pPr>
      <w:r>
        <w:rPr>
          <w:rFonts w:hint="eastAsia" w:cs="Microsoft New Tai Lue"/>
          <w:bCs/>
        </w:rPr>
        <w:t xml:space="preserve">                                  </w:t>
      </w:r>
      <w:r>
        <w:rPr>
          <w:rFonts w:hint="eastAsia"/>
          <w:szCs w:val="21"/>
        </w:rPr>
        <w:t xml:space="preserve">供应商</w:t>
      </w:r>
      <w:r>
        <w:rPr>
          <w:rFonts w:cs="Microsoft New Tai Lue"/>
          <w:bCs/>
        </w:rPr>
        <w:t xml:space="preserve">名称（</w:t>
      </w:r>
      <w:r>
        <w:rPr>
          <w:rFonts w:hint="eastAsia" w:cs="Microsoft New Tai Lue"/>
          <w:bCs/>
        </w:rPr>
        <w:t xml:space="preserve">加盖CA电子公章</w:t>
      </w:r>
      <w:r>
        <w:rPr>
          <w:rFonts w:cs="Microsoft New Tai Lue"/>
          <w:bCs/>
        </w:rPr>
        <w:t xml:space="preserve">）：________________</w:t>
      </w:r>
      <w:r/>
    </w:p>
    <w:p>
      <w:pPr>
        <w:spacing w:line="276" w:lineRule="auto"/>
        <w:rPr>
          <w:rFonts w:cs="Microsoft New Tai Lue"/>
          <w:bCs/>
        </w:rPr>
      </w:pPr>
      <w:r>
        <w:rPr>
          <w:rFonts w:cs="Microsoft New Tai Lue"/>
          <w:bCs/>
        </w:rPr>
      </w:r>
      <w:r/>
    </w:p>
    <w:p>
      <w:pPr>
        <w:spacing w:line="276"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780"/>
        <w:spacing w:line="276"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780"/>
        <w:spacing w:line="276" w:lineRule="auto"/>
        <w:rPr>
          <w:rFonts w:cs="Microsoft New Tai Lue"/>
          <w:szCs w:val="21"/>
          <w:u w:val="single"/>
        </w:rPr>
      </w:pPr>
      <w:r>
        <w:rPr>
          <w:rFonts w:cs="Microsoft New Tai Lue"/>
          <w:szCs w:val="21"/>
          <w:u w:val="single"/>
        </w:rPr>
      </w:r>
      <w:r/>
    </w:p>
    <w:p>
      <w:pPr>
        <w:spacing w:line="276" w:lineRule="auto"/>
        <w:rPr>
          <w:rFonts w:cs="Microsoft New Tai Lue"/>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spacing w:line="360" w:lineRule="auto"/>
        <w:rPr>
          <w:rFonts w:cs="Microsoft New Tai Lue"/>
          <w:b/>
          <w:sz w:val="24"/>
        </w:rPr>
      </w:pPr>
      <w:r>
        <w:rPr>
          <w:rFonts w:cs="Microsoft New Tai Lue"/>
          <w:b/>
          <w:sz w:val="24"/>
        </w:rPr>
      </w:r>
      <w:r/>
    </w:p>
    <w:p>
      <w:pPr>
        <w:spacing w:line="360" w:lineRule="auto"/>
        <w:rPr>
          <w:rFonts w:cs="Microsoft New Tai Lue"/>
          <w:b/>
          <w:bCs/>
        </w:rPr>
      </w:pPr>
      <w:r>
        <w:rPr>
          <w:rFonts w:cs="Microsoft New Tai Lue"/>
          <w:b/>
          <w:bCs/>
        </w:rPr>
      </w:r>
      <w:r/>
    </w:p>
    <w:p>
      <w:pPr>
        <w:pStyle w:val="1009"/>
        <w:spacing w:line="240" w:lineRule="atLeast"/>
        <w:rPr>
          <w:rFonts w:ascii="Times New Roman" w:hAnsi="Times New Roman" w:cs="Microsoft New Tai Lue"/>
          <w:b w:val="0"/>
        </w:rPr>
      </w:pPr>
      <w:r/>
      <w:bookmarkStart w:id="284" w:name="_Toc102117323"/>
      <w:r/>
      <w:bookmarkStart w:id="285" w:name="_Toc103848591"/>
      <w:r>
        <w:rPr>
          <w:rFonts w:ascii="Times New Roman" w:hAnsi="Times New Roman" w:cs="Microsoft New Tai Lue"/>
          <w:bCs w:val="0"/>
          <w:sz w:val="24"/>
          <w:szCs w:val="24"/>
        </w:rPr>
        <w:br w:type="page" w:clear="all"/>
      </w:r>
      <w:bookmarkStart w:id="286" w:name="_Toc107246287"/>
      <w:r/>
      <w:bookmarkStart w:id="287" w:name="_Toc104560906"/>
      <w:r>
        <w:rPr>
          <w:rFonts w:ascii="Times New Roman" w:hAnsi="Times New Roman" w:cs="Microsoft New Tai Lue"/>
          <w:bCs w:val="0"/>
          <w:sz w:val="24"/>
          <w:szCs w:val="24"/>
        </w:rPr>
        <w:t xml:space="preserve">（7-4）</w:t>
      </w:r>
      <w:bookmarkEnd w:id="284"/>
      <w:r/>
      <w:bookmarkEnd w:id="285"/>
      <w:r/>
      <w:bookmarkEnd w:id="286"/>
      <w:r/>
      <w:bookmarkEnd w:id="287"/>
      <w:r>
        <w:rPr>
          <w:rFonts w:hint="eastAsia" w:ascii="Times New Roman" w:hAnsi="Times New Roman" w:cs="Microsoft New Tai Lue"/>
          <w:bCs w:val="0"/>
          <w:sz w:val="24"/>
          <w:szCs w:val="24"/>
        </w:rPr>
        <w:t xml:space="preserve">有依法缴纳税收的良好记录</w:t>
      </w:r>
      <w:r/>
    </w:p>
    <w:p>
      <w:pPr>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提供本次采购活动前6个月内，至少1个月缴纳税收的凭证，依法享受免缴、缓缴的，提供证明材料</w:t>
      </w:r>
      <w:r>
        <w:rPr>
          <w:rFonts w:cs="Microsoft New Tai Lue"/>
          <w:b/>
          <w:bCs/>
        </w:rPr>
        <w:t xml:space="preserve">。</w:t>
      </w:r>
      <w:r/>
    </w:p>
    <w:p>
      <w:pPr>
        <w:pStyle w:val="1009"/>
        <w:spacing w:line="240" w:lineRule="atLeast"/>
        <w:rPr>
          <w:rFonts w:ascii="Times New Roman" w:hAnsi="Times New Roman" w:cs="Microsoft New Tai Lue"/>
          <w:bCs w:val="0"/>
          <w:sz w:val="24"/>
          <w:szCs w:val="24"/>
        </w:rPr>
      </w:pPr>
      <w:r>
        <w:rPr>
          <w:rFonts w:ascii="Times New Roman" w:hAnsi="Times New Roman" w:cs="Microsoft New Tai Lue"/>
          <w:b w:val="0"/>
          <w:sz w:val="24"/>
        </w:rPr>
        <w:br w:type="page" w:clear="all"/>
      </w:r>
      <w:bookmarkStart w:id="288" w:name="_Toc102117324"/>
      <w:r/>
      <w:bookmarkStart w:id="289" w:name="_Toc103848592"/>
      <w:r/>
      <w:bookmarkStart w:id="290" w:name="_Toc107246288"/>
      <w:r/>
      <w:bookmarkStart w:id="291" w:name="_Toc104560907"/>
      <w:r>
        <w:rPr>
          <w:rFonts w:ascii="Times New Roman" w:hAnsi="Times New Roman" w:cs="Microsoft New Tai Lue"/>
          <w:bCs w:val="0"/>
          <w:sz w:val="24"/>
          <w:szCs w:val="24"/>
        </w:rPr>
        <w:t xml:space="preserve">（7-5）</w:t>
      </w:r>
      <w:bookmarkEnd w:id="288"/>
      <w:r/>
      <w:bookmarkEnd w:id="289"/>
      <w:r/>
      <w:bookmarkEnd w:id="290"/>
      <w:r/>
      <w:bookmarkEnd w:id="291"/>
      <w:r>
        <w:rPr>
          <w:rFonts w:hint="eastAsia" w:ascii="Times New Roman" w:hAnsi="Times New Roman" w:cs="Microsoft New Tai Lue"/>
          <w:bCs w:val="0"/>
          <w:sz w:val="24"/>
          <w:szCs w:val="24"/>
        </w:rPr>
        <w:t xml:space="preserve">有依法缴纳社会保障资金的良好记录</w:t>
      </w:r>
      <w:r/>
    </w:p>
    <w:p>
      <w:pPr>
        <w:jc w:val="left"/>
        <w:spacing w:line="360" w:lineRule="auto"/>
        <w:rPr>
          <w:rFonts w:cs="Microsoft New Tai Lue"/>
          <w:b/>
          <w:bCs/>
        </w:rPr>
      </w:pPr>
      <w:r>
        <w:rPr>
          <w:rFonts w:cs="Microsoft New Tai Lue"/>
          <w:b/>
          <w:bCs/>
        </w:rPr>
      </w:r>
      <w:r/>
    </w:p>
    <w:p>
      <w:pPr>
        <w:jc w:val="left"/>
        <w:spacing w:line="360" w:lineRule="auto"/>
        <w:rPr>
          <w:rFonts w:cs="Microsoft New Tai Lue"/>
          <w:b/>
          <w:bCs/>
        </w:rPr>
      </w:pPr>
      <w:r>
        <w:rPr>
          <w:rFonts w:cs="Microsoft New Tai Lue"/>
          <w:b/>
          <w:bCs/>
        </w:rPr>
        <w:t xml:space="preserve">注</w:t>
      </w:r>
      <w:r>
        <w:rPr>
          <w:rFonts w:hint="eastAsia" w:cs="Microsoft New Tai Lue"/>
          <w:b/>
          <w:bCs/>
        </w:rPr>
        <w:t xml:space="preserve">：提供本次采购活动前6个月内，至少1个月缴纳社会保障资金的凭证，依法享受免缴、缓缴的，提供证明材料</w:t>
      </w:r>
      <w:r>
        <w:rPr>
          <w:rFonts w:cs="Microsoft New Tai Lue"/>
          <w:b/>
          <w:bCs/>
        </w:rPr>
        <w:t xml:space="preserve">。</w:t>
      </w:r>
      <w:r/>
    </w:p>
    <w:p>
      <w:pPr>
        <w:spacing w:line="360" w:lineRule="auto"/>
        <w:rPr>
          <w:rFonts w:cs="Microsoft New Tai Lue"/>
          <w:b/>
          <w:bCs/>
        </w:rPr>
      </w:pPr>
      <w:r>
        <w:rPr>
          <w:rFonts w:cs="Microsoft New Tai Lue"/>
          <w:b/>
          <w:bCs/>
        </w:rPr>
      </w:r>
      <w:r/>
    </w:p>
    <w:p>
      <w:pPr>
        <w:pStyle w:val="1009"/>
        <w:spacing w:line="240" w:lineRule="atLeast"/>
        <w:rPr>
          <w:rFonts w:ascii="Times New Roman" w:hAnsi="Times New Roman" w:cs="Microsoft New Tai Lue"/>
          <w:b w:val="0"/>
          <w:sz w:val="24"/>
        </w:rPr>
      </w:pPr>
      <w:r>
        <w:rPr>
          <w:rFonts w:ascii="Times New Roman" w:hAnsi="Times New Roman" w:cs="Microsoft New Tai Lue"/>
          <w:b w:val="0"/>
          <w:bCs w:val="0"/>
        </w:rPr>
        <w:br w:type="page" w:clear="all"/>
      </w:r>
      <w:bookmarkStart w:id="292" w:name="_Toc103848594"/>
      <w:r/>
      <w:bookmarkStart w:id="293" w:name="_Toc102117325"/>
      <w:r/>
      <w:bookmarkStart w:id="294" w:name="_Toc104560909"/>
      <w:r/>
      <w:bookmarkStart w:id="295" w:name="_Toc107246289"/>
      <w:r>
        <w:rPr>
          <w:rFonts w:ascii="Times New Roman" w:hAnsi="Times New Roman" w:cs="Microsoft New Tai Lue"/>
          <w:bCs w:val="0"/>
          <w:sz w:val="24"/>
          <w:szCs w:val="24"/>
        </w:rPr>
        <w:t xml:space="preserve">（7-6）</w:t>
      </w:r>
      <w:bookmarkEnd w:id="292"/>
      <w:r/>
      <w:bookmarkEnd w:id="293"/>
      <w:r/>
      <w:bookmarkEnd w:id="294"/>
      <w:r/>
      <w:bookmarkEnd w:id="295"/>
      <w:r>
        <w:rPr>
          <w:rFonts w:hint="eastAsia" w:ascii="Times New Roman" w:hAnsi="Times New Roman" w:cs="Microsoft New Tai Lue"/>
          <w:bCs w:val="0"/>
          <w:sz w:val="24"/>
          <w:szCs w:val="24"/>
        </w:rPr>
        <w:t xml:space="preserve">参加政府采购活动前三年内，在经营活动中没有重大违法记录</w:t>
      </w:r>
      <w:r/>
    </w:p>
    <w:p>
      <w:pPr>
        <w:spacing w:line="360" w:lineRule="auto"/>
        <w:rPr>
          <w:rFonts w:cs="Microsoft New Tai Lue"/>
          <w:b/>
          <w:bCs/>
        </w:rPr>
      </w:pPr>
      <w:r>
        <w:rPr>
          <w:rFonts w:cs="Microsoft New Tai Lue"/>
          <w:b/>
          <w:bCs/>
        </w:rPr>
      </w:r>
      <w:r/>
    </w:p>
    <w:p>
      <w:pPr>
        <w:spacing w:line="360" w:lineRule="auto"/>
        <w:rPr>
          <w:rFonts w:cs="Microsoft New Tai Lue"/>
          <w:b/>
          <w:bCs/>
        </w:rPr>
      </w:pPr>
      <w:r>
        <w:rPr>
          <w:rFonts w:cs="Microsoft New Tai Lue"/>
          <w:b/>
          <w:bCs/>
        </w:rPr>
        <w:t xml:space="preserve">注：</w:t>
      </w:r>
      <w:r>
        <w:rPr>
          <w:rFonts w:hint="eastAsia" w:cs="Microsoft New Tai Lue"/>
          <w:b/>
          <w:bCs/>
        </w:rPr>
        <w:t xml:space="preserve">提供声明函原件（重大违法记录是指供应商因违法经营受到刑事处罚或责令停产停业、吊销许可证或者执照、较大数额罚款等行政处罚）</w:t>
      </w:r>
      <w:r>
        <w:rPr>
          <w:rFonts w:cs="Microsoft New Tai Lue"/>
          <w:b/>
          <w:bCs/>
        </w:rPr>
        <w:t xml:space="preserve">。</w:t>
      </w:r>
      <w:r/>
    </w:p>
    <w:p>
      <w:pPr>
        <w:jc w:val="center"/>
        <w:spacing w:line="360" w:lineRule="auto"/>
        <w:rPr>
          <w:rFonts w:cs="Microsoft New Tai Lue"/>
          <w:b/>
          <w:sz w:val="32"/>
          <w:szCs w:val="32"/>
        </w:rPr>
      </w:pPr>
      <w:r>
        <w:rPr>
          <w:rFonts w:cs="Microsoft New Tai Lue"/>
          <w:b/>
          <w:sz w:val="32"/>
          <w:szCs w:val="32"/>
        </w:rPr>
      </w:r>
      <w:r/>
    </w:p>
    <w:p>
      <w:pPr>
        <w:jc w:val="center"/>
        <w:spacing w:line="360" w:lineRule="auto"/>
        <w:rPr>
          <w:rFonts w:cs="Microsoft New Tai Lue"/>
          <w:b/>
          <w:sz w:val="32"/>
          <w:szCs w:val="32"/>
        </w:rPr>
      </w:pPr>
      <w:r>
        <w:rPr>
          <w:rFonts w:cs="Microsoft New Tai Lue"/>
          <w:b/>
          <w:sz w:val="32"/>
          <w:szCs w:val="32"/>
        </w:rPr>
      </w:r>
      <w:r/>
    </w:p>
    <w:p>
      <w:pPr>
        <w:jc w:val="center"/>
        <w:spacing w:line="360" w:lineRule="auto"/>
        <w:rPr>
          <w:rFonts w:cs="Microsoft New Tai Lue"/>
          <w:bCs/>
          <w:sz w:val="44"/>
          <w:szCs w:val="44"/>
        </w:rPr>
      </w:pPr>
      <w:r>
        <w:rPr>
          <w:rFonts w:cs="Microsoft New Tai Lue"/>
          <w:bCs/>
          <w:sz w:val="44"/>
          <w:szCs w:val="44"/>
        </w:rPr>
        <w:t xml:space="preserve">声  明</w:t>
      </w:r>
      <w:r/>
    </w:p>
    <w:p>
      <w:pPr>
        <w:rPr>
          <w:rFonts w:cs="Microsoft New Tai Lue"/>
          <w:sz w:val="28"/>
          <w:szCs w:val="28"/>
        </w:rPr>
      </w:pPr>
      <w:r>
        <w:rPr>
          <w:rFonts w:cs="Microsoft New Tai Lue"/>
          <w:sz w:val="28"/>
          <w:szCs w:val="28"/>
        </w:rPr>
      </w:r>
      <w:r/>
    </w:p>
    <w:p>
      <w:pPr>
        <w:spacing w:line="360" w:lineRule="auto"/>
        <w:rPr>
          <w:rFonts w:cs="Microsoft New Tai Lue"/>
          <w:bCs/>
        </w:rPr>
      </w:pPr>
      <w:r>
        <w:rPr>
          <w:rFonts w:cs="Microsoft New Tai Lue"/>
          <w:bCs/>
        </w:rPr>
        <w:tab/>
      </w:r>
      <w:r>
        <w:rPr>
          <w:rFonts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cs="Microsoft New Tai Lue"/>
          <w:bCs/>
        </w:rPr>
      </w:pPr>
      <w:r>
        <w:rPr>
          <w:rFonts w:cs="Microsoft New Tai Lue"/>
          <w:bCs/>
        </w:rPr>
        <w:t xml:space="preserve">                                    </w:t>
      </w:r>
      <w:r/>
    </w:p>
    <w:p>
      <w:pPr>
        <w:spacing w:line="360" w:lineRule="auto"/>
        <w:rPr>
          <w:rFonts w:cs="Microsoft New Tai Lue"/>
          <w:bCs/>
        </w:rPr>
      </w:pPr>
      <w:r>
        <w:rPr>
          <w:rFonts w:cs="Microsoft New Tai Lue"/>
          <w:bCs/>
        </w:rPr>
      </w:r>
      <w:r/>
    </w:p>
    <w:p>
      <w:pPr>
        <w:spacing w:line="360" w:lineRule="auto"/>
        <w:rPr>
          <w:rFonts w:cs="Microsoft New Tai Lue"/>
          <w:bCs/>
        </w:rPr>
      </w:pPr>
      <w:r>
        <w:rPr>
          <w:rFonts w:cs="Microsoft New Tai Lue"/>
          <w:bCs/>
        </w:rPr>
      </w:r>
      <w:r/>
    </w:p>
    <w:p>
      <w:pPr>
        <w:spacing w:line="360" w:lineRule="auto"/>
        <w:rPr>
          <w:rFonts w:cs="Microsoft New Tai Lue"/>
          <w:bCs/>
        </w:rPr>
      </w:pPr>
      <w:r>
        <w:rPr>
          <w:rFonts w:cs="Microsoft New Tai Lue"/>
          <w:bCs/>
        </w:rPr>
        <w:t xml:space="preserve">  </w:t>
      </w:r>
      <w:r/>
    </w:p>
    <w:p>
      <w:pPr>
        <w:ind w:firstLine="3990"/>
        <w:spacing w:line="360" w:lineRule="auto"/>
        <w:rPr>
          <w:rFonts w:cs="Microsoft New Tai Lue"/>
          <w:bCs/>
        </w:rPr>
      </w:pPr>
      <w:r>
        <w:rPr>
          <w:rFonts w:hint="eastAsia"/>
          <w:szCs w:val="21"/>
        </w:rPr>
        <w:t xml:space="preserve">供应商</w:t>
      </w:r>
      <w:r>
        <w:rPr>
          <w:rFonts w:cs="Microsoft New Tai Lue"/>
          <w:bCs/>
        </w:rPr>
        <w:t xml:space="preserve">名称（</w:t>
      </w:r>
      <w:r>
        <w:rPr>
          <w:rFonts w:hint="eastAsia" w:cs="Microsoft New Tai Lue"/>
          <w:bCs/>
        </w:rPr>
        <w:t xml:space="preserve">加盖CA电子公章</w:t>
      </w:r>
      <w:r>
        <w:rPr>
          <w:rFonts w:cs="Microsoft New Tai Lue"/>
          <w:bCs/>
        </w:rPr>
        <w:t xml:space="preserve">）：</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990"/>
        <w:rPr>
          <w:rFonts w:cs="Microsoft New Tai Lue"/>
          <w:szCs w:val="21"/>
          <w:u w:val="single"/>
        </w:rPr>
      </w:pPr>
      <w:r>
        <w:rPr>
          <w:rFonts w:cs="Microsoft New Tai Lue"/>
          <w:szCs w:val="21"/>
          <w:u w:val="single"/>
        </w:rPr>
      </w:r>
      <w:r/>
    </w:p>
    <w:p>
      <w:pPr>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jc w:val="center"/>
        <w:spacing w:line="360" w:lineRule="auto"/>
        <w:rPr>
          <w:rFonts w:cs="Microsoft New Tai Lue"/>
          <w:b/>
          <w:sz w:val="32"/>
          <w:szCs w:val="32"/>
        </w:rPr>
      </w:pPr>
      <w:r>
        <w:rPr>
          <w:rFonts w:cs="Microsoft New Tai Lue"/>
          <w:b/>
          <w:sz w:val="32"/>
          <w:szCs w:val="32"/>
        </w:rPr>
      </w:r>
      <w:r/>
    </w:p>
    <w:p>
      <w:pPr>
        <w:pStyle w:val="1009"/>
        <w:spacing w:line="240" w:lineRule="atLeast"/>
        <w:rPr>
          <w:rFonts w:ascii="Times New Roman" w:hAnsi="Times New Roman"/>
          <w:b w:val="0"/>
          <w:sz w:val="24"/>
          <w:szCs w:val="24"/>
        </w:rPr>
      </w:pPr>
      <w:r>
        <w:rPr>
          <w:rFonts w:ascii="Times New Roman" w:hAnsi="Times New Roman"/>
          <w:b w:val="0"/>
        </w:rPr>
        <w:br w:type="page" w:clear="all"/>
      </w:r>
      <w:bookmarkStart w:id="296" w:name="_Toc104560910"/>
      <w:r/>
      <w:bookmarkStart w:id="297" w:name="_Toc107246290"/>
      <w:r>
        <w:rPr>
          <w:rFonts w:hint="eastAsia" w:ascii="Times New Roman" w:hAnsi="Times New Roman" w:cs="Microsoft New Tai Lue"/>
          <w:bCs w:val="0"/>
          <w:sz w:val="24"/>
          <w:szCs w:val="24"/>
        </w:rPr>
        <w:t xml:space="preserve">（</w:t>
      </w:r>
      <w:r>
        <w:rPr>
          <w:rFonts w:ascii="Times New Roman" w:hAnsi="Times New Roman" w:cs="Microsoft New Tai Lue"/>
          <w:bCs w:val="0"/>
          <w:sz w:val="24"/>
          <w:szCs w:val="24"/>
        </w:rPr>
        <w:t xml:space="preserve">7</w:t>
      </w:r>
      <w:r>
        <w:rPr>
          <w:rFonts w:hint="eastAsia" w:ascii="Times New Roman" w:hAnsi="Times New Roman" w:cs="Microsoft New Tai Lue"/>
          <w:bCs w:val="0"/>
          <w:sz w:val="24"/>
          <w:szCs w:val="24"/>
        </w:rPr>
        <w:t xml:space="preserve">-</w:t>
      </w:r>
      <w:r>
        <w:rPr>
          <w:rFonts w:ascii="Times New Roman" w:hAnsi="Times New Roman" w:cs="Microsoft New Tai Lue"/>
          <w:bCs w:val="0"/>
          <w:sz w:val="24"/>
          <w:szCs w:val="24"/>
        </w:rPr>
        <w:t xml:space="preserve">7</w:t>
      </w:r>
      <w:r>
        <w:rPr>
          <w:rFonts w:hint="eastAsia" w:ascii="Times New Roman" w:hAnsi="Times New Roman" w:cs="Microsoft New Tai Lue"/>
          <w:bCs w:val="0"/>
          <w:sz w:val="24"/>
          <w:szCs w:val="24"/>
        </w:rPr>
        <w:t xml:space="preserve">）无不良信用记录承诺函（供应商自行查询适用）</w:t>
      </w:r>
      <w:bookmarkEnd w:id="296"/>
      <w:r/>
      <w:bookmarkEnd w:id="297"/>
      <w:r/>
      <w:r/>
    </w:p>
    <w:p>
      <w:pPr>
        <w:pStyle w:val="1058"/>
        <w:ind w:firstLine="420"/>
        <w:spacing w:line="480" w:lineRule="auto"/>
        <w:rPr>
          <w:rFonts w:ascii="Times New Roman" w:hAnsi="Times New Roman"/>
          <w:sz w:val="21"/>
          <w:szCs w:val="21"/>
        </w:rPr>
      </w:pPr>
      <w:r>
        <w:rPr>
          <w:rFonts w:hint="eastAsia" w:ascii="Times New Roman" w:hAnsi="Times New Roman"/>
          <w:sz w:val="21"/>
          <w:szCs w:val="21"/>
        </w:rPr>
        <w:t xml:space="preserve">本单位郑重承诺，我单位无以下不良信用记录情形：</w:t>
      </w:r>
      <w:r/>
    </w:p>
    <w:p>
      <w:pPr>
        <w:pStyle w:val="1058"/>
        <w:ind w:firstLine="420"/>
        <w:spacing w:line="480" w:lineRule="auto"/>
        <w:rPr>
          <w:rFonts w:ascii="Times New Roman" w:hAnsi="Times New Roman"/>
          <w:sz w:val="21"/>
          <w:szCs w:val="21"/>
        </w:rPr>
      </w:pPr>
      <w:r>
        <w:rPr>
          <w:rFonts w:ascii="Times New Roman" w:hAnsi="Times New Roman"/>
          <w:sz w:val="21"/>
          <w:szCs w:val="21"/>
        </w:rPr>
        <w:t xml:space="preserve">1.</w:t>
      </w:r>
      <w:r>
        <w:rPr>
          <w:rFonts w:hint="eastAsia" w:ascii="Times New Roman" w:hAnsi="Times New Roman"/>
          <w:sz w:val="21"/>
          <w:szCs w:val="21"/>
        </w:rPr>
        <w:t xml:space="preserve">被人民法院列入失信被执行人；</w:t>
      </w:r>
      <w:r/>
    </w:p>
    <w:p>
      <w:pPr>
        <w:pStyle w:val="1058"/>
        <w:ind w:firstLine="420"/>
        <w:spacing w:line="480" w:lineRule="auto"/>
        <w:rPr>
          <w:rFonts w:ascii="Times New Roman" w:hAnsi="Times New Roman"/>
          <w:sz w:val="21"/>
          <w:szCs w:val="21"/>
        </w:rPr>
      </w:pPr>
      <w:r>
        <w:rPr>
          <w:rFonts w:ascii="Times New Roman" w:hAnsi="Times New Roman"/>
          <w:sz w:val="21"/>
          <w:szCs w:val="21"/>
        </w:rPr>
        <w:t xml:space="preserve">2.</w:t>
      </w:r>
      <w:r>
        <w:rPr>
          <w:rFonts w:hint="eastAsia" w:ascii="Times New Roman" w:hAnsi="Times New Roman"/>
          <w:sz w:val="21"/>
          <w:szCs w:val="21"/>
        </w:rPr>
        <w:t xml:space="preserve">被税务部门列入重大税收违法案件当事人名单；</w:t>
      </w:r>
      <w:r/>
    </w:p>
    <w:p>
      <w:pPr>
        <w:pStyle w:val="1058"/>
        <w:ind w:firstLine="420"/>
        <w:spacing w:line="480" w:lineRule="auto"/>
        <w:rPr>
          <w:rFonts w:ascii="Times New Roman" w:hAnsi="Times New Roman"/>
          <w:sz w:val="21"/>
          <w:szCs w:val="21"/>
        </w:rPr>
      </w:pPr>
      <w:r>
        <w:rPr>
          <w:rFonts w:ascii="Times New Roman" w:hAnsi="Times New Roman"/>
          <w:sz w:val="21"/>
          <w:szCs w:val="21"/>
        </w:rPr>
        <w:t xml:space="preserve">3.</w:t>
      </w:r>
      <w:r>
        <w:rPr>
          <w:rFonts w:hint="eastAsia" w:ascii="Times New Roman" w:hAnsi="Times New Roman"/>
          <w:sz w:val="21"/>
          <w:szCs w:val="21"/>
        </w:rPr>
        <w:t xml:space="preserve">被政府采购监管部门列入政府采购严重违法失信行为记录名单；</w:t>
      </w:r>
      <w:r/>
    </w:p>
    <w:p>
      <w:pPr>
        <w:pStyle w:val="1058"/>
        <w:ind w:firstLine="420"/>
        <w:spacing w:line="480" w:lineRule="auto"/>
        <w:rPr>
          <w:rFonts w:ascii="Times New Roman" w:hAnsi="Times New Roman"/>
          <w:sz w:val="21"/>
          <w:szCs w:val="21"/>
        </w:rPr>
      </w:pPr>
      <w:r>
        <w:rPr>
          <w:rFonts w:hint="eastAsia" w:ascii="Times New Roman" w:hAnsi="Times New Roman"/>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58"/>
        <w:ind w:firstLine="400"/>
        <w:rPr>
          <w:rFonts w:ascii="Times New Roman" w:hAnsi="Times New Roman"/>
        </w:rPr>
      </w:pPr>
      <w:r>
        <w:rPr>
          <w:rFonts w:ascii="Times New Roman" w:hAnsi="Times New Roman"/>
        </w:rPr>
      </w:r>
      <w:r/>
    </w:p>
    <w:p>
      <w:pPr>
        <w:pStyle w:val="1058"/>
        <w:ind w:firstLine="400"/>
        <w:rPr>
          <w:rFonts w:ascii="Times New Roman" w:hAnsi="Times New Roman"/>
        </w:rPr>
      </w:pPr>
      <w:r>
        <w:rPr>
          <w:rFonts w:ascii="Times New Roman" w:hAnsi="Times New Roman"/>
        </w:rPr>
      </w:r>
      <w:r/>
    </w:p>
    <w:p>
      <w:pPr>
        <w:pStyle w:val="1058"/>
        <w:ind w:firstLine="400"/>
        <w:rPr>
          <w:rFonts w:ascii="Times New Roman" w:hAnsi="Times New Roman"/>
        </w:rPr>
      </w:pPr>
      <w:r>
        <w:rPr>
          <w:rFonts w:ascii="Times New Roman" w:hAnsi="Times New Roman"/>
        </w:rPr>
      </w:r>
      <w:r/>
    </w:p>
    <w:p>
      <w:pPr>
        <w:pStyle w:val="1058"/>
        <w:ind w:firstLine="400"/>
        <w:rPr>
          <w:rFonts w:ascii="Times New Roman" w:hAnsi="Times New Roman"/>
        </w:rPr>
      </w:pPr>
      <w:r>
        <w:rPr>
          <w:rFonts w:ascii="Times New Roman" w:hAnsi="Times New Roman"/>
        </w:rPr>
      </w:r>
      <w:r/>
    </w:p>
    <w:p>
      <w:pPr>
        <w:pStyle w:val="1058"/>
        <w:ind w:firstLine="400"/>
        <w:rPr>
          <w:rFonts w:ascii="Times New Roman" w:hAnsi="Times New Roman"/>
        </w:rPr>
      </w:pPr>
      <w:r>
        <w:rPr>
          <w:rFonts w:ascii="Times New Roman" w:hAnsi="Times New Roman"/>
        </w:rPr>
      </w:r>
      <w:r/>
    </w:p>
    <w:p>
      <w:pPr>
        <w:ind w:firstLine="3990"/>
        <w:spacing w:line="360" w:lineRule="auto"/>
        <w:rPr>
          <w:rFonts w:cs="Microsoft New Tai Lue"/>
          <w:szCs w:val="21"/>
          <w:u w:val="single"/>
        </w:rPr>
      </w:pPr>
      <w:r/>
      <w:bookmarkStart w:id="298" w:name="_Toc102117326"/>
      <w:r/>
      <w:bookmarkStart w:id="299" w:name="_Toc103848596"/>
      <w:r>
        <w:rPr>
          <w:rFonts w:hint="eastAsia"/>
          <w:szCs w:val="21"/>
        </w:rPr>
        <w:t xml:space="preserve">供应商</w:t>
      </w:r>
      <w:r>
        <w:rPr>
          <w:rFonts w:cs="Microsoft New Tai Lue"/>
          <w:bCs/>
        </w:rPr>
        <w:t xml:space="preserve">名称（</w:t>
      </w:r>
      <w:r>
        <w:rPr>
          <w:rFonts w:hint="eastAsia" w:cs="Microsoft New Tai Lue"/>
          <w:bCs/>
        </w:rPr>
        <w:t xml:space="preserve">加盖CA电子公章</w:t>
      </w:r>
      <w:r>
        <w:rPr>
          <w:rFonts w:cs="Microsoft New Tai Lue"/>
          <w:bCs/>
        </w:rPr>
        <w:t xml:space="preserve">）：</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990"/>
        <w:spacing w:line="360" w:lineRule="auto"/>
        <w:rPr>
          <w:rFonts w:cs="Microsoft New Tai Lue"/>
          <w:bCs/>
        </w:rPr>
      </w:pPr>
      <w:r>
        <w:rPr>
          <w:rFonts w:cs="Microsoft New Tai Lue"/>
          <w:bCs/>
        </w:rPr>
      </w:r>
      <w:r/>
    </w:p>
    <w:p>
      <w:pPr>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990"/>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rPr>
          <w:rFonts w:cs="Microsoft New Tai Lue"/>
          <w:szCs w:val="21"/>
          <w:u w:val="single"/>
        </w:rPr>
        <w:tab/>
      </w:r>
      <w:r>
        <w:rPr>
          <w:rFonts w:cs="Microsoft New Tai Lue"/>
          <w:szCs w:val="21"/>
          <w:u w:val="single"/>
        </w:rPr>
        <w:t xml:space="preserve">     </w:t>
      </w:r>
      <w:r/>
    </w:p>
    <w:p>
      <w:pPr>
        <w:ind w:firstLine="3990"/>
        <w:rPr>
          <w:rFonts w:cs="Microsoft New Tai Lue"/>
          <w:szCs w:val="21"/>
          <w:u w:val="single"/>
        </w:rPr>
      </w:pPr>
      <w:r>
        <w:rPr>
          <w:rFonts w:cs="Microsoft New Tai Lue"/>
          <w:szCs w:val="21"/>
          <w:u w:val="single"/>
        </w:rPr>
      </w:r>
      <w:r/>
    </w:p>
    <w:p>
      <w:pPr>
        <w:spacing w:line="360" w:lineRule="auto"/>
        <w:rPr>
          <w:rFonts w:cs="Microsoft New Tai Lue"/>
          <w:bCs/>
        </w:r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br w:type="page" w:clear="all"/>
      </w:r>
      <w:bookmarkStart w:id="300" w:name="_Toc104560911"/>
      <w:r/>
      <w:bookmarkStart w:id="301" w:name="_Toc107246291"/>
      <w:r>
        <w:rPr>
          <w:rFonts w:ascii="Times New Roman" w:hAnsi="Times New Roman" w:cs="Microsoft New Tai Lue"/>
          <w:bCs w:val="0"/>
          <w:sz w:val="24"/>
          <w:szCs w:val="24"/>
        </w:rPr>
        <w:t xml:space="preserve">（7-8）</w:t>
      </w:r>
      <w:bookmarkEnd w:id="298"/>
      <w:r>
        <w:rPr>
          <w:rFonts w:ascii="Times New Roman" w:hAnsi="Times New Roman" w:cs="Microsoft New Tai Lue"/>
          <w:bCs w:val="0"/>
          <w:sz w:val="24"/>
          <w:szCs w:val="24"/>
        </w:rPr>
        <w:t xml:space="preserve">招标文件要求的其它实质性资格资信证明文件</w:t>
      </w:r>
      <w:bookmarkEnd w:id="300"/>
      <w:r/>
      <w:bookmarkEnd w:id="301"/>
      <w:r/>
      <w:r/>
    </w:p>
    <w:p>
      <w:pPr>
        <w:pStyle w:val="1009"/>
        <w:spacing w:before="0" w:after="0" w:line="360" w:lineRule="auto"/>
        <w:rPr>
          <w:rFonts w:ascii="Times New Roman" w:hAnsi="Times New Roman" w:cs="Microsoft New Tai Lue"/>
          <w:b w:val="0"/>
          <w:sz w:val="24"/>
          <w:szCs w:val="24"/>
        </w:rPr>
      </w:pPr>
      <w:r/>
      <w:bookmarkStart w:id="302" w:name="_Toc107246292"/>
      <w:r>
        <w:rPr>
          <w:rFonts w:ascii="Times New Roman" w:hAnsi="Times New Roman" w:cs="Microsoft New Tai Lue"/>
          <w:bCs w:val="0"/>
          <w:sz w:val="24"/>
          <w:szCs w:val="24"/>
        </w:rPr>
        <w:br w:type="page" w:clear="all"/>
      </w:r>
      <w:bookmarkEnd w:id="299"/>
      <w:r/>
      <w:bookmarkEnd w:id="302"/>
      <w:r/>
      <w:bookmarkStart w:id="303" w:name="_Toc103848598"/>
      <w:r/>
      <w:bookmarkStart w:id="304" w:name="_Toc102117330"/>
      <w:r/>
      <w:bookmarkStart w:id="305" w:name="_Toc107246296"/>
      <w:r/>
      <w:bookmarkStart w:id="306" w:name="_Toc104560915"/>
      <w:r>
        <w:rPr>
          <w:rFonts w:ascii="Times New Roman" w:hAnsi="Times New Roman" w:cs="Microsoft New Tai Lue"/>
          <w:sz w:val="24"/>
          <w:szCs w:val="24"/>
        </w:rPr>
        <w:t xml:space="preserve">（8）公章授权书（如需）</w:t>
      </w:r>
      <w:bookmarkEnd w:id="303"/>
      <w:r/>
      <w:bookmarkEnd w:id="304"/>
      <w:r/>
      <w:bookmarkEnd w:id="305"/>
      <w:r/>
      <w:bookmarkEnd w:id="306"/>
      <w:r/>
      <w:r/>
    </w:p>
    <w:p>
      <w:pPr>
        <w:pStyle w:val="1058"/>
        <w:ind w:firstLine="0"/>
        <w:rPr>
          <w:rFonts w:ascii="Times New Roman" w:hAnsi="Times New Roman" w:cs="Microsoft New Tai Lue"/>
          <w:b/>
          <w:sz w:val="21"/>
          <w:szCs w:val="21"/>
        </w:rPr>
      </w:pPr>
      <w:r>
        <w:rPr>
          <w:rFonts w:ascii="Times New Roman" w:hAnsi="Times New Roman" w:cs="Microsoft New Tai Lue"/>
          <w:b/>
          <w:sz w:val="21"/>
          <w:szCs w:val="21"/>
        </w:rPr>
      </w:r>
      <w:r/>
    </w:p>
    <w:p>
      <w:pPr>
        <w:pStyle w:val="1058"/>
        <w:ind w:firstLine="0"/>
        <w:rPr>
          <w:rFonts w:ascii="Times New Roman" w:hAnsi="Times New Roman" w:cs="Microsoft New Tai Lue"/>
          <w:sz w:val="21"/>
          <w:szCs w:val="21"/>
        </w:rPr>
      </w:pPr>
      <w:r>
        <w:rPr>
          <w:rFonts w:ascii="Times New Roman" w:hAnsi="Times New Roman" w:cs="Microsoft New Tai Lue"/>
          <w:sz w:val="21"/>
          <w:szCs w:val="21"/>
        </w:rPr>
        <w:t xml:space="preserve">______________________（采购人）</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t xml:space="preserve">______</w:t>
      </w:r>
      <w:r>
        <w:rPr>
          <w:rFonts w:ascii="Times New Roman" w:hAnsi="Times New Roman" w:cs="Microsoft New Tai Lue"/>
          <w:sz w:val="21"/>
          <w:szCs w:val="21"/>
          <w:u w:val="single"/>
        </w:rPr>
        <w:t xml:space="preserve">(</w:t>
      </w:r>
      <w:r>
        <w:rPr>
          <w:rFonts w:hint="eastAsia" w:ascii="Times New Roman" w:hAnsi="Times New Roman"/>
          <w:sz w:val="21"/>
          <w:szCs w:val="21"/>
        </w:rPr>
        <w:t xml:space="preserve">供应商</w:t>
      </w:r>
      <w:r>
        <w:rPr>
          <w:rFonts w:ascii="Times New Roman" w:hAnsi="Times New Roman" w:cs="Microsoft New Tai Lue"/>
          <w:sz w:val="21"/>
          <w:szCs w:val="21"/>
          <w:u w:val="single"/>
        </w:rPr>
        <w:t xml:space="preserve">名称)</w:t>
      </w:r>
      <w:r>
        <w:rPr>
          <w:rFonts w:ascii="Times New Roman" w:hAnsi="Times New Roman" w:cs="Microsoft New Tai Lue"/>
          <w:sz w:val="21"/>
          <w:szCs w:val="21"/>
        </w:rPr>
        <w:t xml:space="preserve">______，中华人民共和国合法企业，法定地址：____________________。在参与______</w:t>
      </w:r>
      <w:r>
        <w:rPr>
          <w:rFonts w:ascii="Times New Roman" w:hAnsi="Times New Roman" w:cs="Microsoft New Tai Lue"/>
          <w:sz w:val="21"/>
          <w:szCs w:val="21"/>
          <w:u w:val="single"/>
        </w:rPr>
        <w:t xml:space="preserve">(项目名称)(项目编号)(</w:t>
      </w:r>
      <w:r>
        <w:rPr>
          <w:rFonts w:hint="eastAsia" w:ascii="Times New Roman" w:hAnsi="Times New Roman" w:cs="Microsoft New Tai Lue"/>
          <w:sz w:val="21"/>
          <w:szCs w:val="21"/>
          <w:u w:val="single"/>
        </w:rPr>
        <w:t xml:space="preserve">包号</w:t>
      </w:r>
      <w:r>
        <w:rPr>
          <w:rFonts w:ascii="Times New Roman" w:hAnsi="Times New Roman" w:cs="Microsoft New Tai Lue"/>
          <w:sz w:val="21"/>
          <w:szCs w:val="21"/>
          <w:u w:val="single"/>
        </w:rPr>
        <w:t xml:space="preserve">)</w:t>
      </w:r>
      <w:r>
        <w:rPr>
          <w:rFonts w:ascii="Times New Roman" w:hAnsi="Times New Roman" w:cs="Microsoft New Tai Lue"/>
          <w:sz w:val="21"/>
          <w:szCs w:val="21"/>
        </w:rPr>
        <w:t xml:space="preserve">______协商活动中，我单位授权</w:t>
      </w: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 xml:space="preserve">（样式附后）在此次活动中代为公章使用。</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 xml:space="preserve">所签署的投标文件、澄清等，我单位承认并同意具备与我单位公章签署等同的法律效力。</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u w:val="single"/>
        </w:rPr>
        <w:t xml:space="preserve">（其他形式的印章名称）     </w:t>
      </w:r>
      <w:r>
        <w:rPr>
          <w:rFonts w:ascii="Times New Roman" w:hAnsi="Times New Roman" w:cs="Microsoft New Tai Lue"/>
          <w:sz w:val="21"/>
          <w:szCs w:val="21"/>
        </w:rPr>
        <w:t xml:space="preserve">签署的所有文件、协议不因授权的撤销而失效。</w:t>
      </w:r>
      <w:r/>
    </w:p>
    <w:p>
      <w:pPr>
        <w:pStyle w:val="1058"/>
        <w:ind w:right="840" w:firstLine="0"/>
        <w:rPr>
          <w:rFonts w:ascii="Times New Roman" w:hAnsi="Times New Roman" w:cs="Microsoft New Tai Lue"/>
          <w:sz w:val="21"/>
          <w:szCs w:val="21"/>
        </w:rPr>
      </w:pPr>
      <w:r>
        <w:rPr>
          <w:rFonts w:ascii="Times New Roman" w:hAnsi="Times New Roman" w:cs="Microsoft New Tai Lue"/>
          <w:sz w:val="21"/>
          <w:szCs w:val="21"/>
        </w:rPr>
      </w:r>
      <w:r/>
    </w:p>
    <w:p>
      <w:pPr>
        <w:pStyle w:val="1058"/>
        <w:ind w:right="840" w:firstLine="199"/>
        <w:rPr>
          <w:rFonts w:ascii="Times New Roman" w:hAnsi="Times New Roman" w:cs="Microsoft New Tai Lue"/>
          <w:sz w:val="21"/>
          <w:szCs w:val="21"/>
        </w:rPr>
      </w:pPr>
      <w:r>
        <w:rPr>
          <w:rFonts w:ascii="Times New Roman" w:hAnsi="Times New Roman" w:cs="Microsoft New Tai Lue"/>
          <w:sz w:val="21"/>
          <w:szCs w:val="21"/>
        </w:rPr>
        <w:t xml:space="preserve">其他形式的印章名称：______________</w:t>
      </w:r>
      <w:r/>
    </w:p>
    <w:p>
      <w:pPr>
        <w:pStyle w:val="1058"/>
        <w:ind w:right="420" w:firstLine="190"/>
        <w:rPr>
          <w:rFonts w:ascii="Times New Roman" w:hAnsi="Times New Roman" w:cs="Microsoft New Tai Lue"/>
          <w:sz w:val="21"/>
          <w:szCs w:val="21"/>
        </w:rPr>
      </w:pPr>
      <w:r>
        <w:rPr>
          <w:rFonts w:ascii="Times New Roman" w:hAnsi="Times New Roman"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cs="Microsoft New Tai Lue"/>
          <w:sz w:val="21"/>
          <w:szCs w:val="21"/>
        </w:rPr>
        <w:t xml:space="preserve">印章样式：</w:t>
      </w:r>
      <w:r/>
    </w:p>
    <w:p>
      <w:pPr>
        <w:pStyle w:val="1058"/>
        <w:ind w:right="420" w:firstLine="4819"/>
        <w:rPr>
          <w:rFonts w:ascii="Times New Roman" w:hAnsi="Times New Roman" w:cs="Microsoft New Tai Lue"/>
          <w:sz w:val="21"/>
          <w:szCs w:val="21"/>
        </w:rPr>
      </w:pPr>
      <w:r>
        <w:rPr>
          <w:rFonts w:ascii="Times New Roman" w:hAnsi="Times New Roman" w:cs="Microsoft New Tai Lue"/>
          <w:sz w:val="21"/>
          <w:szCs w:val="21"/>
        </w:rPr>
      </w:r>
      <w:r/>
    </w:p>
    <w:p>
      <w:pPr>
        <w:pStyle w:val="1058"/>
        <w:ind w:right="420" w:firstLine="4819"/>
        <w:rPr>
          <w:rFonts w:ascii="Times New Roman" w:hAnsi="Times New Roman" w:cs="Microsoft New Tai Lue"/>
          <w:sz w:val="21"/>
          <w:szCs w:val="21"/>
        </w:rPr>
      </w:pPr>
      <w:r>
        <w:rPr>
          <w:rFonts w:ascii="Times New Roman" w:hAnsi="Times New Roman" w:cs="Microsoft New Tai Lue"/>
          <w:sz w:val="21"/>
          <w:szCs w:val="21"/>
        </w:rPr>
      </w:r>
      <w:r/>
    </w:p>
    <w:p>
      <w:pPr>
        <w:pStyle w:val="1058"/>
        <w:ind w:right="420" w:firstLine="4819"/>
        <w:rPr>
          <w:rFonts w:ascii="Times New Roman" w:hAnsi="Times New Roman" w:cs="Microsoft New Tai Lue"/>
          <w:sz w:val="21"/>
          <w:szCs w:val="21"/>
        </w:rPr>
      </w:pPr>
      <w:r>
        <w:rPr>
          <w:rFonts w:ascii="Times New Roman" w:hAnsi="Times New Roman" w:cs="Microsoft New Tai Lue"/>
          <w:sz w:val="21"/>
          <w:szCs w:val="21"/>
        </w:rPr>
      </w:r>
      <w:r/>
    </w:p>
    <w:p>
      <w:pPr>
        <w:pStyle w:val="1058"/>
        <w:ind w:right="420" w:firstLine="3150"/>
        <w:jc w:val="left"/>
        <w:spacing w:line="276" w:lineRule="auto"/>
        <w:rPr>
          <w:rFonts w:ascii="Times New Roman" w:hAnsi="Times New Roman" w:cs="Microsoft New Tai Lue"/>
          <w:sz w:val="21"/>
          <w:szCs w:val="21"/>
          <w:u w:val="single"/>
        </w:rPr>
      </w:pPr>
      <w:r>
        <w:rPr>
          <w:rFonts w:hint="eastAsia" w:ascii="Times New Roman" w:hAnsi="Times New Roman"/>
          <w:sz w:val="21"/>
          <w:szCs w:val="21"/>
        </w:rPr>
        <w:t xml:space="preserve">供应商</w:t>
      </w:r>
      <w:r>
        <w:rPr>
          <w:rFonts w:ascii="Times New Roman" w:hAnsi="Times New Roman" w:cs="Microsoft New Tai Lue"/>
          <w:sz w:val="21"/>
          <w:szCs w:val="21"/>
        </w:rPr>
        <w:t xml:space="preserve">名称（</w:t>
      </w:r>
      <w:r>
        <w:rPr>
          <w:rFonts w:hint="eastAsia" w:ascii="Times New Roman" w:hAnsi="Times New Roman" w:cs="Microsoft New Tai Lue"/>
          <w:sz w:val="21"/>
          <w:szCs w:val="21"/>
        </w:rPr>
        <w:t xml:space="preserve">加盖CA电子公章</w:t>
      </w:r>
      <w:r>
        <w:rPr>
          <w:rFonts w:ascii="Times New Roman" w:hAnsi="Times New Roman" w:cs="Microsoft New Tai Lue"/>
          <w:sz w:val="21"/>
          <w:szCs w:val="21"/>
        </w:rPr>
        <w:t xml:space="preserve">）：</w:t>
      </w:r>
      <w:r>
        <w:rPr>
          <w:rFonts w:ascii="Times New Roman" w:hAnsi="Times New Roman" w:cs="Microsoft New Tai Lue"/>
          <w:sz w:val="21"/>
          <w:szCs w:val="21"/>
          <w:u w:val="single"/>
        </w:rPr>
        <w:t xml:space="preserve">                         </w:t>
      </w:r>
      <w:r/>
    </w:p>
    <w:p>
      <w:pPr>
        <w:pStyle w:val="1058"/>
        <w:ind w:right="420" w:firstLine="3150"/>
        <w:jc w:val="left"/>
        <w:spacing w:line="276" w:lineRule="auto"/>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58"/>
        <w:ind w:right="420" w:firstLine="3150"/>
        <w:jc w:val="left"/>
        <w:spacing w:line="276" w:lineRule="auto"/>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jc w:val="left"/>
        <w:spacing w:line="276" w:lineRule="auto"/>
        <w:rPr>
          <w:rFonts w:cs="Microsoft New Tai Lue"/>
          <w:bCs/>
        </w:rPr>
      </w:pPr>
      <w:r>
        <w:rPr>
          <w:rFonts w:cs="Microsoft New Tai Lue"/>
          <w:spacing w:val="-3"/>
        </w:rPr>
        <w:t xml:space="preserve">                                </w:t>
      </w:r>
      <w:r>
        <w:rPr>
          <w:rFonts w:cs="Microsoft New Tai Lue"/>
          <w:bCs/>
        </w:rPr>
        <w:t xml:space="preserve">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rPr>
          <w:rFonts w:cs="Microsoft New Tai Lue"/>
          <w:bCs/>
        </w:rPr>
        <w:t xml:space="preserve">日</w:t>
      </w:r>
      <w:r/>
    </w:p>
    <w:p>
      <w:pPr>
        <w:jc w:val="left"/>
        <w:spacing w:line="276" w:lineRule="auto"/>
        <w:rPr>
          <w:rFonts w:cs="Microsoft New Tai Lue"/>
          <w:b/>
          <w:sz w:val="32"/>
          <w:szCs w:val="32"/>
        </w:rPr>
      </w:pPr>
      <w:r>
        <w:rPr>
          <w:rFonts w:cs="Microsoft New Tai Lue"/>
          <w:b/>
          <w:sz w:val="32"/>
          <w:szCs w:val="32"/>
        </w:rPr>
      </w:r>
      <w:r/>
    </w:p>
    <w:p>
      <w:pPr>
        <w:pStyle w:val="1009"/>
        <w:rPr>
          <w:rFonts w:ascii="Times New Roman" w:hAnsi="Times New Roman" w:cs="Microsoft New Tai Lue"/>
          <w:sz w:val="24"/>
          <w:szCs w:val="24"/>
        </w:rPr>
      </w:pPr>
      <w:r>
        <w:rPr>
          <w:rFonts w:ascii="Times New Roman" w:hAnsi="Times New Roman"/>
        </w:rPr>
        <w:br w:type="page" w:clear="all"/>
      </w:r>
      <w:r>
        <w:rPr>
          <w:rFonts w:hint="eastAsia" w:ascii="Times New Roman" w:hAnsi="Times New Roman" w:cs="Microsoft New Tai Lue"/>
          <w:sz w:val="24"/>
          <w:szCs w:val="24"/>
        </w:rPr>
        <w:t xml:space="preserve">（9）检验检测能力</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373"/>
        <w:gridCol w:w="1955"/>
        <w:gridCol w:w="1956"/>
        <w:gridCol w:w="1538"/>
      </w:tblGrid>
      <w:tr>
        <w:trPr>
          <w:jc w:val="center"/>
        </w:trPr>
        <w:tc>
          <w:tcPr>
            <w:tcW w:w="704" w:type="dxa"/>
            <w:vAlign w:val="center"/>
            <w:textDirection w:val="lrTb"/>
            <w:noWrap w:val="false"/>
          </w:tcPr>
          <w:p>
            <w:pPr>
              <w:jc w:val="center"/>
            </w:pPr>
            <w:r>
              <w:rPr>
                <w:rFonts w:hint="eastAsia"/>
              </w:rPr>
              <w:t xml:space="preserve">序号</w:t>
            </w:r>
            <w:r/>
          </w:p>
        </w:tc>
        <w:tc>
          <w:tcPr>
            <w:tcW w:w="2410" w:type="dxa"/>
            <w:vAlign w:val="center"/>
            <w:textDirection w:val="lrTb"/>
            <w:noWrap w:val="false"/>
          </w:tcPr>
          <w:p>
            <w:pPr>
              <w:jc w:val="center"/>
              <w:rPr>
                <w:rFonts w:cs="宋体"/>
                <w:szCs w:val="21"/>
              </w:rPr>
            </w:pPr>
            <w:r>
              <w:rPr>
                <w:rFonts w:hint="eastAsia" w:cs="宋体"/>
                <w:szCs w:val="21"/>
              </w:rPr>
              <w:t xml:space="preserve">缺少的所投包</w:t>
            </w:r>
            <w:r/>
          </w:p>
          <w:p>
            <w:pPr>
              <w:jc w:val="center"/>
            </w:pPr>
            <w:r>
              <w:rPr>
                <w:rFonts w:hint="eastAsia" w:cs="宋体"/>
                <w:szCs w:val="21"/>
              </w:rPr>
              <w:t xml:space="preserve">产品对应检验项目名称</w:t>
            </w:r>
            <w:r/>
          </w:p>
        </w:tc>
        <w:tc>
          <w:tcPr>
            <w:tcW w:w="1984" w:type="dxa"/>
            <w:vAlign w:val="center"/>
            <w:textDirection w:val="lrTb"/>
            <w:noWrap w:val="false"/>
          </w:tcPr>
          <w:p>
            <w:pPr>
              <w:jc w:val="center"/>
              <w:rPr>
                <w:rFonts w:cs="宋体"/>
                <w:szCs w:val="21"/>
              </w:rPr>
            </w:pPr>
            <w:r>
              <w:rPr>
                <w:rFonts w:hint="eastAsia" w:cs="宋体"/>
                <w:szCs w:val="21"/>
              </w:rPr>
              <w:t xml:space="preserve">缺少的所投包</w:t>
            </w:r>
            <w:r/>
          </w:p>
          <w:p>
            <w:pPr>
              <w:jc w:val="center"/>
            </w:pPr>
            <w:r>
              <w:rPr>
                <w:rFonts w:hint="eastAsia" w:cs="宋体"/>
                <w:szCs w:val="21"/>
              </w:rPr>
              <w:t xml:space="preserve">产品对应检验依据</w:t>
            </w:r>
            <w:r/>
          </w:p>
        </w:tc>
        <w:tc>
          <w:tcPr>
            <w:tcW w:w="1985" w:type="dxa"/>
            <w:vAlign w:val="center"/>
            <w:textDirection w:val="lrTb"/>
            <w:noWrap w:val="false"/>
          </w:tcPr>
          <w:p>
            <w:pPr>
              <w:jc w:val="center"/>
              <w:rPr>
                <w:rFonts w:cs="宋体"/>
                <w:szCs w:val="21"/>
              </w:rPr>
            </w:pPr>
            <w:r>
              <w:rPr>
                <w:rFonts w:hint="eastAsia" w:cs="宋体"/>
                <w:szCs w:val="21"/>
              </w:rPr>
              <w:t xml:space="preserve">缺少的所投包</w:t>
            </w:r>
            <w:r/>
          </w:p>
          <w:p>
            <w:pPr>
              <w:jc w:val="center"/>
            </w:pPr>
            <w:r>
              <w:rPr>
                <w:rFonts w:hint="eastAsia" w:cs="宋体"/>
                <w:szCs w:val="21"/>
              </w:rPr>
              <w:t xml:space="preserve">产品对应检验方法</w:t>
            </w:r>
            <w:r/>
          </w:p>
        </w:tc>
        <w:tc>
          <w:tcPr>
            <w:tcW w:w="1559" w:type="dxa"/>
            <w:vAlign w:val="center"/>
            <w:textDirection w:val="lrTb"/>
            <w:noWrap w:val="false"/>
          </w:tcPr>
          <w:p>
            <w:pPr>
              <w:jc w:val="center"/>
            </w:pPr>
            <w:r>
              <w:rPr>
                <w:rFonts w:hint="eastAsia"/>
                <w:bCs/>
                <w:szCs w:val="21"/>
              </w:rPr>
              <w:t xml:space="preserve">在投标文件中的页码位置</w:t>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r>
        <w:trPr>
          <w:jc w:val="center"/>
        </w:trPr>
        <w:tc>
          <w:tcPr>
            <w:tcW w:w="704" w:type="dxa"/>
            <w:vAlign w:val="center"/>
            <w:textDirection w:val="lrTb"/>
            <w:noWrap w:val="false"/>
          </w:tcPr>
          <w:p>
            <w:pPr>
              <w:jc w:val="center"/>
            </w:pPr>
            <w:r/>
            <w:r/>
          </w:p>
        </w:tc>
        <w:tc>
          <w:tcPr>
            <w:tcW w:w="2410" w:type="dxa"/>
            <w:vAlign w:val="center"/>
            <w:textDirection w:val="lrTb"/>
            <w:noWrap w:val="false"/>
          </w:tcPr>
          <w:p>
            <w:pPr>
              <w:jc w:val="center"/>
            </w:pPr>
            <w:r/>
            <w:r/>
          </w:p>
        </w:tc>
        <w:tc>
          <w:tcPr>
            <w:tcW w:w="1984" w:type="dxa"/>
            <w:vAlign w:val="center"/>
            <w:textDirection w:val="lrTb"/>
            <w:noWrap w:val="false"/>
          </w:tcPr>
          <w:p>
            <w:pPr>
              <w:jc w:val="center"/>
            </w:pPr>
            <w:r/>
            <w:r/>
          </w:p>
        </w:tc>
        <w:tc>
          <w:tcPr>
            <w:tcW w:w="1985" w:type="dxa"/>
            <w:vAlign w:val="center"/>
            <w:textDirection w:val="lrTb"/>
            <w:noWrap w:val="false"/>
          </w:tcPr>
          <w:p>
            <w:pPr>
              <w:jc w:val="center"/>
            </w:pPr>
            <w:r/>
            <w:r/>
          </w:p>
        </w:tc>
        <w:tc>
          <w:tcPr>
            <w:tcW w:w="1559" w:type="dxa"/>
            <w:vAlign w:val="center"/>
            <w:textDirection w:val="lrTb"/>
            <w:noWrap w:val="false"/>
          </w:tcPr>
          <w:p>
            <w:pPr>
              <w:jc w:val="center"/>
            </w:pPr>
            <w:r/>
            <w:r/>
          </w:p>
        </w:tc>
      </w:tr>
    </w:tbl>
    <w:p>
      <w:pPr>
        <w:pStyle w:val="978"/>
        <w:ind w:left="1260"/>
        <w:rPr>
          <w:rFonts w:ascii="Times New Roman"/>
        </w:rPr>
      </w:pPr>
      <w:r>
        <w:rPr>
          <w:rFonts w:ascii="Times New Roman"/>
        </w:rPr>
      </w:r>
      <w:r/>
    </w:p>
    <w:p>
      <w:pPr>
        <w:rPr>
          <w:b/>
          <w:bCs/>
        </w:rPr>
      </w:pPr>
      <w:r>
        <w:rPr>
          <w:rFonts w:hint="eastAsia"/>
          <w:b/>
          <w:bCs/>
        </w:rPr>
        <w:t xml:space="preserve">注：1、须提供有效的资质认定证书（CMA）及附表复印件并加盖公章，对应检验项目、检验依据及检验方法做明显标记。</w:t>
      </w:r>
      <w:r/>
    </w:p>
    <w:p>
      <w:pPr>
        <w:ind w:firstLine="422"/>
        <w:rPr>
          <w:b/>
          <w:bCs/>
        </w:rPr>
      </w:pPr>
      <w:r>
        <w:rPr>
          <w:b/>
          <w:bCs/>
        </w:rPr>
        <w:t xml:space="preserve">2、上表中</w:t>
      </w:r>
      <w:r>
        <w:rPr>
          <w:rFonts w:hint="eastAsia"/>
          <w:b/>
          <w:bCs/>
        </w:rPr>
        <w:t xml:space="preserve">须列明缺少的对应检验项目、检验依据及检验方法。</w:t>
      </w:r>
      <w:r/>
    </w:p>
    <w:p>
      <w:pPr>
        <w:ind w:firstLine="422"/>
        <w:rPr>
          <w:b/>
          <w:bCs/>
        </w:rPr>
      </w:pPr>
      <w:r>
        <w:rPr>
          <w:rFonts w:hint="eastAsia"/>
          <w:b/>
          <w:bCs/>
        </w:rPr>
        <w:t xml:space="preserve">3、如证书有效期未能覆盖合同履行期限的，还须提供证书有效期能覆盖合同履行期限的承诺函并加盖公章。</w:t>
      </w:r>
      <w:r/>
    </w:p>
    <w:p>
      <w:pPr>
        <w:pStyle w:val="978"/>
        <w:ind w:left="1260"/>
        <w:rPr>
          <w:rFonts w:ascii="Times New Roman"/>
        </w:rPr>
      </w:pPr>
      <w:r>
        <w:rPr>
          <w:rFonts w:ascii="Times New Roman"/>
        </w:rPr>
      </w:r>
      <w:r/>
    </w:p>
    <w:p>
      <w:pPr>
        <w:pStyle w:val="1058"/>
        <w:ind w:firstLine="3780"/>
        <w:rPr>
          <w:rFonts w:ascii="Times New Roman" w:hAnsi="Times New Roman" w:cs="Microsoft New Tai Lue"/>
          <w:sz w:val="21"/>
          <w:szCs w:val="21"/>
        </w:rPr>
      </w:pPr>
      <w:r>
        <w:rPr>
          <w:rFonts w:hint="eastAsia" w:ascii="Times New Roman" w:hAnsi="Times New Roman"/>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58"/>
        <w:ind w:right="420" w:firstLine="0"/>
        <w:jc w:val="right"/>
        <w:rPr>
          <w:rFonts w:ascii="Times New Roman" w:hAnsi="Times New Roman" w:cs="Microsoft New Tai Lue"/>
          <w:sz w:val="21"/>
          <w:szCs w:val="21"/>
        </w:rPr>
      </w:pPr>
      <w:r>
        <w:rPr>
          <w:rFonts w:hint="eastAsia" w:ascii="Times New Roman" w:hAnsi="Times New Roman" w:cs="Microsoft New Tai Lue"/>
          <w:sz w:val="21"/>
          <w:szCs w:val="21"/>
        </w:rPr>
        <w:t xml:space="preserve">                                  </w:t>
      </w:r>
      <w:r>
        <w:rPr>
          <w:rFonts w:ascii="Times New Roman" w:hAnsi="Times New Roman" w:cs="Microsoft New Tai Lue"/>
          <w:sz w:val="21"/>
          <w:szCs w:val="21"/>
        </w:rPr>
        <w:t xml:space="preserve">或其授权代表（签字或盖章）_________________</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日期：______年____月____日</w:t>
      </w:r>
      <w:r/>
    </w:p>
    <w:p>
      <w:r/>
      <w:r/>
    </w:p>
    <w:p>
      <w:pPr>
        <w:pStyle w:val="978"/>
        <w:ind w:left="1260"/>
        <w:rPr>
          <w:rFonts w:ascii="Times New Roman"/>
        </w:rPr>
      </w:pPr>
      <w:r>
        <w:rPr>
          <w:rFonts w:ascii="Times New Roman"/>
        </w:rPr>
        <w:br w:type="page" w:clear="all"/>
      </w:r>
      <w:r/>
    </w:p>
    <w:p>
      <w:pPr>
        <w:ind w:firstLine="420"/>
      </w:pPr>
      <w:r>
        <w:rPr>
          <w:rFonts w:hint="eastAsia"/>
        </w:rPr>
        <w:t xml:space="preserve">如证书有效期未能覆盖合同履行期限的，还须提供证书有效期能覆盖合同履行期限的承诺函并加盖公章</w:t>
      </w:r>
      <w:r/>
    </w:p>
    <w:p>
      <w:r/>
      <w:r/>
    </w:p>
    <w:p>
      <w:r/>
      <w:r/>
    </w:p>
    <w:p>
      <w:pPr>
        <w:jc w:val="center"/>
        <w:spacing w:before="120" w:after="120" w:line="360" w:lineRule="auto"/>
        <w:rPr>
          <w:rFonts w:cs="Microsoft New Tai Lue"/>
          <w:sz w:val="44"/>
          <w:szCs w:val="44"/>
        </w:rPr>
      </w:pPr>
      <w:r>
        <w:rPr>
          <w:rFonts w:hint="eastAsia" w:cs="Microsoft New Tai Lue"/>
          <w:sz w:val="44"/>
          <w:szCs w:val="44"/>
        </w:rPr>
        <w:t xml:space="preserve">承诺函（如需）</w:t>
      </w:r>
      <w:r/>
    </w:p>
    <w:p>
      <w:pPr>
        <w:pStyle w:val="978"/>
        <w:ind w:left="1260"/>
        <w:rPr>
          <w:rFonts w:ascii="Times New Roman"/>
        </w:rPr>
      </w:pPr>
      <w:r>
        <w:rPr>
          <w:rFonts w:ascii="Times New Roman"/>
        </w:rPr>
      </w:r>
      <w:r/>
    </w:p>
    <w:p>
      <w:pPr>
        <w:jc w:val="left"/>
        <w:spacing w:before="120" w:after="120" w:line="360" w:lineRule="auto"/>
        <w:rPr>
          <w:rFonts w:cs="Microsoft New Tai Lue"/>
        </w:rPr>
      </w:pPr>
      <w:r>
        <w:rPr>
          <w:rFonts w:cs="Microsoft New Tai Lue"/>
        </w:rPr>
        <w:t xml:space="preserve">我单位郑重承诺：</w:t>
      </w:r>
      <w:r/>
    </w:p>
    <w:p>
      <w:pPr>
        <w:ind w:firstLine="420"/>
        <w:jc w:val="left"/>
        <w:spacing w:before="120" w:after="120" w:line="360" w:lineRule="auto"/>
        <w:rPr>
          <w:rFonts w:cs="Microsoft New Tai Lue"/>
        </w:rPr>
      </w:pPr>
      <w:r>
        <w:rPr>
          <w:rFonts w:hint="eastAsia" w:cs="Microsoft New Tai Lue"/>
        </w:rPr>
        <w:t xml:space="preserve">我单位检验检测机构资质认定证书（CMA）有效期能覆盖合同履行期限。</w:t>
      </w:r>
      <w:r/>
    </w:p>
    <w:p>
      <w:pPr>
        <w:ind w:firstLine="480"/>
        <w:jc w:val="left"/>
        <w:spacing w:before="120" w:after="120" w:line="360" w:lineRule="auto"/>
        <w:rPr>
          <w:rFonts w:cs="Microsoft New Tai Lue"/>
        </w:rPr>
      </w:pPr>
      <w:r>
        <w:rPr>
          <w:rFonts w:cs="Microsoft New Tai Lue"/>
        </w:rPr>
      </w:r>
      <w:r/>
    </w:p>
    <w:p>
      <w:r/>
      <w:r/>
    </w:p>
    <w:p>
      <w:pPr>
        <w:jc w:val="center"/>
        <w:spacing w:line="360" w:lineRule="auto"/>
        <w:rPr>
          <w:rFonts w:cs="Microsoft New Tai Lue"/>
          <w:bCs/>
        </w:rPr>
      </w:pPr>
      <w:r>
        <w:rPr>
          <w:rFonts w:hint="eastAsia" w:cs="Microsoft New Tai Lue"/>
          <w:bCs/>
        </w:rPr>
        <w:t xml:space="preserve">                               供应商</w:t>
      </w:r>
      <w:r>
        <w:rPr>
          <w:rFonts w:cs="Microsoft New Tai Lue"/>
          <w:bCs/>
        </w:rPr>
        <w:t xml:space="preserve">名称（</w:t>
      </w:r>
      <w:r>
        <w:rPr>
          <w:rFonts w:hint="eastAsia" w:cs="Microsoft New Tai Lue"/>
          <w:bCs/>
        </w:rPr>
        <w:t xml:space="preserve">加盖CA电子公章</w:t>
      </w:r>
      <w:r>
        <w:rPr>
          <w:rFonts w:cs="Microsoft New Tai Lue"/>
          <w:bCs/>
        </w:rPr>
        <w:t xml:space="preserve">）：________</w:t>
      </w:r>
      <w:r/>
    </w:p>
    <w:p>
      <w:pPr>
        <w:spacing w:line="360" w:lineRule="auto"/>
        <w:rPr>
          <w:rFonts w:cs="Microsoft New Tai Lue"/>
          <w:szCs w:val="21"/>
        </w:rPr>
      </w:pPr>
      <w:r>
        <w:rPr>
          <w:rFonts w:cs="Microsoft New Tai Lue"/>
          <w:bCs/>
        </w:rPr>
        <w:t xml:space="preserve">                                    </w:t>
      </w:r>
      <w:r>
        <w:rPr>
          <w:rFonts w:cs="Microsoft New Tai Lue"/>
          <w:szCs w:val="21"/>
        </w:rPr>
        <w:t xml:space="preserve">法定代表人（单位负责人）</w:t>
      </w:r>
      <w:r/>
    </w:p>
    <w:p>
      <w:pPr>
        <w:ind w:firstLine="3780"/>
        <w:spacing w:line="360" w:lineRule="auto"/>
        <w:rPr>
          <w:rFonts w:cs="Microsoft New Tai Lue"/>
          <w:szCs w:val="21"/>
          <w:u w:val="single"/>
        </w:rPr>
      </w:pPr>
      <w:r>
        <w:rPr>
          <w:rFonts w:cs="Microsoft New Tai Lue"/>
          <w:szCs w:val="21"/>
        </w:rPr>
        <w:t xml:space="preserve">或其授权代表（签字或盖章）：</w:t>
      </w:r>
      <w:r>
        <w:rPr>
          <w:rFonts w:cs="Microsoft New Tai Lue"/>
          <w:szCs w:val="21"/>
          <w:u w:val="single"/>
        </w:rPr>
        <w:t xml:space="preserve">        </w:t>
      </w:r>
      <w:r/>
    </w:p>
    <w:p>
      <w:pPr>
        <w:spacing w:line="360" w:lineRule="auto"/>
        <w:rPr>
          <w:rFonts w:cs="Microsoft New Tai Lue"/>
          <w:bCs/>
        </w:rPr>
        <w:sectPr>
          <w:footnotePr/>
          <w:endnotePr/>
          <w:type w:val="nextPage"/>
          <w:pgSz w:w="11911" w:h="16838" w:orient="portrait"/>
          <w:pgMar w:top="1440" w:right="1803" w:bottom="1440" w:left="1803" w:header="720" w:footer="720" w:gutter="0"/>
          <w:cols w:num="1" w:sep="0" w:space="0" w:equalWidth="1"/>
          <w:docGrid w:linePitch="360"/>
        </w:sectPr>
      </w:pPr>
      <w:r>
        <w:rPr>
          <w:rFonts w:cs="Microsoft New Tai Lue"/>
          <w:bCs/>
        </w:rPr>
        <w:t xml:space="preserve">                                    日期：______年</w:t>
      </w:r>
      <w:r>
        <w:rPr>
          <w:rFonts w:cs="Microsoft New Tai Lue"/>
          <w:bCs/>
          <w:u w:val="single"/>
        </w:rPr>
        <w:t xml:space="preserve">    </w:t>
      </w:r>
      <w:r>
        <w:rPr>
          <w:rFonts w:cs="Microsoft New Tai Lue"/>
          <w:bCs/>
        </w:rPr>
        <w:t xml:space="preserve">月</w:t>
      </w:r>
      <w:r>
        <w:rPr>
          <w:rFonts w:cs="Microsoft New Tai Lue"/>
          <w:bCs/>
          <w:u w:val="single"/>
        </w:rPr>
        <w:t xml:space="preserve">    </w:t>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10</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人员情况与能力</w:t>
      </w:r>
      <w:r/>
    </w:p>
    <w:tbl>
      <w:tblPr>
        <w:tblStyle w:val="977"/>
        <w:tblW w:w="91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957"/>
        <w:gridCol w:w="956"/>
        <w:gridCol w:w="1014"/>
        <w:gridCol w:w="895"/>
        <w:gridCol w:w="1233"/>
        <w:gridCol w:w="2225"/>
        <w:gridCol w:w="1193"/>
      </w:tblGrid>
      <w:tr>
        <w:trPr>
          <w:jc w:val="center"/>
          <w:trHeight w:val="1625"/>
        </w:trPr>
        <w:tc>
          <w:tcPr>
            <w:tcW w:w="711" w:type="dxa"/>
            <w:vAlign w:val="center"/>
            <w:textDirection w:val="lrTb"/>
            <w:noWrap w:val="false"/>
          </w:tcPr>
          <w:p>
            <w:pPr>
              <w:jc w:val="center"/>
              <w:spacing w:line="400" w:lineRule="exact"/>
              <w:widowControl/>
              <w:rPr>
                <w:bCs/>
                <w:szCs w:val="21"/>
              </w:rPr>
            </w:pPr>
            <w:r>
              <w:rPr>
                <w:rFonts w:hint="eastAsia"/>
                <w:bCs/>
                <w:szCs w:val="21"/>
              </w:rPr>
              <w:t xml:space="preserve">序号</w:t>
            </w:r>
            <w:r/>
          </w:p>
        </w:tc>
        <w:tc>
          <w:tcPr>
            <w:tcW w:w="957" w:type="dxa"/>
            <w:vAlign w:val="center"/>
            <w:textDirection w:val="lrTb"/>
            <w:noWrap w:val="false"/>
          </w:tcPr>
          <w:p>
            <w:pPr>
              <w:jc w:val="center"/>
              <w:spacing w:line="400" w:lineRule="exact"/>
              <w:widowControl/>
              <w:rPr>
                <w:bCs/>
                <w:szCs w:val="21"/>
              </w:rPr>
            </w:pPr>
            <w:r>
              <w:rPr>
                <w:rFonts w:hint="eastAsia"/>
                <w:bCs/>
                <w:szCs w:val="21"/>
              </w:rPr>
              <w:t xml:space="preserve">姓名</w:t>
            </w:r>
            <w:r/>
          </w:p>
        </w:tc>
        <w:tc>
          <w:tcPr>
            <w:tcW w:w="956" w:type="dxa"/>
            <w:vAlign w:val="center"/>
            <w:textDirection w:val="lrTb"/>
            <w:noWrap w:val="false"/>
          </w:tcPr>
          <w:p>
            <w:pPr>
              <w:jc w:val="center"/>
              <w:spacing w:line="400" w:lineRule="exact"/>
              <w:widowControl/>
              <w:rPr>
                <w:bCs/>
                <w:szCs w:val="21"/>
              </w:rPr>
            </w:pPr>
            <w:r>
              <w:rPr>
                <w:rFonts w:hint="eastAsia"/>
                <w:bCs/>
                <w:szCs w:val="21"/>
              </w:rPr>
              <w:t xml:space="preserve">岗位</w:t>
            </w:r>
            <w:r/>
          </w:p>
        </w:tc>
        <w:tc>
          <w:tcPr>
            <w:tcW w:w="1014" w:type="dxa"/>
            <w:vAlign w:val="center"/>
            <w:textDirection w:val="lrTb"/>
            <w:noWrap w:val="false"/>
          </w:tcPr>
          <w:p>
            <w:pPr>
              <w:jc w:val="center"/>
              <w:spacing w:line="400" w:lineRule="exact"/>
              <w:widowControl/>
              <w:rPr>
                <w:bCs/>
                <w:szCs w:val="21"/>
              </w:rPr>
            </w:pPr>
            <w:r>
              <w:rPr>
                <w:rFonts w:hint="eastAsia"/>
                <w:bCs/>
                <w:szCs w:val="21"/>
              </w:rPr>
              <w:t xml:space="preserve">证书</w:t>
            </w:r>
            <w:r/>
          </w:p>
        </w:tc>
        <w:tc>
          <w:tcPr>
            <w:tcW w:w="895" w:type="dxa"/>
            <w:vAlign w:val="center"/>
            <w:textDirection w:val="lrTb"/>
            <w:noWrap w:val="false"/>
          </w:tcPr>
          <w:p>
            <w:pPr>
              <w:jc w:val="center"/>
              <w:spacing w:line="400" w:lineRule="exact"/>
              <w:widowControl/>
              <w:rPr>
                <w:bCs/>
                <w:szCs w:val="21"/>
              </w:rPr>
            </w:pPr>
            <w:r>
              <w:rPr>
                <w:rFonts w:hint="eastAsia"/>
                <w:bCs/>
                <w:szCs w:val="21"/>
              </w:rPr>
              <w:t xml:space="preserve">职称</w:t>
            </w:r>
            <w:r/>
          </w:p>
        </w:tc>
        <w:tc>
          <w:tcPr>
            <w:tcW w:w="1233" w:type="dxa"/>
            <w:vAlign w:val="center"/>
            <w:textDirection w:val="lrTb"/>
            <w:noWrap w:val="false"/>
          </w:tcPr>
          <w:p>
            <w:pPr>
              <w:jc w:val="center"/>
              <w:spacing w:line="400" w:lineRule="exact"/>
              <w:widowControl/>
              <w:rPr>
                <w:bCs/>
                <w:szCs w:val="21"/>
              </w:rPr>
            </w:pPr>
            <w:r>
              <w:rPr>
                <w:rFonts w:hint="eastAsia"/>
                <w:bCs/>
                <w:szCs w:val="21"/>
              </w:rPr>
              <w:t xml:space="preserve">从业年限</w:t>
            </w:r>
            <w:r/>
          </w:p>
        </w:tc>
        <w:tc>
          <w:tcPr>
            <w:tcW w:w="2225" w:type="dxa"/>
            <w:vAlign w:val="center"/>
            <w:textDirection w:val="lrTb"/>
            <w:noWrap w:val="false"/>
          </w:tcPr>
          <w:p>
            <w:pPr>
              <w:jc w:val="center"/>
              <w:spacing w:line="400" w:lineRule="exact"/>
              <w:widowControl/>
              <w:rPr>
                <w:bCs/>
                <w:szCs w:val="21"/>
              </w:rPr>
            </w:pPr>
            <w:r>
              <w:rPr>
                <w:rFonts w:hint="eastAsia"/>
                <w:szCs w:val="21"/>
              </w:rPr>
              <w:t xml:space="preserve">供应商</w:t>
            </w:r>
            <w:r>
              <w:rPr>
                <w:rFonts w:hint="eastAsia"/>
                <w:bCs/>
                <w:szCs w:val="21"/>
              </w:rPr>
              <w:t xml:space="preserve">是否为其缴纳近半年（2026年01月-2026年06月）中任一月份社保</w:t>
            </w:r>
            <w:r/>
          </w:p>
        </w:tc>
        <w:tc>
          <w:tcPr>
            <w:tcW w:w="1193" w:type="dxa"/>
            <w:vAlign w:val="center"/>
            <w:textDirection w:val="lrTb"/>
            <w:noWrap w:val="false"/>
          </w:tcPr>
          <w:p>
            <w:pPr>
              <w:jc w:val="center"/>
              <w:spacing w:line="400" w:lineRule="exact"/>
              <w:widowControl/>
              <w:rPr>
                <w:bCs/>
                <w:szCs w:val="21"/>
              </w:rPr>
            </w:pPr>
            <w:r>
              <w:rPr>
                <w:rFonts w:hint="eastAsia"/>
                <w:bCs/>
                <w:szCs w:val="21"/>
              </w:rPr>
              <w:t xml:space="preserve">在投标文件中的页码位置</w:t>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25"/>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r>
        <w:trPr>
          <w:jc w:val="center"/>
          <w:trHeight w:val="548"/>
        </w:trPr>
        <w:tc>
          <w:tcPr>
            <w:tcW w:w="711" w:type="dxa"/>
            <w:vAlign w:val="center"/>
            <w:textDirection w:val="lrTb"/>
            <w:noWrap w:val="false"/>
          </w:tcPr>
          <w:p>
            <w:pPr>
              <w:jc w:val="left"/>
              <w:spacing w:line="400" w:lineRule="exact"/>
              <w:widowControl/>
              <w:rPr>
                <w:sz w:val="24"/>
              </w:rPr>
            </w:pPr>
            <w:r>
              <w:rPr>
                <w:sz w:val="24"/>
              </w:rPr>
            </w:r>
            <w:r/>
          </w:p>
        </w:tc>
        <w:tc>
          <w:tcPr>
            <w:tcW w:w="957" w:type="dxa"/>
            <w:vAlign w:val="center"/>
            <w:textDirection w:val="lrTb"/>
            <w:noWrap w:val="false"/>
          </w:tcPr>
          <w:p>
            <w:pPr>
              <w:jc w:val="left"/>
              <w:spacing w:line="400" w:lineRule="exact"/>
              <w:widowControl/>
              <w:rPr>
                <w:sz w:val="24"/>
              </w:rPr>
            </w:pPr>
            <w:r>
              <w:rPr>
                <w:sz w:val="24"/>
              </w:rPr>
            </w:r>
            <w:r/>
          </w:p>
        </w:tc>
        <w:tc>
          <w:tcPr>
            <w:tcW w:w="956" w:type="dxa"/>
            <w:vAlign w:val="center"/>
            <w:textDirection w:val="lrTb"/>
            <w:noWrap w:val="false"/>
          </w:tcPr>
          <w:p>
            <w:pPr>
              <w:jc w:val="left"/>
              <w:spacing w:line="400" w:lineRule="exact"/>
              <w:widowControl/>
              <w:rPr>
                <w:sz w:val="24"/>
              </w:rPr>
            </w:pPr>
            <w:r>
              <w:rPr>
                <w:sz w:val="24"/>
              </w:rPr>
            </w:r>
            <w:r/>
          </w:p>
        </w:tc>
        <w:tc>
          <w:tcPr>
            <w:tcW w:w="1014" w:type="dxa"/>
            <w:vAlign w:val="center"/>
            <w:textDirection w:val="lrTb"/>
            <w:noWrap w:val="false"/>
          </w:tcPr>
          <w:p>
            <w:pPr>
              <w:jc w:val="left"/>
              <w:spacing w:line="400" w:lineRule="exact"/>
              <w:widowControl/>
              <w:rPr>
                <w:sz w:val="24"/>
              </w:rPr>
            </w:pPr>
            <w:r>
              <w:rPr>
                <w:sz w:val="24"/>
              </w:rPr>
            </w:r>
            <w:r/>
          </w:p>
        </w:tc>
        <w:tc>
          <w:tcPr>
            <w:tcW w:w="895" w:type="dxa"/>
            <w:vAlign w:val="center"/>
            <w:textDirection w:val="lrTb"/>
            <w:noWrap w:val="false"/>
          </w:tcPr>
          <w:p>
            <w:pPr>
              <w:jc w:val="left"/>
              <w:spacing w:line="400" w:lineRule="exact"/>
              <w:widowControl/>
              <w:rPr>
                <w:sz w:val="24"/>
              </w:rPr>
            </w:pPr>
            <w:r>
              <w:rPr>
                <w:sz w:val="24"/>
              </w:rPr>
            </w:r>
            <w:r/>
          </w:p>
        </w:tc>
        <w:tc>
          <w:tcPr>
            <w:tcW w:w="1233" w:type="dxa"/>
            <w:vAlign w:val="center"/>
            <w:textDirection w:val="lrTb"/>
            <w:noWrap w:val="false"/>
          </w:tcPr>
          <w:p>
            <w:pPr>
              <w:jc w:val="left"/>
              <w:spacing w:line="400" w:lineRule="exact"/>
              <w:widowControl/>
              <w:rPr>
                <w:sz w:val="24"/>
              </w:rPr>
            </w:pPr>
            <w:r>
              <w:rPr>
                <w:sz w:val="24"/>
              </w:rPr>
            </w:r>
            <w:r/>
          </w:p>
        </w:tc>
        <w:tc>
          <w:tcPr>
            <w:tcW w:w="2225" w:type="dxa"/>
            <w:vAlign w:val="center"/>
            <w:textDirection w:val="lrTb"/>
            <w:noWrap w:val="false"/>
          </w:tcPr>
          <w:p>
            <w:pPr>
              <w:jc w:val="left"/>
              <w:spacing w:line="400" w:lineRule="exact"/>
              <w:widowControl/>
              <w:rPr>
                <w:sz w:val="24"/>
              </w:rPr>
            </w:pPr>
            <w:r>
              <w:rPr>
                <w:sz w:val="24"/>
              </w:rPr>
            </w:r>
            <w:r/>
          </w:p>
        </w:tc>
        <w:tc>
          <w:tcPr>
            <w:tcW w:w="1193" w:type="dxa"/>
            <w:vAlign w:val="center"/>
            <w:textDirection w:val="lrTb"/>
            <w:noWrap w:val="false"/>
          </w:tcPr>
          <w:p>
            <w:pPr>
              <w:jc w:val="left"/>
              <w:spacing w:line="400" w:lineRule="exact"/>
              <w:widowControl/>
              <w:rPr>
                <w:sz w:val="24"/>
              </w:rPr>
            </w:pPr>
            <w:r>
              <w:rPr>
                <w:sz w:val="24"/>
              </w:rPr>
            </w:r>
            <w:r/>
          </w:p>
        </w:tc>
      </w:tr>
    </w:tbl>
    <w:p>
      <w:pPr>
        <w:rPr>
          <w:b/>
        </w:rPr>
      </w:pPr>
      <w:r>
        <w:rPr>
          <w:rFonts w:hint="eastAsia"/>
          <w:b/>
        </w:rPr>
        <w:t xml:space="preserve">注：须提供人员名单、证书复印件及近半年（2026年01月-2026年06月）中任一月份的社保缴纳证明复印件并加盖公章。</w:t>
      </w:r>
      <w:r/>
    </w:p>
    <w:p>
      <w:pPr>
        <w:pStyle w:val="978"/>
        <w:ind w:left="1260"/>
        <w:rPr>
          <w:rFonts w:ascii="Times New Roman"/>
        </w:rPr>
      </w:pPr>
      <w:r>
        <w:rPr>
          <w:rFonts w:ascii="Times New Roman"/>
        </w:rPr>
      </w:r>
      <w:r/>
    </w:p>
    <w:p>
      <w:pPr>
        <w:pStyle w:val="105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378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jc w:val="center"/>
      </w:pPr>
      <w:r>
        <w:rPr>
          <w:rFonts w:hint="eastAsia" w:cs="Microsoft New Tai Lue"/>
          <w:szCs w:val="21"/>
        </w:rPr>
        <w:t xml:space="preserve">             </w:t>
      </w:r>
      <w:r>
        <w:rPr>
          <w:rFonts w:cs="Microsoft New Tai Lue"/>
          <w:szCs w:val="21"/>
        </w:rPr>
        <w:t xml:space="preserve">日期：______年____月____日</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r>
      <w:r/>
    </w:p>
    <w:p>
      <w:pPr>
        <w:pStyle w:val="978"/>
        <w:ind w:left="1260"/>
        <w:rPr>
          <w:rFonts w:ascii="Times New Roman"/>
        </w:rPr>
      </w:pPr>
      <w:r>
        <w:rPr>
          <w:rFonts w:ascii="Times New Roman"/>
        </w:rPr>
        <w:br w:type="page" w:clear="all"/>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11</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检验经历</w:t>
      </w:r>
      <w:r/>
    </w:p>
    <w:tbl>
      <w:tblPr>
        <w:tblStyle w:val="977"/>
        <w:tblW w:w="8805"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1256"/>
        <w:gridCol w:w="1308"/>
        <w:gridCol w:w="1282"/>
        <w:gridCol w:w="1282"/>
        <w:gridCol w:w="1282"/>
        <w:gridCol w:w="1604"/>
      </w:tblGrid>
      <w:tr>
        <w:trPr>
          <w:jc w:val="center"/>
          <w:trHeight w:val="400"/>
        </w:trPr>
        <w:tc>
          <w:tcPr>
            <w:tcBorders>
              <w:top w:val="single" w:color="000000" w:sz="4" w:space="0"/>
              <w:left w:val="single" w:color="000000" w:sz="4" w:space="0"/>
              <w:right w:val="single" w:color="000000" w:sz="4" w:space="0"/>
            </w:tcBorders>
            <w:tcW w:w="791" w:type="dxa"/>
            <w:vAlign w:val="center"/>
            <w:vMerge w:val="restart"/>
            <w:textDirection w:val="lrTb"/>
            <w:noWrap w:val="false"/>
          </w:tcPr>
          <w:p>
            <w:pPr>
              <w:jc w:val="center"/>
              <w:spacing w:line="400" w:lineRule="atLeast"/>
              <w:widowControl/>
              <w:rPr>
                <w:rFonts w:cs="Arial"/>
              </w:rPr>
            </w:pPr>
            <w:r>
              <w:rPr>
                <w:rFonts w:cs="Arial"/>
              </w:rPr>
              <w:t xml:space="preserve">序号</w:t>
            </w:r>
            <w:r/>
          </w:p>
        </w:tc>
        <w:tc>
          <w:tcPr>
            <w:tcBorders>
              <w:top w:val="single" w:color="000000" w:sz="4" w:space="0"/>
              <w:left w:val="none" w:color="000000" w:sz="4" w:space="0"/>
              <w:right w:val="single" w:color="000000" w:sz="4" w:space="0"/>
            </w:tcBorders>
            <w:tcW w:w="1256" w:type="dxa"/>
            <w:vAlign w:val="center"/>
            <w:vMerge w:val="restart"/>
            <w:textDirection w:val="lrTb"/>
            <w:noWrap w:val="false"/>
          </w:tcPr>
          <w:p>
            <w:pPr>
              <w:jc w:val="center"/>
              <w:spacing w:line="400" w:lineRule="atLeast"/>
              <w:widowControl/>
              <w:rPr>
                <w:rFonts w:cs="Arial"/>
              </w:rPr>
            </w:pPr>
            <w:r>
              <w:rPr>
                <w:rFonts w:cs="Arial"/>
              </w:rPr>
              <w:t xml:space="preserve">项目名称</w:t>
            </w:r>
            <w:r/>
          </w:p>
        </w:tc>
        <w:tc>
          <w:tcPr>
            <w:tcBorders>
              <w:top w:val="single" w:color="000000" w:sz="4" w:space="0"/>
              <w:left w:val="none" w:color="000000" w:sz="4" w:space="0"/>
              <w:right w:val="single" w:color="000000" w:sz="4" w:space="0"/>
            </w:tcBorders>
            <w:tcW w:w="1308" w:type="dxa"/>
            <w:vAlign w:val="center"/>
            <w:vMerge w:val="restart"/>
            <w:textDirection w:val="lrTb"/>
            <w:noWrap w:val="false"/>
          </w:tcPr>
          <w:p>
            <w:pPr>
              <w:jc w:val="center"/>
              <w:spacing w:line="400" w:lineRule="atLeast"/>
              <w:widowControl/>
              <w:rPr>
                <w:rFonts w:cs="Arial"/>
              </w:rPr>
            </w:pPr>
            <w:r>
              <w:rPr>
                <w:rFonts w:cs="Arial"/>
              </w:rPr>
              <w:t xml:space="preserve">业主单位</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cs="Arial"/>
              </w:rPr>
            </w:pPr>
            <w:r>
              <w:rPr>
                <w:rFonts w:cs="Arial"/>
              </w:rPr>
              <w:t xml:space="preserve">项目规模</w:t>
            </w:r>
            <w:r/>
          </w:p>
        </w:tc>
        <w:tc>
          <w:tcPr>
            <w:tcBorders>
              <w:top w:val="single" w:color="000000" w:sz="4" w:space="0"/>
              <w:left w:val="single" w:color="auto" w:sz="4" w:space="0"/>
              <w:right w:val="single" w:color="000000" w:sz="4" w:space="0"/>
            </w:tcBorders>
            <w:tcW w:w="1282" w:type="dxa"/>
            <w:vAlign w:val="center"/>
            <w:vMerge w:val="restart"/>
            <w:textDirection w:val="lrTb"/>
            <w:noWrap w:val="false"/>
          </w:tcPr>
          <w:p>
            <w:pPr>
              <w:jc w:val="center"/>
              <w:spacing w:line="400" w:lineRule="atLeast"/>
              <w:widowControl/>
              <w:rPr>
                <w:spacing w:val="-3"/>
                <w:szCs w:val="21"/>
                <w:lang w:val="zh-CN" w:bidi="zh-CN"/>
              </w:rPr>
            </w:pPr>
            <w:r>
              <w:rPr>
                <w:szCs w:val="21"/>
              </w:rPr>
              <w:t xml:space="preserve">任务委托书或合同等相关证明文件</w:t>
            </w:r>
            <w:r>
              <w:rPr>
                <w:rFonts w:hint="eastAsia"/>
                <w:szCs w:val="21"/>
              </w:rPr>
              <w:t xml:space="preserve">的签订或签发时间</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cs="Arial"/>
              </w:rPr>
            </w:pPr>
            <w:r>
              <w:rPr>
                <w:rFonts w:cs="Arial"/>
              </w:rPr>
              <w:t xml:space="preserve">联系人及电话</w:t>
            </w:r>
            <w:r/>
          </w:p>
        </w:tc>
        <w:tc>
          <w:tcPr>
            <w:tcBorders>
              <w:top w:val="single" w:color="000000" w:sz="4" w:space="0"/>
              <w:left w:val="none" w:color="000000" w:sz="4" w:space="0"/>
              <w:right w:val="single" w:color="000000" w:sz="4" w:space="0"/>
            </w:tcBorders>
            <w:tcW w:w="1604" w:type="dxa"/>
            <w:vAlign w:val="center"/>
            <w:vMerge w:val="restart"/>
            <w:textDirection w:val="lrTb"/>
            <w:noWrap w:val="false"/>
          </w:tcPr>
          <w:p>
            <w:pPr>
              <w:jc w:val="center"/>
              <w:spacing w:line="400" w:lineRule="atLeast"/>
              <w:widowControl/>
              <w:rPr>
                <w:rFonts w:cs="Arial"/>
              </w:rPr>
            </w:pPr>
            <w:r>
              <w:rPr>
                <w:rFonts w:hint="eastAsia" w:cs="Arial"/>
              </w:rPr>
              <w:t xml:space="preserve">在投标文件中的页码位置</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cs="Arial"/>
              </w:rPr>
            </w:pPr>
            <w:r>
              <w:rPr>
                <w:rFonts w:cs="Arial"/>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cs="Arial"/>
              </w:rPr>
            </w:pPr>
            <w:r>
              <w:rPr>
                <w:rFonts w:cs="Arial"/>
              </w:rPr>
            </w:r>
            <w:r/>
          </w:p>
        </w:tc>
      </w:tr>
    </w:tbl>
    <w:p>
      <w:pPr>
        <w:rPr>
          <w:rFonts w:cs="宋体"/>
          <w:b/>
          <w:bCs/>
          <w:szCs w:val="21"/>
        </w:rPr>
      </w:pPr>
      <w:r>
        <w:rPr>
          <w:rFonts w:hint="eastAsia"/>
          <w:b/>
          <w:bCs/>
        </w:rPr>
        <w:t xml:space="preserve">注：1、</w:t>
      </w:r>
      <w:r>
        <w:rPr>
          <w:rFonts w:hint="eastAsia" w:cs="宋体"/>
          <w:b/>
          <w:bCs/>
          <w:szCs w:val="21"/>
        </w:rPr>
        <w:t xml:space="preserve">须提供任务委托书复印件或合同复印件等相关证明文件并加盖公章。</w:t>
      </w:r>
      <w:r/>
    </w:p>
    <w:p>
      <w:pPr>
        <w:rPr>
          <w:rFonts w:cs="宋体"/>
          <w:b/>
          <w:bCs/>
          <w:szCs w:val="21"/>
        </w:rPr>
      </w:pPr>
      <w:r>
        <w:rPr>
          <w:rFonts w:hint="eastAsia" w:cs="宋体"/>
          <w:b/>
          <w:bCs/>
          <w:szCs w:val="21"/>
        </w:rPr>
        <w:t xml:space="preserve">2、时间以任务委托书或合同等相关证明文件的签订或签发时间为准</w:t>
      </w:r>
      <w:r/>
    </w:p>
    <w:p>
      <w:pPr>
        <w:pStyle w:val="978"/>
        <w:ind w:left="1260"/>
        <w:rPr>
          <w:rFonts w:ascii="Times New Roman"/>
        </w:rPr>
      </w:pPr>
      <w:r>
        <w:rPr>
          <w:rFonts w:ascii="Times New Roman"/>
        </w:rPr>
      </w:r>
      <w:r/>
    </w:p>
    <w:p>
      <w:r/>
      <w:r/>
    </w:p>
    <w:p>
      <w:pPr>
        <w:pStyle w:val="978"/>
        <w:ind w:left="1260"/>
        <w:rPr>
          <w:rFonts w:ascii="Times New Roman"/>
        </w:rPr>
      </w:pPr>
      <w:r>
        <w:rPr>
          <w:rFonts w:ascii="Times New Roman"/>
        </w:rPr>
      </w:r>
      <w:r/>
    </w:p>
    <w:p>
      <w:r/>
      <w:r/>
    </w:p>
    <w:p>
      <w:pPr>
        <w:pStyle w:val="978"/>
        <w:ind w:left="1260"/>
        <w:rPr>
          <w:rFonts w:ascii="Times New Roman"/>
        </w:rPr>
      </w:pPr>
      <w:r>
        <w:rPr>
          <w:rFonts w:ascii="Times New Roman"/>
        </w:rPr>
      </w:r>
      <w:r/>
    </w:p>
    <w:p>
      <w:r/>
      <w:r/>
    </w:p>
    <w:p>
      <w:pPr>
        <w:pStyle w:val="1058"/>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pStyle w:val="978"/>
        <w:ind w:left="1260"/>
        <w:rPr>
          <w:rFonts w:ascii="Times New Roman"/>
          <w:b w:val="0"/>
          <w:sz w:val="21"/>
          <w:szCs w:val="21"/>
        </w:rPr>
      </w:pPr>
      <w:r>
        <w:rPr>
          <w:rFonts w:hint="eastAsia" w:ascii="Times New Roman" w:cs="Microsoft New Tai Lue"/>
          <w:b w:val="0"/>
          <w:sz w:val="21"/>
          <w:szCs w:val="21"/>
        </w:rPr>
        <w:t xml:space="preserve">             </w:t>
      </w:r>
      <w:r>
        <w:rPr>
          <w:rFonts w:ascii="Times New Roman" w:cs="Microsoft New Tai Lue"/>
          <w:b w:val="0"/>
          <w:sz w:val="21"/>
          <w:szCs w:val="21"/>
        </w:rPr>
        <w:t xml:space="preserve">           日期：______年____月____日</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r>
      <w:r/>
    </w:p>
    <w:p>
      <w:pPr>
        <w:pStyle w:val="978"/>
        <w:ind w:left="1260"/>
        <w:rPr>
          <w:rFonts w:ascii="Times New Roman"/>
        </w:rPr>
      </w:pPr>
      <w:r>
        <w:rPr>
          <w:rFonts w:ascii="Times New Roman"/>
        </w:rPr>
        <w:br w:type="page" w:clear="all"/>
      </w:r>
      <w:r/>
    </w:p>
    <w:p>
      <w:pPr>
        <w:pStyle w:val="1009"/>
        <w:rPr>
          <w:rFonts w:ascii="Times New Roman" w:hAnsi="Times New Roman" w:cs="Microsoft New Tai Lue"/>
          <w:sz w:val="24"/>
          <w:szCs w:val="24"/>
        </w:rPr>
      </w:pPr>
      <w:r>
        <w:rPr>
          <w:rFonts w:hint="eastAsia" w:ascii="Times New Roman" w:hAnsi="Times New Roman" w:cs="Microsoft New Tai Lue"/>
          <w:sz w:val="24"/>
          <w:szCs w:val="24"/>
        </w:rPr>
        <w:t xml:space="preserve">（12）必备设备（名称/精度）</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1744"/>
        <w:gridCol w:w="1744"/>
        <w:gridCol w:w="1744"/>
        <w:gridCol w:w="1744"/>
      </w:tblGrid>
      <w:tr>
        <w:trPr>
          <w:jc w:val="center"/>
        </w:trPr>
        <w:tc>
          <w:tcPr>
            <w:tcW w:w="1744" w:type="dxa"/>
            <w:vAlign w:val="center"/>
            <w:textDirection w:val="lrTb"/>
            <w:noWrap w:val="false"/>
          </w:tcPr>
          <w:p>
            <w:pPr>
              <w:jc w:val="center"/>
            </w:pPr>
            <w:r>
              <w:rPr>
                <w:rFonts w:hint="eastAsia"/>
              </w:rPr>
              <w:t xml:space="preserve">序号</w:t>
            </w:r>
            <w:r/>
          </w:p>
        </w:tc>
        <w:tc>
          <w:tcPr>
            <w:tcW w:w="1744" w:type="dxa"/>
            <w:vAlign w:val="center"/>
            <w:textDirection w:val="lrTb"/>
            <w:noWrap w:val="false"/>
          </w:tcPr>
          <w:p>
            <w:pPr>
              <w:jc w:val="center"/>
            </w:pPr>
            <w:r>
              <w:rPr>
                <w:rFonts w:hint="eastAsia"/>
              </w:rPr>
              <w:t xml:space="preserve">设备名称</w:t>
            </w:r>
            <w:r/>
          </w:p>
        </w:tc>
        <w:tc>
          <w:tcPr>
            <w:tcW w:w="1744" w:type="dxa"/>
            <w:vAlign w:val="center"/>
            <w:textDirection w:val="lrTb"/>
            <w:noWrap w:val="false"/>
          </w:tcPr>
          <w:p>
            <w:pPr>
              <w:jc w:val="center"/>
            </w:pPr>
            <w:r>
              <w:rPr>
                <w:rFonts w:hint="eastAsia"/>
              </w:rPr>
              <w:t xml:space="preserve">数量</w:t>
            </w:r>
            <w:r/>
          </w:p>
        </w:tc>
        <w:tc>
          <w:tcPr>
            <w:tcW w:w="1744" w:type="dxa"/>
            <w:vAlign w:val="center"/>
            <w:textDirection w:val="lrTb"/>
            <w:noWrap w:val="false"/>
          </w:tcPr>
          <w:p>
            <w:pPr>
              <w:jc w:val="center"/>
            </w:pPr>
            <w:r>
              <w:rPr>
                <w:rFonts w:hint="eastAsia"/>
              </w:rPr>
              <w:t xml:space="preserve">精度</w:t>
            </w:r>
            <w:r/>
          </w:p>
        </w:tc>
        <w:tc>
          <w:tcPr>
            <w:tcW w:w="1744" w:type="dxa"/>
            <w:vAlign w:val="center"/>
            <w:textDirection w:val="lrTb"/>
            <w:noWrap w:val="false"/>
          </w:tcPr>
          <w:p>
            <w:pPr>
              <w:jc w:val="center"/>
            </w:pPr>
            <w:r>
              <w:rPr>
                <w:rFonts w:hint="eastAsia"/>
              </w:rPr>
              <w:t xml:space="preserve">在投标文件中的页码位置</w:t>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r>
        <w:trPr>
          <w:jc w:val="center"/>
        </w:trPr>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c>
          <w:tcPr>
            <w:tcW w:w="1744" w:type="dxa"/>
            <w:vAlign w:val="center"/>
            <w:textDirection w:val="lrTb"/>
            <w:noWrap w:val="false"/>
          </w:tcPr>
          <w:p>
            <w:pPr>
              <w:jc w:val="center"/>
            </w:pPr>
            <w:r/>
            <w:r/>
          </w:p>
        </w:tc>
      </w:tr>
    </w:tbl>
    <w:p>
      <w:pPr>
        <w:rPr>
          <w:rFonts w:cs="宋体"/>
          <w:b/>
          <w:bCs/>
          <w:szCs w:val="21"/>
        </w:rPr>
      </w:pPr>
      <w:r>
        <w:rPr>
          <w:rFonts w:hint="eastAsia"/>
          <w:b/>
          <w:bCs/>
        </w:rPr>
        <w:t xml:space="preserve">注：</w:t>
      </w:r>
      <w:r>
        <w:rPr>
          <w:rFonts w:hint="eastAsia" w:cs="宋体"/>
          <w:b/>
          <w:bCs/>
          <w:szCs w:val="21"/>
        </w:rPr>
        <w:t xml:space="preserve">须提供相关证明文件并加盖公章。</w:t>
      </w:r>
      <w:r/>
    </w:p>
    <w:p>
      <w:pPr>
        <w:pStyle w:val="978"/>
        <w:ind w:left="1260"/>
        <w:rPr>
          <w:rFonts w:ascii="Times New Roman"/>
        </w:rPr>
      </w:pPr>
      <w:r>
        <w:rPr>
          <w:rFonts w:ascii="Times New Roman"/>
        </w:rPr>
      </w:r>
      <w:r/>
    </w:p>
    <w:p>
      <w:r/>
      <w:r/>
    </w:p>
    <w:p>
      <w:pPr>
        <w:pStyle w:val="978"/>
        <w:ind w:left="1260"/>
        <w:rPr>
          <w:rFonts w:ascii="Times New Roman"/>
        </w:rPr>
      </w:pPr>
      <w:r>
        <w:rPr>
          <w:rFonts w:ascii="Times New Roman"/>
        </w:rPr>
      </w:r>
      <w:r/>
    </w:p>
    <w:p>
      <w:r/>
      <w:r/>
    </w:p>
    <w:p>
      <w:pPr>
        <w:pStyle w:val="978"/>
        <w:ind w:left="1260"/>
        <w:rPr>
          <w:rFonts w:ascii="Times New Roman"/>
        </w:rPr>
      </w:pPr>
      <w:r>
        <w:rPr>
          <w:rFonts w:ascii="Times New Roman"/>
        </w:rPr>
      </w:r>
      <w:r/>
    </w:p>
    <w:p>
      <w:r/>
      <w:r/>
    </w:p>
    <w:p>
      <w:pPr>
        <w:pStyle w:val="1058"/>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pStyle w:val="1058"/>
        <w:ind w:right="420" w:firstLine="3780"/>
        <w:jc w:val="left"/>
        <w:rPr>
          <w:rFonts w:ascii="Times New Roman" w:hAnsi="Times New Roman" w:cs="Microsoft New Tai Lue"/>
          <w:sz w:val="24"/>
          <w:szCs w:val="24"/>
        </w:rPr>
        <w:sectPr>
          <w:footerReference w:type="default" r:id="rId12"/>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cs="Microsoft New Tai Lue"/>
          <w:sz w:val="21"/>
          <w:szCs w:val="21"/>
        </w:rPr>
        <w:t xml:space="preserve">日期：______年____月____日</w:t>
      </w:r>
      <w:r/>
    </w:p>
    <w:p>
      <w:pPr>
        <w:pStyle w:val="1009"/>
        <w:rPr>
          <w:rFonts w:ascii="Times New Roman" w:hAnsi="Times New Roman" w:cs="Microsoft New Tai Lue"/>
          <w:sz w:val="28"/>
          <w:szCs w:val="24"/>
        </w:rPr>
      </w:pPr>
      <w:r/>
      <w:bookmarkStart w:id="307" w:name="_Toc103848599"/>
      <w:r/>
      <w:bookmarkStart w:id="308" w:name="_Toc107246299"/>
      <w:r/>
      <w:bookmarkStart w:id="309" w:name="_Toc104560916"/>
      <w:r>
        <w:rPr>
          <w:rFonts w:hint="eastAsia" w:ascii="Times New Roman" w:hAnsi="Times New Roman" w:cs="Microsoft New Tai Lue"/>
          <w:sz w:val="28"/>
          <w:szCs w:val="24"/>
        </w:rPr>
        <w:t xml:space="preserve">二</w:t>
      </w:r>
      <w:r>
        <w:rPr>
          <w:rFonts w:ascii="Times New Roman" w:hAnsi="Times New Roman" w:cs="Microsoft New Tai Lue"/>
          <w:sz w:val="28"/>
          <w:szCs w:val="24"/>
        </w:rPr>
        <w:t xml:space="preserve">、技术部分</w:t>
      </w:r>
      <w:bookmarkEnd w:id="307"/>
      <w:r/>
      <w:bookmarkEnd w:id="308"/>
      <w:r/>
      <w:bookmarkEnd w:id="309"/>
      <w:r/>
      <w:r/>
    </w:p>
    <w:p>
      <w:r/>
      <w:r/>
    </w:p>
    <w:p>
      <w:pPr>
        <w:pStyle w:val="1009"/>
        <w:spacing w:before="0"/>
        <w:rPr>
          <w:rFonts w:ascii="Times New Roman" w:hAnsi="Times New Roman" w:cs="Microsoft New Tai Lue"/>
          <w:bCs w:val="0"/>
          <w:sz w:val="24"/>
          <w:szCs w:val="24"/>
        </w:rPr>
      </w:pPr>
      <w:r/>
      <w:bookmarkStart w:id="310" w:name="_Toc103848601"/>
      <w:r/>
      <w:bookmarkStart w:id="311" w:name="_Toc107246301"/>
      <w:r/>
      <w:bookmarkStart w:id="312" w:name="_Toc104560918"/>
      <w:r>
        <w:rPr>
          <w:rFonts w:ascii="Times New Roman" w:hAnsi="Times New Roman" w:cs="Microsoft New Tai Lue"/>
          <w:bCs w:val="0"/>
          <w:sz w:val="24"/>
          <w:szCs w:val="24"/>
        </w:rPr>
        <w:t xml:space="preserve">（1）技术</w:t>
      </w:r>
      <w:r>
        <w:rPr>
          <w:rFonts w:hint="eastAsia" w:ascii="Times New Roman" w:hAnsi="Times New Roman" w:cs="Microsoft New Tai Lue"/>
          <w:bCs w:val="0"/>
          <w:sz w:val="24"/>
          <w:szCs w:val="24"/>
        </w:rPr>
        <w:t xml:space="preserve">条款</w:t>
      </w:r>
      <w:r>
        <w:rPr>
          <w:rFonts w:ascii="Times New Roman" w:hAnsi="Times New Roman" w:cs="Microsoft New Tai Lue"/>
          <w:bCs w:val="0"/>
          <w:sz w:val="24"/>
          <w:szCs w:val="24"/>
        </w:rPr>
        <w:t xml:space="preserve">偏离表</w:t>
      </w:r>
      <w:bookmarkEnd w:id="310"/>
      <w:r/>
      <w:bookmarkEnd w:id="311"/>
      <w:r/>
      <w:bookmarkEnd w:id="312"/>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t xml:space="preserve">　项目名称：</w:t>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ab/>
      </w:r>
      <w:r>
        <w:rPr>
          <w:rFonts w:ascii="Times New Roman" w:hAnsi="Times New Roman" w:cs="Microsoft New Tai Lue"/>
          <w:sz w:val="21"/>
          <w:szCs w:val="21"/>
        </w:rPr>
        <w:t xml:space="preserve">项目编号：</w:t>
      </w:r>
      <w:r/>
    </w:p>
    <w:tbl>
      <w:tblPr>
        <w:tblStyle w:val="977"/>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bookmarkStart w:id="313" w:name="_Hlk170897022"/>
            <w:r>
              <w:rPr>
                <w:rFonts w:ascii="Times New Roman" w:hAnsi="Times New Roman" w:cs="Microsoft New Tai Lue"/>
                <w:sz w:val="21"/>
                <w:szCs w:val="21"/>
              </w:rPr>
              <w:t xml:space="preserve">序号</w:t>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w:t>
            </w:r>
            <w:r/>
          </w:p>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条目号</w:t>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招标文件的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投标文件的</w:t>
            </w:r>
            <w:r>
              <w:rPr>
                <w:rFonts w:hint="eastAsia" w:ascii="Times New Roman" w:hAnsi="Times New Roman" w:cs="Microsoft New Tai Lue"/>
                <w:sz w:val="21"/>
                <w:szCs w:val="21"/>
              </w:rPr>
              <w:t xml:space="preserve">技术</w:t>
            </w:r>
            <w:r>
              <w:rPr>
                <w:rFonts w:ascii="Times New Roman" w:hAnsi="Times New Roman" w:cs="Microsoft New Tai Lue"/>
                <w:sz w:val="21"/>
                <w:szCs w:val="21"/>
              </w:rPr>
              <w:t xml:space="preserve">条款</w:t>
            </w:r>
            <w:r/>
          </w:p>
        </w:tc>
        <w:tc>
          <w:tcPr>
            <w:tcW w:w="1134" w:type="dxa"/>
            <w:vAlign w:val="center"/>
            <w:textDirection w:val="lrTb"/>
            <w:noWrap w:val="false"/>
          </w:tcPr>
          <w:p>
            <w:pPr>
              <w:pStyle w:val="1058"/>
              <w:ind w:firstLine="0"/>
              <w:jc w:val="center"/>
              <w:spacing w:line="480" w:lineRule="auto"/>
              <w:rPr>
                <w:rFonts w:ascii="Times New Roman" w:hAnsi="Times New Roman" w:cs="Microsoft New Tai Lue"/>
                <w:sz w:val="21"/>
                <w:szCs w:val="21"/>
              </w:rPr>
            </w:pPr>
            <w:r>
              <w:rPr>
                <w:rFonts w:hint="eastAsia" w:ascii="Times New Roman" w:hAnsi="Times New Roman" w:cs="Microsoft New Tai Lue"/>
                <w:sz w:val="21"/>
                <w:szCs w:val="21"/>
              </w:rPr>
              <w:t xml:space="preserve">是否</w:t>
            </w:r>
            <w:r>
              <w:rPr>
                <w:rFonts w:ascii="Times New Roman" w:hAnsi="Times New Roman" w:cs="Microsoft New Tai Lue"/>
                <w:sz w:val="21"/>
                <w:szCs w:val="21"/>
              </w:rPr>
              <w:t xml:space="preserve">偏离</w:t>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偏离</w:t>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t xml:space="preserve">说明</w:t>
            </w:r>
            <w:r/>
          </w:p>
        </w:tc>
      </w:tr>
      <w:tr>
        <w:trPr>
          <w:jc w:val="center"/>
          <w:trHeight w:val="649"/>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75"/>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85"/>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13"/>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776"/>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r>
      <w:tr>
        <w:trPr>
          <w:jc w:val="center"/>
          <w:trHeight w:val="805"/>
        </w:trPr>
        <w:tc>
          <w:tcPr>
            <w:tcW w:w="73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39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29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2383"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134"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1006"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r/>
          </w:p>
        </w:tc>
        <w:tc>
          <w:tcPr>
            <w:tcW w:w="715" w:type="dxa"/>
            <w:vAlign w:val="center"/>
            <w:textDirection w:val="lrTb"/>
            <w:noWrap w:val="false"/>
          </w:tcPr>
          <w:p>
            <w:pPr>
              <w:pStyle w:val="1058"/>
              <w:ind w:firstLine="0"/>
              <w:jc w:val="center"/>
              <w:rPr>
                <w:rFonts w:ascii="Times New Roman" w:hAnsi="Times New Roman" w:cs="Microsoft New Tai Lue"/>
                <w:sz w:val="21"/>
                <w:szCs w:val="21"/>
              </w:rPr>
            </w:pPr>
            <w:r>
              <w:rPr>
                <w:rFonts w:ascii="Times New Roman" w:hAnsi="Times New Roman" w:cs="Microsoft New Tai Lue"/>
                <w:sz w:val="21"/>
                <w:szCs w:val="21"/>
              </w:rPr>
            </w:r>
            <w:bookmarkEnd w:id="313"/>
            <w:r/>
            <w:r/>
          </w:p>
        </w:tc>
      </w:tr>
    </w:tbl>
    <w:p>
      <w:pPr>
        <w:pStyle w:val="1005"/>
        <w:spacing w:line="360" w:lineRule="exact"/>
        <w:rPr>
          <w:rFonts w:ascii="Times New Roman" w:hAnsi="Times New Roman"/>
          <w:b/>
          <w:bCs/>
        </w:rPr>
      </w:pPr>
      <w:r>
        <w:rPr>
          <w:rFonts w:ascii="Times New Roman" w:hAnsi="Times New Roman"/>
          <w:b/>
          <w:bCs/>
        </w:rPr>
        <w:t xml:space="preserve">注：</w:t>
      </w:r>
      <w:r/>
    </w:p>
    <w:p>
      <w:pPr>
        <w:pStyle w:val="1005"/>
        <w:spacing w:line="360" w:lineRule="exact"/>
        <w:rPr>
          <w:rFonts w:ascii="Times New Roman" w:hAnsi="Times New Roman"/>
          <w:b/>
          <w:bCs/>
        </w:rPr>
      </w:pPr>
      <w:r>
        <w:rPr>
          <w:rFonts w:hint="eastAsia" w:ascii="Times New Roman" w:hAnsi="Times New Roman"/>
          <w:b/>
          <w:bCs/>
        </w:rPr>
        <w:t xml:space="preserve">1. 供应商须根据第四章《采购需求》要求填写此表，作为投标文件的组成部分。</w:t>
      </w:r>
      <w:r/>
    </w:p>
    <w:p>
      <w:pPr>
        <w:pStyle w:val="1005"/>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所有偏离必须在本表中列出，未在本偏离表中列出偏离，将视为供应商已完全接受招标文件要求。如完全无偏离，也无其他说明，可在本表第一行填写“全部无偏离”。</w:t>
      </w:r>
      <w:r/>
    </w:p>
    <w:p>
      <w:pPr>
        <w:pStyle w:val="1005"/>
        <w:spacing w:line="360" w:lineRule="exact"/>
        <w:rPr>
          <w:rFonts w:ascii="Times New Roman" w:hAnsi="Times New Roman"/>
          <w:b/>
          <w:bCs/>
        </w:rPr>
      </w:pPr>
      <w:r>
        <w:rPr>
          <w:rFonts w:hint="eastAsia" w:ascii="Times New Roman" w:hAnsi="Times New Roman"/>
          <w:b/>
          <w:bCs/>
        </w:rPr>
        <w:t xml:space="preserve">3. 偏离包括正、负偏离，正偏离指供应商的响应高于招标文件要求，负偏离指供应商的响应低于招标文件要求。</w:t>
      </w:r>
      <w:r/>
    </w:p>
    <w:p>
      <w:pPr>
        <w:pStyle w:val="1005"/>
        <w:spacing w:line="360" w:lineRule="exact"/>
        <w:rPr>
          <w:rFonts w:ascii="Times New Roman" w:hAnsi="Times New Roman"/>
          <w:b/>
          <w:bCs/>
        </w:rPr>
      </w:pPr>
      <w:r>
        <w:rPr>
          <w:rFonts w:hint="eastAsia" w:ascii="Times New Roman" w:hAnsi="Times New Roman"/>
          <w:b/>
        </w:rPr>
        <w:t xml:space="preserve">4. 如供应商将此表空白，视为供应商无任何偏离。</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3780"/>
        <w:rPr>
          <w:rFonts w:ascii="Times New Roman" w:hAnsi="Times New Roman" w:cs="Microsoft New Tai Lue"/>
          <w:sz w:val="21"/>
          <w:szCs w:val="21"/>
        </w:rPr>
      </w:pPr>
      <w:r>
        <w:rPr>
          <w:rFonts w:hint="eastAsia" w:ascii="Times New Roman" w:hAnsi="Times New Roman" w:cs="Microsoft New Tai Lue"/>
          <w:sz w:val="21"/>
          <w:szCs w:val="21"/>
        </w:rPr>
        <w:t xml:space="preserve">供应商</w:t>
      </w:r>
      <w:r>
        <w:rPr>
          <w:rFonts w:ascii="Times New Roman" w:hAnsi="Times New Roman" w:cs="Microsoft New Tai Lue"/>
          <w:sz w:val="21"/>
          <w:szCs w:val="21"/>
        </w:rPr>
        <w:t xml:space="preserve">名称</w:t>
      </w:r>
      <w:r>
        <w:rPr>
          <w:rFonts w:ascii="Times New Roman" w:hAnsi="Times New Roman" w:cs="Microsoft New Tai Lue"/>
          <w:bCs/>
          <w:sz w:val="21"/>
          <w:szCs w:val="21"/>
        </w:rPr>
        <w:t xml:space="preserve">（</w:t>
      </w:r>
      <w:r>
        <w:rPr>
          <w:rFonts w:hint="eastAsia" w:ascii="Times New Roman" w:hAnsi="Times New Roman" w:cs="Microsoft New Tai Lue"/>
          <w:bCs/>
          <w:sz w:val="21"/>
          <w:szCs w:val="21"/>
        </w:rPr>
        <w:t xml:space="preserve">加盖CA电子公章</w:t>
      </w:r>
      <w:r>
        <w:rPr>
          <w:rFonts w:ascii="Times New Roman" w:hAnsi="Times New Roman" w:cs="Microsoft New Tai Lue"/>
          <w:bCs/>
          <w:sz w:val="21"/>
          <w:szCs w:val="21"/>
        </w:rPr>
        <w:t xml:space="preserve">）</w:t>
      </w:r>
      <w:r>
        <w:rPr>
          <w:rFonts w:ascii="Times New Roman" w:hAnsi="Times New Roman" w:cs="Microsoft New Tai Lue"/>
          <w:sz w:val="21"/>
          <w:szCs w:val="21"/>
        </w:rPr>
        <w:t xml:space="preserve">：____________</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法定代表人（单位负责人）</w:t>
      </w:r>
      <w:r/>
    </w:p>
    <w:p>
      <w:pPr>
        <w:pStyle w:val="1058"/>
        <w:ind w:right="420" w:firstLine="3780"/>
        <w:jc w:val="left"/>
        <w:rPr>
          <w:rFonts w:ascii="Times New Roman" w:hAnsi="Times New Roman" w:cs="Microsoft New Tai Lue"/>
          <w:sz w:val="21"/>
          <w:szCs w:val="21"/>
        </w:rPr>
      </w:pPr>
      <w:r>
        <w:rPr>
          <w:rFonts w:ascii="Times New Roman" w:hAnsi="Times New Roman" w:cs="Microsoft New Tai Lue"/>
          <w:sz w:val="21"/>
          <w:szCs w:val="21"/>
        </w:rPr>
        <w:t xml:space="preserve">或其授权代表（签字或盖章）：_________________</w:t>
      </w:r>
      <w:r/>
    </w:p>
    <w:p>
      <w:pPr>
        <w:pStyle w:val="1058"/>
        <w:ind w:firstLine="3780"/>
        <w:rPr>
          <w:rFonts w:ascii="Times New Roman" w:hAnsi="Times New Roman" w:cs="Microsoft New Tai Lue"/>
        </w:rPr>
        <w:sectPr>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cs="Microsoft New Tai Lue"/>
          <w:sz w:val="21"/>
          <w:szCs w:val="21"/>
        </w:rPr>
        <w:t xml:space="preserve">日期：______年____月____日</w:t>
      </w:r>
      <w:r>
        <w:rPr>
          <w:rFonts w:ascii="Times New Roman" w:hAnsi="Times New Roman" w:cs="Microsoft New Tai Lue"/>
        </w:rPr>
        <w:br w:type="page" w:clear="all"/>
      </w:r>
      <w:bookmarkStart w:id="314" w:name="_Toc104560917"/>
      <w:r/>
      <w:bookmarkStart w:id="315" w:name="_Toc107246300"/>
      <w:r/>
      <w:bookmarkStart w:id="316" w:name="_Toc103848600"/>
      <w:r/>
      <w:bookmarkStart w:id="317" w:name="_Toc104560919"/>
      <w:r/>
      <w:bookmarkStart w:id="318" w:name="_Toc107246302"/>
      <w:r/>
      <w:bookmarkStart w:id="319" w:name="_Toc103848602"/>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2</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实施方案</w:t>
      </w:r>
      <w:r/>
    </w:p>
    <w:p>
      <w:pPr>
        <w:numPr>
          <w:ilvl w:val="255"/>
          <w:numId w:val="0"/>
        </w:numPr>
        <w:ind w:firstLine="432"/>
        <w:spacing w:line="360" w:lineRule="auto"/>
        <w:rPr>
          <w:rFonts w:cs="Microsoft New Tai Lue"/>
          <w:spacing w:val="3"/>
          <w:szCs w:val="21"/>
        </w:rPr>
      </w:pPr>
      <w:r>
        <w:rPr>
          <w:rFonts w:hint="eastAsia" w:cs="Microsoft New Tai Lue"/>
          <w:spacing w:val="3"/>
          <w:szCs w:val="21"/>
        </w:rPr>
        <w:t xml:space="preserve">供应商按照招标文件的要求，根据项目需求及评审办法做出全面响应并编制实施方案。</w:t>
      </w:r>
      <w:r/>
    </w:p>
    <w:p>
      <w:pPr>
        <w:numPr>
          <w:ilvl w:val="255"/>
          <w:numId w:val="0"/>
        </w:numPr>
        <w:jc w:val="center"/>
        <w:spacing w:line="360" w:lineRule="auto"/>
        <w:rPr>
          <w:rFonts w:cs="Microsoft New Tai Lue"/>
          <w:spacing w:val="3"/>
          <w:szCs w:val="21"/>
        </w:rPr>
      </w:pPr>
      <w:r>
        <w:rPr>
          <w:rFonts w:hint="eastAsia" w:cs="Microsoft New Tai Lue"/>
          <w:spacing w:val="3"/>
          <w:szCs w:val="21"/>
        </w:rPr>
        <w:t xml:space="preserve">（格式自拟）</w:t>
      </w:r>
      <w:r/>
    </w:p>
    <w:p>
      <w:pPr>
        <w:pStyle w:val="1009"/>
        <w:spacing w:before="0"/>
        <w:rPr>
          <w:rFonts w:ascii="Times New Roman" w:hAnsi="Times New Roman" w:cs="Microsoft New Tai Lue"/>
          <w:bCs w:val="0"/>
          <w:sz w:val="24"/>
          <w:szCs w:val="24"/>
        </w:rPr>
        <w:sectPr>
          <w:footnotePr/>
          <w:endnotePr/>
          <w:type w:val="nextPage"/>
          <w:pgSz w:w="11906" w:h="16838" w:orient="portrait"/>
          <w:pgMar w:top="1440" w:right="1588" w:bottom="1440" w:left="1588" w:header="851" w:footer="992" w:gutter="0"/>
          <w:cols w:num="1" w:sep="0" w:space="720" w:equalWidth="1"/>
          <w:docGrid w:linePitch="360"/>
        </w:sectPr>
      </w:pPr>
      <w:r>
        <w:rPr>
          <w:rFonts w:ascii="Times New Roman" w:hAnsi="Times New Roman" w:cs="Microsoft New Tai Lue"/>
          <w:bCs w:val="0"/>
          <w:sz w:val="24"/>
          <w:szCs w:val="24"/>
        </w:rPr>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3</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突发事件应急处置预案</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按照招标文件的要求，根据项目需求及评审办法做出全面响应并编制突发事件应急处置预案。</w:t>
      </w:r>
      <w:r/>
    </w:p>
    <w:p>
      <w:pPr>
        <w:numPr>
          <w:ilvl w:val="255"/>
          <w:numId w:val="0"/>
        </w:numPr>
        <w:jc w:val="center"/>
        <w:spacing w:line="360" w:lineRule="auto"/>
        <w:rPr>
          <w:rFonts w:cs="Microsoft New Tai Lue"/>
          <w:spacing w:val="3"/>
          <w:szCs w:val="21"/>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cs="Microsoft New Tai Lue"/>
          <w:spacing w:val="3"/>
          <w:szCs w:val="21"/>
        </w:rPr>
        <w:t xml:space="preserve">（格式自拟）</w:t>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4</w:t>
      </w:r>
      <w:r>
        <w:rPr>
          <w:rFonts w:ascii="Times New Roman" w:hAnsi="Times New Roman" w:cs="Microsoft New Tai Lue"/>
          <w:bCs w:val="0"/>
          <w:sz w:val="24"/>
          <w:szCs w:val="24"/>
        </w:rPr>
        <w:t xml:space="preserve">）</w:t>
      </w:r>
      <w:bookmarkEnd w:id="314"/>
      <w:r/>
      <w:bookmarkEnd w:id="315"/>
      <w:r/>
      <w:bookmarkEnd w:id="316"/>
      <w:r>
        <w:rPr>
          <w:rFonts w:hint="eastAsia" w:ascii="Times New Roman" w:hAnsi="Times New Roman" w:cs="Microsoft New Tai Lue"/>
          <w:bCs w:val="0"/>
          <w:sz w:val="24"/>
          <w:szCs w:val="24"/>
        </w:rPr>
        <w:t xml:space="preserve">管理制度</w:t>
      </w:r>
      <w:r/>
    </w:p>
    <w:p>
      <w:pPr>
        <w:numPr>
          <w:ilvl w:val="255"/>
          <w:numId w:val="0"/>
        </w:numPr>
        <w:spacing w:line="600" w:lineRule="auto"/>
        <w:rPr>
          <w:rFonts w:cs="Microsoft New Tai Lue"/>
          <w:spacing w:val="3"/>
          <w:szCs w:val="21"/>
        </w:rPr>
      </w:pPr>
      <w:r>
        <w:rPr>
          <w:rFonts w:hint="eastAsia" w:cs="Microsoft New Tai Lue"/>
          <w:spacing w:val="3"/>
          <w:szCs w:val="21"/>
        </w:rPr>
        <w:t xml:space="preserve">1、抽样、检验工作管理制度</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按照招标文件的要求，根据项目需求及评审办法做出全面响应并编制抽样、检验工作管理制度。</w:t>
      </w:r>
      <w:r/>
    </w:p>
    <w:p>
      <w:pPr>
        <w:numPr>
          <w:ilvl w:val="255"/>
          <w:numId w:val="0"/>
        </w:numPr>
        <w:jc w:val="center"/>
        <w:spacing w:line="600" w:lineRule="auto"/>
        <w:rPr>
          <w:rFonts w:cs="Microsoft New Tai Lue"/>
          <w:spacing w:val="3"/>
          <w:szCs w:val="21"/>
        </w:rPr>
      </w:pPr>
      <w:r>
        <w:rPr>
          <w:rFonts w:hint="eastAsia" w:cs="Microsoft New Tai Lue"/>
          <w:spacing w:val="3"/>
          <w:szCs w:val="21"/>
        </w:rPr>
        <w:t xml:space="preserve">（格式自拟）</w:t>
      </w:r>
      <w:r/>
    </w:p>
    <w:p>
      <w:pPr>
        <w:spacing w:line="600" w:lineRule="auto"/>
        <w:rPr>
          <w:rFonts w:cs="Microsoft New Tai Lue"/>
          <w:spacing w:val="3"/>
          <w:szCs w:val="21"/>
        </w:rPr>
      </w:pPr>
      <w:r>
        <w:rPr>
          <w:rFonts w:hint="eastAsia" w:cs="Microsoft New Tai Lue"/>
          <w:spacing w:val="3"/>
          <w:szCs w:val="21"/>
        </w:rPr>
        <w:t xml:space="preserve">2、样品管理、处置工作管理制度</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按照招标文件的要求，根据项目需求及评审办法做出全面响应并编制样品管理、处置工作管理制度。</w:t>
      </w:r>
      <w:r/>
    </w:p>
    <w:p>
      <w:pPr>
        <w:jc w:val="center"/>
        <w:spacing w:line="600" w:lineRule="auto"/>
        <w:rPr>
          <w:rFonts w:cs="Microsoft New Tai Lue"/>
          <w:spacing w:val="3"/>
          <w:szCs w:val="21"/>
        </w:rPr>
      </w:pPr>
      <w:r>
        <w:rPr>
          <w:rFonts w:hint="eastAsia" w:cs="Microsoft New Tai Lue"/>
          <w:spacing w:val="3"/>
          <w:szCs w:val="21"/>
        </w:rPr>
        <w:t xml:space="preserve">（格式自拟）</w:t>
      </w:r>
      <w:r/>
    </w:p>
    <w:p>
      <w:pPr>
        <w:numPr>
          <w:ilvl w:val="255"/>
          <w:numId w:val="0"/>
        </w:numPr>
        <w:spacing w:line="600" w:lineRule="auto"/>
        <w:rPr>
          <w:rFonts w:cs="Microsoft New Tai Lue"/>
          <w:spacing w:val="3"/>
          <w:szCs w:val="21"/>
        </w:rPr>
      </w:pPr>
      <w:r>
        <w:rPr>
          <w:rFonts w:cs="Microsoft New Tai Lue"/>
          <w:spacing w:val="3"/>
          <w:szCs w:val="21"/>
        </w:rPr>
        <w:t xml:space="preserve">3</w:t>
      </w:r>
      <w:r>
        <w:rPr>
          <w:rFonts w:hint="eastAsia" w:cs="Microsoft New Tai Lue"/>
          <w:spacing w:val="3"/>
          <w:szCs w:val="21"/>
        </w:rPr>
        <w:t xml:space="preserve">、异议处理、复检及结果上报管理制度</w:t>
      </w:r>
      <w:r/>
    </w:p>
    <w:p>
      <w:pPr>
        <w:numPr>
          <w:ilvl w:val="255"/>
          <w:numId w:val="0"/>
        </w:numPr>
        <w:ind w:firstLine="420"/>
        <w:spacing w:line="360" w:lineRule="auto"/>
        <w:rPr>
          <w:rFonts w:cs="Microsoft New Tai Lue"/>
          <w:spacing w:val="3"/>
          <w:szCs w:val="21"/>
        </w:rPr>
      </w:pPr>
      <w:r>
        <w:rPr>
          <w:rFonts w:hint="eastAsia"/>
          <w:szCs w:val="21"/>
        </w:rPr>
        <w:t xml:space="preserve">供应商</w:t>
      </w:r>
      <w:r>
        <w:rPr>
          <w:rFonts w:hint="eastAsia" w:cs="Microsoft New Tai Lue"/>
          <w:spacing w:val="3"/>
          <w:szCs w:val="21"/>
        </w:rPr>
        <w:t xml:space="preserve">按照招标文件的要求，根据项目需求及评审办法做出全面响应并编制异议处理、复检及结果上报管理制度。</w:t>
      </w:r>
      <w:r/>
    </w:p>
    <w:p>
      <w:pPr>
        <w:jc w:val="center"/>
        <w:spacing w:line="600" w:lineRule="auto"/>
        <w:rPr>
          <w:rFonts w:cs="Microsoft New Tai Lue"/>
          <w:spacing w:val="3"/>
          <w:szCs w:val="21"/>
        </w:rPr>
      </w:pPr>
      <w:r>
        <w:rPr>
          <w:rFonts w:hint="eastAsia" w:cs="Microsoft New Tai Lue"/>
          <w:spacing w:val="3"/>
          <w:szCs w:val="21"/>
        </w:rPr>
        <w:t xml:space="preserve">（格式自拟）</w:t>
      </w:r>
      <w:r/>
    </w:p>
    <w:p>
      <w:pPr>
        <w:pStyle w:val="978"/>
        <w:ind w:left="1260"/>
        <w:rPr>
          <w:rFonts w:ascii="Times New Roman"/>
        </w:rPr>
      </w:pPr>
      <w:r>
        <w:rPr>
          <w:rFonts w:ascii="Times New Roman"/>
        </w:rPr>
      </w:r>
      <w:bookmarkEnd w:id="248"/>
      <w:r/>
      <w:bookmarkEnd w:id="317"/>
      <w:r/>
      <w:bookmarkEnd w:id="318"/>
      <w:r/>
      <w:bookmarkEnd w:id="319"/>
      <w:r/>
      <w:r/>
    </w:p>
    <w:p>
      <w:pPr>
        <w:jc w:val="left"/>
        <w:widowControl/>
        <w:rPr>
          <w:rFonts w:cs="Microsoft New Tai Lue"/>
          <w:b/>
          <w:bCs/>
          <w:sz w:val="28"/>
        </w:rPr>
      </w:pPr>
      <w:r/>
      <w:bookmarkStart w:id="320" w:name="_Toc103848605"/>
      <w:r/>
      <w:bookmarkStart w:id="321" w:name="_Toc107246305"/>
      <w:r/>
      <w:bookmarkStart w:id="322" w:name="_Toc104560922"/>
      <w:r/>
      <w:bookmarkStart w:id="323" w:name="_Toc100905289"/>
      <w:r/>
      <w:bookmarkStart w:id="324" w:name="_Toc96347904"/>
      <w:r>
        <w:rPr>
          <w:rFonts w:cs="Microsoft New Tai Lue"/>
          <w:sz w:val="28"/>
        </w:rPr>
        <w:br w:type="page" w:clear="all"/>
      </w:r>
      <w:r/>
    </w:p>
    <w:p>
      <w:pPr>
        <w:pStyle w:val="1009"/>
        <w:rPr>
          <w:rFonts w:ascii="Times New Roman" w:hAnsi="Times New Roman" w:cs="Microsoft New Tai Lue"/>
        </w:rPr>
      </w:pPr>
      <w:r>
        <w:rPr>
          <w:rFonts w:hint="eastAsia" w:ascii="Times New Roman" w:hAnsi="Times New Roman" w:cs="Microsoft New Tai Lue"/>
          <w:sz w:val="28"/>
          <w:szCs w:val="24"/>
        </w:rPr>
        <w:t xml:space="preserve">三</w:t>
      </w:r>
      <w:r>
        <w:rPr>
          <w:rFonts w:ascii="Times New Roman" w:hAnsi="Times New Roman" w:cs="Microsoft New Tai Lue"/>
          <w:sz w:val="28"/>
          <w:szCs w:val="24"/>
        </w:rPr>
        <w:t xml:space="preserve">、其他部分</w:t>
      </w:r>
      <w:bookmarkEnd w:id="320"/>
      <w:r/>
      <w:bookmarkEnd w:id="321"/>
      <w:r/>
      <w:bookmarkEnd w:id="322"/>
      <w:r/>
      <w:r/>
    </w:p>
    <w:p>
      <w:pPr>
        <w:pStyle w:val="1009"/>
        <w:spacing w:before="0"/>
        <w:rPr>
          <w:rFonts w:ascii="Times New Roman" w:hAnsi="Times New Roman" w:cs="Microsoft New Tai Lue"/>
          <w:bCs w:val="0"/>
          <w:sz w:val="24"/>
          <w:szCs w:val="24"/>
        </w:rPr>
      </w:pPr>
      <w:r/>
      <w:bookmarkStart w:id="325" w:name="_Toc104560923"/>
      <w:r/>
      <w:bookmarkStart w:id="326" w:name="_Toc107246306"/>
      <w:r/>
      <w:bookmarkStart w:id="327" w:name="_Toc103848606"/>
      <w:r>
        <w:rPr>
          <w:rFonts w:ascii="Times New Roman" w:hAnsi="Times New Roman" w:cs="Microsoft New Tai Lue"/>
          <w:bCs w:val="0"/>
          <w:sz w:val="24"/>
          <w:szCs w:val="24"/>
        </w:rPr>
        <w:t xml:space="preserve">（1）提供符合政府采购政策的证明材料</w:t>
      </w:r>
      <w:bookmarkEnd w:id="323"/>
      <w:r/>
      <w:bookmarkEnd w:id="325"/>
      <w:r/>
      <w:bookmarkEnd w:id="326"/>
      <w:r/>
      <w:bookmarkEnd w:id="327"/>
      <w:r/>
      <w:r/>
    </w:p>
    <w:p>
      <w:pPr>
        <w:rPr>
          <w:rFonts w:cs="Microsoft New Tai Lue"/>
        </w:rPr>
      </w:pPr>
      <w:r>
        <w:rPr>
          <w:rFonts w:cs="Microsoft New Tai Lue"/>
        </w:rPr>
      </w:r>
      <w:r/>
    </w:p>
    <w:p>
      <w:pPr>
        <w:rPr>
          <w:rFonts w:cs="Microsoft New Tai Lue"/>
        </w:rPr>
      </w:pPr>
      <w:r>
        <w:rPr>
          <w:rFonts w:cs="Microsoft New Tai Lue"/>
        </w:rPr>
        <w:t xml:space="preserve">（请根据本项目</w:t>
      </w:r>
      <w:r>
        <w:rPr>
          <w:rFonts w:hint="eastAsia" w:cs="Microsoft New Tai Lue"/>
          <w:bCs/>
          <w:szCs w:val="21"/>
        </w:rPr>
        <w:t xml:space="preserve">“</w:t>
      </w:r>
      <w:r>
        <w:rPr>
          <w:rFonts w:cs="Microsoft New Tai Lue"/>
        </w:rPr>
        <w:t xml:space="preserve">采购项目类型</w:t>
      </w:r>
      <w:r>
        <w:rPr>
          <w:rFonts w:hint="eastAsia" w:cs="Microsoft New Tai Lue"/>
          <w:bCs/>
        </w:rPr>
        <w:t xml:space="preserve">”</w:t>
      </w:r>
      <w:r>
        <w:rPr>
          <w:rFonts w:cs="Microsoft New Tai Lue"/>
        </w:rPr>
        <w:t xml:space="preserve">选择合适的中小企业声明函，不适用的可以不提交）</w:t>
      </w:r>
      <w:r/>
    </w:p>
    <w:p>
      <w:pPr>
        <w:pStyle w:val="1058"/>
        <w:ind w:firstLine="482"/>
        <w:jc w:val="center"/>
        <w:rPr>
          <w:rFonts w:ascii="Times New Roman" w:hAnsi="Times New Roman" w:cs="Microsoft New Tai Lue"/>
          <w:b/>
          <w:sz w:val="24"/>
          <w:szCs w:val="24"/>
        </w:rPr>
      </w:pPr>
      <w:r>
        <w:rPr>
          <w:rFonts w:ascii="Times New Roman" w:hAnsi="Times New Roman" w:cs="Microsoft New Tai Lue"/>
          <w:b/>
          <w:sz w:val="24"/>
          <w:szCs w:val="24"/>
        </w:rPr>
        <w:t xml:space="preserve">中小企业声明函（工程、服务）</w:t>
      </w:r>
      <w:r/>
    </w:p>
    <w:p>
      <w:pPr>
        <w:ind w:left="120" w:right="207" w:firstLine="641"/>
        <w:spacing w:line="360" w:lineRule="auto"/>
        <w:rPr>
          <w:rFonts w:cs="Microsoft New Tai Lue"/>
          <w:spacing w:val="3"/>
          <w:szCs w:val="21"/>
        </w:rPr>
      </w:pPr>
      <w:r>
        <w:rPr>
          <w:rFonts w:cs="Microsoft New Tai Lue"/>
          <w:spacing w:val="3"/>
          <w:szCs w:val="21"/>
        </w:rPr>
        <w:t xml:space="preserve">本公司（联合体）郑重声明，根据《政府采购促进中小 企业发展管理办法》（财库﹝2020﹞46 号）的规定，本公司（联合体）参加</w:t>
      </w:r>
      <w:r>
        <w:rPr>
          <w:rFonts w:cs="Microsoft New Tai Lue"/>
          <w:i/>
          <w:spacing w:val="3"/>
          <w:szCs w:val="21"/>
          <w:u w:val="single"/>
        </w:rPr>
        <w:t xml:space="preserve">（单位名称）</w:t>
      </w:r>
      <w:r>
        <w:rPr>
          <w:rFonts w:cs="Microsoft New Tai Lue"/>
          <w:spacing w:val="3"/>
          <w:szCs w:val="21"/>
        </w:rPr>
        <w:t xml:space="preserve">的</w:t>
      </w:r>
      <w:r>
        <w:rPr>
          <w:rFonts w:cs="Microsoft New Tai Lue"/>
          <w:i/>
          <w:spacing w:val="3"/>
          <w:szCs w:val="21"/>
          <w:u w:val="single"/>
        </w:rPr>
        <w:t xml:space="preserve">（项目名称）</w:t>
      </w:r>
      <w:r>
        <w:rPr>
          <w:rFonts w:cs="Microsoft New Tai Lue"/>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cs="Microsoft New Tai Lue"/>
          <w:spacing w:val="3"/>
          <w:szCs w:val="21"/>
        </w:rPr>
      </w:pPr>
      <w:r>
        <w:rPr>
          <w:rFonts w:cs="Microsoft New Tai Lue"/>
          <w:spacing w:val="3"/>
          <w:szCs w:val="21"/>
        </w:rPr>
        <w:t xml:space="preserve">1.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w:t>
      </w:r>
      <w:r>
        <w:rPr>
          <w:rFonts w:cs="Microsoft New Tai Lue"/>
          <w:spacing w:val="3"/>
          <w:szCs w:val="21"/>
          <w:vertAlign w:val="superscript"/>
        </w:rPr>
        <w:t xml:space="preserve">1</w:t>
      </w:r>
      <w:r>
        <w:rPr>
          <w:rFonts w:cs="Microsoft New Tai Lue"/>
          <w:spacing w:val="3"/>
          <w:szCs w:val="21"/>
        </w:rPr>
        <w:t xml:space="preserve">，属于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2. </w:t>
      </w:r>
      <w:r>
        <w:rPr>
          <w:rFonts w:cs="Microsoft New Tai Lue"/>
          <w:i/>
          <w:spacing w:val="3"/>
          <w:szCs w:val="21"/>
          <w:u w:val="single"/>
        </w:rPr>
        <w:t xml:space="preserve">（标的名称）</w:t>
      </w:r>
      <w:r>
        <w:rPr>
          <w:rFonts w:cs="Microsoft New Tai Lue"/>
          <w:spacing w:val="3"/>
          <w:szCs w:val="21"/>
        </w:rPr>
        <w:t xml:space="preserve">，属于</w:t>
      </w:r>
      <w:r>
        <w:rPr>
          <w:rFonts w:cs="Microsoft New Tai Lue"/>
          <w:i/>
          <w:spacing w:val="3"/>
          <w:szCs w:val="21"/>
          <w:u w:val="single"/>
        </w:rPr>
        <w:t xml:space="preserve">（招标文件中明确的所属行业）</w:t>
      </w:r>
      <w:r>
        <w:rPr>
          <w:rFonts w:cs="Microsoft New Tai Lue"/>
          <w:spacing w:val="3"/>
          <w:szCs w:val="21"/>
        </w:rPr>
        <w:t xml:space="preserve">； 承建（承接）企业为</w:t>
      </w:r>
      <w:r>
        <w:rPr>
          <w:rFonts w:cs="Microsoft New Tai Lue"/>
          <w:i/>
          <w:spacing w:val="3"/>
          <w:szCs w:val="21"/>
          <w:u w:val="single"/>
        </w:rPr>
        <w:t xml:space="preserve">（企业名称）</w:t>
      </w:r>
      <w:r>
        <w:rPr>
          <w:rFonts w:cs="Microsoft New Tai Lue"/>
          <w:spacing w:val="3"/>
          <w:szCs w:val="21"/>
        </w:rPr>
        <w:t xml:space="preserve">，从业人员</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人，营业 收入为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万元，资产总额为</w:t>
      </w:r>
      <w:r>
        <w:rPr>
          <w:rFonts w:cs="Microsoft New Tai Lue"/>
          <w:spacing w:val="3"/>
          <w:szCs w:val="21"/>
          <w:u w:val="single"/>
        </w:rPr>
        <w:t xml:space="preserve"> </w:t>
      </w:r>
      <w:r>
        <w:rPr>
          <w:rFonts w:cs="Microsoft New Tai Lue"/>
          <w:spacing w:val="3"/>
          <w:szCs w:val="21"/>
          <w:u w:val="single"/>
        </w:rPr>
        <w:tab/>
      </w:r>
      <w:r>
        <w:rPr>
          <w:rFonts w:cs="Microsoft New Tai Lue"/>
          <w:spacing w:val="3"/>
          <w:szCs w:val="21"/>
        </w:rPr>
        <w:t xml:space="preserve">万元，属于</w:t>
      </w:r>
      <w:r>
        <w:rPr>
          <w:rFonts w:cs="Microsoft New Tai Lue"/>
          <w:i/>
          <w:spacing w:val="3"/>
          <w:szCs w:val="21"/>
          <w:u w:val="single"/>
        </w:rPr>
        <w:t xml:space="preserve">（中型企业、 小型企业、微型企业）</w:t>
      </w:r>
      <w:r>
        <w:rPr>
          <w:rFonts w:cs="Microsoft New Tai Lue"/>
          <w:spacing w:val="3"/>
          <w:szCs w:val="21"/>
        </w:rPr>
        <w:t xml:space="preserve">；</w:t>
      </w:r>
      <w:r/>
    </w:p>
    <w:p>
      <w:pPr>
        <w:ind w:left="120" w:right="207" w:firstLine="641"/>
        <w:spacing w:line="360" w:lineRule="auto"/>
        <w:rPr>
          <w:rFonts w:cs="Microsoft New Tai Lue"/>
          <w:spacing w:val="3"/>
          <w:szCs w:val="21"/>
        </w:rPr>
      </w:pPr>
      <w:r>
        <w:rPr>
          <w:rFonts w:cs="Microsoft New Tai Lue"/>
          <w:spacing w:val="3"/>
          <w:szCs w:val="21"/>
        </w:rPr>
        <w:t xml:space="preserve">…… </w:t>
      </w:r>
      <w:r/>
    </w:p>
    <w:p>
      <w:pPr>
        <w:ind w:left="120" w:right="207" w:firstLine="641"/>
        <w:spacing w:line="360" w:lineRule="auto"/>
        <w:rPr>
          <w:rFonts w:cs="Microsoft New Tai Lue"/>
          <w:spacing w:val="3"/>
          <w:szCs w:val="21"/>
        </w:rPr>
      </w:pPr>
      <w:r>
        <w:rPr>
          <w:rFonts w:cs="Microsoft New Tai Lue"/>
          <w:spacing w:val="3"/>
          <w:szCs w:val="21"/>
        </w:rPr>
        <w:t xml:space="preserve">以上企业，不属于大企业的分支机构，不存在控股股东为大企业的情形，也不存在与大企业的负责人为同一人的情形。</w:t>
      </w:r>
      <w:r/>
    </w:p>
    <w:p>
      <w:pPr>
        <w:ind w:left="120" w:right="207" w:firstLine="641"/>
        <w:spacing w:line="360" w:lineRule="auto"/>
        <w:rPr>
          <w:rFonts w:cs="Microsoft New Tai Lue"/>
          <w:spacing w:val="3"/>
          <w:szCs w:val="21"/>
        </w:rPr>
      </w:pPr>
      <w:r>
        <w:rPr>
          <w:rFonts w:cs="Microsoft New Tai Lue"/>
          <w:spacing w:val="3"/>
          <w:szCs w:val="21"/>
        </w:rPr>
        <w:t xml:space="preserve">本企业对上述声明内容的真实性负责。如有虚假，将依法承担相应责任。</w:t>
      </w:r>
      <w:r/>
    </w:p>
    <w:p>
      <w:pPr>
        <w:spacing w:before="3" w:line="360" w:lineRule="auto"/>
        <w:rPr>
          <w:rFonts w:cs="Microsoft New Tai Lue"/>
          <w:szCs w:val="21"/>
        </w:rPr>
      </w:pPr>
      <w:r>
        <w:rPr>
          <w:rFonts w:cs="Microsoft New Tai Lue"/>
          <w:szCs w:val="21"/>
        </w:rPr>
      </w:r>
      <w:r/>
    </w:p>
    <w:p>
      <w:pPr>
        <w:ind w:right="400" w:firstLine="3780"/>
        <w:spacing w:line="360" w:lineRule="auto"/>
        <w:rPr>
          <w:rFonts w:cs="Microsoft New Tai Lue"/>
          <w:szCs w:val="21"/>
          <w:u w:val="single"/>
        </w:rPr>
      </w:pPr>
      <w:r>
        <w:rPr>
          <w:rFonts w:cs="Microsoft New Tai Lue"/>
          <w:position w:val="-2"/>
          <w:szCs w:val="21"/>
        </w:rPr>
        <w:t xml:space="preserve">企</w:t>
      </w:r>
      <w:r>
        <w:rPr>
          <w:rFonts w:cs="Microsoft New Tai Lue"/>
          <w:spacing w:val="3"/>
          <w:position w:val="-2"/>
          <w:szCs w:val="21"/>
        </w:rPr>
        <w:t xml:space="preserve">业</w:t>
      </w:r>
      <w:r>
        <w:rPr>
          <w:rFonts w:cs="Microsoft New Tai Lue"/>
          <w:position w:val="-2"/>
          <w:szCs w:val="21"/>
        </w:rPr>
        <w:t xml:space="preserve">名称</w:t>
      </w:r>
      <w:r>
        <w:rPr>
          <w:rFonts w:cs="Microsoft New Tai Lue"/>
          <w:spacing w:val="3"/>
          <w:position w:val="-2"/>
          <w:szCs w:val="21"/>
        </w:rPr>
        <w:t xml:space="preserve">（</w:t>
      </w:r>
      <w:r>
        <w:rPr>
          <w:rFonts w:hint="eastAsia" w:cs="Microsoft New Tai Lue"/>
          <w:position w:val="-2"/>
          <w:szCs w:val="21"/>
        </w:rPr>
        <w:t xml:space="preserve">加盖CA电子公章</w:t>
      </w:r>
      <w:r>
        <w:rPr>
          <w:rFonts w:cs="Microsoft New Tai Lue"/>
          <w:spacing w:val="-158"/>
          <w:position w:val="-2"/>
          <w:szCs w:val="21"/>
        </w:rPr>
        <w:t xml:space="preserve">）</w:t>
      </w:r>
      <w:r>
        <w:rPr>
          <w:rFonts w:cs="Microsoft New Tai Lue"/>
          <w:position w:val="-2"/>
          <w:szCs w:val="21"/>
        </w:rPr>
        <w:t xml:space="preserve"> ： </w:t>
      </w:r>
      <w:r>
        <w:rPr>
          <w:rFonts w:cs="Microsoft New Tai Lue"/>
          <w:position w:val="-2"/>
          <w:szCs w:val="21"/>
          <w:u w:val="single"/>
        </w:rPr>
        <w:t xml:space="preserve">           </w:t>
      </w:r>
      <w:r/>
    </w:p>
    <w:p>
      <w:pPr>
        <w:ind w:right="420" w:firstLine="3780"/>
        <w:spacing w:line="360" w:lineRule="auto"/>
        <w:rPr>
          <w:rFonts w:cs="Microsoft New Tai Lue"/>
          <w:szCs w:val="21"/>
        </w:rPr>
      </w:pPr>
      <w:r>
        <w:rPr>
          <w:rFonts w:cs="Microsoft New Tai Lue"/>
          <w:szCs w:val="21"/>
        </w:rPr>
        <w:t xml:space="preserve">日期：</w:t>
      </w:r>
      <w:r>
        <w:rPr>
          <w:rFonts w:cs="Microsoft New Tai Lue"/>
          <w:szCs w:val="21"/>
          <w:u w:val="single"/>
        </w:rPr>
        <w:t xml:space="preserve">      </w:t>
      </w:r>
      <w:r>
        <w:rPr>
          <w:rFonts w:cs="Microsoft New Tai Lue"/>
          <w:szCs w:val="21"/>
        </w:rPr>
        <w:t xml:space="preserve">年</w:t>
      </w:r>
      <w:r>
        <w:rPr>
          <w:rFonts w:cs="Microsoft New Tai Lue"/>
          <w:szCs w:val="21"/>
          <w:u w:val="single"/>
        </w:rPr>
        <w:t xml:space="preserve">    </w:t>
      </w:r>
      <w:r>
        <w:rPr>
          <w:rFonts w:cs="Microsoft New Tai Lue"/>
          <w:szCs w:val="21"/>
        </w:rPr>
        <w:t xml:space="preserve">月</w:t>
      </w:r>
      <w:r>
        <w:rPr>
          <w:rFonts w:cs="Microsoft New Tai Lue"/>
          <w:szCs w:val="21"/>
          <w:u w:val="single"/>
        </w:rPr>
        <w:t xml:space="preserve">    </w:t>
      </w:r>
      <w:r>
        <w:rPr>
          <w:rFonts w:cs="Microsoft New Tai Lue"/>
          <w:szCs w:val="21"/>
        </w:rPr>
        <w:t xml:space="preserve">日</w:t>
      </w:r>
      <w:r/>
    </w:p>
    <w:p>
      <w:pPr>
        <w:jc w:val="center"/>
        <w:spacing w:line="360" w:lineRule="auto"/>
        <w:rPr>
          <w:rFonts w:cs="Microsoft New Tai Lue"/>
          <w:szCs w:val="21"/>
        </w:rPr>
      </w:pPr>
      <w:r>
        <w:rPr>
          <w:rFonts w:cs="Microsoft New Tai Lue"/>
          <w:szCs w:val="21"/>
        </w:rPr>
      </w:r>
      <w:r/>
    </w:p>
    <w:p>
      <w:pPr>
        <w:jc w:val="center"/>
        <w:spacing w:line="360" w:lineRule="auto"/>
        <w:rPr>
          <w:rFonts w:cs="Microsoft New Tai Lue"/>
          <w:szCs w:val="21"/>
        </w:rPr>
      </w:pPr>
      <w:r>
        <w:rPr>
          <w:rFonts w:cs="Microsoft New Tai Lue"/>
          <w:szCs w:val="21"/>
        </w:rPr>
      </w:r>
      <w:r/>
    </w:p>
    <w:p>
      <w:pPr>
        <w:ind w:right="-20"/>
        <w:spacing w:line="360" w:lineRule="auto"/>
        <w:rPr>
          <w:rFonts w:cs="Microsoft New Tai Lue"/>
          <w:position w:val="-2"/>
          <w:szCs w:val="21"/>
        </w:rPr>
      </w:pPr>
      <w:r>
        <w:rPr>
          <w:rFonts w:cs="Microsoft New Tai Lue"/>
          <w:position w:val="-2"/>
          <w:szCs w:val="21"/>
          <w:vertAlign w:val="superscript"/>
        </w:rPr>
        <w:t xml:space="preserve">1</w:t>
      </w:r>
      <w:r>
        <w:rPr>
          <w:rFonts w:cs="Microsoft New Tai Lue"/>
          <w:position w:val="-2"/>
          <w:szCs w:val="21"/>
        </w:rPr>
        <w:t xml:space="preserve">从业人员、营业收入、资产总额填报上一年度数据，无上一年度数据的新成立企业可不填报。</w:t>
      </w:r>
      <w:r/>
    </w:p>
    <w:p>
      <w:pPr>
        <w:rPr>
          <w:rFonts w:cs="Microsoft New Tai Lue"/>
          <w:szCs w:val="21"/>
        </w:rPr>
      </w:pPr>
      <w:r>
        <w:rPr>
          <w:rFonts w:cs="Microsoft New Tai Lue"/>
          <w:szCs w:val="21"/>
        </w:rPr>
      </w:r>
      <w:r/>
    </w:p>
    <w:p>
      <w:pPr>
        <w:rPr>
          <w:rFonts w:cs="Microsoft New Tai Lue"/>
          <w:b/>
          <w:szCs w:val="21"/>
        </w:rPr>
      </w:pPr>
      <w:r>
        <w:rPr>
          <w:rFonts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1058"/>
        <w:ind w:firstLine="482"/>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监狱企业证明</w:t>
      </w:r>
      <w:r/>
    </w:p>
    <w:p>
      <w:pPr>
        <w:pStyle w:val="1058"/>
        <w:ind w:firstLine="482"/>
        <w:jc w:val="center"/>
        <w:spacing w:line="276" w:lineRule="auto"/>
        <w:rPr>
          <w:rFonts w:ascii="Times New Roman" w:hAnsi="Times New Roman" w:cs="Microsoft New Tai Lue"/>
          <w:b/>
          <w:sz w:val="24"/>
          <w:szCs w:val="24"/>
        </w:rPr>
      </w:pPr>
      <w:r>
        <w:rPr>
          <w:rFonts w:ascii="Times New Roman" w:hAnsi="Times New Roman" w:cs="Microsoft New Tai Lue"/>
          <w:b/>
          <w:sz w:val="24"/>
          <w:szCs w:val="24"/>
        </w:rPr>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58"/>
        <w:ind w:firstLine="400"/>
        <w:rPr>
          <w:rFonts w:ascii="Times New Roman" w:hAnsi="Times New Roman" w:cs="Microsoft New Tai Lue"/>
        </w:rPr>
      </w:pPr>
      <w:r>
        <w:rPr>
          <w:rFonts w:ascii="Times New Roman" w:hAnsi="Times New Roman" w:cs="Microsoft New Tai Lue"/>
        </w:rPr>
      </w:r>
      <w:r/>
    </w:p>
    <w:p>
      <w:r/>
      <w:r/>
    </w:p>
    <w:p>
      <w:pPr>
        <w:pStyle w:val="1058"/>
        <w:ind w:firstLine="198"/>
        <w:jc w:val="center"/>
        <w:rPr>
          <w:rFonts w:ascii="Times New Roman" w:hAnsi="Times New Roman" w:cs="Microsoft New Tai Lue"/>
          <w:b/>
          <w:sz w:val="24"/>
          <w:szCs w:val="24"/>
        </w:rPr>
      </w:pPr>
      <w:r>
        <w:rPr>
          <w:rFonts w:ascii="Times New Roman" w:hAnsi="Times New Roman" w:cs="Microsoft New Tai Lue"/>
          <w:b/>
          <w:sz w:val="24"/>
          <w:szCs w:val="24"/>
        </w:rPr>
        <w:br w:type="page" w:clear="all"/>
      </w:r>
      <w:r>
        <w:rPr>
          <w:rFonts w:ascii="Times New Roman" w:hAnsi="Times New Roman" w:cs="Microsoft New Tai Lue"/>
          <w:b/>
          <w:sz w:val="24"/>
          <w:szCs w:val="24"/>
        </w:rPr>
        <w:t xml:space="preserve">残疾人福利性单位声明函</w:t>
      </w:r>
      <w:r/>
    </w:p>
    <w:p>
      <w:pPr>
        <w:spacing w:line="276" w:lineRule="auto"/>
        <w:rPr>
          <w:rFonts w:cs="Microsoft New Tai Lue"/>
          <w:b/>
          <w:spacing w:val="6"/>
          <w:sz w:val="30"/>
          <w:szCs w:val="30"/>
        </w:rPr>
      </w:pPr>
      <w:r>
        <w:rPr>
          <w:rFonts w:cs="Microsoft New Tai Lue"/>
          <w:b/>
          <w:spacing w:val="6"/>
          <w:sz w:val="30"/>
          <w:szCs w:val="30"/>
        </w:rPr>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t xml:space="preserve">本单位对上述声明的真实性负责。如有虚假，将依法承担相应责任。</w:t>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420"/>
        <w:rPr>
          <w:rFonts w:ascii="Times New Roman" w:hAnsi="Times New Roman" w:cs="Microsoft New Tai Lue"/>
          <w:sz w:val="21"/>
          <w:szCs w:val="21"/>
        </w:rPr>
      </w:pPr>
      <w:r>
        <w:rPr>
          <w:rFonts w:ascii="Times New Roman" w:hAnsi="Times New Roman" w:cs="Microsoft New Tai Lue"/>
          <w:sz w:val="21"/>
          <w:szCs w:val="21"/>
        </w:rPr>
      </w:r>
      <w:r/>
    </w:p>
    <w:p>
      <w:pPr>
        <w:pStyle w:val="1058"/>
        <w:ind w:firstLine="3769"/>
        <w:rPr>
          <w:rFonts w:ascii="Times New Roman" w:hAnsi="Times New Roman" w:cs="Microsoft New Tai Lue"/>
          <w:sz w:val="21"/>
          <w:szCs w:val="21"/>
        </w:rPr>
      </w:pPr>
      <w:r>
        <w:rPr>
          <w:rFonts w:ascii="Times New Roman" w:hAnsi="Times New Roman" w:cs="Microsoft New Tai Lue"/>
          <w:sz w:val="21"/>
          <w:szCs w:val="21"/>
        </w:rPr>
        <w:t xml:space="preserve">单位名称（</w:t>
      </w:r>
      <w:r>
        <w:rPr>
          <w:rFonts w:hint="eastAsia" w:ascii="Times New Roman" w:hAnsi="Times New Roman" w:cs="Microsoft New Tai Lue"/>
          <w:sz w:val="21"/>
          <w:szCs w:val="21"/>
        </w:rPr>
        <w:t xml:space="preserve">加盖CA电子公章</w:t>
      </w:r>
      <w:r>
        <w:rPr>
          <w:rFonts w:ascii="Times New Roman" w:hAnsi="Times New Roman" w:cs="Microsoft New Tai Lue"/>
          <w:sz w:val="21"/>
          <w:szCs w:val="21"/>
        </w:rPr>
        <w:t xml:space="preserve">） ：____________</w:t>
      </w:r>
      <w:r/>
    </w:p>
    <w:p>
      <w:pPr>
        <w:ind w:firstLine="3780"/>
        <w:jc w:val="left"/>
        <w:spacing w:line="360" w:lineRule="auto"/>
        <w:rPr>
          <w:rFonts w:cs="Microsoft New Tai Lue"/>
          <w:bCs/>
          <w:szCs w:val="21"/>
        </w:rPr>
      </w:pPr>
      <w:r>
        <w:rPr>
          <w:rFonts w:cs="Microsoft New Tai Lue"/>
          <w:bCs/>
          <w:szCs w:val="21"/>
        </w:rPr>
        <w:t xml:space="preserve">日期：</w:t>
      </w:r>
      <w:r>
        <w:rPr>
          <w:rFonts w:cs="Microsoft New Tai Lue"/>
          <w:bCs/>
          <w:szCs w:val="21"/>
          <w:u w:val="single"/>
        </w:rPr>
        <w:tab/>
      </w:r>
      <w:r>
        <w:rPr>
          <w:rFonts w:cs="Microsoft New Tai Lue"/>
          <w:bCs/>
          <w:szCs w:val="21"/>
          <w:u w:val="single"/>
        </w:rPr>
        <w:t xml:space="preserve">     </w:t>
      </w:r>
      <w:r>
        <w:rPr>
          <w:rFonts w:cs="Microsoft New Tai Lue"/>
          <w:bCs/>
          <w:szCs w:val="21"/>
        </w:rPr>
        <w:t xml:space="preserve">年</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月</w:t>
      </w:r>
      <w:r>
        <w:rPr>
          <w:rFonts w:cs="Microsoft New Tai Lue"/>
          <w:bCs/>
          <w:szCs w:val="21"/>
          <w:u w:val="single"/>
        </w:rPr>
        <w:t xml:space="preserve">   </w:t>
      </w:r>
      <w:r>
        <w:rPr>
          <w:rFonts w:cs="Microsoft New Tai Lue"/>
          <w:bCs/>
          <w:szCs w:val="21"/>
          <w:u w:val="single"/>
        </w:rPr>
        <w:tab/>
      </w:r>
      <w:r>
        <w:rPr>
          <w:rFonts w:cs="Microsoft New Tai Lue"/>
          <w:bCs/>
          <w:szCs w:val="21"/>
        </w:rPr>
        <w:t xml:space="preserve">日</w:t>
      </w:r>
      <w:r/>
    </w:p>
    <w:p>
      <w:pPr>
        <w:rPr>
          <w:rFonts w:cs="Microsoft New Tai Lue"/>
        </w:rPr>
      </w:pPr>
      <w:r>
        <w:rPr>
          <w:rFonts w:cs="Microsoft New Tai Lue"/>
        </w:rPr>
      </w:r>
      <w:bookmarkEnd w:id="324"/>
      <w:r/>
      <w:r/>
    </w:p>
    <w:p>
      <w:pPr>
        <w:pStyle w:val="1058"/>
        <w:ind w:firstLine="198"/>
        <w:jc w:val="center"/>
        <w:rPr>
          <w:rFonts w:ascii="Times New Roman" w:hAnsi="Times New Roman" w:cs="Microsoft New Tai Lue"/>
          <w:szCs w:val="21"/>
        </w:rPr>
      </w:pPr>
      <w:r/>
      <w:bookmarkStart w:id="328" w:name="_Toc10472943"/>
      <w:r/>
      <w:bookmarkStart w:id="329" w:name="_Toc522290174"/>
      <w:r/>
      <w:bookmarkStart w:id="330" w:name="_Toc63695313"/>
      <w:r/>
      <w:bookmarkStart w:id="331" w:name="_Toc96347933"/>
      <w:r/>
      <w:bookmarkStart w:id="332" w:name="_Toc11678078"/>
      <w:r/>
      <w:bookmarkStart w:id="333" w:name="_Toc520719716"/>
      <w:r/>
      <w:bookmarkStart w:id="334" w:name="_Toc9515977"/>
      <w:r/>
      <w:bookmarkStart w:id="335" w:name="_Toc68159635"/>
      <w:r/>
      <w:bookmarkStart w:id="336" w:name="_Toc8742841"/>
      <w:r/>
      <w:bookmarkStart w:id="337" w:name="_Toc525720156"/>
      <w:r/>
      <w:bookmarkStart w:id="338" w:name="_Toc13233103"/>
      <w:r/>
      <w:bookmarkStart w:id="339" w:name="_Toc17097051"/>
      <w:r>
        <w:rPr>
          <w:rFonts w:ascii="Times New Roman" w:hAnsi="Times New Roman" w:cs="Microsoft New Tai Lue"/>
          <w:b/>
          <w:sz w:val="24"/>
          <w:szCs w:val="24"/>
        </w:rPr>
        <w:br w:type="page" w:clear="all"/>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pStyle w:val="1058"/>
        <w:ind w:firstLine="0"/>
        <w:jc w:val="center"/>
        <w:rPr>
          <w:rFonts w:ascii="Times New Roman" w:hAnsi="Times New Roman" w:cs="Microsoft New Tai Lue"/>
          <w:b/>
          <w:color w:val="000000" w:themeColor="text1"/>
          <w:sz w:val="24"/>
          <w:szCs w:val="24"/>
          <w14:textFill>
            <w14:solidFill>
              <w14:schemeClr w14:val="tx1"/>
            </w14:solidFill>
          </w14:textFill>
        </w:rPr>
        <w:outlineLvl w:val="0"/>
      </w:pPr>
      <w:r/>
      <w:bookmarkStart w:id="340" w:name="_Toc100905295"/>
      <w:r/>
      <w:bookmarkStart w:id="341" w:name="_Toc104560924"/>
      <w:r/>
      <w:bookmarkStart w:id="342" w:name="_Toc103848607"/>
      <w:r/>
      <w:bookmarkStart w:id="343" w:name="_Toc107246307"/>
      <w:r>
        <w:rPr>
          <w:rFonts w:ascii="Times New Roman" w:hAnsi="Times New Roman" w:cs="Microsoft New Tai Lue"/>
          <w:b/>
          <w:color w:val="000000" w:themeColor="text1"/>
          <w:sz w:val="24"/>
          <w:szCs w:val="24"/>
          <w14:textFill>
            <w14:solidFill>
              <w14:schemeClr w14:val="tx1"/>
            </w14:solidFill>
          </w14:textFill>
        </w:rPr>
        <w:t xml:space="preserve">（2）关于符合本国产品标准的声明函</w:t>
      </w:r>
      <w:r/>
    </w:p>
    <w:p>
      <w:pPr>
        <w:pStyle w:val="1007"/>
        <w:ind w:firstLine="420"/>
        <w:spacing w:before="0" w:beforeAutospacing="0" w:after="0" w:afterAutospacing="0" w:line="360" w:lineRule="auto"/>
        <w:rPr>
          <w:rFonts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07"/>
        <w:ind w:firstLine="420"/>
        <w:spacing w:before="0" w:beforeAutospacing="0" w:after="0" w:afterAutospacing="0" w:line="360" w:lineRule="auto"/>
        <w:rPr>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7"/>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1.</w:t>
      </w:r>
      <w:r>
        <w:rPr>
          <w:rFonts w:cs="宋体"/>
          <w:color w:val="000000" w:themeColor="text1"/>
          <w:sz w:val="21"/>
          <w:szCs w:val="21"/>
          <w:u w:val="single"/>
          <w:shd w:val="clear" w:color="auto" w:fill="ffffff"/>
          <w14:textFill>
            <w14:solidFill>
              <w14:schemeClr w14:val="tx1"/>
            </w14:solidFill>
          </w14:textFill>
        </w:rPr>
        <w:t xml:space="preserve">（产品名称1）</w:t>
      </w:r>
      <w:r>
        <w:rPr>
          <w:rFonts w:cs="宋体"/>
          <w:color w:val="000000" w:themeColor="text1"/>
          <w:sz w:val="21"/>
          <w:szCs w:val="21"/>
          <w:shd w:val="clear" w:color="auto" w:fill="ffffff"/>
          <w:vertAlign w:val="superscript"/>
          <w14:textFill>
            <w14:solidFill>
              <w14:schemeClr w14:val="tx1"/>
            </w14:solidFill>
          </w14:textFill>
        </w:rPr>
        <w:t xml:space="preserve">1</w:t>
      </w:r>
      <w:r>
        <w:rPr>
          <w:rFonts w:cs="宋体"/>
          <w:color w:val="000000" w:themeColor="text1"/>
          <w:sz w:val="21"/>
          <w:szCs w:val="21"/>
          <w:shd w:val="clear" w:color="auto" w:fill="ffffff"/>
          <w14:textFill>
            <w14:solidFill>
              <w14:schemeClr w14:val="tx1"/>
            </w14:solidFill>
          </w14:textFill>
        </w:rPr>
        <w:t xml:space="preserve">，生产厂为</w:t>
      </w:r>
      <w:r>
        <w:rPr>
          <w:rFonts w:cs="宋体"/>
          <w:color w:val="000000" w:themeColor="text1"/>
          <w:sz w:val="21"/>
          <w:szCs w:val="21"/>
          <w:u w:val="single"/>
          <w:shd w:val="clear" w:color="auto" w:fill="ffffff"/>
          <w14:textFill>
            <w14:solidFill>
              <w14:schemeClr w14:val="tx1"/>
            </w14:solidFill>
          </w14:textFill>
        </w:rPr>
        <w:t xml:space="preserve">（厂名）</w:t>
      </w:r>
      <w:r>
        <w:rPr>
          <w:rFonts w:cs="宋体"/>
          <w:color w:val="000000" w:themeColor="text1"/>
          <w:sz w:val="21"/>
          <w:szCs w:val="21"/>
          <w:shd w:val="clear" w:color="auto" w:fill="ffffff"/>
          <w:vertAlign w:val="superscript"/>
          <w14:textFill>
            <w14:solidFill>
              <w14:schemeClr w14:val="tx1"/>
            </w14:solidFill>
          </w14:textFill>
        </w:rPr>
        <w:t xml:space="preserve">2</w:t>
      </w:r>
      <w:r>
        <w:rPr>
          <w:rFonts w:cs="宋体"/>
          <w:color w:val="000000" w:themeColor="text1"/>
          <w:sz w:val="21"/>
          <w:szCs w:val="21"/>
          <w:shd w:val="clear" w:color="auto" w:fill="ffffff"/>
          <w14:textFill>
            <w14:solidFill>
              <w14:schemeClr w14:val="tx1"/>
            </w14:solidFill>
          </w14:textFill>
        </w:rPr>
        <w:t xml:space="preserve">，厂址为</w:t>
      </w:r>
      <w:r>
        <w:rPr>
          <w:rFonts w:cs="宋体"/>
          <w:color w:val="000000" w:themeColor="text1"/>
          <w:sz w:val="21"/>
          <w:szCs w:val="21"/>
          <w:u w:val="single"/>
          <w:shd w:val="clear" w:color="auto" w:fill="ffffff"/>
          <w14:textFill>
            <w14:solidFill>
              <w14:schemeClr w14:val="tx1"/>
            </w14:solidFill>
          </w14:textFill>
        </w:rPr>
        <w:t xml:space="preserve">（生产厂址）</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的中国境内生产的组件成本占比≥</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vertAlign w:val="superscript"/>
          <w14:textFill>
            <w14:solidFill>
              <w14:schemeClr w14:val="tx1"/>
            </w14:solidFill>
          </w14:textFill>
        </w:rPr>
        <w:t xml:space="preserve">3</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vertAlign w:val="superscript"/>
          <w14:textFill>
            <w14:solidFill>
              <w14:schemeClr w14:val="tx1"/>
            </w14:solidFill>
          </w14:textFill>
        </w:rPr>
        <w:t xml:space="preserve">4</w:t>
      </w:r>
      <w:r>
        <w:rPr>
          <w:rFonts w:cs="宋体"/>
          <w:color w:val="000000" w:themeColor="text1"/>
          <w:sz w:val="21"/>
          <w:szCs w:val="21"/>
          <w:shd w:val="clear" w:color="auto" w:fill="ffffff"/>
          <w14:textFill>
            <w14:solidFill>
              <w14:schemeClr w14:val="tx1"/>
            </w14:solidFill>
          </w14:textFill>
        </w:rPr>
        <w:t xml:space="preserve">在中国境内生产。</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vertAlign w:val="superscript"/>
          <w14:textFill>
            <w14:solidFill>
              <w14:schemeClr w14:val="tx1"/>
            </w14:solidFill>
          </w14:textFill>
        </w:rPr>
        <w:t xml:space="preserve">5</w:t>
      </w:r>
      <w:r>
        <w:rPr>
          <w:rFonts w:cs="宋体"/>
          <w:color w:val="000000" w:themeColor="text1"/>
          <w:sz w:val="21"/>
          <w:szCs w:val="21"/>
          <w:shd w:val="clear" w:color="auto" w:fill="ffffff"/>
          <w14:textFill>
            <w14:solidFill>
              <w14:schemeClr w14:val="tx1"/>
            </w14:solidFill>
          </w14:textFill>
        </w:rPr>
        <w:t xml:space="preserve">在中国境内完成。</w:t>
      </w:r>
      <w:r/>
    </w:p>
    <w:p>
      <w:pPr>
        <w:pStyle w:val="1007"/>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2.</w:t>
      </w:r>
      <w:r>
        <w:rPr>
          <w:rFonts w:cs="宋体"/>
          <w:color w:val="000000" w:themeColor="text1"/>
          <w:sz w:val="21"/>
          <w:szCs w:val="21"/>
          <w:u w:val="single"/>
          <w:shd w:val="clear" w:color="auto" w:fill="ffffff"/>
          <w14:textFill>
            <w14:solidFill>
              <w14:schemeClr w14:val="tx1"/>
            </w14:solidFill>
          </w14:textFill>
        </w:rPr>
        <w:t xml:space="preserve">（产品名称2）</w:t>
      </w:r>
      <w:r>
        <w:rPr>
          <w:rFonts w:cs="宋体"/>
          <w:color w:val="000000" w:themeColor="text1"/>
          <w:sz w:val="21"/>
          <w:szCs w:val="21"/>
          <w:shd w:val="clear" w:color="auto" w:fill="ffffff"/>
          <w14:textFill>
            <w14:solidFill>
              <w14:schemeClr w14:val="tx1"/>
            </w14:solidFill>
          </w14:textFill>
        </w:rPr>
        <w:t xml:space="preserve">，生产厂为</w:t>
      </w:r>
      <w:r>
        <w:rPr>
          <w:rFonts w:cs="宋体"/>
          <w:color w:val="000000" w:themeColor="text1"/>
          <w:sz w:val="21"/>
          <w:szCs w:val="21"/>
          <w:u w:val="single"/>
          <w:shd w:val="clear" w:color="auto" w:fill="ffffff"/>
          <w14:textFill>
            <w14:solidFill>
              <w14:schemeClr w14:val="tx1"/>
            </w14:solidFill>
          </w14:textFill>
        </w:rPr>
        <w:t xml:space="preserve">（厂名）</w:t>
      </w:r>
      <w:r>
        <w:rPr>
          <w:rFonts w:cs="宋体"/>
          <w:color w:val="000000" w:themeColor="text1"/>
          <w:sz w:val="21"/>
          <w:szCs w:val="21"/>
          <w:shd w:val="clear" w:color="auto" w:fill="ffffff"/>
          <w14:textFill>
            <w14:solidFill>
              <w14:schemeClr w14:val="tx1"/>
            </w14:solidFill>
          </w14:textFill>
        </w:rPr>
        <w:t xml:space="preserve">，厂址为</w:t>
      </w:r>
      <w:r>
        <w:rPr>
          <w:rFonts w:cs="宋体"/>
          <w:color w:val="000000" w:themeColor="text1"/>
          <w:sz w:val="21"/>
          <w:szCs w:val="21"/>
          <w:u w:val="single"/>
          <w:shd w:val="clear" w:color="auto" w:fill="ffffff"/>
          <w14:textFill>
            <w14:solidFill>
              <w14:schemeClr w14:val="tx1"/>
            </w14:solidFill>
          </w14:textFill>
        </w:rPr>
        <w:t xml:space="preserve">（生产厂址）</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的中国境内生产的组件成本占比≥</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在中国境内生产。</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在中国境内完成。</w:t>
      </w:r>
      <w:r/>
    </w:p>
    <w:p>
      <w:pPr>
        <w:pStyle w:val="1007"/>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w:t>
      </w:r>
      <w:r/>
    </w:p>
    <w:p>
      <w:pPr>
        <w:pStyle w:val="1007"/>
        <w:ind w:firstLine="420"/>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07"/>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07"/>
        <w:jc w:val="both"/>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公司（单位）名称（加盖CA电子公章）：         </w:t>
      </w:r>
      <w:r/>
    </w:p>
    <w:p>
      <w:pPr>
        <w:pStyle w:val="1007"/>
        <w:jc w:val="both"/>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日期：   年   月   日         </w:t>
      </w:r>
      <w:r/>
    </w:p>
    <w:p>
      <w:pPr>
        <w:pStyle w:val="1007"/>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07"/>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07"/>
        <w:spacing w:before="30" w:beforeAutospacing="0" w:after="30" w:afterAutospacing="0" w:line="240" w:lineRule="atLeast"/>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_________________</w:t>
      </w:r>
      <w:r/>
    </w:p>
    <w:p>
      <w:pPr>
        <w:pStyle w:val="1007"/>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007"/>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007"/>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07"/>
        <w:spacing w:before="30" w:beforeAutospacing="0" w:after="30" w:afterAutospacing="0" w:line="360" w:lineRule="auto"/>
        <w:shd w:val="clear" w:color="auto" w:fill="ffffff"/>
        <w:rPr>
          <w:color w:val="000000" w:themeColor="text1"/>
          <w:sz w:val="21"/>
          <w:szCs w:val="21"/>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007"/>
        <w:spacing w:before="30" w:beforeAutospacing="0" w:after="30" w:afterAutospacing="0" w:line="360" w:lineRule="auto"/>
        <w:shd w:val="clear" w:color="auto" w:fill="ffffff"/>
        <w:rPr>
          <w:rFonts w:cs="宋体"/>
          <w:color w:val="000000" w:themeColor="text1"/>
          <w:sz w:val="21"/>
          <w:szCs w:val="21"/>
          <w:shd w:val="clear" w:color="auto" w:fill="ffffff"/>
          <w14:textFill>
            <w14:solidFill>
              <w14:schemeClr w14:val="tx1"/>
            </w14:solidFill>
          </w14:textFill>
        </w:rPr>
      </w:pPr>
      <w:r>
        <w:rPr>
          <w:rFonts w:cs="宋体"/>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1007"/>
        <w:spacing w:before="30" w:beforeAutospacing="0" w:after="30" w:afterAutospacing="0" w:line="360" w:lineRule="auto"/>
        <w:shd w:val="clear" w:color="auto" w:fill="ffffff"/>
        <w:rPr>
          <w:rFonts w:cs="Microsoft New Tai Lue"/>
          <w:color w:val="000000" w:themeColor="text1"/>
          <w14:textFill>
            <w14:solidFill>
              <w14:schemeClr w14:val="tx1"/>
            </w14:solidFill>
          </w14:textFill>
        </w:rPr>
        <w:sectPr>
          <w:footnotePr/>
          <w:endnotePr/>
          <w:type w:val="nextPage"/>
          <w:pgSz w:w="11911" w:h="16838" w:orient="portrait"/>
          <w:pgMar w:top="1440" w:right="1803" w:bottom="1440" w:left="1803" w:header="720" w:footer="720" w:gutter="0"/>
          <w:cols w:num="1" w:sep="0" w:space="0" w:equalWidth="1"/>
          <w:docGrid w:linePitch="360"/>
        </w:sectPr>
      </w:pPr>
      <w:r>
        <w:rPr>
          <w:rFonts w:cs="宋体"/>
          <w:color w:val="000000" w:themeColor="text1"/>
          <w:sz w:val="21"/>
          <w:szCs w:val="21"/>
          <w:shd w:val="clear" w:color="auto" w:fill="ffffff"/>
          <w14:textFill>
            <w14:solidFill>
              <w14:schemeClr w14:val="tx1"/>
            </w14:solidFill>
          </w14:textFill>
        </w:rPr>
        <w:t xml:space="preserve">6.《声明函》中标注“</w:t>
      </w:r>
      <w:r>
        <w:rPr>
          <w:rFonts w:cs="宋体"/>
          <w:color w:val="000000" w:themeColor="text1"/>
          <w:sz w:val="21"/>
          <w:szCs w:val="21"/>
          <w:u w:val="single"/>
          <w:shd w:val="clear" w:color="auto" w:fill="ffffff"/>
          <w14:textFill>
            <w14:solidFill>
              <w14:schemeClr w14:val="tx1"/>
            </w14:solidFill>
          </w14:textFill>
        </w:rPr>
        <w:t xml:space="preserve">  /  </w:t>
      </w:r>
      <w:r>
        <w:rPr>
          <w:rFonts w:cs="宋体"/>
          <w:color w:val="000000" w:themeColor="text1"/>
          <w:sz w:val="21"/>
          <w:szCs w:val="21"/>
          <w:shd w:val="clear" w:color="auto" w:fill="ffffff"/>
          <w14:textFill>
            <w14:solidFill>
              <w14:schemeClr w14:val="tx1"/>
            </w14:solidFill>
          </w14:textFill>
        </w:rPr>
        <w:t xml:space="preserve">”的地方无需填写。</w:t>
      </w:r>
      <w:r/>
    </w:p>
    <w:p>
      <w:pPr>
        <w:pStyle w:val="1009"/>
        <w:spacing w:before="0"/>
        <w:rPr>
          <w:rFonts w:ascii="Times New Roman" w:hAnsi="Times New Roman" w:cs="Microsoft New Tai Lue"/>
          <w:bCs w:val="0"/>
          <w:sz w:val="24"/>
          <w:szCs w:val="24"/>
        </w:rPr>
      </w:pP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3</w:t>
      </w:r>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供应商</w:t>
      </w:r>
      <w:r>
        <w:rPr>
          <w:rFonts w:ascii="Times New Roman" w:hAnsi="Times New Roman" w:cs="Microsoft New Tai Lue"/>
          <w:bCs w:val="0"/>
          <w:sz w:val="24"/>
          <w:szCs w:val="24"/>
        </w:rPr>
        <w:t xml:space="preserve">认为需提供的其他</w:t>
      </w:r>
      <w:bookmarkEnd w:id="340"/>
      <w:r>
        <w:rPr>
          <w:rFonts w:ascii="Times New Roman" w:hAnsi="Times New Roman" w:cs="Microsoft New Tai Lue"/>
          <w:bCs w:val="0"/>
          <w:sz w:val="24"/>
          <w:szCs w:val="24"/>
        </w:rPr>
        <w:t xml:space="preserve">文件或证明材料</w:t>
      </w:r>
      <w:bookmarkEnd w:id="341"/>
      <w:r/>
      <w:bookmarkEnd w:id="342"/>
      <w:r/>
      <w:bookmarkEnd w:id="343"/>
      <w:r/>
      <w:r/>
    </w:p>
    <w:p>
      <w:pPr>
        <w:pStyle w:val="1009"/>
        <w:spacing w:before="0"/>
        <w:rPr>
          <w:rFonts w:ascii="Times New Roman" w:hAnsi="Times New Roman" w:cs="Microsoft New Tai Lue"/>
        </w:rPr>
      </w:pPr>
      <w:r>
        <w:rPr>
          <w:rFonts w:ascii="Times New Roman" w:hAnsi="Times New Roman" w:cs="Microsoft New Tai Lue"/>
          <w:bCs w:val="0"/>
          <w:sz w:val="24"/>
          <w:szCs w:val="24"/>
        </w:rPr>
        <w:br w:type="page" w:clear="all"/>
      </w:r>
      <w:bookmarkStart w:id="344" w:name="_Toc104560925"/>
      <w:r/>
      <w:bookmarkStart w:id="345" w:name="_Toc103848608"/>
      <w:r/>
      <w:bookmarkStart w:id="346" w:name="_Toc107246308"/>
      <w:r>
        <w:rPr>
          <w:rFonts w:ascii="Times New Roman" w:hAnsi="Times New Roman" w:cs="Microsoft New Tai Lue"/>
          <w:bCs w:val="0"/>
          <w:sz w:val="24"/>
          <w:szCs w:val="24"/>
        </w:rPr>
        <w:t xml:space="preserve">（</w:t>
      </w:r>
      <w:r>
        <w:rPr>
          <w:rFonts w:hint="eastAsia" w:ascii="Times New Roman" w:hAnsi="Times New Roman" w:cs="Microsoft New Tai Lue"/>
          <w:bCs w:val="0"/>
          <w:sz w:val="24"/>
          <w:szCs w:val="24"/>
        </w:rPr>
        <w:t xml:space="preserve">4</w:t>
      </w:r>
      <w:r>
        <w:rPr>
          <w:rFonts w:ascii="Times New Roman" w:hAnsi="Times New Roman" w:cs="Microsoft New Tai Lue"/>
          <w:bCs w:val="0"/>
          <w:sz w:val="24"/>
          <w:szCs w:val="24"/>
        </w:rPr>
        <w:t xml:space="preserve">）要求</w:t>
      </w:r>
      <w:r>
        <w:rPr>
          <w:rFonts w:hint="eastAsia" w:ascii="Times New Roman" w:hAnsi="Times New Roman" w:cs="Microsoft New Tai Lue"/>
          <w:bCs w:val="0"/>
          <w:sz w:val="24"/>
          <w:szCs w:val="24"/>
        </w:rPr>
        <w:t xml:space="preserve">供应商</w:t>
      </w:r>
      <w:r>
        <w:rPr>
          <w:rFonts w:ascii="Times New Roman" w:hAnsi="Times New Roman" w:cs="Microsoft New Tai Lue"/>
          <w:bCs w:val="0"/>
          <w:sz w:val="24"/>
          <w:szCs w:val="24"/>
        </w:rPr>
        <w:t xml:space="preserve">提交的其他文件材料或证明材料</w:t>
      </w:r>
      <w:bookmarkEnd w:id="344"/>
      <w:r/>
      <w:bookmarkEnd w:id="345"/>
      <w:r/>
      <w:bookmarkEnd w:id="346"/>
      <w:r/>
      <w:r/>
    </w:p>
    <w:p>
      <w:r/>
      <w:r/>
    </w:p>
    <w:p>
      <w:pPr>
        <w:spacing w:before="100" w:after="100" w:line="360" w:lineRule="auto"/>
        <w:rPr>
          <w:rFonts w:cs="Microsoft New Tai Lue"/>
        </w:rPr>
      </w:pPr>
      <w:r>
        <w:rPr>
          <w:rFonts w:cs="Microsoft New Tai Lue"/>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_GBK">
    <w:panose1 w:val="020B0503020202020204"/>
  </w:font>
  <w:font w:name="Wingdings 2">
    <w:panose1 w:val="05020102010507070707"/>
  </w:font>
  <w:font w:name="Segoe UI Symbol">
    <w:panose1 w:val="020B0502040204020203"/>
  </w:font>
  <w:font w:name="Microsoft New Tai Lue">
    <w:panose1 w:val="020B0502040204020203"/>
  </w:font>
  <w:font w:name="??_GB2312">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MingLiU">
    <w:panose1 w:val="02020500000000000000"/>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方正书宋简体">
    <w:panose1 w:val="020B0503020202020204"/>
  </w:font>
  <w:font w:name="KNLe">
    <w:panose1 w:val="020B0503020202020204"/>
  </w:font>
  <w:font w:name="Ari">
    <w:panose1 w:val="020B0606020202030204"/>
  </w:font>
  <w:font w:name="楷体_GB2312">
    <w:panose1 w:val="02010609060101010101"/>
  </w:font>
  <w:font w:name="MS Mincho">
    <w:panose1 w:val="02020603050405090304"/>
  </w:font>
  <w:font w:name="Book Antiqua">
    <w:panose1 w:val="02040602050305030304"/>
  </w:font>
  <w:font w:name="Tahoma">
    <w:panose1 w:val="020B0604030504040204"/>
  </w:font>
  <w:font w:name="方正仿宋简体">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方正仿宋_GBK">
    <w:panose1 w:val="020B0503020202020204"/>
  </w:font>
  <w:font w:name="Cambria">
    <w:panose1 w:val="02040503050406030204"/>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6312"/>
                            <w:rPr/>
                          </w:sdtPr>
                          <w:sdtContent>
                            <w:p>
                              <w:pPr>
                                <w:pStyle w:val="996"/>
                                <w:jc w:val="center"/>
                              </w:pPr>
                              <w:r>
                                <w:fldChar w:fldCharType="begin"/>
                              </w:r>
                              <w:r>
                                <w:instrText xml:space="preserve">PAGE   \* MERGEFORMAT</w:instrText>
                              </w:r>
                              <w:r>
                                <w:fldChar w:fldCharType="separate"/>
                              </w:r>
                              <w:r>
                                <w:rPr>
                                  <w:lang w:val="zh-CN"/>
                                </w:rPr>
                                <w:t xml:space="preserve">33</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6312"/>
                      <w:rPr/>
                    </w:sdtPr>
                    <w:sdtContent>
                      <w:p>
                        <w:pPr>
                          <w:pStyle w:val="996"/>
                          <w:jc w:val="center"/>
                        </w:pPr>
                        <w:r>
                          <w:fldChar w:fldCharType="begin"/>
                        </w:r>
                        <w:r>
                          <w:instrText xml:space="preserve">PAGE   \* MERGEFORMAT</w:instrText>
                        </w:r>
                        <w:r>
                          <w:fldChar w:fldCharType="separate"/>
                        </w:r>
                        <w:r>
                          <w:rPr>
                            <w:lang w:val="zh-CN"/>
                          </w:rPr>
                          <w:t xml:space="preserve">33</w:t>
                        </w:r>
                        <w:r>
                          <w:fldChar w:fldCharType="end"/>
                        </w:r>
                        <w:r/>
                      </w:p>
                    </w:sdtContent>
                  </w:sdt>
                  <w:p>
                    <w:r/>
                    <w:r/>
                  </w:p>
                </w:txbxContent>
              </v:textbox>
            </v:shape>
          </w:pict>
        </mc:Fallback>
      </mc:AlternateContent>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4"/>
      </w:rPr>
      <w:framePr w:wrap="around" w:vAnchor="text" w:hAnchor="margin" w:xAlign="outside" w:y="1"/>
    </w:pPr>
    <w:r>
      <w:rPr>
        <w:rStyle w:val="1014"/>
      </w:rPr>
      <w:fldChar w:fldCharType="begin"/>
    </w:r>
    <w:r>
      <w:rPr>
        <w:rStyle w:val="1014"/>
      </w:rPr>
      <w:instrText xml:space="preserve">PAGE  </w:instrText>
    </w:r>
    <w:r>
      <w:rPr>
        <w:rStyle w:val="1014"/>
      </w:rPr>
      <w:fldChar w:fldCharType="separate"/>
    </w:r>
    <w:r>
      <w:rPr>
        <w:rStyle w:val="1014"/>
      </w:rPr>
      <w:t xml:space="preserve">16</w:t>
    </w:r>
    <w:r>
      <w:rPr>
        <w:rStyle w:val="1014"/>
      </w:rPr>
      <w:fldChar w:fldCharType="end"/>
    </w:r>
    <w:r/>
  </w:p>
  <w:p>
    <w:pPr>
      <w:pStyle w:val="996"/>
      <w:ind w:right="360" w:firstLine="360"/>
    </w:pPr>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2080"/>
                            <w:rPr/>
                          </w:sdtPr>
                          <w:sdtContent>
                            <w:p>
                              <w:pPr>
                                <w:pStyle w:val="996"/>
                                <w:jc w:val="center"/>
                              </w:pPr>
                              <w:r>
                                <w:fldChar w:fldCharType="begin"/>
                              </w:r>
                              <w:r>
                                <w:instrText xml:space="preserve">PAGE   \* MERGEFORMAT</w:instrText>
                              </w:r>
                              <w:r>
                                <w:fldChar w:fldCharType="separate"/>
                              </w:r>
                              <w:r>
                                <w:rPr>
                                  <w:lang w:val="zh-CN"/>
                                </w:rPr>
                                <w:t xml:space="preserve">104</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080"/>
                      <w:rPr/>
                    </w:sdtPr>
                    <w:sdtContent>
                      <w:p>
                        <w:pPr>
                          <w:pStyle w:val="996"/>
                          <w:jc w:val="center"/>
                        </w:pPr>
                        <w:r>
                          <w:fldChar w:fldCharType="begin"/>
                        </w:r>
                        <w:r>
                          <w:instrText xml:space="preserve">PAGE   \* MERGEFORMAT</w:instrText>
                        </w:r>
                        <w:r>
                          <w:fldChar w:fldCharType="separate"/>
                        </w:r>
                        <w:r>
                          <w:rPr>
                            <w:lang w:val="zh-CN"/>
                          </w:rPr>
                          <w:t xml:space="preserve">104</w:t>
                        </w:r>
                        <w:r>
                          <w:fldChar w:fldCharType="end"/>
                        </w:r>
                        <w:r/>
                      </w:p>
                    </w:sdtContent>
                  </w:sdt>
                  <w:p>
                    <w:r/>
                    <w:r/>
                  </w:p>
                </w:txbxContent>
              </v:textbox>
            </v:shape>
          </w:pict>
        </mc:Fallback>
      </mc:AlternateContent>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10" w:hanging="425"/>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10" w:firstLine="0"/>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none"/>
      <w:pStyle w:val="1211"/>
      <w:isLgl w:val="false"/>
      <w:suff w:val="tab"/>
      <w:lvlText w:val="%1注"/>
      <w:lvlJc w:val="left"/>
      <w:pPr>
        <w:ind w:left="900" w:hanging="500"/>
        <w:tabs>
          <w:tab w:val="left" w:pos="900" w:leader="none"/>
        </w:tabs>
      </w:pPr>
      <w:rPr>
        <w:rFonts w:hint="eastAsia" w:ascii="宋体" w:hAnsi="Times New Roman" w:eastAsia="宋体" w:cs="Times New Roman"/>
        <w:b w:val="0"/>
        <w:bCs w:val="0"/>
        <w:i w:val="0"/>
        <w:iCs w:val="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none"/>
      <w:isLgl w:val="false"/>
      <w:suff w:val="nothing"/>
      <w:lvlText w:val="%1"/>
      <w:lvlJc w:val="left"/>
      <w:pPr/>
      <w:rPr>
        <w:rFonts w:hint="default" w:ascii="Times New Roman" w:hAnsi="Times New Roman" w:cs="Times New Roman"/>
        <w:b/>
        <w:bCs/>
        <w:i w:val="0"/>
        <w:iCs w:val="0"/>
        <w:sz w:val="21"/>
        <w:szCs w:val="21"/>
      </w:rPr>
    </w:lvl>
    <w:lvl w:ilvl="1">
      <w:start w:val="1"/>
      <w:numFmt w:val="decimal"/>
      <w:pStyle w:val="1209"/>
      <w:isLgl w:val="false"/>
      <w:suff w:val="nothing"/>
      <w:lvlText w:val="%1%2　"/>
      <w:lvlJc w:val="left"/>
      <w:pPr/>
      <w:rPr>
        <w:rFonts w:hint="eastAsia" w:ascii="??_GB2312" w:hAnsi="Times New Roman" w:eastAsia="Times New Roman" w:cs="Times New Roman"/>
        <w:b w:val="0"/>
        <w:bCs w:val="0"/>
        <w:i w:val="0"/>
        <w:iCs w:val="0"/>
        <w:sz w:val="28"/>
        <w:szCs w:val="28"/>
      </w:rPr>
    </w:lvl>
    <w:lvl w:ilvl="2">
      <w:start w:val="1"/>
      <w:numFmt w:val="decimal"/>
      <w:isLgl w:val="false"/>
      <w:suff w:val="nothing"/>
      <w:lvlText w:val="%1%2.%3　"/>
      <w:lvlJc w:val="left"/>
      <w:pPr>
        <w:ind w:left="710"/>
      </w:pPr>
      <w:rPr>
        <w:rFonts w:hint="eastAsia" w:ascii="??_GB2312" w:hAnsi="Times New Roman" w:eastAsia="Times New Roman" w:cs="Times New Roman"/>
        <w:b w:val="0"/>
        <w:bCs w:val="0"/>
        <w:i w:val="0"/>
        <w:iCs w:val="0"/>
        <w:sz w:val="28"/>
        <w:szCs w:val="28"/>
      </w:rPr>
    </w:lvl>
    <w:lvl w:ilvl="3">
      <w:start w:val="1"/>
      <w:numFmt w:val="decimal"/>
      <w:isLgl w:val="false"/>
      <w:suff w:val="nothing"/>
      <w:lvlText w:val="%1%2.3.%4　"/>
      <w:lvlJc w:val="left"/>
      <w:pPr>
        <w:ind w:left="993"/>
      </w:pPr>
      <w:rPr>
        <w:rFonts w:hint="eastAsia" w:ascii="??_GB2312" w:hAnsi="Times New Roman" w:eastAsia="Times New Roman" w:cs="Times New Roman"/>
        <w:b w:val="0"/>
        <w:bCs w:val="0"/>
        <w:i w:val="0"/>
        <w:iCs w:val="0"/>
        <w:sz w:val="28"/>
        <w:szCs w:val="28"/>
      </w:rPr>
    </w:lvl>
    <w:lvl w:ilvl="4">
      <w:start w:val="1"/>
      <w:numFmt w:val="decimal"/>
      <w:isLgl w:val="false"/>
      <w:suff w:val="nothing"/>
      <w:lvlText w:val="%1%2.%3.%4.%5　"/>
      <w:lvlJc w:val="left"/>
      <w:pPr/>
      <w:rPr>
        <w:rFonts w:hint="eastAsia" w:ascii="黑体" w:hAnsi="Times New Roman" w:eastAsia="黑体" w:cs="Times New Roman"/>
        <w:b w:val="0"/>
        <w:bCs w:val="0"/>
        <w:i w:val="0"/>
        <w:iCs w:val="0"/>
        <w:sz w:val="21"/>
        <w:szCs w:val="21"/>
      </w:rPr>
    </w:lvl>
    <w:lvl w:ilvl="5">
      <w:start w:val="1"/>
      <w:numFmt w:val="decimal"/>
      <w:isLgl w:val="false"/>
      <w:suff w:val="nothing"/>
      <w:lvlText w:val="%1%2.%3.%4.%5.%6　"/>
      <w:lvlJc w:val="left"/>
      <w:pPr/>
      <w:rPr>
        <w:rFonts w:hint="eastAsia" w:ascii="黑体" w:hAnsi="Times New Roman" w:eastAsia="黑体" w:cs="Times New Roman"/>
        <w:b w:val="0"/>
        <w:bCs w:val="0"/>
        <w:i w:val="0"/>
        <w:iCs w:val="0"/>
        <w:sz w:val="21"/>
        <w:szCs w:val="21"/>
      </w:rPr>
    </w:lvl>
    <w:lvl w:ilvl="6">
      <w:start w:val="1"/>
      <w:numFmt w:val="decimal"/>
      <w:isLgl w:val="false"/>
      <w:suff w:val="nothing"/>
      <w:lvlText w:val="%1%2.%3.%4.%5.%6.%7　"/>
      <w:lvlJc w:val="left"/>
      <w:pPr>
        <w:ind w:left="4200"/>
      </w:pPr>
      <w:rPr>
        <w:rFonts w:hint="eastAsia" w:ascii="黑体" w:hAnsi="Times New Roman" w:eastAsia="黑体" w:cs="Times New Roman"/>
        <w:b w:val="0"/>
        <w:bCs w:val="0"/>
        <w:i w:val="0"/>
        <w:iCs w:val="0"/>
        <w:sz w:val="21"/>
        <w:szCs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abstractNum w:abstractNumId="9">
    <w:multiLevelType w:val="hybridMultilevel"/>
    <w:lvl w:ilvl="0">
      <w:start w:val="1"/>
      <w:numFmt w:val="chineseCountingThousand"/>
      <w:pStyle w:val="1153"/>
      <w:isLgl w:val="false"/>
      <w:suff w:val="tab"/>
      <w:lvlText w:val="%1"/>
      <w:lvlJc w:val="left"/>
      <w:pPr>
        <w:ind w:left="425" w:hanging="425"/>
      </w:pPr>
      <w:rPr>
        <w:rFonts w:hint="eastAsia" w:ascii="Arial Unicode MS" w:hAnsi="Arial Unicode MS" w:eastAsia="微软雅黑" w:cs="Times New Roman"/>
        <w:b/>
        <w:i w:val="0"/>
      </w:rPr>
    </w:lvl>
    <w:lvl w:ilvl="1">
      <w:start w:val="1"/>
      <w:numFmt w:val="decimal"/>
      <w:pStyle w:val="1170"/>
      <w:isLgl/>
      <w:suff w:val="tab"/>
      <w:lvlText w:val="%1.%2"/>
      <w:lvlJc w:val="left"/>
      <w:pPr>
        <w:ind w:left="425" w:hanging="425"/>
      </w:pPr>
      <w:rPr>
        <w:rFonts w:hint="eastAsia" w:ascii="Arial Unicode MS" w:hAnsi="Arial Unicode MS" w:eastAsia="微软雅黑" w:cs="Times New Roman"/>
        <w:b/>
        <w:i w:val="0"/>
      </w:rPr>
    </w:lvl>
    <w:lvl w:ilvl="2">
      <w:start w:val="1"/>
      <w:numFmt w:val="decimal"/>
      <w:pStyle w:val="1183"/>
      <w:isLgl/>
      <w:suff w:val="tab"/>
      <w:lvlText w:val="%1.%2.%3"/>
      <w:lvlJc w:val="left"/>
      <w:pPr>
        <w:ind w:left="425" w:hanging="425"/>
      </w:pPr>
      <w:rPr>
        <w:rFonts w:hint="eastAsia" w:ascii="Arial Unicode MS" w:hAnsi="Arial Unicode MS" w:eastAsia="微软雅黑" w:cs="Times New Roman"/>
        <w:b/>
        <w:i w:val="0"/>
      </w:rPr>
    </w:lvl>
    <w:lvl w:ilvl="3">
      <w:start w:val="1"/>
      <w:numFmt w:val="decimal"/>
      <w:isLgl/>
      <w:suff w:val="tab"/>
      <w:lvlText w:val="%1.%2.%3.%4"/>
      <w:lvlJc w:val="left"/>
      <w:pPr>
        <w:ind w:left="425" w:hanging="425"/>
      </w:pPr>
      <w:rPr>
        <w:rFonts w:hint="eastAsia" w:ascii="Arial Unicode MS" w:hAnsi="Arial Unicode MS" w:eastAsia="微软雅黑" w:cs="Times New Roman"/>
        <w:b/>
        <w:i w:val="0"/>
      </w:rPr>
    </w:lvl>
    <w:lvl w:ilvl="4">
      <w:start w:val="1"/>
      <w:numFmt w:val="decimal"/>
      <w:isLgl/>
      <w:suff w:val="tab"/>
      <w:lvlText w:val="%1.%2.%3.%4.%5"/>
      <w:lvlJc w:val="left"/>
      <w:pPr>
        <w:ind w:left="425" w:hanging="425"/>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pPr>
      <w:rPr>
        <w:rFonts w:hint="eastAsia" w:cs="Times New Roman"/>
      </w:rPr>
    </w:lvl>
    <w:lvl w:ilvl="6">
      <w:start w:val="1"/>
      <w:numFmt w:val="decimal"/>
      <w:isLgl w:val="false"/>
      <w:suff w:val="tab"/>
      <w:lvlText w:val="%1.%2.%3.%4.%5.%6.%7"/>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10">
    <w:multiLevelType w:val="hybridMultilevel"/>
    <w:lvl w:ilvl="0">
      <w:start w:val="1"/>
      <w:numFmt w:val="decimal"/>
      <w:isLgl w:val="false"/>
      <w:suff w:val="tab"/>
      <w:lvlText w:val="%1."/>
      <w:lvlJc w:val="left"/>
      <w:pPr>
        <w:ind w:left="-36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360" w:hanging="360"/>
      </w:pPr>
      <w:rPr>
        <w:rFonts w:hint="default" w:cs="Times New Roman"/>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1201"/>
      <w:isLgl w:val="false"/>
      <w:suff w:val="tab"/>
      <w:lvlText w:val="%1.%2.%3"/>
      <w:lvlJc w:val="left"/>
      <w:pPr>
        <w:ind w:left="720" w:hanging="720"/>
      </w:pPr>
      <w:rPr>
        <w:rFonts w:hint="default" w:cs="Times New Roman"/>
        <w:b w:val="0"/>
      </w:rPr>
    </w:lvl>
    <w:lvl w:ilvl="3">
      <w:start w:val="1"/>
      <w:numFmt w:val="decimal"/>
      <w:isLgl w:val="false"/>
      <w:suff w:val="tab"/>
      <w:lvlText w:val="%1.%2.%3.%4"/>
      <w:lvlJc w:val="left"/>
      <w:pPr>
        <w:ind w:left="720" w:hanging="720"/>
      </w:pPr>
      <w:rPr>
        <w:rFonts w:hint="default" w:cs="Times New Roman"/>
      </w:rPr>
    </w:lvl>
    <w:lvl w:ilvl="4">
      <w:start w:val="1"/>
      <w:numFmt w:val="decimal"/>
      <w:isLgl w:val="false"/>
      <w:suff w:val="tab"/>
      <w:lvlText w:val="%1.%2.%3.%4.%5"/>
      <w:lvlJc w:val="left"/>
      <w:pPr>
        <w:ind w:left="1080" w:hanging="1080"/>
      </w:pPr>
      <w:rPr>
        <w:rFonts w:hint="default" w:cs="Times New Roman"/>
      </w:rPr>
    </w:lvl>
    <w:lvl w:ilvl="5">
      <w:start w:val="1"/>
      <w:numFmt w:val="decimal"/>
      <w:isLgl w:val="false"/>
      <w:suff w:val="tab"/>
      <w:lvlText w:val="%1.%2.%3.%4.%5.%6"/>
      <w:lvlJc w:val="left"/>
      <w:pPr>
        <w:ind w:left="1080" w:hanging="1080"/>
      </w:pPr>
      <w:rPr>
        <w:rFonts w:hint="default" w:cs="Times New Roman"/>
      </w:rPr>
    </w:lvl>
    <w:lvl w:ilvl="6">
      <w:start w:val="1"/>
      <w:numFmt w:val="decimal"/>
      <w:isLgl w:val="false"/>
      <w:suff w:val="tab"/>
      <w:lvlText w:val="%1.%2.%3.%4.%5.%6.%7"/>
      <w:lvlJc w:val="left"/>
      <w:pPr>
        <w:ind w:left="1080" w:hanging="1080"/>
      </w:pPr>
      <w:rPr>
        <w:rFonts w:hint="default" w:cs="Times New Roman"/>
      </w:rPr>
    </w:lvl>
    <w:lvl w:ilvl="7">
      <w:start w:val="1"/>
      <w:numFmt w:val="decimal"/>
      <w:isLgl w:val="false"/>
      <w:suff w:val="tab"/>
      <w:lvlText w:val="%1.%2.%3.%4.%5.%6.%7.%8"/>
      <w:lvlJc w:val="left"/>
      <w:pPr>
        <w:ind w:left="1440" w:hanging="1440"/>
      </w:pPr>
      <w:rPr>
        <w:rFonts w:hint="default" w:cs="Times New Roman"/>
      </w:rPr>
    </w:lvl>
    <w:lvl w:ilvl="8">
      <w:start w:val="1"/>
      <w:numFmt w:val="decimal"/>
      <w:isLgl w:val="false"/>
      <w:suff w:val="tab"/>
      <w:lvlText w:val="%1.%2.%3.%4.%5.%6.%7.%8.%9"/>
      <w:lvlJc w:val="left"/>
      <w:pPr>
        <w:ind w:left="1440" w:hanging="1440"/>
      </w:pPr>
      <w:rPr>
        <w:rFonts w:hint="default" w:cs="Times New Roman"/>
      </w:rPr>
    </w:lvl>
  </w:abstractNum>
  <w:abstractNum w:abstractNumId="1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237"/>
      <w:isLgl w:val="false"/>
      <w:suff w:val="tab"/>
      <w:lvlText w:val="%1."/>
      <w:lvlJc w:val="left"/>
      <w:pPr>
        <w:tabs>
          <w:tab w:val="left" w:pos="360" w:leader="none"/>
        </w:tabs>
      </w:pPr>
      <w:rPr>
        <w:rFonts w:hint="eastAsia" w:cs="Times New Roman"/>
      </w:rPr>
    </w:lvl>
    <w:lvl w:ilvl="1">
      <w:start w:val="1"/>
      <w:numFmt w:val="decimal"/>
      <w:isLgl w:val="false"/>
      <w:suff w:val="tab"/>
      <w:lvlText w:val="%1.%2"/>
      <w:lvlJc w:val="left"/>
      <w:pPr>
        <w:tabs>
          <w:tab w:val="left" w:pos="720" w:leader="none"/>
        </w:tabs>
      </w:pPr>
      <w:rPr>
        <w:rFonts w:hint="eastAsia" w:cs="Times New Roman"/>
        <w:b w:val="0"/>
        <w:bCs w:val="0"/>
        <w:i w:val="0"/>
        <w:iCs w:val="0"/>
      </w:rPr>
    </w:lvl>
    <w:lvl w:ilvl="2">
      <w:start w:val="1"/>
      <w:numFmt w:val="decimal"/>
      <w:isLgl w:val="false"/>
      <w:suff w:val="tab"/>
      <w:lvlText w:val="%1.%2.%3"/>
      <w:lvlJc w:val="left"/>
      <w:pPr>
        <w:tabs>
          <w:tab w:val="left" w:pos="720"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14">
    <w:multiLevelType w:val="hybridMultilevel"/>
    <w:lvl w:ilvl="0">
      <w:start w:val="1"/>
      <w:numFmt w:val="lowerLetter"/>
      <w:isLgl w:val="false"/>
      <w:suff w:val="tab"/>
      <w:lvlText w:val="%1)"/>
      <w:lvlJc w:val="left"/>
      <w:pPr>
        <w:ind w:left="990" w:hanging="360"/>
        <w:tabs>
          <w:tab w:val="left" w:pos="990" w:leader="none"/>
        </w:tabs>
      </w:pPr>
      <w:rPr>
        <w:rFonts w:hint="eastAsia" w:cs="Times New Roman"/>
      </w:rPr>
    </w:lvl>
    <w:lvl w:ilvl="1">
      <w:start w:val="1"/>
      <w:numFmt w:val="lowerLetter"/>
      <w:pStyle w:val="1235"/>
      <w:isLgl w:val="false"/>
      <w:suff w:val="tab"/>
      <w:lvlText w:val="%2)"/>
      <w:lvlJc w:val="left"/>
      <w:pPr>
        <w:ind w:left="1470" w:hanging="420"/>
        <w:tabs>
          <w:tab w:val="left" w:pos="1470" w:leader="none"/>
        </w:tabs>
      </w:pPr>
      <w:rPr>
        <w:rFonts w:cs="Times New Roman"/>
      </w:rPr>
    </w:lvl>
    <w:lvl w:ilvl="2">
      <w:start w:val="1"/>
      <w:numFmt w:val="lowerRoman"/>
      <w:isLgl w:val="false"/>
      <w:suff w:val="tab"/>
      <w:lvlText w:val="%3."/>
      <w:lvlJc w:val="right"/>
      <w:pPr>
        <w:ind w:left="1890" w:hanging="420"/>
        <w:tabs>
          <w:tab w:val="left" w:pos="1890" w:leader="none"/>
        </w:tabs>
      </w:pPr>
      <w:rPr>
        <w:rFonts w:cs="Times New Roman"/>
      </w:rPr>
    </w:lvl>
    <w:lvl w:ilvl="3">
      <w:start w:val="1"/>
      <w:numFmt w:val="decimal"/>
      <w:isLgl w:val="false"/>
      <w:suff w:val="tab"/>
      <w:lvlText w:val="%4."/>
      <w:lvlJc w:val="left"/>
      <w:pPr>
        <w:ind w:left="2310" w:hanging="420"/>
        <w:tabs>
          <w:tab w:val="left" w:pos="2310" w:leader="none"/>
        </w:tabs>
      </w:pPr>
      <w:rPr>
        <w:rFonts w:cs="Times New Roman"/>
      </w:rPr>
    </w:lvl>
    <w:lvl w:ilvl="4">
      <w:start w:val="1"/>
      <w:numFmt w:val="lowerLetter"/>
      <w:isLgl w:val="false"/>
      <w:suff w:val="tab"/>
      <w:lvlText w:val="%5)"/>
      <w:lvlJc w:val="left"/>
      <w:pPr>
        <w:ind w:left="2730" w:hanging="420"/>
        <w:tabs>
          <w:tab w:val="left" w:pos="2730" w:leader="none"/>
        </w:tabs>
      </w:pPr>
      <w:rPr>
        <w:rFonts w:cs="Times New Roman"/>
      </w:rPr>
    </w:lvl>
    <w:lvl w:ilvl="5">
      <w:start w:val="1"/>
      <w:numFmt w:val="lowerRoman"/>
      <w:isLgl w:val="false"/>
      <w:suff w:val="tab"/>
      <w:lvlText w:val="%6."/>
      <w:lvlJc w:val="right"/>
      <w:pPr>
        <w:ind w:left="3150" w:hanging="420"/>
        <w:tabs>
          <w:tab w:val="left" w:pos="3150" w:leader="none"/>
        </w:tabs>
      </w:pPr>
      <w:rPr>
        <w:rFonts w:cs="Times New Roman"/>
      </w:rPr>
    </w:lvl>
    <w:lvl w:ilvl="6">
      <w:start w:val="1"/>
      <w:numFmt w:val="decimal"/>
      <w:isLgl w:val="false"/>
      <w:suff w:val="tab"/>
      <w:lvlText w:val="%7."/>
      <w:lvlJc w:val="left"/>
      <w:pPr>
        <w:ind w:left="3570" w:hanging="420"/>
        <w:tabs>
          <w:tab w:val="left" w:pos="3570" w:leader="none"/>
        </w:tabs>
      </w:pPr>
      <w:rPr>
        <w:rFonts w:cs="Times New Roman"/>
      </w:rPr>
    </w:lvl>
    <w:lvl w:ilvl="7">
      <w:start w:val="1"/>
      <w:numFmt w:val="lowerLetter"/>
      <w:isLgl w:val="false"/>
      <w:suff w:val="tab"/>
      <w:lvlText w:val="%8)"/>
      <w:lvlJc w:val="left"/>
      <w:pPr>
        <w:ind w:left="3990" w:hanging="420"/>
        <w:tabs>
          <w:tab w:val="left" w:pos="3990" w:leader="none"/>
        </w:tabs>
      </w:pPr>
      <w:rPr>
        <w:rFonts w:cs="Times New Roman"/>
      </w:rPr>
    </w:lvl>
    <w:lvl w:ilvl="8">
      <w:start w:val="1"/>
      <w:numFmt w:val="lowerRoman"/>
      <w:isLgl w:val="false"/>
      <w:suff w:val="tab"/>
      <w:lvlText w:val="%9."/>
      <w:lvlJc w:val="right"/>
      <w:pPr>
        <w:ind w:left="4410" w:hanging="420"/>
        <w:tabs>
          <w:tab w:val="left" w:pos="4410" w:leader="none"/>
        </w:tabs>
      </w:pPr>
      <w:rPr>
        <w:rFonts w:cs="Times New Roman"/>
      </w:rPr>
    </w:lvl>
  </w:abstractNum>
  <w:abstractNum w:abstractNumId="15">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10" w:firstLine="0"/>
      </w:pPr>
      <w:rPr>
        <w:rFonts w:hint="default"/>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21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8"/>
  </w:num>
  <w:num w:numId="4">
    <w:abstractNumId w:val="7"/>
  </w:num>
  <w:num w:numId="5">
    <w:abstractNumId w:val="14"/>
  </w:num>
  <w:num w:numId="6">
    <w:abstractNumId w:val="13"/>
  </w:num>
  <w:num w:numId="7">
    <w:abstractNumId w:val="12"/>
  </w:num>
  <w:num w:numId="8">
    <w:abstractNumId w:val="16"/>
  </w:num>
  <w:num w:numId="9">
    <w:abstractNumId w:val="2"/>
  </w:num>
  <w:num w:numId="10">
    <w:abstractNumId w:val="6"/>
  </w:num>
  <w:num w:numId="11">
    <w:abstractNumId w:val="5"/>
  </w:num>
  <w:num w:numId="12">
    <w:abstractNumId w:val="10"/>
  </w:num>
  <w:num w:numId="13">
    <w:abstractNumId w:val="4"/>
  </w:num>
  <w:num w:numId="14">
    <w:abstractNumId w:val="1"/>
  </w:num>
  <w:num w:numId="15">
    <w:abstractNumId w:val="3"/>
  </w:num>
  <w:num w:numId="16">
    <w:abstractNumId w:val="18"/>
  </w:num>
  <w:num w:numId="17">
    <w:abstractNumId w:val="19"/>
  </w:num>
  <w:num w:numId="18">
    <w:abstractNumId w:val="0"/>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976"/>
    <w:link w:val="967"/>
    <w:uiPriority w:val="9"/>
    <w:rPr>
      <w:rFonts w:ascii="Arial" w:hAnsi="Arial" w:eastAsia="Arial" w:cs="Arial"/>
      <w:sz w:val="40"/>
      <w:szCs w:val="40"/>
    </w:rPr>
  </w:style>
  <w:style w:type="character" w:styleId="817">
    <w:name w:val="Heading 2 Char"/>
    <w:basedOn w:val="976"/>
    <w:link w:val="1044"/>
    <w:uiPriority w:val="9"/>
    <w:rPr>
      <w:rFonts w:ascii="Arial" w:hAnsi="Arial" w:eastAsia="Arial" w:cs="Arial"/>
      <w:sz w:val="34"/>
    </w:rPr>
  </w:style>
  <w:style w:type="character" w:styleId="818">
    <w:name w:val="Heading 4 Char"/>
    <w:basedOn w:val="976"/>
    <w:link w:val="970"/>
    <w:uiPriority w:val="9"/>
    <w:rPr>
      <w:rFonts w:ascii="Arial" w:hAnsi="Arial" w:eastAsia="Arial" w:cs="Arial"/>
      <w:b/>
      <w:bCs/>
      <w:sz w:val="26"/>
      <w:szCs w:val="26"/>
    </w:rPr>
  </w:style>
  <w:style w:type="character" w:styleId="819">
    <w:name w:val="Heading 5 Char"/>
    <w:basedOn w:val="976"/>
    <w:link w:val="971"/>
    <w:uiPriority w:val="9"/>
    <w:rPr>
      <w:rFonts w:ascii="Arial" w:hAnsi="Arial" w:eastAsia="Arial" w:cs="Arial"/>
      <w:b/>
      <w:bCs/>
      <w:sz w:val="24"/>
      <w:szCs w:val="24"/>
    </w:rPr>
  </w:style>
  <w:style w:type="character" w:styleId="820">
    <w:name w:val="Heading 6 Char"/>
    <w:basedOn w:val="976"/>
    <w:link w:val="972"/>
    <w:uiPriority w:val="9"/>
    <w:rPr>
      <w:rFonts w:ascii="Arial" w:hAnsi="Arial" w:eastAsia="Arial" w:cs="Arial"/>
      <w:b/>
      <w:bCs/>
      <w:sz w:val="22"/>
      <w:szCs w:val="22"/>
    </w:rPr>
  </w:style>
  <w:style w:type="character" w:styleId="821">
    <w:name w:val="Heading 7 Char"/>
    <w:basedOn w:val="976"/>
    <w:link w:val="973"/>
    <w:uiPriority w:val="9"/>
    <w:rPr>
      <w:rFonts w:ascii="Arial" w:hAnsi="Arial" w:eastAsia="Arial" w:cs="Arial"/>
      <w:b/>
      <w:bCs/>
      <w:i/>
      <w:iCs/>
      <w:sz w:val="22"/>
      <w:szCs w:val="22"/>
    </w:rPr>
  </w:style>
  <w:style w:type="character" w:styleId="822">
    <w:name w:val="Heading 8 Char"/>
    <w:basedOn w:val="976"/>
    <w:link w:val="974"/>
    <w:uiPriority w:val="9"/>
    <w:rPr>
      <w:rFonts w:ascii="Arial" w:hAnsi="Arial" w:eastAsia="Arial" w:cs="Arial"/>
      <w:i/>
      <w:iCs/>
      <w:sz w:val="22"/>
      <w:szCs w:val="22"/>
    </w:rPr>
  </w:style>
  <w:style w:type="character" w:styleId="823">
    <w:name w:val="Heading 9 Char"/>
    <w:basedOn w:val="976"/>
    <w:link w:val="975"/>
    <w:uiPriority w:val="9"/>
    <w:rPr>
      <w:rFonts w:ascii="Arial" w:hAnsi="Arial" w:eastAsia="Arial" w:cs="Arial"/>
      <w:i/>
      <w:iCs/>
      <w:sz w:val="21"/>
      <w:szCs w:val="21"/>
    </w:rPr>
  </w:style>
  <w:style w:type="character" w:styleId="824">
    <w:name w:val="Title Char"/>
    <w:basedOn w:val="976"/>
    <w:link w:val="1009"/>
    <w:uiPriority w:val="10"/>
    <w:rPr>
      <w:sz w:val="48"/>
      <w:szCs w:val="48"/>
    </w:rPr>
  </w:style>
  <w:style w:type="character" w:styleId="825">
    <w:name w:val="Subtitle Char"/>
    <w:basedOn w:val="976"/>
    <w:link w:val="1000"/>
    <w:uiPriority w:val="11"/>
    <w:rPr>
      <w:sz w:val="24"/>
      <w:szCs w:val="24"/>
    </w:rPr>
  </w:style>
  <w:style w:type="paragraph" w:styleId="826">
    <w:name w:val="Quote"/>
    <w:basedOn w:val="966"/>
    <w:next w:val="966"/>
    <w:link w:val="827"/>
    <w:uiPriority w:val="29"/>
    <w:qFormat/>
    <w:pPr>
      <w:ind w:left="720" w:right="720"/>
    </w:pPr>
    <w:rPr>
      <w:i/>
    </w:rPr>
  </w:style>
  <w:style w:type="character" w:styleId="827">
    <w:name w:val="Quote Char"/>
    <w:link w:val="826"/>
    <w:uiPriority w:val="29"/>
    <w:rPr>
      <w:i/>
    </w:rPr>
  </w:style>
  <w:style w:type="paragraph" w:styleId="828">
    <w:name w:val="Intense Quote"/>
    <w:basedOn w:val="966"/>
    <w:next w:val="966"/>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character" w:styleId="830">
    <w:name w:val="Header Char"/>
    <w:basedOn w:val="976"/>
    <w:link w:val="997"/>
    <w:uiPriority w:val="99"/>
  </w:style>
  <w:style w:type="character" w:styleId="831">
    <w:name w:val="Footer Char"/>
    <w:basedOn w:val="976"/>
    <w:link w:val="996"/>
    <w:uiPriority w:val="99"/>
  </w:style>
  <w:style w:type="character" w:styleId="832">
    <w:name w:val="Caption Char"/>
    <w:basedOn w:val="983"/>
    <w:link w:val="996"/>
    <w:uiPriority w:val="99"/>
  </w:style>
  <w:style w:type="table" w:styleId="833">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9">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0">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1">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2">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73">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4">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1">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4">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5">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6">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7">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8">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9">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1">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2">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3">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4">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5">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6">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5">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6">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7">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8">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9">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0">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32">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3">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4">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5">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6">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7">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9">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0">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1">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2">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3">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4">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6">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7">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8">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9">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0">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1">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8">
    <w:name w:val="footnote text"/>
    <w:basedOn w:val="966"/>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basedOn w:val="976"/>
    <w:uiPriority w:val="99"/>
    <w:unhideWhenUsed/>
    <w:rPr>
      <w:vertAlign w:val="superscript"/>
    </w:rPr>
  </w:style>
  <w:style w:type="paragraph" w:styleId="961">
    <w:name w:val="endnote text"/>
    <w:basedOn w:val="966"/>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basedOn w:val="976"/>
    <w:uiPriority w:val="99"/>
    <w:semiHidden/>
    <w:unhideWhenUsed/>
    <w:rPr>
      <w:vertAlign w:val="superscript"/>
    </w:r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78"/>
    <w:uiPriority w:val="0"/>
    <w:qFormat/>
    <w:pPr>
      <w:jc w:val="both"/>
      <w:widowControl w:val="off"/>
    </w:pPr>
    <w:rPr>
      <w:rFonts w:ascii="Times New Roman" w:hAnsi="Times New Roman" w:eastAsia="宋体" w:cs="Times New Roman"/>
      <w:sz w:val="21"/>
      <w:szCs w:val="24"/>
      <w:lang w:val="en-US" w:eastAsia="zh-CN" w:bidi="ar-SA"/>
    </w:rPr>
  </w:style>
  <w:style w:type="paragraph" w:styleId="967">
    <w:name w:val="Heading 1"/>
    <w:basedOn w:val="966"/>
    <w:link w:val="1022"/>
    <w:uiPriority w:val="9"/>
    <w:qFormat/>
    <w:pPr>
      <w:ind w:left="100" w:right="100"/>
      <w:keepLines/>
      <w:keepNext/>
      <w:spacing w:before="120" w:after="120"/>
      <w:outlineLvl w:val="0"/>
    </w:pPr>
    <w:rPr>
      <w:b/>
      <w:bCs/>
      <w:szCs w:val="44"/>
    </w:rPr>
  </w:style>
  <w:style w:type="paragraph" w:styleId="968">
    <w:name w:val="Heading 2"/>
    <w:basedOn w:val="966"/>
    <w:next w:val="966"/>
    <w:link w:val="1023"/>
    <w:uiPriority w:val="0"/>
    <w:qFormat/>
    <w:pPr>
      <w:keepLines/>
      <w:keepNext/>
      <w:spacing w:before="260" w:after="260" w:line="416" w:lineRule="auto"/>
      <w:outlineLvl w:val="1"/>
    </w:pPr>
    <w:rPr>
      <w:rFonts w:ascii="等线 Light" w:hAnsi="等线 Light" w:eastAsia="等线 Light"/>
      <w:b/>
      <w:bCs/>
      <w:sz w:val="32"/>
      <w:szCs w:val="32"/>
    </w:rPr>
  </w:style>
  <w:style w:type="paragraph" w:styleId="969">
    <w:name w:val="Heading 3"/>
    <w:basedOn w:val="966"/>
    <w:next w:val="966"/>
    <w:link w:val="1024"/>
    <w:uiPriority w:val="0"/>
    <w:qFormat/>
    <w:pPr>
      <w:keepLines/>
      <w:keepNext/>
      <w:spacing w:before="260" w:after="260" w:line="416" w:lineRule="auto"/>
      <w:outlineLvl w:val="2"/>
    </w:pPr>
    <w:rPr>
      <w:b/>
      <w:bCs/>
      <w:sz w:val="32"/>
      <w:szCs w:val="32"/>
    </w:rPr>
  </w:style>
  <w:style w:type="paragraph" w:styleId="970">
    <w:name w:val="Heading 4"/>
    <w:basedOn w:val="966"/>
    <w:next w:val="966"/>
    <w:link w:val="1025"/>
    <w:uiPriority w:val="0"/>
    <w:qFormat/>
    <w:pPr>
      <w:keepLines/>
      <w:keepNext/>
      <w:spacing w:before="280" w:after="290" w:line="376" w:lineRule="auto"/>
      <w:outlineLvl w:val="3"/>
    </w:pPr>
    <w:rPr>
      <w:rFonts w:ascii="等线 Light" w:hAnsi="等线 Light" w:eastAsia="等线 Light"/>
      <w:b/>
      <w:bCs/>
      <w:sz w:val="28"/>
      <w:szCs w:val="28"/>
    </w:rPr>
  </w:style>
  <w:style w:type="paragraph" w:styleId="971">
    <w:name w:val="Heading 5"/>
    <w:basedOn w:val="966"/>
    <w:next w:val="966"/>
    <w:link w:val="1076"/>
    <w:uiPriority w:val="99"/>
    <w:qFormat/>
    <w:pPr>
      <w:keepLines/>
      <w:keepNext/>
      <w:spacing w:before="280" w:after="290" w:line="376" w:lineRule="auto"/>
      <w:outlineLvl w:val="4"/>
    </w:pPr>
    <w:rPr>
      <w:b/>
      <w:bCs/>
      <w:sz w:val="28"/>
      <w:szCs w:val="28"/>
    </w:rPr>
  </w:style>
  <w:style w:type="paragraph" w:styleId="972">
    <w:name w:val="Heading 6"/>
    <w:basedOn w:val="966"/>
    <w:next w:val="966"/>
    <w:link w:val="1026"/>
    <w:uiPriority w:val="99"/>
    <w:qFormat/>
    <w:pPr>
      <w:keepLines/>
      <w:keepNext/>
      <w:spacing w:before="240" w:after="64" w:line="320" w:lineRule="auto"/>
      <w:outlineLvl w:val="5"/>
    </w:pPr>
    <w:rPr>
      <w:rFonts w:ascii="等线 Light" w:hAnsi="等线 Light" w:eastAsia="等线 Light"/>
      <w:b/>
      <w:bCs/>
      <w:sz w:val="24"/>
    </w:rPr>
  </w:style>
  <w:style w:type="paragraph" w:styleId="973">
    <w:name w:val="Heading 7"/>
    <w:basedOn w:val="966"/>
    <w:next w:val="966"/>
    <w:link w:val="1077"/>
    <w:uiPriority w:val="99"/>
    <w:qFormat/>
    <w:pPr>
      <w:keepLines/>
      <w:keepNext/>
      <w:spacing w:before="240" w:after="64" w:line="320" w:lineRule="auto"/>
      <w:outlineLvl w:val="6"/>
    </w:pPr>
    <w:rPr>
      <w:b/>
      <w:bCs/>
      <w:sz w:val="24"/>
    </w:rPr>
  </w:style>
  <w:style w:type="paragraph" w:styleId="974">
    <w:name w:val="Heading 8"/>
    <w:basedOn w:val="966"/>
    <w:next w:val="966"/>
    <w:link w:val="1027"/>
    <w:uiPriority w:val="99"/>
    <w:qFormat/>
    <w:pPr>
      <w:keepLines/>
      <w:keepNext/>
      <w:spacing w:before="240" w:after="64" w:line="320" w:lineRule="auto"/>
      <w:outlineLvl w:val="7"/>
    </w:pPr>
    <w:rPr>
      <w:rFonts w:ascii="等线 Light" w:hAnsi="等线 Light" w:eastAsia="等线 Light"/>
      <w:sz w:val="24"/>
    </w:rPr>
  </w:style>
  <w:style w:type="paragraph" w:styleId="975">
    <w:name w:val="Heading 9"/>
    <w:basedOn w:val="966"/>
    <w:next w:val="966"/>
    <w:link w:val="1078"/>
    <w:uiPriority w:val="99"/>
    <w:qFormat/>
    <w:pPr>
      <w:keepLines/>
      <w:keepNext/>
      <w:spacing w:before="240" w:after="64" w:line="320" w:lineRule="auto"/>
      <w:outlineLvl w:val="8"/>
    </w:pPr>
    <w:rPr>
      <w:rFonts w:ascii="Cambria" w:hAnsi="Cambria"/>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index 4"/>
    <w:basedOn w:val="966"/>
    <w:next w:val="966"/>
    <w:uiPriority w:val="99"/>
    <w:unhideWhenUsed/>
    <w:qFormat/>
    <w:pPr>
      <w:ind w:left="600"/>
    </w:pPr>
    <w:rPr>
      <w:rFonts w:ascii="宋体"/>
      <w:b/>
      <w:position w:val="-10"/>
      <w:sz w:val="24"/>
      <w:szCs w:val="20"/>
    </w:rPr>
  </w:style>
  <w:style w:type="paragraph" w:styleId="979">
    <w:name w:val="List 3"/>
    <w:basedOn w:val="966"/>
    <w:uiPriority w:val="99"/>
    <w:qFormat/>
    <w:pPr>
      <w:contextualSpacing/>
      <w:ind w:left="100" w:hanging="200"/>
      <w:jc w:val="left"/>
      <w:widowControl/>
    </w:pPr>
    <w:rPr>
      <w:sz w:val="20"/>
      <w:szCs w:val="20"/>
    </w:rPr>
  </w:style>
  <w:style w:type="paragraph" w:styleId="980">
    <w:name w:val="toc 7"/>
    <w:basedOn w:val="966"/>
    <w:next w:val="966"/>
    <w:uiPriority w:val="0"/>
    <w:unhideWhenUsed/>
    <w:qFormat/>
    <w:pPr>
      <w:ind w:left="2520"/>
    </w:pPr>
    <w:rPr>
      <w:rFonts w:ascii="等线" w:hAnsi="等线" w:eastAsia="等线"/>
      <w:szCs w:val="22"/>
    </w:rPr>
  </w:style>
  <w:style w:type="paragraph" w:styleId="981">
    <w:name w:val="Note Heading"/>
    <w:basedOn w:val="966"/>
    <w:next w:val="966"/>
    <w:link w:val="1080"/>
    <w:uiPriority w:val="99"/>
    <w:qFormat/>
    <w:rPr>
      <w:rFonts w:ascii="Verdana" w:hAnsi="Verdana"/>
      <w:szCs w:val="20"/>
    </w:rPr>
  </w:style>
  <w:style w:type="paragraph" w:styleId="982">
    <w:name w:val="Normal Indent"/>
    <w:basedOn w:val="966"/>
    <w:link w:val="1028"/>
    <w:uiPriority w:val="99"/>
    <w:qFormat/>
    <w:pPr>
      <w:ind w:firstLine="420"/>
    </w:pPr>
    <w:rPr>
      <w:szCs w:val="20"/>
    </w:rPr>
  </w:style>
  <w:style w:type="paragraph" w:styleId="983">
    <w:name w:val="Caption"/>
    <w:basedOn w:val="966"/>
    <w:next w:val="966"/>
    <w:uiPriority w:val="0"/>
    <w:qFormat/>
    <w:rPr>
      <w:rFonts w:ascii="Cambria" w:hAnsi="Cambria" w:eastAsia="黑体"/>
      <w:sz w:val="20"/>
      <w:szCs w:val="22"/>
    </w:rPr>
  </w:style>
  <w:style w:type="paragraph" w:styleId="984">
    <w:name w:val="Document Map"/>
    <w:basedOn w:val="966"/>
    <w:link w:val="1029"/>
    <w:uiPriority w:val="99"/>
    <w:qFormat/>
    <w:pPr>
      <w:shd w:val="clear" w:color="auto" w:fill="000080"/>
    </w:pPr>
  </w:style>
  <w:style w:type="paragraph" w:styleId="985">
    <w:name w:val="annotation text"/>
    <w:basedOn w:val="966"/>
    <w:link w:val="1030"/>
    <w:uiPriority w:val="0"/>
    <w:qFormat/>
    <w:pPr>
      <w:jc w:val="left"/>
    </w:pPr>
  </w:style>
  <w:style w:type="paragraph" w:styleId="986">
    <w:name w:val="Body Text 3"/>
    <w:basedOn w:val="966"/>
    <w:link w:val="1081"/>
    <w:uiPriority w:val="99"/>
    <w:qFormat/>
    <w:rPr>
      <w:rFonts w:ascii="宋体"/>
      <w:sz w:val="24"/>
      <w:szCs w:val="20"/>
    </w:rPr>
  </w:style>
  <w:style w:type="paragraph" w:styleId="987">
    <w:name w:val="Body Text"/>
    <w:basedOn w:val="966"/>
    <w:link w:val="1031"/>
    <w:uiPriority w:val="99"/>
    <w:qFormat/>
    <w:pPr>
      <w:spacing w:after="120"/>
    </w:pPr>
  </w:style>
  <w:style w:type="paragraph" w:styleId="988">
    <w:name w:val="Body Text Indent"/>
    <w:basedOn w:val="966"/>
    <w:link w:val="1214"/>
    <w:uiPriority w:val="99"/>
    <w:qFormat/>
    <w:pPr>
      <w:ind w:left="420"/>
      <w:spacing w:after="120"/>
    </w:pPr>
  </w:style>
  <w:style w:type="paragraph" w:styleId="989">
    <w:name w:val="toc 5"/>
    <w:basedOn w:val="966"/>
    <w:next w:val="966"/>
    <w:uiPriority w:val="0"/>
    <w:unhideWhenUsed/>
    <w:qFormat/>
    <w:pPr>
      <w:ind w:left="1680"/>
    </w:pPr>
    <w:rPr>
      <w:rFonts w:ascii="等线" w:hAnsi="等线" w:eastAsia="等线"/>
      <w:szCs w:val="22"/>
    </w:rPr>
  </w:style>
  <w:style w:type="paragraph" w:styleId="990">
    <w:name w:val="toc 3"/>
    <w:basedOn w:val="966"/>
    <w:next w:val="966"/>
    <w:uiPriority w:val="39"/>
    <w:unhideWhenUsed/>
    <w:qFormat/>
    <w:pPr>
      <w:ind w:left="440"/>
      <w:jc w:val="left"/>
      <w:spacing w:after="100" w:line="259" w:lineRule="auto"/>
      <w:widowControl/>
    </w:pPr>
    <w:rPr>
      <w:rFonts w:ascii="等线" w:hAnsi="等线" w:eastAsia="等线"/>
      <w:sz w:val="22"/>
      <w:szCs w:val="22"/>
    </w:rPr>
  </w:style>
  <w:style w:type="paragraph" w:styleId="991">
    <w:name w:val="Plain Text"/>
    <w:basedOn w:val="966"/>
    <w:link w:val="1032"/>
    <w:uiPriority w:val="0"/>
    <w:qFormat/>
    <w:rPr>
      <w:rFonts w:ascii="宋体" w:hAnsi="Courier New" w:cs="Courier New"/>
      <w:szCs w:val="21"/>
    </w:rPr>
  </w:style>
  <w:style w:type="paragraph" w:styleId="992">
    <w:name w:val="toc 8"/>
    <w:basedOn w:val="966"/>
    <w:next w:val="966"/>
    <w:uiPriority w:val="0"/>
    <w:unhideWhenUsed/>
    <w:qFormat/>
    <w:pPr>
      <w:ind w:left="2940"/>
    </w:pPr>
    <w:rPr>
      <w:rFonts w:ascii="等线" w:hAnsi="等线" w:eastAsia="等线"/>
      <w:szCs w:val="22"/>
    </w:rPr>
  </w:style>
  <w:style w:type="paragraph" w:styleId="993">
    <w:name w:val="Date"/>
    <w:basedOn w:val="966"/>
    <w:next w:val="966"/>
    <w:link w:val="1033"/>
    <w:uiPriority w:val="0"/>
    <w:qFormat/>
    <w:rPr>
      <w:sz w:val="24"/>
      <w:szCs w:val="20"/>
    </w:rPr>
  </w:style>
  <w:style w:type="paragraph" w:styleId="994">
    <w:name w:val="Body Text Indent 2"/>
    <w:basedOn w:val="966"/>
    <w:link w:val="1084"/>
    <w:uiPriority w:val="0"/>
    <w:qFormat/>
    <w:pPr>
      <w:ind w:firstLine="525"/>
      <w:spacing w:line="420" w:lineRule="exact"/>
    </w:pPr>
    <w:rPr>
      <w:rFonts w:ascii="宋体"/>
      <w:sz w:val="20"/>
      <w:szCs w:val="20"/>
    </w:rPr>
  </w:style>
  <w:style w:type="paragraph" w:styleId="995">
    <w:name w:val="Balloon Text"/>
    <w:basedOn w:val="966"/>
    <w:link w:val="1034"/>
    <w:uiPriority w:val="99"/>
    <w:qFormat/>
    <w:rPr>
      <w:sz w:val="18"/>
      <w:szCs w:val="18"/>
    </w:rPr>
  </w:style>
  <w:style w:type="paragraph" w:styleId="996">
    <w:name w:val="Footer"/>
    <w:basedOn w:val="966"/>
    <w:link w:val="1035"/>
    <w:uiPriority w:val="99"/>
    <w:qFormat/>
    <w:pPr>
      <w:jc w:val="left"/>
      <w:tabs>
        <w:tab w:val="center" w:pos="4153" w:leader="none"/>
        <w:tab w:val="right" w:pos="8306" w:leader="none"/>
      </w:tabs>
    </w:pPr>
    <w:rPr>
      <w:sz w:val="18"/>
      <w:szCs w:val="18"/>
    </w:rPr>
  </w:style>
  <w:style w:type="paragraph" w:styleId="997">
    <w:name w:val="Header"/>
    <w:basedOn w:val="966"/>
    <w:link w:val="1036"/>
    <w:uiPriority w:val="99"/>
    <w:qFormat/>
    <w:pPr>
      <w:jc w:val="center"/>
      <w:tabs>
        <w:tab w:val="center" w:pos="4153" w:leader="none"/>
        <w:tab w:val="right" w:pos="8306" w:leader="none"/>
      </w:tabs>
      <w:pBdr>
        <w:bottom w:val="single" w:color="auto" w:sz="6" w:space="1"/>
      </w:pBdr>
    </w:pPr>
    <w:rPr>
      <w:sz w:val="18"/>
      <w:szCs w:val="18"/>
    </w:rPr>
  </w:style>
  <w:style w:type="paragraph" w:styleId="998">
    <w:name w:val="toc 1"/>
    <w:basedOn w:val="966"/>
    <w:next w:val="966"/>
    <w:uiPriority w:val="39"/>
    <w:qFormat/>
    <w:rPr>
      <w:rFonts w:ascii="仿宋_GB2312" w:eastAsia="仿宋_GB2312"/>
      <w:sz w:val="24"/>
    </w:rPr>
  </w:style>
  <w:style w:type="paragraph" w:styleId="999">
    <w:name w:val="toc 4"/>
    <w:basedOn w:val="966"/>
    <w:next w:val="966"/>
    <w:uiPriority w:val="99"/>
    <w:unhideWhenUsed/>
    <w:qFormat/>
    <w:pPr>
      <w:ind w:left="1260"/>
    </w:pPr>
    <w:rPr>
      <w:rFonts w:ascii="等线" w:hAnsi="等线" w:eastAsia="等线"/>
      <w:szCs w:val="22"/>
    </w:rPr>
  </w:style>
  <w:style w:type="paragraph" w:styleId="1000">
    <w:name w:val="Subtitle"/>
    <w:basedOn w:val="966"/>
    <w:next w:val="966"/>
    <w:link w:val="1085"/>
    <w:uiPriority w:val="0"/>
    <w:qFormat/>
    <w:pPr>
      <w:jc w:val="center"/>
      <w:spacing w:before="240" w:after="60" w:line="312" w:lineRule="auto"/>
      <w:outlineLvl w:val="1"/>
    </w:pPr>
    <w:rPr>
      <w:rFonts w:ascii="Cambria" w:hAnsi="Cambria"/>
      <w:b/>
      <w:bCs/>
      <w:sz w:val="32"/>
      <w:szCs w:val="32"/>
    </w:rPr>
  </w:style>
  <w:style w:type="paragraph" w:styleId="1001">
    <w:name w:val="toc 6"/>
    <w:basedOn w:val="966"/>
    <w:next w:val="966"/>
    <w:uiPriority w:val="0"/>
    <w:unhideWhenUsed/>
    <w:qFormat/>
    <w:pPr>
      <w:ind w:left="2100"/>
    </w:pPr>
    <w:rPr>
      <w:rFonts w:ascii="等线" w:hAnsi="等线" w:eastAsia="等线"/>
      <w:szCs w:val="22"/>
    </w:rPr>
  </w:style>
  <w:style w:type="paragraph" w:styleId="1002">
    <w:name w:val="Body Text Indent 3"/>
    <w:basedOn w:val="966"/>
    <w:link w:val="1086"/>
    <w:uiPriority w:val="0"/>
    <w:qFormat/>
    <w:pPr>
      <w:ind w:left="420"/>
      <w:spacing w:after="120"/>
    </w:pPr>
    <w:rPr>
      <w:sz w:val="16"/>
      <w:szCs w:val="20"/>
    </w:rPr>
  </w:style>
  <w:style w:type="paragraph" w:styleId="1003">
    <w:name w:val="toc 2"/>
    <w:basedOn w:val="966"/>
    <w:next w:val="966"/>
    <w:uiPriority w:val="39"/>
    <w:unhideWhenUsed/>
    <w:qFormat/>
    <w:pPr>
      <w:ind w:left="220"/>
      <w:jc w:val="left"/>
      <w:spacing w:after="100" w:line="259" w:lineRule="auto"/>
      <w:widowControl/>
    </w:pPr>
    <w:rPr>
      <w:rFonts w:ascii="等线" w:hAnsi="等线" w:eastAsia="等线"/>
      <w:sz w:val="22"/>
      <w:szCs w:val="22"/>
    </w:rPr>
  </w:style>
  <w:style w:type="paragraph" w:styleId="1004">
    <w:name w:val="toc 9"/>
    <w:basedOn w:val="966"/>
    <w:next w:val="966"/>
    <w:uiPriority w:val="0"/>
    <w:unhideWhenUsed/>
    <w:qFormat/>
    <w:pPr>
      <w:ind w:left="3360"/>
    </w:pPr>
    <w:rPr>
      <w:rFonts w:ascii="等线" w:hAnsi="等线" w:eastAsia="等线"/>
      <w:szCs w:val="22"/>
    </w:rPr>
  </w:style>
  <w:style w:type="paragraph" w:styleId="1005">
    <w:name w:val="Body Text 2"/>
    <w:basedOn w:val="966"/>
    <w:link w:val="1037"/>
    <w:uiPriority w:val="0"/>
    <w:qFormat/>
    <w:pPr>
      <w:spacing w:after="120" w:line="480" w:lineRule="auto"/>
    </w:pPr>
    <w:rPr>
      <w:rFonts w:ascii="Calibri" w:hAnsi="Calibri"/>
    </w:rPr>
  </w:style>
  <w:style w:type="paragraph" w:styleId="1006">
    <w:name w:val="HTML Preformatted"/>
    <w:basedOn w:val="966"/>
    <w:link w:val="10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07">
    <w:name w:val="Normal (Web)"/>
    <w:basedOn w:val="966"/>
    <w:uiPriority w:val="0"/>
    <w:qFormat/>
    <w:pPr>
      <w:jc w:val="left"/>
      <w:spacing w:before="100" w:beforeAutospacing="1" w:after="100" w:afterAutospacing="1"/>
      <w:widowControl/>
    </w:pPr>
    <w:rPr>
      <w:sz w:val="24"/>
    </w:rPr>
  </w:style>
  <w:style w:type="paragraph" w:styleId="1008">
    <w:name w:val="index 1"/>
    <w:basedOn w:val="966"/>
    <w:next w:val="966"/>
    <w:uiPriority w:val="99"/>
    <w:qFormat/>
    <w:pPr>
      <w:jc w:val="center"/>
      <w:spacing w:line="220" w:lineRule="exact"/>
    </w:pPr>
    <w:rPr>
      <w:rFonts w:ascii="仿宋_GB2312" w:hAnsi="Calibri" w:eastAsia="仿宋_GB2312"/>
      <w:szCs w:val="22"/>
    </w:rPr>
  </w:style>
  <w:style w:type="paragraph" w:styleId="1009">
    <w:name w:val="Title"/>
    <w:basedOn w:val="966"/>
    <w:next w:val="966"/>
    <w:link w:val="1038"/>
    <w:uiPriority w:val="10"/>
    <w:qFormat/>
    <w:pPr>
      <w:jc w:val="center"/>
      <w:spacing w:before="240" w:after="60"/>
      <w:outlineLvl w:val="0"/>
    </w:pPr>
    <w:rPr>
      <w:rFonts w:ascii="等线 Light" w:hAnsi="等线 Light"/>
      <w:b/>
      <w:bCs/>
      <w:sz w:val="32"/>
      <w:szCs w:val="32"/>
    </w:rPr>
  </w:style>
  <w:style w:type="paragraph" w:styleId="1010">
    <w:name w:val="annotation subject"/>
    <w:basedOn w:val="985"/>
    <w:next w:val="985"/>
    <w:link w:val="1039"/>
    <w:uiPriority w:val="99"/>
    <w:qFormat/>
    <w:rPr>
      <w:b/>
      <w:bCs/>
    </w:rPr>
  </w:style>
  <w:style w:type="paragraph" w:styleId="1011">
    <w:name w:val="Body Text First Indent 2"/>
    <w:basedOn w:val="988"/>
    <w:link w:val="1215"/>
    <w:uiPriority w:val="99"/>
    <w:unhideWhenUsed/>
    <w:qFormat/>
    <w:pPr>
      <w:ind w:firstLine="420"/>
      <w:jc w:val="left"/>
      <w:widowControl/>
    </w:pPr>
    <w:rPr>
      <w:rFonts w:ascii="Tahoma" w:hAnsi="Tahoma" w:eastAsia="微软雅黑"/>
      <w:sz w:val="22"/>
      <w:szCs w:val="22"/>
    </w:rPr>
  </w:style>
  <w:style w:type="table" w:styleId="1012">
    <w:name w:val="Table Grid"/>
    <w:basedOn w:val="97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3">
    <w:name w:val="Strong"/>
    <w:uiPriority w:val="0"/>
    <w:qFormat/>
    <w:rPr>
      <w:b/>
      <w:bCs/>
    </w:rPr>
  </w:style>
  <w:style w:type="character" w:styleId="1014">
    <w:name w:val="page number"/>
    <w:uiPriority w:val="0"/>
    <w:qFormat/>
  </w:style>
  <w:style w:type="character" w:styleId="1015">
    <w:name w:val="FollowedHyperlink"/>
    <w:uiPriority w:val="99"/>
    <w:qFormat/>
    <w:rPr>
      <w:rFonts w:cs="Times New Roman"/>
      <w:color w:val="800080"/>
      <w:u w:val="single"/>
    </w:rPr>
  </w:style>
  <w:style w:type="character" w:styleId="1016">
    <w:name w:val="Emphasis"/>
    <w:uiPriority w:val="0"/>
    <w:qFormat/>
    <w:rPr>
      <w:i/>
      <w:iCs/>
    </w:rPr>
  </w:style>
  <w:style w:type="character" w:styleId="1017">
    <w:name w:val="Hyperlink"/>
    <w:uiPriority w:val="0"/>
    <w:qFormat/>
    <w:rPr>
      <w:color w:val="auto"/>
      <w:u w:val="none"/>
    </w:rPr>
  </w:style>
  <w:style w:type="character" w:styleId="1018">
    <w:name w:val="annotation reference"/>
    <w:uiPriority w:val="99"/>
    <w:qFormat/>
    <w:rPr>
      <w:sz w:val="21"/>
      <w:szCs w:val="21"/>
    </w:rPr>
  </w:style>
  <w:style w:type="character" w:styleId="1019">
    <w:name w:val="HTML Cite"/>
    <w:uiPriority w:val="99"/>
    <w:qFormat/>
    <w:rPr>
      <w:rFonts w:cs="Times New Roman"/>
      <w:color w:val="008000"/>
    </w:rPr>
  </w:style>
  <w:style w:type="paragraph" w:styleId="1020" w:customStyle="1">
    <w:name w:val="BodyText1I"/>
    <w:basedOn w:val="1021"/>
    <w:next w:val="966"/>
    <w:uiPriority w:val="0"/>
    <w:qFormat/>
    <w:pPr>
      <w:ind w:firstLine="420"/>
      <w:spacing w:after="120"/>
    </w:pPr>
    <w:rPr>
      <w:sz w:val="24"/>
    </w:rPr>
  </w:style>
  <w:style w:type="paragraph" w:styleId="1021" w:customStyle="1">
    <w:name w:val="BodyText"/>
    <w:basedOn w:val="966"/>
    <w:uiPriority w:val="0"/>
    <w:qFormat/>
    <w:rPr>
      <w:rFonts w:ascii="Calibri" w:hAnsi="Calibri" w:cs="宋体"/>
      <w:sz w:val="32"/>
      <w:szCs w:val="22"/>
    </w:rPr>
  </w:style>
  <w:style w:type="character" w:styleId="1022" w:customStyle="1">
    <w:name w:val="标题 1 Char1"/>
    <w:link w:val="967"/>
    <w:uiPriority w:val="9"/>
    <w:qFormat/>
    <w:rPr>
      <w:b/>
      <w:bCs/>
      <w:sz w:val="21"/>
      <w:szCs w:val="44"/>
    </w:rPr>
  </w:style>
  <w:style w:type="character" w:styleId="1023" w:customStyle="1">
    <w:name w:val="标题 2 Char"/>
    <w:link w:val="968"/>
    <w:uiPriority w:val="0"/>
    <w:qFormat/>
    <w:rPr>
      <w:rFonts w:ascii="等线 Light" w:hAnsi="等线 Light" w:eastAsia="等线 Light" w:cs="Times New Roman"/>
      <w:b/>
      <w:bCs/>
      <w:sz w:val="32"/>
      <w:szCs w:val="32"/>
    </w:rPr>
  </w:style>
  <w:style w:type="character" w:styleId="1024" w:customStyle="1">
    <w:name w:val="标题 3 Char"/>
    <w:link w:val="969"/>
    <w:uiPriority w:val="9"/>
    <w:qFormat/>
    <w:rPr>
      <w:rFonts w:eastAsia="宋体"/>
      <w:b/>
      <w:bCs/>
      <w:sz w:val="32"/>
      <w:szCs w:val="32"/>
      <w:lang w:val="en-US" w:eastAsia="zh-CN" w:bidi="ar-SA"/>
    </w:rPr>
  </w:style>
  <w:style w:type="character" w:styleId="1025" w:customStyle="1">
    <w:name w:val="标题 4 Char"/>
    <w:link w:val="970"/>
    <w:uiPriority w:val="9"/>
    <w:qFormat/>
    <w:rPr>
      <w:rFonts w:ascii="等线 Light" w:hAnsi="等线 Light" w:eastAsia="等线 Light" w:cs="Times New Roman"/>
      <w:b/>
      <w:bCs/>
      <w:sz w:val="28"/>
      <w:szCs w:val="28"/>
    </w:rPr>
  </w:style>
  <w:style w:type="character" w:styleId="1026" w:customStyle="1">
    <w:name w:val="标题 6 Char"/>
    <w:link w:val="972"/>
    <w:uiPriority w:val="99"/>
    <w:qFormat/>
    <w:rPr>
      <w:rFonts w:ascii="等线 Light" w:hAnsi="等线 Light" w:eastAsia="等线 Light" w:cs="Times New Roman"/>
      <w:b/>
      <w:bCs/>
      <w:sz w:val="24"/>
      <w:szCs w:val="24"/>
    </w:rPr>
  </w:style>
  <w:style w:type="character" w:styleId="1027" w:customStyle="1">
    <w:name w:val="标题 8 Char"/>
    <w:link w:val="974"/>
    <w:uiPriority w:val="99"/>
    <w:qFormat/>
    <w:rPr>
      <w:rFonts w:ascii="等线 Light" w:hAnsi="等线 Light" w:eastAsia="等线 Light" w:cs="Times New Roman"/>
      <w:sz w:val="24"/>
      <w:szCs w:val="24"/>
    </w:rPr>
  </w:style>
  <w:style w:type="character" w:styleId="1028" w:customStyle="1">
    <w:name w:val="正文缩进 Char"/>
    <w:link w:val="982"/>
    <w:uiPriority w:val="0"/>
    <w:qFormat/>
    <w:rPr>
      <w:sz w:val="21"/>
    </w:rPr>
  </w:style>
  <w:style w:type="character" w:styleId="1029" w:customStyle="1">
    <w:name w:val="文档结构图 Char"/>
    <w:link w:val="984"/>
    <w:uiPriority w:val="99"/>
    <w:qFormat/>
    <w:rPr>
      <w:sz w:val="21"/>
      <w:szCs w:val="24"/>
      <w:shd w:val="clear" w:color="auto" w:fill="000080"/>
    </w:rPr>
  </w:style>
  <w:style w:type="character" w:styleId="1030" w:customStyle="1">
    <w:name w:val="批注文字 Char"/>
    <w:link w:val="985"/>
    <w:uiPriority w:val="99"/>
    <w:qFormat/>
    <w:rPr>
      <w:sz w:val="21"/>
      <w:szCs w:val="24"/>
    </w:rPr>
  </w:style>
  <w:style w:type="character" w:styleId="1031" w:customStyle="1">
    <w:name w:val="正文文本 Char"/>
    <w:link w:val="987"/>
    <w:uiPriority w:val="99"/>
    <w:qFormat/>
    <w:rPr>
      <w:sz w:val="21"/>
      <w:szCs w:val="24"/>
    </w:rPr>
  </w:style>
  <w:style w:type="character" w:styleId="1032" w:customStyle="1">
    <w:name w:val="纯文本 Char1"/>
    <w:link w:val="991"/>
    <w:uiPriority w:val="99"/>
    <w:qFormat/>
    <w:rPr>
      <w:rFonts w:ascii="宋体" w:hAnsi="Courier New" w:cs="Courier New"/>
      <w:sz w:val="21"/>
      <w:szCs w:val="21"/>
    </w:rPr>
  </w:style>
  <w:style w:type="character" w:styleId="1033" w:customStyle="1">
    <w:name w:val="日期 Char"/>
    <w:link w:val="993"/>
    <w:uiPriority w:val="0"/>
    <w:qFormat/>
    <w:rPr>
      <w:sz w:val="24"/>
    </w:rPr>
  </w:style>
  <w:style w:type="character" w:styleId="1034" w:customStyle="1">
    <w:name w:val="批注框文本 Char"/>
    <w:link w:val="995"/>
    <w:uiPriority w:val="99"/>
    <w:qFormat/>
    <w:rPr>
      <w:sz w:val="18"/>
      <w:szCs w:val="18"/>
    </w:rPr>
  </w:style>
  <w:style w:type="character" w:styleId="1035" w:customStyle="1">
    <w:name w:val="页脚 Char2"/>
    <w:link w:val="996"/>
    <w:uiPriority w:val="99"/>
    <w:qFormat/>
    <w:rPr>
      <w:sz w:val="18"/>
      <w:szCs w:val="18"/>
    </w:rPr>
  </w:style>
  <w:style w:type="character" w:styleId="1036" w:customStyle="1">
    <w:name w:val="页眉 Char"/>
    <w:link w:val="997"/>
    <w:uiPriority w:val="99"/>
    <w:qFormat/>
    <w:rPr>
      <w:sz w:val="18"/>
      <w:szCs w:val="18"/>
    </w:rPr>
  </w:style>
  <w:style w:type="character" w:styleId="1037" w:customStyle="1">
    <w:name w:val="正文文本 2 Char"/>
    <w:link w:val="1005"/>
    <w:uiPriority w:val="0"/>
    <w:qFormat/>
    <w:rPr>
      <w:rFonts w:ascii="Calibri" w:hAnsi="Calibri"/>
      <w:sz w:val="21"/>
      <w:szCs w:val="24"/>
    </w:rPr>
  </w:style>
  <w:style w:type="character" w:styleId="1038" w:customStyle="1">
    <w:name w:val="标题 Char"/>
    <w:link w:val="1009"/>
    <w:uiPriority w:val="99"/>
    <w:qFormat/>
    <w:rPr>
      <w:rFonts w:ascii="等线 Light" w:hAnsi="等线 Light" w:cs="Times New Roman"/>
      <w:b/>
      <w:bCs/>
      <w:sz w:val="32"/>
      <w:szCs w:val="32"/>
    </w:rPr>
  </w:style>
  <w:style w:type="character" w:styleId="1039" w:customStyle="1">
    <w:name w:val="批注主题 Char"/>
    <w:link w:val="1010"/>
    <w:uiPriority w:val="99"/>
    <w:qFormat/>
    <w:rPr>
      <w:b/>
      <w:bCs/>
      <w:sz w:val="21"/>
      <w:szCs w:val="24"/>
    </w:rPr>
  </w:style>
  <w:style w:type="character" w:styleId="1040" w:customStyle="1">
    <w:name w:val="p0 Char"/>
    <w:link w:val="1041"/>
    <w:uiPriority w:val="0"/>
    <w:qFormat/>
    <w:rPr>
      <w:rFonts w:eastAsia="宋体"/>
      <w:sz w:val="21"/>
      <w:szCs w:val="21"/>
      <w:lang w:val="en-US" w:eastAsia="zh-CN" w:bidi="ar-SA"/>
    </w:rPr>
  </w:style>
  <w:style w:type="paragraph" w:styleId="1041" w:customStyle="1">
    <w:name w:val="p0"/>
    <w:basedOn w:val="966"/>
    <w:link w:val="1040"/>
    <w:uiPriority w:val="0"/>
    <w:qFormat/>
    <w:pPr>
      <w:widowControl/>
    </w:pPr>
    <w:rPr>
      <w:szCs w:val="21"/>
    </w:rPr>
  </w:style>
  <w:style w:type="character" w:styleId="1042" w:customStyle="1">
    <w:name w:val="标题 2 Char Char Char"/>
    <w:uiPriority w:val="0"/>
    <w:qFormat/>
    <w:rPr>
      <w:rFonts w:ascii="Arial" w:hAnsi="Arial" w:eastAsia="黑体"/>
      <w:b/>
      <w:bCs/>
      <w:sz w:val="32"/>
      <w:szCs w:val="32"/>
      <w:lang w:val="en-US" w:eastAsia="zh-CN" w:bidi="ar-SA"/>
    </w:rPr>
  </w:style>
  <w:style w:type="character" w:styleId="1043" w:customStyle="1">
    <w:name w:val="NormalCharacter"/>
    <w:uiPriority w:val="0"/>
    <w:qFormat/>
  </w:style>
  <w:style w:type="paragraph" w:styleId="1044" w:customStyle="1">
    <w:name w:val="Heading 2"/>
    <w:basedOn w:val="966"/>
    <w:next w:val="966"/>
    <w:uiPriority w:val="0"/>
    <w:qFormat/>
    <w:pPr>
      <w:jc w:val="center"/>
      <w:keepNext/>
      <w:widowControl/>
    </w:pPr>
    <w:rPr>
      <w:rFonts w:ascii="楷体_GB2312" w:eastAsia="楷体_GB2312"/>
      <w:sz w:val="18"/>
      <w:szCs w:val="20"/>
    </w:rPr>
  </w:style>
  <w:style w:type="paragraph" w:styleId="1045" w:customStyle="1">
    <w:name w:val="TOC 标题1"/>
    <w:basedOn w:val="967"/>
    <w:next w:val="96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6">
    <w:name w:val="No Spacing"/>
    <w:link w:val="1218"/>
    <w:uiPriority w:val="1"/>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样式1"/>
    <w:basedOn w:val="967"/>
    <w:link w:val="1048"/>
    <w:uiPriority w:val="0"/>
    <w:qFormat/>
    <w:pPr>
      <w:ind w:left="210" w:right="210"/>
    </w:pPr>
  </w:style>
  <w:style w:type="character" w:styleId="1048" w:customStyle="1">
    <w:name w:val="样式1 字符"/>
    <w:link w:val="1047"/>
    <w:uiPriority w:val="0"/>
    <w:qFormat/>
  </w:style>
  <w:style w:type="paragraph" w:styleId="1049" w:customStyle="1">
    <w:name w:val="标题 21"/>
    <w:basedOn w:val="96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50">
    <w:name w:val="List Paragraph"/>
    <w:basedOn w:val="966"/>
    <w:uiPriority w:val="34"/>
    <w:qFormat/>
    <w:pPr>
      <w:ind w:left="400" w:firstLine="420"/>
      <w:jc w:val="left"/>
    </w:pPr>
    <w:rPr>
      <w:rFonts w:ascii="宋体" w:hAnsi="宋体" w:cs="宋体"/>
      <w:sz w:val="22"/>
      <w:szCs w:val="22"/>
      <w:lang w:val="zh-CN" w:bidi="zh-CN"/>
    </w:rPr>
  </w:style>
  <w:style w:type="paragraph" w:styleId="1051" w:customStyle="1">
    <w:name w:val="Table Paragraph"/>
    <w:basedOn w:val="966"/>
    <w:uiPriority w:val="0"/>
    <w:qFormat/>
    <w:pPr>
      <w:jc w:val="left"/>
    </w:pPr>
    <w:rPr>
      <w:rFonts w:ascii="宋体" w:hAnsi="宋体" w:cs="宋体"/>
      <w:sz w:val="22"/>
      <w:szCs w:val="22"/>
      <w:lang w:val="zh-CN" w:bidi="zh-CN"/>
    </w:rPr>
  </w:style>
  <w:style w:type="character" w:styleId="1052" w:customStyle="1">
    <w:name w:val="ask-title2"/>
    <w:uiPriority w:val="0"/>
    <w:qFormat/>
  </w:style>
  <w:style w:type="paragraph" w:styleId="1053" w:customStyle="1">
    <w:name w:val="列出段落2"/>
    <w:basedOn w:val="966"/>
    <w:uiPriority w:val="0"/>
    <w:unhideWhenUsed/>
    <w:qFormat/>
    <w:pPr>
      <w:ind w:firstLine="420"/>
      <w:jc w:val="left"/>
    </w:pPr>
    <w:rPr>
      <w:rFonts w:ascii="宋体"/>
      <w:sz w:val="20"/>
      <w:szCs w:val="20"/>
    </w:rPr>
  </w:style>
  <w:style w:type="paragraph" w:styleId="1054" w:customStyle="1">
    <w:name w:val="纯文本1"/>
    <w:basedOn w:val="966"/>
    <w:uiPriority w:val="0"/>
    <w:qFormat/>
    <w:rPr>
      <w:rFonts w:ascii="宋体" w:hAnsi="Courier New"/>
      <w:sz w:val="20"/>
      <w:szCs w:val="21"/>
    </w:rPr>
  </w:style>
  <w:style w:type="character" w:styleId="1055" w:customStyle="1">
    <w:name w:val="纯文本 Char2"/>
    <w:uiPriority w:val="0"/>
    <w:qFormat/>
    <w:rPr>
      <w:rFonts w:ascii="宋体" w:hAnsi="Courier New"/>
      <w:sz w:val="21"/>
    </w:rPr>
  </w:style>
  <w:style w:type="paragraph" w:styleId="1056" w:customStyle="1">
    <w:name w:val="列出段落1"/>
    <w:basedOn w:val="966"/>
    <w:uiPriority w:val="99"/>
    <w:qFormat/>
    <w:pPr>
      <w:ind w:firstLine="420"/>
      <w:spacing w:line="0" w:lineRule="atLeast"/>
    </w:pPr>
    <w:rPr>
      <w:rFonts w:eastAsia="微软雅黑"/>
      <w:sz w:val="20"/>
      <w:szCs w:val="20"/>
    </w:rPr>
  </w:style>
  <w:style w:type="character" w:styleId="1057" w:customStyle="1">
    <w:name w:val="纯文本 Char"/>
    <w:link w:val="1058"/>
    <w:uiPriority w:val="0"/>
    <w:qFormat/>
    <w:rPr>
      <w:rFonts w:ascii="宋体" w:hAnsi="Courier New"/>
    </w:rPr>
  </w:style>
  <w:style w:type="paragraph" w:styleId="1058" w:customStyle="1">
    <w:name w:val="纯文本2"/>
    <w:basedOn w:val="966"/>
    <w:link w:val="1057"/>
    <w:uiPriority w:val="99"/>
    <w:qFormat/>
    <w:pPr>
      <w:ind w:firstLine="200"/>
      <w:spacing w:line="360" w:lineRule="auto"/>
    </w:pPr>
    <w:rPr>
      <w:rFonts w:ascii="宋体" w:hAnsi="Courier New"/>
      <w:sz w:val="20"/>
      <w:szCs w:val="20"/>
    </w:rPr>
  </w:style>
  <w:style w:type="character" w:styleId="1059" w:customStyle="1">
    <w:name w:val="页脚 Char"/>
    <w:uiPriority w:val="0"/>
    <w:qFormat/>
    <w:rPr>
      <w:sz w:val="18"/>
      <w:szCs w:val="18"/>
    </w:rPr>
  </w:style>
  <w:style w:type="paragraph" w:styleId="1060" w:customStyle="1">
    <w:name w:val="_Style 83"/>
    <w:basedOn w:val="966"/>
    <w:next w:val="1050"/>
    <w:uiPriority w:val="99"/>
    <w:qFormat/>
    <w:pPr>
      <w:ind w:firstLine="420"/>
    </w:pPr>
  </w:style>
  <w:style w:type="paragraph" w:styleId="106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62" w:customStyle="1">
    <w:name w:val="正文首行缩进 21"/>
    <w:basedOn w:val="1063"/>
    <w:uiPriority w:val="0"/>
    <w:qFormat/>
    <w:pPr>
      <w:ind w:firstLine="420"/>
    </w:pPr>
  </w:style>
  <w:style w:type="paragraph" w:styleId="1063" w:customStyle="1">
    <w:name w:val="正文文本缩进1"/>
    <w:basedOn w:val="966"/>
    <w:uiPriority w:val="0"/>
    <w:qFormat/>
    <w:pPr>
      <w:ind w:left="420"/>
      <w:spacing w:after="120"/>
    </w:pPr>
    <w:rPr>
      <w:szCs w:val="21"/>
    </w:rPr>
  </w:style>
  <w:style w:type="character" w:styleId="1064" w:customStyle="1">
    <w:name w:val="font11"/>
    <w:basedOn w:val="976"/>
    <w:uiPriority w:val="0"/>
    <w:qFormat/>
    <w:rPr>
      <w:rFonts w:hint="eastAsia" w:ascii="方正仿宋_GBK" w:hAnsi="方正仿宋_GBK" w:eastAsia="方正仿宋_GBK" w:cs="方正仿宋_GBK"/>
      <w:color w:val="000000"/>
      <w:sz w:val="32"/>
      <w:szCs w:val="32"/>
      <w:u w:val="none"/>
    </w:rPr>
  </w:style>
  <w:style w:type="character" w:styleId="1065" w:customStyle="1">
    <w:name w:val="font21"/>
    <w:uiPriority w:val="99"/>
    <w:qFormat/>
    <w:rPr>
      <w:rFonts w:hint="eastAsia" w:ascii="方正仿宋_GBK" w:hAnsi="方正仿宋_GBK" w:eastAsia="方正仿宋_GBK" w:cs="方正仿宋_GBK"/>
      <w:color w:val="000000"/>
      <w:sz w:val="32"/>
      <w:szCs w:val="32"/>
      <w:u w:val="none"/>
    </w:rPr>
  </w:style>
  <w:style w:type="character" w:styleId="1066" w:customStyle="1">
    <w:name w:val="font01"/>
    <w:uiPriority w:val="0"/>
    <w:qFormat/>
    <w:rPr>
      <w:rFonts w:hint="eastAsia" w:ascii="方正仿宋_GBK" w:hAnsi="方正仿宋_GBK" w:eastAsia="方正仿宋_GBK" w:cs="方正仿宋_GBK"/>
      <w:color w:val="000000"/>
      <w:sz w:val="32"/>
      <w:szCs w:val="32"/>
      <w:u w:val="none"/>
    </w:rPr>
  </w:style>
  <w:style w:type="character" w:styleId="1067" w:customStyle="1">
    <w:name w:val="font31"/>
    <w:uiPriority w:val="99"/>
    <w:qFormat/>
    <w:rPr>
      <w:rFonts w:hint="eastAsia" w:ascii="方正仿宋_GBK" w:hAnsi="方正仿宋_GBK" w:eastAsia="方正仿宋_GBK" w:cs="方正仿宋_GBK"/>
      <w:color w:val="000000"/>
      <w:sz w:val="32"/>
      <w:szCs w:val="32"/>
      <w:u w:val="none"/>
    </w:rPr>
  </w:style>
  <w:style w:type="table" w:styleId="1068" w:customStyle="1">
    <w:name w:val="Table Normal"/>
    <w:uiPriority w:val="0"/>
    <w:unhideWhenUsed/>
    <w:qFormat/>
    <w:tblPr>
      <w:tblCellMar>
        <w:left w:w="0" w:type="dxa"/>
        <w:top w:w="0" w:type="dxa"/>
        <w:right w:w="0" w:type="dxa"/>
        <w:bottom w:w="0" w:type="dxa"/>
      </w:tblCellMar>
    </w:tblPr>
  </w:style>
  <w:style w:type="character" w:styleId="1069" w:customStyle="1">
    <w:name w:val="font81"/>
    <w:basedOn w:val="976"/>
    <w:uiPriority w:val="0"/>
    <w:qFormat/>
    <w:rPr>
      <w:rFonts w:hint="eastAsia" w:ascii="宋体" w:hAnsi="宋体" w:eastAsia="宋体" w:cs="宋体"/>
      <w:b/>
      <w:bCs/>
      <w:color w:val="000000"/>
      <w:sz w:val="20"/>
      <w:szCs w:val="20"/>
      <w:u w:val="none"/>
    </w:rPr>
  </w:style>
  <w:style w:type="character" w:styleId="1070" w:customStyle="1">
    <w:name w:val="font51"/>
    <w:basedOn w:val="976"/>
    <w:uiPriority w:val="0"/>
    <w:qFormat/>
    <w:rPr>
      <w:rFonts w:hint="default" w:ascii="Times New Roman" w:hAnsi="Times New Roman" w:cs="Times New Roman"/>
      <w:b/>
      <w:bCs/>
      <w:color w:val="000000"/>
      <w:sz w:val="20"/>
      <w:szCs w:val="20"/>
      <w:u w:val="none"/>
    </w:rPr>
  </w:style>
  <w:style w:type="character" w:styleId="1071" w:customStyle="1">
    <w:name w:val="font101"/>
    <w:basedOn w:val="976"/>
    <w:uiPriority w:val="0"/>
    <w:qFormat/>
    <w:rPr>
      <w:rFonts w:hint="eastAsia" w:ascii="宋体" w:hAnsi="宋体" w:eastAsia="宋体" w:cs="宋体"/>
      <w:b/>
      <w:bCs/>
      <w:color w:val="000000"/>
      <w:sz w:val="24"/>
      <w:szCs w:val="24"/>
      <w:u w:val="none"/>
    </w:rPr>
  </w:style>
  <w:style w:type="character" w:styleId="1072" w:customStyle="1">
    <w:name w:val="font71"/>
    <w:basedOn w:val="976"/>
    <w:uiPriority w:val="0"/>
    <w:qFormat/>
    <w:rPr>
      <w:rFonts w:hint="default" w:ascii="Times New Roman" w:hAnsi="Times New Roman" w:cs="Times New Roman"/>
      <w:b/>
      <w:bCs/>
      <w:color w:val="000000"/>
      <w:sz w:val="24"/>
      <w:szCs w:val="24"/>
      <w:u w:val="none"/>
    </w:rPr>
  </w:style>
  <w:style w:type="character" w:styleId="1073" w:customStyle="1">
    <w:name w:val="font91"/>
    <w:basedOn w:val="976"/>
    <w:uiPriority w:val="0"/>
    <w:qFormat/>
    <w:rPr>
      <w:rFonts w:hint="eastAsia" w:ascii="宋体" w:hAnsi="宋体" w:eastAsia="宋体" w:cs="宋体"/>
      <w:color w:val="ff0000"/>
      <w:sz w:val="20"/>
      <w:szCs w:val="20"/>
      <w:u w:val="none"/>
    </w:rPr>
  </w:style>
  <w:style w:type="character" w:styleId="1074" w:customStyle="1">
    <w:name w:val="font41"/>
    <w:basedOn w:val="976"/>
    <w:uiPriority w:val="0"/>
    <w:qFormat/>
    <w:rPr>
      <w:rFonts w:hint="eastAsia" w:ascii="宋体" w:hAnsi="宋体" w:eastAsia="宋体" w:cs="宋体"/>
      <w:color w:val="ff0000"/>
      <w:sz w:val="20"/>
      <w:szCs w:val="20"/>
      <w:u w:val="none"/>
    </w:rPr>
  </w:style>
  <w:style w:type="paragraph" w:styleId="1075"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76" w:customStyle="1">
    <w:name w:val="标题 5 Char"/>
    <w:basedOn w:val="976"/>
    <w:link w:val="971"/>
    <w:uiPriority w:val="99"/>
    <w:qFormat/>
    <w:rPr>
      <w:b/>
      <w:bCs/>
      <w:sz w:val="28"/>
      <w:szCs w:val="28"/>
    </w:rPr>
  </w:style>
  <w:style w:type="character" w:styleId="1077" w:customStyle="1">
    <w:name w:val="标题 7 Char"/>
    <w:basedOn w:val="976"/>
    <w:link w:val="973"/>
    <w:uiPriority w:val="99"/>
    <w:qFormat/>
    <w:rPr>
      <w:b/>
      <w:bCs/>
      <w:sz w:val="24"/>
      <w:szCs w:val="24"/>
    </w:rPr>
  </w:style>
  <w:style w:type="character" w:styleId="1078" w:customStyle="1">
    <w:name w:val="标题 9 Char"/>
    <w:basedOn w:val="976"/>
    <w:link w:val="975"/>
    <w:uiPriority w:val="99"/>
    <w:qFormat/>
    <w:rPr>
      <w:rFonts w:ascii="Cambria" w:hAnsi="Cambria"/>
      <w:sz w:val="21"/>
      <w:szCs w:val="21"/>
    </w:rPr>
  </w:style>
  <w:style w:type="character" w:styleId="1079" w:customStyle="1">
    <w:name w:val="标题 1 Char"/>
    <w:basedOn w:val="976"/>
    <w:uiPriority w:val="9"/>
    <w:qFormat/>
    <w:rPr>
      <w:rFonts w:ascii="Tahoma" w:hAnsi="Tahoma"/>
      <w:b/>
      <w:bCs/>
      <w:sz w:val="44"/>
      <w:szCs w:val="44"/>
    </w:rPr>
  </w:style>
  <w:style w:type="character" w:styleId="1080" w:customStyle="1">
    <w:name w:val="注释标题 Char"/>
    <w:basedOn w:val="976"/>
    <w:link w:val="981"/>
    <w:uiPriority w:val="99"/>
    <w:qFormat/>
    <w:rPr>
      <w:rFonts w:ascii="Verdana" w:hAnsi="Verdana"/>
      <w:sz w:val="21"/>
    </w:rPr>
  </w:style>
  <w:style w:type="character" w:styleId="1081" w:customStyle="1">
    <w:name w:val="正文文本 3 Char"/>
    <w:basedOn w:val="976"/>
    <w:link w:val="986"/>
    <w:uiPriority w:val="99"/>
    <w:qFormat/>
    <w:rPr>
      <w:rFonts w:ascii="宋体"/>
      <w:sz w:val="24"/>
    </w:rPr>
  </w:style>
  <w:style w:type="character" w:styleId="1082" w:customStyle="1">
    <w:name w:val="正文文本缩进 字符"/>
    <w:basedOn w:val="976"/>
    <w:uiPriority w:val="0"/>
    <w:qFormat/>
    <w:rPr>
      <w:rFonts w:ascii="Times New Roman" w:hAnsi="Times New Roman" w:eastAsia="宋体"/>
      <w:sz w:val="21"/>
      <w:szCs w:val="24"/>
    </w:rPr>
  </w:style>
  <w:style w:type="character" w:styleId="1083" w:customStyle="1">
    <w:name w:val="纯文本 字符1"/>
    <w:basedOn w:val="976"/>
    <w:uiPriority w:val="0"/>
    <w:qFormat/>
    <w:rPr>
      <w:rFonts w:ascii="Ari" w:hAnsi="Times New Roman" w:eastAsia="宋体"/>
    </w:rPr>
  </w:style>
  <w:style w:type="character" w:styleId="1084" w:customStyle="1">
    <w:name w:val="正文文本缩进 2 Char"/>
    <w:basedOn w:val="976"/>
    <w:link w:val="994"/>
    <w:uiPriority w:val="0"/>
    <w:qFormat/>
    <w:rPr>
      <w:rFonts w:ascii="宋体"/>
    </w:rPr>
  </w:style>
  <w:style w:type="character" w:styleId="1085" w:customStyle="1">
    <w:name w:val="副标题 Char"/>
    <w:basedOn w:val="976"/>
    <w:link w:val="1000"/>
    <w:uiPriority w:val="0"/>
    <w:qFormat/>
    <w:rPr>
      <w:rFonts w:ascii="Cambria" w:hAnsi="Cambria"/>
      <w:b/>
      <w:bCs/>
      <w:sz w:val="32"/>
      <w:szCs w:val="32"/>
    </w:rPr>
  </w:style>
  <w:style w:type="character" w:styleId="1086" w:customStyle="1">
    <w:name w:val="正文文本缩进 3 Char"/>
    <w:basedOn w:val="976"/>
    <w:link w:val="1002"/>
    <w:uiPriority w:val="0"/>
    <w:qFormat/>
    <w:rPr>
      <w:sz w:val="16"/>
    </w:rPr>
  </w:style>
  <w:style w:type="character" w:styleId="1087" w:customStyle="1">
    <w:name w:val="HTML 预设格式 Char"/>
    <w:basedOn w:val="976"/>
    <w:link w:val="1006"/>
    <w:uiPriority w:val="0"/>
    <w:qFormat/>
    <w:rPr>
      <w:rFonts w:ascii="宋体" w:hAnsi="宋体"/>
      <w:sz w:val="24"/>
      <w:szCs w:val="24"/>
    </w:rPr>
  </w:style>
  <w:style w:type="paragraph" w:styleId="1088" w:customStyle="1">
    <w:name w:val="[Normal]"/>
    <w:uiPriority w:val="99"/>
    <w:qFormat/>
    <w:rPr>
      <w:rFonts w:ascii="方正仿宋简体" w:hAnsi="方正仿宋简体" w:eastAsia="方正仿宋简体" w:cs="Courier New"/>
      <w:sz w:val="24"/>
      <w:szCs w:val="22"/>
      <w:lang w:val="zh-CN" w:eastAsia="zh-CN" w:bidi="ar-SA"/>
    </w:rPr>
  </w:style>
  <w:style w:type="character" w:styleId="1089" w:customStyle="1">
    <w:name w:val="Heading 3 Char"/>
    <w:uiPriority w:val="99"/>
    <w:qFormat/>
    <w:rPr>
      <w:rFonts w:ascii="Times New Roman" w:hAnsi="Times New Roman" w:eastAsia="宋体" w:cs="Times New Roman"/>
      <w:b/>
      <w:bCs/>
      <w:sz w:val="24"/>
      <w:szCs w:val="24"/>
    </w:rPr>
  </w:style>
  <w:style w:type="paragraph" w:styleId="1090" w:customStyle="1">
    <w:name w:val="首行缩进"/>
    <w:basedOn w:val="966"/>
    <w:uiPriority w:val="0"/>
    <w:qFormat/>
    <w:pPr>
      <w:ind w:firstLine="480"/>
      <w:jc w:val="left"/>
      <w:spacing w:line="360" w:lineRule="auto"/>
    </w:pPr>
    <w:rPr>
      <w:rFonts w:ascii="宋体" w:hAnsi="宋体"/>
      <w:sz w:val="24"/>
    </w:rPr>
  </w:style>
  <w:style w:type="character" w:styleId="1091" w:customStyle="1">
    <w:name w:val="明显强调1"/>
    <w:uiPriority w:val="99"/>
    <w:qFormat/>
    <w:rPr>
      <w:b/>
      <w:i/>
      <w:color w:val="4f81bd"/>
    </w:rPr>
  </w:style>
  <w:style w:type="character" w:styleId="1092" w:customStyle="1">
    <w:name w:val="批注文字 Char2"/>
    <w:uiPriority w:val="99"/>
    <w:qFormat/>
    <w:rPr>
      <w:sz w:val="21"/>
    </w:rPr>
  </w:style>
  <w:style w:type="character" w:styleId="1093" w:customStyle="1">
    <w:name w:val="标题 3 Char_0"/>
    <w:link w:val="1094"/>
    <w:uiPriority w:val="99"/>
    <w:qFormat/>
    <w:rPr>
      <w:b/>
      <w:sz w:val="32"/>
    </w:rPr>
  </w:style>
  <w:style w:type="paragraph" w:styleId="1094" w:customStyle="1">
    <w:name w:val="标题 3_0"/>
    <w:basedOn w:val="1095"/>
    <w:next w:val="1095"/>
    <w:link w:val="1093"/>
    <w:uiPriority w:val="99"/>
    <w:qFormat/>
    <w:pPr>
      <w:keepLines/>
      <w:keepNext/>
      <w:spacing w:before="260" w:after="260" w:line="416" w:lineRule="auto"/>
      <w:outlineLvl w:val="2"/>
    </w:pPr>
    <w:rPr>
      <w:b/>
      <w:sz w:val="32"/>
      <w:szCs w:val="20"/>
    </w:rPr>
  </w:style>
  <w:style w:type="paragraph" w:styleId="1095" w:customStyle="1">
    <w:name w:val="正文_0"/>
    <w:uiPriority w:val="0"/>
    <w:qFormat/>
    <w:pPr>
      <w:jc w:val="both"/>
      <w:widowControl w:val="off"/>
    </w:pPr>
    <w:rPr>
      <w:rFonts w:ascii="Times New Roman" w:hAnsi="Times New Roman" w:eastAsia="宋体" w:cs="Times New Roman"/>
      <w:szCs w:val="24"/>
      <w:lang w:val="en-US" w:eastAsia="zh-CN" w:bidi="ar-SA"/>
    </w:rPr>
  </w:style>
  <w:style w:type="character" w:styleId="1096" w:customStyle="1">
    <w:name w:val="正文文本 Char2"/>
    <w:uiPriority w:val="99"/>
    <w:semiHidden/>
    <w:qFormat/>
    <w:rPr>
      <w:rFonts w:ascii="Calibri" w:hAnsi="Calibri" w:eastAsia="宋体"/>
    </w:rPr>
  </w:style>
  <w:style w:type="character" w:styleId="1097" w:customStyle="1">
    <w:name w:val="页脚 Char1"/>
    <w:uiPriority w:val="99"/>
    <w:semiHidden/>
    <w:qFormat/>
    <w:rPr>
      <w:rFonts w:ascii="Calibri" w:hAnsi="Calibri" w:eastAsia="宋体"/>
      <w:sz w:val="18"/>
    </w:rPr>
  </w:style>
  <w:style w:type="character" w:styleId="1098" w:customStyle="1">
    <w:name w:val="明显引用 Char2"/>
    <w:uiPriority w:val="99"/>
    <w:qFormat/>
    <w:rPr>
      <w:b/>
      <w:i/>
      <w:color w:val="4f81bd"/>
      <w:sz w:val="24"/>
    </w:rPr>
  </w:style>
  <w:style w:type="character" w:styleId="1099" w:customStyle="1">
    <w:name w:val="引用 Char"/>
    <w:link w:val="1100"/>
    <w:uiPriority w:val="99"/>
    <w:qFormat/>
    <w:rPr>
      <w:i/>
      <w:color w:val="000000"/>
    </w:rPr>
  </w:style>
  <w:style w:type="paragraph" w:styleId="1100" w:customStyle="1">
    <w:name w:val="引用1"/>
    <w:basedOn w:val="966"/>
    <w:next w:val="966"/>
    <w:link w:val="1099"/>
    <w:uiPriority w:val="99"/>
    <w:qFormat/>
    <w:rPr>
      <w:i/>
      <w:color w:val="000000"/>
      <w:sz w:val="20"/>
      <w:szCs w:val="20"/>
    </w:rPr>
  </w:style>
  <w:style w:type="character" w:styleId="1101" w:customStyle="1">
    <w:name w:val="标题 1 Char_0"/>
    <w:link w:val="1102"/>
    <w:uiPriority w:val="99"/>
    <w:qFormat/>
    <w:rPr>
      <w:b/>
      <w:sz w:val="44"/>
    </w:rPr>
  </w:style>
  <w:style w:type="paragraph" w:styleId="1102" w:customStyle="1">
    <w:name w:val="标题 1_0"/>
    <w:basedOn w:val="1095"/>
    <w:next w:val="1095"/>
    <w:link w:val="1101"/>
    <w:uiPriority w:val="99"/>
    <w:qFormat/>
    <w:pPr>
      <w:keepLines/>
      <w:keepNext/>
      <w:spacing w:before="340" w:after="330" w:line="578" w:lineRule="auto"/>
      <w:outlineLvl w:val="0"/>
    </w:pPr>
    <w:rPr>
      <w:b/>
      <w:sz w:val="44"/>
      <w:szCs w:val="20"/>
    </w:rPr>
  </w:style>
  <w:style w:type="character" w:styleId="1103" w:customStyle="1">
    <w:name w:val="正文文本缩进 3 Char1"/>
    <w:uiPriority w:val="99"/>
    <w:semiHidden/>
    <w:qFormat/>
    <w:rPr>
      <w:sz w:val="16"/>
    </w:rPr>
  </w:style>
  <w:style w:type="character" w:styleId="1104" w:customStyle="1">
    <w:name w:val="引用 Char1"/>
    <w:uiPriority w:val="99"/>
    <w:qFormat/>
    <w:rPr>
      <w:i/>
      <w:color w:val="000000"/>
      <w:sz w:val="21"/>
    </w:rPr>
  </w:style>
  <w:style w:type="character" w:styleId="1105" w:customStyle="1">
    <w:name w:val="font161"/>
    <w:uiPriority w:val="99"/>
    <w:qFormat/>
    <w:rPr>
      <w:b/>
      <w:sz w:val="32"/>
    </w:rPr>
  </w:style>
  <w:style w:type="character" w:styleId="1106" w:customStyle="1">
    <w:name w:val="标题 4 Char_0"/>
    <w:link w:val="1107"/>
    <w:uiPriority w:val="99"/>
    <w:qFormat/>
    <w:rPr>
      <w:rFonts w:ascii="Arial" w:hAnsi="Arial" w:eastAsia="黑体"/>
      <w:b/>
      <w:sz w:val="28"/>
    </w:rPr>
  </w:style>
  <w:style w:type="paragraph" w:styleId="1107" w:customStyle="1">
    <w:name w:val="标题 4_0"/>
    <w:basedOn w:val="1095"/>
    <w:next w:val="1095"/>
    <w:link w:val="1106"/>
    <w:uiPriority w:val="99"/>
    <w:qFormat/>
    <w:pPr>
      <w:keepLines/>
      <w:keepNext/>
      <w:spacing w:before="280" w:after="290" w:line="376" w:lineRule="auto"/>
      <w:outlineLvl w:val="3"/>
    </w:pPr>
    <w:rPr>
      <w:rFonts w:ascii="Arial" w:hAnsi="Arial" w:eastAsia="黑体"/>
      <w:b/>
      <w:sz w:val="28"/>
      <w:szCs w:val="20"/>
    </w:rPr>
  </w:style>
  <w:style w:type="character" w:styleId="1108" w:customStyle="1">
    <w:name w:val="引用 Char2"/>
    <w:uiPriority w:val="99"/>
    <w:qFormat/>
    <w:rPr>
      <w:i/>
      <w:color w:val="000000"/>
      <w:sz w:val="24"/>
    </w:rPr>
  </w:style>
  <w:style w:type="character" w:styleId="1109" w:customStyle="1">
    <w:name w:val="rvts11"/>
    <w:uiPriority w:val="99"/>
    <w:qFormat/>
    <w:rPr>
      <w:rFonts w:ascii="KNLe" w:hAnsi="KNLe"/>
      <w:sz w:val="24"/>
      <w:u w:val="single"/>
    </w:rPr>
  </w:style>
  <w:style w:type="character" w:styleId="1110" w:customStyle="1">
    <w:name w:val="标题5 Char Char"/>
    <w:link w:val="1111"/>
    <w:uiPriority w:val="99"/>
    <w:qFormat/>
    <w:rPr>
      <w:rFonts w:ascii="Arial" w:hAnsi="Arial"/>
      <w:b/>
      <w:sz w:val="32"/>
    </w:rPr>
  </w:style>
  <w:style w:type="paragraph" w:styleId="1111" w:customStyle="1">
    <w:name w:val="标题5"/>
    <w:basedOn w:val="969"/>
    <w:link w:val="1110"/>
    <w:uiPriority w:val="99"/>
    <w:qFormat/>
    <w:pPr>
      <w:spacing w:line="413" w:lineRule="auto"/>
    </w:pPr>
    <w:rPr>
      <w:rFonts w:ascii="Arial" w:hAnsi="Arial"/>
      <w:bCs w:val="0"/>
      <w:szCs w:val="20"/>
    </w:rPr>
  </w:style>
  <w:style w:type="character" w:styleId="1112" w:customStyle="1">
    <w:name w:val="副标题 Char2"/>
    <w:uiPriority w:val="99"/>
    <w:qFormat/>
    <w:rPr>
      <w:rFonts w:ascii="Cambria" w:hAnsi="Cambria"/>
      <w:b/>
      <w:sz w:val="32"/>
    </w:rPr>
  </w:style>
  <w:style w:type="character" w:styleId="1113" w:customStyle="1">
    <w:name w:val="批注主题 Char1"/>
    <w:uiPriority w:val="99"/>
    <w:qFormat/>
    <w:rPr>
      <w:b/>
      <w:sz w:val="22"/>
    </w:rPr>
  </w:style>
  <w:style w:type="character" w:styleId="1114" w:customStyle="1">
    <w:name w:val="明显引用 Char"/>
    <w:link w:val="1115"/>
    <w:uiPriority w:val="99"/>
    <w:qFormat/>
    <w:rPr>
      <w:b/>
      <w:i/>
      <w:color w:val="4f81bd"/>
    </w:rPr>
  </w:style>
  <w:style w:type="paragraph" w:styleId="1115" w:customStyle="1">
    <w:name w:val="明显引用1"/>
    <w:basedOn w:val="966"/>
    <w:next w:val="966"/>
    <w:link w:val="1114"/>
    <w:uiPriority w:val="99"/>
    <w:qFormat/>
    <w:pPr>
      <w:ind w:left="936" w:right="936"/>
      <w:spacing w:before="200" w:after="280"/>
      <w:pBdr>
        <w:bottom w:val="single" w:color="4F81BD" w:sz="4" w:space="4"/>
      </w:pBdr>
    </w:pPr>
    <w:rPr>
      <w:b/>
      <w:i/>
      <w:color w:val="4f81bd"/>
      <w:sz w:val="20"/>
      <w:szCs w:val="20"/>
    </w:rPr>
  </w:style>
  <w:style w:type="character" w:styleId="1116" w:customStyle="1">
    <w:name w:val="日期 Char1"/>
    <w:uiPriority w:val="99"/>
    <w:qFormat/>
    <w:rPr>
      <w:rFonts w:ascii="Calibri" w:hAnsi="Calibri" w:eastAsia="宋体"/>
    </w:rPr>
  </w:style>
  <w:style w:type="character" w:styleId="1117" w:customStyle="1">
    <w:name w:val="批注框文本 Char1"/>
    <w:uiPriority w:val="99"/>
    <w:qFormat/>
    <w:rPr>
      <w:sz w:val="18"/>
    </w:rPr>
  </w:style>
  <w:style w:type="character" w:styleId="1118" w:customStyle="1">
    <w:name w:val="标题 Char1"/>
    <w:uiPriority w:val="99"/>
    <w:qFormat/>
    <w:rPr>
      <w:rFonts w:ascii="Cambria" w:hAnsi="Cambria" w:eastAsia="宋体"/>
      <w:b/>
      <w:sz w:val="32"/>
    </w:rPr>
  </w:style>
  <w:style w:type="character" w:styleId="1119" w:customStyle="1">
    <w:name w:val="不明显参考1"/>
    <w:uiPriority w:val="99"/>
    <w:qFormat/>
    <w:rPr>
      <w:smallCaps/>
      <w:color w:val="c0504d"/>
      <w:u w:val="single"/>
    </w:rPr>
  </w:style>
  <w:style w:type="character" w:styleId="1120" w:customStyle="1">
    <w:name w:val="批注文字 Char1"/>
    <w:uiPriority w:val="0"/>
    <w:qFormat/>
    <w:rPr>
      <w:rFonts w:ascii="Calibri" w:hAnsi="Calibri" w:eastAsia="宋体"/>
    </w:rPr>
  </w:style>
  <w:style w:type="character" w:styleId="1121" w:customStyle="1">
    <w:name w:val="标题 Char2"/>
    <w:uiPriority w:val="99"/>
    <w:qFormat/>
    <w:rPr>
      <w:rFonts w:ascii="Cambria" w:hAnsi="Cambria"/>
      <w:b/>
      <w:sz w:val="32"/>
    </w:rPr>
  </w:style>
  <w:style w:type="character" w:styleId="1122" w:customStyle="1">
    <w:name w:val="正文文本 3 Char1"/>
    <w:uiPriority w:val="99"/>
    <w:semiHidden/>
    <w:qFormat/>
    <w:rPr>
      <w:sz w:val="16"/>
    </w:rPr>
  </w:style>
  <w:style w:type="character" w:styleId="1123" w:customStyle="1">
    <w:name w:val="批注主题 Char2"/>
    <w:uiPriority w:val="99"/>
    <w:qFormat/>
    <w:rPr>
      <w:b/>
      <w:sz w:val="21"/>
    </w:rPr>
  </w:style>
  <w:style w:type="character" w:styleId="1124" w:customStyle="1">
    <w:name w:val="正文文本 Char_0"/>
    <w:link w:val="1125"/>
    <w:uiPriority w:val="99"/>
    <w:qFormat/>
    <w:rPr>
      <w:sz w:val="24"/>
    </w:rPr>
  </w:style>
  <w:style w:type="paragraph" w:styleId="1125" w:customStyle="1">
    <w:name w:val="正文文本_0"/>
    <w:basedOn w:val="1095"/>
    <w:link w:val="1124"/>
    <w:uiPriority w:val="99"/>
    <w:qFormat/>
    <w:pPr>
      <w:spacing w:after="120"/>
    </w:pPr>
    <w:rPr>
      <w:sz w:val="24"/>
      <w:szCs w:val="20"/>
    </w:rPr>
  </w:style>
  <w:style w:type="character" w:styleId="1126" w:customStyle="1">
    <w:name w:val="bookmark"/>
    <w:uiPriority w:val="99"/>
    <w:qFormat/>
    <w:rPr>
      <w:rFonts w:cs="Times New Roman"/>
    </w:rPr>
  </w:style>
  <w:style w:type="character" w:styleId="1127" w:customStyle="1">
    <w:name w:val="标题 5 Char_0"/>
    <w:link w:val="1128"/>
    <w:uiPriority w:val="99"/>
    <w:qFormat/>
    <w:rPr>
      <w:b/>
      <w:sz w:val="28"/>
    </w:rPr>
  </w:style>
  <w:style w:type="paragraph" w:styleId="1128" w:customStyle="1">
    <w:name w:val="标题 5_0"/>
    <w:basedOn w:val="1095"/>
    <w:next w:val="1095"/>
    <w:link w:val="1127"/>
    <w:uiPriority w:val="99"/>
    <w:qFormat/>
    <w:pPr>
      <w:keepLines/>
      <w:keepNext/>
      <w:spacing w:before="280" w:after="290" w:line="372" w:lineRule="auto"/>
      <w:outlineLvl w:val="4"/>
    </w:pPr>
    <w:rPr>
      <w:b/>
      <w:sz w:val="28"/>
      <w:szCs w:val="20"/>
    </w:rPr>
  </w:style>
  <w:style w:type="character" w:styleId="1129" w:customStyle="1">
    <w:name w:val="明显参考1"/>
    <w:uiPriority w:val="99"/>
    <w:qFormat/>
    <w:rPr>
      <w:b/>
      <w:smallCaps/>
      <w:color w:val="c0504d"/>
      <w:spacing w:val="5"/>
      <w:u w:val="single"/>
    </w:rPr>
  </w:style>
  <w:style w:type="character" w:styleId="1130" w:customStyle="1">
    <w:name w:val="超链接_0"/>
    <w:uiPriority w:val="99"/>
    <w:qFormat/>
    <w:rPr>
      <w:rFonts w:ascii="Calibri" w:hAnsi="Calibri"/>
      <w:color w:val="0000ff"/>
      <w:u w:val="single"/>
    </w:rPr>
  </w:style>
  <w:style w:type="character" w:styleId="1131" w:customStyle="1">
    <w:name w:val="文档结构图 Char2"/>
    <w:uiPriority w:val="99"/>
    <w:semiHidden/>
    <w:qFormat/>
    <w:rPr>
      <w:rFonts w:ascii="宋体" w:hAnsi="Calibri" w:eastAsia="宋体"/>
      <w:sz w:val="18"/>
    </w:rPr>
  </w:style>
  <w:style w:type="character" w:styleId="1132" w:customStyle="1">
    <w:name w:val="textcontents"/>
    <w:uiPriority w:val="99"/>
    <w:qFormat/>
  </w:style>
  <w:style w:type="character" w:styleId="1133" w:customStyle="1">
    <w:name w:val="副标题 Char1"/>
    <w:uiPriority w:val="99"/>
    <w:qFormat/>
    <w:rPr>
      <w:rFonts w:ascii="Cambria" w:hAnsi="Cambria"/>
      <w:b/>
      <w:sz w:val="32"/>
    </w:rPr>
  </w:style>
  <w:style w:type="character" w:styleId="1134" w:customStyle="1">
    <w:name w:val="书籍标题1"/>
    <w:uiPriority w:val="99"/>
    <w:qFormat/>
    <w:rPr>
      <w:b/>
      <w:smallCaps/>
      <w:spacing w:val="5"/>
    </w:rPr>
  </w:style>
  <w:style w:type="character" w:styleId="1135" w:customStyle="1">
    <w:name w:val="标题4 Char Char"/>
    <w:link w:val="1136"/>
    <w:uiPriority w:val="99"/>
    <w:qFormat/>
    <w:rPr>
      <w:rFonts w:ascii="Arial" w:hAnsi="Arial"/>
      <w:b/>
      <w:sz w:val="32"/>
    </w:rPr>
  </w:style>
  <w:style w:type="paragraph" w:styleId="1136" w:customStyle="1">
    <w:name w:val="标题4"/>
    <w:basedOn w:val="968"/>
    <w:next w:val="978"/>
    <w:link w:val="1135"/>
    <w:uiPriority w:val="99"/>
    <w:qFormat/>
    <w:pPr>
      <w:spacing w:line="413" w:lineRule="auto"/>
    </w:pPr>
    <w:rPr>
      <w:rFonts w:ascii="Arial" w:hAnsi="Arial" w:eastAsia="宋体"/>
      <w:bCs w:val="0"/>
      <w:szCs w:val="20"/>
    </w:rPr>
  </w:style>
  <w:style w:type="character" w:styleId="1137" w:customStyle="1">
    <w:name w:val="正文文本 Char1"/>
    <w:uiPriority w:val="99"/>
    <w:qFormat/>
    <w:rPr>
      <w:rFonts w:ascii="Calibri" w:hAnsi="Calibri" w:eastAsia="宋体"/>
    </w:rPr>
  </w:style>
  <w:style w:type="character" w:styleId="1138" w:customStyle="1">
    <w:name w:val="明显引用 Char1"/>
    <w:uiPriority w:val="99"/>
    <w:qFormat/>
    <w:rPr>
      <w:b/>
      <w:i/>
      <w:color w:val="4f81bd"/>
      <w:sz w:val="21"/>
    </w:rPr>
  </w:style>
  <w:style w:type="character" w:styleId="1139" w:customStyle="1">
    <w:name w:val="页眉 Char1"/>
    <w:uiPriority w:val="99"/>
    <w:semiHidden/>
    <w:qFormat/>
    <w:rPr>
      <w:rFonts w:ascii="Calibri" w:hAnsi="Calibri" w:eastAsia="宋体"/>
      <w:sz w:val="18"/>
    </w:rPr>
  </w:style>
  <w:style w:type="character" w:styleId="1140" w:customStyle="1">
    <w:name w:val="不明显强调1"/>
    <w:uiPriority w:val="99"/>
    <w:qFormat/>
    <w:rPr>
      <w:i/>
      <w:color w:val="808080"/>
    </w:rPr>
  </w:style>
  <w:style w:type="character" w:styleId="1141" w:customStyle="1">
    <w:name w:val="文档结构图 Char1"/>
    <w:uiPriority w:val="99"/>
    <w:qFormat/>
    <w:rPr>
      <w:rFonts w:ascii="宋体" w:hAnsi="Calibri" w:eastAsia="宋体"/>
      <w:sz w:val="18"/>
    </w:rPr>
  </w:style>
  <w:style w:type="character" w:styleId="1142" w:customStyle="1">
    <w:name w:val="标题 2 Char_0"/>
    <w:link w:val="1143"/>
    <w:uiPriority w:val="99"/>
    <w:qFormat/>
    <w:rPr>
      <w:rFonts w:ascii="Cambria" w:hAnsi="Cambria"/>
      <w:b/>
      <w:sz w:val="32"/>
    </w:rPr>
  </w:style>
  <w:style w:type="paragraph" w:styleId="1143" w:customStyle="1">
    <w:name w:val="标题 2_0"/>
    <w:basedOn w:val="1095"/>
    <w:next w:val="1095"/>
    <w:link w:val="1142"/>
    <w:uiPriority w:val="99"/>
    <w:qFormat/>
    <w:pPr>
      <w:keepLines/>
      <w:keepNext/>
      <w:spacing w:before="260" w:after="260" w:line="416" w:lineRule="auto"/>
      <w:outlineLvl w:val="1"/>
    </w:pPr>
    <w:rPr>
      <w:rFonts w:ascii="Cambria" w:hAnsi="Cambria"/>
      <w:b/>
      <w:sz w:val="32"/>
      <w:szCs w:val="20"/>
    </w:rPr>
  </w:style>
  <w:style w:type="character" w:styleId="1144" w:customStyle="1">
    <w:name w:val="日期 Char2"/>
    <w:uiPriority w:val="99"/>
    <w:semiHidden/>
    <w:qFormat/>
    <w:rPr>
      <w:rFonts w:ascii="Calibri" w:hAnsi="Calibri" w:eastAsia="宋体"/>
    </w:rPr>
  </w:style>
  <w:style w:type="character" w:styleId="1145" w:customStyle="1">
    <w:name w:val="批注框文本 Char2"/>
    <w:uiPriority w:val="99"/>
    <w:semiHidden/>
    <w:qFormat/>
    <w:rPr>
      <w:rFonts w:ascii="Calibri" w:hAnsi="Calibri" w:eastAsia="宋体"/>
      <w:sz w:val="18"/>
    </w:rPr>
  </w:style>
  <w:style w:type="character" w:styleId="1146" w:customStyle="1">
    <w:name w:val="列出段落 Char"/>
    <w:link w:val="1147"/>
    <w:uiPriority w:val="99"/>
    <w:qFormat/>
    <w:rPr>
      <w:sz w:val="24"/>
    </w:rPr>
  </w:style>
  <w:style w:type="paragraph" w:styleId="1147" w:customStyle="1">
    <w:name w:val="List Paragraph1"/>
    <w:basedOn w:val="966"/>
    <w:link w:val="1146"/>
    <w:uiPriority w:val="99"/>
    <w:qFormat/>
    <w:pPr>
      <w:ind w:firstLine="420"/>
    </w:pPr>
    <w:rPr>
      <w:sz w:val="24"/>
      <w:szCs w:val="20"/>
    </w:rPr>
  </w:style>
  <w:style w:type="paragraph" w:styleId="1148" w:customStyle="1">
    <w:name w:val="样式 标题 3 + (中文) 黑体 小四 非加粗 段前: 7.8 磅 段后: 0 磅 行距: 固定值 20 磅"/>
    <w:basedOn w:val="969"/>
    <w:next w:val="966"/>
    <w:uiPriority w:val="99"/>
    <w:qFormat/>
    <w:pPr>
      <w:spacing w:before="0" w:after="0" w:line="400" w:lineRule="exact"/>
    </w:pPr>
    <w:rPr>
      <w:rFonts w:eastAsia="黑体" w:cs="宋体"/>
      <w:b w:val="0"/>
      <w:bCs w:val="0"/>
      <w:sz w:val="24"/>
      <w:szCs w:val="20"/>
    </w:rPr>
  </w:style>
  <w:style w:type="paragraph" w:styleId="1149" w:customStyle="1">
    <w:name w:val="_Style 34"/>
    <w:next w:val="966"/>
    <w:uiPriority w:val="99"/>
    <w:qFormat/>
    <w:pPr>
      <w:jc w:val="both"/>
      <w:widowControl w:val="off"/>
    </w:pPr>
    <w:rPr>
      <w:rFonts w:ascii="Times New Roman" w:hAnsi="Times New Roman" w:eastAsia="宋体" w:cs="Times New Roman"/>
      <w:sz w:val="21"/>
      <w:lang w:val="en-US" w:eastAsia="zh-CN" w:bidi="ar-SA"/>
    </w:rPr>
  </w:style>
  <w:style w:type="paragraph" w:styleId="1150"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_Style 36"/>
    <w:next w:val="966"/>
    <w:uiPriority w:val="99"/>
    <w:qFormat/>
    <w:pPr>
      <w:jc w:val="both"/>
      <w:widowControl w:val="off"/>
    </w:pPr>
    <w:rPr>
      <w:rFonts w:ascii="Times New Roman" w:hAnsi="Times New Roman" w:eastAsia="宋体" w:cs="Times New Roman"/>
      <w:sz w:val="21"/>
      <w:lang w:val="en-US" w:eastAsia="zh-CN" w:bidi="ar-SA"/>
    </w:rPr>
  </w:style>
  <w:style w:type="paragraph" w:styleId="1152" w:customStyle="1">
    <w:name w:val="空半行"/>
    <w:basedOn w:val="966"/>
    <w:uiPriority w:val="99"/>
    <w:qFormat/>
    <w:pPr>
      <w:spacing w:line="120" w:lineRule="exact"/>
    </w:pPr>
    <w:rPr>
      <w:rFonts w:ascii="Calibri" w:hAnsi="Calibri" w:eastAsia="仿宋_GB2312"/>
      <w:color w:val="ffffff"/>
      <w:sz w:val="30"/>
      <w:szCs w:val="22"/>
    </w:rPr>
  </w:style>
  <w:style w:type="paragraph" w:styleId="1153" w:customStyle="1">
    <w:name w:val="1方案格式1"/>
    <w:basedOn w:val="967"/>
    <w:uiPriority w:val="99"/>
    <w:qFormat/>
    <w:pPr>
      <w:numPr>
        <w:ilvl w:val="0"/>
        <w:numId w:val="1"/>
      </w:numPr>
      <w:ind w:left="0" w:right="0" w:firstLine="0"/>
      <w:jc w:val="center"/>
      <w:spacing w:before="340" w:after="330" w:line="360" w:lineRule="auto"/>
      <w:tabs>
        <w:tab w:val="left" w:pos="360" w:leader="none"/>
      </w:tabs>
    </w:pPr>
    <w:rPr>
      <w:rFonts w:eastAsia="微软雅黑"/>
      <w:bCs w:val="0"/>
      <w:sz w:val="48"/>
    </w:rPr>
  </w:style>
  <w:style w:type="paragraph" w:styleId="1154" w:customStyle="1">
    <w:name w:val="格式３"/>
    <w:basedOn w:val="966"/>
    <w:uiPriority w:val="99"/>
    <w:qFormat/>
    <w:pPr>
      <w:ind w:left="600" w:hanging="600"/>
      <w:spacing w:line="420" w:lineRule="exact"/>
    </w:pPr>
    <w:rPr>
      <w:rFonts w:ascii="宋体" w:hAnsi="宋体"/>
      <w:color w:val="000000"/>
      <w:sz w:val="24"/>
      <w:szCs w:val="20"/>
    </w:rPr>
  </w:style>
  <w:style w:type="paragraph" w:styleId="1155" w:customStyle="1">
    <w:name w:val="正文1"/>
    <w:uiPriority w:val="0"/>
    <w:qFormat/>
    <w:pPr>
      <w:jc w:val="both"/>
      <w:widowControl w:val="off"/>
    </w:pPr>
    <w:rPr>
      <w:rFonts w:ascii="Calibri" w:hAnsi="Calibri" w:eastAsia="宋体" w:cs="Times New Roman"/>
      <w:lang w:val="en-US" w:eastAsia="zh-CN" w:bidi="ar-SA"/>
    </w:rPr>
  </w:style>
  <w:style w:type="paragraph" w:styleId="1156" w:customStyle="1">
    <w:name w:val="正文空2字"/>
    <w:basedOn w:val="966"/>
    <w:uiPriority w:val="99"/>
    <w:qFormat/>
    <w:pPr>
      <w:ind w:firstLine="200"/>
      <w:spacing w:line="360" w:lineRule="auto"/>
    </w:pPr>
    <w:rPr>
      <w:sz w:val="24"/>
    </w:rPr>
  </w:style>
  <w:style w:type="paragraph" w:styleId="1157"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158" w:customStyle="1">
    <w:name w:val="目录 5_0"/>
    <w:basedOn w:val="1095"/>
    <w:next w:val="1095"/>
    <w:uiPriority w:val="99"/>
    <w:qFormat/>
    <w:pPr>
      <w:ind w:left="1680"/>
    </w:pPr>
    <w:rPr>
      <w:rFonts w:ascii="Calibri" w:hAnsi="Calibri"/>
    </w:rPr>
  </w:style>
  <w:style w:type="paragraph" w:styleId="1159" w:customStyle="1">
    <w:name w:val="修订11"/>
    <w:uiPriority w:val="99"/>
    <w:qFormat/>
    <w:rPr>
      <w:rFonts w:ascii="Times New Roman" w:hAnsi="Times New Roman" w:eastAsia="宋体" w:cs="Times New Roman"/>
      <w:sz w:val="21"/>
      <w:szCs w:val="24"/>
      <w:lang w:val="en-US" w:eastAsia="zh-CN" w:bidi="ar-SA"/>
    </w:rPr>
  </w:style>
  <w:style w:type="paragraph" w:styleId="1160" w:customStyle="1">
    <w:name w:val="标题 11"/>
    <w:basedOn w:val="1155"/>
    <w:next w:val="1155"/>
    <w:uiPriority w:val="99"/>
    <w:qFormat/>
    <w:pPr>
      <w:keepLines/>
      <w:keepNext/>
      <w:spacing w:before="340" w:after="330" w:line="576" w:lineRule="auto"/>
      <w:outlineLvl w:val="0"/>
    </w:pPr>
    <w:rPr>
      <w:rFonts w:ascii="Times New Roman" w:hAnsi="Times New Roman"/>
      <w:b/>
      <w:sz w:val="44"/>
      <w:lang w:val="zh-CN"/>
    </w:rPr>
  </w:style>
  <w:style w:type="paragraph" w:styleId="1161" w:customStyle="1">
    <w:name w:val="正文 + 行距: 固定值 20 磅"/>
    <w:basedOn w:val="966"/>
    <w:uiPriority w:val="99"/>
    <w:qFormat/>
    <w:pPr>
      <w:ind w:firstLine="716"/>
      <w:spacing w:line="400" w:lineRule="exact"/>
    </w:pPr>
    <w:rPr>
      <w:rFonts w:ascii="Calibri" w:hAnsi="Calibri"/>
      <w:szCs w:val="22"/>
    </w:rPr>
  </w:style>
  <w:style w:type="paragraph" w:styleId="1162" w:customStyle="1">
    <w:name w:val="TOC 标题11"/>
    <w:basedOn w:val="967"/>
    <w:next w:val="966"/>
    <w:uiPriority w:val="99"/>
    <w:qFormat/>
    <w:pPr>
      <w:ind w:left="0" w:right="0"/>
      <w:jc w:val="left"/>
      <w:spacing w:before="480" w:after="0" w:line="276" w:lineRule="auto"/>
      <w:widowControl/>
      <w:outlineLvl w:val="9"/>
    </w:pPr>
    <w:rPr>
      <w:rFonts w:ascii="Cambria" w:hAnsi="Cambria"/>
      <w:color w:val="365f91"/>
      <w:sz w:val="28"/>
      <w:szCs w:val="28"/>
    </w:rPr>
  </w:style>
  <w:style w:type="paragraph" w:styleId="1163" w:customStyle="1">
    <w:name w:val="表格文字"/>
    <w:basedOn w:val="966"/>
    <w:link w:val="1190"/>
    <w:uiPriority w:val="99"/>
    <w:qFormat/>
    <w:pPr>
      <w:jc w:val="left"/>
      <w:spacing w:line="420" w:lineRule="atLeast"/>
    </w:pPr>
    <w:rPr>
      <w:rFonts w:ascii="Calibri" w:hAnsi="Calibri"/>
      <w:sz w:val="22"/>
      <w:szCs w:val="20"/>
    </w:rPr>
  </w:style>
  <w:style w:type="paragraph" w:styleId="1164" w:customStyle="1">
    <w:name w:val="flNote"/>
    <w:basedOn w:val="966"/>
    <w:uiPriority w:val="99"/>
    <w:qFormat/>
    <w:pPr>
      <w:jc w:val="center"/>
      <w:spacing w:before="320" w:after="160" w:line="360" w:lineRule="atLeast"/>
    </w:pPr>
    <w:rPr>
      <w:rFonts w:ascii="Arial" w:hAnsi="Calibri" w:eastAsia="黑体"/>
      <w:sz w:val="30"/>
      <w:szCs w:val="22"/>
    </w:rPr>
  </w:style>
  <w:style w:type="paragraph" w:styleId="1165" w:customStyle="1">
    <w:name w:val="文章正文"/>
    <w:basedOn w:val="966"/>
    <w:uiPriority w:val="99"/>
    <w:qFormat/>
    <w:pPr>
      <w:ind w:firstLine="480"/>
      <w:spacing w:line="360" w:lineRule="auto"/>
    </w:pPr>
    <w:rPr>
      <w:rFonts w:ascii="仿宋_GB2312" w:hAnsi="宋体" w:eastAsia="仿宋_GB2312"/>
      <w:color w:val="ff0000"/>
      <w:sz w:val="24"/>
    </w:rPr>
  </w:style>
  <w:style w:type="paragraph" w:styleId="1166" w:customStyle="1">
    <w:name w:val="表格"/>
    <w:basedOn w:val="966"/>
    <w:uiPriority w:val="99"/>
    <w:qFormat/>
    <w:pPr>
      <w:jc w:val="center"/>
    </w:pPr>
    <w:rPr>
      <w:rFonts w:ascii="华文细黑" w:hAnsi="华文细黑"/>
      <w:szCs w:val="22"/>
    </w:rPr>
  </w:style>
  <w:style w:type="paragraph" w:styleId="1167" w:customStyle="1">
    <w:name w:val="Char"/>
    <w:basedOn w:val="966"/>
    <w:uiPriority w:val="0"/>
    <w:qFormat/>
    <w:pPr>
      <w:jc w:val="left"/>
      <w:spacing w:after="160" w:line="240" w:lineRule="exact"/>
      <w:widowControl/>
    </w:pPr>
    <w:rPr>
      <w:rFonts w:ascii="Verdana" w:hAnsi="Verdana"/>
      <w:sz w:val="20"/>
      <w:szCs w:val="20"/>
      <w:lang w:eastAsia="en-US"/>
    </w:rPr>
  </w:style>
  <w:style w:type="paragraph" w:styleId="1168" w:customStyle="1">
    <w:name w:val="6'"/>
    <w:basedOn w:val="966"/>
    <w:uiPriority w:val="99"/>
    <w:qFormat/>
    <w:pPr>
      <w:jc w:val="center"/>
      <w:spacing w:line="320" w:lineRule="exact"/>
    </w:pPr>
    <w:rPr>
      <w:rFonts w:ascii="Calibri" w:hAnsi="Calibri"/>
      <w:spacing w:val="20"/>
      <w:szCs w:val="22"/>
    </w:rPr>
  </w:style>
  <w:style w:type="paragraph" w:styleId="1169" w:customStyle="1">
    <w:name w:val="Char Char Char Char Char Char Char"/>
    <w:basedOn w:val="966"/>
    <w:uiPriority w:val="99"/>
    <w:qFormat/>
    <w:pPr>
      <w:spacing w:line="360" w:lineRule="auto"/>
    </w:pPr>
    <w:rPr>
      <w:sz w:val="24"/>
      <w:szCs w:val="20"/>
    </w:rPr>
  </w:style>
  <w:style w:type="paragraph" w:styleId="1170" w:customStyle="1">
    <w:name w:val="2方案格式2"/>
    <w:basedOn w:val="1153"/>
    <w:uiPriority w:val="99"/>
    <w:qFormat/>
    <w:pPr>
      <w:numPr>
        <w:ilvl w:val="1"/>
      </w:numPr>
      <w:spacing w:before="50" w:after="50" w:line="240" w:lineRule="auto"/>
      <w:outlineLvl w:val="1"/>
    </w:pPr>
    <w:rPr>
      <w:sz w:val="44"/>
    </w:rPr>
  </w:style>
  <w:style w:type="paragraph" w:styleId="117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文档正文"/>
    <w:basedOn w:val="966"/>
    <w:uiPriority w:val="99"/>
    <w:qFormat/>
    <w:pPr>
      <w:ind w:firstLine="567"/>
      <w:spacing w:line="480" w:lineRule="atLeast"/>
    </w:pPr>
    <w:rPr>
      <w:rFonts w:ascii="Ari" w:eastAsia="Times New Roman"/>
      <w:sz w:val="28"/>
      <w:szCs w:val="20"/>
    </w:rPr>
  </w:style>
  <w:style w:type="paragraph" w:styleId="1173" w:customStyle="1">
    <w:name w:val="txt"/>
    <w:basedOn w:val="966"/>
    <w:uiPriority w:val="99"/>
    <w:qFormat/>
    <w:pPr>
      <w:jc w:val="left"/>
      <w:spacing w:before="100" w:beforeAutospacing="1" w:after="100" w:afterAutospacing="1"/>
      <w:widowControl/>
    </w:pPr>
    <w:rPr>
      <w:rFonts w:ascii="宋体" w:hAnsi="宋体" w:cs="宋体"/>
      <w:sz w:val="24"/>
    </w:rPr>
  </w:style>
  <w:style w:type="paragraph" w:styleId="1174" w:customStyle="1">
    <w:name w:val="目录 4_0"/>
    <w:basedOn w:val="1095"/>
    <w:next w:val="1095"/>
    <w:uiPriority w:val="99"/>
    <w:qFormat/>
    <w:pPr>
      <w:ind w:left="1260"/>
    </w:pPr>
    <w:rPr>
      <w:rFonts w:ascii="Calibri" w:hAnsi="Calibri"/>
    </w:rPr>
  </w:style>
  <w:style w:type="paragraph" w:styleId="1175" w:customStyle="1">
    <w:name w:val="目录 3_0"/>
    <w:basedOn w:val="1095"/>
    <w:next w:val="1095"/>
    <w:uiPriority w:val="99"/>
    <w:qFormat/>
    <w:pPr>
      <w:ind w:left="840"/>
    </w:pPr>
    <w:rPr>
      <w:rFonts w:ascii="Calibri" w:hAnsi="Calibri"/>
    </w:rPr>
  </w:style>
  <w:style w:type="paragraph" w:styleId="1176" w:customStyle="1">
    <w:name w:val="样式 标题 1 + 黑体 三号 非加粗 居中 段前: 6 磅 段后: 6 磅 行距: 固定值 20 磅"/>
    <w:basedOn w:val="967"/>
    <w:uiPriority w:val="99"/>
    <w:qFormat/>
    <w:pPr>
      <w:ind w:left="0" w:right="0"/>
      <w:jc w:val="center"/>
      <w:spacing w:line="400" w:lineRule="exact"/>
    </w:pPr>
    <w:rPr>
      <w:rFonts w:ascii="黑体" w:hAnsi="黑体" w:eastAsia="黑体"/>
      <w:b w:val="0"/>
      <w:bCs w:val="0"/>
      <w:sz w:val="32"/>
      <w:szCs w:val="20"/>
    </w:rPr>
  </w:style>
  <w:style w:type="paragraph" w:styleId="1177" w:customStyle="1">
    <w:name w:val="1"/>
    <w:basedOn w:val="966"/>
    <w:next w:val="966"/>
    <w:uiPriority w:val="0"/>
    <w:qFormat/>
    <w:rPr>
      <w:rFonts w:ascii="Calibri" w:hAnsi="Calibri"/>
      <w:szCs w:val="22"/>
    </w:rPr>
  </w:style>
  <w:style w:type="paragraph" w:styleId="1178" w:customStyle="1">
    <w:name w:val="Blockquote_0"/>
    <w:basedOn w:val="1095"/>
    <w:uiPriority w:val="99"/>
    <w:qFormat/>
    <w:pPr>
      <w:ind w:left="360" w:right="360"/>
      <w:jc w:val="left"/>
      <w:spacing w:before="100" w:after="100"/>
    </w:pPr>
    <w:rPr>
      <w:rFonts w:ascii="Calibri" w:hAnsi="Calibri"/>
      <w:sz w:val="24"/>
      <w:szCs w:val="20"/>
    </w:rPr>
  </w:style>
  <w:style w:type="paragraph" w:styleId="1179" w:customStyle="1">
    <w:name w:val="列出段落11"/>
    <w:basedOn w:val="966"/>
    <w:uiPriority w:val="99"/>
    <w:qFormat/>
    <w:pPr>
      <w:contextualSpacing/>
      <w:ind w:left="720"/>
      <w:jc w:val="left"/>
      <w:widowControl/>
    </w:pPr>
    <w:rPr>
      <w:rFonts w:ascii="Arial" w:hAnsi="Arial" w:eastAsia="黑体"/>
      <w:sz w:val="24"/>
      <w:lang w:eastAsia="en-US"/>
    </w:rPr>
  </w:style>
  <w:style w:type="paragraph" w:styleId="1180" w:customStyle="1">
    <w:name w:val="样式 标题 2 + Times New Roman 四号 非加粗 段前: 5 磅 段后: 0 磅 行距: 固定值 20..._0"/>
    <w:basedOn w:val="966"/>
    <w:uiPriority w:val="99"/>
    <w:qFormat/>
    <w:pPr>
      <w:keepLines/>
      <w:keepNext/>
      <w:spacing w:before="100" w:line="360" w:lineRule="auto"/>
      <w:outlineLvl w:val="1"/>
    </w:pPr>
    <w:rPr>
      <w:rFonts w:cs="宋体"/>
      <w:sz w:val="28"/>
      <w:szCs w:val="20"/>
    </w:rPr>
  </w:style>
  <w:style w:type="paragraph" w:styleId="1181" w:customStyle="1">
    <w:name w:val="op_mapdots_left"/>
    <w:basedOn w:val="966"/>
    <w:uiPriority w:val="99"/>
    <w:qFormat/>
    <w:pPr>
      <w:jc w:val="left"/>
      <w:spacing w:before="100" w:beforeAutospacing="1" w:after="100" w:afterAutospacing="1"/>
      <w:widowControl/>
    </w:pPr>
    <w:rPr>
      <w:rFonts w:ascii="宋体" w:hAnsi="宋体" w:cs="宋体"/>
      <w:sz w:val="24"/>
    </w:rPr>
  </w:style>
  <w:style w:type="paragraph" w:styleId="1182" w:customStyle="1">
    <w:name w:val="Blockquote"/>
    <w:basedOn w:val="966"/>
    <w:uiPriority w:val="99"/>
    <w:qFormat/>
    <w:pPr>
      <w:ind w:left="360" w:right="360"/>
      <w:jc w:val="left"/>
      <w:spacing w:before="100" w:after="100"/>
    </w:pPr>
    <w:rPr>
      <w:rFonts w:ascii="Calibri" w:hAnsi="Calibri"/>
      <w:sz w:val="24"/>
      <w:szCs w:val="22"/>
    </w:rPr>
  </w:style>
  <w:style w:type="paragraph" w:styleId="1183" w:customStyle="1">
    <w:name w:val="3方案格式3"/>
    <w:basedOn w:val="1170"/>
    <w:uiPriority w:val="99"/>
    <w:qFormat/>
    <w:pPr>
      <w:numPr>
        <w:ilvl w:val="2"/>
      </w:numPr>
      <w:outlineLvl w:val="2"/>
    </w:pPr>
    <w:rPr>
      <w:sz w:val="32"/>
    </w:rPr>
  </w:style>
  <w:style w:type="paragraph" w:styleId="1184" w:customStyle="1">
    <w:name w:val="样式 标题 2 + Times New Roman 四号 非加粗 段前: 5 磅 段后: 0 磅 行距: 固定值 20..."/>
    <w:basedOn w:val="968"/>
    <w:uiPriority w:val="99"/>
    <w:qFormat/>
    <w:pPr>
      <w:spacing w:before="100" w:after="0" w:line="400" w:lineRule="exact"/>
    </w:pPr>
    <w:rPr>
      <w:rFonts w:ascii="Times New Roman" w:hAnsi="Times New Roman" w:eastAsia="黑体"/>
      <w:b w:val="0"/>
      <w:bCs w:val="0"/>
      <w:sz w:val="28"/>
      <w:szCs w:val="20"/>
    </w:rPr>
  </w:style>
  <w:style w:type="paragraph" w:styleId="1185" w:customStyle="1">
    <w:name w:val="标题2"/>
    <w:basedOn w:val="968"/>
    <w:next w:val="987"/>
    <w:uiPriority w:val="99"/>
    <w:qFormat/>
    <w:pPr>
      <w:spacing w:before="156" w:after="156" w:line="360" w:lineRule="auto"/>
    </w:pPr>
    <w:rPr>
      <w:rFonts w:ascii="Cambria" w:hAnsi="Cambria" w:eastAsia="宋体"/>
      <w:bCs w:val="0"/>
      <w:sz w:val="24"/>
    </w:rPr>
  </w:style>
  <w:style w:type="paragraph" w:styleId="1186" w:customStyle="1">
    <w:name w:val="普通正文"/>
    <w:basedOn w:val="966"/>
    <w:uiPriority w:val="99"/>
    <w:qFormat/>
    <w:pPr>
      <w:ind w:firstLine="480"/>
      <w:jc w:val="left"/>
      <w:spacing w:before="120" w:after="120" w:line="360" w:lineRule="auto"/>
    </w:pPr>
    <w:rPr>
      <w:rFonts w:ascii="Arial" w:hAnsi="Arial"/>
      <w:sz w:val="24"/>
    </w:rPr>
  </w:style>
  <w:style w:type="paragraph" w:styleId="1187" w:customStyle="1">
    <w:name w:val="正文11"/>
    <w:uiPriority w:val="99"/>
    <w:qFormat/>
    <w:rPr>
      <w:rFonts w:ascii="Calibri" w:hAnsi="Calibri" w:eastAsia="宋体" w:cs="Calibri"/>
      <w:sz w:val="24"/>
      <w:szCs w:val="24"/>
      <w:lang w:val="en-US" w:eastAsia="zh-CN" w:bidi="ar-SA"/>
    </w:rPr>
  </w:style>
  <w:style w:type="paragraph" w:styleId="1188" w:customStyle="1">
    <w:name w:val="正文2"/>
    <w:uiPriority w:val="99"/>
    <w:qFormat/>
    <w:rPr>
      <w:rFonts w:ascii="Times New Roman" w:hAnsi="Times New Roman" w:eastAsia="微软雅黑" w:cs="Times New Roman"/>
      <w:sz w:val="24"/>
      <w:szCs w:val="24"/>
      <w:lang w:val="en-US" w:eastAsia="zh-CN" w:bidi="ar-SA"/>
    </w:rPr>
  </w:style>
  <w:style w:type="paragraph" w:styleId="1189" w:customStyle="1">
    <w:name w:val="列出段落3"/>
    <w:basedOn w:val="966"/>
    <w:uiPriority w:val="0"/>
    <w:qFormat/>
    <w:pPr>
      <w:ind w:firstLine="420"/>
      <w:jc w:val="left"/>
      <w:spacing w:after="200"/>
      <w:widowControl/>
    </w:pPr>
    <w:rPr>
      <w:rFonts w:ascii="Tahoma" w:hAnsi="Tahoma" w:eastAsia="微软雅黑"/>
      <w:sz w:val="22"/>
      <w:szCs w:val="22"/>
    </w:rPr>
  </w:style>
  <w:style w:type="character" w:styleId="1190" w:customStyle="1">
    <w:name w:val="表格文字 字符"/>
    <w:link w:val="1163"/>
    <w:uiPriority w:val="99"/>
    <w:qFormat/>
    <w:rPr>
      <w:rFonts w:ascii="Calibri" w:hAnsi="Calibri"/>
      <w:sz w:val="22"/>
    </w:rPr>
  </w:style>
  <w:style w:type="paragraph" w:styleId="1191" w:customStyle="1">
    <w:name w:val="trs_editor"/>
    <w:basedOn w:val="966"/>
    <w:uiPriority w:val="99"/>
    <w:qFormat/>
    <w:pPr>
      <w:jc w:val="left"/>
      <w:spacing w:before="100" w:beforeAutospacing="1" w:after="100" w:afterAutospacing="1"/>
      <w:widowControl/>
    </w:pPr>
    <w:rPr>
      <w:rFonts w:ascii="宋体" w:hAnsi="宋体" w:cs="宋体"/>
      <w:sz w:val="24"/>
    </w:rPr>
  </w:style>
  <w:style w:type="character" w:styleId="1192" w:customStyle="1">
    <w:name w:val="sub_title1"/>
    <w:uiPriority w:val="99"/>
    <w:qFormat/>
    <w:rPr>
      <w:rFonts w:cs="Times New Roman"/>
    </w:rPr>
  </w:style>
  <w:style w:type="paragraph" w:styleId="1193" w:customStyle="1">
    <w:name w:val="Agilent Doc Title"/>
    <w:next w:val="966"/>
    <w:uiPriority w:val="99"/>
    <w:qFormat/>
    <w:pPr>
      <w:jc w:val="center"/>
      <w:spacing w:after="210" w:line="400" w:lineRule="exact"/>
    </w:pPr>
    <w:rPr>
      <w:rFonts w:ascii="Agilent TT CondLight" w:hAnsi="Agilent TT CondLight" w:eastAsia="宋体" w:cs="Times New Roman"/>
      <w:sz w:val="36"/>
      <w:lang w:val="en-US" w:eastAsia="en-US" w:bidi="ar-SA"/>
    </w:rPr>
  </w:style>
  <w:style w:type="character" w:styleId="1194" w:customStyle="1">
    <w:name w:val="s3"/>
    <w:uiPriority w:val="99"/>
    <w:qFormat/>
    <w:rPr>
      <w:rFonts w:ascii="Times" w:hAnsi="Times" w:cs="Times"/>
      <w:sz w:val="24"/>
      <w:szCs w:val="24"/>
    </w:rPr>
  </w:style>
  <w:style w:type="character" w:styleId="1195" w:customStyle="1">
    <w:name w:val="apple-converted-space"/>
    <w:uiPriority w:val="0"/>
    <w:qFormat/>
  </w:style>
  <w:style w:type="paragraph" w:styleId="1196" w:customStyle="1">
    <w:name w:val="table_1stline"/>
    <w:basedOn w:val="966"/>
    <w:uiPriority w:val="99"/>
    <w:qFormat/>
    <w:pPr>
      <w:spacing w:before="120"/>
    </w:pPr>
    <w:rPr>
      <w:rFonts w:eastAsia="MS Mincho"/>
      <w:bCs/>
      <w:lang w:val="de-DE" w:eastAsia="de-DE"/>
    </w:rPr>
  </w:style>
  <w:style w:type="character" w:styleId="1197" w:customStyle="1">
    <w:name w:val="apple-style-span"/>
    <w:uiPriority w:val="99"/>
    <w:qFormat/>
    <w:rPr>
      <w:rFonts w:cs="Times New Roman"/>
    </w:rPr>
  </w:style>
  <w:style w:type="paragraph" w:styleId="1198" w:customStyle="1">
    <w:name w:val="列出段落4"/>
    <w:basedOn w:val="966"/>
    <w:uiPriority w:val="99"/>
    <w:qFormat/>
    <w:pPr>
      <w:ind w:firstLine="420"/>
    </w:pPr>
    <w:rPr>
      <w:rFonts w:ascii="Calibri" w:hAnsi="Calibri"/>
      <w:szCs w:val="22"/>
    </w:rPr>
  </w:style>
  <w:style w:type="paragraph" w:styleId="1199" w:customStyle="1">
    <w:name w:val="table_lines"/>
    <w:basedOn w:val="966"/>
    <w:uiPriority w:val="99"/>
    <w:qFormat/>
    <w:pPr>
      <w:jc w:val="left"/>
      <w:widowControl/>
    </w:pPr>
    <w:rPr>
      <w:rFonts w:eastAsia="MS Mincho"/>
      <w:sz w:val="20"/>
      <w:szCs w:val="20"/>
      <w:lang w:val="de-DE" w:eastAsia="de-DE"/>
    </w:rPr>
  </w:style>
  <w:style w:type="character" w:styleId="1200" w:customStyle="1">
    <w:name w:val="fontstyle11"/>
    <w:uiPriority w:val="99"/>
    <w:qFormat/>
    <w:rPr>
      <w:rFonts w:ascii="TimesNewRomanPSMT" w:hAnsi="TimesNewRomanPSMT" w:eastAsia="TimesNewRomanPSMT"/>
      <w:color w:val="000000"/>
      <w:sz w:val="22"/>
    </w:rPr>
  </w:style>
  <w:style w:type="paragraph" w:styleId="1201" w:customStyle="1">
    <w:name w:val="head 1.1.1"/>
    <w:basedOn w:val="1050"/>
    <w:uiPriority w:val="99"/>
    <w:qFormat/>
    <w:pPr>
      <w:numPr>
        <w:ilvl w:val="2"/>
        <w:numId w:val="2"/>
      </w:numPr>
      <w:ind w:firstLine="0"/>
      <w:jc w:val="both"/>
    </w:pPr>
    <w:rPr>
      <w:rFonts w:ascii="Times New Roman" w:hAnsi="Times New Roman" w:cs="Times New Roman"/>
      <w:bCs/>
      <w:sz w:val="21"/>
      <w:szCs w:val="24"/>
      <w:lang w:val="en-US" w:bidi="ar-SA"/>
    </w:rPr>
  </w:style>
  <w:style w:type="paragraph" w:styleId="1202" w:customStyle="1">
    <w:name w:val="列出段落5"/>
    <w:basedOn w:val="966"/>
    <w:uiPriority w:val="99"/>
    <w:qFormat/>
    <w:pPr>
      <w:ind w:firstLine="420"/>
      <w:jc w:val="left"/>
      <w:widowControl/>
    </w:pPr>
    <w:rPr>
      <w:rFonts w:ascii="Garamond" w:hAnsi="Garamond"/>
      <w:szCs w:val="20"/>
      <w:lang w:bidi="he-IL"/>
    </w:rPr>
  </w:style>
  <w:style w:type="character" w:styleId="1203" w:customStyle="1">
    <w:name w:val="正文文本 + Arial Unicode MS"/>
    <w:uiPriority w:val="99"/>
    <w:qFormat/>
    <w:rPr>
      <w:rFonts w:ascii="Arial Unicode MS" w:hAnsi="Arial Unicode MS"/>
      <w:color w:val="000000"/>
      <w:spacing w:val="0"/>
      <w:position w:val="0"/>
      <w:sz w:val="22"/>
      <w:shd w:val="clear" w:color="auto" w:fill="ffffff"/>
      <w:lang w:val="en-US"/>
    </w:rPr>
  </w:style>
  <w:style w:type="paragraph" w:styleId="1204" w:customStyle="1">
    <w:name w:val="正文 A"/>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1205" w:customStyle="1">
    <w:name w:val="yiv1658056056msonormal"/>
    <w:basedOn w:val="966"/>
    <w:uiPriority w:val="99"/>
    <w:qFormat/>
    <w:pPr>
      <w:jc w:val="left"/>
      <w:spacing w:before="100" w:beforeAutospacing="1" w:after="100" w:afterAutospacing="1"/>
      <w:widowControl/>
    </w:pPr>
    <w:rPr>
      <w:rFonts w:ascii="宋体" w:hAnsi="宋体" w:cs="宋体"/>
      <w:sz w:val="24"/>
    </w:rPr>
  </w:style>
  <w:style w:type="character" w:styleId="1206" w:customStyle="1">
    <w:name w:val="fontstyle01"/>
    <w:uiPriority w:val="99"/>
    <w:qFormat/>
    <w:rPr>
      <w:rFonts w:ascii="华文细黑" w:hAnsi="华文细黑" w:eastAsia="华文细黑"/>
      <w:color w:val="000000"/>
      <w:sz w:val="22"/>
    </w:rPr>
  </w:style>
  <w:style w:type="paragraph" w:styleId="1207" w:customStyle="1">
    <w:name w:val="正文-标准"/>
    <w:basedOn w:val="966"/>
    <w:uiPriority w:val="99"/>
    <w:qFormat/>
    <w:pPr>
      <w:ind w:firstLine="420"/>
      <w:spacing w:line="312" w:lineRule="auto"/>
    </w:pPr>
    <w:rPr>
      <w:rFonts w:cs="宋体"/>
    </w:rPr>
  </w:style>
  <w:style w:type="character" w:styleId="1208" w:customStyle="1">
    <w:name w:val="MSG_EN_FONT_STYLE_NAME_TEMPLATE_ROLE MSG_EN_FONT_STYLE_NAME_BY_ROLE_PICTURE_CAPTION + MSG_EN_FONT_STYLE_MODIFER_NAME Arial"/>
    <w:uiPriority w:val="0"/>
    <w:qFormat/>
    <w:rPr>
      <w:rFonts w:ascii="Arial" w:hAnsi="Arial" w:eastAsia="Arial" w:cs="Arial"/>
      <w:color w:val="000000"/>
      <w:spacing w:val="0"/>
      <w:position w:val="0"/>
      <w:sz w:val="19"/>
      <w:szCs w:val="19"/>
      <w:shd w:val="clear" w:color="auto" w:fill="ffffff"/>
      <w:lang w:val="en-US"/>
    </w:rPr>
  </w:style>
  <w:style w:type="paragraph" w:styleId="1209" w:customStyle="1">
    <w:name w:val="章标题"/>
    <w:next w:val="1210"/>
    <w:uiPriority w:val="99"/>
    <w:qFormat/>
    <w:pPr>
      <w:numPr>
        <w:ilvl w:val="1"/>
        <w:numId w:val="3"/>
      </w:numPr>
      <w:jc w:val="both"/>
      <w:outlineLvl w:val="1"/>
    </w:pPr>
    <w:rPr>
      <w:rFonts w:ascii="黑体" w:hAnsi="Calibri" w:eastAsia="黑体" w:cs="黑体"/>
      <w:sz w:val="21"/>
      <w:szCs w:val="21"/>
      <w:lang w:val="en-US" w:eastAsia="zh-CN" w:bidi="ar-SA"/>
    </w:rPr>
  </w:style>
  <w:style w:type="paragraph" w:styleId="1210" w:customStyle="1">
    <w:name w:val="段"/>
    <w:uiPriority w:val="99"/>
    <w:qFormat/>
    <w:pPr>
      <w:ind w:firstLine="200"/>
      <w:jc w:val="both"/>
      <w:tabs>
        <w:tab w:val="left" w:pos="720" w:leader="none"/>
      </w:tabs>
    </w:pPr>
    <w:rPr>
      <w:rFonts w:ascii="宋体" w:hAnsi="Times New Roman" w:eastAsia="宋体" w:cs="宋体"/>
      <w:sz w:val="21"/>
      <w:szCs w:val="21"/>
      <w:lang w:val="en-US" w:eastAsia="zh-CN" w:bidi="ar-SA"/>
    </w:rPr>
  </w:style>
  <w:style w:type="paragraph" w:styleId="1211" w:customStyle="1">
    <w:name w:val="注×："/>
    <w:uiPriority w:val="99"/>
    <w:qFormat/>
    <w:pPr>
      <w:numPr>
        <w:ilvl w:val="0"/>
        <w:numId w:val="4"/>
      </w:numPr>
      <w:jc w:val="both"/>
      <w:widowControl w:val="off"/>
      <w:tabs>
        <w:tab w:val="left" w:pos="630" w:leader="none"/>
      </w:tabs>
    </w:pPr>
    <w:rPr>
      <w:rFonts w:ascii="宋体" w:hAnsi="Calibri" w:eastAsia="宋体" w:cs="宋体"/>
      <w:sz w:val="18"/>
      <w:szCs w:val="18"/>
      <w:lang w:val="en-US" w:eastAsia="zh-CN" w:bidi="ar-SA"/>
    </w:rPr>
  </w:style>
  <w:style w:type="paragraph" w:styleId="1212" w:customStyle="1">
    <w:name w:val="封面标准文稿编辑信息"/>
    <w:uiPriority w:val="99"/>
    <w:qFormat/>
    <w:pPr>
      <w:jc w:val="center"/>
      <w:spacing w:before="180" w:line="180" w:lineRule="exact"/>
    </w:pPr>
    <w:rPr>
      <w:rFonts w:ascii="宋体" w:hAnsi="Times New Roman" w:eastAsia="宋体" w:cs="Times New Roman"/>
      <w:sz w:val="21"/>
      <w:lang w:val="en-US" w:eastAsia="zh-CN" w:bidi="ar-SA"/>
    </w:rPr>
  </w:style>
  <w:style w:type="table" w:styleId="1213" w:customStyle="1">
    <w:name w:val="网格型1"/>
    <w:basedOn w:val="97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4" w:customStyle="1">
    <w:name w:val="正文文本缩进 Char"/>
    <w:basedOn w:val="976"/>
    <w:link w:val="988"/>
    <w:uiPriority w:val="0"/>
    <w:qFormat/>
    <w:rPr>
      <w:sz w:val="21"/>
      <w:szCs w:val="24"/>
    </w:rPr>
  </w:style>
  <w:style w:type="character" w:styleId="1215" w:customStyle="1">
    <w:name w:val="正文首行缩进 2 Char"/>
    <w:basedOn w:val="1214"/>
    <w:link w:val="1011"/>
    <w:uiPriority w:val="0"/>
    <w:qFormat/>
    <w:rPr>
      <w:rFonts w:ascii="Tahoma" w:hAnsi="Tahoma" w:eastAsia="微软雅黑"/>
      <w:sz w:val="22"/>
      <w:szCs w:val="22"/>
    </w:rPr>
  </w:style>
  <w:style w:type="table" w:styleId="1216" w:customStyle="1">
    <w:name w:val="网格型2"/>
    <w:basedOn w:val="97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17" w:customStyle="1">
    <w:name w:val="目录 71"/>
    <w:basedOn w:val="966"/>
    <w:next w:val="966"/>
    <w:uiPriority w:val="39"/>
    <w:unhideWhenUsed/>
    <w:qFormat/>
    <w:pPr>
      <w:ind w:left="2520"/>
    </w:pPr>
    <w:rPr>
      <w:rFonts w:ascii="Calibri" w:hAnsi="Calibri"/>
      <w:szCs w:val="22"/>
    </w:rPr>
  </w:style>
  <w:style w:type="character" w:styleId="1218" w:customStyle="1">
    <w:name w:val="无间隔 Char"/>
    <w:basedOn w:val="976"/>
    <w:link w:val="1046"/>
    <w:uiPriority w:val="1"/>
    <w:qFormat/>
    <w:rPr>
      <w:sz w:val="21"/>
      <w:szCs w:val="24"/>
    </w:rPr>
  </w:style>
  <w:style w:type="character" w:styleId="1219" w:customStyle="1">
    <w:name w:val="Body text (2) + Book Antiqua"/>
    <w:uiPriority w:val="0"/>
    <w:qFormat/>
    <w:rPr>
      <w:rFonts w:ascii="Book Antiqua" w:hAnsi="Book Antiqua" w:eastAsia="Book Antiqua" w:cs="Book Antiqua"/>
      <w:color w:val="000000"/>
      <w:spacing w:val="0"/>
      <w:position w:val="0"/>
      <w:sz w:val="19"/>
      <w:szCs w:val="19"/>
      <w:shd w:val="clear" w:color="auto" w:fill="ffffff"/>
      <w:lang w:val="en-US" w:eastAsia="en-US" w:bidi="en-US"/>
    </w:rPr>
  </w:style>
  <w:style w:type="paragraph" w:styleId="1220" w:customStyle="1">
    <w:name w:val="Body text (2)"/>
    <w:basedOn w:val="966"/>
    <w:uiPriority w:val="0"/>
    <w:qFormat/>
    <w:pPr>
      <w:ind w:hanging="720"/>
      <w:spacing w:before="1320" w:line="322" w:lineRule="exact"/>
      <w:shd w:val="clear" w:color="auto" w:fill="ffffff"/>
    </w:pPr>
    <w:rPr>
      <w:rFonts w:ascii="MingLiU" w:hAnsi="MingLiU" w:eastAsia="MingLiU"/>
      <w:spacing w:val="10"/>
      <w:sz w:val="18"/>
      <w:szCs w:val="18"/>
    </w:rPr>
  </w:style>
  <w:style w:type="table" w:styleId="1221" w:customStyle="1">
    <w:name w:val="网格型3"/>
    <w:basedOn w:val="9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2" w:customStyle="1">
    <w:name w:val="网格型4"/>
    <w:basedOn w:val="97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paragraph" w:styleId="1223" w:customStyle="1">
    <w:name w:val="二级无"/>
    <w:basedOn w:val="1224"/>
    <w:uiPriority w:val="0"/>
    <w:qFormat/>
    <w:pPr>
      <w:ind w:left="425" w:hanging="425"/>
      <w:tabs>
        <w:tab w:val="left" w:pos="0" w:leader="none"/>
      </w:tabs>
    </w:pPr>
    <w:rPr>
      <w:rFonts w:hint="eastAsia" w:ascii="宋体"/>
      <w:szCs w:val="20"/>
    </w:rPr>
  </w:style>
  <w:style w:type="paragraph" w:styleId="1224" w:customStyle="1">
    <w:name w:val="二级条标题"/>
    <w:basedOn w:val="1225"/>
    <w:next w:val="966"/>
    <w:uiPriority w:val="0"/>
    <w:qFormat/>
    <w:pPr>
      <w:outlineLvl w:val="3"/>
    </w:pPr>
  </w:style>
  <w:style w:type="paragraph" w:styleId="1225" w:customStyle="1">
    <w:name w:val="一级条标题"/>
    <w:basedOn w:val="1209"/>
    <w:next w:val="966"/>
    <w:uiPriority w:val="0"/>
    <w:qFormat/>
    <w:pPr>
      <w:outlineLvl w:val="2"/>
    </w:pPr>
    <w:rPr>
      <w:rFonts w:ascii="Times New Roman" w:hAnsi="Times New Roman" w:cs="Times New Roman"/>
    </w:rPr>
  </w:style>
  <w:style w:type="character" w:styleId="1226" w:customStyle="1">
    <w:name w:val="z-窗体顶端 Char"/>
    <w:basedOn w:val="976"/>
    <w:link w:val="1227"/>
    <w:uiPriority w:val="0"/>
    <w:semiHidden/>
    <w:qFormat/>
    <w:rPr>
      <w:rFonts w:ascii="Arial" w:hAnsi="Arial"/>
      <w:vanish/>
      <w:sz w:val="16"/>
      <w:szCs w:val="16"/>
    </w:rPr>
  </w:style>
  <w:style w:type="paragraph" w:styleId="1227" w:customStyle="1">
    <w:name w:val="z-窗体顶端1"/>
    <w:basedOn w:val="966"/>
    <w:next w:val="966"/>
    <w:link w:val="1226"/>
    <w:uiPriority w:val="0"/>
    <w:semiHidden/>
    <w:qFormat/>
    <w:pPr>
      <w:jc w:val="center"/>
      <w:widowControl/>
      <w:pBdr>
        <w:bottom w:val="single" w:color="auto" w:sz="6" w:space="1"/>
      </w:pBdr>
    </w:pPr>
    <w:rPr>
      <w:rFonts w:ascii="Arial" w:hAnsi="Arial"/>
      <w:vanish/>
      <w:sz w:val="16"/>
      <w:szCs w:val="16"/>
    </w:rPr>
  </w:style>
  <w:style w:type="character" w:styleId="1228" w:customStyle="1">
    <w:name w:val="z-窗体底端 Char"/>
    <w:basedOn w:val="976"/>
    <w:link w:val="1229"/>
    <w:uiPriority w:val="0"/>
    <w:semiHidden/>
    <w:qFormat/>
    <w:rPr>
      <w:rFonts w:ascii="Arial" w:hAnsi="Arial"/>
      <w:vanish/>
      <w:sz w:val="16"/>
      <w:szCs w:val="16"/>
    </w:rPr>
  </w:style>
  <w:style w:type="paragraph" w:styleId="1229" w:customStyle="1">
    <w:name w:val="z-窗体底端1"/>
    <w:basedOn w:val="966"/>
    <w:next w:val="966"/>
    <w:link w:val="1228"/>
    <w:uiPriority w:val="0"/>
    <w:semiHidden/>
    <w:qFormat/>
    <w:pPr>
      <w:jc w:val="center"/>
      <w:widowControl/>
      <w:pBdr>
        <w:top w:val="single" w:color="auto" w:sz="6" w:space="1"/>
      </w:pBdr>
    </w:pPr>
    <w:rPr>
      <w:rFonts w:ascii="Arial" w:hAnsi="Arial"/>
      <w:vanish/>
      <w:sz w:val="16"/>
      <w:szCs w:val="16"/>
    </w:rPr>
  </w:style>
  <w:style w:type="paragraph" w:styleId="1230" w:customStyle="1">
    <w:name w:val="标准称谓"/>
    <w:next w:val="966"/>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231" w:customStyle="1">
    <w:name w:val="前言、引言标题"/>
    <w:next w:val="966"/>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232" w:customStyle="1">
    <w:name w:val="三级条标题"/>
    <w:basedOn w:val="1224"/>
    <w:next w:val="966"/>
    <w:uiPriority w:val="0"/>
    <w:qFormat/>
    <w:pPr>
      <w:outlineLvl w:val="4"/>
    </w:pPr>
  </w:style>
  <w:style w:type="paragraph" w:styleId="1233" w:customStyle="1">
    <w:name w:val="四级条标题"/>
    <w:basedOn w:val="1232"/>
    <w:next w:val="966"/>
    <w:uiPriority w:val="0"/>
    <w:qFormat/>
    <w:pPr>
      <w:ind w:left="840" w:hanging="420"/>
      <w:tabs>
        <w:tab w:val="left" w:pos="1140" w:leader="none"/>
      </w:tabs>
      <w:outlineLvl w:val="5"/>
    </w:pPr>
  </w:style>
  <w:style w:type="paragraph" w:styleId="1234" w:customStyle="1">
    <w:name w:val="五级条标题"/>
    <w:basedOn w:val="1233"/>
    <w:next w:val="966"/>
    <w:uiPriority w:val="0"/>
    <w:qFormat/>
    <w:pPr>
      <w:outlineLvl w:val="6"/>
    </w:pPr>
  </w:style>
  <w:style w:type="paragraph" w:styleId="1235" w:customStyle="1">
    <w:name w:val="注："/>
    <w:next w:val="966"/>
    <w:uiPriority w:val="0"/>
    <w:qFormat/>
    <w:pPr>
      <w:numPr>
        <w:ilvl w:val="1"/>
        <w:numId w:val="5"/>
      </w:numPr>
      <w:ind w:left="840"/>
      <w:jc w:val="both"/>
      <w:widowControl w:val="off"/>
      <w:tabs>
        <w:tab w:val="left" w:pos="1140" w:leader="none"/>
      </w:tabs>
    </w:pPr>
    <w:rPr>
      <w:rFonts w:ascii="宋体" w:hAnsi="Times New Roman" w:eastAsia="宋体" w:cs="宋体"/>
      <w:sz w:val="18"/>
      <w:szCs w:val="18"/>
      <w:lang w:val="en-US" w:eastAsia="zh-CN" w:bidi="ar-SA"/>
    </w:rPr>
  </w:style>
  <w:style w:type="paragraph" w:styleId="1236" w:customStyle="1">
    <w:name w:val="程序1.1"/>
    <w:uiPriority w:val="0"/>
    <w:qFormat/>
    <w:pPr>
      <w:ind w:left="1470" w:hanging="420"/>
      <w:tabs>
        <w:tab w:val="left" w:pos="359" w:leader="none"/>
        <w:tab w:val="left" w:pos="720" w:leader="none"/>
        <w:tab w:val="left" w:pos="990" w:leader="none"/>
        <w:tab w:val="left" w:pos="1470" w:leader="none"/>
      </w:tabs>
    </w:pPr>
    <w:rPr>
      <w:rFonts w:ascii="Times New Roman" w:hAnsi="Times New Roman" w:eastAsia="宋体" w:cs="Times New Roman"/>
      <w:sz w:val="21"/>
      <w:szCs w:val="21"/>
      <w:lang w:val="en-US" w:eastAsia="zh-CN" w:bidi="ar-SA"/>
    </w:rPr>
  </w:style>
  <w:style w:type="paragraph" w:styleId="1237" w:customStyle="1">
    <w:name w:val="程序1.1.1"/>
    <w:uiPriority w:val="0"/>
    <w:qFormat/>
    <w:pPr>
      <w:numPr>
        <w:ilvl w:val="0"/>
        <w:numId w:val="6"/>
      </w:numPr>
      <w:tabs>
        <w:tab w:val="left" w:pos="525" w:leader="none"/>
      </w:tabs>
    </w:pPr>
    <w:rPr>
      <w:rFonts w:ascii="Times New Roman" w:hAnsi="Times New Roman" w:eastAsia="宋体" w:cs="Times New Roman"/>
      <w:sz w:val="21"/>
      <w:szCs w:val="21"/>
      <w:lang w:val="en-US" w:eastAsia="zh-CN" w:bidi="ar-SA"/>
    </w:rPr>
  </w:style>
  <w:style w:type="paragraph" w:styleId="1238" w:customStyle="1">
    <w:name w:val="字母编号"/>
    <w:uiPriority w:val="0"/>
    <w:qFormat/>
    <w:pPr>
      <w:tabs>
        <w:tab w:val="left" w:pos="360" w:leader="none"/>
      </w:tabs>
    </w:pPr>
    <w:rPr>
      <w:rFonts w:ascii="Times New Roman" w:hAnsi="Times New Roman" w:eastAsia="宋体" w:cs="Times New Roman"/>
      <w:sz w:val="21"/>
      <w:szCs w:val="21"/>
      <w:lang w:val="en-US" w:eastAsia="zh-CN" w:bidi="ar-SA"/>
    </w:rPr>
  </w:style>
  <w:style w:type="paragraph" w:styleId="1239" w:customStyle="1">
    <w:name w:val="程序1"/>
    <w:next w:val="966"/>
    <w:uiPriority w:val="0"/>
    <w:qFormat/>
    <w:pPr>
      <w:ind w:left="360" w:hanging="360"/>
      <w:tabs>
        <w:tab w:val="left" w:pos="360" w:leader="none"/>
      </w:tabs>
    </w:pPr>
    <w:rPr>
      <w:rFonts w:ascii="Times New Roman" w:hAnsi="Times New Roman" w:eastAsia="宋体" w:cs="Times New Roman"/>
      <w:b/>
      <w:bCs/>
      <w:sz w:val="24"/>
      <w:szCs w:val="24"/>
      <w:lang w:val="en-US" w:eastAsia="zh-CN" w:bidi="ar-SA"/>
    </w:rPr>
  </w:style>
  <w:style w:type="paragraph" w:styleId="1240" w:customStyle="1">
    <w:name w:val="Char1"/>
    <w:basedOn w:val="966"/>
    <w:uiPriority w:val="0"/>
    <w:qFormat/>
    <w:pPr>
      <w:jc w:val="left"/>
      <w:spacing w:after="160" w:line="240" w:lineRule="exact"/>
      <w:widowControl/>
    </w:pPr>
    <w:rPr>
      <w:rFonts w:ascii="Verdana" w:hAnsi="Verdana" w:cs="Verdana"/>
      <w:sz w:val="18"/>
      <w:szCs w:val="18"/>
      <w:lang w:eastAsia="en-US"/>
    </w:rPr>
  </w:style>
  <w:style w:type="character" w:styleId="1241" w:customStyle="1">
    <w:name w:val="Char Char5"/>
    <w:uiPriority w:val="0"/>
    <w:qFormat/>
    <w:rPr>
      <w:rFonts w:ascii="宋体" w:hAnsi="Courier New" w:eastAsia="宋体"/>
      <w:sz w:val="28"/>
      <w:lang w:val="en-US" w:eastAsia="zh-CN"/>
    </w:rPr>
  </w:style>
  <w:style w:type="paragraph" w:styleId="1242" w:customStyle="1">
    <w:name w:val="Char2"/>
    <w:basedOn w:val="966"/>
    <w:uiPriority w:val="0"/>
    <w:qFormat/>
    <w:pPr>
      <w:jc w:val="left"/>
      <w:spacing w:after="160" w:line="240" w:lineRule="exact"/>
      <w:widowControl/>
    </w:pPr>
    <w:rPr>
      <w:szCs w:val="20"/>
    </w:rPr>
  </w:style>
  <w:style w:type="character" w:styleId="1243" w:customStyle="1">
    <w:name w:val="Char Char16"/>
    <w:uiPriority w:val="0"/>
    <w:qFormat/>
    <w:rPr>
      <w:rFonts w:ascii="Calibri" w:hAnsi="Calibri" w:eastAsia="黑体"/>
      <w:b/>
      <w:sz w:val="44"/>
    </w:rPr>
  </w:style>
  <w:style w:type="character" w:styleId="1244" w:customStyle="1">
    <w:name w:val="Char Char15"/>
    <w:uiPriority w:val="0"/>
    <w:qFormat/>
    <w:rPr>
      <w:rFonts w:ascii="Cambria" w:hAnsi="Cambria" w:eastAsia="黑体"/>
      <w:b/>
      <w:sz w:val="32"/>
    </w:rPr>
  </w:style>
  <w:style w:type="paragraph" w:styleId="1245" w:customStyle="1">
    <w:name w:val="font5"/>
    <w:basedOn w:val="966"/>
    <w:uiPriority w:val="0"/>
    <w:qFormat/>
    <w:pPr>
      <w:jc w:val="left"/>
      <w:spacing w:before="100" w:beforeAutospacing="1" w:after="100" w:afterAutospacing="1"/>
      <w:widowControl/>
    </w:pPr>
    <w:rPr>
      <w:sz w:val="24"/>
    </w:rPr>
  </w:style>
  <w:style w:type="paragraph" w:styleId="1246" w:customStyle="1">
    <w:name w:val="font6"/>
    <w:basedOn w:val="966"/>
    <w:uiPriority w:val="0"/>
    <w:qFormat/>
    <w:pPr>
      <w:jc w:val="left"/>
      <w:spacing w:before="100" w:beforeAutospacing="1" w:after="100" w:afterAutospacing="1"/>
      <w:widowControl/>
    </w:pPr>
    <w:rPr>
      <w:rFonts w:ascii="宋体" w:hAnsi="宋体" w:cs="宋体"/>
      <w:sz w:val="18"/>
      <w:szCs w:val="18"/>
    </w:rPr>
  </w:style>
  <w:style w:type="paragraph" w:styleId="1247" w:customStyle="1">
    <w:name w:val="font7"/>
    <w:basedOn w:val="966"/>
    <w:uiPriority w:val="0"/>
    <w:qFormat/>
    <w:pPr>
      <w:jc w:val="left"/>
      <w:spacing w:before="100" w:beforeAutospacing="1" w:after="100" w:afterAutospacing="1"/>
      <w:widowControl/>
    </w:pPr>
    <w:rPr>
      <w:rFonts w:ascii="宋体" w:hAnsi="宋体" w:cs="宋体"/>
      <w:sz w:val="20"/>
      <w:szCs w:val="20"/>
    </w:rPr>
  </w:style>
  <w:style w:type="paragraph" w:styleId="1248" w:customStyle="1">
    <w:name w:val="xl29"/>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paragraph" w:styleId="1249" w:customStyle="1">
    <w:name w:val="xl30"/>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250" w:customStyle="1">
    <w:name w:val="xl31"/>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251" w:customStyle="1">
    <w:name w:val="xl32"/>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252" w:customStyle="1">
    <w:name w:val="xl33"/>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3" w:customStyle="1">
    <w:name w:val="xl34"/>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254" w:customStyle="1">
    <w:name w:val="xl35"/>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255" w:customStyle="1">
    <w:name w:val="xl36"/>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6" w:customStyle="1">
    <w:name w:val="xl37"/>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7" w:customStyle="1">
    <w:name w:val="xl38"/>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8" w:customStyle="1">
    <w:name w:val="xl39"/>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9" w:customStyle="1">
    <w:name w:val="xl40"/>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0" w:customStyle="1">
    <w:name w:val="xl41"/>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4"/>
    </w:rPr>
  </w:style>
  <w:style w:type="paragraph" w:styleId="1261" w:customStyle="1">
    <w:name w:val="xl42"/>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2" w:customStyle="1">
    <w:name w:val="xl43"/>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263" w:customStyle="1">
    <w:name w:val="xl44"/>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4" w:customStyle="1">
    <w:name w:val="xl45"/>
    <w:basedOn w:val="966"/>
    <w:uiPriority w:val="0"/>
    <w:qFormat/>
    <w:pPr>
      <w:jc w:val="center"/>
      <w:spacing w:before="100" w:beforeAutospacing="1" w:after="100" w:afterAutospacing="1"/>
      <w:widowControl/>
      <w:pBdr>
        <w:bottom w:val="single" w:color="auto" w:sz="4" w:space="0"/>
      </w:pBdr>
    </w:pPr>
    <w:rPr>
      <w:rFonts w:ascii="新宋体" w:hAnsi="新宋体" w:eastAsia="新宋体" w:cs="宋体"/>
      <w:b/>
      <w:bCs/>
      <w:sz w:val="28"/>
      <w:szCs w:val="28"/>
    </w:rPr>
  </w:style>
  <w:style w:type="paragraph" w:styleId="1265" w:customStyle="1">
    <w:name w:val="xl46"/>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character" w:styleId="1266" w:customStyle="1">
    <w:name w:val="Char Char14"/>
    <w:uiPriority w:val="0"/>
    <w:qFormat/>
    <w:rPr>
      <w:rFonts w:ascii="Calibri" w:hAnsi="Calibri" w:eastAsia="宋体"/>
      <w:b/>
      <w:sz w:val="44"/>
    </w:rPr>
  </w:style>
  <w:style w:type="character" w:styleId="1267" w:customStyle="1">
    <w:name w:val="Char Char13"/>
    <w:uiPriority w:val="0"/>
    <w:qFormat/>
    <w:rPr>
      <w:rFonts w:ascii="Cambria" w:hAnsi="Cambria" w:eastAsia="宋体"/>
      <w:b/>
      <w:sz w:val="32"/>
    </w:rPr>
  </w:style>
  <w:style w:type="character" w:styleId="1268" w:customStyle="1">
    <w:name w:val="Char Char12"/>
    <w:uiPriority w:val="0"/>
    <w:qFormat/>
    <w:rPr>
      <w:rFonts w:ascii="Calibri" w:hAnsi="Calibri" w:eastAsia="宋体"/>
      <w:b/>
      <w:sz w:val="32"/>
    </w:rPr>
  </w:style>
  <w:style w:type="character" w:styleId="1269" w:customStyle="1">
    <w:name w:val="Char Char7"/>
    <w:uiPriority w:val="0"/>
    <w:qFormat/>
    <w:rPr>
      <w:rFonts w:ascii="Calibri" w:hAnsi="Calibri" w:eastAsia="宋体"/>
      <w:sz w:val="21"/>
      <w:lang w:val="en-US" w:eastAsia="zh-CN"/>
    </w:rPr>
  </w:style>
  <w:style w:type="character" w:styleId="1270" w:customStyle="1">
    <w:name w:val="Char Char51"/>
    <w:uiPriority w:val="99"/>
    <w:qFormat/>
    <w:rPr>
      <w:rFonts w:ascii="宋体" w:hAnsi="宋体" w:eastAsia="宋体"/>
      <w:sz w:val="21"/>
    </w:rPr>
  </w:style>
  <w:style w:type="character" w:styleId="1271" w:customStyle="1">
    <w:name w:val="Char Char4"/>
    <w:uiPriority w:val="0"/>
    <w:qFormat/>
    <w:rPr>
      <w:rFonts w:ascii="宋体" w:hAnsi="Courier New" w:eastAsia="宋体"/>
      <w:sz w:val="28"/>
    </w:rPr>
  </w:style>
  <w:style w:type="character" w:styleId="1272" w:customStyle="1">
    <w:name w:val="Char Char3"/>
    <w:uiPriority w:val="0"/>
    <w:qFormat/>
    <w:rPr>
      <w:rFonts w:eastAsia="宋体"/>
      <w:sz w:val="21"/>
    </w:rPr>
  </w:style>
  <w:style w:type="character" w:styleId="1273" w:customStyle="1">
    <w:name w:val="Char Char2"/>
    <w:uiPriority w:val="0"/>
    <w:qFormat/>
    <w:rPr>
      <w:rFonts w:ascii="宋体" w:hAnsi="宋体" w:eastAsia="宋体"/>
      <w:sz w:val="21"/>
    </w:rPr>
  </w:style>
  <w:style w:type="paragraph" w:styleId="1274" w:customStyle="1">
    <w:name w:val="Char3"/>
    <w:basedOn w:val="966"/>
    <w:uiPriority w:val="99"/>
    <w:qFormat/>
    <w:pPr>
      <w:jc w:val="left"/>
      <w:spacing w:after="160" w:line="240" w:lineRule="exact"/>
      <w:widowControl/>
    </w:pPr>
    <w:rPr>
      <w:szCs w:val="20"/>
    </w:rPr>
  </w:style>
  <w:style w:type="character" w:styleId="1275" w:customStyle="1">
    <w:name w:val="Char Char161"/>
    <w:uiPriority w:val="99"/>
    <w:qFormat/>
    <w:rPr>
      <w:rFonts w:ascii="Calibri" w:hAnsi="Calibri" w:eastAsia="黑体"/>
      <w:b/>
      <w:sz w:val="44"/>
    </w:rPr>
  </w:style>
  <w:style w:type="character" w:styleId="1276" w:customStyle="1">
    <w:name w:val="Char Char151"/>
    <w:uiPriority w:val="99"/>
    <w:qFormat/>
    <w:rPr>
      <w:rFonts w:ascii="Cambria" w:hAnsi="Cambria" w:eastAsia="黑体"/>
      <w:b/>
      <w:sz w:val="32"/>
    </w:rPr>
  </w:style>
  <w:style w:type="paragraph" w:styleId="1277" w:customStyle="1">
    <w:name w:val="xl66"/>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8" w:customStyle="1">
    <w:name w:val="xl67"/>
    <w:basedOn w:val="9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9" w:customStyle="1">
    <w:name w:val="xl68"/>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0" w:customStyle="1">
    <w:name w:val="xl69"/>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1" w:customStyle="1">
    <w:name w:val="xl70"/>
    <w:basedOn w:val="966"/>
    <w:uiPriority w:val="0"/>
    <w:qFormat/>
    <w:pPr>
      <w:jc w:val="left"/>
      <w:spacing w:before="100" w:beforeAutospacing="1" w:after="100" w:afterAutospacing="1"/>
      <w:widowControl/>
    </w:pPr>
    <w:rPr>
      <w:rFonts w:ascii="宋体" w:hAnsi="宋体" w:cs="宋体"/>
      <w:sz w:val="24"/>
    </w:rPr>
  </w:style>
  <w:style w:type="paragraph" w:styleId="1282" w:customStyle="1">
    <w:name w:val="xl71"/>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3" w:customStyle="1">
    <w:name w:val="xl72"/>
    <w:basedOn w:val="9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4" w:customStyle="1">
    <w:name w:val="xl73"/>
    <w:basedOn w:val="9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85" w:customStyle="1">
    <w:name w:val="xl74"/>
    <w:basedOn w:val="9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6" w:customStyle="1">
    <w:name w:val="xl75"/>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7" w:customStyle="1">
    <w:name w:val="xl76"/>
    <w:basedOn w:val="9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288" w:customStyle="1">
    <w:name w:val="link-hover-click1"/>
    <w:basedOn w:val="976"/>
    <w:uiPriority w:val="0"/>
    <w:qFormat/>
    <w:rPr>
      <w:color w:val="202020"/>
    </w:rPr>
  </w:style>
  <w:style w:type="character" w:styleId="1289" w:customStyle="1">
    <w:name w:val="name15"/>
    <w:basedOn w:val="976"/>
    <w:uiPriority w:val="0"/>
    <w:qFormat/>
  </w:style>
  <w:style w:type="character" w:styleId="1290" w:customStyle="1">
    <w:name w:val="tspan1"/>
    <w:basedOn w:val="976"/>
    <w:uiPriority w:val="0"/>
    <w:qFormat/>
    <w:rPr>
      <w:b/>
      <w:bCs/>
      <w:sz w:val="33"/>
      <w:szCs w:val="33"/>
    </w:rPr>
  </w:style>
  <w:style w:type="character" w:styleId="1291" w:customStyle="1">
    <w:name w:val="Normal Indent Char"/>
    <w:uiPriority w:val="0"/>
    <w:qFormat/>
    <w:rPr>
      <w:rFonts w:eastAsia="宋体"/>
      <w:sz w:val="21"/>
      <w:lang w:val="en-US" w:eastAsia="zh-CN"/>
    </w:rPr>
  </w:style>
  <w:style w:type="paragraph" w:styleId="1292" w:customStyle="1">
    <w:name w:val="font8"/>
    <w:basedOn w:val="966"/>
    <w:uiPriority w:val="0"/>
    <w:qFormat/>
    <w:pPr>
      <w:jc w:val="left"/>
      <w:spacing w:before="100" w:beforeAutospacing="1" w:after="100" w:afterAutospacing="1"/>
      <w:widowControl/>
    </w:pPr>
    <w:rPr>
      <w:rFonts w:ascii="Arial" w:hAnsi="Arial" w:cs="Arial"/>
      <w:color w:val="333333"/>
      <w:sz w:val="18"/>
      <w:szCs w:val="18"/>
    </w:rPr>
  </w:style>
  <w:style w:type="paragraph" w:styleId="1293" w:customStyle="1">
    <w:name w:val="font9"/>
    <w:basedOn w:val="966"/>
    <w:uiPriority w:val="0"/>
    <w:qFormat/>
    <w:pPr>
      <w:jc w:val="left"/>
      <w:spacing w:before="100" w:beforeAutospacing="1" w:after="100" w:afterAutospacing="1"/>
      <w:widowControl/>
    </w:pPr>
    <w:rPr>
      <w:rFonts w:ascii="宋体" w:hAnsi="宋体" w:cs="宋体"/>
      <w:color w:val="000000"/>
      <w:sz w:val="18"/>
      <w:szCs w:val="18"/>
    </w:rPr>
  </w:style>
  <w:style w:type="paragraph" w:styleId="1294" w:customStyle="1">
    <w:name w:val="font10"/>
    <w:basedOn w:val="966"/>
    <w:uiPriority w:val="0"/>
    <w:qFormat/>
    <w:pPr>
      <w:jc w:val="left"/>
      <w:spacing w:before="100" w:beforeAutospacing="1" w:after="100" w:afterAutospacing="1"/>
      <w:widowControl/>
    </w:pPr>
    <w:rPr>
      <w:rFonts w:ascii="Arial" w:hAnsi="Arial" w:cs="Arial"/>
      <w:color w:val="000000"/>
      <w:sz w:val="18"/>
      <w:szCs w:val="18"/>
    </w:rPr>
  </w:style>
  <w:style w:type="paragraph" w:styleId="1295" w:customStyle="1">
    <w:name w:val="font12"/>
    <w:basedOn w:val="966"/>
    <w:uiPriority w:val="0"/>
    <w:qFormat/>
    <w:pPr>
      <w:jc w:val="left"/>
      <w:spacing w:before="100" w:beforeAutospacing="1" w:after="100" w:afterAutospacing="1"/>
      <w:widowControl/>
    </w:pPr>
    <w:rPr>
      <w:sz w:val="18"/>
      <w:szCs w:val="18"/>
    </w:rPr>
  </w:style>
  <w:style w:type="paragraph" w:styleId="1296" w:customStyle="1">
    <w:name w:val="font13"/>
    <w:basedOn w:val="966"/>
    <w:uiPriority w:val="0"/>
    <w:qFormat/>
    <w:pPr>
      <w:jc w:val="left"/>
      <w:spacing w:before="100" w:beforeAutospacing="1" w:after="100" w:afterAutospacing="1"/>
      <w:widowControl/>
    </w:pPr>
    <w:rPr>
      <w:rFonts w:ascii="宋体" w:hAnsi="宋体" w:cs="宋体"/>
      <w:sz w:val="18"/>
      <w:szCs w:val="18"/>
    </w:rPr>
  </w:style>
  <w:style w:type="paragraph" w:styleId="1297" w:customStyle="1">
    <w:name w:val="font14"/>
    <w:basedOn w:val="966"/>
    <w:uiPriority w:val="0"/>
    <w:qFormat/>
    <w:pPr>
      <w:jc w:val="left"/>
      <w:spacing w:before="100" w:beforeAutospacing="1" w:after="100" w:afterAutospacing="1"/>
      <w:widowControl/>
    </w:pPr>
    <w:rPr>
      <w:rFonts w:ascii="宋体" w:hAnsi="宋体" w:cs="宋体"/>
      <w:color w:val="000000"/>
      <w:sz w:val="18"/>
      <w:szCs w:val="18"/>
    </w:rPr>
  </w:style>
  <w:style w:type="paragraph" w:styleId="1298" w:customStyle="1">
    <w:name w:val="xl65"/>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9" w:customStyle="1">
    <w:name w:val="xl77"/>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0" w:customStyle="1">
    <w:name w:val="xl78"/>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1" w:customStyle="1">
    <w:name w:val="xl79"/>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2" w:customStyle="1">
    <w:name w:val="xl80"/>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3" w:customStyle="1">
    <w:name w:val="xl81"/>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4" w:customStyle="1">
    <w:name w:val="xl82"/>
    <w:basedOn w:val="966"/>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305" w:customStyle="1">
    <w:name w:val="xl83"/>
    <w:basedOn w:val="966"/>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306" w:customStyle="1">
    <w:name w:val="xl84"/>
    <w:basedOn w:val="966"/>
    <w:uiPriority w:val="0"/>
    <w:qFormat/>
    <w:pPr>
      <w:jc w:val="center"/>
      <w:spacing w:before="100" w:beforeAutospacing="1" w:after="100" w:afterAutospacing="1"/>
      <w:widowControl/>
    </w:pPr>
    <w:rPr>
      <w:color w:val="333333"/>
      <w:sz w:val="18"/>
      <w:szCs w:val="18"/>
    </w:rPr>
  </w:style>
  <w:style w:type="paragraph" w:styleId="1307" w:customStyle="1">
    <w:name w:val="xl85"/>
    <w:basedOn w:val="966"/>
    <w:uiPriority w:val="0"/>
    <w:qFormat/>
    <w:pPr>
      <w:jc w:val="center"/>
      <w:spacing w:before="100" w:beforeAutospacing="1" w:after="100" w:afterAutospacing="1"/>
      <w:widowControl/>
    </w:pPr>
    <w:rPr>
      <w:sz w:val="18"/>
      <w:szCs w:val="18"/>
    </w:rPr>
  </w:style>
  <w:style w:type="paragraph" w:styleId="1308" w:customStyle="1">
    <w:name w:val="xl86"/>
    <w:basedOn w:val="966"/>
    <w:uiPriority w:val="0"/>
    <w:qFormat/>
    <w:pPr>
      <w:jc w:val="center"/>
      <w:spacing w:before="100" w:beforeAutospacing="1" w:after="100" w:afterAutospacing="1"/>
      <w:widowControl/>
    </w:pPr>
    <w:rPr>
      <w:color w:val="000000"/>
      <w:sz w:val="18"/>
      <w:szCs w:val="18"/>
    </w:rPr>
  </w:style>
  <w:style w:type="paragraph" w:styleId="1309" w:customStyle="1">
    <w:name w:val="xl87"/>
    <w:basedOn w:val="966"/>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310" w:customStyle="1">
    <w:name w:val="xl88"/>
    <w:basedOn w:val="96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311" w:customStyle="1">
    <w:name w:val="xl89"/>
    <w:basedOn w:val="9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312" w:customStyle="1">
    <w:name w:val="xl90"/>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18"/>
      <w:szCs w:val="18"/>
    </w:rPr>
  </w:style>
  <w:style w:type="paragraph" w:styleId="1313" w:customStyle="1">
    <w:name w:val="xl91"/>
    <w:basedOn w:val="9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314" w:customStyle="1">
    <w:name w:val="xl92"/>
    <w:basedOn w:val="96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315" w:customStyle="1">
    <w:name w:val="xl93"/>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444444"/>
      <w:sz w:val="18"/>
      <w:szCs w:val="18"/>
    </w:rPr>
  </w:style>
  <w:style w:type="paragraph" w:styleId="1316" w:customStyle="1">
    <w:name w:val="xl94"/>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7" w:customStyle="1">
    <w:name w:val="xl95"/>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8" w:customStyle="1">
    <w:name w:val="xl96"/>
    <w:basedOn w:val="9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319" w:customStyle="1">
    <w:name w:val="xl97"/>
    <w:basedOn w:val="96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320" w:customStyle="1">
    <w:name w:val="xl98"/>
    <w:basedOn w:val="96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321" w:customStyle="1">
    <w:name w:val="xl99"/>
    <w:basedOn w:val="9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322" w:customStyle="1">
    <w:name w:val="xl100"/>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23" w:customStyle="1">
    <w:name w:val="xl101"/>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24" w:customStyle="1">
    <w:name w:val="xl102"/>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5" w:customStyle="1">
    <w:name w:val="xl103"/>
    <w:basedOn w:val="9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6" w:customStyle="1">
    <w:name w:val="xl104"/>
    <w:basedOn w:val="96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7" w:customStyle="1">
    <w:name w:val="font15"/>
    <w:basedOn w:val="966"/>
    <w:uiPriority w:val="0"/>
    <w:qFormat/>
    <w:pPr>
      <w:jc w:val="left"/>
      <w:spacing w:before="100" w:beforeAutospacing="1" w:after="100" w:afterAutospacing="1"/>
      <w:widowControl/>
    </w:pPr>
    <w:rPr>
      <w:rFonts w:ascii="宋体" w:hAnsi="宋体" w:cs="宋体"/>
      <w:color w:val="000000"/>
      <w:sz w:val="14"/>
      <w:szCs w:val="14"/>
    </w:rPr>
  </w:style>
  <w:style w:type="table" w:styleId="1328" w:customStyle="1">
    <w:name w:val="网格型5"/>
    <w:basedOn w:val="977"/>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9" w:customStyle="1">
    <w:name w:val="样式 10 磅13"/>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WPSOffice手动目录 1"/>
    <w:uiPriority w:val="0"/>
    <w:qFormat/>
    <w:rPr>
      <w:rFonts w:ascii="Times New Roman" w:hAnsi="Times New Roman" w:eastAsia="宋体" w:cs="Times New Roman"/>
      <w:lang w:val="en-US" w:eastAsia="zh-CN" w:bidi="ar-SA"/>
    </w:rPr>
  </w:style>
  <w:style w:type="paragraph" w:styleId="1331" w:customStyle="1">
    <w:name w:val="WPSOffice手动目录 2"/>
    <w:uiPriority w:val="0"/>
    <w:qFormat/>
    <w:pPr>
      <w:ind w:left="200"/>
    </w:pPr>
    <w:rPr>
      <w:rFonts w:ascii="Times New Roman" w:hAnsi="Times New Roman" w:eastAsia="宋体" w:cs="Times New Roman"/>
      <w:lang w:val="en-US" w:eastAsia="zh-CN" w:bidi="ar-SA"/>
    </w:rPr>
  </w:style>
  <w:style w:type="paragraph" w:styleId="1332" w:customStyle="1">
    <w:name w:val="顶格正文"/>
    <w:basedOn w:val="966"/>
    <w:uiPriority w:val="0"/>
    <w:qFormat/>
    <w:pPr>
      <w:spacing w:line="500" w:lineRule="exact"/>
    </w:pPr>
    <w:rPr>
      <w:color w:val="000000"/>
      <w:sz w:val="30"/>
      <w:szCs w:val="30"/>
    </w:rPr>
  </w:style>
  <w:style w:type="paragraph" w:styleId="1333" w:customStyle="1">
    <w:name w:val="无编号正文"/>
    <w:basedOn w:val="966"/>
    <w:uiPriority w:val="0"/>
    <w:qFormat/>
    <w:rPr>
      <w:szCs w:val="21"/>
    </w:rPr>
  </w:style>
  <w:style w:type="paragraph" w:styleId="1334" w:customStyle="1">
    <w:name w:val="sf顶格正文"/>
    <w:basedOn w:val="982"/>
    <w:next w:val="1335"/>
    <w:uiPriority w:val="0"/>
    <w:qFormat/>
    <w:pPr>
      <w:ind w:firstLine="0"/>
      <w:spacing w:line="400" w:lineRule="exact"/>
    </w:pPr>
    <w:rPr>
      <w:rFonts w:ascii="宋体" w:hAnsi="宋体"/>
      <w:b/>
      <w:bCs/>
      <w:color w:val="000000"/>
      <w:sz w:val="32"/>
      <w:szCs w:val="32"/>
    </w:rPr>
  </w:style>
  <w:style w:type="paragraph" w:styleId="1335" w:customStyle="1">
    <w:name w:val="sf无编号正文"/>
    <w:basedOn w:val="966"/>
    <w:uiPriority w:val="0"/>
    <w:qFormat/>
    <w:pPr>
      <w:spacing w:line="400" w:lineRule="exact"/>
    </w:pPr>
    <w:rPr>
      <w:rFonts w:ascii="宋体"/>
      <w:color w:val="000000"/>
      <w:spacing w:val="-8"/>
    </w:rPr>
  </w:style>
  <w:style w:type="paragraph" w:styleId="1336" w:customStyle="1">
    <w:name w:val="_Style 3"/>
    <w:basedOn w:val="966"/>
    <w:uiPriority w:val="0"/>
    <w:qFormat/>
    <w:pPr>
      <w:ind w:firstLine="200"/>
    </w:pPr>
    <w:rPr>
      <w:szCs w:val="22"/>
    </w:rPr>
  </w:style>
  <w:style w:type="paragraph" w:styleId="1337"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Normal_10_0"/>
    <w:uiPriority w:val="0"/>
    <w:qFormat/>
    <w:rPr>
      <w:rFonts w:ascii="黑体" w:hAnsi="Calibri" w:eastAsia="黑体" w:cs="Times New Roman"/>
      <w:b/>
      <w:sz w:val="32"/>
      <w:szCs w:val="24"/>
      <w:lang w:val="en-US" w:eastAsia="zh-CN" w:bidi="ar-SA"/>
    </w:rPr>
  </w:style>
  <w:style w:type="paragraph" w:styleId="1339" w:customStyle="1">
    <w:name w:val="列表段落1"/>
    <w:basedOn w:val="966"/>
    <w:uiPriority w:val="34"/>
    <w:qFormat/>
    <w:pPr>
      <w:ind w:firstLine="420"/>
      <w:jc w:val="left"/>
      <w:widowControl/>
    </w:pPr>
    <w:rPr>
      <w:rFonts w:ascii="Calibri" w:hAnsi="Calibri"/>
    </w:rPr>
  </w:style>
  <w:style w:type="paragraph" w:styleId="1340" w:customStyle="1">
    <w:name w:val="正文自定"/>
    <w:basedOn w:val="966"/>
    <w:uiPriority w:val="0"/>
    <w:qFormat/>
    <w:pPr>
      <w:ind w:firstLine="480"/>
      <w:spacing w:line="360" w:lineRule="auto"/>
    </w:pPr>
    <w:rPr>
      <w:rFonts w:ascii="Calibri" w:hAnsi="Calibri"/>
      <w:sz w:val="24"/>
    </w:rPr>
  </w:style>
  <w:style w:type="paragraph" w:styleId="1341" w:customStyle="1">
    <w:name w:val="正文缩进2"/>
    <w:basedOn w:val="966"/>
    <w:uiPriority w:val="0"/>
    <w:qFormat/>
    <w:pPr>
      <w:ind w:firstLine="420"/>
    </w:pPr>
    <w:rPr>
      <w:szCs w:val="21"/>
    </w:rPr>
  </w:style>
  <w:style w:type="paragraph" w:styleId="134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343" w:customStyle="1">
    <w:name w:val="正文_0_1"/>
    <w:uiPriority w:val="0"/>
    <w:qFormat/>
    <w:pPr>
      <w:jc w:val="both"/>
      <w:widowControl w:val="off"/>
    </w:pPr>
    <w:rPr>
      <w:rFonts w:ascii="Calibri" w:hAnsi="Calibri" w:eastAsia="宋体" w:cs="Times New Roman"/>
      <w:sz w:val="21"/>
      <w:szCs w:val="22"/>
      <w:lang w:val="en-US" w:eastAsia="zh-CN" w:bidi="ar-SA"/>
    </w:rPr>
  </w:style>
  <w:style w:type="table" w:styleId="1344" w:customStyle="1">
    <w:name w:val="网格型6"/>
    <w:basedOn w:val="977"/>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5" w:customStyle="1">
    <w:name w:val="px14"/>
    <w:basedOn w:val="976"/>
    <w:uiPriority w:val="0"/>
    <w:qFormat/>
  </w:style>
  <w:style w:type="paragraph" w:styleId="1346" w:customStyle="1">
    <w:name w:val="zw"/>
    <w:basedOn w:val="966"/>
    <w:uiPriority w:val="0"/>
    <w:qFormat/>
    <w:pPr>
      <w:ind w:left="100" w:right="100"/>
      <w:spacing w:before="30"/>
      <w:widowControl/>
    </w:pPr>
    <w:rPr>
      <w:rFonts w:ascii="方正书宋简体" w:hAnsi="宋体" w:eastAsia="方正书宋简体"/>
      <w:color w:val="000000"/>
      <w:szCs w:val="21"/>
    </w:rPr>
  </w:style>
  <w:style w:type="paragraph" w:styleId="1347" w:customStyle="1">
    <w:name w:val="Char Char Char"/>
    <w:basedOn w:val="966"/>
    <w:uiPriority w:val="0"/>
    <w:qFormat/>
    <w:pPr>
      <w:jc w:val="left"/>
      <w:spacing w:after="160" w:line="240" w:lineRule="exact"/>
      <w:widowControl/>
    </w:pPr>
    <w:rPr>
      <w:rFonts w:ascii="Verdana" w:hAnsi="Verdana" w:eastAsia="仿宋_GB2312" w:cs="宋体"/>
      <w:sz w:val="24"/>
      <w:szCs w:val="20"/>
      <w:lang w:eastAsia="en-US"/>
    </w:rPr>
  </w:style>
  <w:style w:type="character" w:styleId="1348" w:customStyle="1">
    <w:name w:val="doc_title"/>
    <w:uiPriority w:val="0"/>
    <w:qFormat/>
  </w:style>
  <w:style w:type="table" w:styleId="1349" w:customStyle="1">
    <w:name w:val="网格型7"/>
    <w:basedOn w:val="97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50" w:customStyle="1">
    <w:name w:val="正文 + (西文) Times New Roman"/>
    <w:basedOn w:val="1007"/>
    <w:uiPriority w:val="99"/>
    <w:qFormat/>
    <w:pPr>
      <w:ind w:firstLine="560"/>
      <w:spacing w:before="0" w:beforeAutospacing="0" w:after="150" w:afterAutospacing="0" w:line="360" w:lineRule="auto"/>
    </w:pPr>
    <w:rPr>
      <w:rFonts w:ascii="仿宋_GB2312" w:hAnsi="宋体" w:eastAsia="仿宋_GB2312" w:cs="仿宋_GB2312"/>
      <w:color w:val="000000"/>
      <w:sz w:val="28"/>
      <w:szCs w:val="28"/>
    </w:rPr>
  </w:style>
  <w:style w:type="character" w:styleId="1351" w:customStyle="1">
    <w:name w:val="Body text (2) + Bold"/>
    <w:uiPriority w:val="0"/>
    <w:qFormat/>
    <w:rPr>
      <w:rFonts w:ascii="MingLiU" w:hAnsi="MingLiU" w:eastAsia="MingLiU" w:cs="MingLiU"/>
      <w:b/>
      <w:bCs/>
      <w:color w:val="000000"/>
      <w:spacing w:val="20"/>
      <w:position w:val="0"/>
      <w:sz w:val="18"/>
      <w:szCs w:val="18"/>
      <w:u w:val="none"/>
      <w:shd w:val="clear" w:color="auto" w:fill="ffffff"/>
      <w:lang w:val="en-US" w:eastAsia="en-US" w:bidi="en-US"/>
    </w:rPr>
  </w:style>
  <w:style w:type="character" w:styleId="1352" w:customStyle="1">
    <w:name w:val="Body text (2) + 8 pt"/>
    <w:uiPriority w:val="0"/>
    <w:qFormat/>
    <w:rPr>
      <w:rFonts w:ascii="MingLiU" w:hAnsi="MingLiU" w:eastAsia="MingLiU" w:cs="MingLiU"/>
      <w:color w:val="000000"/>
      <w:spacing w:val="10"/>
      <w:position w:val="0"/>
      <w:sz w:val="16"/>
      <w:szCs w:val="16"/>
      <w:u w:val="none"/>
      <w:shd w:val="clear" w:color="auto" w:fill="ffffff"/>
      <w:lang w:val="zh-CN" w:eastAsia="zh-CN" w:bidi="zh-CN"/>
    </w:rPr>
  </w:style>
  <w:style w:type="character" w:styleId="1353" w:customStyle="1">
    <w:name w:val="15"/>
    <w:basedOn w:val="976"/>
    <w:uiPriority w:val="0"/>
    <w:qFormat/>
    <w:rPr>
      <w:rFonts w:hint="eastAsia" w:ascii="宋体" w:hAnsi="宋体" w:eastAsia="宋体"/>
      <w:color w:val="000000"/>
      <w:sz w:val="20"/>
      <w:szCs w:val="20"/>
    </w:rPr>
  </w:style>
  <w:style w:type="paragraph" w:styleId="135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3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1B304A-E103-4FAE-932E-4063E48CCA4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沈仁</cp:lastModifiedBy>
  <cp:revision>4</cp:revision>
  <dcterms:created xsi:type="dcterms:W3CDTF">2026-06-24T01:30:00Z</dcterms:created>
  <dcterms:modified xsi:type="dcterms:W3CDTF">2026-06-25T08:46:23Z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0637C25DB5304510B67F21FCFC082D39_13</vt:lpwstr>
  </property>
  <property fmtid="{D5CDD505-2E9C-101B-9397-08002B2CF9AE}" pid="4" name="KSOTemplateDocerSaveRecord">
    <vt:lpwstr>eyJoZGlkIjoiZWY0ZjRjMzg5ZWE4MGE1ZWMwOGVkNTU2NDhjMzYxMjUiLCJ1c2VySWQiOiI5MzA3MTEyNjkifQ==</vt:lpwstr>
  </property>
</Properties>
</file>